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924" w:rsidRDefault="001C6924" w:rsidP="00E30BB6">
      <w:pPr>
        <w:pStyle w:val="Subttulo"/>
      </w:pPr>
    </w:p>
    <w:tbl>
      <w:tblPr>
        <w:tblStyle w:val="Tabelacomgrade"/>
        <w:tblW w:w="0" w:type="auto"/>
        <w:tblLook w:val="04A0"/>
      </w:tblPr>
      <w:tblGrid>
        <w:gridCol w:w="1567"/>
        <w:gridCol w:w="13550"/>
        <w:gridCol w:w="20"/>
      </w:tblGrid>
      <w:tr w:rsidR="005B2E21" w:rsidTr="005B2E21">
        <w:trPr>
          <w:gridAfter w:val="1"/>
          <w:wAfter w:w="20" w:type="dxa"/>
        </w:trPr>
        <w:tc>
          <w:tcPr>
            <w:tcW w:w="1567" w:type="dxa"/>
          </w:tcPr>
          <w:p w:rsidR="00B10B84" w:rsidRDefault="00CA560B" w:rsidP="00CA560B">
            <w:pPr>
              <w:jc w:val="center"/>
            </w:pPr>
            <w:r>
              <w:object w:dxaOrig="1860"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19.25pt" o:ole="">
                  <v:imagedata r:id="rId7" o:title=""/>
                </v:shape>
                <o:OLEObject Type="Embed" ProgID="PBrush" ShapeID="_x0000_i1025" DrawAspect="Content" ObjectID="_1438154472" r:id="rId8"/>
              </w:object>
            </w:r>
          </w:p>
        </w:tc>
        <w:tc>
          <w:tcPr>
            <w:tcW w:w="13550" w:type="dxa"/>
            <w:vAlign w:val="center"/>
          </w:tcPr>
          <w:p w:rsidR="00B10B84" w:rsidRPr="00FE6E9C" w:rsidRDefault="00B10B84" w:rsidP="005B2E21">
            <w:pPr>
              <w:jc w:val="center"/>
              <w:rPr>
                <w:sz w:val="36"/>
                <w:szCs w:val="36"/>
              </w:rPr>
            </w:pPr>
            <w:r w:rsidRPr="00FE6E9C">
              <w:rPr>
                <w:sz w:val="36"/>
                <w:szCs w:val="36"/>
              </w:rPr>
              <w:t xml:space="preserve">Comentários Recebidos sobre a Minuta de Resolução que trata </w:t>
            </w:r>
            <w:r w:rsidRPr="00FE6E9C">
              <w:rPr>
                <w:rFonts w:ascii="Calibri" w:eastAsia="Times New Roman" w:hAnsi="Calibri" w:cs="Times New Roman"/>
                <w:iCs/>
                <w:sz w:val="36"/>
                <w:szCs w:val="36"/>
                <w:lang w:eastAsia="pt-BR"/>
              </w:rPr>
              <w:t>caracterização da ampliação da capacidade de transporte de gasodutos de transporte</w:t>
            </w:r>
          </w:p>
        </w:tc>
      </w:tr>
      <w:tr w:rsidR="00B10B84" w:rsidTr="005B2E21">
        <w:tc>
          <w:tcPr>
            <w:tcW w:w="15137" w:type="dxa"/>
            <w:gridSpan w:val="3"/>
          </w:tcPr>
          <w:p w:rsidR="00B10B84" w:rsidRDefault="00B10B84" w:rsidP="00B10B84">
            <w:pPr>
              <w:jc w:val="both"/>
            </w:pPr>
            <w:r w:rsidRPr="00B10B84">
              <w:rPr>
                <w:b/>
              </w:rPr>
              <w:t>Legenda</w:t>
            </w:r>
            <w:r w:rsidRPr="00B10B84">
              <w:t xml:space="preserve">: Os textos </w:t>
            </w:r>
            <w:r>
              <w:t xml:space="preserve">nas cores </w:t>
            </w:r>
            <w:r w:rsidRPr="00B10B84">
              <w:rPr>
                <w:color w:val="FF0000"/>
              </w:rPr>
              <w:t>vermelho</w:t>
            </w:r>
            <w:r>
              <w:rPr>
                <w:color w:val="FF0000"/>
              </w:rPr>
              <w:t xml:space="preserve"> </w:t>
            </w:r>
            <w:r w:rsidRPr="00B10B84">
              <w:t>e</w:t>
            </w:r>
            <w:r>
              <w:rPr>
                <w:color w:val="FF0000"/>
              </w:rPr>
              <w:t xml:space="preserve"> </w:t>
            </w:r>
            <w:r w:rsidRPr="00B10B84">
              <w:rPr>
                <w:color w:val="00B050"/>
              </w:rPr>
              <w:t>verde</w:t>
            </w:r>
            <w:r w:rsidRPr="00B10B84">
              <w:t xml:space="preserve">, constantes </w:t>
            </w:r>
            <w:r>
              <w:t>n</w:t>
            </w:r>
            <w:r w:rsidRPr="00B10B84">
              <w:t xml:space="preserve">a </w:t>
            </w:r>
            <w:r>
              <w:t xml:space="preserve">primeira e na segunda </w:t>
            </w:r>
            <w:r w:rsidRPr="00B10B84">
              <w:t>coluna</w:t>
            </w:r>
            <w:r>
              <w:t>s</w:t>
            </w:r>
            <w:r w:rsidRPr="00B10B84">
              <w:t>, indicam novas redações sugeridas, tendo sido copiados de forma literal os comentários submetidos à ANP durante o período de consulta pública.</w:t>
            </w:r>
          </w:p>
        </w:tc>
      </w:tr>
      <w:tr w:rsidR="00B10B84" w:rsidTr="005B2E21">
        <w:tc>
          <w:tcPr>
            <w:tcW w:w="15137" w:type="dxa"/>
            <w:gridSpan w:val="3"/>
          </w:tcPr>
          <w:p w:rsidR="00B10B84" w:rsidRDefault="00B10B84" w:rsidP="00FE6E9C">
            <w:pPr>
              <w:jc w:val="both"/>
            </w:pPr>
            <w:r w:rsidRPr="00B10B84">
              <w:rPr>
                <w:b/>
              </w:rPr>
              <w:t>Empresas/Entidades e Agentes que apresentaram comentários</w:t>
            </w:r>
            <w:r w:rsidRPr="00B10B84">
              <w:t xml:space="preserve">: </w:t>
            </w:r>
            <w:r w:rsidR="00FE6E9C" w:rsidRPr="00FE6E9C">
              <w:t>Petróleo Brasileiro S.A. - Petrobras;  Transportadora Associada de Gás S. A. – TAG;  Transportadora Brasileira Gasoduto Bolívia-Brasil S.A. - TBG; e  Transportadora de Gás do Pará – TGP. Adicionalmente ressaltou que foram recebidas contribuições de 5 (cinco) Associações de Classe: ABEGÁS - Associação Brasileira das Empresas Distribuidoras de Gás Canalizado; ABIQUIM - Associação Brasileira da Indústria Química; ABRACE - Associação Brasileira de Grandes Consumidores Industriais de Energia e de Consumidores Livres; ANFACER - Associação Nacional dos Fabricantes de Cerâmica para Revestimento; e IBP - Instituto Brasileiro de Petróleo, Gás e Biocombustíveis</w:t>
            </w:r>
          </w:p>
        </w:tc>
      </w:tr>
    </w:tbl>
    <w:p w:rsidR="00B10B84" w:rsidRPr="00FE6E9C" w:rsidRDefault="00B10B84" w:rsidP="00FE6E9C">
      <w:pPr>
        <w:spacing w:after="0"/>
        <w:rPr>
          <w:sz w:val="16"/>
          <w:szCs w:val="16"/>
        </w:rPr>
      </w:pPr>
    </w:p>
    <w:tbl>
      <w:tblPr>
        <w:tblpPr w:leftFromText="141" w:rightFromText="141" w:vertAnchor="text" w:tblpY="1"/>
        <w:tblOverlap w:val="never"/>
        <w:tblW w:w="1492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257"/>
      </w:tblGrid>
      <w:tr w:rsidR="0034711D" w:rsidRPr="00EC25F3" w:rsidTr="00FE6E9C">
        <w:trPr>
          <w:trHeight w:val="300"/>
        </w:trPr>
        <w:tc>
          <w:tcPr>
            <w:tcW w:w="1011"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6658" w:type="dxa"/>
            <w:shd w:val="clear" w:color="auto" w:fill="auto"/>
            <w:noWrap/>
            <w:vAlign w:val="bottom"/>
            <w:hideMark/>
          </w:tcPr>
          <w:p w:rsidR="0034711D" w:rsidRPr="00EC25F3" w:rsidRDefault="0034711D" w:rsidP="0034711D">
            <w:pPr>
              <w:spacing w:after="0" w:line="240" w:lineRule="auto"/>
              <w:jc w:val="center"/>
              <w:rPr>
                <w:rFonts w:ascii="Calibri" w:eastAsia="Times New Roman" w:hAnsi="Calibri" w:cs="Times New Roman"/>
                <w:lang w:eastAsia="pt-BR"/>
              </w:rPr>
            </w:pPr>
            <w:r w:rsidRPr="00EC25F3">
              <w:rPr>
                <w:rFonts w:ascii="Calibri" w:eastAsia="Times New Roman" w:hAnsi="Calibri" w:cs="Times New Roman"/>
                <w:lang w:eastAsia="pt-BR"/>
              </w:rPr>
              <w:t>RESOLUÇÃO ANP Nº XXX, DE XXX.2013 - DOU XX de XX de 2013</w:t>
            </w:r>
          </w:p>
        </w:tc>
        <w:tc>
          <w:tcPr>
            <w:tcW w:w="7257" w:type="dxa"/>
            <w:shd w:val="clear" w:color="auto" w:fill="auto"/>
            <w:noWrap/>
            <w:vAlign w:val="bottom"/>
            <w:hideMark/>
          </w:tcPr>
          <w:p w:rsidR="0034711D" w:rsidRPr="00EC25F3" w:rsidRDefault="0034711D" w:rsidP="0034711D">
            <w:pPr>
              <w:spacing w:after="0" w:line="240" w:lineRule="auto"/>
              <w:jc w:val="center"/>
              <w:rPr>
                <w:rFonts w:ascii="Calibri" w:eastAsia="Times New Roman" w:hAnsi="Calibri" w:cs="Times New Roman"/>
                <w:b/>
                <w:bCs/>
                <w:lang w:eastAsia="pt-BR"/>
              </w:rPr>
            </w:pPr>
          </w:p>
        </w:tc>
      </w:tr>
      <w:tr w:rsidR="0034711D" w:rsidRPr="00EC25F3" w:rsidTr="00FE6E9C">
        <w:trPr>
          <w:trHeight w:val="300"/>
        </w:trPr>
        <w:tc>
          <w:tcPr>
            <w:tcW w:w="1011"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6658" w:type="dxa"/>
            <w:shd w:val="clear" w:color="auto" w:fill="auto"/>
            <w:noWrap/>
            <w:vAlign w:val="bottom"/>
            <w:hideMark/>
          </w:tcPr>
          <w:p w:rsidR="0034711D" w:rsidRPr="00EC25F3" w:rsidRDefault="0034711D" w:rsidP="0034711D">
            <w:pPr>
              <w:spacing w:after="0" w:line="240" w:lineRule="auto"/>
              <w:jc w:val="center"/>
              <w:rPr>
                <w:rFonts w:ascii="Calibri" w:eastAsia="Times New Roman" w:hAnsi="Calibri" w:cs="Times New Roman"/>
                <w:lang w:eastAsia="pt-BR"/>
              </w:rPr>
            </w:pPr>
          </w:p>
        </w:tc>
        <w:tc>
          <w:tcPr>
            <w:tcW w:w="7257" w:type="dxa"/>
            <w:shd w:val="clear" w:color="auto" w:fill="auto"/>
            <w:noWrap/>
            <w:vAlign w:val="bottom"/>
            <w:hideMark/>
          </w:tcPr>
          <w:p w:rsidR="0034711D" w:rsidRPr="00EC25F3" w:rsidRDefault="0034711D" w:rsidP="0034711D">
            <w:pPr>
              <w:spacing w:after="0" w:line="240" w:lineRule="auto"/>
              <w:jc w:val="center"/>
              <w:rPr>
                <w:rFonts w:ascii="Calibri" w:eastAsia="Times New Roman" w:hAnsi="Calibri" w:cs="Times New Roman"/>
                <w:lang w:eastAsia="pt-BR"/>
              </w:rPr>
            </w:pPr>
          </w:p>
        </w:tc>
      </w:tr>
      <w:tr w:rsidR="0034711D" w:rsidRPr="00EC25F3" w:rsidTr="00FE6E9C">
        <w:trPr>
          <w:trHeight w:val="600"/>
        </w:trPr>
        <w:tc>
          <w:tcPr>
            <w:tcW w:w="1011"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6658" w:type="dxa"/>
            <w:shd w:val="clear" w:color="auto" w:fill="auto"/>
            <w:vAlign w:val="bottom"/>
            <w:hideMark/>
          </w:tcPr>
          <w:p w:rsidR="0034711D" w:rsidRPr="00EC25F3" w:rsidRDefault="0034711D" w:rsidP="0034711D">
            <w:pPr>
              <w:spacing w:after="0" w:line="240" w:lineRule="auto"/>
              <w:jc w:val="both"/>
              <w:rPr>
                <w:rFonts w:ascii="Calibri" w:eastAsia="Times New Roman" w:hAnsi="Calibri" w:cs="Times New Roman"/>
                <w:i/>
                <w:iCs/>
                <w:lang w:eastAsia="pt-BR"/>
              </w:rPr>
            </w:pPr>
            <w:r w:rsidRPr="00EC25F3">
              <w:rPr>
                <w:rFonts w:ascii="Calibri" w:eastAsia="Times New Roman" w:hAnsi="Calibri" w:cs="Times New Roman"/>
                <w:i/>
                <w:iCs/>
                <w:lang w:eastAsia="pt-BR"/>
              </w:rPr>
              <w:t xml:space="preserve">Estabelece os critérios para caracterização da ampliação da capacidade de transporte de gasodutos de transporte. </w:t>
            </w:r>
          </w:p>
        </w:tc>
        <w:tc>
          <w:tcPr>
            <w:tcW w:w="7257"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r>
      <w:tr w:rsidR="0034711D" w:rsidRPr="00EC25F3" w:rsidTr="00FE6E9C">
        <w:trPr>
          <w:trHeight w:val="300"/>
        </w:trPr>
        <w:tc>
          <w:tcPr>
            <w:tcW w:w="1011"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6658"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7257"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r>
      <w:tr w:rsidR="0034711D" w:rsidRPr="00EC25F3" w:rsidTr="00FE6E9C">
        <w:trPr>
          <w:trHeight w:val="900"/>
        </w:trPr>
        <w:tc>
          <w:tcPr>
            <w:tcW w:w="1011"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6658" w:type="dxa"/>
            <w:shd w:val="clear" w:color="auto" w:fill="auto"/>
            <w:vAlign w:val="bottom"/>
            <w:hideMark/>
          </w:tcPr>
          <w:p w:rsidR="0034711D" w:rsidRPr="00EC25F3" w:rsidRDefault="0034711D" w:rsidP="0034711D">
            <w:pPr>
              <w:spacing w:after="0" w:line="240" w:lineRule="auto"/>
              <w:jc w:val="both"/>
              <w:rPr>
                <w:rFonts w:ascii="Calibri" w:eastAsia="Times New Roman" w:hAnsi="Calibri" w:cs="Times New Roman"/>
                <w:lang w:eastAsia="pt-BR"/>
              </w:rPr>
            </w:pPr>
            <w:r w:rsidRPr="00EC25F3">
              <w:rPr>
                <w:rFonts w:ascii="Calibri" w:eastAsia="Times New Roman" w:hAnsi="Calibri" w:cs="Times New Roman"/>
                <w:lang w:eastAsia="pt-BR"/>
              </w:rPr>
              <w:t>A DIRETORA-GERAL da AGÊNCIA NACIONAL DO PETRÓLEO, GÁS NATURAL E BIOCOMBUSTÍVEIS - ANP, no uso de suas atribuições legais, tendo em vista a Resolução de Diretoria nº XXX, de XX de XXXXXX de XXXX, e</w:t>
            </w:r>
          </w:p>
        </w:tc>
        <w:tc>
          <w:tcPr>
            <w:tcW w:w="7257"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r>
      <w:tr w:rsidR="0034711D" w:rsidRPr="00EC25F3" w:rsidTr="00FE6E9C">
        <w:trPr>
          <w:trHeight w:val="300"/>
        </w:trPr>
        <w:tc>
          <w:tcPr>
            <w:tcW w:w="1011"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6658"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7257"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r>
      <w:tr w:rsidR="0034711D" w:rsidRPr="00EC25F3" w:rsidTr="00FE6E9C">
        <w:trPr>
          <w:trHeight w:val="900"/>
        </w:trPr>
        <w:tc>
          <w:tcPr>
            <w:tcW w:w="1011"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6658" w:type="dxa"/>
            <w:shd w:val="clear" w:color="auto" w:fill="auto"/>
            <w:vAlign w:val="bottom"/>
            <w:hideMark/>
          </w:tcPr>
          <w:p w:rsidR="0034711D" w:rsidRPr="00EC25F3" w:rsidRDefault="0034711D" w:rsidP="0034711D">
            <w:pPr>
              <w:spacing w:after="0" w:line="240" w:lineRule="auto"/>
              <w:jc w:val="both"/>
              <w:rPr>
                <w:rFonts w:ascii="Calibri" w:eastAsia="Times New Roman" w:hAnsi="Calibri" w:cs="Times New Roman"/>
                <w:lang w:eastAsia="pt-BR"/>
              </w:rPr>
            </w:pPr>
            <w:r w:rsidRPr="00EC25F3">
              <w:rPr>
                <w:rFonts w:ascii="Calibri" w:eastAsia="Times New Roman" w:hAnsi="Calibri" w:cs="Times New Roman"/>
                <w:lang w:eastAsia="pt-BR"/>
              </w:rPr>
              <w:t>Considerando que a ANP tem como finalidade promover a regulação, a contratação e a fiscalização das atividades econômicas integrantes da indústria do petróleo, do gás natural e dos biocombustíveis, nos termos da Lei nº 9.478, de 06 de agosto de 1997;</w:t>
            </w:r>
          </w:p>
        </w:tc>
        <w:tc>
          <w:tcPr>
            <w:tcW w:w="7257"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r>
      <w:tr w:rsidR="0034711D" w:rsidRPr="00EC25F3" w:rsidTr="00FE6E9C">
        <w:trPr>
          <w:trHeight w:val="900"/>
        </w:trPr>
        <w:tc>
          <w:tcPr>
            <w:tcW w:w="1011"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6658" w:type="dxa"/>
            <w:shd w:val="clear" w:color="auto" w:fill="auto"/>
            <w:vAlign w:val="bottom"/>
            <w:hideMark/>
          </w:tcPr>
          <w:p w:rsidR="0034711D" w:rsidRPr="00EC25F3" w:rsidRDefault="0034711D" w:rsidP="0034711D">
            <w:pPr>
              <w:spacing w:after="0" w:line="240" w:lineRule="auto"/>
              <w:jc w:val="both"/>
              <w:rPr>
                <w:rFonts w:ascii="Calibri" w:eastAsia="Times New Roman" w:hAnsi="Calibri" w:cs="Times New Roman"/>
                <w:lang w:eastAsia="pt-BR"/>
              </w:rPr>
            </w:pPr>
            <w:r w:rsidRPr="00EC25F3">
              <w:rPr>
                <w:rFonts w:ascii="Calibri" w:eastAsia="Times New Roman" w:hAnsi="Calibri" w:cs="Times New Roman"/>
                <w:lang w:eastAsia="pt-BR"/>
              </w:rPr>
              <w:t>Considerando o Artigo 72 do Decreto n° 7.382, de 2 de dezembro de 2010, que estabelece que  a ANP deverá editar as normas que caracterizem a ampliação de capacidade de gasodutos de transporte;</w:t>
            </w:r>
          </w:p>
        </w:tc>
        <w:tc>
          <w:tcPr>
            <w:tcW w:w="7257"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r>
      <w:tr w:rsidR="0034711D" w:rsidRPr="00EC25F3" w:rsidTr="00FE6E9C">
        <w:trPr>
          <w:trHeight w:val="300"/>
        </w:trPr>
        <w:tc>
          <w:tcPr>
            <w:tcW w:w="1011"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c>
          <w:tcPr>
            <w:tcW w:w="6658" w:type="dxa"/>
            <w:shd w:val="clear" w:color="auto" w:fill="auto"/>
            <w:vAlign w:val="bottom"/>
            <w:hideMark/>
          </w:tcPr>
          <w:p w:rsidR="0034711D" w:rsidRPr="00EC25F3" w:rsidRDefault="0034711D" w:rsidP="0034711D">
            <w:pPr>
              <w:spacing w:after="0" w:line="240" w:lineRule="auto"/>
              <w:jc w:val="both"/>
              <w:rPr>
                <w:rFonts w:ascii="Calibri" w:eastAsia="Times New Roman" w:hAnsi="Calibri" w:cs="Times New Roman"/>
                <w:lang w:eastAsia="pt-BR"/>
              </w:rPr>
            </w:pPr>
            <w:r w:rsidRPr="00EC25F3">
              <w:rPr>
                <w:rFonts w:ascii="Calibri" w:eastAsia="Times New Roman" w:hAnsi="Calibri" w:cs="Times New Roman"/>
                <w:lang w:eastAsia="pt-BR"/>
              </w:rPr>
              <w:t>Resolve:</w:t>
            </w:r>
          </w:p>
        </w:tc>
        <w:tc>
          <w:tcPr>
            <w:tcW w:w="7257" w:type="dxa"/>
            <w:shd w:val="clear" w:color="auto" w:fill="auto"/>
            <w:noWrap/>
            <w:vAlign w:val="bottom"/>
            <w:hideMark/>
          </w:tcPr>
          <w:p w:rsidR="0034711D" w:rsidRPr="00EC25F3" w:rsidRDefault="0034711D" w:rsidP="0034711D">
            <w:pPr>
              <w:spacing w:after="0" w:line="240" w:lineRule="auto"/>
              <w:rPr>
                <w:rFonts w:ascii="Calibri" w:eastAsia="Times New Roman" w:hAnsi="Calibri" w:cs="Times New Roman"/>
                <w:lang w:eastAsia="pt-BR"/>
              </w:rPr>
            </w:pPr>
          </w:p>
        </w:tc>
      </w:tr>
    </w:tbl>
    <w:p w:rsidR="001C6924" w:rsidRDefault="001C6924"/>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E57C1D" w:rsidTr="002420D1">
        <w:trPr>
          <w:trHeight w:val="300"/>
        </w:trPr>
        <w:tc>
          <w:tcPr>
            <w:tcW w:w="1011" w:type="dxa"/>
            <w:shd w:val="clear" w:color="auto" w:fill="auto"/>
            <w:noWrap/>
            <w:vAlign w:val="bottom"/>
            <w:hideMark/>
          </w:tcPr>
          <w:p w:rsidR="0034711D" w:rsidRPr="00E57C1D" w:rsidRDefault="0034711D" w:rsidP="002420D1">
            <w:pPr>
              <w:spacing w:after="0" w:line="240" w:lineRule="auto"/>
              <w:jc w:val="center"/>
              <w:rPr>
                <w:rFonts w:ascii="Calibri" w:eastAsia="Times New Roman" w:hAnsi="Calibri" w:cs="Times New Roman"/>
                <w:b/>
                <w:lang w:eastAsia="pt-BR"/>
              </w:rPr>
            </w:pPr>
            <w:r w:rsidRPr="00E57C1D">
              <w:rPr>
                <w:rFonts w:ascii="Calibri" w:eastAsia="Times New Roman" w:hAnsi="Calibri" w:cs="Times New Roman"/>
                <w:b/>
                <w:lang w:eastAsia="pt-BR"/>
              </w:rPr>
              <w:t>Item</w:t>
            </w:r>
          </w:p>
        </w:tc>
        <w:tc>
          <w:tcPr>
            <w:tcW w:w="6658" w:type="dxa"/>
            <w:shd w:val="clear" w:color="auto" w:fill="auto"/>
            <w:noWrap/>
            <w:vAlign w:val="bottom"/>
            <w:hideMark/>
          </w:tcPr>
          <w:p w:rsidR="0034711D" w:rsidRPr="00E57C1D" w:rsidRDefault="0034711D" w:rsidP="002420D1">
            <w:pPr>
              <w:spacing w:after="0" w:line="240" w:lineRule="auto"/>
              <w:jc w:val="center"/>
              <w:rPr>
                <w:rFonts w:ascii="Calibri" w:eastAsia="Times New Roman" w:hAnsi="Calibri" w:cs="Times New Roman"/>
                <w:b/>
                <w:lang w:eastAsia="pt-BR"/>
              </w:rPr>
            </w:pPr>
            <w:r w:rsidRPr="00E57C1D">
              <w:rPr>
                <w:rFonts w:ascii="Calibri" w:eastAsia="Times New Roman" w:hAnsi="Calibri" w:cs="Times New Roman"/>
                <w:b/>
                <w:lang w:eastAsia="pt-BR"/>
              </w:rPr>
              <w:t>Texto Atual</w:t>
            </w:r>
          </w:p>
        </w:tc>
        <w:tc>
          <w:tcPr>
            <w:tcW w:w="7371" w:type="dxa"/>
            <w:shd w:val="clear" w:color="auto" w:fill="auto"/>
            <w:noWrap/>
            <w:vAlign w:val="bottom"/>
            <w:hideMark/>
          </w:tcPr>
          <w:p w:rsidR="0034711D" w:rsidRPr="00E57C1D" w:rsidRDefault="0034711D" w:rsidP="002420D1">
            <w:pPr>
              <w:spacing w:after="0" w:line="240" w:lineRule="auto"/>
              <w:jc w:val="center"/>
              <w:rPr>
                <w:rFonts w:ascii="Calibri" w:eastAsia="Times New Roman" w:hAnsi="Calibri" w:cs="Times New Roman"/>
                <w:b/>
                <w:lang w:eastAsia="pt-BR"/>
              </w:rPr>
            </w:pPr>
            <w:r w:rsidRPr="00E57C1D">
              <w:rPr>
                <w:rFonts w:ascii="Calibri" w:eastAsia="Times New Roman" w:hAnsi="Calibri" w:cs="Times New Roman"/>
                <w:b/>
                <w:lang w:eastAsia="pt-BR"/>
              </w:rPr>
              <w:t>Justificativa</w:t>
            </w:r>
          </w:p>
        </w:tc>
      </w:tr>
      <w:tr w:rsidR="0034711D" w:rsidRPr="00EC25F3" w:rsidTr="002420D1">
        <w:trPr>
          <w:trHeight w:val="900"/>
        </w:trPr>
        <w:tc>
          <w:tcPr>
            <w:tcW w:w="1011" w:type="dxa"/>
            <w:shd w:val="clear" w:color="auto" w:fill="auto"/>
            <w:vAlign w:val="center"/>
            <w:hideMark/>
          </w:tcPr>
          <w:p w:rsidR="0034711D" w:rsidRPr="00EC25F3" w:rsidRDefault="0034711D" w:rsidP="002420D1">
            <w:pPr>
              <w:spacing w:after="0" w:line="240" w:lineRule="auto"/>
              <w:jc w:val="center"/>
              <w:rPr>
                <w:rFonts w:ascii="Calibri" w:eastAsia="Times New Roman" w:hAnsi="Calibri" w:cs="Times New Roman"/>
                <w:lang w:eastAsia="pt-BR"/>
              </w:rPr>
            </w:pPr>
            <w:r w:rsidRPr="00EC25F3">
              <w:rPr>
                <w:rFonts w:ascii="Calibri" w:eastAsia="Times New Roman" w:hAnsi="Calibri" w:cs="Times New Roman"/>
                <w:lang w:eastAsia="pt-BR"/>
              </w:rPr>
              <w:t>Art. 1º.</w:t>
            </w:r>
          </w:p>
        </w:tc>
        <w:tc>
          <w:tcPr>
            <w:tcW w:w="6658" w:type="dxa"/>
            <w:shd w:val="clear" w:color="auto" w:fill="auto"/>
            <w:vAlign w:val="bottom"/>
            <w:hideMark/>
          </w:tcPr>
          <w:p w:rsidR="0034711D" w:rsidRPr="00EC25F3" w:rsidRDefault="0034711D" w:rsidP="002420D1">
            <w:pPr>
              <w:spacing w:after="0" w:line="240" w:lineRule="auto"/>
              <w:jc w:val="both"/>
              <w:rPr>
                <w:rFonts w:ascii="Calibri" w:eastAsia="Times New Roman" w:hAnsi="Calibri" w:cs="Times New Roman"/>
                <w:lang w:eastAsia="pt-BR"/>
              </w:rPr>
            </w:pPr>
            <w:r w:rsidRPr="00EC25F3">
              <w:rPr>
                <w:rFonts w:ascii="Calibri" w:eastAsia="Times New Roman" w:hAnsi="Calibri" w:cs="Times New Roman"/>
                <w:lang w:eastAsia="pt-BR"/>
              </w:rPr>
              <w:t>Ficam estabelecidos, pela presente Resolução, os critérios para a caracterização da ampliação da capacidade de transporte de gasodutos de transporte, compostos por todas as suas tubulações e instalações auxiliares (equipamentos, componentes e complementos)</w:t>
            </w:r>
            <w:r w:rsidR="00323B17">
              <w:rPr>
                <w:rFonts w:ascii="Calibri" w:eastAsia="Times New Roman" w:hAnsi="Calibri" w:cs="Times New Roman"/>
                <w:lang w:eastAsia="pt-BR"/>
              </w:rPr>
              <w:t>.</w:t>
            </w:r>
          </w:p>
        </w:tc>
        <w:tc>
          <w:tcPr>
            <w:tcW w:w="7371" w:type="dxa"/>
            <w:shd w:val="clear" w:color="auto" w:fill="auto"/>
            <w:noWrap/>
            <w:vAlign w:val="bottom"/>
            <w:hideMark/>
          </w:tcPr>
          <w:p w:rsidR="0034711D" w:rsidRPr="00EC25F3" w:rsidRDefault="0034711D" w:rsidP="002420D1">
            <w:pPr>
              <w:spacing w:after="0" w:line="240" w:lineRule="auto"/>
              <w:rPr>
                <w:rFonts w:ascii="Calibri" w:eastAsia="Times New Roman" w:hAnsi="Calibri" w:cs="Times New Roman"/>
                <w:lang w:eastAsia="pt-BR"/>
              </w:rPr>
            </w:pPr>
            <w:r w:rsidRPr="00EC25F3">
              <w:rPr>
                <w:rFonts w:ascii="Calibri" w:eastAsia="Times New Roman" w:hAnsi="Calibri" w:cs="Times New Roman"/>
                <w:lang w:eastAsia="pt-BR"/>
              </w:rPr>
              <w:t> </w:t>
            </w:r>
          </w:p>
        </w:tc>
      </w:tr>
      <w:tr w:rsidR="00A5666B" w:rsidRPr="0034711D" w:rsidTr="00A5666B">
        <w:trPr>
          <w:trHeight w:val="900"/>
        </w:trPr>
        <w:tc>
          <w:tcPr>
            <w:tcW w:w="1011" w:type="dxa"/>
            <w:shd w:val="clear" w:color="000000" w:fill="FF9933"/>
            <w:noWrap/>
            <w:vAlign w:val="bottom"/>
            <w:hideMark/>
          </w:tcPr>
          <w:p w:rsidR="00A5666B" w:rsidRPr="0034711D" w:rsidRDefault="00A5666B" w:rsidP="00A5666B">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A5666B" w:rsidRPr="0034711D" w:rsidRDefault="00A5666B" w:rsidP="00A5666B">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Ficam estabelecidos, pela presente Resolução, os critérios para a caracterização da ampliação da capacidade de transporte de gasodutos de transporte, compostos por todas as suas tubulações e instalações </w:t>
            </w:r>
            <w:r w:rsidRPr="00D61DAB">
              <w:rPr>
                <w:rFonts w:ascii="Calibri" w:eastAsia="Times New Roman" w:hAnsi="Calibri" w:cs="Times New Roman"/>
                <w:lang w:eastAsia="pt-BR"/>
              </w:rPr>
              <w:t>auxiliares (</w:t>
            </w:r>
            <w:r w:rsidRPr="00D61DAB">
              <w:rPr>
                <w:rFonts w:ascii="Calibri" w:eastAsia="Times New Roman" w:hAnsi="Calibri" w:cs="Times New Roman"/>
                <w:strike/>
                <w:color w:val="FF0000"/>
                <w:lang w:eastAsia="pt-BR"/>
              </w:rPr>
              <w:t xml:space="preserve">equipamentos, componentes e </w:t>
            </w:r>
            <w:r w:rsidRPr="00D61DAB">
              <w:rPr>
                <w:rFonts w:ascii="Calibri" w:eastAsia="Times New Roman" w:hAnsi="Calibri" w:cs="Times New Roman"/>
                <w:lang w:eastAsia="pt-BR"/>
              </w:rPr>
              <w:t>complementos)</w:t>
            </w:r>
            <w:r>
              <w:rPr>
                <w:rFonts w:ascii="Calibri" w:eastAsia="Times New Roman" w:hAnsi="Calibri" w:cs="Times New Roman"/>
                <w:lang w:eastAsia="pt-BR"/>
              </w:rPr>
              <w:t>.</w:t>
            </w:r>
          </w:p>
        </w:tc>
        <w:tc>
          <w:tcPr>
            <w:tcW w:w="7371" w:type="dxa"/>
            <w:shd w:val="clear" w:color="000000" w:fill="FF9933"/>
            <w:vAlign w:val="center"/>
            <w:hideMark/>
          </w:tcPr>
          <w:p w:rsidR="00A5666B" w:rsidRPr="0034711D" w:rsidRDefault="00A5666B" w:rsidP="00A5666B">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Entende-se que as definições de complementos já inclui o termo “equipamentos”. Sugere-se a exclusão dos termos “equipamento” e “componentes” da Resolução.</w:t>
            </w:r>
          </w:p>
        </w:tc>
      </w:tr>
      <w:tr w:rsidR="0034711D" w:rsidRPr="0034711D" w:rsidTr="00A5666B">
        <w:trPr>
          <w:trHeight w:val="900"/>
        </w:trPr>
        <w:tc>
          <w:tcPr>
            <w:tcW w:w="1011" w:type="dxa"/>
            <w:shd w:val="clear" w:color="000000" w:fill="FF9933"/>
            <w:noWrap/>
            <w:vAlign w:val="bottom"/>
            <w:hideMark/>
          </w:tcPr>
          <w:p w:rsidR="0034711D" w:rsidRPr="0034711D" w:rsidRDefault="0034711D" w:rsidP="002420D1">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center"/>
            <w:hideMark/>
          </w:tcPr>
          <w:p w:rsidR="0034711D" w:rsidRPr="0034711D" w:rsidRDefault="00A5666B" w:rsidP="00A5666B">
            <w:pPr>
              <w:spacing w:after="0" w:line="240" w:lineRule="auto"/>
              <w:jc w:val="right"/>
              <w:outlineLvl w:val="0"/>
              <w:rPr>
                <w:rFonts w:ascii="Calibri" w:eastAsia="Times New Roman" w:hAnsi="Calibri" w:cs="Times New Roman"/>
                <w:color w:val="000000"/>
                <w:lang w:eastAsia="pt-BR"/>
              </w:rPr>
            </w:pPr>
            <w:r w:rsidRPr="00A5666B">
              <w:rPr>
                <w:rFonts w:ascii="Calibri" w:eastAsia="Times New Roman" w:hAnsi="Calibri" w:cs="Times New Roman"/>
                <w:color w:val="000000"/>
                <w:lang w:eastAsia="pt-BR"/>
              </w:rPr>
              <w:t>Análise (ANP) da Justificativa apresentada:</w:t>
            </w:r>
          </w:p>
        </w:tc>
        <w:tc>
          <w:tcPr>
            <w:tcW w:w="7371" w:type="dxa"/>
            <w:shd w:val="clear" w:color="000000" w:fill="FF9933"/>
            <w:vAlign w:val="center"/>
            <w:hideMark/>
          </w:tcPr>
          <w:p w:rsidR="0034711D" w:rsidRPr="0034711D" w:rsidRDefault="00A5666B" w:rsidP="002420D1">
            <w:pPr>
              <w:spacing w:after="0" w:line="240" w:lineRule="auto"/>
              <w:jc w:val="both"/>
              <w:outlineLvl w:val="0"/>
              <w:rPr>
                <w:rFonts w:ascii="Calibri" w:eastAsia="Times New Roman" w:hAnsi="Calibri" w:cs="Times New Roman"/>
                <w:color w:val="000000"/>
                <w:lang w:eastAsia="pt-BR"/>
              </w:rPr>
            </w:pPr>
            <w:r w:rsidRPr="00A5666B">
              <w:rPr>
                <w:rFonts w:ascii="Calibri" w:eastAsia="Times New Roman" w:hAnsi="Calibri" w:cs="Times New Roman"/>
                <w:color w:val="000000"/>
                <w:lang w:eastAsia="pt-BR"/>
              </w:rPr>
              <w:t>Acatado parcialmente. De fato, cabe citar que o termo "equipamento" (que não foi definido na Resolução) é um elemento que está contido nos termos complementos e componente.  Entretanto, a exlusão do termo "componentes" nesta frase não foi acatada</w:t>
            </w:r>
          </w:p>
        </w:tc>
      </w:tr>
      <w:tr w:rsidR="0034711D" w:rsidRPr="0034711D" w:rsidTr="002420D1">
        <w:trPr>
          <w:trHeight w:val="300"/>
        </w:trPr>
        <w:tc>
          <w:tcPr>
            <w:tcW w:w="15040" w:type="dxa"/>
            <w:gridSpan w:val="3"/>
            <w:shd w:val="clear" w:color="000000" w:fill="FF9933"/>
            <w:noWrap/>
            <w:vAlign w:val="bottom"/>
            <w:hideMark/>
          </w:tcPr>
          <w:p w:rsidR="0034711D" w:rsidRPr="0034711D" w:rsidRDefault="0034711D" w:rsidP="002420D1">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A5666B" w:rsidRPr="0034711D" w:rsidTr="00A5666B">
        <w:trPr>
          <w:trHeight w:val="900"/>
        </w:trPr>
        <w:tc>
          <w:tcPr>
            <w:tcW w:w="1011" w:type="dxa"/>
            <w:shd w:val="clear" w:color="000000" w:fill="C1EFFF"/>
            <w:noWrap/>
            <w:vAlign w:val="bottom"/>
            <w:hideMark/>
          </w:tcPr>
          <w:p w:rsidR="00A5666B" w:rsidRPr="0034711D" w:rsidRDefault="00A5666B" w:rsidP="00A5666B">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bottom"/>
            <w:hideMark/>
          </w:tcPr>
          <w:p w:rsidR="00A5666B" w:rsidRPr="002C28C2" w:rsidRDefault="00A5666B" w:rsidP="00A5666B">
            <w:pPr>
              <w:spacing w:after="0" w:line="240" w:lineRule="auto"/>
              <w:jc w:val="both"/>
              <w:outlineLvl w:val="0"/>
              <w:rPr>
                <w:rFonts w:ascii="Calibri" w:eastAsia="Times New Roman" w:hAnsi="Calibri" w:cs="Times New Roman"/>
                <w:color w:val="000000"/>
                <w:lang w:eastAsia="pt-BR"/>
              </w:rPr>
            </w:pPr>
            <w:r w:rsidRPr="002C28C2">
              <w:rPr>
                <w:rFonts w:ascii="Calibri" w:eastAsia="Times New Roman" w:hAnsi="Calibri" w:cs="Times New Roman"/>
                <w:color w:val="000000"/>
                <w:lang w:eastAsia="pt-BR"/>
              </w:rPr>
              <w:t>Ficam estabelecidos, pela presente Resolução, os critérios para a caracterização da ampliação da capacidade de transporte de gasodutos de transporte, compostos por todas as suas tubulações e instalações auxiliares (</w:t>
            </w:r>
            <w:r w:rsidRPr="002C28C2">
              <w:rPr>
                <w:rFonts w:ascii="Calibri" w:eastAsia="Times New Roman" w:hAnsi="Calibri" w:cs="Times New Roman"/>
                <w:strike/>
                <w:color w:val="FF0000"/>
                <w:lang w:eastAsia="pt-BR"/>
              </w:rPr>
              <w:t>equipamentos</w:t>
            </w:r>
            <w:r w:rsidRPr="002C28C2">
              <w:rPr>
                <w:rFonts w:ascii="Calibri" w:eastAsia="Times New Roman" w:hAnsi="Calibri" w:cs="Times New Roman"/>
                <w:lang w:eastAsia="pt-BR"/>
              </w:rPr>
              <w:t xml:space="preserve"> componentes e complementos</w:t>
            </w:r>
            <w:r w:rsidRPr="002C28C2">
              <w:rPr>
                <w:rFonts w:ascii="Calibri" w:eastAsia="Times New Roman" w:hAnsi="Calibri" w:cs="Times New Roman"/>
                <w:color w:val="000000"/>
                <w:lang w:eastAsia="pt-BR"/>
              </w:rPr>
              <w:t xml:space="preserve">). </w:t>
            </w:r>
          </w:p>
        </w:tc>
        <w:tc>
          <w:tcPr>
            <w:tcW w:w="7371" w:type="dxa"/>
            <w:shd w:val="clear" w:color="000000" w:fill="C1EFFF"/>
            <w:vAlign w:val="center"/>
            <w:hideMark/>
          </w:tcPr>
          <w:p w:rsidR="00A5666B" w:rsidRPr="0034711D" w:rsidRDefault="00A5666B" w:rsidP="00A5666B">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O conceito de equipamentos já está compreendido nas definições de complementos e componentes, motivo pelo qual sugerimos a exclusão </w:t>
            </w:r>
          </w:p>
        </w:tc>
      </w:tr>
      <w:tr w:rsidR="0034711D" w:rsidRPr="0034711D" w:rsidTr="00A5666B">
        <w:trPr>
          <w:trHeight w:val="900"/>
        </w:trPr>
        <w:tc>
          <w:tcPr>
            <w:tcW w:w="1011" w:type="dxa"/>
            <w:shd w:val="clear" w:color="000000" w:fill="C1EFFF"/>
            <w:noWrap/>
            <w:vAlign w:val="bottom"/>
            <w:hideMark/>
          </w:tcPr>
          <w:p w:rsidR="0034711D" w:rsidRPr="0034711D" w:rsidRDefault="0034711D" w:rsidP="002420D1">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center"/>
            <w:hideMark/>
          </w:tcPr>
          <w:p w:rsidR="0034711D" w:rsidRPr="002C28C2" w:rsidRDefault="00A5666B" w:rsidP="00A5666B">
            <w:pPr>
              <w:spacing w:after="0" w:line="240" w:lineRule="auto"/>
              <w:jc w:val="right"/>
              <w:outlineLvl w:val="0"/>
              <w:rPr>
                <w:rFonts w:ascii="Calibri" w:eastAsia="Times New Roman" w:hAnsi="Calibri" w:cs="Times New Roman"/>
                <w:color w:val="000000"/>
                <w:lang w:eastAsia="pt-BR"/>
              </w:rPr>
            </w:pPr>
            <w:r w:rsidRPr="00A5666B">
              <w:rPr>
                <w:rFonts w:ascii="Calibri" w:eastAsia="Times New Roman" w:hAnsi="Calibri" w:cs="Times New Roman"/>
                <w:color w:val="000000"/>
                <w:lang w:eastAsia="pt-BR"/>
              </w:rPr>
              <w:t>Análise (ANP) da Justificativa apresentada:</w:t>
            </w:r>
          </w:p>
        </w:tc>
        <w:tc>
          <w:tcPr>
            <w:tcW w:w="7371" w:type="dxa"/>
            <w:shd w:val="clear" w:color="000000" w:fill="C1EFFF"/>
            <w:vAlign w:val="center"/>
            <w:hideMark/>
          </w:tcPr>
          <w:p w:rsidR="0034711D" w:rsidRPr="0034711D" w:rsidRDefault="00A5666B" w:rsidP="002420D1">
            <w:pPr>
              <w:spacing w:after="0" w:line="240" w:lineRule="auto"/>
              <w:jc w:val="both"/>
              <w:outlineLvl w:val="0"/>
              <w:rPr>
                <w:rFonts w:ascii="Calibri" w:eastAsia="Times New Roman" w:hAnsi="Calibri" w:cs="Times New Roman"/>
                <w:color w:val="000000"/>
                <w:lang w:eastAsia="pt-BR"/>
              </w:rPr>
            </w:pPr>
            <w:r w:rsidRPr="00A5666B">
              <w:rPr>
                <w:rFonts w:ascii="Calibri" w:eastAsia="Times New Roman" w:hAnsi="Calibri" w:cs="Times New Roman"/>
                <w:color w:val="000000"/>
                <w:lang w:eastAsia="pt-BR"/>
              </w:rPr>
              <w:t>Acatado integralmente.</w:t>
            </w:r>
          </w:p>
        </w:tc>
      </w:tr>
      <w:tr w:rsidR="0034711D" w:rsidRPr="0034711D" w:rsidTr="002420D1">
        <w:trPr>
          <w:trHeight w:val="300"/>
        </w:trPr>
        <w:tc>
          <w:tcPr>
            <w:tcW w:w="15040" w:type="dxa"/>
            <w:gridSpan w:val="3"/>
            <w:shd w:val="clear" w:color="000000" w:fill="C1EFFF"/>
            <w:noWrap/>
            <w:vAlign w:val="bottom"/>
            <w:hideMark/>
          </w:tcPr>
          <w:p w:rsidR="0034711D" w:rsidRPr="0034711D" w:rsidRDefault="0034711D" w:rsidP="002420D1">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A5666B" w:rsidRPr="0034711D" w:rsidTr="00A5666B">
        <w:trPr>
          <w:trHeight w:val="900"/>
        </w:trPr>
        <w:tc>
          <w:tcPr>
            <w:tcW w:w="1011" w:type="dxa"/>
            <w:shd w:val="clear" w:color="000000" w:fill="009900"/>
            <w:noWrap/>
            <w:vAlign w:val="bottom"/>
            <w:hideMark/>
          </w:tcPr>
          <w:p w:rsidR="00A5666B" w:rsidRPr="0034711D" w:rsidRDefault="00A5666B" w:rsidP="00A5666B">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bottom"/>
            <w:hideMark/>
          </w:tcPr>
          <w:p w:rsidR="00A5666B" w:rsidRPr="0034711D" w:rsidRDefault="00A5666B" w:rsidP="00A5666B">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Ficam estabelecidos, pela presente Resolução, os critérios para a caracterização da ampliação da capacidade de transporte de gasodutos de transporte, compostos por todas as suas tubulações e instalações </w:t>
            </w:r>
            <w:r w:rsidRPr="00D61DAB">
              <w:rPr>
                <w:rFonts w:ascii="Calibri" w:eastAsia="Times New Roman" w:hAnsi="Calibri" w:cs="Times New Roman"/>
                <w:lang w:eastAsia="pt-BR"/>
              </w:rPr>
              <w:t>auxiliares (</w:t>
            </w:r>
            <w:r w:rsidRPr="00D61DAB">
              <w:rPr>
                <w:rFonts w:ascii="Calibri" w:eastAsia="Times New Roman" w:hAnsi="Calibri" w:cs="Times New Roman"/>
                <w:strike/>
                <w:color w:val="FF0000"/>
                <w:lang w:eastAsia="pt-BR"/>
              </w:rPr>
              <w:t xml:space="preserve"> equipamentos,</w:t>
            </w:r>
            <w:r w:rsidRPr="00D61DAB">
              <w:rPr>
                <w:rFonts w:ascii="Calibri" w:eastAsia="Times New Roman" w:hAnsi="Calibri" w:cs="Times New Roman"/>
                <w:lang w:eastAsia="pt-BR"/>
              </w:rPr>
              <w:t>componentes e complementos)</w:t>
            </w:r>
          </w:p>
        </w:tc>
        <w:tc>
          <w:tcPr>
            <w:tcW w:w="7371" w:type="dxa"/>
            <w:shd w:val="clear" w:color="000000" w:fill="009900"/>
            <w:vAlign w:val="center"/>
            <w:hideMark/>
          </w:tcPr>
          <w:p w:rsidR="00A5666B" w:rsidRPr="0034711D" w:rsidRDefault="00A5666B" w:rsidP="00A5666B">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As definições de complementos e componentes já abarcam o conceito de equipamentos.</w:t>
            </w:r>
          </w:p>
        </w:tc>
      </w:tr>
      <w:tr w:rsidR="0034711D" w:rsidRPr="0034711D" w:rsidTr="00A5666B">
        <w:trPr>
          <w:trHeight w:val="900"/>
        </w:trPr>
        <w:tc>
          <w:tcPr>
            <w:tcW w:w="1011" w:type="dxa"/>
            <w:shd w:val="clear" w:color="000000" w:fill="009900"/>
            <w:noWrap/>
            <w:vAlign w:val="bottom"/>
            <w:hideMark/>
          </w:tcPr>
          <w:p w:rsidR="0034711D" w:rsidRPr="0034711D" w:rsidRDefault="0034711D" w:rsidP="002420D1">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34711D" w:rsidRPr="0034711D" w:rsidRDefault="00A5666B" w:rsidP="00A5666B">
            <w:pPr>
              <w:spacing w:after="0" w:line="240" w:lineRule="auto"/>
              <w:jc w:val="right"/>
              <w:outlineLvl w:val="0"/>
              <w:rPr>
                <w:rFonts w:ascii="Calibri" w:eastAsia="Times New Roman" w:hAnsi="Calibri" w:cs="Times New Roman"/>
                <w:color w:val="000000"/>
                <w:lang w:eastAsia="pt-BR"/>
              </w:rPr>
            </w:pPr>
            <w:r w:rsidRPr="00A5666B">
              <w:rPr>
                <w:rFonts w:ascii="Calibri" w:eastAsia="Times New Roman" w:hAnsi="Calibri" w:cs="Times New Roman"/>
                <w:color w:val="000000"/>
                <w:lang w:eastAsia="pt-BR"/>
              </w:rPr>
              <w:t>Análise (ANP) da Justificativa apresentada:</w:t>
            </w:r>
          </w:p>
        </w:tc>
        <w:tc>
          <w:tcPr>
            <w:tcW w:w="7371" w:type="dxa"/>
            <w:shd w:val="clear" w:color="000000" w:fill="009900"/>
            <w:vAlign w:val="center"/>
            <w:hideMark/>
          </w:tcPr>
          <w:p w:rsidR="0034711D" w:rsidRPr="0034711D" w:rsidRDefault="00A5666B" w:rsidP="002420D1">
            <w:pPr>
              <w:spacing w:after="0" w:line="240" w:lineRule="auto"/>
              <w:outlineLvl w:val="0"/>
              <w:rPr>
                <w:rFonts w:ascii="Calibri" w:eastAsia="Times New Roman" w:hAnsi="Calibri" w:cs="Times New Roman"/>
                <w:color w:val="000000"/>
                <w:lang w:eastAsia="pt-BR"/>
              </w:rPr>
            </w:pPr>
            <w:r w:rsidRPr="00A5666B">
              <w:rPr>
                <w:rFonts w:ascii="Calibri" w:eastAsia="Times New Roman" w:hAnsi="Calibri" w:cs="Times New Roman"/>
                <w:color w:val="000000"/>
                <w:lang w:eastAsia="pt-BR"/>
              </w:rPr>
              <w:t>Acatado integralmente.</w:t>
            </w:r>
          </w:p>
        </w:tc>
      </w:tr>
      <w:tr w:rsidR="0034711D" w:rsidRPr="0034711D" w:rsidTr="002420D1">
        <w:trPr>
          <w:trHeight w:val="300"/>
        </w:trPr>
        <w:tc>
          <w:tcPr>
            <w:tcW w:w="15040" w:type="dxa"/>
            <w:gridSpan w:val="3"/>
            <w:shd w:val="clear" w:color="000000" w:fill="009900"/>
            <w:noWrap/>
            <w:vAlign w:val="bottom"/>
            <w:hideMark/>
          </w:tcPr>
          <w:p w:rsidR="0034711D" w:rsidRPr="0034711D" w:rsidRDefault="0034711D" w:rsidP="002420D1">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34711D" w:rsidRPr="002C28C2" w:rsidTr="002420D1">
        <w:trPr>
          <w:trHeight w:val="300"/>
        </w:trPr>
        <w:tc>
          <w:tcPr>
            <w:tcW w:w="1011" w:type="dxa"/>
            <w:shd w:val="clear" w:color="auto" w:fill="auto"/>
            <w:noWrap/>
            <w:vAlign w:val="bottom"/>
            <w:hideMark/>
          </w:tcPr>
          <w:p w:rsidR="0034711D" w:rsidRPr="002C28C2" w:rsidRDefault="0034711D" w:rsidP="002420D1">
            <w:pPr>
              <w:spacing w:after="0" w:line="240" w:lineRule="auto"/>
              <w:jc w:val="center"/>
              <w:outlineLvl w:val="0"/>
              <w:rPr>
                <w:rFonts w:ascii="Calibri" w:eastAsia="Times New Roman" w:hAnsi="Calibri" w:cs="Times New Roman"/>
                <w:b/>
                <w:color w:val="000000"/>
                <w:lang w:eastAsia="pt-BR"/>
              </w:rPr>
            </w:pPr>
            <w:r w:rsidRPr="002C28C2">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2C28C2" w:rsidRDefault="0034711D" w:rsidP="002420D1">
            <w:pPr>
              <w:spacing w:after="0" w:line="240" w:lineRule="auto"/>
              <w:jc w:val="center"/>
              <w:outlineLvl w:val="0"/>
              <w:rPr>
                <w:rFonts w:ascii="Calibri" w:eastAsia="Times New Roman" w:hAnsi="Calibri" w:cs="Times New Roman"/>
                <w:b/>
                <w:color w:val="000000"/>
                <w:lang w:eastAsia="pt-BR"/>
              </w:rPr>
            </w:pPr>
            <w:r w:rsidRPr="002C28C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34711D" w:rsidRPr="002C28C2" w:rsidRDefault="0034711D" w:rsidP="002420D1">
            <w:pPr>
              <w:spacing w:after="0" w:line="240" w:lineRule="auto"/>
              <w:jc w:val="center"/>
              <w:outlineLvl w:val="0"/>
              <w:rPr>
                <w:rFonts w:ascii="Calibri" w:eastAsia="Times New Roman" w:hAnsi="Calibri" w:cs="Times New Roman"/>
                <w:b/>
                <w:color w:val="000000"/>
                <w:lang w:eastAsia="pt-BR"/>
              </w:rPr>
            </w:pPr>
            <w:r w:rsidRPr="002C28C2">
              <w:rPr>
                <w:rFonts w:ascii="Calibri" w:eastAsia="Times New Roman" w:hAnsi="Calibri" w:cs="Times New Roman"/>
                <w:b/>
                <w:color w:val="000000"/>
                <w:lang w:eastAsia="pt-BR"/>
              </w:rPr>
              <w:t>Justificativa</w:t>
            </w:r>
          </w:p>
        </w:tc>
      </w:tr>
      <w:tr w:rsidR="0034711D" w:rsidRPr="0034711D" w:rsidTr="002420D1">
        <w:trPr>
          <w:trHeight w:val="1077"/>
        </w:trPr>
        <w:tc>
          <w:tcPr>
            <w:tcW w:w="1011" w:type="dxa"/>
            <w:shd w:val="clear" w:color="auto" w:fill="auto"/>
            <w:vAlign w:val="center"/>
            <w:hideMark/>
          </w:tcPr>
          <w:p w:rsidR="0034711D" w:rsidRPr="0034711D" w:rsidRDefault="0034711D" w:rsidP="002420D1">
            <w:pPr>
              <w:spacing w:after="0" w:line="240" w:lineRule="auto"/>
              <w:jc w:val="center"/>
              <w:outlineLvl w:val="0"/>
              <w:rPr>
                <w:rFonts w:ascii="Calibri" w:eastAsia="Times New Roman" w:hAnsi="Calibri" w:cs="Times New Roman"/>
                <w:lang w:eastAsia="pt-BR"/>
              </w:rPr>
            </w:pPr>
            <w:r w:rsidRPr="0034711D">
              <w:rPr>
                <w:rFonts w:ascii="Calibri" w:eastAsia="Times New Roman" w:hAnsi="Calibri" w:cs="Times New Roman"/>
                <w:lang w:eastAsia="pt-BR"/>
              </w:rPr>
              <w:t>Art. 1º.</w:t>
            </w:r>
          </w:p>
        </w:tc>
        <w:tc>
          <w:tcPr>
            <w:tcW w:w="6658" w:type="dxa"/>
            <w:shd w:val="clear" w:color="auto" w:fill="auto"/>
            <w:vAlign w:val="center"/>
            <w:hideMark/>
          </w:tcPr>
          <w:p w:rsidR="0034711D" w:rsidRPr="0034711D" w:rsidRDefault="00E853C9" w:rsidP="00E853C9">
            <w:pPr>
              <w:spacing w:after="0" w:line="240" w:lineRule="auto"/>
              <w:jc w:val="both"/>
              <w:outlineLvl w:val="0"/>
              <w:rPr>
                <w:rFonts w:ascii="Calibri" w:eastAsia="Times New Roman" w:hAnsi="Calibri" w:cs="Times New Roman"/>
                <w:lang w:eastAsia="pt-BR"/>
              </w:rPr>
            </w:pPr>
            <w:r w:rsidRPr="00EC25F3">
              <w:rPr>
                <w:rFonts w:ascii="Calibri" w:eastAsia="Times New Roman" w:hAnsi="Calibri" w:cs="Times New Roman"/>
                <w:lang w:eastAsia="pt-BR"/>
              </w:rPr>
              <w:t>Ficam estabelecidos, pela presente Resolução, os critérios para a caracterização da ampliação da capacidade de transporte de gasodutos de transporte, compostos por todas as suas tubulações e inst</w:t>
            </w:r>
            <w:r>
              <w:rPr>
                <w:rFonts w:ascii="Calibri" w:eastAsia="Times New Roman" w:hAnsi="Calibri" w:cs="Times New Roman"/>
                <w:lang w:eastAsia="pt-BR"/>
              </w:rPr>
              <w:t>alações auxiliares (</w:t>
            </w:r>
            <w:r w:rsidRPr="00EC25F3">
              <w:rPr>
                <w:rFonts w:ascii="Calibri" w:eastAsia="Times New Roman" w:hAnsi="Calibri" w:cs="Times New Roman"/>
                <w:lang w:eastAsia="pt-BR"/>
              </w:rPr>
              <w:t>componentes e complementos)</w:t>
            </w:r>
            <w:r>
              <w:rPr>
                <w:rFonts w:ascii="Calibri" w:eastAsia="Times New Roman" w:hAnsi="Calibri" w:cs="Times New Roman"/>
                <w:lang w:eastAsia="pt-BR"/>
              </w:rPr>
              <w:t>.</w:t>
            </w:r>
          </w:p>
        </w:tc>
        <w:tc>
          <w:tcPr>
            <w:tcW w:w="7371" w:type="dxa"/>
            <w:shd w:val="clear" w:color="auto" w:fill="auto"/>
            <w:vAlign w:val="center"/>
            <w:hideMark/>
          </w:tcPr>
          <w:p w:rsidR="0034711D" w:rsidRPr="0034711D" w:rsidRDefault="00A5666B" w:rsidP="00E853C9">
            <w:pPr>
              <w:spacing w:after="0" w:line="240" w:lineRule="auto"/>
              <w:outlineLvl w:val="0"/>
              <w:rPr>
                <w:rFonts w:ascii="Calibri" w:eastAsia="Times New Roman" w:hAnsi="Calibri" w:cs="Times New Roman"/>
                <w:lang w:eastAsia="pt-BR"/>
              </w:rPr>
            </w:pPr>
            <w:r w:rsidRPr="00A5666B">
              <w:rPr>
                <w:rFonts w:ascii="Calibri" w:eastAsia="Times New Roman" w:hAnsi="Calibri" w:cs="Times New Roman"/>
                <w:lang w:eastAsia="pt-BR"/>
              </w:rPr>
              <w:t>A redação final foi ajustada de modo a acatar os comentários da PETROBRAS, do IBP e parte do comentário da TAG. A definição de duto aplicável aos gasodutos de transporte compreende, segundo o RTDT instituído pela RANP 06/2011 (03/02/2011)</w:t>
            </w:r>
            <w:r w:rsidR="00E853C9">
              <w:rPr>
                <w:rFonts w:ascii="Calibri" w:eastAsia="Times New Roman" w:hAnsi="Calibri" w:cs="Times New Roman"/>
                <w:lang w:eastAsia="pt-BR"/>
              </w:rPr>
              <w:t>,</w:t>
            </w:r>
            <w:r w:rsidRPr="00A5666B">
              <w:rPr>
                <w:rFonts w:ascii="Calibri" w:eastAsia="Times New Roman" w:hAnsi="Calibri" w:cs="Times New Roman"/>
                <w:lang w:eastAsia="pt-BR"/>
              </w:rPr>
              <w:t xml:space="preserve"> a tubulação (tubos ligados entre si), componentes e </w:t>
            </w:r>
            <w:r w:rsidRPr="00A5666B">
              <w:rPr>
                <w:rFonts w:ascii="Calibri" w:eastAsia="Times New Roman" w:hAnsi="Calibri" w:cs="Times New Roman"/>
                <w:lang w:eastAsia="pt-BR"/>
              </w:rPr>
              <w:lastRenderedPageBreak/>
              <w:t>complementos.  De fato, cabe citar que o termo "equipamento" (que não foi definido na Resolução) é um elemento que está contido nos termos complementos e componente. Desta forma, optou-se por agrupar componentes e complementos como sendo instalações auxiliares da tubulação.</w:t>
            </w:r>
          </w:p>
        </w:tc>
      </w:tr>
      <w:tr w:rsidR="0034711D" w:rsidRPr="0034711D" w:rsidTr="002420D1">
        <w:trPr>
          <w:trHeight w:val="300"/>
        </w:trPr>
        <w:tc>
          <w:tcPr>
            <w:tcW w:w="15040" w:type="dxa"/>
            <w:gridSpan w:val="3"/>
            <w:shd w:val="clear" w:color="000000" w:fill="BFBFBF"/>
            <w:noWrap/>
            <w:vAlign w:val="bottom"/>
            <w:hideMark/>
          </w:tcPr>
          <w:p w:rsidR="0034711D" w:rsidRPr="0034711D" w:rsidRDefault="0034711D" w:rsidP="002420D1">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lastRenderedPageBreak/>
              <w:t>ANP</w:t>
            </w:r>
          </w:p>
        </w:tc>
      </w:tr>
    </w:tbl>
    <w:p w:rsidR="002420D1" w:rsidRDefault="002420D1"/>
    <w:p w:rsidR="001C6924" w:rsidRDefault="001C6924"/>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0A1E77" w:rsidTr="007171D6">
        <w:trPr>
          <w:trHeight w:val="300"/>
        </w:trPr>
        <w:tc>
          <w:tcPr>
            <w:tcW w:w="1011" w:type="dxa"/>
            <w:shd w:val="clear" w:color="auto" w:fill="auto"/>
            <w:noWrap/>
            <w:vAlign w:val="bottom"/>
            <w:hideMark/>
          </w:tcPr>
          <w:p w:rsidR="0034711D" w:rsidRPr="000A1E77" w:rsidRDefault="0034711D" w:rsidP="007171D6">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0A1E77" w:rsidRDefault="0034711D" w:rsidP="007171D6">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0A1E77" w:rsidRDefault="0034711D" w:rsidP="007171D6">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Justificativa</w:t>
            </w:r>
          </w:p>
        </w:tc>
      </w:tr>
      <w:tr w:rsidR="0034711D" w:rsidRPr="0034711D" w:rsidTr="007171D6">
        <w:trPr>
          <w:trHeight w:val="600"/>
        </w:trPr>
        <w:tc>
          <w:tcPr>
            <w:tcW w:w="1011" w:type="dxa"/>
            <w:shd w:val="clear" w:color="auto" w:fill="auto"/>
            <w:vAlign w:val="center"/>
            <w:hideMark/>
          </w:tcPr>
          <w:p w:rsidR="0034711D" w:rsidRPr="0034711D" w:rsidRDefault="0034711D" w:rsidP="007171D6">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2º.</w:t>
            </w:r>
          </w:p>
        </w:tc>
        <w:tc>
          <w:tcPr>
            <w:tcW w:w="6658" w:type="dxa"/>
            <w:shd w:val="clear" w:color="auto" w:fill="auto"/>
            <w:vAlign w:val="bottom"/>
            <w:hideMark/>
          </w:tcPr>
          <w:p w:rsidR="0034711D" w:rsidRPr="0034711D" w:rsidRDefault="0034711D" w:rsidP="007171D6">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Ficam sujeitos aos critérios estabelecidos na presente Resolução os gasodutos de transporte, novos ou existentes, outorgados pela ANP por meio de concessão ou autorização.</w:t>
            </w:r>
          </w:p>
        </w:tc>
        <w:tc>
          <w:tcPr>
            <w:tcW w:w="7371" w:type="dxa"/>
            <w:shd w:val="clear" w:color="auto" w:fill="auto"/>
            <w:noWrap/>
            <w:vAlign w:val="bottom"/>
            <w:hideMark/>
          </w:tcPr>
          <w:p w:rsidR="0034711D" w:rsidRPr="0034711D" w:rsidRDefault="0034711D" w:rsidP="007171D6">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9C7C44" w:rsidRPr="0034711D" w:rsidTr="007171D6">
        <w:trPr>
          <w:trHeight w:val="900"/>
        </w:trPr>
        <w:tc>
          <w:tcPr>
            <w:tcW w:w="1011" w:type="dxa"/>
            <w:shd w:val="clear" w:color="000000" w:fill="FF9933"/>
            <w:noWrap/>
            <w:vAlign w:val="bottom"/>
            <w:hideMark/>
          </w:tcPr>
          <w:p w:rsidR="009C7C44" w:rsidRPr="0034711D" w:rsidRDefault="009C7C44" w:rsidP="007171D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Ficam sujeitos aos critérios estabelecidos na presente Resolução os gasodutos de </w:t>
            </w:r>
            <w:r>
              <w:rPr>
                <w:rFonts w:ascii="Calibri" w:eastAsia="Times New Roman" w:hAnsi="Calibri" w:cs="Times New Roman"/>
                <w:color w:val="000000"/>
                <w:lang w:eastAsia="pt-BR"/>
              </w:rPr>
              <w:t>transporte, novos ou existentes</w:t>
            </w:r>
            <w:r w:rsidRPr="0034711D">
              <w:rPr>
                <w:rFonts w:ascii="Calibri" w:eastAsia="Times New Roman" w:hAnsi="Calibri" w:cs="Times New Roman"/>
                <w:color w:val="000000"/>
                <w:lang w:eastAsia="pt-BR"/>
              </w:rPr>
              <w:t xml:space="preserve"> </w:t>
            </w:r>
            <w:r w:rsidRPr="00FE0D02">
              <w:rPr>
                <w:rFonts w:ascii="Calibri" w:eastAsia="Times New Roman" w:hAnsi="Calibri" w:cs="Times New Roman"/>
                <w:strike/>
                <w:color w:val="FF0000"/>
                <w:lang w:eastAsia="pt-BR"/>
              </w:rPr>
              <w:t>outorgados pela ANP por meio</w:t>
            </w:r>
            <w:r w:rsidRPr="00FE0D02">
              <w:rPr>
                <w:rFonts w:ascii="Calibri" w:eastAsia="Times New Roman" w:hAnsi="Calibri" w:cs="Times New Roman"/>
                <w:color w:val="FF0000"/>
                <w:lang w:eastAsia="pt-BR"/>
              </w:rPr>
              <w:t xml:space="preserve"> </w:t>
            </w:r>
            <w:r w:rsidRPr="00FE0D02">
              <w:rPr>
                <w:rFonts w:ascii="Calibri" w:eastAsia="Times New Roman" w:hAnsi="Calibri" w:cs="Times New Roman"/>
                <w:color w:val="00B050"/>
                <w:lang w:eastAsia="pt-BR"/>
              </w:rPr>
              <w:t>objetos</w:t>
            </w:r>
            <w:r w:rsidRPr="0034711D">
              <w:rPr>
                <w:rFonts w:ascii="Calibri" w:eastAsia="Times New Roman" w:hAnsi="Calibri" w:cs="Times New Roman"/>
                <w:color w:val="000000"/>
                <w:lang w:eastAsia="pt-BR"/>
              </w:rPr>
              <w:t xml:space="preserve"> de concessão ou autorização.</w:t>
            </w:r>
          </w:p>
        </w:tc>
        <w:tc>
          <w:tcPr>
            <w:tcW w:w="7371" w:type="dxa"/>
            <w:shd w:val="clear" w:color="000000" w:fill="FF9933"/>
            <w:vAlign w:val="bottom"/>
            <w:hideMark/>
          </w:tcPr>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No regime de concessão, a outorga é de responsabilidade do Ministério de Minas e Energia – MME, podendo essa competência ser delegada à ANP, de acordo com o Artigo 19, do Decreto n.º 7382/10.</w:t>
            </w:r>
          </w:p>
        </w:tc>
      </w:tr>
      <w:tr w:rsidR="0034711D" w:rsidRPr="0034711D" w:rsidTr="007171D6">
        <w:trPr>
          <w:trHeight w:val="900"/>
        </w:trPr>
        <w:tc>
          <w:tcPr>
            <w:tcW w:w="1011" w:type="dxa"/>
            <w:shd w:val="clear" w:color="000000" w:fill="FF9933"/>
            <w:noWrap/>
            <w:vAlign w:val="bottom"/>
            <w:hideMark/>
          </w:tcPr>
          <w:p w:rsidR="0034711D" w:rsidRPr="0034711D" w:rsidRDefault="0034711D" w:rsidP="007171D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center"/>
            <w:hideMark/>
          </w:tcPr>
          <w:p w:rsidR="0034711D" w:rsidRPr="0034711D" w:rsidRDefault="009C7C44" w:rsidP="007171D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vAlign w:val="bottom"/>
            <w:hideMark/>
          </w:tcPr>
          <w:p w:rsidR="0034711D" w:rsidRPr="0034711D" w:rsidRDefault="0034711D" w:rsidP="007171D6">
            <w:pPr>
              <w:spacing w:after="0" w:line="240" w:lineRule="auto"/>
              <w:jc w:val="both"/>
              <w:outlineLvl w:val="0"/>
              <w:rPr>
                <w:rFonts w:ascii="Calibri" w:eastAsia="Times New Roman" w:hAnsi="Calibri" w:cs="Times New Roman"/>
                <w:color w:val="000000"/>
                <w:lang w:eastAsia="pt-BR"/>
              </w:rPr>
            </w:pPr>
          </w:p>
        </w:tc>
      </w:tr>
      <w:tr w:rsidR="0034711D" w:rsidRPr="0034711D" w:rsidTr="007171D6">
        <w:trPr>
          <w:trHeight w:val="300"/>
        </w:trPr>
        <w:tc>
          <w:tcPr>
            <w:tcW w:w="15040" w:type="dxa"/>
            <w:gridSpan w:val="3"/>
            <w:shd w:val="clear" w:color="000000" w:fill="FF9933"/>
            <w:noWrap/>
            <w:vAlign w:val="bottom"/>
            <w:hideMark/>
          </w:tcPr>
          <w:p w:rsidR="0034711D" w:rsidRPr="0034711D" w:rsidRDefault="0034711D" w:rsidP="007171D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9C7C44" w:rsidRPr="0034711D" w:rsidTr="007171D6">
        <w:trPr>
          <w:trHeight w:val="4200"/>
        </w:trPr>
        <w:tc>
          <w:tcPr>
            <w:tcW w:w="1011" w:type="dxa"/>
            <w:shd w:val="clear" w:color="000000" w:fill="C1EFFF"/>
            <w:noWrap/>
            <w:vAlign w:val="bottom"/>
            <w:hideMark/>
          </w:tcPr>
          <w:p w:rsidR="009C7C44" w:rsidRPr="0034711D" w:rsidRDefault="009C7C44" w:rsidP="007171D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center"/>
            <w:hideMark/>
          </w:tcPr>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Ficam sujeitos aos critérios estabelecidos na presente Resolução os gasodutos de transporte, novos ou existentes</w:t>
            </w:r>
            <w:r w:rsidRPr="008B26D0">
              <w:rPr>
                <w:rFonts w:ascii="Calibri" w:eastAsia="Times New Roman" w:hAnsi="Calibri" w:cs="Times New Roman"/>
                <w:strike/>
                <w:color w:val="FF0000"/>
                <w:lang w:eastAsia="pt-BR"/>
              </w:rPr>
              <w:t>, outorgados pela ANP por meio</w:t>
            </w:r>
            <w:r w:rsidRPr="0034711D">
              <w:rPr>
                <w:rFonts w:ascii="Calibri" w:eastAsia="Times New Roman" w:hAnsi="Calibri" w:cs="Times New Roman"/>
                <w:color w:val="000000"/>
                <w:lang w:eastAsia="pt-BR"/>
              </w:rPr>
              <w:t xml:space="preserve"> </w:t>
            </w:r>
            <w:r w:rsidRPr="008B26D0">
              <w:rPr>
                <w:rFonts w:ascii="Calibri" w:eastAsia="Times New Roman" w:hAnsi="Calibri" w:cs="Times New Roman"/>
                <w:color w:val="00B050"/>
                <w:lang w:eastAsia="pt-BR"/>
              </w:rPr>
              <w:t>objetos</w:t>
            </w:r>
            <w:r w:rsidRPr="0034711D">
              <w:rPr>
                <w:rFonts w:ascii="Calibri" w:eastAsia="Times New Roman" w:hAnsi="Calibri" w:cs="Times New Roman"/>
                <w:color w:val="000000"/>
                <w:lang w:eastAsia="pt-BR"/>
              </w:rPr>
              <w:t xml:space="preserve"> de concessão ou autorização</w:t>
            </w:r>
            <w:r w:rsidRPr="008B26D0">
              <w:rPr>
                <w:rFonts w:ascii="Calibri" w:eastAsia="Times New Roman" w:hAnsi="Calibri" w:cs="Times New Roman"/>
                <w:color w:val="00B050"/>
                <w:lang w:eastAsia="pt-BR"/>
              </w:rPr>
              <w:t>, observado o disposto no art. 4º, § 1º, inciso IV do Decreto nº 7.382/2010</w:t>
            </w:r>
            <w:r w:rsidRPr="0034711D">
              <w:rPr>
                <w:rFonts w:ascii="Calibri" w:eastAsia="Times New Roman" w:hAnsi="Calibri" w:cs="Times New Roman"/>
                <w:color w:val="000000"/>
                <w:lang w:eastAsia="pt-BR"/>
              </w:rPr>
              <w:t>.</w:t>
            </w:r>
          </w:p>
        </w:tc>
        <w:tc>
          <w:tcPr>
            <w:tcW w:w="7371" w:type="dxa"/>
            <w:shd w:val="clear" w:color="000000" w:fill="C1EFFF"/>
            <w:vAlign w:val="bottom"/>
            <w:hideMark/>
          </w:tcPr>
          <w:p w:rsidR="009C7C44"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Art 19 e seu parágrafo único, do Decreto 7382/2010, assim como o §1º,  Art. 12 da Lei do Gás estabelecem que a competência para celebração dos contratos de concessão é do MME, que poderá ou não ser delegada à ANP. Assim, como existe a possibilidade da outorga se dar diretamente por meio do MME se este não delegar esta prerrogativa à ANP, sugerimos a supr</w:t>
            </w:r>
            <w:r>
              <w:rPr>
                <w:rFonts w:ascii="Calibri" w:eastAsia="Times New Roman" w:hAnsi="Calibri" w:cs="Times New Roman"/>
                <w:color w:val="000000"/>
                <w:lang w:eastAsia="pt-BR"/>
              </w:rPr>
              <w:t xml:space="preserve">essão do termo ‘outorgados pela </w:t>
            </w:r>
            <w:r w:rsidRPr="0034711D">
              <w:rPr>
                <w:rFonts w:ascii="Calibri" w:eastAsia="Times New Roman" w:hAnsi="Calibri" w:cs="Times New Roman"/>
                <w:color w:val="000000"/>
                <w:lang w:eastAsia="pt-BR"/>
              </w:rPr>
              <w:t>ANP’.</w:t>
            </w:r>
          </w:p>
          <w:p w:rsidR="009C7C44" w:rsidRDefault="009C7C44" w:rsidP="007171D6">
            <w:pPr>
              <w:spacing w:after="0" w:line="240" w:lineRule="auto"/>
              <w:jc w:val="both"/>
              <w:outlineLvl w:val="0"/>
              <w:rPr>
                <w:rFonts w:ascii="Calibri" w:eastAsia="Times New Roman" w:hAnsi="Calibri" w:cs="Times New Roman"/>
                <w:color w:val="000000"/>
                <w:lang w:eastAsia="pt-BR"/>
              </w:rPr>
            </w:pPr>
          </w:p>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Ademais, frise-se que a ampliação dos gasodutos de transporte sujeitos ao regime de autorização (objeto de acordos internacionais e anteriores à Lei do Gás – incluindo os que se encontravam em fase de licenciamento ambiental) deve manter tal regime, conforme estabelece o art. 4º, §1º, inciso IV, do Decreto nº 7.382/2010. Ou seja, o Processo de Concessão para ampliação de gasoduto de transporte, previsto no art. 17 do referido Decreto, somente se aplica aos novos gasodutos que não se enquadrem nas restrições expostas acima. Sendo assim, seria recomendável a vinculação do art. 2º da Minuta de Resolução ao Art. 4º, §1º, inciso IV do Decreto nº 7.382/2010</w:t>
            </w:r>
            <w:r>
              <w:rPr>
                <w:rFonts w:ascii="Calibri" w:eastAsia="Times New Roman" w:hAnsi="Calibri" w:cs="Times New Roman"/>
                <w:color w:val="000000"/>
                <w:lang w:eastAsia="pt-BR"/>
              </w:rPr>
              <w:t>.</w:t>
            </w:r>
          </w:p>
        </w:tc>
      </w:tr>
      <w:tr w:rsidR="009C7C44" w:rsidRPr="0034711D" w:rsidTr="007171D6">
        <w:trPr>
          <w:trHeight w:val="1077"/>
        </w:trPr>
        <w:tc>
          <w:tcPr>
            <w:tcW w:w="1011" w:type="dxa"/>
            <w:shd w:val="clear" w:color="000000" w:fill="C1EFFF"/>
            <w:noWrap/>
            <w:vAlign w:val="bottom"/>
            <w:hideMark/>
          </w:tcPr>
          <w:p w:rsidR="009C7C44" w:rsidRPr="0034711D" w:rsidRDefault="009C7C44" w:rsidP="007171D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C1EFFF"/>
            <w:vAlign w:val="center"/>
            <w:hideMark/>
          </w:tcPr>
          <w:p w:rsidR="009C7C44" w:rsidRPr="0034711D" w:rsidRDefault="009C7C44" w:rsidP="007171D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vAlign w:val="center"/>
            <w:hideMark/>
          </w:tcPr>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Parcialmente </w:t>
            </w:r>
            <w:r w:rsidRPr="009C7C44">
              <w:rPr>
                <w:rFonts w:ascii="Calibri" w:eastAsia="Times New Roman" w:hAnsi="Calibri" w:cs="Times New Roman"/>
                <w:color w:val="000000"/>
                <w:lang w:eastAsia="pt-BR"/>
              </w:rPr>
              <w:t xml:space="preserve">acatado. </w:t>
            </w:r>
            <w:r w:rsidR="007171D6">
              <w:rPr>
                <w:rFonts w:ascii="Calibri" w:eastAsia="Times New Roman" w:hAnsi="Calibri" w:cs="Times New Roman"/>
                <w:color w:val="000000"/>
                <w:lang w:eastAsia="pt-BR"/>
              </w:rPr>
              <w:t xml:space="preserve">Acatada a sugestão para excluir “outorgados pela ANP por meio”. </w:t>
            </w:r>
            <w:r w:rsidRPr="009C7C44">
              <w:rPr>
                <w:rFonts w:ascii="Calibri" w:eastAsia="Times New Roman" w:hAnsi="Calibri" w:cs="Times New Roman"/>
                <w:color w:val="000000"/>
                <w:lang w:eastAsia="pt-BR"/>
              </w:rPr>
              <w:t xml:space="preserve">A inclusão da frase no final do artigo </w:t>
            </w:r>
            <w:r w:rsidR="007171D6">
              <w:rPr>
                <w:rFonts w:ascii="Calibri" w:eastAsia="Times New Roman" w:hAnsi="Calibri" w:cs="Times New Roman"/>
                <w:color w:val="000000"/>
                <w:lang w:eastAsia="pt-BR"/>
              </w:rPr>
              <w:t xml:space="preserve">não foi acatada, pois </w:t>
            </w:r>
            <w:r w:rsidRPr="009C7C44">
              <w:rPr>
                <w:rFonts w:ascii="Calibri" w:eastAsia="Times New Roman" w:hAnsi="Calibri" w:cs="Times New Roman"/>
                <w:color w:val="000000"/>
                <w:lang w:eastAsia="pt-BR"/>
              </w:rPr>
              <w:t>pod</w:t>
            </w:r>
            <w:r w:rsidR="007171D6">
              <w:rPr>
                <w:rFonts w:ascii="Calibri" w:eastAsia="Times New Roman" w:hAnsi="Calibri" w:cs="Times New Roman"/>
                <w:color w:val="000000"/>
                <w:lang w:eastAsia="pt-BR"/>
              </w:rPr>
              <w:t>eria</w:t>
            </w:r>
            <w:r w:rsidRPr="009C7C44">
              <w:rPr>
                <w:rFonts w:ascii="Calibri" w:eastAsia="Times New Roman" w:hAnsi="Calibri" w:cs="Times New Roman"/>
                <w:color w:val="000000"/>
                <w:lang w:eastAsia="pt-BR"/>
              </w:rPr>
              <w:t xml:space="preserve"> criar margem para interpretação de que os critérios propostos nessa Resolução não se aplicam às ampliações de gasodutos autorizados.</w:t>
            </w:r>
          </w:p>
        </w:tc>
      </w:tr>
      <w:tr w:rsidR="009C7C44" w:rsidRPr="0034711D" w:rsidTr="007171D6">
        <w:trPr>
          <w:trHeight w:val="300"/>
        </w:trPr>
        <w:tc>
          <w:tcPr>
            <w:tcW w:w="15040" w:type="dxa"/>
            <w:gridSpan w:val="3"/>
            <w:shd w:val="clear" w:color="000000" w:fill="C1EFFF"/>
            <w:noWrap/>
            <w:vAlign w:val="bottom"/>
            <w:hideMark/>
          </w:tcPr>
          <w:p w:rsidR="009C7C44" w:rsidRPr="0034711D" w:rsidRDefault="009C7C44" w:rsidP="007171D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9C7C44" w:rsidRPr="0034711D" w:rsidTr="007171D6">
        <w:trPr>
          <w:trHeight w:val="600"/>
        </w:trPr>
        <w:tc>
          <w:tcPr>
            <w:tcW w:w="1011" w:type="dxa"/>
            <w:shd w:val="clear" w:color="000000" w:fill="33CC33"/>
            <w:noWrap/>
            <w:vAlign w:val="bottom"/>
            <w:hideMark/>
          </w:tcPr>
          <w:p w:rsidR="009C7C44" w:rsidRPr="0034711D" w:rsidRDefault="009C7C44" w:rsidP="007171D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33CC33"/>
            <w:vAlign w:val="center"/>
            <w:hideMark/>
          </w:tcPr>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Ficam sujeitos aos critérios estabelecidos na presente Resolução os gasodutos de transporte</w:t>
            </w:r>
            <w:r w:rsidRPr="00E93F6A">
              <w:rPr>
                <w:rFonts w:ascii="Calibri" w:eastAsia="Times New Roman" w:hAnsi="Calibri" w:cs="Times New Roman"/>
                <w:strike/>
                <w:color w:val="FF0000"/>
                <w:lang w:eastAsia="pt-BR"/>
              </w:rPr>
              <w:t>, novos ou existentes</w:t>
            </w:r>
            <w:r w:rsidRPr="0034711D">
              <w:rPr>
                <w:rFonts w:ascii="Calibri" w:eastAsia="Times New Roman" w:hAnsi="Calibri" w:cs="Times New Roman"/>
                <w:color w:val="000000"/>
                <w:lang w:eastAsia="pt-BR"/>
              </w:rPr>
              <w:t xml:space="preserve"> outorgados pela ANP por meio de concessão ou autorização.</w:t>
            </w:r>
          </w:p>
        </w:tc>
        <w:tc>
          <w:tcPr>
            <w:tcW w:w="7371" w:type="dxa"/>
            <w:shd w:val="clear" w:color="000000" w:fill="33CC33"/>
            <w:vAlign w:val="bottom"/>
            <w:hideMark/>
          </w:tcPr>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critério aplica-se a todos os gasodutos, portanto desnecessário mencionar novos ou existentes. Aliás, quando se menciona novos, deveria então ser definido o que significa novos.</w:t>
            </w:r>
          </w:p>
        </w:tc>
      </w:tr>
      <w:tr w:rsidR="009C7C44" w:rsidRPr="0034711D" w:rsidTr="007171D6">
        <w:trPr>
          <w:trHeight w:val="600"/>
        </w:trPr>
        <w:tc>
          <w:tcPr>
            <w:tcW w:w="1011" w:type="dxa"/>
            <w:shd w:val="clear" w:color="000000" w:fill="33CC33"/>
            <w:noWrap/>
            <w:vAlign w:val="bottom"/>
            <w:hideMark/>
          </w:tcPr>
          <w:p w:rsidR="009C7C44" w:rsidRPr="0034711D" w:rsidRDefault="009C7C44" w:rsidP="007171D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33CC33"/>
            <w:vAlign w:val="center"/>
            <w:hideMark/>
          </w:tcPr>
          <w:p w:rsidR="009C7C44" w:rsidRPr="0034711D" w:rsidRDefault="009C7C44" w:rsidP="007171D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33CC33"/>
            <w:vAlign w:val="bottom"/>
            <w:hideMark/>
          </w:tcPr>
          <w:p w:rsidR="009C7C44" w:rsidRPr="0034711D" w:rsidRDefault="007171D6" w:rsidP="007171D6">
            <w:pPr>
              <w:spacing w:after="0" w:line="240" w:lineRule="auto"/>
              <w:jc w:val="both"/>
              <w:outlineLvl w:val="0"/>
              <w:rPr>
                <w:rFonts w:ascii="Calibri" w:eastAsia="Times New Roman" w:hAnsi="Calibri" w:cs="Times New Roman"/>
                <w:color w:val="000000"/>
                <w:lang w:eastAsia="pt-BR"/>
              </w:rPr>
            </w:pPr>
            <w:r w:rsidRPr="007171D6">
              <w:rPr>
                <w:rFonts w:ascii="Calibri" w:eastAsia="Times New Roman" w:hAnsi="Calibri" w:cs="Times New Roman"/>
                <w:color w:val="000000"/>
                <w:lang w:eastAsia="pt-BR"/>
              </w:rPr>
              <w:t xml:space="preserve">Não acatado. Gasodutos de Transporte também podem ser outorgados pelo MME. </w:t>
            </w:r>
            <w:r>
              <w:rPr>
                <w:rFonts w:ascii="Calibri" w:eastAsia="Times New Roman" w:hAnsi="Calibri" w:cs="Times New Roman"/>
                <w:color w:val="000000"/>
                <w:lang w:eastAsia="pt-BR"/>
              </w:rPr>
              <w:t>Foi considerado d</w:t>
            </w:r>
            <w:r w:rsidRPr="007171D6">
              <w:rPr>
                <w:rFonts w:ascii="Calibri" w:eastAsia="Times New Roman" w:hAnsi="Calibri" w:cs="Times New Roman"/>
                <w:color w:val="000000"/>
                <w:lang w:eastAsia="pt-BR"/>
              </w:rPr>
              <w:t>esnecessário detalhar a definição ou distinção entre gasoduto existente e gasoduto novo</w:t>
            </w:r>
            <w:r>
              <w:rPr>
                <w:rFonts w:ascii="Calibri" w:eastAsia="Times New Roman" w:hAnsi="Calibri" w:cs="Times New Roman"/>
                <w:color w:val="000000"/>
                <w:lang w:eastAsia="pt-BR"/>
              </w:rPr>
              <w:t>,</w:t>
            </w:r>
            <w:r w:rsidRPr="007171D6">
              <w:rPr>
                <w:rFonts w:ascii="Calibri" w:eastAsia="Times New Roman" w:hAnsi="Calibri" w:cs="Times New Roman"/>
                <w:color w:val="000000"/>
                <w:lang w:eastAsia="pt-BR"/>
              </w:rPr>
              <w:t xml:space="preserve"> pois a mesma já está contida no art. 4º do Decreto nº 7.382/2010.</w:t>
            </w:r>
            <w:r>
              <w:rPr>
                <w:rFonts w:ascii="Calibri" w:eastAsia="Times New Roman" w:hAnsi="Calibri" w:cs="Times New Roman"/>
                <w:color w:val="000000"/>
                <w:lang w:eastAsia="pt-BR"/>
              </w:rPr>
              <w:t xml:space="preserve"> Foi considerado relevante ressaltar que os critérios serão aplicados tanto para gasodutos existentes quanto gasodutos novos.</w:t>
            </w:r>
          </w:p>
        </w:tc>
      </w:tr>
      <w:tr w:rsidR="009C7C44" w:rsidRPr="0034711D" w:rsidTr="007171D6">
        <w:trPr>
          <w:trHeight w:val="300"/>
        </w:trPr>
        <w:tc>
          <w:tcPr>
            <w:tcW w:w="15040" w:type="dxa"/>
            <w:gridSpan w:val="3"/>
            <w:shd w:val="clear" w:color="000000" w:fill="33CC33"/>
            <w:noWrap/>
            <w:vAlign w:val="bottom"/>
            <w:hideMark/>
          </w:tcPr>
          <w:p w:rsidR="009C7C44" w:rsidRPr="0034711D" w:rsidRDefault="009C7C44" w:rsidP="007171D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ABEGÁS</w:t>
            </w:r>
          </w:p>
        </w:tc>
      </w:tr>
      <w:tr w:rsidR="009C7C44" w:rsidRPr="0034711D" w:rsidTr="007171D6">
        <w:trPr>
          <w:trHeight w:val="600"/>
        </w:trPr>
        <w:tc>
          <w:tcPr>
            <w:tcW w:w="1011" w:type="dxa"/>
            <w:shd w:val="clear" w:color="000000" w:fill="00B050"/>
            <w:noWrap/>
            <w:vAlign w:val="bottom"/>
            <w:hideMark/>
          </w:tcPr>
          <w:p w:rsidR="009C7C44" w:rsidRPr="0034711D" w:rsidRDefault="009C7C44" w:rsidP="007171D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vAlign w:val="center"/>
            <w:hideMark/>
          </w:tcPr>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Ficam sujeitos aos critérios estabelecidos na presente Resolução os gasodutos de transporte</w:t>
            </w:r>
            <w:r w:rsidRPr="00E93F6A">
              <w:rPr>
                <w:rFonts w:ascii="Calibri" w:eastAsia="Times New Roman" w:hAnsi="Calibri" w:cs="Times New Roman"/>
                <w:strike/>
                <w:color w:val="FF0000"/>
                <w:lang w:eastAsia="pt-BR"/>
              </w:rPr>
              <w:t>, novos ou existentes</w:t>
            </w:r>
            <w:r w:rsidRPr="0034711D">
              <w:rPr>
                <w:rFonts w:ascii="Calibri" w:eastAsia="Times New Roman" w:hAnsi="Calibri" w:cs="Times New Roman"/>
                <w:color w:val="000000"/>
                <w:lang w:eastAsia="pt-BR"/>
              </w:rPr>
              <w:t xml:space="preserve"> outorgados pela ANP por meio de concessão ou autorização.</w:t>
            </w:r>
          </w:p>
        </w:tc>
        <w:tc>
          <w:tcPr>
            <w:tcW w:w="7371" w:type="dxa"/>
            <w:shd w:val="clear" w:color="000000" w:fill="00B050"/>
            <w:hideMark/>
          </w:tcPr>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fato do gasoduto ser outorgado pela ANP já abrange todos os gasodutos de transporte. O ajuste torna mais clara a interpretação do artigo.</w:t>
            </w:r>
          </w:p>
        </w:tc>
      </w:tr>
      <w:tr w:rsidR="009C7C44" w:rsidRPr="0034711D" w:rsidTr="007171D6">
        <w:trPr>
          <w:trHeight w:val="600"/>
        </w:trPr>
        <w:tc>
          <w:tcPr>
            <w:tcW w:w="1011" w:type="dxa"/>
            <w:shd w:val="clear" w:color="000000" w:fill="00B050"/>
            <w:noWrap/>
            <w:vAlign w:val="bottom"/>
            <w:hideMark/>
          </w:tcPr>
          <w:p w:rsidR="009C7C44" w:rsidRPr="0034711D" w:rsidRDefault="009C7C44" w:rsidP="007171D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vAlign w:val="center"/>
            <w:hideMark/>
          </w:tcPr>
          <w:p w:rsidR="009C7C44" w:rsidRPr="0034711D" w:rsidRDefault="009C7C44" w:rsidP="007171D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hideMark/>
          </w:tcPr>
          <w:p w:rsidR="009C7C44" w:rsidRPr="0034711D" w:rsidRDefault="007171D6" w:rsidP="007171D6">
            <w:pPr>
              <w:spacing w:after="0" w:line="240" w:lineRule="auto"/>
              <w:jc w:val="both"/>
              <w:outlineLvl w:val="0"/>
              <w:rPr>
                <w:rFonts w:ascii="Calibri" w:eastAsia="Times New Roman" w:hAnsi="Calibri" w:cs="Times New Roman"/>
                <w:color w:val="000000"/>
                <w:lang w:eastAsia="pt-BR"/>
              </w:rPr>
            </w:pPr>
            <w:r w:rsidRPr="007171D6">
              <w:rPr>
                <w:rFonts w:ascii="Calibri" w:eastAsia="Times New Roman" w:hAnsi="Calibri" w:cs="Times New Roman"/>
                <w:color w:val="000000"/>
                <w:lang w:eastAsia="pt-BR"/>
              </w:rPr>
              <w:t>Não acatado. Gasodutos de Transporte também podem ser outorgados pelo MME</w:t>
            </w:r>
            <w:r>
              <w:rPr>
                <w:rFonts w:ascii="Calibri" w:eastAsia="Times New Roman" w:hAnsi="Calibri" w:cs="Times New Roman"/>
                <w:color w:val="000000"/>
                <w:lang w:eastAsia="pt-BR"/>
              </w:rPr>
              <w:t xml:space="preserve">, conforme dispõe o </w:t>
            </w:r>
            <w:r w:rsidRPr="007171D6">
              <w:rPr>
                <w:rFonts w:ascii="Calibri" w:eastAsia="Times New Roman" w:hAnsi="Calibri" w:cs="Times New Roman"/>
                <w:color w:val="000000"/>
                <w:lang w:eastAsia="pt-BR"/>
              </w:rPr>
              <w:t xml:space="preserve"> Decreto nº 7.382/2010</w:t>
            </w:r>
            <w:r>
              <w:rPr>
                <w:rFonts w:ascii="Calibri" w:eastAsia="Times New Roman" w:hAnsi="Calibri" w:cs="Times New Roman"/>
                <w:color w:val="000000"/>
                <w:lang w:eastAsia="pt-BR"/>
              </w:rPr>
              <w:t>.  Foi considerado relevante ressaltar que os critérios serão aplicados tanto para gasodutos existentes quanto gasodutos novos.</w:t>
            </w:r>
          </w:p>
        </w:tc>
      </w:tr>
      <w:tr w:rsidR="009C7C44" w:rsidRPr="0034711D" w:rsidTr="007171D6">
        <w:trPr>
          <w:trHeight w:val="300"/>
        </w:trPr>
        <w:tc>
          <w:tcPr>
            <w:tcW w:w="15040" w:type="dxa"/>
            <w:gridSpan w:val="3"/>
            <w:shd w:val="clear" w:color="000000" w:fill="00B050"/>
            <w:noWrap/>
            <w:vAlign w:val="bottom"/>
            <w:hideMark/>
          </w:tcPr>
          <w:p w:rsidR="009C7C44" w:rsidRPr="0034711D" w:rsidRDefault="009C7C44" w:rsidP="007171D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9C7C44" w:rsidRPr="0034711D" w:rsidTr="007171D6">
        <w:trPr>
          <w:trHeight w:val="3600"/>
        </w:trPr>
        <w:tc>
          <w:tcPr>
            <w:tcW w:w="1011" w:type="dxa"/>
            <w:shd w:val="clear" w:color="000000" w:fill="009900"/>
            <w:noWrap/>
            <w:vAlign w:val="bottom"/>
            <w:hideMark/>
          </w:tcPr>
          <w:p w:rsidR="009C7C44" w:rsidRPr="0034711D" w:rsidRDefault="009C7C44" w:rsidP="007171D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hideMark/>
          </w:tcPr>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Ficam sujeitos aos critérios estabelecidos na presente Resolução os gasodutos de transporte</w:t>
            </w:r>
            <w:r w:rsidRPr="00FE0D02">
              <w:rPr>
                <w:rFonts w:ascii="Calibri" w:eastAsia="Times New Roman" w:hAnsi="Calibri" w:cs="Times New Roman"/>
                <w:strike/>
                <w:color w:val="FF0000"/>
                <w:lang w:eastAsia="pt-BR"/>
              </w:rPr>
              <w:t>, novos ou existentes, outorgados pela ANP por meio de</w:t>
            </w:r>
            <w:r w:rsidRPr="0034711D">
              <w:rPr>
                <w:rFonts w:ascii="Calibri" w:eastAsia="Times New Roman" w:hAnsi="Calibri" w:cs="Times New Roman"/>
                <w:color w:val="000000"/>
                <w:lang w:eastAsia="pt-BR"/>
              </w:rPr>
              <w:t xml:space="preserve"> </w:t>
            </w:r>
            <w:r w:rsidRPr="00FE0D02">
              <w:rPr>
                <w:rFonts w:ascii="Calibri" w:eastAsia="Times New Roman" w:hAnsi="Calibri" w:cs="Times New Roman"/>
                <w:color w:val="0070C0"/>
                <w:lang w:eastAsia="pt-BR"/>
              </w:rPr>
              <w:t>objeto</w:t>
            </w:r>
            <w:r w:rsidRPr="0034711D">
              <w:rPr>
                <w:rFonts w:ascii="Calibri" w:eastAsia="Times New Roman" w:hAnsi="Calibri" w:cs="Times New Roman"/>
                <w:color w:val="000000"/>
                <w:lang w:eastAsia="pt-BR"/>
              </w:rPr>
              <w:t xml:space="preserve"> de concessão ou autorização</w:t>
            </w:r>
            <w:r w:rsidRPr="00FE0D02">
              <w:rPr>
                <w:rFonts w:ascii="Calibri" w:eastAsia="Times New Roman" w:hAnsi="Calibri" w:cs="Times New Roman"/>
                <w:color w:val="0070C0"/>
                <w:lang w:eastAsia="pt-BR"/>
              </w:rPr>
              <w:t>, observado o disposto no art. 4º, § 1º, inciso IV do Decreto nº 7.382/2010</w:t>
            </w:r>
            <w:r w:rsidRPr="00FE0D02">
              <w:rPr>
                <w:rFonts w:ascii="Calibri" w:eastAsia="Times New Roman" w:hAnsi="Calibri" w:cs="Times New Roman"/>
                <w:lang w:eastAsia="pt-BR"/>
              </w:rPr>
              <w:t>.</w:t>
            </w:r>
          </w:p>
        </w:tc>
        <w:tc>
          <w:tcPr>
            <w:tcW w:w="7371" w:type="dxa"/>
            <w:shd w:val="clear" w:color="000000" w:fill="009900"/>
            <w:vAlign w:val="bottom"/>
            <w:hideMark/>
          </w:tcPr>
          <w:p w:rsidR="009C7C44" w:rsidRPr="0034711D" w:rsidRDefault="009C7C44" w:rsidP="007171D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Os contratos de concessão poderão ser celebrados pela ANP, mediante delegação do MME. Dessa forma, sugerimos a supressão do termo outorgados pela ANP. O art. 2º traz uma primeira delimitação da abrangência da presente resolução, já que determina o alcance da mesma a qualquer gasoduto de transporte outorgado pela ANP por meio de concessão ou autorização. Neste ponto, frise-se que a ampliação dos gasodutos de transporte sujeitos ao regime de autorização (objeto de acordos internacionais e anteriores à Lei do Gás - incluindo os que se encontravam em fase de licenciamento ambiental) deve</w:t>
            </w:r>
            <w:r>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manter tal regime, conforme estabelece o art. 4º, § 1º, inciso IV do Decreto nº 7.382/2010. Ou seja, o Processo de Concessão para ampliação de gasoduto de transporte, previsto no art. 17 do referido Decreto, somente se aplica aos novos gasodutos que não se enquadrarem nas restrições expostas acima. Sendo assim, seria recomendável a vinculação do art. 2º da Minuta de Resolução ao art. 4º, § 1º, inciso IV do Decreto nº 7.382/2010.</w:t>
            </w:r>
          </w:p>
        </w:tc>
      </w:tr>
      <w:tr w:rsidR="009C7C44" w:rsidRPr="0034711D" w:rsidTr="007171D6">
        <w:trPr>
          <w:trHeight w:val="3600"/>
        </w:trPr>
        <w:tc>
          <w:tcPr>
            <w:tcW w:w="1011" w:type="dxa"/>
            <w:shd w:val="clear" w:color="000000" w:fill="009900"/>
            <w:noWrap/>
            <w:vAlign w:val="bottom"/>
            <w:hideMark/>
          </w:tcPr>
          <w:p w:rsidR="009C7C44" w:rsidRPr="0034711D" w:rsidRDefault="009C7C44" w:rsidP="007171D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009900"/>
            <w:vAlign w:val="center"/>
            <w:hideMark/>
          </w:tcPr>
          <w:p w:rsidR="009C7C44" w:rsidRPr="0034711D" w:rsidRDefault="009C7C44" w:rsidP="007171D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hideMark/>
          </w:tcPr>
          <w:p w:rsidR="007171D6" w:rsidRPr="0034711D" w:rsidRDefault="008D3584" w:rsidP="008139DF">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Parcialmente </w:t>
            </w:r>
            <w:r w:rsidRPr="009C7C44">
              <w:rPr>
                <w:rFonts w:ascii="Calibri" w:eastAsia="Times New Roman" w:hAnsi="Calibri" w:cs="Times New Roman"/>
                <w:color w:val="000000"/>
                <w:lang w:eastAsia="pt-BR"/>
              </w:rPr>
              <w:t xml:space="preserve">acatado. </w:t>
            </w:r>
            <w:r>
              <w:rPr>
                <w:rFonts w:ascii="Calibri" w:eastAsia="Times New Roman" w:hAnsi="Calibri" w:cs="Times New Roman"/>
                <w:color w:val="000000"/>
                <w:lang w:eastAsia="pt-BR"/>
              </w:rPr>
              <w:t xml:space="preserve">Acatada a sugestão para excluir “outorgados pela ANP por meio”. </w:t>
            </w:r>
            <w:r w:rsidR="007171D6" w:rsidRPr="009C7C44">
              <w:rPr>
                <w:rFonts w:ascii="Calibri" w:eastAsia="Times New Roman" w:hAnsi="Calibri" w:cs="Times New Roman"/>
                <w:color w:val="000000"/>
                <w:lang w:eastAsia="pt-BR"/>
              </w:rPr>
              <w:t xml:space="preserve">A inclusão da frase no final do artigo </w:t>
            </w:r>
            <w:r w:rsidR="007171D6">
              <w:rPr>
                <w:rFonts w:ascii="Calibri" w:eastAsia="Times New Roman" w:hAnsi="Calibri" w:cs="Times New Roman"/>
                <w:color w:val="000000"/>
                <w:lang w:eastAsia="pt-BR"/>
              </w:rPr>
              <w:t xml:space="preserve">não foi acatada, pois </w:t>
            </w:r>
            <w:r w:rsidR="007171D6" w:rsidRPr="009C7C44">
              <w:rPr>
                <w:rFonts w:ascii="Calibri" w:eastAsia="Times New Roman" w:hAnsi="Calibri" w:cs="Times New Roman"/>
                <w:color w:val="000000"/>
                <w:lang w:eastAsia="pt-BR"/>
              </w:rPr>
              <w:t>pod</w:t>
            </w:r>
            <w:r w:rsidR="007171D6">
              <w:rPr>
                <w:rFonts w:ascii="Calibri" w:eastAsia="Times New Roman" w:hAnsi="Calibri" w:cs="Times New Roman"/>
                <w:color w:val="000000"/>
                <w:lang w:eastAsia="pt-BR"/>
              </w:rPr>
              <w:t>eria</w:t>
            </w:r>
            <w:r w:rsidR="007171D6" w:rsidRPr="009C7C44">
              <w:rPr>
                <w:rFonts w:ascii="Calibri" w:eastAsia="Times New Roman" w:hAnsi="Calibri" w:cs="Times New Roman"/>
                <w:color w:val="000000"/>
                <w:lang w:eastAsia="pt-BR"/>
              </w:rPr>
              <w:t xml:space="preserve"> criar margem para interpretação de que os critérios propostos nessa Resolução não se aplicam às ampliações de gasodutos autorizados.</w:t>
            </w:r>
            <w:r>
              <w:rPr>
                <w:rFonts w:ascii="Calibri" w:eastAsia="Times New Roman" w:hAnsi="Calibri" w:cs="Times New Roman"/>
                <w:color w:val="000000"/>
                <w:lang w:eastAsia="pt-BR"/>
              </w:rPr>
              <w:t xml:space="preserve">  Foi considerado relevante ressaltar que os critérios serão aplicados tanto para gasodutos existentes quanto gasodutos novos.  </w:t>
            </w:r>
          </w:p>
        </w:tc>
      </w:tr>
      <w:tr w:rsidR="009C7C44" w:rsidRPr="0034711D" w:rsidTr="007171D6">
        <w:trPr>
          <w:trHeight w:val="300"/>
        </w:trPr>
        <w:tc>
          <w:tcPr>
            <w:tcW w:w="15040" w:type="dxa"/>
            <w:gridSpan w:val="3"/>
            <w:shd w:val="clear" w:color="000000" w:fill="009900"/>
            <w:noWrap/>
            <w:vAlign w:val="bottom"/>
            <w:hideMark/>
          </w:tcPr>
          <w:p w:rsidR="009C7C44" w:rsidRPr="0034711D" w:rsidRDefault="009C7C44" w:rsidP="007171D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9C7C44" w:rsidRPr="0034711D" w:rsidTr="007171D6">
        <w:trPr>
          <w:trHeight w:val="300"/>
        </w:trPr>
        <w:tc>
          <w:tcPr>
            <w:tcW w:w="1011" w:type="dxa"/>
            <w:shd w:val="clear" w:color="auto" w:fill="auto"/>
            <w:noWrap/>
            <w:vAlign w:val="bottom"/>
            <w:hideMark/>
          </w:tcPr>
          <w:p w:rsidR="009C7C44" w:rsidRPr="0034711D" w:rsidRDefault="009C7C44" w:rsidP="007171D6">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Item</w:t>
            </w:r>
          </w:p>
        </w:tc>
        <w:tc>
          <w:tcPr>
            <w:tcW w:w="6658" w:type="dxa"/>
            <w:shd w:val="clear" w:color="auto" w:fill="auto"/>
            <w:noWrap/>
            <w:vAlign w:val="bottom"/>
            <w:hideMark/>
          </w:tcPr>
          <w:p w:rsidR="009C7C44" w:rsidRPr="0034711D" w:rsidRDefault="009C7C44" w:rsidP="007171D6">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Texto Final</w:t>
            </w:r>
          </w:p>
        </w:tc>
        <w:tc>
          <w:tcPr>
            <w:tcW w:w="7371" w:type="dxa"/>
            <w:shd w:val="clear" w:color="auto" w:fill="auto"/>
            <w:noWrap/>
            <w:vAlign w:val="bottom"/>
            <w:hideMark/>
          </w:tcPr>
          <w:p w:rsidR="009C7C44" w:rsidRPr="0034711D" w:rsidRDefault="009C7C44" w:rsidP="007171D6">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Justificativa</w:t>
            </w:r>
          </w:p>
        </w:tc>
      </w:tr>
      <w:tr w:rsidR="009C7C44" w:rsidRPr="0034711D" w:rsidTr="008139DF">
        <w:trPr>
          <w:trHeight w:val="1740"/>
        </w:trPr>
        <w:tc>
          <w:tcPr>
            <w:tcW w:w="1011" w:type="dxa"/>
            <w:shd w:val="clear" w:color="auto" w:fill="auto"/>
            <w:vAlign w:val="center"/>
            <w:hideMark/>
          </w:tcPr>
          <w:p w:rsidR="009C7C44" w:rsidRPr="0034711D" w:rsidRDefault="009C7C44" w:rsidP="007171D6">
            <w:pPr>
              <w:spacing w:after="0" w:line="240" w:lineRule="auto"/>
              <w:jc w:val="center"/>
              <w:outlineLvl w:val="0"/>
              <w:rPr>
                <w:rFonts w:ascii="Calibri" w:eastAsia="Times New Roman" w:hAnsi="Calibri" w:cs="Times New Roman"/>
                <w:lang w:eastAsia="pt-BR"/>
              </w:rPr>
            </w:pPr>
            <w:r w:rsidRPr="0034711D">
              <w:rPr>
                <w:rFonts w:ascii="Calibri" w:eastAsia="Times New Roman" w:hAnsi="Calibri" w:cs="Times New Roman"/>
                <w:lang w:eastAsia="pt-BR"/>
              </w:rPr>
              <w:t>Art. 2º.</w:t>
            </w:r>
          </w:p>
        </w:tc>
        <w:tc>
          <w:tcPr>
            <w:tcW w:w="6658" w:type="dxa"/>
            <w:shd w:val="clear" w:color="auto" w:fill="auto"/>
            <w:hideMark/>
          </w:tcPr>
          <w:p w:rsidR="009C7C44" w:rsidRPr="0034711D" w:rsidRDefault="008139DF" w:rsidP="008139DF">
            <w:pPr>
              <w:spacing w:after="0" w:line="240" w:lineRule="auto"/>
              <w:jc w:val="both"/>
              <w:outlineLvl w:val="0"/>
              <w:rPr>
                <w:rFonts w:ascii="Calibri" w:eastAsia="Times New Roman" w:hAnsi="Calibri" w:cs="Times New Roman"/>
                <w:lang w:eastAsia="pt-BR"/>
              </w:rPr>
            </w:pPr>
            <w:r w:rsidRPr="008139DF">
              <w:rPr>
                <w:rFonts w:ascii="Calibri" w:eastAsia="Times New Roman" w:hAnsi="Calibri" w:cs="Times New Roman"/>
                <w:lang w:eastAsia="pt-BR"/>
              </w:rPr>
              <w:t>Ficam sujeitos aos critérios estabelecidos na presente Resolução os gasodutos de transporte, novos ou existentes objeto de concessão ou autorização.</w:t>
            </w:r>
          </w:p>
        </w:tc>
        <w:tc>
          <w:tcPr>
            <w:tcW w:w="7371" w:type="dxa"/>
            <w:shd w:val="clear" w:color="auto" w:fill="auto"/>
            <w:hideMark/>
          </w:tcPr>
          <w:p w:rsidR="009C7C44" w:rsidRPr="0034711D" w:rsidRDefault="008139DF" w:rsidP="008139DF">
            <w:pPr>
              <w:spacing w:after="0" w:line="240" w:lineRule="auto"/>
              <w:jc w:val="both"/>
              <w:outlineLvl w:val="0"/>
              <w:rPr>
                <w:rFonts w:ascii="Calibri" w:eastAsia="Times New Roman" w:hAnsi="Calibri" w:cs="Times New Roman"/>
                <w:lang w:eastAsia="pt-BR"/>
              </w:rPr>
            </w:pPr>
            <w:r>
              <w:rPr>
                <w:rFonts w:ascii="Calibri" w:eastAsia="Times New Roman" w:hAnsi="Calibri" w:cs="Times New Roman"/>
                <w:lang w:eastAsia="pt-BR"/>
              </w:rPr>
              <w:t>Foram a</w:t>
            </w:r>
            <w:r w:rsidRPr="008139DF">
              <w:rPr>
                <w:rFonts w:ascii="Calibri" w:eastAsia="Times New Roman" w:hAnsi="Calibri" w:cs="Times New Roman"/>
                <w:lang w:eastAsia="pt-BR"/>
              </w:rPr>
              <w:t>catado</w:t>
            </w:r>
            <w:r>
              <w:rPr>
                <w:rFonts w:ascii="Calibri" w:eastAsia="Times New Roman" w:hAnsi="Calibri" w:cs="Times New Roman"/>
                <w:lang w:eastAsia="pt-BR"/>
              </w:rPr>
              <w:t>s,</w:t>
            </w:r>
            <w:r w:rsidRPr="008139DF">
              <w:rPr>
                <w:rFonts w:ascii="Calibri" w:eastAsia="Times New Roman" w:hAnsi="Calibri" w:cs="Times New Roman"/>
                <w:lang w:eastAsia="pt-BR"/>
              </w:rPr>
              <w:t xml:space="preserve"> </w:t>
            </w:r>
            <w:r>
              <w:rPr>
                <w:rFonts w:ascii="Calibri" w:eastAsia="Times New Roman" w:hAnsi="Calibri" w:cs="Times New Roman"/>
                <w:lang w:eastAsia="pt-BR"/>
              </w:rPr>
              <w:t xml:space="preserve">parcialmente, </w:t>
            </w:r>
            <w:r w:rsidRPr="008139DF">
              <w:rPr>
                <w:rFonts w:ascii="Calibri" w:eastAsia="Times New Roman" w:hAnsi="Calibri" w:cs="Times New Roman"/>
                <w:lang w:eastAsia="pt-BR"/>
              </w:rPr>
              <w:t>o</w:t>
            </w:r>
            <w:r>
              <w:rPr>
                <w:rFonts w:ascii="Calibri" w:eastAsia="Times New Roman" w:hAnsi="Calibri" w:cs="Times New Roman"/>
                <w:lang w:eastAsia="pt-BR"/>
              </w:rPr>
              <w:t>s</w:t>
            </w:r>
            <w:r w:rsidRPr="008139DF">
              <w:rPr>
                <w:rFonts w:ascii="Calibri" w:eastAsia="Times New Roman" w:hAnsi="Calibri" w:cs="Times New Roman"/>
                <w:lang w:eastAsia="pt-BR"/>
              </w:rPr>
              <w:t xml:space="preserve"> comentário</w:t>
            </w:r>
            <w:r>
              <w:rPr>
                <w:rFonts w:ascii="Calibri" w:eastAsia="Times New Roman" w:hAnsi="Calibri" w:cs="Times New Roman"/>
                <w:lang w:eastAsia="pt-BR"/>
              </w:rPr>
              <w:t>s</w:t>
            </w:r>
            <w:r w:rsidRPr="008139DF">
              <w:rPr>
                <w:rFonts w:ascii="Calibri" w:eastAsia="Times New Roman" w:hAnsi="Calibri" w:cs="Times New Roman"/>
                <w:lang w:eastAsia="pt-BR"/>
              </w:rPr>
              <w:t xml:space="preserve"> da TAG</w:t>
            </w:r>
            <w:r>
              <w:rPr>
                <w:rFonts w:ascii="Calibri" w:eastAsia="Times New Roman" w:hAnsi="Calibri" w:cs="Times New Roman"/>
                <w:lang w:eastAsia="pt-BR"/>
              </w:rPr>
              <w:t xml:space="preserve"> e do IBP</w:t>
            </w:r>
            <w:r w:rsidRPr="008139DF">
              <w:rPr>
                <w:rFonts w:ascii="Calibri" w:eastAsia="Times New Roman" w:hAnsi="Calibri" w:cs="Times New Roman"/>
                <w:lang w:eastAsia="pt-BR"/>
              </w:rPr>
              <w:t>, visando enquadramento ao Artigo 19, do Decreto n.º 7382/10.</w:t>
            </w:r>
            <w:r>
              <w:rPr>
                <w:rFonts w:ascii="Calibri" w:eastAsia="Times New Roman" w:hAnsi="Calibri" w:cs="Times New Roman"/>
                <w:lang w:eastAsia="pt-BR"/>
              </w:rPr>
              <w:t xml:space="preserve"> </w:t>
            </w:r>
            <w:r w:rsidRPr="008139DF">
              <w:rPr>
                <w:rFonts w:ascii="Calibri" w:eastAsia="Times New Roman" w:hAnsi="Calibri" w:cs="Times New Roman"/>
                <w:lang w:eastAsia="pt-BR"/>
              </w:rPr>
              <w:t>A inclusão da frase no final do artigo pode criar margem para interpretação de que os critérios propostos nessa Resolução não se aplicam às ampliações de gasodutos autorizados.</w:t>
            </w:r>
            <w:r>
              <w:rPr>
                <w:rFonts w:ascii="Calibri" w:eastAsia="Times New Roman" w:hAnsi="Calibri" w:cs="Times New Roman"/>
                <w:lang w:eastAsia="pt-BR"/>
              </w:rPr>
              <w:t xml:space="preserve"> </w:t>
            </w:r>
            <w:r>
              <w:rPr>
                <w:rFonts w:ascii="Calibri" w:eastAsia="Times New Roman" w:hAnsi="Calibri" w:cs="Times New Roman"/>
                <w:color w:val="000000"/>
                <w:lang w:eastAsia="pt-BR"/>
              </w:rPr>
              <w:t xml:space="preserve"> Foi considerado relevante manter o texto original que ressalta que os critérios serão aplicados tanto para os gasodutos existentes quanto gasodutos novos.</w:t>
            </w:r>
          </w:p>
        </w:tc>
      </w:tr>
      <w:tr w:rsidR="009C7C44" w:rsidRPr="0034711D" w:rsidTr="007171D6">
        <w:trPr>
          <w:trHeight w:val="300"/>
        </w:trPr>
        <w:tc>
          <w:tcPr>
            <w:tcW w:w="15040" w:type="dxa"/>
            <w:gridSpan w:val="3"/>
            <w:shd w:val="clear" w:color="000000" w:fill="BFBFBF"/>
            <w:noWrap/>
            <w:vAlign w:val="bottom"/>
            <w:hideMark/>
          </w:tcPr>
          <w:p w:rsidR="009C7C44" w:rsidRPr="0034711D" w:rsidRDefault="009C7C44" w:rsidP="007171D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0A1E77" w:rsidRDefault="000A1E77"/>
    <w:p w:rsidR="000A1E77" w:rsidRDefault="000A1E77">
      <w:r>
        <w:br w:type="page"/>
      </w:r>
    </w:p>
    <w:p w:rsidR="000A1E77" w:rsidRDefault="000A1E77"/>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0A1E77" w:rsidTr="0015164B">
        <w:trPr>
          <w:trHeight w:val="300"/>
        </w:trPr>
        <w:tc>
          <w:tcPr>
            <w:tcW w:w="1011" w:type="dxa"/>
            <w:shd w:val="clear" w:color="auto" w:fill="auto"/>
            <w:noWrap/>
            <w:vAlign w:val="bottom"/>
            <w:hideMark/>
          </w:tcPr>
          <w:p w:rsidR="0034711D" w:rsidRPr="000A1E77" w:rsidRDefault="0034711D" w:rsidP="0015164B">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0A1E77" w:rsidRDefault="0034711D" w:rsidP="0015164B">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0A1E77" w:rsidRDefault="0034711D" w:rsidP="0015164B">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Justificativa</w:t>
            </w:r>
          </w:p>
        </w:tc>
      </w:tr>
      <w:tr w:rsidR="0034711D" w:rsidRPr="0034711D" w:rsidTr="0015164B">
        <w:trPr>
          <w:trHeight w:val="900"/>
        </w:trPr>
        <w:tc>
          <w:tcPr>
            <w:tcW w:w="1011" w:type="dxa"/>
            <w:shd w:val="clear" w:color="auto" w:fill="auto"/>
            <w:vAlign w:val="center"/>
            <w:hideMark/>
          </w:tcPr>
          <w:p w:rsidR="0034711D" w:rsidRPr="0034711D" w:rsidRDefault="0034711D" w:rsidP="0015164B">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3º.</w:t>
            </w:r>
          </w:p>
        </w:tc>
        <w:tc>
          <w:tcPr>
            <w:tcW w:w="6658" w:type="dxa"/>
            <w:shd w:val="clear" w:color="auto" w:fill="auto"/>
            <w:hideMark/>
          </w:tcPr>
          <w:p w:rsidR="0034711D" w:rsidRPr="0034711D" w:rsidRDefault="0034711D" w:rsidP="0015164B">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Ficam sujeitas aos critérios estabelecidos na presente Resolução as etapas de projeto, construção, operação e manutenção de gasodutos de transporte, sejam tais gasodutos dispostos de forma isolada ou interligados a outros gasodutos.</w:t>
            </w:r>
          </w:p>
        </w:tc>
        <w:tc>
          <w:tcPr>
            <w:tcW w:w="7371" w:type="dxa"/>
            <w:shd w:val="clear" w:color="auto" w:fill="auto"/>
            <w:noWrap/>
            <w:vAlign w:val="bottom"/>
            <w:hideMark/>
          </w:tcPr>
          <w:p w:rsidR="0034711D" w:rsidRDefault="0034711D" w:rsidP="0015164B">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p w:rsidR="0015164B" w:rsidRDefault="0015164B" w:rsidP="0015164B">
            <w:pPr>
              <w:spacing w:after="0" w:line="240" w:lineRule="auto"/>
              <w:rPr>
                <w:rFonts w:ascii="Calibri" w:eastAsia="Times New Roman" w:hAnsi="Calibri" w:cs="Times New Roman"/>
                <w:color w:val="000000"/>
                <w:lang w:eastAsia="pt-BR"/>
              </w:rPr>
            </w:pPr>
          </w:p>
          <w:p w:rsidR="0015164B" w:rsidRDefault="0015164B" w:rsidP="0015164B">
            <w:pPr>
              <w:spacing w:after="0" w:line="240" w:lineRule="auto"/>
              <w:rPr>
                <w:rFonts w:ascii="Calibri" w:eastAsia="Times New Roman" w:hAnsi="Calibri" w:cs="Times New Roman"/>
                <w:color w:val="000000"/>
                <w:lang w:eastAsia="pt-BR"/>
              </w:rPr>
            </w:pPr>
          </w:p>
          <w:p w:rsidR="0015164B" w:rsidRDefault="0015164B" w:rsidP="0015164B">
            <w:pPr>
              <w:spacing w:after="0" w:line="240" w:lineRule="auto"/>
              <w:rPr>
                <w:rFonts w:ascii="Calibri" w:eastAsia="Times New Roman" w:hAnsi="Calibri" w:cs="Times New Roman"/>
                <w:color w:val="000000"/>
                <w:lang w:eastAsia="pt-BR"/>
              </w:rPr>
            </w:pPr>
          </w:p>
          <w:p w:rsidR="0015164B" w:rsidRPr="0034711D" w:rsidRDefault="0015164B" w:rsidP="0015164B">
            <w:pPr>
              <w:spacing w:after="0" w:line="240" w:lineRule="auto"/>
              <w:rPr>
                <w:rFonts w:ascii="Calibri" w:eastAsia="Times New Roman" w:hAnsi="Calibri" w:cs="Times New Roman"/>
                <w:color w:val="000000"/>
                <w:lang w:eastAsia="pt-BR"/>
              </w:rPr>
            </w:pPr>
          </w:p>
        </w:tc>
      </w:tr>
      <w:tr w:rsidR="002D7E07" w:rsidRPr="0034711D" w:rsidTr="0015164B">
        <w:trPr>
          <w:trHeight w:val="900"/>
        </w:trPr>
        <w:tc>
          <w:tcPr>
            <w:tcW w:w="1011" w:type="dxa"/>
            <w:shd w:val="clear" w:color="000000" w:fill="FF9933"/>
            <w:noWrap/>
            <w:vAlign w:val="bottom"/>
            <w:hideMark/>
          </w:tcPr>
          <w:p w:rsidR="002D7E07" w:rsidRPr="0034711D" w:rsidRDefault="002D7E07" w:rsidP="0015164B">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2D7E07" w:rsidRPr="0034711D" w:rsidRDefault="002D7E07" w:rsidP="0015164B">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Ficam sujeitas aos critérios estabelecidos na presente Resolução as etapas de projeto, construção </w:t>
            </w:r>
            <w:r w:rsidRPr="00337D6A">
              <w:rPr>
                <w:rFonts w:ascii="Calibri" w:eastAsia="Times New Roman" w:hAnsi="Calibri" w:cs="Times New Roman"/>
                <w:color w:val="00B050"/>
                <w:lang w:eastAsia="pt-BR"/>
              </w:rPr>
              <w:t>e</w:t>
            </w:r>
            <w:r w:rsidRPr="0034711D">
              <w:rPr>
                <w:rFonts w:ascii="Calibri" w:eastAsia="Times New Roman" w:hAnsi="Calibri" w:cs="Times New Roman"/>
                <w:color w:val="000000"/>
                <w:lang w:eastAsia="pt-BR"/>
              </w:rPr>
              <w:t xml:space="preserve"> operação</w:t>
            </w:r>
            <w:r w:rsidRPr="004711FD">
              <w:rPr>
                <w:rFonts w:ascii="Calibri" w:eastAsia="Times New Roman" w:hAnsi="Calibri" w:cs="Times New Roman"/>
                <w:strike/>
                <w:color w:val="FF0000"/>
                <w:lang w:eastAsia="pt-BR"/>
              </w:rPr>
              <w:t xml:space="preserve"> e manutenção</w:t>
            </w:r>
            <w:r w:rsidRPr="0034711D">
              <w:rPr>
                <w:rFonts w:ascii="Calibri" w:eastAsia="Times New Roman" w:hAnsi="Calibri" w:cs="Times New Roman"/>
                <w:color w:val="000000"/>
                <w:lang w:eastAsia="pt-BR"/>
              </w:rPr>
              <w:t xml:space="preserve"> de gasodutos de transporte, sejam tais gasodutos dispostos de forma isolada ou interligados a outros gasodutos.</w:t>
            </w:r>
          </w:p>
        </w:tc>
        <w:tc>
          <w:tcPr>
            <w:tcW w:w="7371" w:type="dxa"/>
            <w:shd w:val="clear" w:color="000000" w:fill="FF9933"/>
            <w:hideMark/>
          </w:tcPr>
          <w:p w:rsidR="002D7E07" w:rsidRPr="0034711D" w:rsidRDefault="002D7E07" w:rsidP="0015164B">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etapa de manutenção não se caracteriza por ações que possam resultar em ampliação de capacidade.</w:t>
            </w:r>
          </w:p>
        </w:tc>
      </w:tr>
      <w:tr w:rsidR="002D7E07" w:rsidRPr="0034711D" w:rsidTr="0015164B">
        <w:trPr>
          <w:trHeight w:val="1134"/>
        </w:trPr>
        <w:tc>
          <w:tcPr>
            <w:tcW w:w="1011" w:type="dxa"/>
            <w:shd w:val="clear" w:color="000000" w:fill="FF9933"/>
            <w:noWrap/>
            <w:vAlign w:val="bottom"/>
            <w:hideMark/>
          </w:tcPr>
          <w:p w:rsidR="002D7E07" w:rsidRPr="0034711D" w:rsidRDefault="002D7E07" w:rsidP="0015164B">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center"/>
            <w:hideMark/>
          </w:tcPr>
          <w:p w:rsidR="002D7E07" w:rsidRPr="0034711D" w:rsidRDefault="002D7E07" w:rsidP="0015164B">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2D7E07" w:rsidRPr="0034711D" w:rsidRDefault="002D7E07" w:rsidP="0015164B">
            <w:pPr>
              <w:spacing w:after="0" w:line="240" w:lineRule="auto"/>
              <w:jc w:val="both"/>
              <w:outlineLvl w:val="0"/>
              <w:rPr>
                <w:rFonts w:ascii="Calibri" w:eastAsia="Times New Roman" w:hAnsi="Calibri" w:cs="Times New Roman"/>
                <w:color w:val="000000"/>
                <w:lang w:eastAsia="pt-BR"/>
              </w:rPr>
            </w:pPr>
            <w:r w:rsidRPr="002D7E07">
              <w:rPr>
                <w:rFonts w:ascii="Calibri" w:eastAsia="Times New Roman" w:hAnsi="Calibri" w:cs="Times New Roman"/>
                <w:color w:val="000000"/>
                <w:lang w:eastAsia="pt-BR"/>
              </w:rPr>
              <w:t xml:space="preserve">A exclusão do termo Manutenção não foi acatada. A substituição, durante a etapa de manutenção, de parte(s) de complementos/componentes, por outro(s) pode acarretar </w:t>
            </w:r>
            <w:r>
              <w:rPr>
                <w:rFonts w:ascii="Calibri" w:eastAsia="Times New Roman" w:hAnsi="Calibri" w:cs="Times New Roman"/>
                <w:color w:val="000000"/>
                <w:lang w:eastAsia="pt-BR"/>
              </w:rPr>
              <w:t>alteração da temperatura e</w:t>
            </w:r>
            <w:r w:rsidRPr="002D7E07">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d</w:t>
            </w:r>
            <w:r w:rsidRPr="002D7E07">
              <w:rPr>
                <w:rFonts w:ascii="Calibri" w:eastAsia="Times New Roman" w:hAnsi="Calibri" w:cs="Times New Roman"/>
                <w:color w:val="000000"/>
                <w:lang w:eastAsia="pt-BR"/>
              </w:rPr>
              <w:t xml:space="preserve">a pressão </w:t>
            </w:r>
            <w:r>
              <w:rPr>
                <w:rFonts w:ascii="Calibri" w:eastAsia="Times New Roman" w:hAnsi="Calibri" w:cs="Times New Roman"/>
                <w:color w:val="000000"/>
                <w:lang w:eastAsia="pt-BR"/>
              </w:rPr>
              <w:t xml:space="preserve">de </w:t>
            </w:r>
            <w:r w:rsidRPr="002D7E07">
              <w:rPr>
                <w:rFonts w:ascii="Calibri" w:eastAsia="Times New Roman" w:hAnsi="Calibri" w:cs="Times New Roman"/>
                <w:color w:val="000000"/>
                <w:lang w:eastAsia="pt-BR"/>
              </w:rPr>
              <w:t xml:space="preserve">operação </w:t>
            </w:r>
            <w:r>
              <w:rPr>
                <w:rFonts w:ascii="Calibri" w:eastAsia="Times New Roman" w:hAnsi="Calibri" w:cs="Times New Roman"/>
                <w:color w:val="000000"/>
                <w:lang w:eastAsia="pt-BR"/>
              </w:rPr>
              <w:t>em tais</w:t>
            </w:r>
            <w:r w:rsidRPr="002D7E07">
              <w:rPr>
                <w:rFonts w:ascii="Calibri" w:eastAsia="Times New Roman" w:hAnsi="Calibri" w:cs="Times New Roman"/>
                <w:color w:val="000000"/>
                <w:lang w:eastAsia="pt-BR"/>
              </w:rPr>
              <w:t xml:space="preserve"> complementos/componentes</w:t>
            </w:r>
            <w:r>
              <w:rPr>
                <w:rFonts w:ascii="Calibri" w:eastAsia="Times New Roman" w:hAnsi="Calibri" w:cs="Times New Roman"/>
                <w:color w:val="000000"/>
                <w:lang w:eastAsia="pt-BR"/>
              </w:rPr>
              <w:t xml:space="preserve"> e acarretar ampliação a capacidade de transporte </w:t>
            </w:r>
            <w:r w:rsidRPr="002D7E07">
              <w:rPr>
                <w:rFonts w:ascii="Calibri" w:eastAsia="Times New Roman" w:hAnsi="Calibri" w:cs="Times New Roman"/>
                <w:color w:val="000000"/>
                <w:lang w:eastAsia="pt-BR"/>
              </w:rPr>
              <w:t>d</w:t>
            </w:r>
            <w:r w:rsidR="0015164B">
              <w:rPr>
                <w:rFonts w:ascii="Calibri" w:eastAsia="Times New Roman" w:hAnsi="Calibri" w:cs="Times New Roman"/>
                <w:color w:val="000000"/>
                <w:lang w:eastAsia="pt-BR"/>
              </w:rPr>
              <w:t>e uma seção d</w:t>
            </w:r>
            <w:r w:rsidRPr="002D7E07">
              <w:rPr>
                <w:rFonts w:ascii="Calibri" w:eastAsia="Times New Roman" w:hAnsi="Calibri" w:cs="Times New Roman"/>
                <w:color w:val="000000"/>
                <w:lang w:eastAsia="pt-BR"/>
              </w:rPr>
              <w:t>o gasoduto</w:t>
            </w:r>
            <w:r>
              <w:rPr>
                <w:rFonts w:ascii="Calibri" w:eastAsia="Times New Roman" w:hAnsi="Calibri" w:cs="Times New Roman"/>
                <w:color w:val="000000"/>
                <w:lang w:eastAsia="pt-BR"/>
              </w:rPr>
              <w:t>, logo esta etapa não deve ser desconsiderada.</w:t>
            </w:r>
          </w:p>
        </w:tc>
      </w:tr>
      <w:tr w:rsidR="002D7E07" w:rsidRPr="0034711D" w:rsidTr="0015164B">
        <w:trPr>
          <w:trHeight w:val="300"/>
        </w:trPr>
        <w:tc>
          <w:tcPr>
            <w:tcW w:w="15040" w:type="dxa"/>
            <w:gridSpan w:val="3"/>
            <w:shd w:val="clear" w:color="000000" w:fill="FF9933"/>
            <w:noWrap/>
            <w:vAlign w:val="bottom"/>
            <w:hideMark/>
          </w:tcPr>
          <w:p w:rsidR="002D7E07" w:rsidRPr="0034711D" w:rsidRDefault="002D7E07" w:rsidP="0015164B">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2D7E07" w:rsidRPr="0034711D" w:rsidTr="0015164B">
        <w:trPr>
          <w:trHeight w:val="900"/>
        </w:trPr>
        <w:tc>
          <w:tcPr>
            <w:tcW w:w="1011" w:type="dxa"/>
            <w:shd w:val="clear" w:color="000000" w:fill="00B050"/>
            <w:noWrap/>
            <w:vAlign w:val="bottom"/>
            <w:hideMark/>
          </w:tcPr>
          <w:p w:rsidR="002D7E07" w:rsidRPr="0034711D" w:rsidRDefault="002D7E07" w:rsidP="0015164B">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vAlign w:val="center"/>
            <w:hideMark/>
          </w:tcPr>
          <w:p w:rsidR="002D7E07" w:rsidRPr="0034711D" w:rsidRDefault="002D7E07" w:rsidP="0015164B">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Fica</w:t>
            </w:r>
            <w:r w:rsidRPr="004711FD">
              <w:rPr>
                <w:rFonts w:ascii="Calibri" w:eastAsia="Times New Roman" w:hAnsi="Calibri" w:cs="Times New Roman"/>
                <w:strike/>
                <w:color w:val="FF0000"/>
                <w:lang w:eastAsia="pt-BR"/>
              </w:rPr>
              <w:t>m</w:t>
            </w:r>
            <w:r w:rsidRPr="0034711D">
              <w:rPr>
                <w:rFonts w:ascii="Calibri" w:eastAsia="Times New Roman" w:hAnsi="Calibri" w:cs="Times New Roman"/>
                <w:color w:val="000000"/>
                <w:lang w:eastAsia="pt-BR"/>
              </w:rPr>
              <w:t xml:space="preserve"> sujeita aos critérios estabelecidos na presente Resolução a</w:t>
            </w:r>
            <w:r w:rsidRPr="004711FD">
              <w:rPr>
                <w:rFonts w:ascii="Calibri" w:eastAsia="Times New Roman" w:hAnsi="Calibri" w:cs="Times New Roman"/>
                <w:strike/>
                <w:color w:val="FF0000"/>
                <w:lang w:eastAsia="pt-BR"/>
              </w:rPr>
              <w:t>s</w:t>
            </w:r>
            <w:r w:rsidRPr="0034711D">
              <w:rPr>
                <w:rFonts w:ascii="Calibri" w:eastAsia="Times New Roman" w:hAnsi="Calibri" w:cs="Times New Roman"/>
                <w:color w:val="000000"/>
                <w:lang w:eastAsia="pt-BR"/>
              </w:rPr>
              <w:t xml:space="preserve"> etapa</w:t>
            </w:r>
            <w:r w:rsidRPr="004711FD">
              <w:rPr>
                <w:rFonts w:ascii="Calibri" w:eastAsia="Times New Roman" w:hAnsi="Calibri" w:cs="Times New Roman"/>
                <w:strike/>
                <w:color w:val="FF0000"/>
                <w:lang w:eastAsia="pt-BR"/>
              </w:rPr>
              <w:t>s</w:t>
            </w:r>
            <w:r w:rsidRPr="0034711D">
              <w:rPr>
                <w:rFonts w:ascii="Calibri" w:eastAsia="Times New Roman" w:hAnsi="Calibri" w:cs="Times New Roman"/>
                <w:color w:val="000000"/>
                <w:lang w:eastAsia="pt-BR"/>
              </w:rPr>
              <w:t xml:space="preserve"> de projeto</w:t>
            </w:r>
            <w:r w:rsidRPr="004711FD">
              <w:rPr>
                <w:rFonts w:ascii="Calibri" w:eastAsia="Times New Roman" w:hAnsi="Calibri" w:cs="Times New Roman"/>
                <w:strike/>
                <w:color w:val="FF0000"/>
                <w:lang w:eastAsia="pt-BR"/>
              </w:rPr>
              <w:t>, construção, operação e manutenção</w:t>
            </w:r>
            <w:r w:rsidRPr="0034711D">
              <w:rPr>
                <w:rFonts w:ascii="Calibri" w:eastAsia="Times New Roman" w:hAnsi="Calibri" w:cs="Times New Roman"/>
                <w:color w:val="000000"/>
                <w:lang w:eastAsia="pt-BR"/>
              </w:rPr>
              <w:t xml:space="preserve"> de gasodutos de transporte, sejam tais gasodutos dispostos de forma isolada ou interligados a outros gasodutos.</w:t>
            </w:r>
          </w:p>
        </w:tc>
        <w:tc>
          <w:tcPr>
            <w:tcW w:w="7371" w:type="dxa"/>
            <w:shd w:val="clear" w:color="000000" w:fill="00B050"/>
            <w:vAlign w:val="center"/>
            <w:hideMark/>
          </w:tcPr>
          <w:p w:rsidR="002D7E07" w:rsidRPr="0034711D" w:rsidRDefault="002D7E07" w:rsidP="0015164B">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É na etapa de projeto que se define a capacidade do gasoduto ou de sua ampliação. Portanto, é nesta etapa que devem ser obedecidos os critérios da resolução. Nas etapas de construção, operação e manutenção do gasoduto não se define capacidade.</w:t>
            </w:r>
          </w:p>
        </w:tc>
      </w:tr>
      <w:tr w:rsidR="002D7E07" w:rsidRPr="0034711D" w:rsidTr="0015164B">
        <w:trPr>
          <w:trHeight w:val="1134"/>
        </w:trPr>
        <w:tc>
          <w:tcPr>
            <w:tcW w:w="1011" w:type="dxa"/>
            <w:shd w:val="clear" w:color="000000" w:fill="00B050"/>
            <w:noWrap/>
            <w:vAlign w:val="bottom"/>
            <w:hideMark/>
          </w:tcPr>
          <w:p w:rsidR="002D7E07" w:rsidRPr="0034711D" w:rsidRDefault="002D7E07" w:rsidP="0015164B">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vAlign w:val="center"/>
            <w:hideMark/>
          </w:tcPr>
          <w:p w:rsidR="002D7E07" w:rsidRPr="0034711D" w:rsidRDefault="002D7E07" w:rsidP="0015164B">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15164B" w:rsidRDefault="002D7E07" w:rsidP="0015164B">
            <w:pPr>
              <w:spacing w:after="0" w:line="240" w:lineRule="auto"/>
              <w:jc w:val="both"/>
              <w:outlineLvl w:val="0"/>
              <w:rPr>
                <w:rFonts w:ascii="Calibri" w:eastAsia="Times New Roman" w:hAnsi="Calibri" w:cs="Times New Roman"/>
                <w:color w:val="000000"/>
                <w:lang w:eastAsia="pt-BR"/>
              </w:rPr>
            </w:pPr>
            <w:r w:rsidRPr="002D7E07">
              <w:rPr>
                <w:rFonts w:ascii="Calibri" w:eastAsia="Times New Roman" w:hAnsi="Calibri" w:cs="Times New Roman"/>
                <w:color w:val="000000"/>
                <w:lang w:eastAsia="pt-BR"/>
              </w:rPr>
              <w:t xml:space="preserve">Não acatado. </w:t>
            </w:r>
            <w:r w:rsidR="0015164B" w:rsidRPr="002D7E07">
              <w:rPr>
                <w:rFonts w:ascii="Calibri" w:eastAsia="Times New Roman" w:hAnsi="Calibri" w:cs="Times New Roman"/>
                <w:color w:val="000000"/>
                <w:lang w:eastAsia="pt-BR"/>
              </w:rPr>
              <w:t xml:space="preserve"> A substituição, durante a etapa de manutenção, de parte(s) de complementos/componentes, por outro(s) pode acarretar </w:t>
            </w:r>
            <w:r w:rsidR="0015164B">
              <w:rPr>
                <w:rFonts w:ascii="Calibri" w:eastAsia="Times New Roman" w:hAnsi="Calibri" w:cs="Times New Roman"/>
                <w:color w:val="000000"/>
                <w:lang w:eastAsia="pt-BR"/>
              </w:rPr>
              <w:t>alteração da temperatura e</w:t>
            </w:r>
            <w:r w:rsidR="0015164B" w:rsidRPr="002D7E07">
              <w:rPr>
                <w:rFonts w:ascii="Calibri" w:eastAsia="Times New Roman" w:hAnsi="Calibri" w:cs="Times New Roman"/>
                <w:color w:val="000000"/>
                <w:lang w:eastAsia="pt-BR"/>
              </w:rPr>
              <w:t xml:space="preserve"> </w:t>
            </w:r>
            <w:r w:rsidR="0015164B">
              <w:rPr>
                <w:rFonts w:ascii="Calibri" w:eastAsia="Times New Roman" w:hAnsi="Calibri" w:cs="Times New Roman"/>
                <w:color w:val="000000"/>
                <w:lang w:eastAsia="pt-BR"/>
              </w:rPr>
              <w:t>d</w:t>
            </w:r>
            <w:r w:rsidR="0015164B" w:rsidRPr="002D7E07">
              <w:rPr>
                <w:rFonts w:ascii="Calibri" w:eastAsia="Times New Roman" w:hAnsi="Calibri" w:cs="Times New Roman"/>
                <w:color w:val="000000"/>
                <w:lang w:eastAsia="pt-BR"/>
              </w:rPr>
              <w:t xml:space="preserve">a pressão </w:t>
            </w:r>
            <w:r w:rsidR="0015164B">
              <w:rPr>
                <w:rFonts w:ascii="Calibri" w:eastAsia="Times New Roman" w:hAnsi="Calibri" w:cs="Times New Roman"/>
                <w:color w:val="000000"/>
                <w:lang w:eastAsia="pt-BR"/>
              </w:rPr>
              <w:t xml:space="preserve">de </w:t>
            </w:r>
            <w:r w:rsidR="0015164B" w:rsidRPr="002D7E07">
              <w:rPr>
                <w:rFonts w:ascii="Calibri" w:eastAsia="Times New Roman" w:hAnsi="Calibri" w:cs="Times New Roman"/>
                <w:color w:val="000000"/>
                <w:lang w:eastAsia="pt-BR"/>
              </w:rPr>
              <w:t xml:space="preserve">operação </w:t>
            </w:r>
            <w:r w:rsidR="0015164B">
              <w:rPr>
                <w:rFonts w:ascii="Calibri" w:eastAsia="Times New Roman" w:hAnsi="Calibri" w:cs="Times New Roman"/>
                <w:color w:val="000000"/>
                <w:lang w:eastAsia="pt-BR"/>
              </w:rPr>
              <w:t>em tais</w:t>
            </w:r>
            <w:r w:rsidR="0015164B" w:rsidRPr="002D7E07">
              <w:rPr>
                <w:rFonts w:ascii="Calibri" w:eastAsia="Times New Roman" w:hAnsi="Calibri" w:cs="Times New Roman"/>
                <w:color w:val="000000"/>
                <w:lang w:eastAsia="pt-BR"/>
              </w:rPr>
              <w:t xml:space="preserve"> complementos/componentes</w:t>
            </w:r>
            <w:r w:rsidR="0015164B">
              <w:rPr>
                <w:rFonts w:ascii="Calibri" w:eastAsia="Times New Roman" w:hAnsi="Calibri" w:cs="Times New Roman"/>
                <w:color w:val="000000"/>
                <w:lang w:eastAsia="pt-BR"/>
              </w:rPr>
              <w:t xml:space="preserve"> e acarretar ampliação a capacidade de transporte </w:t>
            </w:r>
            <w:r w:rsidR="0015164B" w:rsidRPr="002D7E07">
              <w:rPr>
                <w:rFonts w:ascii="Calibri" w:eastAsia="Times New Roman" w:hAnsi="Calibri" w:cs="Times New Roman"/>
                <w:color w:val="000000"/>
                <w:lang w:eastAsia="pt-BR"/>
              </w:rPr>
              <w:t>d</w:t>
            </w:r>
            <w:r w:rsidR="0015164B">
              <w:rPr>
                <w:rFonts w:ascii="Calibri" w:eastAsia="Times New Roman" w:hAnsi="Calibri" w:cs="Times New Roman"/>
                <w:color w:val="000000"/>
                <w:lang w:eastAsia="pt-BR"/>
              </w:rPr>
              <w:t>e uma seção d</w:t>
            </w:r>
            <w:r w:rsidR="0015164B" w:rsidRPr="002D7E07">
              <w:rPr>
                <w:rFonts w:ascii="Calibri" w:eastAsia="Times New Roman" w:hAnsi="Calibri" w:cs="Times New Roman"/>
                <w:color w:val="000000"/>
                <w:lang w:eastAsia="pt-BR"/>
              </w:rPr>
              <w:t>o gasoduto</w:t>
            </w:r>
            <w:r w:rsidR="0015164B">
              <w:rPr>
                <w:rFonts w:ascii="Calibri" w:eastAsia="Times New Roman" w:hAnsi="Calibri" w:cs="Times New Roman"/>
                <w:color w:val="000000"/>
                <w:lang w:eastAsia="pt-BR"/>
              </w:rPr>
              <w:t xml:space="preserve">, logo esta etapa não deve ser desconsiderada. </w:t>
            </w:r>
          </w:p>
          <w:p w:rsidR="0015164B" w:rsidRDefault="002D7E07" w:rsidP="0015164B">
            <w:pPr>
              <w:spacing w:after="0" w:line="240" w:lineRule="auto"/>
              <w:jc w:val="both"/>
              <w:outlineLvl w:val="0"/>
              <w:rPr>
                <w:rFonts w:ascii="Calibri" w:eastAsia="Times New Roman" w:hAnsi="Calibri" w:cs="Times New Roman"/>
                <w:color w:val="000000"/>
                <w:lang w:eastAsia="pt-BR"/>
              </w:rPr>
            </w:pPr>
            <w:r w:rsidRPr="002D7E07">
              <w:rPr>
                <w:rFonts w:ascii="Calibri" w:eastAsia="Times New Roman" w:hAnsi="Calibri" w:cs="Times New Roman"/>
                <w:color w:val="000000"/>
                <w:lang w:eastAsia="pt-BR"/>
              </w:rPr>
              <w:t xml:space="preserve">Ações realizadas em tempo de operação que acarretem a inversão total ou parcial do fluxo no gasoduto ou de uma seção de um gasoduto também podem alterar a capacidade de um gasoduto. </w:t>
            </w:r>
          </w:p>
          <w:p w:rsidR="002D7E07" w:rsidRPr="0034711D" w:rsidRDefault="002D7E07" w:rsidP="0015164B">
            <w:pPr>
              <w:spacing w:after="0" w:line="240" w:lineRule="auto"/>
              <w:jc w:val="both"/>
              <w:outlineLvl w:val="0"/>
              <w:rPr>
                <w:rFonts w:ascii="Calibri" w:eastAsia="Times New Roman" w:hAnsi="Calibri" w:cs="Times New Roman"/>
                <w:color w:val="000000"/>
                <w:lang w:eastAsia="pt-BR"/>
              </w:rPr>
            </w:pPr>
            <w:r w:rsidRPr="002D7E07">
              <w:rPr>
                <w:rFonts w:ascii="Calibri" w:eastAsia="Times New Roman" w:hAnsi="Calibri" w:cs="Times New Roman"/>
                <w:color w:val="000000"/>
                <w:lang w:eastAsia="pt-BR"/>
              </w:rPr>
              <w:t>Adicionalmente carregadores possuem a prerrogativa de solicitar a ampliação de gasoduto já em etapa de operação, o que contraria a afirmativa de que apenas na fase de projeto de um gasoduto suas ampliações são definidas. A afirmação da TBG dá ente</w:t>
            </w:r>
            <w:r w:rsidR="0015164B">
              <w:rPr>
                <w:rFonts w:ascii="Calibri" w:eastAsia="Times New Roman" w:hAnsi="Calibri" w:cs="Times New Roman"/>
                <w:color w:val="000000"/>
                <w:lang w:eastAsia="pt-BR"/>
              </w:rPr>
              <w:t>n</w:t>
            </w:r>
            <w:r w:rsidRPr="002D7E07">
              <w:rPr>
                <w:rFonts w:ascii="Calibri" w:eastAsia="Times New Roman" w:hAnsi="Calibri" w:cs="Times New Roman"/>
                <w:color w:val="000000"/>
                <w:lang w:eastAsia="pt-BR"/>
              </w:rPr>
              <w:t>der que gasodutos já são projetados com suas ampliações totalmente planejadas, desconsiderando a inclusão de novos pontos de recebimento e interconexões com outros gasodutos que podem vir a ampliar a capacidade do gasoduto ao longo da sua existência.</w:t>
            </w:r>
          </w:p>
        </w:tc>
      </w:tr>
      <w:tr w:rsidR="002D7E07" w:rsidRPr="0034711D" w:rsidTr="0015164B">
        <w:trPr>
          <w:trHeight w:val="300"/>
        </w:trPr>
        <w:tc>
          <w:tcPr>
            <w:tcW w:w="15040" w:type="dxa"/>
            <w:gridSpan w:val="3"/>
            <w:shd w:val="clear" w:color="000000" w:fill="00B050"/>
            <w:noWrap/>
            <w:vAlign w:val="bottom"/>
            <w:hideMark/>
          </w:tcPr>
          <w:p w:rsidR="002D7E07" w:rsidRPr="0034711D" w:rsidRDefault="002D7E07" w:rsidP="0015164B">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2D7E07" w:rsidRPr="000A1E77" w:rsidTr="0015164B">
        <w:trPr>
          <w:trHeight w:val="300"/>
        </w:trPr>
        <w:tc>
          <w:tcPr>
            <w:tcW w:w="1011" w:type="dxa"/>
            <w:shd w:val="clear" w:color="auto" w:fill="auto"/>
            <w:noWrap/>
            <w:vAlign w:val="bottom"/>
            <w:hideMark/>
          </w:tcPr>
          <w:p w:rsidR="002D7E07" w:rsidRPr="000A1E77" w:rsidRDefault="002D7E07" w:rsidP="0015164B">
            <w:pPr>
              <w:spacing w:after="0" w:line="240" w:lineRule="auto"/>
              <w:jc w:val="center"/>
              <w:outlineLvl w:val="0"/>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lastRenderedPageBreak/>
              <w:t>Item</w:t>
            </w:r>
          </w:p>
        </w:tc>
        <w:tc>
          <w:tcPr>
            <w:tcW w:w="6658" w:type="dxa"/>
            <w:shd w:val="clear" w:color="auto" w:fill="auto"/>
            <w:noWrap/>
            <w:vAlign w:val="bottom"/>
            <w:hideMark/>
          </w:tcPr>
          <w:p w:rsidR="002D7E07" w:rsidRPr="000A1E77" w:rsidRDefault="002D7E07" w:rsidP="0015164B">
            <w:pPr>
              <w:spacing w:after="0" w:line="240" w:lineRule="auto"/>
              <w:jc w:val="center"/>
              <w:outlineLvl w:val="0"/>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Texto Final</w:t>
            </w:r>
          </w:p>
        </w:tc>
        <w:tc>
          <w:tcPr>
            <w:tcW w:w="7371" w:type="dxa"/>
            <w:shd w:val="clear" w:color="auto" w:fill="auto"/>
            <w:noWrap/>
            <w:vAlign w:val="bottom"/>
            <w:hideMark/>
          </w:tcPr>
          <w:p w:rsidR="002D7E07" w:rsidRPr="000A1E77" w:rsidRDefault="002D7E07" w:rsidP="0015164B">
            <w:pPr>
              <w:spacing w:after="0" w:line="240" w:lineRule="auto"/>
              <w:jc w:val="center"/>
              <w:outlineLvl w:val="0"/>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Justificativa</w:t>
            </w:r>
          </w:p>
        </w:tc>
      </w:tr>
      <w:tr w:rsidR="002D7E07" w:rsidRPr="0034711D" w:rsidTr="0015164B">
        <w:trPr>
          <w:trHeight w:val="900"/>
        </w:trPr>
        <w:tc>
          <w:tcPr>
            <w:tcW w:w="1011" w:type="dxa"/>
            <w:shd w:val="clear" w:color="auto" w:fill="auto"/>
            <w:vAlign w:val="center"/>
            <w:hideMark/>
          </w:tcPr>
          <w:p w:rsidR="002D7E07" w:rsidRPr="0034711D" w:rsidRDefault="002D7E07" w:rsidP="0015164B">
            <w:pPr>
              <w:spacing w:after="0" w:line="240" w:lineRule="auto"/>
              <w:jc w:val="center"/>
              <w:outlineLvl w:val="0"/>
              <w:rPr>
                <w:rFonts w:ascii="Calibri" w:eastAsia="Times New Roman" w:hAnsi="Calibri" w:cs="Times New Roman"/>
                <w:lang w:eastAsia="pt-BR"/>
              </w:rPr>
            </w:pPr>
            <w:r w:rsidRPr="0034711D">
              <w:rPr>
                <w:rFonts w:ascii="Calibri" w:eastAsia="Times New Roman" w:hAnsi="Calibri" w:cs="Times New Roman"/>
                <w:lang w:eastAsia="pt-BR"/>
              </w:rPr>
              <w:t>Art. 3º.</w:t>
            </w:r>
          </w:p>
        </w:tc>
        <w:tc>
          <w:tcPr>
            <w:tcW w:w="6658" w:type="dxa"/>
            <w:shd w:val="clear" w:color="auto" w:fill="auto"/>
            <w:vAlign w:val="bottom"/>
            <w:hideMark/>
          </w:tcPr>
          <w:p w:rsidR="002D7E07" w:rsidRPr="0034711D" w:rsidRDefault="0015164B" w:rsidP="0015164B">
            <w:pPr>
              <w:spacing w:after="0" w:line="240" w:lineRule="auto"/>
              <w:jc w:val="both"/>
              <w:outlineLvl w:val="0"/>
              <w:rPr>
                <w:rFonts w:ascii="Calibri" w:eastAsia="Times New Roman" w:hAnsi="Calibri" w:cs="Times New Roman"/>
                <w:color w:val="000000"/>
                <w:lang w:eastAsia="pt-BR"/>
              </w:rPr>
            </w:pPr>
            <w:r w:rsidRPr="0015164B">
              <w:rPr>
                <w:rFonts w:ascii="Calibri" w:eastAsia="Times New Roman" w:hAnsi="Calibri" w:cs="Times New Roman"/>
                <w:color w:val="000000"/>
                <w:lang w:eastAsia="pt-BR"/>
              </w:rPr>
              <w:t>Ficam sujeitas aos critérios estabelecidos na presente Resolução as etapas de projeto, construção e operação, incluindo as atividades de manutenção, de gasodutos de transporte, sejam tais gasodutos dispostos de forma isolada ou interligados a outros gasodutos.</w:t>
            </w:r>
          </w:p>
        </w:tc>
        <w:tc>
          <w:tcPr>
            <w:tcW w:w="7371" w:type="dxa"/>
            <w:shd w:val="clear" w:color="auto" w:fill="auto"/>
            <w:hideMark/>
          </w:tcPr>
          <w:p w:rsidR="002D7E07" w:rsidRPr="0034711D" w:rsidRDefault="00197B07" w:rsidP="00197B07">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As alterações propostas não foram acatadas em razão das justificativas acima apresentadas.</w:t>
            </w:r>
            <w:r w:rsidR="0015164B" w:rsidRPr="0015164B">
              <w:rPr>
                <w:rFonts w:ascii="Calibri" w:eastAsia="Times New Roman" w:hAnsi="Calibri" w:cs="Times New Roman"/>
                <w:color w:val="000000"/>
                <w:lang w:eastAsia="pt-BR"/>
              </w:rPr>
              <w:t xml:space="preserve"> Entretanto, o texto foi </w:t>
            </w:r>
            <w:r w:rsidR="0015164B">
              <w:rPr>
                <w:rFonts w:ascii="Calibri" w:eastAsia="Times New Roman" w:hAnsi="Calibri" w:cs="Times New Roman"/>
                <w:color w:val="000000"/>
                <w:lang w:eastAsia="pt-BR"/>
              </w:rPr>
              <w:t xml:space="preserve">modificado para </w:t>
            </w:r>
            <w:r w:rsidR="0015164B" w:rsidRPr="0015164B">
              <w:rPr>
                <w:rFonts w:ascii="Calibri" w:eastAsia="Times New Roman" w:hAnsi="Calibri" w:cs="Times New Roman"/>
                <w:color w:val="000000"/>
                <w:lang w:eastAsia="pt-BR"/>
              </w:rPr>
              <w:t>melhora</w:t>
            </w:r>
            <w:r w:rsidR="0015164B">
              <w:rPr>
                <w:rFonts w:ascii="Calibri" w:eastAsia="Times New Roman" w:hAnsi="Calibri" w:cs="Times New Roman"/>
                <w:color w:val="000000"/>
                <w:lang w:eastAsia="pt-BR"/>
              </w:rPr>
              <w:t>r a compreensão,</w:t>
            </w:r>
            <w:r w:rsidR="0015164B" w:rsidRPr="0015164B">
              <w:rPr>
                <w:rFonts w:ascii="Calibri" w:eastAsia="Times New Roman" w:hAnsi="Calibri" w:cs="Times New Roman"/>
                <w:color w:val="000000"/>
                <w:lang w:eastAsia="pt-BR"/>
              </w:rPr>
              <w:t xml:space="preserve"> em função de comentário da TAG realizado no inciso VIII (Fase de Operação).</w:t>
            </w:r>
          </w:p>
        </w:tc>
      </w:tr>
      <w:tr w:rsidR="002D7E07" w:rsidRPr="0034711D" w:rsidTr="0015164B">
        <w:trPr>
          <w:trHeight w:val="300"/>
        </w:trPr>
        <w:tc>
          <w:tcPr>
            <w:tcW w:w="15040" w:type="dxa"/>
            <w:gridSpan w:val="3"/>
            <w:shd w:val="clear" w:color="000000" w:fill="BFBFBF"/>
            <w:noWrap/>
            <w:vAlign w:val="bottom"/>
            <w:hideMark/>
          </w:tcPr>
          <w:p w:rsidR="002D7E07" w:rsidRPr="0034711D" w:rsidRDefault="002D7E07" w:rsidP="0015164B">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0A1E77" w:rsidRDefault="000A1E77"/>
    <w:tbl>
      <w:tblPr>
        <w:tblpPr w:leftFromText="141" w:rightFromText="141" w:vertAnchor="text" w:tblpX="56" w:tblpY="1"/>
        <w:tblOverlap w:val="never"/>
        <w:tblW w:w="15040" w:type="dxa"/>
        <w:tblCellMar>
          <w:left w:w="70" w:type="dxa"/>
          <w:right w:w="70" w:type="dxa"/>
        </w:tblCellMar>
        <w:tblLook w:val="04A0"/>
      </w:tblPr>
      <w:tblGrid>
        <w:gridCol w:w="1011"/>
        <w:gridCol w:w="6658"/>
        <w:gridCol w:w="7371"/>
      </w:tblGrid>
      <w:tr w:rsidR="0034711D" w:rsidRPr="0034711D" w:rsidTr="00DD1643">
        <w:trPr>
          <w:trHeight w:val="300"/>
        </w:trPr>
        <w:tc>
          <w:tcPr>
            <w:tcW w:w="1011" w:type="dxa"/>
            <w:shd w:val="clear" w:color="auto" w:fill="auto"/>
            <w:noWrap/>
            <w:vAlign w:val="bottom"/>
            <w:hideMark/>
          </w:tcPr>
          <w:p w:rsidR="0034711D" w:rsidRPr="000A1E77" w:rsidRDefault="0034711D" w:rsidP="000A1E77">
            <w:pPr>
              <w:spacing w:after="0" w:line="240" w:lineRule="auto"/>
              <w:rPr>
                <w:rFonts w:ascii="Calibri" w:eastAsia="Times New Roman" w:hAnsi="Calibri" w:cs="Times New Roman"/>
                <w:b/>
                <w:color w:val="000000"/>
                <w:lang w:eastAsia="pt-BR"/>
              </w:rPr>
            </w:pPr>
          </w:p>
        </w:tc>
        <w:tc>
          <w:tcPr>
            <w:tcW w:w="6658" w:type="dxa"/>
            <w:shd w:val="clear" w:color="auto" w:fill="auto"/>
            <w:noWrap/>
            <w:vAlign w:val="bottom"/>
            <w:hideMark/>
          </w:tcPr>
          <w:p w:rsidR="0034711D" w:rsidRPr="000A1E77" w:rsidRDefault="0034711D" w:rsidP="000A1E77">
            <w:pPr>
              <w:spacing w:after="0" w:line="240" w:lineRule="auto"/>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DAS DEFINIÇÕES</w:t>
            </w:r>
          </w:p>
        </w:tc>
        <w:tc>
          <w:tcPr>
            <w:tcW w:w="7371" w:type="dxa"/>
            <w:shd w:val="clear" w:color="auto" w:fill="auto"/>
            <w:noWrap/>
            <w:vAlign w:val="bottom"/>
            <w:hideMark/>
          </w:tcPr>
          <w:p w:rsidR="0034711D" w:rsidRPr="0034711D" w:rsidRDefault="0034711D" w:rsidP="000A1E77">
            <w:pPr>
              <w:spacing w:after="0" w:line="240" w:lineRule="auto"/>
              <w:rPr>
                <w:rFonts w:ascii="Calibri" w:eastAsia="Times New Roman" w:hAnsi="Calibri" w:cs="Times New Roman"/>
                <w:color w:val="000000"/>
                <w:lang w:eastAsia="pt-BR"/>
              </w:rPr>
            </w:pPr>
          </w:p>
        </w:tc>
      </w:tr>
    </w:tbl>
    <w:p w:rsidR="00D12078" w:rsidRDefault="00D12078"/>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0A1E77" w:rsidTr="000A1E77">
        <w:trPr>
          <w:trHeight w:val="300"/>
        </w:trPr>
        <w:tc>
          <w:tcPr>
            <w:tcW w:w="1011" w:type="dxa"/>
            <w:shd w:val="clear" w:color="auto" w:fill="auto"/>
            <w:noWrap/>
            <w:vAlign w:val="bottom"/>
            <w:hideMark/>
          </w:tcPr>
          <w:p w:rsidR="0034711D" w:rsidRPr="000A1E77" w:rsidRDefault="0034711D" w:rsidP="000A1E77">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0A1E77" w:rsidRDefault="0034711D" w:rsidP="000A1E77">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0A1E77" w:rsidRDefault="0034711D" w:rsidP="000A1E77">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Justificativa</w:t>
            </w:r>
          </w:p>
        </w:tc>
      </w:tr>
      <w:tr w:rsidR="0034711D" w:rsidRPr="0034711D" w:rsidTr="000A1E77">
        <w:trPr>
          <w:trHeight w:val="300"/>
        </w:trPr>
        <w:tc>
          <w:tcPr>
            <w:tcW w:w="1011" w:type="dxa"/>
            <w:shd w:val="clear" w:color="auto" w:fill="auto"/>
            <w:vAlign w:val="center"/>
            <w:hideMark/>
          </w:tcPr>
          <w:p w:rsidR="0034711D" w:rsidRPr="0034711D" w:rsidRDefault="0034711D" w:rsidP="000A1E77">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4º.</w:t>
            </w:r>
          </w:p>
        </w:tc>
        <w:tc>
          <w:tcPr>
            <w:tcW w:w="6658" w:type="dxa"/>
            <w:shd w:val="clear" w:color="auto" w:fill="auto"/>
            <w:vAlign w:val="bottom"/>
            <w:hideMark/>
          </w:tcPr>
          <w:p w:rsidR="0034711D" w:rsidRPr="0034711D" w:rsidRDefault="0034711D" w:rsidP="000A1E77">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Para os fins desta Resolução, ficam estabelecidas as seguintes definições:</w:t>
            </w:r>
          </w:p>
        </w:tc>
        <w:tc>
          <w:tcPr>
            <w:tcW w:w="7371" w:type="dxa"/>
            <w:shd w:val="clear" w:color="auto" w:fill="auto"/>
            <w:noWrap/>
            <w:vAlign w:val="bottom"/>
            <w:hideMark/>
          </w:tcPr>
          <w:p w:rsidR="0034711D" w:rsidRPr="0034711D" w:rsidRDefault="0034711D" w:rsidP="000A1E77">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D12078" w:rsidRDefault="00D12078"/>
    <w:p w:rsidR="002420D1" w:rsidRDefault="002420D1"/>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0A1E77" w:rsidTr="005F64EA">
        <w:trPr>
          <w:trHeight w:val="300"/>
        </w:trPr>
        <w:tc>
          <w:tcPr>
            <w:tcW w:w="1011" w:type="dxa"/>
            <w:shd w:val="clear" w:color="auto" w:fill="auto"/>
            <w:noWrap/>
            <w:vAlign w:val="bottom"/>
            <w:hideMark/>
          </w:tcPr>
          <w:p w:rsidR="0034711D" w:rsidRPr="000A1E77" w:rsidRDefault="0034711D" w:rsidP="005F64EA">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0A1E77" w:rsidRDefault="0034711D" w:rsidP="005F64EA">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0A1E77" w:rsidRDefault="0034711D" w:rsidP="005F64EA">
            <w:pPr>
              <w:spacing w:after="0" w:line="240" w:lineRule="auto"/>
              <w:jc w:val="center"/>
              <w:rPr>
                <w:rFonts w:ascii="Calibri" w:eastAsia="Times New Roman" w:hAnsi="Calibri" w:cs="Times New Roman"/>
                <w:b/>
                <w:color w:val="000000"/>
                <w:lang w:eastAsia="pt-BR"/>
              </w:rPr>
            </w:pPr>
            <w:r w:rsidRPr="000A1E77">
              <w:rPr>
                <w:rFonts w:ascii="Calibri" w:eastAsia="Times New Roman" w:hAnsi="Calibri" w:cs="Times New Roman"/>
                <w:b/>
                <w:color w:val="000000"/>
                <w:lang w:eastAsia="pt-BR"/>
              </w:rPr>
              <w:t>Justificativa</w:t>
            </w:r>
          </w:p>
        </w:tc>
      </w:tr>
      <w:tr w:rsidR="0034711D" w:rsidRPr="0034711D" w:rsidTr="005F64EA">
        <w:trPr>
          <w:trHeight w:val="1871"/>
        </w:trPr>
        <w:tc>
          <w:tcPr>
            <w:tcW w:w="1011" w:type="dxa"/>
            <w:shd w:val="clear" w:color="auto" w:fill="auto"/>
            <w:vAlign w:val="center"/>
            <w:hideMark/>
          </w:tcPr>
          <w:p w:rsidR="0034711D" w:rsidRPr="0034711D" w:rsidRDefault="0034711D" w:rsidP="005F64EA">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w:t>
            </w:r>
          </w:p>
        </w:tc>
        <w:tc>
          <w:tcPr>
            <w:tcW w:w="6658" w:type="dxa"/>
            <w:shd w:val="clear" w:color="auto" w:fill="auto"/>
            <w:vAlign w:val="bottom"/>
            <w:hideMark/>
          </w:tcPr>
          <w:p w:rsidR="0034711D" w:rsidRPr="0034711D" w:rsidRDefault="0034711D" w:rsidP="005F64EA">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Ampliação (ou expansão ou aumento) da capacidade de transporte: aumento da capacidade de transporte de um gasoduto de transporte, ou de suas seções, em relação à capacidade de transporte previamente aferida pela ANP, decorrente de alteração nos procedimentos operacionais ou implantação de qualquer substituição, adequação ou acréscimo de nova instalação de transporte ou novo equipamento nas instalações existentes do referido gasoduto;</w:t>
            </w:r>
          </w:p>
        </w:tc>
        <w:tc>
          <w:tcPr>
            <w:tcW w:w="7371" w:type="dxa"/>
            <w:shd w:val="clear" w:color="auto" w:fill="auto"/>
            <w:noWrap/>
            <w:vAlign w:val="bottom"/>
            <w:hideMark/>
          </w:tcPr>
          <w:p w:rsidR="0034711D" w:rsidRPr="0034711D" w:rsidRDefault="0034711D" w:rsidP="005F64EA">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5F64EA" w:rsidRPr="0034711D" w:rsidTr="005F64EA">
        <w:trPr>
          <w:trHeight w:val="1800"/>
        </w:trPr>
        <w:tc>
          <w:tcPr>
            <w:tcW w:w="1011" w:type="dxa"/>
            <w:shd w:val="clear" w:color="000000" w:fill="FF9933"/>
            <w:noWrap/>
            <w:vAlign w:val="bottom"/>
            <w:hideMark/>
          </w:tcPr>
          <w:p w:rsidR="005F64EA" w:rsidRPr="0034711D" w:rsidRDefault="005F64EA" w:rsidP="005F64E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5F64EA" w:rsidRPr="0034711D" w:rsidRDefault="005F64EA" w:rsidP="005F64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Ampliação (ou expansão ou aumento) da capacidade de transporte: aumento da capacidade de transporte de um gasoduto de transporte, ou de suas seções, em relação à capacidade de transporte previamente aferida pela ANP, decorrente de alteração </w:t>
            </w:r>
            <w:r w:rsidRPr="00337D6A">
              <w:rPr>
                <w:rFonts w:ascii="Calibri" w:eastAsia="Times New Roman" w:hAnsi="Calibri" w:cs="Times New Roman"/>
                <w:color w:val="00B050"/>
                <w:lang w:eastAsia="pt-BR"/>
              </w:rPr>
              <w:t>permanente</w:t>
            </w:r>
            <w:r w:rsidRPr="0034711D">
              <w:rPr>
                <w:rFonts w:ascii="Calibri" w:eastAsia="Times New Roman" w:hAnsi="Calibri" w:cs="Times New Roman"/>
                <w:color w:val="000000"/>
                <w:lang w:eastAsia="pt-BR"/>
              </w:rPr>
              <w:t xml:space="preserve"> nos procedimentos operacionais ou implantação de qualquer substituição, adequação ou acréscimo de nova instalação de transporte</w:t>
            </w:r>
            <w:r>
              <w:rPr>
                <w:rFonts w:ascii="Calibri" w:eastAsia="Times New Roman" w:hAnsi="Calibri" w:cs="Times New Roman"/>
                <w:color w:val="000000"/>
                <w:lang w:eastAsia="pt-BR"/>
              </w:rPr>
              <w:t xml:space="preserve"> </w:t>
            </w:r>
            <w:r w:rsidRPr="00337D6A">
              <w:rPr>
                <w:rFonts w:ascii="Calibri" w:eastAsia="Times New Roman" w:hAnsi="Calibri" w:cs="Times New Roman"/>
                <w:strike/>
                <w:color w:val="FF0000"/>
                <w:lang w:eastAsia="pt-BR"/>
              </w:rPr>
              <w:t>ou novo equipamento</w:t>
            </w:r>
            <w:r w:rsidRPr="0034711D">
              <w:rPr>
                <w:rFonts w:ascii="Calibri" w:eastAsia="Times New Roman" w:hAnsi="Calibri" w:cs="Times New Roman"/>
                <w:color w:val="000000"/>
                <w:lang w:eastAsia="pt-BR"/>
              </w:rPr>
              <w:t xml:space="preserve"> nas instalações existentes do referido gasoduto</w:t>
            </w:r>
            <w:r w:rsidRPr="00337D6A">
              <w:rPr>
                <w:rFonts w:ascii="Calibri" w:eastAsia="Times New Roman" w:hAnsi="Calibri" w:cs="Times New Roman"/>
                <w:color w:val="00B050"/>
                <w:lang w:eastAsia="pt-BR"/>
              </w:rPr>
              <w:t>, sem reduzir a confiabilidade do sistema</w:t>
            </w:r>
            <w:r w:rsidRPr="0034711D">
              <w:rPr>
                <w:rFonts w:ascii="Calibri" w:eastAsia="Times New Roman" w:hAnsi="Calibri" w:cs="Times New Roman"/>
                <w:color w:val="000000"/>
                <w:lang w:eastAsia="pt-BR"/>
              </w:rPr>
              <w:t>;</w:t>
            </w:r>
          </w:p>
        </w:tc>
        <w:tc>
          <w:tcPr>
            <w:tcW w:w="7371" w:type="dxa"/>
            <w:shd w:val="clear" w:color="000000" w:fill="FF9933"/>
            <w:hideMark/>
          </w:tcPr>
          <w:p w:rsidR="005F64EA" w:rsidRDefault="005F64EA" w:rsidP="005F64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ampliação deve-se caracterizar por uma alteração “permanente”, excluindo-se desse modo quaisquer variações operacionais temporárias à instalação de transporte.</w:t>
            </w:r>
          </w:p>
          <w:p w:rsidR="005F64EA" w:rsidRDefault="005F64EA" w:rsidP="005F64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termo “instalação de transporte” é abrangente. Sugere-se a exclusão do ter</w:t>
            </w:r>
            <w:r>
              <w:rPr>
                <w:rFonts w:ascii="Calibri" w:eastAsia="Times New Roman" w:hAnsi="Calibri" w:cs="Times New Roman"/>
                <w:color w:val="000000"/>
                <w:lang w:eastAsia="pt-BR"/>
              </w:rPr>
              <w:t>mo “equipamento” da Resolução.</w:t>
            </w:r>
          </w:p>
          <w:p w:rsidR="005F64EA" w:rsidRPr="0034711D" w:rsidRDefault="005F64EA" w:rsidP="005F64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Ações visando à confiabilidade do sistema não devem ser consideradas como ampliação de capacidade de transporte.</w:t>
            </w:r>
          </w:p>
        </w:tc>
      </w:tr>
      <w:tr w:rsidR="005F64EA" w:rsidRPr="0034711D" w:rsidTr="00045320">
        <w:trPr>
          <w:trHeight w:val="283"/>
        </w:trPr>
        <w:tc>
          <w:tcPr>
            <w:tcW w:w="1011" w:type="dxa"/>
            <w:shd w:val="clear" w:color="000000" w:fill="FF9933"/>
            <w:noWrap/>
            <w:vAlign w:val="bottom"/>
            <w:hideMark/>
          </w:tcPr>
          <w:p w:rsidR="005F64EA" w:rsidRPr="0034711D" w:rsidRDefault="005F64EA" w:rsidP="005F64EA">
            <w:pPr>
              <w:spacing w:after="0" w:line="240" w:lineRule="auto"/>
              <w:outlineLvl w:val="0"/>
              <w:rPr>
                <w:rFonts w:ascii="Calibri" w:eastAsia="Times New Roman" w:hAnsi="Calibri" w:cs="Times New Roman"/>
                <w:color w:val="000000"/>
                <w:lang w:eastAsia="pt-BR"/>
              </w:rPr>
            </w:pPr>
          </w:p>
        </w:tc>
        <w:tc>
          <w:tcPr>
            <w:tcW w:w="6658" w:type="dxa"/>
            <w:shd w:val="clear" w:color="000000" w:fill="FF9933"/>
            <w:vAlign w:val="center"/>
            <w:hideMark/>
          </w:tcPr>
          <w:p w:rsidR="005F64EA" w:rsidRPr="0034711D" w:rsidRDefault="005F64EA" w:rsidP="005F64E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5F64EA" w:rsidRPr="0034711D" w:rsidRDefault="00E07C3E" w:rsidP="00E07C3E">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Não acatada</w:t>
            </w:r>
            <w:r w:rsidR="005F64EA">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 xml:space="preserve"> Apesar de “equipamento” não ser um termo definido, não f</w:t>
            </w:r>
            <w:r w:rsidR="005F64EA">
              <w:rPr>
                <w:rFonts w:ascii="Calibri" w:eastAsia="Times New Roman" w:hAnsi="Calibri" w:cs="Times New Roman"/>
                <w:color w:val="000000"/>
                <w:lang w:eastAsia="pt-BR"/>
              </w:rPr>
              <w:t>oi acatada a exclusão do t</w:t>
            </w:r>
            <w:r w:rsidR="002249A4">
              <w:rPr>
                <w:rFonts w:ascii="Calibri" w:eastAsia="Times New Roman" w:hAnsi="Calibri" w:cs="Times New Roman"/>
                <w:color w:val="000000"/>
                <w:lang w:eastAsia="pt-BR"/>
              </w:rPr>
              <w:t>exto</w:t>
            </w:r>
            <w:r w:rsidR="005F64EA">
              <w:rPr>
                <w:rFonts w:ascii="Calibri" w:eastAsia="Times New Roman" w:hAnsi="Calibri" w:cs="Times New Roman"/>
                <w:color w:val="000000"/>
                <w:lang w:eastAsia="pt-BR"/>
              </w:rPr>
              <w:t xml:space="preserve"> “</w:t>
            </w:r>
            <w:r w:rsidR="002249A4">
              <w:rPr>
                <w:rFonts w:ascii="Calibri" w:eastAsia="Times New Roman" w:hAnsi="Calibri" w:cs="Times New Roman"/>
                <w:color w:val="000000"/>
                <w:lang w:eastAsia="pt-BR"/>
              </w:rPr>
              <w:t xml:space="preserve">novo </w:t>
            </w:r>
            <w:r w:rsidR="005F64EA">
              <w:rPr>
                <w:rFonts w:ascii="Calibri" w:eastAsia="Times New Roman" w:hAnsi="Calibri" w:cs="Times New Roman"/>
                <w:color w:val="000000"/>
                <w:lang w:eastAsia="pt-BR"/>
              </w:rPr>
              <w:t>equipamento”</w:t>
            </w:r>
            <w:r w:rsidR="005F64EA" w:rsidRPr="005F64EA">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A</w:t>
            </w:r>
            <w:r w:rsidRPr="00E07C3E">
              <w:rPr>
                <w:rFonts w:ascii="Calibri" w:eastAsia="Times New Roman" w:hAnsi="Calibri" w:cs="Times New Roman"/>
                <w:color w:val="000000"/>
                <w:lang w:eastAsia="pt-BR"/>
              </w:rPr>
              <w:t xml:space="preserve"> redação original passa a id</w:t>
            </w:r>
            <w:r>
              <w:rPr>
                <w:rFonts w:ascii="Calibri" w:eastAsia="Times New Roman" w:hAnsi="Calibri" w:cs="Times New Roman"/>
                <w:color w:val="000000"/>
                <w:lang w:eastAsia="pt-BR"/>
              </w:rPr>
              <w:t>e</w:t>
            </w:r>
            <w:r w:rsidRPr="00E07C3E">
              <w:rPr>
                <w:rFonts w:ascii="Calibri" w:eastAsia="Times New Roman" w:hAnsi="Calibri" w:cs="Times New Roman"/>
                <w:color w:val="000000"/>
                <w:lang w:eastAsia="pt-BR"/>
              </w:rPr>
              <w:t xml:space="preserve">ia, adequada ao objeto da Resolução, de que é a substituição, adequação ou acréscimo de instalações de transporte, como um todo, ou parte </w:t>
            </w:r>
            <w:r w:rsidRPr="00E07C3E">
              <w:rPr>
                <w:rFonts w:ascii="Calibri" w:eastAsia="Times New Roman" w:hAnsi="Calibri" w:cs="Times New Roman"/>
                <w:color w:val="000000"/>
                <w:lang w:eastAsia="pt-BR"/>
              </w:rPr>
              <w:lastRenderedPageBreak/>
              <w:t xml:space="preserve">(equipamentos) que podem ampliar a capacidade de um gasoduto. </w:t>
            </w:r>
            <w:r>
              <w:rPr>
                <w:rFonts w:ascii="Calibri" w:eastAsia="Times New Roman" w:hAnsi="Calibri" w:cs="Times New Roman"/>
                <w:color w:val="000000"/>
                <w:lang w:eastAsia="pt-BR"/>
              </w:rPr>
              <w:t xml:space="preserve">Ao invés de acatar a simples exclusão do texto, optou-se por acatar a sugestão do IBP que propôs a inclusão de um texto no lugar de “novo equipamento”. </w:t>
            </w:r>
            <w:r w:rsidR="005F64EA" w:rsidRPr="005F64EA">
              <w:rPr>
                <w:rFonts w:ascii="Calibri" w:eastAsia="Times New Roman" w:hAnsi="Calibri" w:cs="Times New Roman"/>
                <w:color w:val="000000"/>
                <w:lang w:eastAsia="pt-BR"/>
              </w:rPr>
              <w:t>A inclusão da frase "sem reduzir a confiabilidade do sistema" não foi considerada pertinente</w:t>
            </w:r>
            <w:r w:rsidR="005F64EA">
              <w:rPr>
                <w:rFonts w:ascii="Calibri" w:eastAsia="Times New Roman" w:hAnsi="Calibri" w:cs="Times New Roman"/>
                <w:color w:val="000000"/>
                <w:lang w:eastAsia="pt-BR"/>
              </w:rPr>
              <w:t>,</w:t>
            </w:r>
            <w:r w:rsidR="005F64EA" w:rsidRPr="005F64EA">
              <w:rPr>
                <w:rFonts w:ascii="Calibri" w:eastAsia="Times New Roman" w:hAnsi="Calibri" w:cs="Times New Roman"/>
                <w:color w:val="000000"/>
                <w:lang w:eastAsia="pt-BR"/>
              </w:rPr>
              <w:t xml:space="preserve"> pois tal ressalva foi considerada um "critério" pertencente ao objeto de outra Resolução (a que trata dos critérios para a aferição da capacidade dos gasodutos de transporte e de transferência, conforme dispõe o inciso XXVII do Art. 8° da Lei nº 9.478, de 6 de agosto de 1997). </w:t>
            </w:r>
            <w:r w:rsidR="009B5B38">
              <w:rPr>
                <w:rFonts w:ascii="Calibri" w:eastAsia="Times New Roman" w:hAnsi="Calibri" w:cs="Times New Roman"/>
                <w:color w:val="000000"/>
                <w:lang w:eastAsia="pt-BR"/>
              </w:rPr>
              <w:t>Não foi acatada a inclusão de</w:t>
            </w:r>
            <w:r w:rsidR="005F64EA" w:rsidRPr="005F64EA">
              <w:rPr>
                <w:rFonts w:ascii="Calibri" w:eastAsia="Times New Roman" w:hAnsi="Calibri" w:cs="Times New Roman"/>
                <w:color w:val="000000"/>
                <w:lang w:eastAsia="pt-BR"/>
              </w:rPr>
              <w:t xml:space="preserve"> "permanente"</w:t>
            </w:r>
            <w:r w:rsidR="009B5B38">
              <w:rPr>
                <w:rFonts w:ascii="Calibri" w:eastAsia="Times New Roman" w:hAnsi="Calibri" w:cs="Times New Roman"/>
                <w:color w:val="000000"/>
                <w:lang w:eastAsia="pt-BR"/>
              </w:rPr>
              <w:t xml:space="preserve"> na definição (que tem que ser genérica)</w:t>
            </w:r>
            <w:r w:rsidR="005F64EA" w:rsidRPr="005F64EA">
              <w:rPr>
                <w:rFonts w:ascii="Calibri" w:eastAsia="Times New Roman" w:hAnsi="Calibri" w:cs="Times New Roman"/>
                <w:color w:val="000000"/>
                <w:lang w:eastAsia="pt-BR"/>
              </w:rPr>
              <w:t xml:space="preserve">, </w:t>
            </w:r>
            <w:r w:rsidR="009B5B38">
              <w:rPr>
                <w:rFonts w:ascii="Calibri" w:eastAsia="Times New Roman" w:hAnsi="Calibri" w:cs="Times New Roman"/>
                <w:color w:val="000000"/>
                <w:lang w:eastAsia="pt-BR"/>
              </w:rPr>
              <w:t xml:space="preserve">visto que é no </w:t>
            </w:r>
            <w:r w:rsidR="005F64EA" w:rsidRPr="005F64EA">
              <w:rPr>
                <w:rFonts w:ascii="Calibri" w:eastAsia="Times New Roman" w:hAnsi="Calibri" w:cs="Times New Roman"/>
                <w:color w:val="000000"/>
                <w:lang w:eastAsia="pt-BR"/>
              </w:rPr>
              <w:t xml:space="preserve">art. 6º </w:t>
            </w:r>
            <w:r w:rsidR="009B5B38">
              <w:rPr>
                <w:rFonts w:ascii="Calibri" w:eastAsia="Times New Roman" w:hAnsi="Calibri" w:cs="Times New Roman"/>
                <w:color w:val="000000"/>
                <w:lang w:eastAsia="pt-BR"/>
              </w:rPr>
              <w:t>que se</w:t>
            </w:r>
            <w:r w:rsidR="005F64EA" w:rsidRPr="005F64EA">
              <w:rPr>
                <w:rFonts w:ascii="Calibri" w:eastAsia="Times New Roman" w:hAnsi="Calibri" w:cs="Times New Roman"/>
                <w:color w:val="000000"/>
                <w:lang w:eastAsia="pt-BR"/>
              </w:rPr>
              <w:t xml:space="preserve"> </w:t>
            </w:r>
            <w:r w:rsidR="009B5B38">
              <w:rPr>
                <w:rFonts w:ascii="Calibri" w:eastAsia="Times New Roman" w:hAnsi="Calibri" w:cs="Times New Roman"/>
                <w:color w:val="000000"/>
                <w:lang w:eastAsia="pt-BR"/>
              </w:rPr>
              <w:t>faz menção da ressalva de que a alteração é permanente</w:t>
            </w:r>
            <w:r w:rsidR="005F64EA" w:rsidRPr="005F64EA">
              <w:rPr>
                <w:rFonts w:ascii="Calibri" w:eastAsia="Times New Roman" w:hAnsi="Calibri" w:cs="Times New Roman"/>
                <w:color w:val="000000"/>
                <w:lang w:eastAsia="pt-BR"/>
              </w:rPr>
              <w:t>. Além do mais "permanente" como foi sugerido teria concordância atrativa (com o termo mais próximo), diferentemente da forma como foi colocada, mais abrangente, no art. 6º.</w:t>
            </w:r>
          </w:p>
        </w:tc>
      </w:tr>
      <w:tr w:rsidR="005F64EA" w:rsidRPr="0034711D" w:rsidTr="005F64EA">
        <w:trPr>
          <w:trHeight w:val="300"/>
        </w:trPr>
        <w:tc>
          <w:tcPr>
            <w:tcW w:w="15040" w:type="dxa"/>
            <w:gridSpan w:val="3"/>
            <w:shd w:val="clear" w:color="000000" w:fill="FF9933"/>
            <w:noWrap/>
            <w:vAlign w:val="bottom"/>
            <w:hideMark/>
          </w:tcPr>
          <w:p w:rsidR="005F64EA" w:rsidRPr="0034711D" w:rsidRDefault="005F64EA" w:rsidP="005F64E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lastRenderedPageBreak/>
              <w:t>TAG</w:t>
            </w:r>
          </w:p>
        </w:tc>
      </w:tr>
      <w:tr w:rsidR="005F64EA" w:rsidRPr="0034711D" w:rsidTr="00045320">
        <w:trPr>
          <w:trHeight w:val="2100"/>
        </w:trPr>
        <w:tc>
          <w:tcPr>
            <w:tcW w:w="1011" w:type="dxa"/>
            <w:shd w:val="clear" w:color="000000" w:fill="C1EFFF"/>
            <w:noWrap/>
            <w:vAlign w:val="bottom"/>
            <w:hideMark/>
          </w:tcPr>
          <w:p w:rsidR="005F64EA" w:rsidRPr="0034711D" w:rsidRDefault="005F64EA" w:rsidP="005F64E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center"/>
            <w:hideMark/>
          </w:tcPr>
          <w:p w:rsidR="005F64EA" w:rsidRPr="0034711D" w:rsidRDefault="005F64EA" w:rsidP="005F64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Ampliação (ou expansão ou aumento) da capacidade de transporte: aumento da capacidade de transporte de um gasoduto de transporte, ou de suas seções, em relação à capacidade de transporte previamente aferida pela ANP, decorrente de alteração </w:t>
            </w:r>
            <w:r w:rsidRPr="000A1E77">
              <w:rPr>
                <w:rFonts w:ascii="Calibri" w:eastAsia="Times New Roman" w:hAnsi="Calibri" w:cs="Times New Roman"/>
                <w:color w:val="00B050"/>
                <w:lang w:eastAsia="pt-BR"/>
              </w:rPr>
              <w:t>permanente</w:t>
            </w:r>
            <w:r w:rsidRPr="0034711D">
              <w:rPr>
                <w:rFonts w:ascii="Calibri" w:eastAsia="Times New Roman" w:hAnsi="Calibri" w:cs="Times New Roman"/>
                <w:color w:val="000000"/>
                <w:lang w:eastAsia="pt-BR"/>
              </w:rPr>
              <w:t xml:space="preserve"> </w:t>
            </w:r>
            <w:r w:rsidRPr="00675AB8">
              <w:rPr>
                <w:rFonts w:ascii="Calibri" w:eastAsia="Times New Roman" w:hAnsi="Calibri" w:cs="Times New Roman"/>
                <w:color w:val="00B050"/>
                <w:lang w:eastAsia="pt-BR"/>
              </w:rPr>
              <w:t>n</w:t>
            </w:r>
            <w:r w:rsidRPr="0034711D">
              <w:rPr>
                <w:rFonts w:ascii="Calibri" w:eastAsia="Times New Roman" w:hAnsi="Calibri" w:cs="Times New Roman"/>
                <w:color w:val="000000"/>
                <w:lang w:eastAsia="pt-BR"/>
              </w:rPr>
              <w:t xml:space="preserve">os procedimentos operacionais ou implantação de qualquer substituição, adequação ou acréscimo de nova instalação de transporte </w:t>
            </w:r>
            <w:r w:rsidRPr="000A1E77">
              <w:rPr>
                <w:rFonts w:ascii="Calibri" w:eastAsia="Times New Roman" w:hAnsi="Calibri" w:cs="Times New Roman"/>
                <w:strike/>
                <w:color w:val="FF0000"/>
                <w:lang w:eastAsia="pt-BR"/>
              </w:rPr>
              <w:t>novo equipamento</w:t>
            </w:r>
            <w:r w:rsidRPr="0034711D">
              <w:rPr>
                <w:rFonts w:ascii="Calibri" w:eastAsia="Times New Roman" w:hAnsi="Calibri" w:cs="Times New Roman"/>
                <w:color w:val="000000"/>
                <w:lang w:eastAsia="pt-BR"/>
              </w:rPr>
              <w:t xml:space="preserve"> nas instalações existentes do referido gasoduto;</w:t>
            </w:r>
          </w:p>
        </w:tc>
        <w:tc>
          <w:tcPr>
            <w:tcW w:w="7371" w:type="dxa"/>
            <w:shd w:val="clear" w:color="000000" w:fill="C1EFFF"/>
            <w:vAlign w:val="center"/>
            <w:hideMark/>
          </w:tcPr>
          <w:p w:rsidR="005F64EA" w:rsidRDefault="005F64EA" w:rsidP="005F64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Pode ocorrer aumento de capacidade temporária devido a uma alteração operacional, como modificações de pressão e sentido de fluxo em função de manutenção. Dessa forma, sugerimos a inclusão do termo “permanente” para deixar claro que situações como a descrita acima não serão consideradas uma ampliaç</w:t>
            </w:r>
            <w:r>
              <w:rPr>
                <w:rFonts w:ascii="Calibri" w:eastAsia="Times New Roman" w:hAnsi="Calibri" w:cs="Times New Roman"/>
                <w:color w:val="000000"/>
                <w:lang w:eastAsia="pt-BR"/>
              </w:rPr>
              <w:t>ão da capacidade de transporte.</w:t>
            </w:r>
          </w:p>
          <w:p w:rsidR="005F64EA" w:rsidRPr="0034711D" w:rsidRDefault="005F64EA" w:rsidP="005F64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br/>
              <w:t>A exclusão do termo “novo equipamento” deve-se ao fato da supressão do termo “equipamento” da presente Resolução, conforme justificativa referente ao art. 1º.</w:t>
            </w:r>
          </w:p>
        </w:tc>
      </w:tr>
      <w:tr w:rsidR="005F64EA" w:rsidRPr="0034711D" w:rsidTr="005F64EA">
        <w:trPr>
          <w:trHeight w:val="2100"/>
        </w:trPr>
        <w:tc>
          <w:tcPr>
            <w:tcW w:w="1011" w:type="dxa"/>
            <w:shd w:val="clear" w:color="000000" w:fill="C1EFFF"/>
            <w:noWrap/>
            <w:vAlign w:val="bottom"/>
            <w:hideMark/>
          </w:tcPr>
          <w:p w:rsidR="005F64EA" w:rsidRPr="0034711D" w:rsidRDefault="005F64EA" w:rsidP="005F64E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center"/>
            <w:hideMark/>
          </w:tcPr>
          <w:p w:rsidR="005F64EA" w:rsidRPr="0034711D" w:rsidRDefault="005F64EA" w:rsidP="005F64E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vAlign w:val="center"/>
            <w:hideMark/>
          </w:tcPr>
          <w:p w:rsidR="005F64EA" w:rsidRPr="0034711D" w:rsidRDefault="00E07C3E" w:rsidP="005F64EA">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Não acatada.  Apesar de “equipamento” não ser um termo definido, não foi acatada a exclusão do texto “novo equipamento”</w:t>
            </w:r>
            <w:r w:rsidRPr="005F64EA">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A</w:t>
            </w:r>
            <w:r w:rsidRPr="00E07C3E">
              <w:rPr>
                <w:rFonts w:ascii="Calibri" w:eastAsia="Times New Roman" w:hAnsi="Calibri" w:cs="Times New Roman"/>
                <w:color w:val="000000"/>
                <w:lang w:eastAsia="pt-BR"/>
              </w:rPr>
              <w:t xml:space="preserve"> redação original passa a id</w:t>
            </w:r>
            <w:r>
              <w:rPr>
                <w:rFonts w:ascii="Calibri" w:eastAsia="Times New Roman" w:hAnsi="Calibri" w:cs="Times New Roman"/>
                <w:color w:val="000000"/>
                <w:lang w:eastAsia="pt-BR"/>
              </w:rPr>
              <w:t>e</w:t>
            </w:r>
            <w:r w:rsidRPr="00E07C3E">
              <w:rPr>
                <w:rFonts w:ascii="Calibri" w:eastAsia="Times New Roman" w:hAnsi="Calibri" w:cs="Times New Roman"/>
                <w:color w:val="000000"/>
                <w:lang w:eastAsia="pt-BR"/>
              </w:rPr>
              <w:t xml:space="preserve">ia, adequada ao objeto da Resolução, de que é a substituição, adequação ou acréscimo de instalações de transporte, como um todo, ou parte (equipamentos) que podem ampliar a capacidade de um gasoduto. </w:t>
            </w:r>
            <w:r>
              <w:rPr>
                <w:rFonts w:ascii="Calibri" w:eastAsia="Times New Roman" w:hAnsi="Calibri" w:cs="Times New Roman"/>
                <w:color w:val="000000"/>
                <w:lang w:eastAsia="pt-BR"/>
              </w:rPr>
              <w:t>Ao invés de acatar a simples exclusão do texto, optou-se por acatar a sugestão do IBP que propôs a inclusão de um texto no lugar de “novo equipamento”.  Não foi acatada a inclusão de</w:t>
            </w:r>
            <w:r w:rsidRPr="005F64EA">
              <w:rPr>
                <w:rFonts w:ascii="Calibri" w:eastAsia="Times New Roman" w:hAnsi="Calibri" w:cs="Times New Roman"/>
                <w:color w:val="000000"/>
                <w:lang w:eastAsia="pt-BR"/>
              </w:rPr>
              <w:t xml:space="preserve"> "permanente"</w:t>
            </w:r>
            <w:r>
              <w:rPr>
                <w:rFonts w:ascii="Calibri" w:eastAsia="Times New Roman" w:hAnsi="Calibri" w:cs="Times New Roman"/>
                <w:color w:val="000000"/>
                <w:lang w:eastAsia="pt-BR"/>
              </w:rPr>
              <w:t xml:space="preserve"> na definição (que tem que ser genérica)</w:t>
            </w:r>
            <w:r w:rsidRPr="005F64EA">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 xml:space="preserve">visto que é no </w:t>
            </w:r>
            <w:r w:rsidRPr="005F64EA">
              <w:rPr>
                <w:rFonts w:ascii="Calibri" w:eastAsia="Times New Roman" w:hAnsi="Calibri" w:cs="Times New Roman"/>
                <w:color w:val="000000"/>
                <w:lang w:eastAsia="pt-BR"/>
              </w:rPr>
              <w:t xml:space="preserve">art. 6º </w:t>
            </w:r>
            <w:r>
              <w:rPr>
                <w:rFonts w:ascii="Calibri" w:eastAsia="Times New Roman" w:hAnsi="Calibri" w:cs="Times New Roman"/>
                <w:color w:val="000000"/>
                <w:lang w:eastAsia="pt-BR"/>
              </w:rPr>
              <w:t>que se</w:t>
            </w:r>
            <w:r w:rsidRPr="005F64EA">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faz menção da ressalva de que a alteração é permanente</w:t>
            </w:r>
            <w:r w:rsidRPr="005F64EA">
              <w:rPr>
                <w:rFonts w:ascii="Calibri" w:eastAsia="Times New Roman" w:hAnsi="Calibri" w:cs="Times New Roman"/>
                <w:color w:val="000000"/>
                <w:lang w:eastAsia="pt-BR"/>
              </w:rPr>
              <w:t>. Além do mais "permanente" como foi sugerido teria concordância atrativa (com o termo mais próximo), diferentemente da forma como foi colocada, mais abrangente, no art. 6º.</w:t>
            </w:r>
          </w:p>
        </w:tc>
      </w:tr>
      <w:tr w:rsidR="005F64EA" w:rsidRPr="0034711D" w:rsidTr="005F64EA">
        <w:trPr>
          <w:trHeight w:val="300"/>
        </w:trPr>
        <w:tc>
          <w:tcPr>
            <w:tcW w:w="15040" w:type="dxa"/>
            <w:gridSpan w:val="3"/>
            <w:shd w:val="clear" w:color="000000" w:fill="C1EFFF"/>
            <w:noWrap/>
            <w:vAlign w:val="bottom"/>
            <w:hideMark/>
          </w:tcPr>
          <w:p w:rsidR="005F64EA" w:rsidRPr="0034711D" w:rsidRDefault="005F64EA" w:rsidP="005F64E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5F64EA" w:rsidRPr="0034711D" w:rsidTr="00045320">
        <w:trPr>
          <w:trHeight w:val="3600"/>
        </w:trPr>
        <w:tc>
          <w:tcPr>
            <w:tcW w:w="1011" w:type="dxa"/>
            <w:shd w:val="clear" w:color="000000" w:fill="00B050"/>
            <w:noWrap/>
            <w:vAlign w:val="bottom"/>
            <w:hideMark/>
          </w:tcPr>
          <w:p w:rsidR="005F64EA" w:rsidRPr="0034711D" w:rsidRDefault="005F64EA" w:rsidP="005F64E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00B050"/>
            <w:hideMark/>
          </w:tcPr>
          <w:p w:rsidR="005F64EA" w:rsidRPr="0034711D" w:rsidRDefault="005F64EA" w:rsidP="005F64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Ampliação (ou expansão ou aumento) da capacidade de transporte: aumento da capacidade de transporte de um gasoduto de transporte, ou de suas seções, em relação à capacidade de transporte previamente aferida pela ANP, decorrente de alteração nos procedimentos operacionais ou implantação de qualquer substituição, adequação ou acréscimo de nova instalação de transporte ou novo equipamento nas instalações existentes do referido gasoduto</w:t>
            </w:r>
            <w:r w:rsidRPr="00137C07">
              <w:rPr>
                <w:rFonts w:ascii="Calibri" w:eastAsia="Times New Roman" w:hAnsi="Calibri" w:cs="Times New Roman"/>
                <w:color w:val="0070C0"/>
                <w:lang w:eastAsia="pt-BR"/>
              </w:rPr>
              <w:t>, ressalvados Pontos de Entrega ou Estações de Medição restritas para entrega de gás natural</w:t>
            </w:r>
            <w:r w:rsidRPr="0034711D">
              <w:rPr>
                <w:rFonts w:ascii="Calibri" w:eastAsia="Times New Roman" w:hAnsi="Calibri" w:cs="Times New Roman"/>
                <w:color w:val="000000"/>
                <w:lang w:eastAsia="pt-BR"/>
              </w:rPr>
              <w:t>;</w:t>
            </w:r>
          </w:p>
        </w:tc>
        <w:tc>
          <w:tcPr>
            <w:tcW w:w="7371" w:type="dxa"/>
            <w:shd w:val="clear" w:color="000000" w:fill="00B050"/>
            <w:vAlign w:val="bottom"/>
            <w:hideMark/>
          </w:tcPr>
          <w:p w:rsidR="005F64EA" w:rsidRPr="0034711D" w:rsidRDefault="005F64EA" w:rsidP="00197B07">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Ampliação de capacidade está diretamente associada a novas Estações de Compressão ou ampliação/realocação de Estações de Compressão existentes. Adicionalmente, está associada diretamente a “loop”.</w:t>
            </w:r>
            <w:r w:rsidRPr="0034711D">
              <w:rPr>
                <w:rFonts w:ascii="Calibri" w:eastAsia="Times New Roman" w:hAnsi="Calibri" w:cs="Times New Roman"/>
                <w:color w:val="000000"/>
                <w:lang w:eastAsia="pt-BR"/>
              </w:rPr>
              <w:br/>
              <w:t>A instalação de novos Pontos de Entrega ou Estações de Medição restritas para entrega de gás podem implicar maior atendimento do mercado, porém  este aumento do atendimento somente é possível em virtude das características da tubulação e das Estações de Compressão objeto do projeto. Frise-se que um sistema de gasodutos pode ter um somatório das capacidades físicas dos Pontos de Entrega igual a 50 milhões m³/dia, porém as entregas limitadas a 30 milhões em virtude das características da tubulação, das Estações de Compressão e da injeção de gás natural. Portanto, novos Pontos de Entrega não geram aumento de capacidade de transporte, porque a capacidade de transporte está restringida pela injeção de gás natural no gasoduto, bem como pela capacidade física da tubulação e das Estações de Compressão.</w:t>
            </w:r>
          </w:p>
        </w:tc>
      </w:tr>
      <w:tr w:rsidR="005F64EA" w:rsidRPr="0034711D" w:rsidTr="00DB0C4E">
        <w:trPr>
          <w:trHeight w:val="3600"/>
        </w:trPr>
        <w:tc>
          <w:tcPr>
            <w:tcW w:w="1011" w:type="dxa"/>
            <w:shd w:val="clear" w:color="000000" w:fill="00B050"/>
            <w:noWrap/>
            <w:vAlign w:val="bottom"/>
            <w:hideMark/>
          </w:tcPr>
          <w:p w:rsidR="005F64EA" w:rsidRPr="0034711D" w:rsidRDefault="005F64EA" w:rsidP="005F64EA">
            <w:pPr>
              <w:spacing w:after="0" w:line="240" w:lineRule="auto"/>
              <w:outlineLvl w:val="0"/>
              <w:rPr>
                <w:rFonts w:ascii="Calibri" w:eastAsia="Times New Roman" w:hAnsi="Calibri" w:cs="Times New Roman"/>
                <w:color w:val="000000"/>
                <w:lang w:eastAsia="pt-BR"/>
              </w:rPr>
            </w:pPr>
          </w:p>
        </w:tc>
        <w:tc>
          <w:tcPr>
            <w:tcW w:w="6658" w:type="dxa"/>
            <w:shd w:val="clear" w:color="000000" w:fill="00B050"/>
            <w:vAlign w:val="center"/>
            <w:hideMark/>
          </w:tcPr>
          <w:p w:rsidR="005F64EA" w:rsidRPr="0034711D" w:rsidRDefault="005F64EA" w:rsidP="005F64E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hideMark/>
          </w:tcPr>
          <w:p w:rsidR="005F64EA" w:rsidRPr="0034711D" w:rsidRDefault="00DB0C4E" w:rsidP="00DB0C4E">
            <w:pPr>
              <w:spacing w:after="0" w:line="240" w:lineRule="auto"/>
              <w:jc w:val="both"/>
              <w:outlineLvl w:val="0"/>
              <w:rPr>
                <w:rFonts w:ascii="Calibri" w:eastAsia="Times New Roman" w:hAnsi="Calibri" w:cs="Times New Roman"/>
                <w:color w:val="000000"/>
                <w:lang w:eastAsia="pt-BR"/>
              </w:rPr>
            </w:pPr>
            <w:r w:rsidRPr="00DB0C4E">
              <w:rPr>
                <w:rFonts w:ascii="Calibri" w:eastAsia="Times New Roman" w:hAnsi="Calibri" w:cs="Times New Roman"/>
                <w:color w:val="000000"/>
                <w:lang w:eastAsia="pt-BR"/>
              </w:rPr>
              <w:t xml:space="preserve">Não acatado. Segundo os estudos realizados pela ANP, em parceria com a PUC-Rio, disponíveis no sítio eletrônico da ANP na internet e apresentados em um Workshop realizado em 27 de fevereiro de 2013, o acréscimo ou a alterações nas características físicas de pontos de entrega ou de estações de medição alteram as condições de contorno e, consequentemente, afetam a capacidade resultante da simulação de um modelo termo-hidráulico representativo de um gasoduto, motivo pelo qual </w:t>
            </w:r>
            <w:r>
              <w:rPr>
                <w:rFonts w:ascii="Calibri" w:eastAsia="Times New Roman" w:hAnsi="Calibri" w:cs="Times New Roman"/>
                <w:color w:val="000000"/>
                <w:lang w:eastAsia="pt-BR"/>
              </w:rPr>
              <w:t xml:space="preserve">tais instalações </w:t>
            </w:r>
            <w:r w:rsidRPr="00DB0C4E">
              <w:rPr>
                <w:rFonts w:ascii="Calibri" w:eastAsia="Times New Roman" w:hAnsi="Calibri" w:cs="Times New Roman"/>
                <w:color w:val="000000"/>
                <w:lang w:eastAsia="pt-BR"/>
              </w:rPr>
              <w:t>não devem ser inserid</w:t>
            </w:r>
            <w:r>
              <w:rPr>
                <w:rFonts w:ascii="Calibri" w:eastAsia="Times New Roman" w:hAnsi="Calibri" w:cs="Times New Roman"/>
                <w:color w:val="000000"/>
                <w:lang w:eastAsia="pt-BR"/>
              </w:rPr>
              <w:t>a</w:t>
            </w:r>
            <w:r w:rsidRPr="00DB0C4E">
              <w:rPr>
                <w:rFonts w:ascii="Calibri" w:eastAsia="Times New Roman" w:hAnsi="Calibri" w:cs="Times New Roman"/>
                <w:color w:val="000000"/>
                <w:lang w:eastAsia="pt-BR"/>
              </w:rPr>
              <w:t>s neste inciso como uma ressalva</w:t>
            </w:r>
            <w:r>
              <w:rPr>
                <w:rFonts w:ascii="Calibri" w:eastAsia="Times New Roman" w:hAnsi="Calibri" w:cs="Times New Roman"/>
                <w:color w:val="000000"/>
                <w:lang w:eastAsia="pt-BR"/>
              </w:rPr>
              <w:t xml:space="preserve"> para a ampliação de capacidade de transporte</w:t>
            </w:r>
            <w:r w:rsidRPr="00DB0C4E">
              <w:rPr>
                <w:rFonts w:ascii="Calibri" w:eastAsia="Times New Roman" w:hAnsi="Calibri" w:cs="Times New Roman"/>
                <w:color w:val="000000"/>
                <w:lang w:eastAsia="pt-BR"/>
              </w:rPr>
              <w:t>.</w:t>
            </w:r>
          </w:p>
        </w:tc>
      </w:tr>
      <w:tr w:rsidR="005F64EA" w:rsidRPr="0034711D" w:rsidTr="005F64EA">
        <w:trPr>
          <w:trHeight w:val="300"/>
        </w:trPr>
        <w:tc>
          <w:tcPr>
            <w:tcW w:w="15040" w:type="dxa"/>
            <w:gridSpan w:val="3"/>
            <w:shd w:val="clear" w:color="000000" w:fill="00B050"/>
            <w:noWrap/>
            <w:vAlign w:val="bottom"/>
            <w:hideMark/>
          </w:tcPr>
          <w:p w:rsidR="005F64EA" w:rsidRPr="0034711D" w:rsidRDefault="005F64EA" w:rsidP="005F64E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5F64EA" w:rsidRPr="0034711D" w:rsidTr="00045320">
        <w:trPr>
          <w:trHeight w:val="1871"/>
        </w:trPr>
        <w:tc>
          <w:tcPr>
            <w:tcW w:w="1011" w:type="dxa"/>
            <w:shd w:val="clear" w:color="000000" w:fill="009900"/>
            <w:noWrap/>
            <w:hideMark/>
          </w:tcPr>
          <w:p w:rsidR="005F64EA" w:rsidRPr="0034711D" w:rsidRDefault="005F64EA" w:rsidP="005F64EA">
            <w:pPr>
              <w:spacing w:after="0" w:line="240" w:lineRule="auto"/>
              <w:jc w:val="center"/>
              <w:outlineLvl w:val="0"/>
              <w:rPr>
                <w:rFonts w:ascii="Calibri" w:eastAsia="Times New Roman" w:hAnsi="Calibri" w:cs="Times New Roman"/>
                <w:color w:val="000000"/>
                <w:lang w:eastAsia="pt-BR"/>
              </w:rPr>
            </w:pPr>
          </w:p>
        </w:tc>
        <w:tc>
          <w:tcPr>
            <w:tcW w:w="6658" w:type="dxa"/>
            <w:shd w:val="clear" w:color="000000" w:fill="009900"/>
            <w:hideMark/>
          </w:tcPr>
          <w:p w:rsidR="005F64EA" w:rsidRPr="0034711D" w:rsidRDefault="005F64EA" w:rsidP="005F64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Ampliação (ou expansão ou aumento) da capacidade de transporte: aumento da capacidade de transporte de um gasoduto de transporte, ou de suas seções, em relação à capacidade de transporte previamente aferida pela ANP, decorrente de alteração </w:t>
            </w:r>
            <w:r w:rsidRPr="00137C07">
              <w:rPr>
                <w:rFonts w:ascii="Calibri" w:eastAsia="Times New Roman" w:hAnsi="Calibri" w:cs="Times New Roman"/>
                <w:color w:val="0070C0"/>
                <w:lang w:eastAsia="pt-BR"/>
              </w:rPr>
              <w:t>permanente</w:t>
            </w:r>
            <w:r w:rsidRPr="0034711D">
              <w:rPr>
                <w:rFonts w:ascii="Calibri" w:eastAsia="Times New Roman" w:hAnsi="Calibri" w:cs="Times New Roman"/>
                <w:color w:val="000000"/>
                <w:lang w:eastAsia="pt-BR"/>
              </w:rPr>
              <w:t xml:space="preserve"> </w:t>
            </w:r>
            <w:r w:rsidRPr="00137C07">
              <w:rPr>
                <w:rFonts w:ascii="Calibri" w:eastAsia="Times New Roman" w:hAnsi="Calibri" w:cs="Times New Roman"/>
                <w:color w:val="0070C0"/>
                <w:lang w:eastAsia="pt-BR"/>
              </w:rPr>
              <w:t>n</w:t>
            </w:r>
            <w:r w:rsidRPr="0034711D">
              <w:rPr>
                <w:rFonts w:ascii="Calibri" w:eastAsia="Times New Roman" w:hAnsi="Calibri" w:cs="Times New Roman"/>
                <w:color w:val="000000"/>
                <w:lang w:eastAsia="pt-BR"/>
              </w:rPr>
              <w:t xml:space="preserve">os procedimentos operacionais ou implantação de qualquer substituição, adequação ou acréscimo de nova instalação de transporte ou </w:t>
            </w:r>
            <w:r w:rsidRPr="00137C07">
              <w:rPr>
                <w:rFonts w:ascii="Calibri" w:eastAsia="Times New Roman" w:hAnsi="Calibri" w:cs="Times New Roman"/>
                <w:color w:val="0070C0"/>
                <w:lang w:eastAsia="pt-BR"/>
              </w:rPr>
              <w:t>modificação</w:t>
            </w:r>
            <w:r w:rsidRPr="0034711D">
              <w:rPr>
                <w:rFonts w:ascii="Calibri" w:eastAsia="Times New Roman" w:hAnsi="Calibri" w:cs="Times New Roman"/>
                <w:color w:val="000000"/>
                <w:lang w:eastAsia="pt-BR"/>
              </w:rPr>
              <w:t xml:space="preserve"> </w:t>
            </w:r>
            <w:r w:rsidRPr="00337D6A">
              <w:rPr>
                <w:rFonts w:ascii="Calibri" w:eastAsia="Times New Roman" w:hAnsi="Calibri" w:cs="Times New Roman"/>
                <w:strike/>
                <w:color w:val="FF0000"/>
                <w:lang w:eastAsia="pt-BR"/>
              </w:rPr>
              <w:t xml:space="preserve"> novo equipamento</w:t>
            </w:r>
            <w:r w:rsidRPr="0034711D">
              <w:rPr>
                <w:rFonts w:ascii="Calibri" w:eastAsia="Times New Roman" w:hAnsi="Calibri" w:cs="Times New Roman"/>
                <w:color w:val="000000"/>
                <w:lang w:eastAsia="pt-BR"/>
              </w:rPr>
              <w:t xml:space="preserve"> nas instalações existentes do referido gasoduto;</w:t>
            </w:r>
          </w:p>
        </w:tc>
        <w:tc>
          <w:tcPr>
            <w:tcW w:w="7371" w:type="dxa"/>
            <w:shd w:val="clear" w:color="000000" w:fill="009900"/>
            <w:hideMark/>
          </w:tcPr>
          <w:p w:rsidR="005F64EA" w:rsidRPr="0034711D" w:rsidRDefault="005F64EA" w:rsidP="005F64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inclusão do termo "permanente" visa descaracterizar uma alteração operacional de temporária (por ex.: alterações de pressão e sentido de fluxo em função de manutenção) como algo que possa afetar a capacidade.  A inclusão do termo "modificado" em substituição a "novo equipamento" deve-se ao fato da supressão do termo "equipamento" da presente Resolução.</w:t>
            </w:r>
          </w:p>
        </w:tc>
      </w:tr>
      <w:tr w:rsidR="005F64EA" w:rsidRPr="0034711D" w:rsidTr="00045320">
        <w:trPr>
          <w:trHeight w:val="1871"/>
        </w:trPr>
        <w:tc>
          <w:tcPr>
            <w:tcW w:w="1011" w:type="dxa"/>
            <w:shd w:val="clear" w:color="000000" w:fill="009900"/>
            <w:noWrap/>
            <w:hideMark/>
          </w:tcPr>
          <w:p w:rsidR="005F64EA" w:rsidRPr="0034711D" w:rsidRDefault="005F64EA" w:rsidP="005F64EA">
            <w:pPr>
              <w:spacing w:after="0" w:line="240" w:lineRule="auto"/>
              <w:jc w:val="center"/>
              <w:outlineLvl w:val="0"/>
              <w:rPr>
                <w:rFonts w:ascii="Calibri" w:eastAsia="Times New Roman" w:hAnsi="Calibri" w:cs="Times New Roman"/>
                <w:color w:val="000000"/>
                <w:lang w:eastAsia="pt-BR"/>
              </w:rPr>
            </w:pPr>
          </w:p>
        </w:tc>
        <w:tc>
          <w:tcPr>
            <w:tcW w:w="6658" w:type="dxa"/>
            <w:shd w:val="clear" w:color="000000" w:fill="009900"/>
            <w:vAlign w:val="center"/>
            <w:hideMark/>
          </w:tcPr>
          <w:p w:rsidR="005F64EA" w:rsidRPr="0034711D" w:rsidRDefault="005F64EA" w:rsidP="005F64E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hideMark/>
          </w:tcPr>
          <w:p w:rsidR="005F64EA" w:rsidRPr="0034711D" w:rsidRDefault="0088404D" w:rsidP="0088404D">
            <w:pPr>
              <w:spacing w:after="0" w:line="240" w:lineRule="auto"/>
              <w:jc w:val="both"/>
              <w:outlineLvl w:val="0"/>
              <w:rPr>
                <w:rFonts w:ascii="Calibri" w:eastAsia="Times New Roman" w:hAnsi="Calibri" w:cs="Times New Roman"/>
                <w:color w:val="000000"/>
                <w:lang w:eastAsia="pt-BR"/>
              </w:rPr>
            </w:pPr>
            <w:r w:rsidRPr="0088404D">
              <w:rPr>
                <w:rFonts w:ascii="Calibri" w:eastAsia="Times New Roman" w:hAnsi="Calibri" w:cs="Times New Roman"/>
                <w:color w:val="000000"/>
                <w:lang w:eastAsia="pt-BR"/>
              </w:rPr>
              <w:t xml:space="preserve">Acatado parcialmente. </w:t>
            </w:r>
            <w:r>
              <w:rPr>
                <w:rFonts w:ascii="Calibri" w:eastAsia="Times New Roman" w:hAnsi="Calibri" w:cs="Times New Roman"/>
                <w:color w:val="000000"/>
                <w:lang w:eastAsia="pt-BR"/>
              </w:rPr>
              <w:t xml:space="preserve"> Não foi acatada a inclusão de</w:t>
            </w:r>
            <w:r w:rsidRPr="005F64EA">
              <w:rPr>
                <w:rFonts w:ascii="Calibri" w:eastAsia="Times New Roman" w:hAnsi="Calibri" w:cs="Times New Roman"/>
                <w:color w:val="000000"/>
                <w:lang w:eastAsia="pt-BR"/>
              </w:rPr>
              <w:t xml:space="preserve"> "permanente"</w:t>
            </w:r>
            <w:r>
              <w:rPr>
                <w:rFonts w:ascii="Calibri" w:eastAsia="Times New Roman" w:hAnsi="Calibri" w:cs="Times New Roman"/>
                <w:color w:val="000000"/>
                <w:lang w:eastAsia="pt-BR"/>
              </w:rPr>
              <w:t xml:space="preserve"> na definição (que tem que ser genérica)</w:t>
            </w:r>
            <w:r w:rsidRPr="005F64EA">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 xml:space="preserve">visto que é no </w:t>
            </w:r>
            <w:r w:rsidRPr="005F64EA">
              <w:rPr>
                <w:rFonts w:ascii="Calibri" w:eastAsia="Times New Roman" w:hAnsi="Calibri" w:cs="Times New Roman"/>
                <w:color w:val="000000"/>
                <w:lang w:eastAsia="pt-BR"/>
              </w:rPr>
              <w:t xml:space="preserve">art. 6º </w:t>
            </w:r>
            <w:r>
              <w:rPr>
                <w:rFonts w:ascii="Calibri" w:eastAsia="Times New Roman" w:hAnsi="Calibri" w:cs="Times New Roman"/>
                <w:color w:val="000000"/>
                <w:lang w:eastAsia="pt-BR"/>
              </w:rPr>
              <w:t>que se</w:t>
            </w:r>
            <w:r w:rsidRPr="005F64EA">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faz menção da ressalva de que a alteração é permanente</w:t>
            </w:r>
            <w:r w:rsidRPr="005F64EA">
              <w:rPr>
                <w:rFonts w:ascii="Calibri" w:eastAsia="Times New Roman" w:hAnsi="Calibri" w:cs="Times New Roman"/>
                <w:color w:val="000000"/>
                <w:lang w:eastAsia="pt-BR"/>
              </w:rPr>
              <w:t>. Além do mais "permanente" como foi sugerido teria concordância atrativa (com o termo mais próximo), diferentemente da forma como foi colocada, mais abrangente, no art. 6º.</w:t>
            </w:r>
            <w:r>
              <w:rPr>
                <w:rFonts w:ascii="Calibri" w:eastAsia="Times New Roman" w:hAnsi="Calibri" w:cs="Times New Roman"/>
                <w:color w:val="000000"/>
                <w:lang w:eastAsia="pt-BR"/>
              </w:rPr>
              <w:t xml:space="preserve"> </w:t>
            </w:r>
            <w:r w:rsidRPr="0088404D">
              <w:rPr>
                <w:rFonts w:ascii="Calibri" w:eastAsia="Times New Roman" w:hAnsi="Calibri" w:cs="Times New Roman"/>
                <w:color w:val="000000"/>
                <w:lang w:eastAsia="pt-BR"/>
              </w:rPr>
              <w:t xml:space="preserve">De fato </w:t>
            </w:r>
            <w:r>
              <w:rPr>
                <w:rFonts w:ascii="Calibri" w:eastAsia="Times New Roman" w:hAnsi="Calibri" w:cs="Times New Roman"/>
                <w:color w:val="000000"/>
                <w:lang w:eastAsia="pt-BR"/>
              </w:rPr>
              <w:t xml:space="preserve">a </w:t>
            </w:r>
            <w:r w:rsidRPr="0088404D">
              <w:rPr>
                <w:rFonts w:ascii="Calibri" w:eastAsia="Times New Roman" w:hAnsi="Calibri" w:cs="Times New Roman"/>
                <w:color w:val="000000"/>
                <w:lang w:eastAsia="pt-BR"/>
              </w:rPr>
              <w:t xml:space="preserve">alteração proposta </w:t>
            </w:r>
            <w:r>
              <w:rPr>
                <w:rFonts w:ascii="Calibri" w:eastAsia="Times New Roman" w:hAnsi="Calibri" w:cs="Times New Roman"/>
                <w:color w:val="000000"/>
                <w:lang w:eastAsia="pt-BR"/>
              </w:rPr>
              <w:t xml:space="preserve">para a </w:t>
            </w:r>
            <w:r w:rsidRPr="0088404D">
              <w:rPr>
                <w:rFonts w:ascii="Calibri" w:eastAsia="Times New Roman" w:hAnsi="Calibri" w:cs="Times New Roman"/>
                <w:color w:val="000000"/>
                <w:lang w:eastAsia="pt-BR"/>
              </w:rPr>
              <w:t>retirada do t</w:t>
            </w:r>
            <w:r>
              <w:rPr>
                <w:rFonts w:ascii="Calibri" w:eastAsia="Times New Roman" w:hAnsi="Calibri" w:cs="Times New Roman"/>
                <w:color w:val="000000"/>
                <w:lang w:eastAsia="pt-BR"/>
              </w:rPr>
              <w:t>exto</w:t>
            </w:r>
            <w:r w:rsidRPr="0088404D">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 xml:space="preserve">“novo equipamento” </w:t>
            </w:r>
            <w:r w:rsidRPr="0088404D">
              <w:rPr>
                <w:rFonts w:ascii="Calibri" w:eastAsia="Times New Roman" w:hAnsi="Calibri" w:cs="Times New Roman"/>
                <w:color w:val="000000"/>
                <w:lang w:eastAsia="pt-BR"/>
              </w:rPr>
              <w:t xml:space="preserve">e </w:t>
            </w:r>
            <w:r>
              <w:rPr>
                <w:rFonts w:ascii="Calibri" w:eastAsia="Times New Roman" w:hAnsi="Calibri" w:cs="Times New Roman"/>
                <w:color w:val="000000"/>
                <w:lang w:eastAsia="pt-BR"/>
              </w:rPr>
              <w:t xml:space="preserve">a </w:t>
            </w:r>
            <w:r w:rsidRPr="0088404D">
              <w:rPr>
                <w:rFonts w:ascii="Calibri" w:eastAsia="Times New Roman" w:hAnsi="Calibri" w:cs="Times New Roman"/>
                <w:color w:val="000000"/>
                <w:lang w:eastAsia="pt-BR"/>
              </w:rPr>
              <w:t>inclusão da palavra modificação contribu</w:t>
            </w:r>
            <w:r>
              <w:rPr>
                <w:rFonts w:ascii="Calibri" w:eastAsia="Times New Roman" w:hAnsi="Calibri" w:cs="Times New Roman"/>
                <w:color w:val="000000"/>
                <w:lang w:eastAsia="pt-BR"/>
              </w:rPr>
              <w:t xml:space="preserve">em </w:t>
            </w:r>
            <w:r w:rsidRPr="0088404D">
              <w:rPr>
                <w:rFonts w:ascii="Calibri" w:eastAsia="Times New Roman" w:hAnsi="Calibri" w:cs="Times New Roman"/>
                <w:color w:val="000000"/>
                <w:lang w:eastAsia="pt-BR"/>
              </w:rPr>
              <w:t>para maior clareza na interpretação do texto original, sem fazer menção a um termo não definido na Resolução (equipamento).</w:t>
            </w:r>
          </w:p>
        </w:tc>
      </w:tr>
      <w:tr w:rsidR="005F64EA" w:rsidRPr="0034711D" w:rsidTr="005F64EA">
        <w:trPr>
          <w:trHeight w:val="300"/>
        </w:trPr>
        <w:tc>
          <w:tcPr>
            <w:tcW w:w="15040" w:type="dxa"/>
            <w:gridSpan w:val="3"/>
            <w:shd w:val="clear" w:color="000000" w:fill="009900"/>
            <w:noWrap/>
            <w:vAlign w:val="bottom"/>
            <w:hideMark/>
          </w:tcPr>
          <w:p w:rsidR="005F64EA" w:rsidRPr="0034711D" w:rsidRDefault="005F64EA" w:rsidP="005F64E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5F64EA" w:rsidRPr="002420D1" w:rsidTr="005F64EA">
        <w:trPr>
          <w:trHeight w:val="300"/>
        </w:trPr>
        <w:tc>
          <w:tcPr>
            <w:tcW w:w="1011" w:type="dxa"/>
            <w:shd w:val="clear" w:color="auto" w:fill="auto"/>
            <w:noWrap/>
            <w:vAlign w:val="bottom"/>
            <w:hideMark/>
          </w:tcPr>
          <w:p w:rsidR="005F64EA" w:rsidRPr="002420D1" w:rsidRDefault="005F64EA" w:rsidP="005F64EA">
            <w:pPr>
              <w:spacing w:after="0" w:line="240" w:lineRule="auto"/>
              <w:jc w:val="center"/>
              <w:outlineLvl w:val="0"/>
              <w:rPr>
                <w:rFonts w:ascii="Calibri" w:eastAsia="Times New Roman" w:hAnsi="Calibri" w:cs="Times New Roman"/>
                <w:b/>
                <w:color w:val="000000"/>
                <w:lang w:eastAsia="pt-BR"/>
              </w:rPr>
            </w:pPr>
            <w:r w:rsidRPr="002420D1">
              <w:rPr>
                <w:rFonts w:ascii="Calibri" w:eastAsia="Times New Roman" w:hAnsi="Calibri" w:cs="Times New Roman"/>
                <w:b/>
                <w:color w:val="000000"/>
                <w:lang w:eastAsia="pt-BR"/>
              </w:rPr>
              <w:t>Item</w:t>
            </w:r>
          </w:p>
        </w:tc>
        <w:tc>
          <w:tcPr>
            <w:tcW w:w="6658" w:type="dxa"/>
            <w:shd w:val="clear" w:color="auto" w:fill="auto"/>
            <w:noWrap/>
            <w:vAlign w:val="bottom"/>
            <w:hideMark/>
          </w:tcPr>
          <w:p w:rsidR="005F64EA" w:rsidRPr="002420D1" w:rsidRDefault="005F64EA" w:rsidP="005F64EA">
            <w:pPr>
              <w:spacing w:after="0" w:line="240" w:lineRule="auto"/>
              <w:jc w:val="center"/>
              <w:outlineLvl w:val="0"/>
              <w:rPr>
                <w:rFonts w:ascii="Calibri" w:eastAsia="Times New Roman" w:hAnsi="Calibri" w:cs="Times New Roman"/>
                <w:b/>
                <w:color w:val="000000"/>
                <w:lang w:eastAsia="pt-BR"/>
              </w:rPr>
            </w:pPr>
            <w:r w:rsidRPr="002420D1">
              <w:rPr>
                <w:rFonts w:ascii="Calibri" w:eastAsia="Times New Roman" w:hAnsi="Calibri" w:cs="Times New Roman"/>
                <w:b/>
                <w:color w:val="000000"/>
                <w:lang w:eastAsia="pt-BR"/>
              </w:rPr>
              <w:t>Texto Final</w:t>
            </w:r>
          </w:p>
        </w:tc>
        <w:tc>
          <w:tcPr>
            <w:tcW w:w="7371" w:type="dxa"/>
            <w:shd w:val="clear" w:color="auto" w:fill="auto"/>
            <w:noWrap/>
            <w:vAlign w:val="bottom"/>
            <w:hideMark/>
          </w:tcPr>
          <w:p w:rsidR="005F64EA" w:rsidRPr="002420D1" w:rsidRDefault="005F64EA" w:rsidP="005F64EA">
            <w:pPr>
              <w:spacing w:after="0" w:line="240" w:lineRule="auto"/>
              <w:jc w:val="center"/>
              <w:outlineLvl w:val="0"/>
              <w:rPr>
                <w:rFonts w:ascii="Calibri" w:eastAsia="Times New Roman" w:hAnsi="Calibri" w:cs="Times New Roman"/>
                <w:b/>
                <w:color w:val="000000"/>
                <w:lang w:eastAsia="pt-BR"/>
              </w:rPr>
            </w:pPr>
            <w:r w:rsidRPr="002420D1">
              <w:rPr>
                <w:rFonts w:ascii="Calibri" w:eastAsia="Times New Roman" w:hAnsi="Calibri" w:cs="Times New Roman"/>
                <w:b/>
                <w:color w:val="000000"/>
                <w:lang w:eastAsia="pt-BR"/>
              </w:rPr>
              <w:t>Justificativa</w:t>
            </w:r>
          </w:p>
        </w:tc>
      </w:tr>
      <w:tr w:rsidR="005F64EA" w:rsidRPr="0034711D" w:rsidTr="00197B07">
        <w:trPr>
          <w:trHeight w:val="1500"/>
        </w:trPr>
        <w:tc>
          <w:tcPr>
            <w:tcW w:w="1011" w:type="dxa"/>
            <w:shd w:val="clear" w:color="auto" w:fill="auto"/>
            <w:vAlign w:val="center"/>
            <w:hideMark/>
          </w:tcPr>
          <w:p w:rsidR="005F64EA" w:rsidRPr="0034711D" w:rsidRDefault="005F64EA" w:rsidP="005F64EA">
            <w:pPr>
              <w:spacing w:after="0" w:line="240" w:lineRule="auto"/>
              <w:jc w:val="center"/>
              <w:outlineLvl w:val="0"/>
              <w:rPr>
                <w:rFonts w:ascii="Calibri" w:eastAsia="Times New Roman" w:hAnsi="Calibri" w:cs="Times New Roman"/>
                <w:color w:val="002060"/>
                <w:lang w:eastAsia="pt-BR"/>
              </w:rPr>
            </w:pPr>
            <w:r w:rsidRPr="0034711D">
              <w:rPr>
                <w:rFonts w:ascii="Calibri" w:eastAsia="Times New Roman" w:hAnsi="Calibri" w:cs="Times New Roman"/>
                <w:color w:val="002060"/>
                <w:lang w:eastAsia="pt-BR"/>
              </w:rPr>
              <w:t>I</w:t>
            </w:r>
          </w:p>
        </w:tc>
        <w:tc>
          <w:tcPr>
            <w:tcW w:w="6658" w:type="dxa"/>
            <w:shd w:val="clear" w:color="auto" w:fill="auto"/>
            <w:vAlign w:val="bottom"/>
            <w:hideMark/>
          </w:tcPr>
          <w:p w:rsidR="005F64EA" w:rsidRPr="0034711D" w:rsidRDefault="00197B07" w:rsidP="005F64EA">
            <w:pPr>
              <w:spacing w:after="0" w:line="240" w:lineRule="auto"/>
              <w:jc w:val="both"/>
              <w:outlineLvl w:val="0"/>
              <w:rPr>
                <w:rFonts w:ascii="Calibri" w:eastAsia="Times New Roman" w:hAnsi="Calibri" w:cs="Times New Roman"/>
                <w:color w:val="002060"/>
                <w:lang w:eastAsia="pt-BR"/>
              </w:rPr>
            </w:pPr>
            <w:r w:rsidRPr="00197B07">
              <w:rPr>
                <w:rFonts w:ascii="Calibri" w:eastAsia="Times New Roman" w:hAnsi="Calibri" w:cs="Times New Roman"/>
                <w:color w:val="002060"/>
                <w:lang w:eastAsia="pt-BR"/>
              </w:rPr>
              <w:t>Ampliação (ou expansão ou aumento) da capacidade de transporte: aumento da capacidade de transporte de um gasoduto de transporte, ou de suas seções, em relação à capacidade de transporte previamente aferida pela ANP, decorrente de alteração nos procedimentos operacionais ou implantação de qualquer substituição, adequação ou acréscimo de nova instalação de transporte ou modificação nas instalações existentes do referido gasoduto;</w:t>
            </w:r>
          </w:p>
        </w:tc>
        <w:tc>
          <w:tcPr>
            <w:tcW w:w="7371" w:type="dxa"/>
            <w:shd w:val="clear" w:color="auto" w:fill="auto"/>
            <w:hideMark/>
          </w:tcPr>
          <w:p w:rsidR="005F64EA" w:rsidRPr="0034711D" w:rsidRDefault="00197B07" w:rsidP="00197B07">
            <w:pPr>
              <w:spacing w:after="0" w:line="240" w:lineRule="auto"/>
              <w:jc w:val="both"/>
              <w:outlineLvl w:val="0"/>
              <w:rPr>
                <w:rFonts w:ascii="Calibri" w:eastAsia="Times New Roman" w:hAnsi="Calibri" w:cs="Times New Roman"/>
                <w:color w:val="000000"/>
                <w:lang w:eastAsia="pt-BR"/>
              </w:rPr>
            </w:pPr>
            <w:r w:rsidRPr="00197B07">
              <w:rPr>
                <w:rFonts w:ascii="Calibri" w:eastAsia="Times New Roman" w:hAnsi="Calibri" w:cs="Times New Roman"/>
                <w:color w:val="000000"/>
                <w:lang w:eastAsia="pt-BR"/>
              </w:rPr>
              <w:t>Acatada parcialmente a sugestão do IBP. De fato a alteração proposta pelo IBP (equipamento por modificação) contribui para maior clareza na interpretação do texto original, sem fazer menção a um termo não definido na Resolução (equipamento).</w:t>
            </w:r>
            <w:r>
              <w:rPr>
                <w:rFonts w:ascii="Calibri" w:eastAsia="Times New Roman" w:hAnsi="Calibri" w:cs="Times New Roman"/>
                <w:color w:val="000000"/>
                <w:lang w:eastAsia="pt-BR"/>
              </w:rPr>
              <w:t xml:space="preserve"> As demais alterações propostas não foram acatadas em razão das justificativas acima apresentadas.</w:t>
            </w:r>
          </w:p>
        </w:tc>
      </w:tr>
      <w:tr w:rsidR="005F64EA" w:rsidRPr="0034711D" w:rsidTr="005F64EA">
        <w:trPr>
          <w:trHeight w:val="300"/>
        </w:trPr>
        <w:tc>
          <w:tcPr>
            <w:tcW w:w="15040" w:type="dxa"/>
            <w:gridSpan w:val="3"/>
            <w:shd w:val="clear" w:color="000000" w:fill="BFBFBF"/>
            <w:noWrap/>
            <w:vAlign w:val="bottom"/>
            <w:hideMark/>
          </w:tcPr>
          <w:p w:rsidR="005F64EA" w:rsidRPr="0034711D" w:rsidRDefault="005F64EA" w:rsidP="005F64E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675AB8" w:rsidRDefault="00675AB8"/>
    <w:p w:rsidR="002420D1" w:rsidRDefault="002420D1"/>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2420D1" w:rsidTr="00C20442">
        <w:trPr>
          <w:trHeight w:val="300"/>
        </w:trPr>
        <w:tc>
          <w:tcPr>
            <w:tcW w:w="1011" w:type="dxa"/>
            <w:shd w:val="clear" w:color="auto" w:fill="auto"/>
            <w:noWrap/>
            <w:vAlign w:val="bottom"/>
            <w:hideMark/>
          </w:tcPr>
          <w:p w:rsidR="0034711D" w:rsidRPr="002420D1" w:rsidRDefault="0034711D" w:rsidP="00C20442">
            <w:pPr>
              <w:spacing w:after="0" w:line="240" w:lineRule="auto"/>
              <w:jc w:val="center"/>
              <w:rPr>
                <w:rFonts w:ascii="Calibri" w:eastAsia="Times New Roman" w:hAnsi="Calibri" w:cs="Times New Roman"/>
                <w:b/>
                <w:color w:val="000000"/>
                <w:lang w:eastAsia="pt-BR"/>
              </w:rPr>
            </w:pPr>
            <w:r w:rsidRPr="002420D1">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2420D1" w:rsidRDefault="0034711D" w:rsidP="00C20442">
            <w:pPr>
              <w:spacing w:after="0" w:line="240" w:lineRule="auto"/>
              <w:jc w:val="center"/>
              <w:rPr>
                <w:rFonts w:ascii="Calibri" w:eastAsia="Times New Roman" w:hAnsi="Calibri" w:cs="Times New Roman"/>
                <w:b/>
                <w:color w:val="000000"/>
                <w:lang w:eastAsia="pt-BR"/>
              </w:rPr>
            </w:pPr>
            <w:r w:rsidRPr="002420D1">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2420D1" w:rsidRDefault="0034711D" w:rsidP="00C20442">
            <w:pPr>
              <w:spacing w:after="0" w:line="240" w:lineRule="auto"/>
              <w:jc w:val="center"/>
              <w:rPr>
                <w:rFonts w:ascii="Calibri" w:eastAsia="Times New Roman" w:hAnsi="Calibri" w:cs="Times New Roman"/>
                <w:b/>
                <w:color w:val="000000"/>
                <w:lang w:eastAsia="pt-BR"/>
              </w:rPr>
            </w:pPr>
            <w:r w:rsidRPr="002420D1">
              <w:rPr>
                <w:rFonts w:ascii="Calibri" w:eastAsia="Times New Roman" w:hAnsi="Calibri" w:cs="Times New Roman"/>
                <w:b/>
                <w:color w:val="000000"/>
                <w:lang w:eastAsia="pt-BR"/>
              </w:rPr>
              <w:t>Justificativa</w:t>
            </w:r>
          </w:p>
        </w:tc>
      </w:tr>
      <w:tr w:rsidR="0034711D" w:rsidRPr="0034711D" w:rsidTr="00C20442">
        <w:trPr>
          <w:trHeight w:val="900"/>
        </w:trPr>
        <w:tc>
          <w:tcPr>
            <w:tcW w:w="1011" w:type="dxa"/>
            <w:shd w:val="clear" w:color="auto" w:fill="auto"/>
            <w:vAlign w:val="center"/>
            <w:hideMark/>
          </w:tcPr>
          <w:p w:rsidR="0034711D" w:rsidRPr="00E57C1D" w:rsidRDefault="0034711D" w:rsidP="00C20442">
            <w:pPr>
              <w:spacing w:after="0" w:line="240" w:lineRule="auto"/>
              <w:jc w:val="center"/>
              <w:outlineLvl w:val="0"/>
              <w:rPr>
                <w:rFonts w:ascii="Calibri" w:eastAsia="Times New Roman" w:hAnsi="Calibri" w:cs="Times New Roman"/>
                <w:color w:val="002060"/>
                <w:lang w:eastAsia="pt-BR"/>
              </w:rPr>
            </w:pPr>
            <w:r w:rsidRPr="00E57C1D">
              <w:rPr>
                <w:rFonts w:ascii="Calibri" w:eastAsia="Times New Roman" w:hAnsi="Calibri" w:cs="Times New Roman"/>
                <w:color w:val="002060"/>
                <w:lang w:eastAsia="pt-BR"/>
              </w:rPr>
              <w:t>II</w:t>
            </w:r>
          </w:p>
        </w:tc>
        <w:tc>
          <w:tcPr>
            <w:tcW w:w="6658" w:type="dxa"/>
            <w:shd w:val="clear" w:color="auto" w:fill="auto"/>
            <w:vAlign w:val="bottom"/>
            <w:hideMark/>
          </w:tcPr>
          <w:p w:rsidR="0034711D" w:rsidRPr="0034711D" w:rsidRDefault="0034711D" w:rsidP="00C2044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Capacidade de transporte planejada: volume máximo diário de gás natural movimentado em um gasoduto de transporte, ou de suas seções, após concluída cada uma das etapas planejadas, conforme aferido pela ANP;</w:t>
            </w:r>
          </w:p>
        </w:tc>
        <w:tc>
          <w:tcPr>
            <w:tcW w:w="7371" w:type="dxa"/>
            <w:shd w:val="clear" w:color="auto" w:fill="auto"/>
            <w:noWrap/>
            <w:vAlign w:val="bottom"/>
            <w:hideMark/>
          </w:tcPr>
          <w:p w:rsidR="0034711D" w:rsidRPr="0034711D" w:rsidRDefault="0034711D" w:rsidP="00C20442">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6C2B68" w:rsidRPr="0034711D" w:rsidTr="00C20442">
        <w:trPr>
          <w:trHeight w:val="900"/>
        </w:trPr>
        <w:tc>
          <w:tcPr>
            <w:tcW w:w="1011" w:type="dxa"/>
            <w:shd w:val="clear" w:color="000000" w:fill="FF9933"/>
            <w:noWrap/>
            <w:vAlign w:val="bottom"/>
            <w:hideMark/>
          </w:tcPr>
          <w:p w:rsidR="006C2B68" w:rsidRPr="0034711D" w:rsidRDefault="006C2B68" w:rsidP="00C20442">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6C2B68" w:rsidRPr="0034711D" w:rsidRDefault="006C2B68" w:rsidP="00C2044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Capacidade de transporte planejada: </w:t>
            </w:r>
            <w:r w:rsidRPr="00B07E90">
              <w:rPr>
                <w:rFonts w:ascii="Calibri" w:eastAsia="Times New Roman" w:hAnsi="Calibri" w:cs="Times New Roman"/>
                <w:color w:val="00B050"/>
                <w:lang w:eastAsia="pt-BR"/>
              </w:rPr>
              <w:t xml:space="preserve">potencial máximo de </w:t>
            </w:r>
            <w:r w:rsidRPr="0034711D">
              <w:rPr>
                <w:rFonts w:ascii="Calibri" w:eastAsia="Times New Roman" w:hAnsi="Calibri" w:cs="Times New Roman"/>
                <w:color w:val="000000"/>
                <w:lang w:eastAsia="pt-BR"/>
              </w:rPr>
              <w:t>volume</w:t>
            </w:r>
            <w:r w:rsidRPr="0034711D">
              <w:rPr>
                <w:rFonts w:ascii="Calibri" w:eastAsia="Times New Roman" w:hAnsi="Calibri" w:cs="Times New Roman"/>
                <w:color w:val="FF0000"/>
                <w:lang w:eastAsia="pt-BR"/>
              </w:rPr>
              <w:t xml:space="preserve"> </w:t>
            </w:r>
            <w:r w:rsidRPr="00B07E90">
              <w:rPr>
                <w:rFonts w:ascii="Calibri" w:eastAsia="Times New Roman" w:hAnsi="Calibri" w:cs="Times New Roman"/>
                <w:strike/>
                <w:color w:val="FF0000"/>
                <w:lang w:eastAsia="pt-BR"/>
              </w:rPr>
              <w:t>máximo</w:t>
            </w:r>
            <w:r>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diário de gás natural movimentado em um gasoduto de transporte, ou de suas seções, após concluída cada uma das etapas planejadas, conforme aferido pela ANP;</w:t>
            </w:r>
          </w:p>
        </w:tc>
        <w:tc>
          <w:tcPr>
            <w:tcW w:w="7371" w:type="dxa"/>
            <w:shd w:val="clear" w:color="000000" w:fill="FF9933"/>
            <w:hideMark/>
          </w:tcPr>
          <w:p w:rsidR="006C2B68" w:rsidRPr="0034711D" w:rsidRDefault="006C2B68" w:rsidP="00C2044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expressão “potencial máximo de volume diário de gás natural movimentado” sugere a capacidade máxima para o duto conforme planejado, e não apenas o eventual volume máximo diário de movimentação.</w:t>
            </w:r>
          </w:p>
        </w:tc>
      </w:tr>
      <w:tr w:rsidR="00C20442" w:rsidRPr="0034711D" w:rsidTr="00C20442">
        <w:trPr>
          <w:trHeight w:val="900"/>
        </w:trPr>
        <w:tc>
          <w:tcPr>
            <w:tcW w:w="1011" w:type="dxa"/>
            <w:shd w:val="clear" w:color="000000" w:fill="FF9933"/>
            <w:noWrap/>
            <w:vAlign w:val="bottom"/>
            <w:hideMark/>
          </w:tcPr>
          <w:p w:rsidR="00C20442" w:rsidRPr="0034711D" w:rsidRDefault="00C20442" w:rsidP="00C20442">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center"/>
            <w:hideMark/>
          </w:tcPr>
          <w:p w:rsidR="00C20442" w:rsidRPr="0034711D" w:rsidRDefault="00C20442" w:rsidP="00C20442">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C20442">
              <w:rPr>
                <w:rFonts w:ascii="Calibri" w:eastAsia="Times New Roman" w:hAnsi="Calibri" w:cs="Times New Roman"/>
                <w:color w:val="000000"/>
                <w:lang w:eastAsia="pt-BR"/>
              </w:rPr>
              <w:t>Não acatado. O termo "Capacidade de transporte planejada" deriva do termo definido na Lei do Gás "Capacidade de Transporte", cujo significado é usualmente referenciado e compreendido pela sociedade e pelos agentes de mercado sem a necessidade de adjetivo complementar.</w:t>
            </w:r>
          </w:p>
        </w:tc>
      </w:tr>
      <w:tr w:rsidR="00C20442" w:rsidRPr="0034711D" w:rsidTr="00C20442">
        <w:trPr>
          <w:trHeight w:val="300"/>
        </w:trPr>
        <w:tc>
          <w:tcPr>
            <w:tcW w:w="15040" w:type="dxa"/>
            <w:gridSpan w:val="3"/>
            <w:shd w:val="clear" w:color="000000" w:fill="FF9933"/>
            <w:noWrap/>
            <w:vAlign w:val="bottom"/>
            <w:hideMark/>
          </w:tcPr>
          <w:p w:rsidR="00C20442" w:rsidRPr="0034711D" w:rsidRDefault="00C20442" w:rsidP="00C2044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C20442" w:rsidRPr="0034711D" w:rsidTr="00C20442">
        <w:trPr>
          <w:trHeight w:val="900"/>
        </w:trPr>
        <w:tc>
          <w:tcPr>
            <w:tcW w:w="1011" w:type="dxa"/>
            <w:shd w:val="clear" w:color="000000" w:fill="C1EFFF"/>
            <w:noWrap/>
            <w:vAlign w:val="bottom"/>
            <w:hideMark/>
          </w:tcPr>
          <w:p w:rsidR="00C20442" w:rsidRPr="0034711D" w:rsidRDefault="00C20442" w:rsidP="00C20442">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C1EFFF"/>
            <w:vAlign w:val="center"/>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Capacidade de transporte planejada: volume máximo diário de gás natural </w:t>
            </w:r>
            <w:r w:rsidRPr="000F0C51">
              <w:rPr>
                <w:rFonts w:ascii="Calibri" w:eastAsia="Times New Roman" w:hAnsi="Calibri" w:cs="Times New Roman"/>
                <w:color w:val="00B050"/>
                <w:lang w:eastAsia="pt-BR"/>
              </w:rPr>
              <w:t>que pode ser</w:t>
            </w:r>
            <w:r w:rsidRPr="0034711D">
              <w:rPr>
                <w:rFonts w:ascii="Calibri" w:eastAsia="Times New Roman" w:hAnsi="Calibri" w:cs="Times New Roman"/>
                <w:color w:val="000000"/>
                <w:lang w:eastAsia="pt-BR"/>
              </w:rPr>
              <w:t xml:space="preserve"> movimentado em um gasoduto de transporte, ou de suas seções, após concluída cada uma das etapas planejadas, conforme aferido pela ANP;</w:t>
            </w:r>
          </w:p>
        </w:tc>
        <w:tc>
          <w:tcPr>
            <w:tcW w:w="7371" w:type="dxa"/>
            <w:shd w:val="clear" w:color="000000" w:fill="C1EFFF"/>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É mais adequado mencionar o volume que pode ser movimentado, pois se trata de um volume que efetivamente não terá sido movimentado e sim simulado.</w:t>
            </w:r>
          </w:p>
        </w:tc>
      </w:tr>
      <w:tr w:rsidR="00C20442" w:rsidRPr="0034711D" w:rsidTr="00C20442">
        <w:trPr>
          <w:trHeight w:val="900"/>
        </w:trPr>
        <w:tc>
          <w:tcPr>
            <w:tcW w:w="1011" w:type="dxa"/>
            <w:shd w:val="clear" w:color="000000" w:fill="C1EFFF"/>
            <w:noWrap/>
            <w:vAlign w:val="bottom"/>
            <w:hideMark/>
          </w:tcPr>
          <w:p w:rsidR="00C20442" w:rsidRPr="0034711D" w:rsidRDefault="00C20442" w:rsidP="00C20442">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center"/>
            <w:hideMark/>
          </w:tcPr>
          <w:p w:rsidR="00C20442" w:rsidRPr="0034711D" w:rsidRDefault="00C20442" w:rsidP="00C20442">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C20442">
              <w:rPr>
                <w:rFonts w:ascii="Calibri" w:eastAsia="Times New Roman" w:hAnsi="Calibri" w:cs="Times New Roman"/>
                <w:color w:val="000000"/>
                <w:lang w:eastAsia="pt-BR"/>
              </w:rPr>
              <w:t>Acatado integralmente. De fato, é m</w:t>
            </w:r>
            <w:r>
              <w:rPr>
                <w:rFonts w:ascii="Calibri" w:eastAsia="Times New Roman" w:hAnsi="Calibri" w:cs="Times New Roman"/>
                <w:color w:val="000000"/>
                <w:lang w:eastAsia="pt-BR"/>
              </w:rPr>
              <w:t>ais adequado mencionar o volume</w:t>
            </w:r>
            <w:r w:rsidRPr="0034711D">
              <w:rPr>
                <w:rFonts w:ascii="Calibri" w:eastAsia="Times New Roman" w:hAnsi="Calibri" w:cs="Times New Roman"/>
                <w:color w:val="000000"/>
                <w:lang w:eastAsia="pt-BR"/>
              </w:rPr>
              <w:t xml:space="preserve"> máximo diário de gás natural</w:t>
            </w:r>
            <w:r w:rsidRPr="00C20442">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w:t>
            </w:r>
            <w:r w:rsidRPr="00C20442">
              <w:rPr>
                <w:rFonts w:ascii="Calibri" w:eastAsia="Times New Roman" w:hAnsi="Calibri" w:cs="Times New Roman"/>
                <w:color w:val="000000"/>
                <w:lang w:eastAsia="pt-BR"/>
              </w:rPr>
              <w:t>que pode ser</w:t>
            </w:r>
            <w:r>
              <w:rPr>
                <w:rFonts w:ascii="Calibri" w:eastAsia="Times New Roman" w:hAnsi="Calibri" w:cs="Times New Roman"/>
                <w:color w:val="000000"/>
                <w:lang w:eastAsia="pt-BR"/>
              </w:rPr>
              <w:t>”</w:t>
            </w:r>
            <w:r w:rsidRPr="00C20442">
              <w:rPr>
                <w:rFonts w:ascii="Calibri" w:eastAsia="Times New Roman" w:hAnsi="Calibri" w:cs="Times New Roman"/>
                <w:color w:val="000000"/>
                <w:lang w:eastAsia="pt-BR"/>
              </w:rPr>
              <w:t xml:space="preserve"> movimentado, pois se trata de um volume que efetivamente não ter</w:t>
            </w:r>
            <w:r>
              <w:rPr>
                <w:rFonts w:ascii="Calibri" w:eastAsia="Times New Roman" w:hAnsi="Calibri" w:cs="Times New Roman"/>
                <w:color w:val="000000"/>
                <w:lang w:eastAsia="pt-BR"/>
              </w:rPr>
              <w:t>ia</w:t>
            </w:r>
            <w:r w:rsidRPr="00C20442">
              <w:rPr>
                <w:rFonts w:ascii="Calibri" w:eastAsia="Times New Roman" w:hAnsi="Calibri" w:cs="Times New Roman"/>
                <w:color w:val="000000"/>
                <w:lang w:eastAsia="pt-BR"/>
              </w:rPr>
              <w:t xml:space="preserve"> sido movimentado e sim simulado.</w:t>
            </w:r>
          </w:p>
        </w:tc>
      </w:tr>
      <w:tr w:rsidR="00C20442" w:rsidRPr="0034711D" w:rsidTr="00C20442">
        <w:trPr>
          <w:trHeight w:val="300"/>
        </w:trPr>
        <w:tc>
          <w:tcPr>
            <w:tcW w:w="15040" w:type="dxa"/>
            <w:gridSpan w:val="3"/>
            <w:shd w:val="clear" w:color="000000" w:fill="C1EFFF"/>
            <w:noWrap/>
            <w:vAlign w:val="bottom"/>
            <w:hideMark/>
          </w:tcPr>
          <w:p w:rsidR="00C20442" w:rsidRPr="0034711D" w:rsidRDefault="00C20442" w:rsidP="00C2044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C20442" w:rsidRPr="0034711D" w:rsidTr="00C20442">
        <w:trPr>
          <w:trHeight w:val="1701"/>
        </w:trPr>
        <w:tc>
          <w:tcPr>
            <w:tcW w:w="1011" w:type="dxa"/>
            <w:shd w:val="clear" w:color="000000" w:fill="00B050"/>
            <w:vAlign w:val="bottom"/>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Capacidade de transporte planejada: volume máximo diário de gás natural </w:t>
            </w:r>
            <w:r w:rsidRPr="00AD246F">
              <w:rPr>
                <w:rFonts w:ascii="Calibri" w:eastAsia="Times New Roman" w:hAnsi="Calibri" w:cs="Times New Roman"/>
                <w:color w:val="0070C0"/>
                <w:lang w:eastAsia="pt-BR"/>
              </w:rPr>
              <w:t xml:space="preserve">que pode ser </w:t>
            </w:r>
            <w:r w:rsidRPr="0034711D">
              <w:rPr>
                <w:rFonts w:ascii="Calibri" w:eastAsia="Times New Roman" w:hAnsi="Calibri" w:cs="Times New Roman"/>
                <w:color w:val="000000"/>
                <w:lang w:eastAsia="pt-BR"/>
              </w:rPr>
              <w:t>movimentado em um gasoduto de transporte, ou de suas seções, após concluída cada uma das etapas planejadas</w:t>
            </w:r>
            <w:r w:rsidRPr="00AD246F">
              <w:rPr>
                <w:rFonts w:ascii="Calibri" w:eastAsia="Times New Roman" w:hAnsi="Calibri" w:cs="Times New Roman"/>
                <w:color w:val="0070C0"/>
                <w:lang w:eastAsia="pt-BR"/>
              </w:rPr>
              <w:t>,</w:t>
            </w:r>
            <w:r w:rsidRPr="0034711D">
              <w:rPr>
                <w:rFonts w:ascii="Calibri" w:eastAsia="Times New Roman" w:hAnsi="Calibri" w:cs="Times New Roman"/>
                <w:color w:val="FF0000"/>
                <w:lang w:eastAsia="pt-BR"/>
              </w:rPr>
              <w:t xml:space="preserve"> </w:t>
            </w:r>
            <w:r w:rsidRPr="00AD246F">
              <w:rPr>
                <w:rFonts w:ascii="Calibri" w:eastAsia="Times New Roman" w:hAnsi="Calibri" w:cs="Times New Roman"/>
                <w:color w:val="0070C0"/>
                <w:lang w:eastAsia="pt-BR"/>
              </w:rPr>
              <w:t>conforme definido no projeto e</w:t>
            </w:r>
            <w:r w:rsidRPr="00AD246F">
              <w:rPr>
                <w:rFonts w:ascii="Calibri" w:eastAsia="Times New Roman" w:hAnsi="Calibri" w:cs="Times New Roman"/>
                <w:lang w:eastAsia="pt-BR"/>
              </w:rPr>
              <w:t xml:space="preserve"> aferido pela ANP;</w:t>
            </w:r>
          </w:p>
        </w:tc>
        <w:tc>
          <w:tcPr>
            <w:tcW w:w="7371" w:type="dxa"/>
            <w:shd w:val="clear" w:color="000000" w:fill="00B050"/>
            <w:vAlign w:val="center"/>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 “que pode ser”: Como está se tratando de capacidade planejada, há necessidade de retratar uma possibilidade de movimentação futura. Não é possível afirmar que o planejado será efetivamente atingido. </w:t>
            </w:r>
            <w:r w:rsidRPr="0034711D">
              <w:rPr>
                <w:rFonts w:ascii="Calibri" w:eastAsia="Times New Roman" w:hAnsi="Calibri" w:cs="Times New Roman"/>
                <w:color w:val="000000"/>
                <w:lang w:eastAsia="pt-BR"/>
              </w:rPr>
              <w:br/>
              <w:t>• “conforme definido no projeto e”: Mais uma vez se torna necessário enfatizar a etapa de projeto, na qual se define a capacidade, inclusive eventuais “ramp up”.</w:t>
            </w:r>
          </w:p>
        </w:tc>
      </w:tr>
      <w:tr w:rsidR="00C20442" w:rsidRPr="0034711D" w:rsidTr="00C20442">
        <w:trPr>
          <w:trHeight w:val="2100"/>
        </w:trPr>
        <w:tc>
          <w:tcPr>
            <w:tcW w:w="1011" w:type="dxa"/>
            <w:shd w:val="clear" w:color="000000" w:fill="00B050"/>
            <w:vAlign w:val="bottom"/>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vAlign w:val="center"/>
            <w:hideMark/>
          </w:tcPr>
          <w:p w:rsidR="00C20442" w:rsidRPr="0034711D" w:rsidRDefault="00C20442" w:rsidP="00C20442">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C20442">
              <w:rPr>
                <w:rFonts w:ascii="Calibri" w:eastAsia="Times New Roman" w:hAnsi="Calibri" w:cs="Times New Roman"/>
                <w:color w:val="000000"/>
                <w:lang w:eastAsia="pt-BR"/>
              </w:rPr>
              <w:t>Acatado parcialmente. De fato, é m</w:t>
            </w:r>
            <w:r>
              <w:rPr>
                <w:rFonts w:ascii="Calibri" w:eastAsia="Times New Roman" w:hAnsi="Calibri" w:cs="Times New Roman"/>
                <w:color w:val="000000"/>
                <w:lang w:eastAsia="pt-BR"/>
              </w:rPr>
              <w:t>ais adequado mencionar o volume</w:t>
            </w:r>
            <w:r w:rsidRPr="0034711D">
              <w:rPr>
                <w:rFonts w:ascii="Calibri" w:eastAsia="Times New Roman" w:hAnsi="Calibri" w:cs="Times New Roman"/>
                <w:color w:val="000000"/>
                <w:lang w:eastAsia="pt-BR"/>
              </w:rPr>
              <w:t xml:space="preserve"> máximo diário de gás natural</w:t>
            </w:r>
            <w:r w:rsidRPr="00C20442">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w:t>
            </w:r>
            <w:r w:rsidRPr="00C20442">
              <w:rPr>
                <w:rFonts w:ascii="Calibri" w:eastAsia="Times New Roman" w:hAnsi="Calibri" w:cs="Times New Roman"/>
                <w:color w:val="000000"/>
                <w:lang w:eastAsia="pt-BR"/>
              </w:rPr>
              <w:t>que pode ser</w:t>
            </w:r>
            <w:r>
              <w:rPr>
                <w:rFonts w:ascii="Calibri" w:eastAsia="Times New Roman" w:hAnsi="Calibri" w:cs="Times New Roman"/>
                <w:color w:val="000000"/>
                <w:lang w:eastAsia="pt-BR"/>
              </w:rPr>
              <w:t>”</w:t>
            </w:r>
            <w:r w:rsidRPr="00C20442">
              <w:rPr>
                <w:rFonts w:ascii="Calibri" w:eastAsia="Times New Roman" w:hAnsi="Calibri" w:cs="Times New Roman"/>
                <w:color w:val="000000"/>
                <w:lang w:eastAsia="pt-BR"/>
              </w:rPr>
              <w:t xml:space="preserve"> movimentado</w:t>
            </w:r>
            <w:r>
              <w:rPr>
                <w:rFonts w:ascii="Calibri" w:eastAsia="Times New Roman" w:hAnsi="Calibri" w:cs="Times New Roman"/>
                <w:color w:val="000000"/>
                <w:lang w:eastAsia="pt-BR"/>
              </w:rPr>
              <w:t>, pois</w:t>
            </w:r>
            <w:r w:rsidRPr="00C20442">
              <w:rPr>
                <w:rFonts w:ascii="Calibri" w:eastAsia="Times New Roman" w:hAnsi="Calibri" w:cs="Times New Roman"/>
                <w:color w:val="000000"/>
                <w:lang w:eastAsia="pt-BR"/>
              </w:rPr>
              <w:t xml:space="preserve"> não é possível afirmar que o planejado será efetivamente atingido. </w:t>
            </w:r>
            <w:r>
              <w:rPr>
                <w:rFonts w:ascii="Calibri" w:eastAsia="Times New Roman" w:hAnsi="Calibri" w:cs="Times New Roman"/>
                <w:color w:val="000000"/>
                <w:lang w:eastAsia="pt-BR"/>
              </w:rPr>
              <w:t>A</w:t>
            </w:r>
            <w:r w:rsidRPr="00C20442">
              <w:rPr>
                <w:rFonts w:ascii="Calibri" w:eastAsia="Times New Roman" w:hAnsi="Calibri" w:cs="Times New Roman"/>
                <w:color w:val="000000"/>
                <w:lang w:eastAsia="pt-BR"/>
              </w:rPr>
              <w:t xml:space="preserve"> inclusão do texto "definido no projeto" não foi acatada</w:t>
            </w:r>
            <w:r>
              <w:rPr>
                <w:rFonts w:ascii="Calibri" w:eastAsia="Times New Roman" w:hAnsi="Calibri" w:cs="Times New Roman"/>
                <w:color w:val="000000"/>
                <w:lang w:eastAsia="pt-BR"/>
              </w:rPr>
              <w:t>,</w:t>
            </w:r>
            <w:r w:rsidRPr="00C20442">
              <w:rPr>
                <w:rFonts w:ascii="Calibri" w:eastAsia="Times New Roman" w:hAnsi="Calibri" w:cs="Times New Roman"/>
                <w:color w:val="000000"/>
                <w:lang w:eastAsia="pt-BR"/>
              </w:rPr>
              <w:t xml:space="preserve"> pois pode dar margem de interpretação de que sempre deve ser considerada a capacidade de projeto "original" (como se fosse um valor fixo), eventualmente desconsiderando que a mesma poderia ser alterada, por exemplo, em decorrência da interligação deste gasoduto à outro gasoduto que lhe proporcione aumento de capacidade.</w:t>
            </w:r>
          </w:p>
        </w:tc>
      </w:tr>
      <w:tr w:rsidR="00C20442" w:rsidRPr="0034711D" w:rsidTr="00C20442">
        <w:trPr>
          <w:trHeight w:val="300"/>
        </w:trPr>
        <w:tc>
          <w:tcPr>
            <w:tcW w:w="15040" w:type="dxa"/>
            <w:gridSpan w:val="3"/>
            <w:shd w:val="clear" w:color="000000" w:fill="00B050"/>
            <w:noWrap/>
            <w:vAlign w:val="bottom"/>
            <w:hideMark/>
          </w:tcPr>
          <w:p w:rsidR="00C20442" w:rsidRPr="0034711D" w:rsidRDefault="00C20442" w:rsidP="00C2044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C20442" w:rsidRPr="0034711D" w:rsidTr="00C20442">
        <w:trPr>
          <w:trHeight w:val="900"/>
        </w:trPr>
        <w:tc>
          <w:tcPr>
            <w:tcW w:w="1011" w:type="dxa"/>
            <w:shd w:val="clear" w:color="000000" w:fill="009900"/>
            <w:noWrap/>
            <w:vAlign w:val="bottom"/>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Capacidade de transporte planejada: volume máximo diário de gás natural </w:t>
            </w:r>
            <w:r w:rsidRPr="00AD246F">
              <w:rPr>
                <w:rFonts w:ascii="Calibri" w:eastAsia="Times New Roman" w:hAnsi="Calibri" w:cs="Times New Roman"/>
                <w:color w:val="0070C0"/>
                <w:lang w:eastAsia="pt-BR"/>
              </w:rPr>
              <w:t>que pode ser</w:t>
            </w:r>
            <w:r w:rsidRPr="0034711D">
              <w:rPr>
                <w:rFonts w:ascii="Calibri" w:eastAsia="Times New Roman" w:hAnsi="Calibri" w:cs="Times New Roman"/>
                <w:color w:val="FF0000"/>
                <w:lang w:eastAsia="pt-BR"/>
              </w:rPr>
              <w:t xml:space="preserve"> </w:t>
            </w:r>
            <w:r w:rsidRPr="0034711D">
              <w:rPr>
                <w:rFonts w:ascii="Calibri" w:eastAsia="Times New Roman" w:hAnsi="Calibri" w:cs="Times New Roman"/>
                <w:color w:val="000000"/>
                <w:lang w:eastAsia="pt-BR"/>
              </w:rPr>
              <w:t xml:space="preserve">movimentado em um gasoduto de transporte, ou de suas seções, após concluída cada uma das etapas planejadas, </w:t>
            </w:r>
            <w:r w:rsidRPr="00AD246F">
              <w:rPr>
                <w:rFonts w:ascii="Calibri" w:eastAsia="Times New Roman" w:hAnsi="Calibri" w:cs="Times New Roman"/>
                <w:color w:val="0070C0"/>
                <w:lang w:eastAsia="pt-BR"/>
              </w:rPr>
              <w:t>conforme o contrato de concessão ou autorização, previamente validados</w:t>
            </w:r>
            <w:r>
              <w:rPr>
                <w:rFonts w:ascii="Calibri" w:eastAsia="Times New Roman" w:hAnsi="Calibri" w:cs="Times New Roman"/>
                <w:color w:val="FF0000"/>
                <w:lang w:eastAsia="pt-BR"/>
              </w:rPr>
              <w:t xml:space="preserve"> </w:t>
            </w:r>
            <w:r w:rsidRPr="00AD246F">
              <w:rPr>
                <w:rFonts w:ascii="Calibri" w:eastAsia="Times New Roman" w:hAnsi="Calibri" w:cs="Times New Roman"/>
                <w:color w:val="0070C0"/>
                <w:lang w:eastAsia="pt-BR"/>
              </w:rPr>
              <w:t>pela ANP</w:t>
            </w:r>
            <w:r w:rsidRPr="0034711D">
              <w:rPr>
                <w:rFonts w:ascii="Calibri" w:eastAsia="Times New Roman" w:hAnsi="Calibri" w:cs="Times New Roman"/>
                <w:color w:val="000000"/>
                <w:lang w:eastAsia="pt-BR"/>
              </w:rPr>
              <w:t>;</w:t>
            </w:r>
          </w:p>
        </w:tc>
        <w:tc>
          <w:tcPr>
            <w:tcW w:w="7371" w:type="dxa"/>
            <w:shd w:val="clear" w:color="000000" w:fill="009900"/>
            <w:vAlign w:val="center"/>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É mais adequado mencionar o volume que pode ser movimentado, pois efetivamente não terá sido movimentado e sim simulado. Ademais, vale mencionar a validade do inciso para ambos os regimes, isto é, autorização e concessão.</w:t>
            </w:r>
          </w:p>
        </w:tc>
      </w:tr>
      <w:tr w:rsidR="00C20442" w:rsidRPr="0034711D" w:rsidTr="00C20442">
        <w:trPr>
          <w:trHeight w:val="900"/>
        </w:trPr>
        <w:tc>
          <w:tcPr>
            <w:tcW w:w="1011" w:type="dxa"/>
            <w:shd w:val="clear" w:color="000000" w:fill="009900"/>
            <w:noWrap/>
            <w:vAlign w:val="bottom"/>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9900"/>
            <w:vAlign w:val="center"/>
            <w:hideMark/>
          </w:tcPr>
          <w:p w:rsidR="00C20442" w:rsidRPr="0034711D" w:rsidRDefault="00C20442" w:rsidP="00C20442">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vAlign w:val="center"/>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C20442">
              <w:rPr>
                <w:rFonts w:ascii="Calibri" w:eastAsia="Times New Roman" w:hAnsi="Calibri" w:cs="Times New Roman"/>
                <w:color w:val="000000"/>
                <w:lang w:eastAsia="pt-BR"/>
              </w:rPr>
              <w:t>Acatado parcialmente</w:t>
            </w:r>
            <w:r>
              <w:rPr>
                <w:rFonts w:ascii="Calibri" w:eastAsia="Times New Roman" w:hAnsi="Calibri" w:cs="Times New Roman"/>
                <w:color w:val="000000"/>
                <w:lang w:eastAsia="pt-BR"/>
              </w:rPr>
              <w:t>.</w:t>
            </w:r>
            <w:r w:rsidRPr="00C20442">
              <w:rPr>
                <w:rFonts w:ascii="Calibri" w:eastAsia="Times New Roman" w:hAnsi="Calibri" w:cs="Times New Roman"/>
                <w:color w:val="000000"/>
                <w:lang w:eastAsia="pt-BR"/>
              </w:rPr>
              <w:t xml:space="preserve"> De fato, é m</w:t>
            </w:r>
            <w:r>
              <w:rPr>
                <w:rFonts w:ascii="Calibri" w:eastAsia="Times New Roman" w:hAnsi="Calibri" w:cs="Times New Roman"/>
                <w:color w:val="000000"/>
                <w:lang w:eastAsia="pt-BR"/>
              </w:rPr>
              <w:t>ais adequado mencionar o volume</w:t>
            </w:r>
            <w:r w:rsidRPr="0034711D">
              <w:rPr>
                <w:rFonts w:ascii="Calibri" w:eastAsia="Times New Roman" w:hAnsi="Calibri" w:cs="Times New Roman"/>
                <w:color w:val="000000"/>
                <w:lang w:eastAsia="pt-BR"/>
              </w:rPr>
              <w:t xml:space="preserve"> máximo diário de gás natural</w:t>
            </w:r>
            <w:r w:rsidRPr="00C20442">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w:t>
            </w:r>
            <w:r w:rsidRPr="00C20442">
              <w:rPr>
                <w:rFonts w:ascii="Calibri" w:eastAsia="Times New Roman" w:hAnsi="Calibri" w:cs="Times New Roman"/>
                <w:color w:val="000000"/>
                <w:lang w:eastAsia="pt-BR"/>
              </w:rPr>
              <w:t>que pode ser</w:t>
            </w:r>
            <w:r>
              <w:rPr>
                <w:rFonts w:ascii="Calibri" w:eastAsia="Times New Roman" w:hAnsi="Calibri" w:cs="Times New Roman"/>
                <w:color w:val="000000"/>
                <w:lang w:eastAsia="pt-BR"/>
              </w:rPr>
              <w:t>”</w:t>
            </w:r>
            <w:r w:rsidRPr="00C20442">
              <w:rPr>
                <w:rFonts w:ascii="Calibri" w:eastAsia="Times New Roman" w:hAnsi="Calibri" w:cs="Times New Roman"/>
                <w:color w:val="000000"/>
                <w:lang w:eastAsia="pt-BR"/>
              </w:rPr>
              <w:t xml:space="preserve"> movimentado</w:t>
            </w:r>
            <w:r>
              <w:rPr>
                <w:rFonts w:ascii="Calibri" w:eastAsia="Times New Roman" w:hAnsi="Calibri" w:cs="Times New Roman"/>
                <w:color w:val="000000"/>
                <w:lang w:eastAsia="pt-BR"/>
              </w:rPr>
              <w:t>, pois</w:t>
            </w:r>
            <w:r w:rsidRPr="00C20442">
              <w:rPr>
                <w:rFonts w:ascii="Calibri" w:eastAsia="Times New Roman" w:hAnsi="Calibri" w:cs="Times New Roman"/>
                <w:color w:val="000000"/>
                <w:lang w:eastAsia="pt-BR"/>
              </w:rPr>
              <w:t xml:space="preserve"> não é possível afirmar que o planejado será efetivamente atingido.  A ressalva "conforme o contrato de concessão ou autorização outorgados  pela ANP" não foi acatada pois pode dar margem de interpretação de que sempre deve ser considerada a capacidade autorizada/contratada (como se fosse um valor fixo), eventualmente desconsiderando que a mesma poderia ser alterada, por exemplo, em decorrência da interligação deste gasoduto à outro gasoduto que lhe proporcione aumento de capacidade.</w:t>
            </w:r>
          </w:p>
        </w:tc>
      </w:tr>
      <w:tr w:rsidR="00C20442" w:rsidRPr="0034711D" w:rsidTr="00C20442">
        <w:trPr>
          <w:trHeight w:val="300"/>
        </w:trPr>
        <w:tc>
          <w:tcPr>
            <w:tcW w:w="15040" w:type="dxa"/>
            <w:gridSpan w:val="3"/>
            <w:shd w:val="clear" w:color="000000" w:fill="009900"/>
            <w:noWrap/>
            <w:vAlign w:val="bottom"/>
            <w:hideMark/>
          </w:tcPr>
          <w:p w:rsidR="00C20442" w:rsidRPr="0034711D" w:rsidRDefault="00C20442" w:rsidP="00C2044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lastRenderedPageBreak/>
              <w:t>IBP</w:t>
            </w:r>
          </w:p>
        </w:tc>
      </w:tr>
      <w:tr w:rsidR="00C20442" w:rsidRPr="000F0C51" w:rsidTr="00C20442">
        <w:trPr>
          <w:trHeight w:val="300"/>
        </w:trPr>
        <w:tc>
          <w:tcPr>
            <w:tcW w:w="1011" w:type="dxa"/>
            <w:shd w:val="clear" w:color="auto" w:fill="auto"/>
            <w:noWrap/>
            <w:vAlign w:val="bottom"/>
            <w:hideMark/>
          </w:tcPr>
          <w:p w:rsidR="00C20442" w:rsidRPr="000F0C51" w:rsidRDefault="00C20442" w:rsidP="00C20442">
            <w:pPr>
              <w:spacing w:after="0" w:line="240" w:lineRule="auto"/>
              <w:jc w:val="center"/>
              <w:outlineLvl w:val="0"/>
              <w:rPr>
                <w:rFonts w:ascii="Calibri" w:eastAsia="Times New Roman" w:hAnsi="Calibri" w:cs="Times New Roman"/>
                <w:b/>
                <w:color w:val="000000"/>
                <w:lang w:eastAsia="pt-BR"/>
              </w:rPr>
            </w:pPr>
            <w:r w:rsidRPr="000F0C51">
              <w:rPr>
                <w:rFonts w:ascii="Calibri" w:eastAsia="Times New Roman" w:hAnsi="Calibri" w:cs="Times New Roman"/>
                <w:b/>
                <w:color w:val="000000"/>
                <w:lang w:eastAsia="pt-BR"/>
              </w:rPr>
              <w:t>Item</w:t>
            </w:r>
          </w:p>
        </w:tc>
        <w:tc>
          <w:tcPr>
            <w:tcW w:w="6658" w:type="dxa"/>
            <w:shd w:val="clear" w:color="auto" w:fill="auto"/>
            <w:noWrap/>
            <w:vAlign w:val="bottom"/>
            <w:hideMark/>
          </w:tcPr>
          <w:p w:rsidR="00C20442" w:rsidRPr="000F0C51" w:rsidRDefault="00C20442" w:rsidP="00C20442">
            <w:pPr>
              <w:spacing w:after="0" w:line="240" w:lineRule="auto"/>
              <w:jc w:val="center"/>
              <w:outlineLvl w:val="0"/>
              <w:rPr>
                <w:rFonts w:ascii="Calibri" w:eastAsia="Times New Roman" w:hAnsi="Calibri" w:cs="Times New Roman"/>
                <w:b/>
                <w:color w:val="000000"/>
                <w:lang w:eastAsia="pt-BR"/>
              </w:rPr>
            </w:pPr>
            <w:r w:rsidRPr="000F0C51">
              <w:rPr>
                <w:rFonts w:ascii="Calibri" w:eastAsia="Times New Roman" w:hAnsi="Calibri" w:cs="Times New Roman"/>
                <w:b/>
                <w:color w:val="000000"/>
                <w:lang w:eastAsia="pt-BR"/>
              </w:rPr>
              <w:t>Texto Final</w:t>
            </w:r>
          </w:p>
        </w:tc>
        <w:tc>
          <w:tcPr>
            <w:tcW w:w="7371" w:type="dxa"/>
            <w:shd w:val="clear" w:color="auto" w:fill="auto"/>
            <w:noWrap/>
            <w:vAlign w:val="bottom"/>
            <w:hideMark/>
          </w:tcPr>
          <w:p w:rsidR="00C20442" w:rsidRPr="000F0C51" w:rsidRDefault="00C20442" w:rsidP="00C20442">
            <w:pPr>
              <w:spacing w:after="0" w:line="240" w:lineRule="auto"/>
              <w:jc w:val="center"/>
              <w:outlineLvl w:val="0"/>
              <w:rPr>
                <w:rFonts w:ascii="Calibri" w:eastAsia="Times New Roman" w:hAnsi="Calibri" w:cs="Times New Roman"/>
                <w:b/>
                <w:color w:val="000000"/>
                <w:lang w:eastAsia="pt-BR"/>
              </w:rPr>
            </w:pPr>
            <w:r w:rsidRPr="000F0C51">
              <w:rPr>
                <w:rFonts w:ascii="Calibri" w:eastAsia="Times New Roman" w:hAnsi="Calibri" w:cs="Times New Roman"/>
                <w:b/>
                <w:color w:val="000000"/>
                <w:lang w:eastAsia="pt-BR"/>
              </w:rPr>
              <w:t>Justificativa</w:t>
            </w:r>
          </w:p>
        </w:tc>
      </w:tr>
      <w:tr w:rsidR="00C20442" w:rsidRPr="0034711D" w:rsidTr="003558A9">
        <w:trPr>
          <w:trHeight w:val="900"/>
        </w:trPr>
        <w:tc>
          <w:tcPr>
            <w:tcW w:w="1011" w:type="dxa"/>
            <w:shd w:val="clear" w:color="auto" w:fill="auto"/>
            <w:vAlign w:val="center"/>
            <w:hideMark/>
          </w:tcPr>
          <w:p w:rsidR="00C20442" w:rsidRPr="0034711D" w:rsidRDefault="00C20442" w:rsidP="00C20442">
            <w:pPr>
              <w:spacing w:after="0" w:line="240" w:lineRule="auto"/>
              <w:jc w:val="center"/>
              <w:outlineLvl w:val="0"/>
              <w:rPr>
                <w:rFonts w:ascii="Calibri" w:eastAsia="Times New Roman" w:hAnsi="Calibri" w:cs="Times New Roman"/>
                <w:color w:val="002060"/>
                <w:lang w:eastAsia="pt-BR"/>
              </w:rPr>
            </w:pPr>
            <w:r w:rsidRPr="0034711D">
              <w:rPr>
                <w:rFonts w:ascii="Calibri" w:eastAsia="Times New Roman" w:hAnsi="Calibri" w:cs="Times New Roman"/>
                <w:color w:val="002060"/>
                <w:lang w:eastAsia="pt-BR"/>
              </w:rPr>
              <w:t>II</w:t>
            </w:r>
          </w:p>
        </w:tc>
        <w:tc>
          <w:tcPr>
            <w:tcW w:w="6658" w:type="dxa"/>
            <w:shd w:val="clear" w:color="auto" w:fill="auto"/>
            <w:hideMark/>
          </w:tcPr>
          <w:p w:rsidR="00C20442" w:rsidRPr="0034711D" w:rsidRDefault="00C20442" w:rsidP="003558A9">
            <w:pPr>
              <w:spacing w:after="0" w:line="240" w:lineRule="auto"/>
              <w:jc w:val="both"/>
              <w:outlineLvl w:val="0"/>
              <w:rPr>
                <w:rFonts w:ascii="Calibri" w:eastAsia="Times New Roman" w:hAnsi="Calibri" w:cs="Times New Roman"/>
                <w:lang w:eastAsia="pt-BR"/>
              </w:rPr>
            </w:pPr>
            <w:r w:rsidRPr="00C20442">
              <w:rPr>
                <w:rFonts w:ascii="Calibri" w:eastAsia="Times New Roman" w:hAnsi="Calibri" w:cs="Times New Roman"/>
                <w:lang w:eastAsia="pt-BR"/>
              </w:rPr>
              <w:t>Capacidade de transporte planejada: volume máximo diário de gás natural que pode ser movimentado em um gasoduto de transporte, ou de suas seções, após concluída cada uma das etapas planejadas, conforme aferido pela ANP;</w:t>
            </w:r>
          </w:p>
        </w:tc>
        <w:tc>
          <w:tcPr>
            <w:tcW w:w="7371" w:type="dxa"/>
            <w:shd w:val="clear" w:color="auto" w:fill="auto"/>
            <w:hideMark/>
          </w:tcPr>
          <w:p w:rsidR="00C20442" w:rsidRPr="0034711D" w:rsidRDefault="00C20442" w:rsidP="00C20442">
            <w:pPr>
              <w:spacing w:after="0" w:line="240" w:lineRule="auto"/>
              <w:jc w:val="both"/>
              <w:outlineLvl w:val="0"/>
              <w:rPr>
                <w:rFonts w:ascii="Calibri" w:eastAsia="Times New Roman" w:hAnsi="Calibri" w:cs="Times New Roman"/>
                <w:color w:val="000000"/>
                <w:lang w:eastAsia="pt-BR"/>
              </w:rPr>
            </w:pPr>
            <w:r w:rsidRPr="00C20442">
              <w:rPr>
                <w:rFonts w:ascii="Calibri" w:eastAsia="Times New Roman" w:hAnsi="Calibri" w:cs="Times New Roman"/>
                <w:color w:val="000000"/>
                <w:lang w:eastAsia="pt-BR"/>
              </w:rPr>
              <w:t>Acatado integralmente o comentário da PETROBRAS. De fato, é mais adequado mencionar o volume que pode ser movimentado, pois se trata de um volume que efetivamente não terá sido movimentado e sim simulado.</w:t>
            </w:r>
            <w:r w:rsidR="003558A9">
              <w:rPr>
                <w:rFonts w:ascii="Calibri" w:eastAsia="Times New Roman" w:hAnsi="Calibri" w:cs="Times New Roman"/>
                <w:color w:val="000000"/>
                <w:lang w:eastAsia="pt-BR"/>
              </w:rPr>
              <w:t xml:space="preserve">  As demais alterações propostas não foram acatadas em razão das justificativas acima apresentadas.</w:t>
            </w:r>
          </w:p>
        </w:tc>
      </w:tr>
      <w:tr w:rsidR="00C20442" w:rsidRPr="0034711D" w:rsidTr="00C20442">
        <w:trPr>
          <w:trHeight w:val="300"/>
        </w:trPr>
        <w:tc>
          <w:tcPr>
            <w:tcW w:w="15040" w:type="dxa"/>
            <w:gridSpan w:val="3"/>
            <w:shd w:val="clear" w:color="000000" w:fill="BFBFBF"/>
            <w:noWrap/>
            <w:vAlign w:val="bottom"/>
            <w:hideMark/>
          </w:tcPr>
          <w:p w:rsidR="00C20442" w:rsidRPr="0034711D" w:rsidRDefault="00C20442" w:rsidP="00C2044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0F0C51" w:rsidRPr="00F561E8" w:rsidRDefault="000F0C51">
      <w:pPr>
        <w:rPr>
          <w:strike/>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0F0C51" w:rsidTr="000A1E77">
        <w:trPr>
          <w:trHeight w:val="300"/>
        </w:trPr>
        <w:tc>
          <w:tcPr>
            <w:tcW w:w="1011" w:type="dxa"/>
            <w:shd w:val="clear" w:color="auto" w:fill="auto"/>
            <w:noWrap/>
            <w:vAlign w:val="bottom"/>
            <w:hideMark/>
          </w:tcPr>
          <w:p w:rsidR="0034711D" w:rsidRPr="000F0C51" w:rsidRDefault="0034711D" w:rsidP="000A1E77">
            <w:pPr>
              <w:spacing w:after="0" w:line="240" w:lineRule="auto"/>
              <w:jc w:val="center"/>
              <w:rPr>
                <w:rFonts w:ascii="Calibri" w:eastAsia="Times New Roman" w:hAnsi="Calibri" w:cs="Times New Roman"/>
                <w:b/>
                <w:color w:val="000000"/>
                <w:lang w:eastAsia="pt-BR"/>
              </w:rPr>
            </w:pPr>
            <w:r w:rsidRPr="000F0C51">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0F0C51" w:rsidRDefault="0034711D" w:rsidP="000A1E77">
            <w:pPr>
              <w:spacing w:after="0" w:line="240" w:lineRule="auto"/>
              <w:jc w:val="center"/>
              <w:rPr>
                <w:rFonts w:ascii="Calibri" w:eastAsia="Times New Roman" w:hAnsi="Calibri" w:cs="Times New Roman"/>
                <w:b/>
                <w:color w:val="000000"/>
                <w:lang w:eastAsia="pt-BR"/>
              </w:rPr>
            </w:pPr>
            <w:r w:rsidRPr="000F0C51">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0F0C51" w:rsidRDefault="0034711D" w:rsidP="000A1E77">
            <w:pPr>
              <w:spacing w:after="0" w:line="240" w:lineRule="auto"/>
              <w:jc w:val="center"/>
              <w:rPr>
                <w:rFonts w:ascii="Calibri" w:eastAsia="Times New Roman" w:hAnsi="Calibri" w:cs="Times New Roman"/>
                <w:b/>
                <w:color w:val="000000"/>
                <w:lang w:eastAsia="pt-BR"/>
              </w:rPr>
            </w:pPr>
            <w:r w:rsidRPr="000F0C51">
              <w:rPr>
                <w:rFonts w:ascii="Calibri" w:eastAsia="Times New Roman" w:hAnsi="Calibri" w:cs="Times New Roman"/>
                <w:b/>
                <w:color w:val="000000"/>
                <w:lang w:eastAsia="pt-BR"/>
              </w:rPr>
              <w:t>Justificativa</w:t>
            </w:r>
          </w:p>
        </w:tc>
      </w:tr>
      <w:tr w:rsidR="0034711D" w:rsidRPr="0034711D" w:rsidTr="000F0C51">
        <w:trPr>
          <w:trHeight w:val="900"/>
        </w:trPr>
        <w:tc>
          <w:tcPr>
            <w:tcW w:w="1011" w:type="dxa"/>
            <w:shd w:val="clear" w:color="auto" w:fill="auto"/>
            <w:vAlign w:val="center"/>
            <w:hideMark/>
          </w:tcPr>
          <w:p w:rsidR="0034711D" w:rsidRPr="0034711D" w:rsidRDefault="0034711D" w:rsidP="000F0C51">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III</w:t>
            </w:r>
          </w:p>
        </w:tc>
        <w:tc>
          <w:tcPr>
            <w:tcW w:w="6658" w:type="dxa"/>
            <w:shd w:val="clear" w:color="auto" w:fill="auto"/>
            <w:vAlign w:val="bottom"/>
            <w:hideMark/>
          </w:tcPr>
          <w:p w:rsidR="0034711D" w:rsidRPr="0034711D" w:rsidRDefault="0034711D" w:rsidP="000A1E77">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Componentes: quaisquer elementos mecânicos pertencentes ao gasoduto, compreendendo, mas não se limitando, aos seguintes: lançadores e recebedores de “pigs”, válvulas, flanges, juntas, dentre outros.</w:t>
            </w:r>
          </w:p>
        </w:tc>
        <w:tc>
          <w:tcPr>
            <w:tcW w:w="7371" w:type="dxa"/>
            <w:shd w:val="clear" w:color="auto" w:fill="auto"/>
            <w:noWrap/>
            <w:vAlign w:val="bottom"/>
            <w:hideMark/>
          </w:tcPr>
          <w:p w:rsidR="0034711D" w:rsidRPr="0034711D" w:rsidRDefault="0034711D" w:rsidP="000A1E77">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351CCB" w:rsidRPr="0034711D" w:rsidTr="00045320">
        <w:trPr>
          <w:trHeight w:val="600"/>
        </w:trPr>
        <w:tc>
          <w:tcPr>
            <w:tcW w:w="1011" w:type="dxa"/>
            <w:shd w:val="clear" w:color="000000" w:fill="FF9933"/>
            <w:noWrap/>
            <w:vAlign w:val="bottom"/>
            <w:hideMark/>
          </w:tcPr>
          <w:p w:rsidR="00351CCB" w:rsidRPr="0034711D" w:rsidRDefault="00351CCB" w:rsidP="00351CCB">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noWrap/>
            <w:vAlign w:val="center"/>
            <w:hideMark/>
          </w:tcPr>
          <w:p w:rsidR="00351CCB" w:rsidRPr="00AD246F" w:rsidRDefault="00351CCB" w:rsidP="00351CCB">
            <w:pPr>
              <w:spacing w:after="0" w:line="240" w:lineRule="auto"/>
              <w:jc w:val="both"/>
              <w:outlineLvl w:val="0"/>
              <w:rPr>
                <w:rFonts w:ascii="Calibri" w:eastAsia="Times New Roman" w:hAnsi="Calibri" w:cs="Times New Roman"/>
                <w:strike/>
                <w:color w:val="FF0000"/>
                <w:lang w:eastAsia="pt-BR"/>
              </w:rPr>
            </w:pPr>
            <w:r w:rsidRPr="00AD246F">
              <w:rPr>
                <w:rFonts w:ascii="Calibri" w:eastAsia="Times New Roman" w:hAnsi="Calibri" w:cs="Times New Roman"/>
                <w:strike/>
                <w:color w:val="FF0000"/>
                <w:lang w:eastAsia="pt-BR"/>
              </w:rPr>
              <w:t>Componentes: quaisquer elementos mecânicos pertencentes ao gasoduto, compreendendo, mas não se limitando, aos seguintes: lançadores e recebedores de “pigs”, válvulas, flanges, juntas, dentre outros.</w:t>
            </w:r>
          </w:p>
        </w:tc>
        <w:tc>
          <w:tcPr>
            <w:tcW w:w="7371" w:type="dxa"/>
            <w:shd w:val="clear" w:color="000000" w:fill="FF9933"/>
            <w:hideMark/>
          </w:tcPr>
          <w:p w:rsidR="00351CCB" w:rsidRPr="0034711D" w:rsidRDefault="00351CCB" w:rsidP="00351CCB">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Tecnicamente, os Componentes listados não implicam em aumento de capacidade. Ademais, sugere-se a exclusão dessa definição na presente Minuta de Portaria.</w:t>
            </w:r>
          </w:p>
        </w:tc>
      </w:tr>
      <w:tr w:rsidR="00351CCB" w:rsidRPr="0034711D" w:rsidTr="00AD246F">
        <w:trPr>
          <w:trHeight w:val="600"/>
        </w:trPr>
        <w:tc>
          <w:tcPr>
            <w:tcW w:w="1011" w:type="dxa"/>
            <w:shd w:val="clear" w:color="000000" w:fill="FF9933"/>
            <w:noWrap/>
            <w:vAlign w:val="bottom"/>
            <w:hideMark/>
          </w:tcPr>
          <w:p w:rsidR="00351CCB" w:rsidRPr="0034711D" w:rsidRDefault="00351CCB" w:rsidP="00351CCB">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noWrap/>
            <w:vAlign w:val="center"/>
            <w:hideMark/>
          </w:tcPr>
          <w:p w:rsidR="00351CCB" w:rsidRPr="0034711D" w:rsidRDefault="00351CCB" w:rsidP="00351CCB">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351CCB" w:rsidRPr="0034711D" w:rsidRDefault="00351CCB" w:rsidP="00351CCB">
            <w:pPr>
              <w:spacing w:after="0" w:line="240" w:lineRule="auto"/>
              <w:jc w:val="both"/>
              <w:outlineLvl w:val="0"/>
              <w:rPr>
                <w:rFonts w:ascii="Calibri" w:eastAsia="Times New Roman" w:hAnsi="Calibri" w:cs="Times New Roman"/>
                <w:color w:val="000000"/>
                <w:lang w:eastAsia="pt-BR"/>
              </w:rPr>
            </w:pPr>
            <w:r w:rsidRPr="00351CCB">
              <w:rPr>
                <w:rFonts w:ascii="Calibri" w:eastAsia="Times New Roman" w:hAnsi="Calibri" w:cs="Times New Roman"/>
                <w:color w:val="000000"/>
                <w:lang w:eastAsia="pt-BR"/>
              </w:rPr>
              <w:t>Não acatado. Independentemente da justificativa apresentada pela TAG, cabe citar que a definição de "Componentes" de gasodutos se faz necessária para possibilitar a distinção entre "Complementos" e "Componentes" de gasodutos, bem como devido ao fato de que o termo "componente" é utilizado no inciso X do art. 4º, que trata de "Instalação de Transporte".</w:t>
            </w:r>
          </w:p>
        </w:tc>
      </w:tr>
      <w:tr w:rsidR="00351CCB" w:rsidRPr="0034711D" w:rsidTr="000A1E77">
        <w:trPr>
          <w:trHeight w:val="300"/>
        </w:trPr>
        <w:tc>
          <w:tcPr>
            <w:tcW w:w="15040" w:type="dxa"/>
            <w:gridSpan w:val="3"/>
            <w:shd w:val="clear" w:color="000000" w:fill="FF9933"/>
            <w:noWrap/>
            <w:vAlign w:val="bottom"/>
            <w:hideMark/>
          </w:tcPr>
          <w:p w:rsidR="00351CCB" w:rsidRPr="0034711D" w:rsidRDefault="00351CCB" w:rsidP="00351CCB">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351CCB" w:rsidRPr="00B9747C" w:rsidTr="000A1E77">
        <w:trPr>
          <w:trHeight w:val="300"/>
        </w:trPr>
        <w:tc>
          <w:tcPr>
            <w:tcW w:w="1011" w:type="dxa"/>
            <w:shd w:val="clear" w:color="auto" w:fill="auto"/>
            <w:noWrap/>
            <w:vAlign w:val="bottom"/>
            <w:hideMark/>
          </w:tcPr>
          <w:p w:rsidR="00351CCB" w:rsidRPr="00B9747C" w:rsidRDefault="00351CCB" w:rsidP="00351CCB">
            <w:pPr>
              <w:spacing w:after="0" w:line="240" w:lineRule="auto"/>
              <w:jc w:val="center"/>
              <w:outlineLvl w:val="0"/>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Item</w:t>
            </w:r>
          </w:p>
        </w:tc>
        <w:tc>
          <w:tcPr>
            <w:tcW w:w="6658" w:type="dxa"/>
            <w:shd w:val="clear" w:color="auto" w:fill="auto"/>
            <w:noWrap/>
            <w:vAlign w:val="bottom"/>
            <w:hideMark/>
          </w:tcPr>
          <w:p w:rsidR="00351CCB" w:rsidRPr="00B9747C" w:rsidRDefault="00351CCB" w:rsidP="00351CCB">
            <w:pPr>
              <w:spacing w:after="0" w:line="240" w:lineRule="auto"/>
              <w:jc w:val="center"/>
              <w:outlineLvl w:val="0"/>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Texto Final</w:t>
            </w:r>
          </w:p>
        </w:tc>
        <w:tc>
          <w:tcPr>
            <w:tcW w:w="7371" w:type="dxa"/>
            <w:shd w:val="clear" w:color="auto" w:fill="auto"/>
            <w:noWrap/>
            <w:vAlign w:val="bottom"/>
            <w:hideMark/>
          </w:tcPr>
          <w:p w:rsidR="00351CCB" w:rsidRPr="00B9747C" w:rsidRDefault="00351CCB" w:rsidP="00351CCB">
            <w:pPr>
              <w:spacing w:after="0" w:line="240" w:lineRule="auto"/>
              <w:jc w:val="center"/>
              <w:outlineLvl w:val="0"/>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Justificativa</w:t>
            </w:r>
          </w:p>
        </w:tc>
      </w:tr>
      <w:tr w:rsidR="00351CCB" w:rsidRPr="0034711D" w:rsidTr="00351CCB">
        <w:trPr>
          <w:trHeight w:val="300"/>
        </w:trPr>
        <w:tc>
          <w:tcPr>
            <w:tcW w:w="1011" w:type="dxa"/>
            <w:shd w:val="clear" w:color="auto" w:fill="auto"/>
            <w:vAlign w:val="center"/>
            <w:hideMark/>
          </w:tcPr>
          <w:p w:rsidR="00351CCB" w:rsidRPr="0034711D" w:rsidRDefault="00351CCB" w:rsidP="00351CCB">
            <w:pPr>
              <w:spacing w:after="0" w:line="240" w:lineRule="auto"/>
              <w:jc w:val="center"/>
              <w:outlineLvl w:val="0"/>
              <w:rPr>
                <w:rFonts w:ascii="Calibri" w:eastAsia="Times New Roman" w:hAnsi="Calibri" w:cs="Times New Roman"/>
                <w:lang w:eastAsia="pt-BR"/>
              </w:rPr>
            </w:pPr>
            <w:r w:rsidRPr="0034711D">
              <w:rPr>
                <w:rFonts w:ascii="Calibri" w:eastAsia="Times New Roman" w:hAnsi="Calibri" w:cs="Times New Roman"/>
                <w:lang w:eastAsia="pt-BR"/>
              </w:rPr>
              <w:t>III</w:t>
            </w:r>
          </w:p>
        </w:tc>
        <w:tc>
          <w:tcPr>
            <w:tcW w:w="6658" w:type="dxa"/>
            <w:shd w:val="clear" w:color="auto" w:fill="auto"/>
            <w:noWrap/>
            <w:vAlign w:val="center"/>
            <w:hideMark/>
          </w:tcPr>
          <w:p w:rsidR="00351CCB" w:rsidRPr="0034711D" w:rsidRDefault="00351CCB" w:rsidP="00351CCB">
            <w:pPr>
              <w:spacing w:after="0" w:line="240" w:lineRule="auto"/>
              <w:jc w:val="both"/>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Componentes: quaisquer elementos mecânicos pertencentes ao gasoduto, compreendendo, mas não se limitando, aos seguintes: lançadores e recebedores de “pigs”, válvulas, flanges, juntas, dentre outros.</w:t>
            </w:r>
          </w:p>
        </w:tc>
        <w:tc>
          <w:tcPr>
            <w:tcW w:w="7371" w:type="dxa"/>
            <w:shd w:val="clear" w:color="auto" w:fill="auto"/>
            <w:hideMark/>
          </w:tcPr>
          <w:p w:rsidR="00351CCB" w:rsidRPr="0034711D" w:rsidRDefault="00351CCB" w:rsidP="00351CCB">
            <w:pPr>
              <w:spacing w:after="0" w:line="240" w:lineRule="auto"/>
              <w:outlineLvl w:val="0"/>
              <w:rPr>
                <w:rFonts w:ascii="Calibri" w:eastAsia="Times New Roman" w:hAnsi="Calibri" w:cs="Times New Roman"/>
                <w:lang w:eastAsia="pt-BR"/>
              </w:rPr>
            </w:pPr>
            <w:r w:rsidRPr="00351CCB">
              <w:rPr>
                <w:rFonts w:ascii="Calibri" w:eastAsia="Times New Roman" w:hAnsi="Calibri" w:cs="Times New Roman"/>
                <w:lang w:eastAsia="pt-BR"/>
              </w:rPr>
              <w:t>O comentário não foi acatado, vide justificativa da ANP acima apresentada.</w:t>
            </w:r>
          </w:p>
        </w:tc>
      </w:tr>
      <w:tr w:rsidR="00351CCB" w:rsidRPr="0034711D" w:rsidTr="000A1E77">
        <w:trPr>
          <w:trHeight w:val="300"/>
        </w:trPr>
        <w:tc>
          <w:tcPr>
            <w:tcW w:w="15040" w:type="dxa"/>
            <w:gridSpan w:val="3"/>
            <w:shd w:val="clear" w:color="000000" w:fill="BFBFBF"/>
            <w:noWrap/>
            <w:vAlign w:val="bottom"/>
            <w:hideMark/>
          </w:tcPr>
          <w:p w:rsidR="00351CCB" w:rsidRPr="0034711D" w:rsidRDefault="00351CCB" w:rsidP="00351CCB">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B9747C" w:rsidRPr="00F561E8" w:rsidRDefault="00AD246F" w:rsidP="00AD246F">
      <w:pPr>
        <w:tabs>
          <w:tab w:val="left" w:pos="3615"/>
        </w:tabs>
        <w:rPr>
          <w:sz w:val="16"/>
          <w:szCs w:val="16"/>
        </w:rPr>
      </w:pPr>
      <w:r w:rsidRPr="00F561E8">
        <w:rPr>
          <w:sz w:val="16"/>
          <w:szCs w:val="16"/>
        </w:rPr>
        <w:tab/>
      </w: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B9747C" w:rsidTr="000A1E77">
        <w:trPr>
          <w:trHeight w:val="300"/>
        </w:trPr>
        <w:tc>
          <w:tcPr>
            <w:tcW w:w="1011" w:type="dxa"/>
            <w:shd w:val="clear" w:color="auto" w:fill="auto"/>
            <w:noWrap/>
            <w:vAlign w:val="bottom"/>
            <w:hideMark/>
          </w:tcPr>
          <w:p w:rsidR="0034711D" w:rsidRPr="00B9747C" w:rsidRDefault="0034711D" w:rsidP="000A1E77">
            <w:pPr>
              <w:spacing w:after="0" w:line="240" w:lineRule="auto"/>
              <w:jc w:val="center"/>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B9747C" w:rsidRDefault="0034711D" w:rsidP="000A1E77">
            <w:pPr>
              <w:spacing w:after="0" w:line="240" w:lineRule="auto"/>
              <w:jc w:val="center"/>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B9747C" w:rsidRDefault="0034711D" w:rsidP="000A1E77">
            <w:pPr>
              <w:spacing w:after="0" w:line="240" w:lineRule="auto"/>
              <w:jc w:val="center"/>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Justificativa</w:t>
            </w:r>
          </w:p>
        </w:tc>
      </w:tr>
      <w:tr w:rsidR="0034711D" w:rsidRPr="0034711D" w:rsidTr="00910928">
        <w:trPr>
          <w:trHeight w:val="900"/>
        </w:trPr>
        <w:tc>
          <w:tcPr>
            <w:tcW w:w="1011" w:type="dxa"/>
            <w:shd w:val="clear" w:color="auto" w:fill="auto"/>
            <w:vAlign w:val="center"/>
            <w:hideMark/>
          </w:tcPr>
          <w:p w:rsidR="0034711D" w:rsidRPr="0034711D" w:rsidRDefault="0034711D" w:rsidP="00910928">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IV</w:t>
            </w:r>
          </w:p>
        </w:tc>
        <w:tc>
          <w:tcPr>
            <w:tcW w:w="6658" w:type="dxa"/>
            <w:shd w:val="clear" w:color="auto" w:fill="auto"/>
            <w:vAlign w:val="bottom"/>
            <w:hideMark/>
          </w:tcPr>
          <w:p w:rsidR="0034711D" w:rsidRPr="0034711D" w:rsidRDefault="0034711D" w:rsidP="000A1E77">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Complementos: instalações necessárias à segurança, proteção e operação do gasoduto, compreendendo, mas não se limitando, às seguintes: pontos de recebimento, pontos de entrega, estações de interconexão, estações de compressão, dentre outras.</w:t>
            </w:r>
          </w:p>
        </w:tc>
        <w:tc>
          <w:tcPr>
            <w:tcW w:w="7371" w:type="dxa"/>
            <w:shd w:val="clear" w:color="auto" w:fill="auto"/>
            <w:noWrap/>
            <w:vAlign w:val="bottom"/>
            <w:hideMark/>
          </w:tcPr>
          <w:p w:rsidR="0034711D" w:rsidRPr="0034711D" w:rsidRDefault="0034711D" w:rsidP="000A1E77">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B9747C" w:rsidRDefault="00B9747C"/>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B9747C" w:rsidTr="00F561E8">
        <w:trPr>
          <w:trHeight w:val="300"/>
        </w:trPr>
        <w:tc>
          <w:tcPr>
            <w:tcW w:w="1011" w:type="dxa"/>
            <w:shd w:val="clear" w:color="auto" w:fill="auto"/>
            <w:noWrap/>
            <w:vAlign w:val="bottom"/>
            <w:hideMark/>
          </w:tcPr>
          <w:p w:rsidR="0034711D" w:rsidRPr="00B9747C" w:rsidRDefault="0034711D" w:rsidP="00F561E8">
            <w:pPr>
              <w:spacing w:after="0" w:line="240" w:lineRule="auto"/>
              <w:jc w:val="center"/>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B9747C" w:rsidRDefault="0034711D" w:rsidP="00F561E8">
            <w:pPr>
              <w:spacing w:after="0" w:line="240" w:lineRule="auto"/>
              <w:jc w:val="center"/>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B9747C" w:rsidRDefault="0034711D" w:rsidP="00F561E8">
            <w:pPr>
              <w:spacing w:after="0" w:line="240" w:lineRule="auto"/>
              <w:jc w:val="center"/>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Justificativa</w:t>
            </w:r>
          </w:p>
        </w:tc>
      </w:tr>
      <w:tr w:rsidR="0034711D" w:rsidRPr="0034711D" w:rsidTr="00F561E8">
        <w:trPr>
          <w:trHeight w:val="1361"/>
        </w:trPr>
        <w:tc>
          <w:tcPr>
            <w:tcW w:w="1011" w:type="dxa"/>
            <w:shd w:val="clear" w:color="auto" w:fill="auto"/>
            <w:vAlign w:val="center"/>
            <w:hideMark/>
          </w:tcPr>
          <w:p w:rsidR="0034711D" w:rsidRPr="0034711D" w:rsidRDefault="0034711D" w:rsidP="00F561E8">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w:t>
            </w:r>
          </w:p>
        </w:tc>
        <w:tc>
          <w:tcPr>
            <w:tcW w:w="6658" w:type="dxa"/>
            <w:shd w:val="clear" w:color="auto" w:fill="auto"/>
            <w:vAlign w:val="center"/>
            <w:hideMark/>
          </w:tcPr>
          <w:p w:rsidR="0034711D" w:rsidRPr="0034711D" w:rsidRDefault="0034711D" w:rsidP="00F561E8">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Aferição da Capacidade de Transporte: verificação da capacidade de transporte de gás natural de um gasoduto ou de suas seções, com base nas informações declaradas pelo Transportador, calculada segundo metodologia definida pela ANP.</w:t>
            </w:r>
          </w:p>
        </w:tc>
        <w:tc>
          <w:tcPr>
            <w:tcW w:w="7371" w:type="dxa"/>
            <w:shd w:val="clear" w:color="auto" w:fill="auto"/>
            <w:noWrap/>
            <w:vAlign w:val="bottom"/>
            <w:hideMark/>
          </w:tcPr>
          <w:p w:rsidR="0034711D" w:rsidRPr="0034711D" w:rsidRDefault="0034711D" w:rsidP="00F561E8">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351CCB" w:rsidRPr="0034711D" w:rsidTr="00F561E8">
        <w:trPr>
          <w:trHeight w:val="1417"/>
        </w:trPr>
        <w:tc>
          <w:tcPr>
            <w:tcW w:w="1011" w:type="dxa"/>
            <w:shd w:val="clear" w:color="000000" w:fill="00B050"/>
            <w:noWrap/>
            <w:vAlign w:val="bottom"/>
            <w:hideMark/>
          </w:tcPr>
          <w:p w:rsidR="00351CCB" w:rsidRPr="0034711D" w:rsidRDefault="00351CCB" w:rsidP="00F561E8">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vAlign w:val="center"/>
            <w:hideMark/>
          </w:tcPr>
          <w:p w:rsidR="00351CCB" w:rsidRPr="0034711D" w:rsidRDefault="00351CCB" w:rsidP="00F561E8">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Aferição da Capacidade de Transporte: verificação da capacidade de transporte de gás natural de um gasoduto ou de suas seções, com base nas informações declaradas pelo Transportador, calculada segundo metodologia definida pela ANP</w:t>
            </w:r>
            <w:r w:rsidRPr="0002676A">
              <w:rPr>
                <w:rFonts w:ascii="Calibri" w:eastAsia="Times New Roman" w:hAnsi="Calibri" w:cs="Times New Roman"/>
                <w:color w:val="0070C0"/>
                <w:lang w:eastAsia="pt-BR"/>
              </w:rPr>
              <w:t>, que deverá considerar, pelo menos, o estoque operacional mínimo</w:t>
            </w:r>
            <w:r w:rsidRPr="0002676A">
              <w:rPr>
                <w:rFonts w:ascii="Calibri" w:eastAsia="Times New Roman" w:hAnsi="Calibri" w:cs="Times New Roman"/>
                <w:lang w:eastAsia="pt-BR"/>
              </w:rPr>
              <w:t>.</w:t>
            </w:r>
          </w:p>
        </w:tc>
        <w:tc>
          <w:tcPr>
            <w:tcW w:w="7371" w:type="dxa"/>
            <w:shd w:val="clear" w:color="000000" w:fill="00B050"/>
            <w:vAlign w:val="center"/>
            <w:hideMark/>
          </w:tcPr>
          <w:p w:rsidR="00351CCB" w:rsidRPr="0034711D" w:rsidRDefault="00351CCB" w:rsidP="00F561E8">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No projeto do gasoduto ou ampliação, é estabelecido o estoque necessário para se atingir determinada capacidade de transporte sem falhas. Por isso, no dia-a-dia operacional é fundamental que ao se aferir a capacidade de transporte se leve em consideração o estoque operacional mínimo calculado pelo transportador, de modo a não incorrer em falhas.</w:t>
            </w:r>
          </w:p>
        </w:tc>
      </w:tr>
      <w:tr w:rsidR="00351CCB" w:rsidRPr="0034711D" w:rsidTr="00F561E8">
        <w:trPr>
          <w:trHeight w:val="1200"/>
        </w:trPr>
        <w:tc>
          <w:tcPr>
            <w:tcW w:w="1011" w:type="dxa"/>
            <w:shd w:val="clear" w:color="000000" w:fill="00B050"/>
            <w:noWrap/>
            <w:vAlign w:val="bottom"/>
            <w:hideMark/>
          </w:tcPr>
          <w:p w:rsidR="00351CCB" w:rsidRPr="0034711D" w:rsidRDefault="00351CCB" w:rsidP="00F561E8">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vAlign w:val="center"/>
            <w:hideMark/>
          </w:tcPr>
          <w:p w:rsidR="00351CCB" w:rsidRPr="0034711D" w:rsidRDefault="00351CCB" w:rsidP="00F561E8">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351CCB" w:rsidRPr="0034711D" w:rsidRDefault="00351CCB" w:rsidP="00F561E8">
            <w:pPr>
              <w:spacing w:after="0" w:line="240" w:lineRule="auto"/>
              <w:jc w:val="both"/>
              <w:outlineLvl w:val="0"/>
              <w:rPr>
                <w:rFonts w:ascii="Calibri" w:eastAsia="Times New Roman" w:hAnsi="Calibri" w:cs="Times New Roman"/>
                <w:color w:val="000000"/>
                <w:lang w:eastAsia="pt-BR"/>
              </w:rPr>
            </w:pPr>
            <w:r w:rsidRPr="00351CCB">
              <w:rPr>
                <w:rFonts w:ascii="Calibri" w:eastAsia="Times New Roman" w:hAnsi="Calibri" w:cs="Times New Roman"/>
                <w:color w:val="000000"/>
                <w:lang w:eastAsia="pt-BR"/>
              </w:rPr>
              <w:t>Não acatado. Não cabe nesta Resolução estabelecer critério prévio sobre uma metodologia que será objeto de outra Resolução por parte da ANP.</w:t>
            </w:r>
          </w:p>
        </w:tc>
      </w:tr>
      <w:tr w:rsidR="0034711D" w:rsidRPr="0034711D" w:rsidTr="00F561E8">
        <w:trPr>
          <w:trHeight w:val="300"/>
        </w:trPr>
        <w:tc>
          <w:tcPr>
            <w:tcW w:w="15040" w:type="dxa"/>
            <w:gridSpan w:val="3"/>
            <w:shd w:val="clear" w:color="000000" w:fill="00B050"/>
            <w:noWrap/>
            <w:vAlign w:val="bottom"/>
            <w:hideMark/>
          </w:tcPr>
          <w:p w:rsidR="0034711D" w:rsidRPr="0034711D" w:rsidRDefault="0034711D" w:rsidP="00F561E8">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351CCB" w:rsidRPr="0034711D" w:rsidTr="00F561E8">
        <w:trPr>
          <w:trHeight w:val="1304"/>
        </w:trPr>
        <w:tc>
          <w:tcPr>
            <w:tcW w:w="1011" w:type="dxa"/>
            <w:shd w:val="clear" w:color="000000" w:fill="009900"/>
            <w:noWrap/>
            <w:vAlign w:val="bottom"/>
            <w:hideMark/>
          </w:tcPr>
          <w:p w:rsidR="00351CCB" w:rsidRPr="0034711D" w:rsidRDefault="00351CCB" w:rsidP="00F561E8">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351CCB" w:rsidRPr="0034711D" w:rsidRDefault="00351CCB" w:rsidP="00F561E8">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Aferição da Capacidade de Transporte: verificação da capacidade de transporte de gás natural de um gasoduto ou de suas seções, com base nas informações declaradas pelo Transportador</w:t>
            </w:r>
            <w:r w:rsidRPr="0002676A">
              <w:rPr>
                <w:rFonts w:ascii="Calibri" w:eastAsia="Times New Roman" w:hAnsi="Calibri" w:cs="Times New Roman"/>
                <w:color w:val="0070C0"/>
                <w:lang w:eastAsia="pt-BR"/>
              </w:rPr>
              <w:t xml:space="preserve"> e verificada pela ANP</w:t>
            </w:r>
            <w:r w:rsidRPr="0034711D">
              <w:rPr>
                <w:rFonts w:ascii="Calibri" w:eastAsia="Times New Roman" w:hAnsi="Calibri" w:cs="Times New Roman"/>
                <w:color w:val="000000"/>
                <w:lang w:eastAsia="pt-BR"/>
              </w:rPr>
              <w:t>, calculada segundo metodologia definida pela ANP.</w:t>
            </w:r>
          </w:p>
        </w:tc>
        <w:tc>
          <w:tcPr>
            <w:tcW w:w="7371" w:type="dxa"/>
            <w:shd w:val="clear" w:color="000000" w:fill="009900"/>
            <w:vAlign w:val="center"/>
            <w:hideMark/>
          </w:tcPr>
          <w:p w:rsidR="00351CCB" w:rsidRPr="0034711D" w:rsidRDefault="00351CCB" w:rsidP="00F561E8">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Entendemos que é importante que a ANP referende os valores declarados pelo transportador, para dar transparência e segurança às informações fornecidas ao mercado.</w:t>
            </w:r>
          </w:p>
        </w:tc>
      </w:tr>
      <w:tr w:rsidR="00351CCB" w:rsidRPr="0034711D" w:rsidTr="00F561E8">
        <w:trPr>
          <w:trHeight w:val="1077"/>
        </w:trPr>
        <w:tc>
          <w:tcPr>
            <w:tcW w:w="1011" w:type="dxa"/>
            <w:shd w:val="clear" w:color="000000" w:fill="009900"/>
            <w:noWrap/>
            <w:vAlign w:val="bottom"/>
            <w:hideMark/>
          </w:tcPr>
          <w:p w:rsidR="00351CCB" w:rsidRPr="0034711D" w:rsidRDefault="00351CCB" w:rsidP="00F561E8">
            <w:pPr>
              <w:spacing w:after="0" w:line="240" w:lineRule="auto"/>
              <w:outlineLvl w:val="0"/>
              <w:rPr>
                <w:rFonts w:ascii="Calibri" w:eastAsia="Times New Roman" w:hAnsi="Calibri" w:cs="Times New Roman"/>
                <w:color w:val="000000"/>
                <w:lang w:eastAsia="pt-BR"/>
              </w:rPr>
            </w:pPr>
          </w:p>
        </w:tc>
        <w:tc>
          <w:tcPr>
            <w:tcW w:w="6658" w:type="dxa"/>
            <w:shd w:val="clear" w:color="000000" w:fill="009900"/>
            <w:vAlign w:val="center"/>
            <w:hideMark/>
          </w:tcPr>
          <w:p w:rsidR="00351CCB" w:rsidRPr="0034711D" w:rsidRDefault="00351CCB" w:rsidP="00F561E8">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vAlign w:val="center"/>
            <w:hideMark/>
          </w:tcPr>
          <w:p w:rsidR="00351CCB" w:rsidRPr="0034711D" w:rsidRDefault="00351CCB" w:rsidP="00F561E8">
            <w:pPr>
              <w:spacing w:after="0" w:line="240" w:lineRule="auto"/>
              <w:outlineLvl w:val="0"/>
              <w:rPr>
                <w:rFonts w:ascii="Calibri" w:eastAsia="Times New Roman" w:hAnsi="Calibri" w:cs="Times New Roman"/>
                <w:color w:val="000000"/>
                <w:lang w:eastAsia="pt-BR"/>
              </w:rPr>
            </w:pPr>
            <w:r w:rsidRPr="00351CCB">
              <w:rPr>
                <w:rFonts w:ascii="Calibri" w:eastAsia="Times New Roman" w:hAnsi="Calibri" w:cs="Times New Roman"/>
                <w:color w:val="000000"/>
                <w:lang w:eastAsia="pt-BR"/>
              </w:rPr>
              <w:t>Não acatado. Entendemos ser desnecessário inc</w:t>
            </w:r>
            <w:r>
              <w:rPr>
                <w:rFonts w:ascii="Calibri" w:eastAsia="Times New Roman" w:hAnsi="Calibri" w:cs="Times New Roman"/>
                <w:color w:val="000000"/>
                <w:lang w:eastAsia="pt-BR"/>
              </w:rPr>
              <w:t>l</w:t>
            </w:r>
            <w:r w:rsidRPr="00351CCB">
              <w:rPr>
                <w:rFonts w:ascii="Calibri" w:eastAsia="Times New Roman" w:hAnsi="Calibri" w:cs="Times New Roman"/>
                <w:color w:val="000000"/>
                <w:lang w:eastAsia="pt-BR"/>
              </w:rPr>
              <w:t>uir o texto sugerido devido ao fato que os incisos I, II, VI do Art. 4º e o Art. 10 da presente Resolução já deixam claro que a aferição de capacidade será realizada pela ANP.</w:t>
            </w:r>
          </w:p>
        </w:tc>
      </w:tr>
      <w:tr w:rsidR="0034711D" w:rsidRPr="0034711D" w:rsidTr="00F561E8">
        <w:trPr>
          <w:trHeight w:val="300"/>
        </w:trPr>
        <w:tc>
          <w:tcPr>
            <w:tcW w:w="15040" w:type="dxa"/>
            <w:gridSpan w:val="3"/>
            <w:shd w:val="clear" w:color="000000" w:fill="009900"/>
            <w:noWrap/>
            <w:vAlign w:val="bottom"/>
            <w:hideMark/>
          </w:tcPr>
          <w:p w:rsidR="0034711D" w:rsidRPr="0034711D" w:rsidRDefault="0034711D" w:rsidP="00F561E8">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34711D" w:rsidRPr="00B9747C" w:rsidTr="00F561E8">
        <w:trPr>
          <w:trHeight w:val="300"/>
        </w:trPr>
        <w:tc>
          <w:tcPr>
            <w:tcW w:w="1011" w:type="dxa"/>
            <w:shd w:val="clear" w:color="auto" w:fill="auto"/>
            <w:noWrap/>
            <w:vAlign w:val="bottom"/>
            <w:hideMark/>
          </w:tcPr>
          <w:p w:rsidR="0034711D" w:rsidRPr="00B9747C" w:rsidRDefault="0034711D" w:rsidP="00F561E8">
            <w:pPr>
              <w:spacing w:after="0" w:line="240" w:lineRule="auto"/>
              <w:jc w:val="center"/>
              <w:outlineLvl w:val="0"/>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B9747C" w:rsidRDefault="0034711D" w:rsidP="00F561E8">
            <w:pPr>
              <w:spacing w:after="0" w:line="240" w:lineRule="auto"/>
              <w:jc w:val="center"/>
              <w:outlineLvl w:val="0"/>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Texto Final</w:t>
            </w:r>
          </w:p>
        </w:tc>
        <w:tc>
          <w:tcPr>
            <w:tcW w:w="7371" w:type="dxa"/>
            <w:shd w:val="clear" w:color="auto" w:fill="auto"/>
            <w:noWrap/>
            <w:vAlign w:val="bottom"/>
            <w:hideMark/>
          </w:tcPr>
          <w:p w:rsidR="0034711D" w:rsidRPr="00B9747C" w:rsidRDefault="0034711D" w:rsidP="00F561E8">
            <w:pPr>
              <w:spacing w:after="0" w:line="240" w:lineRule="auto"/>
              <w:jc w:val="center"/>
              <w:outlineLvl w:val="0"/>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Justificativa</w:t>
            </w:r>
          </w:p>
        </w:tc>
      </w:tr>
      <w:tr w:rsidR="0034711D" w:rsidRPr="0034711D" w:rsidTr="00F561E8">
        <w:trPr>
          <w:trHeight w:val="1191"/>
        </w:trPr>
        <w:tc>
          <w:tcPr>
            <w:tcW w:w="1011" w:type="dxa"/>
            <w:shd w:val="clear" w:color="auto" w:fill="auto"/>
            <w:vAlign w:val="center"/>
            <w:hideMark/>
          </w:tcPr>
          <w:p w:rsidR="0034711D" w:rsidRPr="0034711D" w:rsidRDefault="0034711D" w:rsidP="00F561E8">
            <w:pPr>
              <w:spacing w:after="0" w:line="240" w:lineRule="auto"/>
              <w:jc w:val="center"/>
              <w:outlineLvl w:val="0"/>
              <w:rPr>
                <w:rFonts w:ascii="Calibri" w:eastAsia="Times New Roman" w:hAnsi="Calibri" w:cs="Times New Roman"/>
                <w:lang w:eastAsia="pt-BR"/>
              </w:rPr>
            </w:pPr>
            <w:r w:rsidRPr="0034711D">
              <w:rPr>
                <w:rFonts w:ascii="Calibri" w:eastAsia="Times New Roman" w:hAnsi="Calibri" w:cs="Times New Roman"/>
                <w:lang w:eastAsia="pt-BR"/>
              </w:rPr>
              <w:t>V</w:t>
            </w:r>
          </w:p>
        </w:tc>
        <w:tc>
          <w:tcPr>
            <w:tcW w:w="6658" w:type="dxa"/>
            <w:shd w:val="clear" w:color="auto" w:fill="auto"/>
            <w:noWrap/>
            <w:vAlign w:val="center"/>
            <w:hideMark/>
          </w:tcPr>
          <w:p w:rsidR="0034711D" w:rsidRPr="0034711D" w:rsidRDefault="00351CCB" w:rsidP="00F561E8">
            <w:pPr>
              <w:spacing w:after="0" w:line="240" w:lineRule="auto"/>
              <w:jc w:val="both"/>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Aferição da Capacidade de Transporte: verificação da capacidade de transporte de gás natural de um gasoduto ou de suas seções, com base nas informações declaradas pelo Transportador, calculada segundo metodologia definida pela ANP.</w:t>
            </w:r>
          </w:p>
        </w:tc>
        <w:tc>
          <w:tcPr>
            <w:tcW w:w="7371" w:type="dxa"/>
            <w:shd w:val="clear" w:color="auto" w:fill="auto"/>
            <w:hideMark/>
          </w:tcPr>
          <w:p w:rsidR="0034711D" w:rsidRPr="0034711D" w:rsidRDefault="00045320" w:rsidP="00F561E8">
            <w:pPr>
              <w:spacing w:after="0" w:line="240" w:lineRule="auto"/>
              <w:jc w:val="both"/>
              <w:outlineLvl w:val="0"/>
              <w:rPr>
                <w:rFonts w:ascii="Calibri" w:eastAsia="Times New Roman" w:hAnsi="Calibri" w:cs="Times New Roman"/>
                <w:lang w:eastAsia="pt-BR"/>
              </w:rPr>
            </w:pPr>
            <w:r>
              <w:rPr>
                <w:rFonts w:ascii="Calibri" w:eastAsia="Times New Roman" w:hAnsi="Calibri" w:cs="Times New Roman"/>
                <w:color w:val="000000"/>
                <w:lang w:eastAsia="pt-BR"/>
              </w:rPr>
              <w:t>As alterações propostas não foram acatadas em razão das justificativas acima apresentadas.</w:t>
            </w:r>
          </w:p>
        </w:tc>
      </w:tr>
      <w:tr w:rsidR="0034711D" w:rsidRPr="0034711D" w:rsidTr="00F561E8">
        <w:trPr>
          <w:trHeight w:val="300"/>
        </w:trPr>
        <w:tc>
          <w:tcPr>
            <w:tcW w:w="15040" w:type="dxa"/>
            <w:gridSpan w:val="3"/>
            <w:shd w:val="clear" w:color="000000" w:fill="BFBFBF"/>
            <w:noWrap/>
            <w:vAlign w:val="bottom"/>
            <w:hideMark/>
          </w:tcPr>
          <w:p w:rsidR="0034711D" w:rsidRPr="0034711D" w:rsidRDefault="0034711D" w:rsidP="00F561E8">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9C6E3A" w:rsidRDefault="009C6E3A"/>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B9747C" w:rsidTr="00F561E8">
        <w:trPr>
          <w:trHeight w:val="300"/>
        </w:trPr>
        <w:tc>
          <w:tcPr>
            <w:tcW w:w="1011" w:type="dxa"/>
            <w:shd w:val="clear" w:color="auto" w:fill="auto"/>
            <w:noWrap/>
            <w:vAlign w:val="bottom"/>
            <w:hideMark/>
          </w:tcPr>
          <w:p w:rsidR="0034711D" w:rsidRPr="00B9747C" w:rsidRDefault="0034711D" w:rsidP="00F561E8">
            <w:pPr>
              <w:spacing w:after="0" w:line="240" w:lineRule="auto"/>
              <w:jc w:val="center"/>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lastRenderedPageBreak/>
              <w:t>Item</w:t>
            </w:r>
          </w:p>
        </w:tc>
        <w:tc>
          <w:tcPr>
            <w:tcW w:w="6658" w:type="dxa"/>
            <w:shd w:val="clear" w:color="auto" w:fill="auto"/>
            <w:noWrap/>
            <w:vAlign w:val="bottom"/>
            <w:hideMark/>
          </w:tcPr>
          <w:p w:rsidR="0034711D" w:rsidRPr="00B9747C" w:rsidRDefault="0034711D" w:rsidP="00F561E8">
            <w:pPr>
              <w:spacing w:after="0" w:line="240" w:lineRule="auto"/>
              <w:jc w:val="center"/>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B9747C" w:rsidRDefault="0034711D" w:rsidP="00F561E8">
            <w:pPr>
              <w:spacing w:after="0" w:line="240" w:lineRule="auto"/>
              <w:jc w:val="center"/>
              <w:rPr>
                <w:rFonts w:ascii="Calibri" w:eastAsia="Times New Roman" w:hAnsi="Calibri" w:cs="Times New Roman"/>
                <w:b/>
                <w:color w:val="000000"/>
                <w:lang w:eastAsia="pt-BR"/>
              </w:rPr>
            </w:pPr>
            <w:r w:rsidRPr="00B9747C">
              <w:rPr>
                <w:rFonts w:ascii="Calibri" w:eastAsia="Times New Roman" w:hAnsi="Calibri" w:cs="Times New Roman"/>
                <w:b/>
                <w:color w:val="000000"/>
                <w:lang w:eastAsia="pt-BR"/>
              </w:rPr>
              <w:t>Justificativa</w:t>
            </w:r>
          </w:p>
        </w:tc>
      </w:tr>
      <w:tr w:rsidR="0034711D" w:rsidRPr="0034711D" w:rsidTr="00F561E8">
        <w:trPr>
          <w:trHeight w:val="1500"/>
        </w:trPr>
        <w:tc>
          <w:tcPr>
            <w:tcW w:w="1011" w:type="dxa"/>
            <w:shd w:val="clear" w:color="auto" w:fill="auto"/>
            <w:vAlign w:val="center"/>
            <w:hideMark/>
          </w:tcPr>
          <w:p w:rsidR="0034711D" w:rsidRPr="0034711D" w:rsidRDefault="0034711D" w:rsidP="00F561E8">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VI</w:t>
            </w:r>
          </w:p>
        </w:tc>
        <w:tc>
          <w:tcPr>
            <w:tcW w:w="6658" w:type="dxa"/>
            <w:shd w:val="clear" w:color="auto" w:fill="auto"/>
            <w:vAlign w:val="bottom"/>
            <w:hideMark/>
          </w:tcPr>
          <w:p w:rsidR="0034711D" w:rsidRPr="0034711D" w:rsidRDefault="0034711D" w:rsidP="00F561E8">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Extensão de gasoduto de transporte: implantação de qualquer substituição, adequação ou acréscimo de nova instalação de transporte, em instalações existentes de gasoduto de transporte, que gera aumento de comprimento total de sua tubulação, em qualquer direção, dentro dos limites estabelecidos pela presente Resolução, sem incorrer no aumento da sua capacidade transporte previamente aferida pela ANP;</w:t>
            </w:r>
          </w:p>
        </w:tc>
        <w:tc>
          <w:tcPr>
            <w:tcW w:w="7371" w:type="dxa"/>
            <w:shd w:val="clear" w:color="auto" w:fill="auto"/>
            <w:noWrap/>
            <w:vAlign w:val="bottom"/>
            <w:hideMark/>
          </w:tcPr>
          <w:p w:rsidR="0034711D" w:rsidRPr="0034711D" w:rsidRDefault="0034711D" w:rsidP="00F561E8">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045320" w:rsidRPr="0034711D" w:rsidTr="00F561E8">
        <w:trPr>
          <w:trHeight w:val="2100"/>
        </w:trPr>
        <w:tc>
          <w:tcPr>
            <w:tcW w:w="1011" w:type="dxa"/>
            <w:shd w:val="clear" w:color="000000" w:fill="00B050"/>
            <w:noWrap/>
            <w:hideMark/>
          </w:tcPr>
          <w:p w:rsidR="00045320" w:rsidRPr="0034711D" w:rsidRDefault="00045320" w:rsidP="00F561E8">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noWrap/>
            <w:hideMark/>
          </w:tcPr>
          <w:p w:rsidR="00045320" w:rsidRPr="00857A59" w:rsidRDefault="00045320" w:rsidP="00F561E8">
            <w:pPr>
              <w:spacing w:after="0" w:line="240" w:lineRule="auto"/>
              <w:jc w:val="both"/>
              <w:outlineLvl w:val="0"/>
              <w:rPr>
                <w:rFonts w:ascii="Calibri" w:eastAsia="Times New Roman" w:hAnsi="Calibri" w:cs="Times New Roman"/>
                <w:strike/>
                <w:color w:val="FF0000"/>
                <w:lang w:eastAsia="pt-BR"/>
              </w:rPr>
            </w:pPr>
            <w:r w:rsidRPr="00857A59">
              <w:rPr>
                <w:rFonts w:ascii="Calibri" w:eastAsia="Times New Roman" w:hAnsi="Calibri" w:cs="Times New Roman"/>
                <w:strike/>
                <w:color w:val="FF0000"/>
                <w:lang w:eastAsia="pt-BR"/>
              </w:rPr>
              <w:t>Extensão de gasoduto de transporte: implantação de qualquer substituição, adequação ou acréscimo de nova instalação de transporte, em instalações existentes de gasoduto de transporte, que gera aumento de comprimento total de sua tubulação, em qualquer direção, dentro dos limites estabelecidos pela presente Resolução, sem incorrer no aumento da sua capacidade transporte previamente aferida pela ANP;</w:t>
            </w:r>
          </w:p>
        </w:tc>
        <w:tc>
          <w:tcPr>
            <w:tcW w:w="7371" w:type="dxa"/>
            <w:shd w:val="clear" w:color="000000" w:fill="00B050"/>
            <w:hideMark/>
          </w:tcPr>
          <w:p w:rsidR="00045320" w:rsidRDefault="00045320" w:rsidP="00F561E8">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Não identificamos a necessidade de manter uma definição de extensão, pois entendemos que  este conceito está mais associado a um reparo para troca de trecho danificado mediante a realização de pequenos desvios  de rota, que eventualmente podem levar a um aumento do comprimento do gasoduto, sem que isso implique aumento de capacidade.</w:t>
            </w:r>
          </w:p>
          <w:p w:rsidR="00045320" w:rsidRPr="0034711D" w:rsidRDefault="00045320" w:rsidP="00F561E8">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exclusão da definição de extensão e o ajuste da definição de ramal possibilitam atingir o objetivo pretendido no Artigo 9</w:t>
            </w:r>
            <w:r>
              <w:rPr>
                <w:rFonts w:ascii="Calibri" w:eastAsia="Times New Roman" w:hAnsi="Calibri" w:cs="Times New Roman"/>
                <w:color w:val="000000"/>
                <w:lang w:eastAsia="pt-BR"/>
              </w:rPr>
              <w:t>.</w:t>
            </w:r>
          </w:p>
        </w:tc>
      </w:tr>
      <w:tr w:rsidR="00045320" w:rsidRPr="0034711D" w:rsidTr="00F561E8">
        <w:trPr>
          <w:trHeight w:val="1417"/>
        </w:trPr>
        <w:tc>
          <w:tcPr>
            <w:tcW w:w="1011" w:type="dxa"/>
            <w:shd w:val="clear" w:color="000000" w:fill="00B050"/>
            <w:noWrap/>
            <w:hideMark/>
          </w:tcPr>
          <w:p w:rsidR="00045320" w:rsidRPr="0034711D" w:rsidRDefault="00045320" w:rsidP="00F561E8">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045320" w:rsidRPr="0034711D" w:rsidRDefault="00045320" w:rsidP="00F561E8">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hideMark/>
          </w:tcPr>
          <w:p w:rsidR="00045320" w:rsidRPr="0034711D" w:rsidRDefault="00045320" w:rsidP="00F561E8">
            <w:pPr>
              <w:spacing w:after="0" w:line="240" w:lineRule="auto"/>
              <w:jc w:val="both"/>
              <w:outlineLvl w:val="0"/>
              <w:rPr>
                <w:rFonts w:ascii="Calibri" w:eastAsia="Times New Roman" w:hAnsi="Calibri" w:cs="Times New Roman"/>
                <w:color w:val="000000"/>
                <w:lang w:eastAsia="pt-BR"/>
              </w:rPr>
            </w:pPr>
            <w:r w:rsidRPr="00045320">
              <w:rPr>
                <w:rFonts w:ascii="Calibri" w:eastAsia="Times New Roman" w:hAnsi="Calibri" w:cs="Times New Roman"/>
                <w:color w:val="000000"/>
                <w:lang w:eastAsia="pt-BR"/>
              </w:rPr>
              <w:t>Sugestão não ac</w:t>
            </w:r>
            <w:r>
              <w:rPr>
                <w:rFonts w:ascii="Calibri" w:eastAsia="Times New Roman" w:hAnsi="Calibri" w:cs="Times New Roman"/>
                <w:color w:val="000000"/>
                <w:lang w:eastAsia="pt-BR"/>
              </w:rPr>
              <w:t>a</w:t>
            </w:r>
            <w:r w:rsidR="00893680">
              <w:rPr>
                <w:rFonts w:ascii="Calibri" w:eastAsia="Times New Roman" w:hAnsi="Calibri" w:cs="Times New Roman"/>
                <w:color w:val="000000"/>
                <w:lang w:eastAsia="pt-BR"/>
              </w:rPr>
              <w:t>tada. Considerando que a proposta de alteração d</w:t>
            </w:r>
            <w:r w:rsidRPr="00045320">
              <w:rPr>
                <w:rFonts w:ascii="Calibri" w:eastAsia="Times New Roman" w:hAnsi="Calibri" w:cs="Times New Roman"/>
                <w:color w:val="000000"/>
                <w:lang w:eastAsia="pt-BR"/>
              </w:rPr>
              <w:t xml:space="preserve">a definição de Ramal sugerida pela TBG </w:t>
            </w:r>
            <w:r w:rsidR="00893680" w:rsidRPr="00045320">
              <w:rPr>
                <w:rFonts w:ascii="Calibri" w:eastAsia="Times New Roman" w:hAnsi="Calibri" w:cs="Times New Roman"/>
                <w:color w:val="000000"/>
                <w:lang w:eastAsia="pt-BR"/>
              </w:rPr>
              <w:t>não foi acatada</w:t>
            </w:r>
            <w:r w:rsidR="00893680">
              <w:rPr>
                <w:rFonts w:ascii="Calibri" w:eastAsia="Times New Roman" w:hAnsi="Calibri" w:cs="Times New Roman"/>
                <w:color w:val="000000"/>
                <w:lang w:eastAsia="pt-BR"/>
              </w:rPr>
              <w:t xml:space="preserve"> (alteração esta que visava incorporar o critério associada à  extensão de gasoduto de transporte previsto no Art.9°), torna-se necessário manter a definição de extensão de gasoduto de transporte</w:t>
            </w:r>
            <w:r w:rsidRPr="00045320">
              <w:rPr>
                <w:rFonts w:ascii="Calibri" w:eastAsia="Times New Roman" w:hAnsi="Calibri" w:cs="Times New Roman"/>
                <w:color w:val="000000"/>
                <w:lang w:eastAsia="pt-BR"/>
              </w:rPr>
              <w:t>.</w:t>
            </w:r>
          </w:p>
        </w:tc>
      </w:tr>
      <w:tr w:rsidR="00045320" w:rsidRPr="0034711D" w:rsidTr="00F561E8">
        <w:trPr>
          <w:trHeight w:val="300"/>
        </w:trPr>
        <w:tc>
          <w:tcPr>
            <w:tcW w:w="15040" w:type="dxa"/>
            <w:gridSpan w:val="3"/>
            <w:shd w:val="clear" w:color="000000" w:fill="00B050"/>
            <w:noWrap/>
            <w:vAlign w:val="bottom"/>
            <w:hideMark/>
          </w:tcPr>
          <w:p w:rsidR="00045320" w:rsidRPr="0034711D" w:rsidRDefault="00045320" w:rsidP="00F561E8">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045320" w:rsidRPr="009C6E3A" w:rsidTr="00F561E8">
        <w:trPr>
          <w:trHeight w:val="300"/>
        </w:trPr>
        <w:tc>
          <w:tcPr>
            <w:tcW w:w="1011" w:type="dxa"/>
            <w:shd w:val="clear" w:color="auto" w:fill="auto"/>
            <w:noWrap/>
            <w:vAlign w:val="bottom"/>
            <w:hideMark/>
          </w:tcPr>
          <w:p w:rsidR="00045320" w:rsidRPr="009C6E3A" w:rsidRDefault="00045320" w:rsidP="00F561E8">
            <w:pPr>
              <w:spacing w:after="0" w:line="240" w:lineRule="auto"/>
              <w:jc w:val="center"/>
              <w:outlineLvl w:val="0"/>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Item</w:t>
            </w:r>
          </w:p>
        </w:tc>
        <w:tc>
          <w:tcPr>
            <w:tcW w:w="6658" w:type="dxa"/>
            <w:shd w:val="clear" w:color="auto" w:fill="auto"/>
            <w:noWrap/>
            <w:vAlign w:val="bottom"/>
            <w:hideMark/>
          </w:tcPr>
          <w:p w:rsidR="00045320" w:rsidRPr="009C6E3A" w:rsidRDefault="00045320" w:rsidP="00F561E8">
            <w:pPr>
              <w:spacing w:after="0" w:line="240" w:lineRule="auto"/>
              <w:jc w:val="center"/>
              <w:outlineLvl w:val="0"/>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Texto Final</w:t>
            </w:r>
          </w:p>
        </w:tc>
        <w:tc>
          <w:tcPr>
            <w:tcW w:w="7371" w:type="dxa"/>
            <w:shd w:val="clear" w:color="auto" w:fill="auto"/>
            <w:noWrap/>
            <w:vAlign w:val="bottom"/>
            <w:hideMark/>
          </w:tcPr>
          <w:p w:rsidR="00045320" w:rsidRPr="009C6E3A" w:rsidRDefault="00045320" w:rsidP="00F561E8">
            <w:pPr>
              <w:spacing w:after="0" w:line="240" w:lineRule="auto"/>
              <w:jc w:val="center"/>
              <w:outlineLvl w:val="0"/>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Justificativa</w:t>
            </w:r>
          </w:p>
        </w:tc>
      </w:tr>
      <w:tr w:rsidR="00045320" w:rsidRPr="0034711D" w:rsidTr="00F561E8">
        <w:trPr>
          <w:trHeight w:val="300"/>
        </w:trPr>
        <w:tc>
          <w:tcPr>
            <w:tcW w:w="1011" w:type="dxa"/>
            <w:shd w:val="clear" w:color="auto" w:fill="auto"/>
            <w:vAlign w:val="center"/>
            <w:hideMark/>
          </w:tcPr>
          <w:p w:rsidR="00045320" w:rsidRPr="0034711D" w:rsidRDefault="00045320" w:rsidP="00F561E8">
            <w:pPr>
              <w:spacing w:after="0" w:line="240" w:lineRule="auto"/>
              <w:jc w:val="center"/>
              <w:outlineLvl w:val="0"/>
              <w:rPr>
                <w:rFonts w:ascii="Calibri" w:eastAsia="Times New Roman" w:hAnsi="Calibri" w:cs="Times New Roman"/>
                <w:lang w:eastAsia="pt-BR"/>
              </w:rPr>
            </w:pPr>
            <w:r w:rsidRPr="0034711D">
              <w:rPr>
                <w:rFonts w:ascii="Calibri" w:eastAsia="Times New Roman" w:hAnsi="Calibri" w:cs="Times New Roman"/>
                <w:lang w:eastAsia="pt-BR"/>
              </w:rPr>
              <w:t>VI</w:t>
            </w:r>
          </w:p>
        </w:tc>
        <w:tc>
          <w:tcPr>
            <w:tcW w:w="6658" w:type="dxa"/>
            <w:shd w:val="clear" w:color="auto" w:fill="auto"/>
            <w:noWrap/>
            <w:vAlign w:val="center"/>
            <w:hideMark/>
          </w:tcPr>
          <w:p w:rsidR="00045320" w:rsidRPr="0034711D" w:rsidRDefault="00F561E8" w:rsidP="00F561E8">
            <w:pPr>
              <w:spacing w:after="0" w:line="240" w:lineRule="auto"/>
              <w:jc w:val="both"/>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Extensão de gasoduto de transporte: implantação de qualquer substituição, adequação ou acréscimo de nova instalação de transporte, em instalações existentes de gasoduto de transporte, que gera aumento de comprimento total de sua tubulação, em qualquer direção, dentro dos limites estabelecidos pela presente Resolução, sem incorrer no aumento da sua capacidade transporte previamente aferida pela ANP;</w:t>
            </w:r>
          </w:p>
        </w:tc>
        <w:tc>
          <w:tcPr>
            <w:tcW w:w="7371" w:type="dxa"/>
            <w:shd w:val="clear" w:color="auto" w:fill="auto"/>
            <w:hideMark/>
          </w:tcPr>
          <w:p w:rsidR="00045320" w:rsidRPr="0034711D" w:rsidRDefault="00F561E8" w:rsidP="00F561E8">
            <w:pPr>
              <w:spacing w:after="0" w:line="240" w:lineRule="auto"/>
              <w:outlineLvl w:val="0"/>
              <w:rPr>
                <w:rFonts w:ascii="Calibri" w:eastAsia="Times New Roman" w:hAnsi="Calibri" w:cs="Times New Roman"/>
                <w:lang w:eastAsia="pt-BR"/>
              </w:rPr>
            </w:pPr>
            <w:r w:rsidRPr="00F561E8">
              <w:rPr>
                <w:rFonts w:ascii="Calibri" w:eastAsia="Times New Roman" w:hAnsi="Calibri" w:cs="Times New Roman"/>
                <w:lang w:eastAsia="pt-BR"/>
              </w:rPr>
              <w:t>O comentário não foi acatado, vide justificativa da ANP acima apresentada.</w:t>
            </w:r>
          </w:p>
        </w:tc>
      </w:tr>
      <w:tr w:rsidR="00045320" w:rsidRPr="0034711D" w:rsidTr="00F561E8">
        <w:trPr>
          <w:trHeight w:val="300"/>
        </w:trPr>
        <w:tc>
          <w:tcPr>
            <w:tcW w:w="15040" w:type="dxa"/>
            <w:gridSpan w:val="3"/>
            <w:shd w:val="clear" w:color="000000" w:fill="BFBFBF"/>
            <w:noWrap/>
            <w:vAlign w:val="bottom"/>
            <w:hideMark/>
          </w:tcPr>
          <w:p w:rsidR="00045320" w:rsidRPr="0034711D" w:rsidRDefault="00045320" w:rsidP="00F561E8">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9C6E3A" w:rsidRDefault="009C6E3A"/>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9C6E3A" w:rsidTr="00C81576">
        <w:trPr>
          <w:trHeight w:val="300"/>
        </w:trPr>
        <w:tc>
          <w:tcPr>
            <w:tcW w:w="1011" w:type="dxa"/>
            <w:shd w:val="clear" w:color="auto" w:fill="auto"/>
            <w:noWrap/>
            <w:vAlign w:val="bottom"/>
            <w:hideMark/>
          </w:tcPr>
          <w:p w:rsidR="0034711D" w:rsidRPr="009C6E3A" w:rsidRDefault="0034711D" w:rsidP="00C81576">
            <w:pPr>
              <w:spacing w:after="0" w:line="240" w:lineRule="auto"/>
              <w:jc w:val="center"/>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9C6E3A" w:rsidRDefault="0034711D" w:rsidP="00C81576">
            <w:pPr>
              <w:spacing w:after="0" w:line="240" w:lineRule="auto"/>
              <w:jc w:val="center"/>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9C6E3A" w:rsidRDefault="0034711D" w:rsidP="00C81576">
            <w:pPr>
              <w:spacing w:after="0" w:line="240" w:lineRule="auto"/>
              <w:jc w:val="center"/>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Justificativa</w:t>
            </w:r>
          </w:p>
        </w:tc>
      </w:tr>
      <w:tr w:rsidR="0034711D" w:rsidRPr="0034711D" w:rsidTr="00C81576">
        <w:trPr>
          <w:trHeight w:val="1200"/>
        </w:trPr>
        <w:tc>
          <w:tcPr>
            <w:tcW w:w="1011" w:type="dxa"/>
            <w:shd w:val="clear" w:color="auto" w:fill="auto"/>
            <w:vAlign w:val="center"/>
            <w:hideMark/>
          </w:tcPr>
          <w:p w:rsidR="0034711D" w:rsidRPr="0034711D" w:rsidRDefault="0034711D" w:rsidP="00C81576">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VII</w:t>
            </w:r>
          </w:p>
        </w:tc>
        <w:tc>
          <w:tcPr>
            <w:tcW w:w="6658" w:type="dxa"/>
            <w:shd w:val="clear" w:color="auto" w:fill="auto"/>
            <w:vAlign w:val="bottom"/>
            <w:hideMark/>
          </w:tcPr>
          <w:p w:rsidR="0034711D" w:rsidRPr="0034711D" w:rsidRDefault="0034711D" w:rsidP="00C81576">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Fase de construção de um gasoduto de transporte: etapa de implantação de um projeto de gasoduto de transporte, que contempla a construção e montagem de dutos, materiais, equipamentos e instalações assessórias ao gasoduto, em conformidade com o seu projeto executivo.</w:t>
            </w:r>
          </w:p>
        </w:tc>
        <w:tc>
          <w:tcPr>
            <w:tcW w:w="7371" w:type="dxa"/>
            <w:shd w:val="clear" w:color="auto" w:fill="auto"/>
            <w:noWrap/>
            <w:vAlign w:val="bottom"/>
            <w:hideMark/>
          </w:tcPr>
          <w:p w:rsidR="0034711D" w:rsidRPr="0034711D" w:rsidRDefault="0034711D" w:rsidP="00C81576">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177360" w:rsidRPr="0034711D" w:rsidTr="00C81576">
        <w:trPr>
          <w:trHeight w:val="900"/>
        </w:trPr>
        <w:tc>
          <w:tcPr>
            <w:tcW w:w="1011" w:type="dxa"/>
            <w:shd w:val="clear" w:color="000000" w:fill="FF9933"/>
            <w:noWrap/>
            <w:vAlign w:val="bottom"/>
            <w:hideMark/>
          </w:tcPr>
          <w:p w:rsidR="00177360" w:rsidRPr="0034711D" w:rsidRDefault="00177360" w:rsidP="00C8157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FF9933"/>
            <w:vAlign w:val="bottom"/>
            <w:hideMark/>
          </w:tcPr>
          <w:p w:rsidR="00177360" w:rsidRPr="0034711D" w:rsidRDefault="00177360" w:rsidP="004B6F6C">
            <w:pPr>
              <w:spacing w:after="0" w:line="240" w:lineRule="auto"/>
              <w:jc w:val="both"/>
              <w:outlineLvl w:val="0"/>
              <w:rPr>
                <w:rFonts w:ascii="Calibri" w:eastAsia="Times New Roman" w:hAnsi="Calibri" w:cs="Times New Roman"/>
                <w:lang w:eastAsia="pt-BR"/>
              </w:rPr>
            </w:pPr>
            <w:r w:rsidRPr="0034711D">
              <w:rPr>
                <w:rFonts w:ascii="Calibri" w:eastAsia="Times New Roman" w:hAnsi="Calibri" w:cs="Times New Roman"/>
                <w:lang w:eastAsia="pt-BR"/>
              </w:rPr>
              <w:t>Fase de construção de um gasoduto de transporte: etapa de implantação de um projeto de gasoduto de transporte, que contempla a construção e montagem de dutos, materiais</w:t>
            </w:r>
            <w:r w:rsidR="004B6F6C">
              <w:rPr>
                <w:rFonts w:ascii="Calibri" w:eastAsia="Times New Roman" w:hAnsi="Calibri" w:cs="Times New Roman"/>
                <w:lang w:eastAsia="pt-BR"/>
              </w:rPr>
              <w:t xml:space="preserve">, </w:t>
            </w:r>
            <w:r w:rsidR="004B6F6C" w:rsidRPr="004B6F6C">
              <w:rPr>
                <w:rFonts w:ascii="Calibri" w:eastAsia="Times New Roman" w:hAnsi="Calibri" w:cs="Times New Roman"/>
                <w:strike/>
                <w:color w:val="FF0000"/>
                <w:lang w:eastAsia="pt-BR"/>
              </w:rPr>
              <w:t>equipamentos</w:t>
            </w:r>
            <w:r w:rsidRPr="0034711D">
              <w:rPr>
                <w:rFonts w:ascii="Calibri" w:eastAsia="Times New Roman" w:hAnsi="Calibri" w:cs="Times New Roman"/>
                <w:lang w:eastAsia="pt-BR"/>
              </w:rPr>
              <w:t xml:space="preserve"> e instalações </w:t>
            </w:r>
            <w:r w:rsidRPr="009C6E3A">
              <w:rPr>
                <w:rFonts w:ascii="Calibri" w:eastAsia="Times New Roman" w:hAnsi="Calibri" w:cs="Times New Roman"/>
                <w:strike/>
                <w:color w:val="FF0000"/>
                <w:lang w:eastAsia="pt-BR"/>
              </w:rPr>
              <w:t>assessórias</w:t>
            </w:r>
            <w:r w:rsidRPr="0034711D">
              <w:rPr>
                <w:rFonts w:ascii="Calibri" w:eastAsia="Times New Roman" w:hAnsi="Calibri" w:cs="Times New Roman"/>
                <w:color w:val="000000"/>
                <w:lang w:eastAsia="pt-BR"/>
              </w:rPr>
              <w:t xml:space="preserve"> </w:t>
            </w:r>
            <w:r w:rsidRPr="009C6E3A">
              <w:rPr>
                <w:rFonts w:ascii="Calibri" w:eastAsia="Times New Roman" w:hAnsi="Calibri" w:cs="Times New Roman"/>
                <w:color w:val="00B050"/>
                <w:lang w:eastAsia="pt-BR"/>
              </w:rPr>
              <w:t>acessórias</w:t>
            </w:r>
            <w:r w:rsidRPr="0034711D">
              <w:rPr>
                <w:rFonts w:ascii="Calibri" w:eastAsia="Times New Roman" w:hAnsi="Calibri" w:cs="Times New Roman"/>
                <w:lang w:eastAsia="pt-BR"/>
              </w:rPr>
              <w:t xml:space="preserve"> ao gasoduto, em conformidade com o seu projeto executivo.</w:t>
            </w:r>
          </w:p>
        </w:tc>
        <w:tc>
          <w:tcPr>
            <w:tcW w:w="7371" w:type="dxa"/>
            <w:shd w:val="clear" w:color="000000" w:fill="FF9933"/>
            <w:hideMark/>
          </w:tcPr>
          <w:p w:rsidR="00177360" w:rsidRPr="0034711D" w:rsidRDefault="00177360" w:rsidP="00C8157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Entende-se que as definições de complementos já inclui o termo “equipamentos”. Sugere-se a exclusão do termo “equipamento” da Resolução.</w:t>
            </w:r>
          </w:p>
        </w:tc>
      </w:tr>
      <w:tr w:rsidR="00C81576" w:rsidRPr="0034711D" w:rsidTr="00E30BB6">
        <w:trPr>
          <w:trHeight w:val="900"/>
        </w:trPr>
        <w:tc>
          <w:tcPr>
            <w:tcW w:w="1011" w:type="dxa"/>
            <w:shd w:val="clear" w:color="000000" w:fill="FF9933"/>
            <w:noWrap/>
            <w:vAlign w:val="bottom"/>
            <w:hideMark/>
          </w:tcPr>
          <w:p w:rsidR="00C81576" w:rsidRPr="0034711D" w:rsidRDefault="00C81576" w:rsidP="00C81576">
            <w:pPr>
              <w:spacing w:after="0" w:line="240" w:lineRule="auto"/>
              <w:outlineLvl w:val="0"/>
              <w:rPr>
                <w:rFonts w:ascii="Calibri" w:eastAsia="Times New Roman" w:hAnsi="Calibri" w:cs="Times New Roman"/>
                <w:color w:val="000000"/>
                <w:lang w:eastAsia="pt-BR"/>
              </w:rPr>
            </w:pPr>
          </w:p>
        </w:tc>
        <w:tc>
          <w:tcPr>
            <w:tcW w:w="6658" w:type="dxa"/>
            <w:shd w:val="clear" w:color="000000" w:fill="FF9933"/>
            <w:vAlign w:val="center"/>
            <w:hideMark/>
          </w:tcPr>
          <w:p w:rsidR="00C81576" w:rsidRPr="0034711D" w:rsidRDefault="00C81576" w:rsidP="00C8157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C81576" w:rsidRPr="0034711D" w:rsidRDefault="00D20868" w:rsidP="00910928">
            <w:pPr>
              <w:spacing w:after="0" w:line="240" w:lineRule="auto"/>
              <w:jc w:val="both"/>
              <w:outlineLvl w:val="0"/>
              <w:rPr>
                <w:rFonts w:ascii="Calibri" w:eastAsia="Times New Roman" w:hAnsi="Calibri" w:cs="Times New Roman"/>
                <w:color w:val="000000"/>
                <w:lang w:eastAsia="pt-BR"/>
              </w:rPr>
            </w:pPr>
            <w:r w:rsidRPr="00D20868">
              <w:rPr>
                <w:rFonts w:ascii="Calibri" w:eastAsia="Times New Roman" w:hAnsi="Calibri" w:cs="Times New Roman"/>
                <w:color w:val="000000"/>
                <w:lang w:eastAsia="pt-BR"/>
              </w:rPr>
              <w:t>Acatado. De fato,</w:t>
            </w:r>
            <w:r>
              <w:rPr>
                <w:rFonts w:ascii="Calibri" w:eastAsia="Times New Roman" w:hAnsi="Calibri" w:cs="Times New Roman"/>
                <w:color w:val="000000"/>
                <w:lang w:eastAsia="pt-BR"/>
              </w:rPr>
              <w:t xml:space="preserve"> o termo acessório estava com erro ortográfico e</w:t>
            </w:r>
            <w:r w:rsidRPr="00D20868">
              <w:rPr>
                <w:rFonts w:ascii="Calibri" w:eastAsia="Times New Roman" w:hAnsi="Calibri" w:cs="Times New Roman"/>
                <w:color w:val="000000"/>
                <w:lang w:eastAsia="pt-BR"/>
              </w:rPr>
              <w:t xml:space="preserve"> a definiç</w:t>
            </w:r>
            <w:r w:rsidR="00910928">
              <w:rPr>
                <w:rFonts w:ascii="Calibri" w:eastAsia="Times New Roman" w:hAnsi="Calibri" w:cs="Times New Roman"/>
                <w:color w:val="000000"/>
                <w:lang w:eastAsia="pt-BR"/>
              </w:rPr>
              <w:t>ão</w:t>
            </w:r>
            <w:r w:rsidRPr="00D20868">
              <w:rPr>
                <w:rFonts w:ascii="Calibri" w:eastAsia="Times New Roman" w:hAnsi="Calibri" w:cs="Times New Roman"/>
                <w:color w:val="000000"/>
                <w:lang w:eastAsia="pt-BR"/>
              </w:rPr>
              <w:t xml:space="preserve"> de complementos</w:t>
            </w:r>
            <w:r w:rsidR="00910928">
              <w:rPr>
                <w:rFonts w:ascii="Calibri" w:eastAsia="Times New Roman" w:hAnsi="Calibri" w:cs="Times New Roman"/>
                <w:color w:val="000000"/>
                <w:lang w:eastAsia="pt-BR"/>
              </w:rPr>
              <w:t xml:space="preserve"> (que faz parte de uma instalação acessória)</w:t>
            </w:r>
            <w:r w:rsidRPr="00D20868">
              <w:rPr>
                <w:rFonts w:ascii="Calibri" w:eastAsia="Times New Roman" w:hAnsi="Calibri" w:cs="Times New Roman"/>
                <w:color w:val="000000"/>
                <w:lang w:eastAsia="pt-BR"/>
              </w:rPr>
              <w:t xml:space="preserve"> já inclui o termo “equipamentos”.</w:t>
            </w:r>
          </w:p>
        </w:tc>
      </w:tr>
      <w:tr w:rsidR="0034711D" w:rsidRPr="0034711D" w:rsidTr="00C81576">
        <w:trPr>
          <w:trHeight w:val="300"/>
        </w:trPr>
        <w:tc>
          <w:tcPr>
            <w:tcW w:w="15040" w:type="dxa"/>
            <w:gridSpan w:val="3"/>
            <w:shd w:val="clear" w:color="000000" w:fill="FF9933"/>
            <w:noWrap/>
            <w:vAlign w:val="bottom"/>
            <w:hideMark/>
          </w:tcPr>
          <w:p w:rsidR="0034711D" w:rsidRPr="0034711D" w:rsidRDefault="0034711D" w:rsidP="00C8157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177360" w:rsidRPr="0034711D" w:rsidTr="00C81576">
        <w:trPr>
          <w:trHeight w:val="1134"/>
        </w:trPr>
        <w:tc>
          <w:tcPr>
            <w:tcW w:w="1011" w:type="dxa"/>
            <w:shd w:val="clear" w:color="000000" w:fill="C1EFFF"/>
            <w:noWrap/>
            <w:vAlign w:val="bottom"/>
            <w:hideMark/>
          </w:tcPr>
          <w:p w:rsidR="00177360" w:rsidRPr="0034711D" w:rsidRDefault="00177360" w:rsidP="00C8157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hideMark/>
          </w:tcPr>
          <w:p w:rsidR="00177360" w:rsidRPr="0034711D" w:rsidRDefault="00177360" w:rsidP="00C81576">
            <w:pPr>
              <w:spacing w:after="0" w:line="240" w:lineRule="auto"/>
              <w:jc w:val="both"/>
              <w:outlineLvl w:val="0"/>
              <w:rPr>
                <w:rFonts w:ascii="Calibri" w:eastAsia="Times New Roman" w:hAnsi="Calibri" w:cs="Times New Roman"/>
                <w:color w:val="000000"/>
                <w:lang w:eastAsia="pt-BR"/>
              </w:rPr>
            </w:pPr>
            <w:r w:rsidRPr="009C6E3A">
              <w:rPr>
                <w:rFonts w:ascii="Calibri" w:eastAsia="Times New Roman" w:hAnsi="Calibri" w:cs="Times New Roman"/>
                <w:strike/>
                <w:color w:val="FF0000"/>
                <w:lang w:eastAsia="pt-BR"/>
              </w:rPr>
              <w:t xml:space="preserve">Fase </w:t>
            </w:r>
            <w:r w:rsidRPr="009C6E3A">
              <w:rPr>
                <w:rFonts w:ascii="Calibri" w:eastAsia="Times New Roman" w:hAnsi="Calibri" w:cs="Times New Roman"/>
                <w:color w:val="00B050"/>
                <w:lang w:eastAsia="pt-BR"/>
              </w:rPr>
              <w:t>Etapa</w:t>
            </w:r>
            <w:r w:rsidRPr="0034711D">
              <w:rPr>
                <w:rFonts w:ascii="Calibri" w:eastAsia="Times New Roman" w:hAnsi="Calibri" w:cs="Times New Roman"/>
                <w:color w:val="000000"/>
                <w:lang w:eastAsia="pt-BR"/>
              </w:rPr>
              <w:t xml:space="preserve"> de construção de um gasoduto de transporte: etapa de implantação de um projeto de gasoduto de transporte, que contempla a construção e montagem de dutos, materiais e instalações </w:t>
            </w:r>
            <w:r w:rsidRPr="009C6E3A">
              <w:rPr>
                <w:rFonts w:ascii="Calibri" w:eastAsia="Times New Roman" w:hAnsi="Calibri" w:cs="Times New Roman"/>
                <w:strike/>
                <w:color w:val="FF0000"/>
                <w:lang w:eastAsia="pt-BR"/>
              </w:rPr>
              <w:t>assessórias</w:t>
            </w:r>
            <w:r w:rsidRPr="0034711D">
              <w:rPr>
                <w:rFonts w:ascii="Calibri" w:eastAsia="Times New Roman" w:hAnsi="Calibri" w:cs="Times New Roman"/>
                <w:color w:val="000000"/>
                <w:lang w:eastAsia="pt-BR"/>
              </w:rPr>
              <w:t xml:space="preserve"> </w:t>
            </w:r>
            <w:r w:rsidRPr="009C6E3A">
              <w:rPr>
                <w:rFonts w:ascii="Calibri" w:eastAsia="Times New Roman" w:hAnsi="Calibri" w:cs="Times New Roman"/>
                <w:color w:val="00B050"/>
                <w:lang w:eastAsia="pt-BR"/>
              </w:rPr>
              <w:t>acessórias</w:t>
            </w:r>
            <w:r w:rsidRPr="0034711D">
              <w:rPr>
                <w:rFonts w:ascii="Calibri" w:eastAsia="Times New Roman" w:hAnsi="Calibri" w:cs="Times New Roman"/>
                <w:color w:val="000000"/>
                <w:lang w:eastAsia="pt-BR"/>
              </w:rPr>
              <w:t xml:space="preserve"> ao gasoduto, em conformidade com o seu projeto executivo.</w:t>
            </w:r>
          </w:p>
        </w:tc>
        <w:tc>
          <w:tcPr>
            <w:tcW w:w="7371" w:type="dxa"/>
            <w:shd w:val="clear" w:color="000000" w:fill="C1EFFF"/>
            <w:hideMark/>
          </w:tcPr>
          <w:p w:rsidR="00177360" w:rsidRDefault="00177360" w:rsidP="00C8157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Art. 3º utiliza o termo “etapa de construção”, motivo pelo qual sugerimos a alteração para manter uma uniformidade na nomenclatura..</w:t>
            </w:r>
          </w:p>
          <w:p w:rsidR="00177360" w:rsidRPr="0034711D" w:rsidRDefault="00177360" w:rsidP="00C8157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br/>
              <w:t>Substituição de assessórias por acessórias - erro de Ortografia.</w:t>
            </w:r>
          </w:p>
        </w:tc>
      </w:tr>
      <w:tr w:rsidR="00C81576" w:rsidRPr="0034711D" w:rsidTr="00910928">
        <w:trPr>
          <w:trHeight w:val="1134"/>
        </w:trPr>
        <w:tc>
          <w:tcPr>
            <w:tcW w:w="1011" w:type="dxa"/>
            <w:shd w:val="clear" w:color="000000" w:fill="C1EFFF"/>
            <w:noWrap/>
            <w:vAlign w:val="bottom"/>
            <w:hideMark/>
          </w:tcPr>
          <w:p w:rsidR="00C81576" w:rsidRPr="0034711D" w:rsidRDefault="00C81576" w:rsidP="00C81576">
            <w:pPr>
              <w:spacing w:after="0" w:line="240" w:lineRule="auto"/>
              <w:outlineLvl w:val="0"/>
              <w:rPr>
                <w:rFonts w:ascii="Calibri" w:eastAsia="Times New Roman" w:hAnsi="Calibri" w:cs="Times New Roman"/>
                <w:color w:val="000000"/>
                <w:lang w:eastAsia="pt-BR"/>
              </w:rPr>
            </w:pPr>
          </w:p>
        </w:tc>
        <w:tc>
          <w:tcPr>
            <w:tcW w:w="6658" w:type="dxa"/>
            <w:shd w:val="clear" w:color="000000" w:fill="C1EFFF"/>
            <w:vAlign w:val="center"/>
            <w:hideMark/>
          </w:tcPr>
          <w:p w:rsidR="00C81576" w:rsidRPr="0034711D" w:rsidRDefault="00C81576" w:rsidP="00C8157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hideMark/>
          </w:tcPr>
          <w:p w:rsidR="00C81576" w:rsidRPr="00910928" w:rsidRDefault="00910928" w:rsidP="00910928">
            <w:pPr>
              <w:tabs>
                <w:tab w:val="left" w:pos="1080"/>
              </w:tabs>
              <w:jc w:val="both"/>
              <w:rPr>
                <w:rFonts w:ascii="Calibri" w:eastAsia="Times New Roman" w:hAnsi="Calibri" w:cs="Times New Roman"/>
                <w:lang w:eastAsia="pt-BR"/>
              </w:rPr>
            </w:pPr>
            <w:r w:rsidRPr="00D20868">
              <w:rPr>
                <w:rFonts w:ascii="Calibri" w:eastAsia="Times New Roman" w:hAnsi="Calibri" w:cs="Times New Roman"/>
                <w:color w:val="000000"/>
                <w:lang w:eastAsia="pt-BR"/>
              </w:rPr>
              <w:t>Acatado. De fato,</w:t>
            </w:r>
            <w:r>
              <w:rPr>
                <w:rFonts w:ascii="Calibri" w:eastAsia="Times New Roman" w:hAnsi="Calibri" w:cs="Times New Roman"/>
                <w:color w:val="000000"/>
                <w:lang w:eastAsia="pt-BR"/>
              </w:rPr>
              <w:t xml:space="preserve"> o termo acessório estava com erro ortográfico. A substituição de Fase por Etapa foi acatada visto que o </w:t>
            </w:r>
            <w:r w:rsidRPr="00910928">
              <w:rPr>
                <w:rFonts w:ascii="Calibri" w:eastAsia="Times New Roman" w:hAnsi="Calibri" w:cs="Times New Roman"/>
                <w:color w:val="000000"/>
                <w:lang w:eastAsia="pt-BR"/>
              </w:rPr>
              <w:t>art. 3º da presente minuta cita etapa e não fase.</w:t>
            </w:r>
          </w:p>
        </w:tc>
      </w:tr>
      <w:tr w:rsidR="0034711D" w:rsidRPr="0034711D" w:rsidTr="00C81576">
        <w:trPr>
          <w:trHeight w:val="300"/>
        </w:trPr>
        <w:tc>
          <w:tcPr>
            <w:tcW w:w="15040" w:type="dxa"/>
            <w:gridSpan w:val="3"/>
            <w:shd w:val="clear" w:color="000000" w:fill="C1EFFF"/>
            <w:noWrap/>
            <w:vAlign w:val="bottom"/>
            <w:hideMark/>
          </w:tcPr>
          <w:p w:rsidR="0034711D" w:rsidRPr="0034711D" w:rsidRDefault="0034711D" w:rsidP="00C8157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C81576" w:rsidRPr="0034711D" w:rsidTr="00C81576">
        <w:trPr>
          <w:trHeight w:val="900"/>
        </w:trPr>
        <w:tc>
          <w:tcPr>
            <w:tcW w:w="1011" w:type="dxa"/>
            <w:shd w:val="clear" w:color="000000" w:fill="00B050"/>
            <w:noWrap/>
            <w:vAlign w:val="bottom"/>
            <w:hideMark/>
          </w:tcPr>
          <w:p w:rsidR="00C81576" w:rsidRPr="0034711D" w:rsidRDefault="00C81576" w:rsidP="00C8157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vAlign w:val="center"/>
            <w:hideMark/>
          </w:tcPr>
          <w:p w:rsidR="00C81576" w:rsidRPr="00857A59" w:rsidRDefault="00C81576" w:rsidP="00C81576">
            <w:pPr>
              <w:spacing w:after="0" w:line="240" w:lineRule="auto"/>
              <w:jc w:val="both"/>
              <w:outlineLvl w:val="0"/>
              <w:rPr>
                <w:rFonts w:ascii="Calibri" w:eastAsia="Times New Roman" w:hAnsi="Calibri" w:cs="Times New Roman"/>
                <w:strike/>
                <w:color w:val="FF0000"/>
                <w:lang w:eastAsia="pt-BR"/>
              </w:rPr>
            </w:pPr>
            <w:r w:rsidRPr="00857A59">
              <w:rPr>
                <w:rFonts w:ascii="Calibri" w:eastAsia="Times New Roman" w:hAnsi="Calibri" w:cs="Times New Roman"/>
                <w:strike/>
                <w:color w:val="FF0000"/>
                <w:lang w:eastAsia="pt-BR"/>
              </w:rPr>
              <w:t>Fase de construção de um gasoduto de transporte: etapa de implantação de um projeto de gasoduto de transporte, que contempla a construção e montagem de dutos, materiais, equipamentos e instalações assessórias ao gasoduto, em conformidade com o seu projeto executivo.</w:t>
            </w:r>
          </w:p>
        </w:tc>
        <w:tc>
          <w:tcPr>
            <w:tcW w:w="7371" w:type="dxa"/>
            <w:shd w:val="clear" w:color="000000" w:fill="00B050"/>
            <w:vAlign w:val="center"/>
            <w:hideMark/>
          </w:tcPr>
          <w:p w:rsidR="00C81576" w:rsidRPr="0034711D" w:rsidRDefault="00C81576" w:rsidP="00C8157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Em consonância com nossa sugestão de ajuste do Artigo 3º, onde informamos que nas etapas de construção, operação e manutenção do gasoduto não se define capacidade, sugerimos exclusão desta definição, pois se torna inócua na Resolução.</w:t>
            </w:r>
          </w:p>
        </w:tc>
      </w:tr>
      <w:tr w:rsidR="00C81576" w:rsidRPr="0034711D" w:rsidTr="00C81576">
        <w:trPr>
          <w:trHeight w:val="900"/>
        </w:trPr>
        <w:tc>
          <w:tcPr>
            <w:tcW w:w="1011" w:type="dxa"/>
            <w:shd w:val="clear" w:color="000000" w:fill="00B050"/>
            <w:noWrap/>
            <w:vAlign w:val="bottom"/>
            <w:hideMark/>
          </w:tcPr>
          <w:p w:rsidR="00C81576" w:rsidRPr="0034711D" w:rsidRDefault="00C81576" w:rsidP="00C81576">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C81576" w:rsidRPr="0034711D" w:rsidRDefault="00C81576" w:rsidP="00C8157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910928" w:rsidRPr="0034711D" w:rsidRDefault="00910928" w:rsidP="00910928">
            <w:pPr>
              <w:spacing w:after="0" w:line="240" w:lineRule="auto"/>
              <w:jc w:val="both"/>
              <w:outlineLvl w:val="0"/>
              <w:rPr>
                <w:rFonts w:ascii="Calibri" w:eastAsia="Times New Roman" w:hAnsi="Calibri" w:cs="Times New Roman"/>
                <w:color w:val="000000"/>
                <w:lang w:eastAsia="pt-BR"/>
              </w:rPr>
            </w:pPr>
            <w:r w:rsidRPr="00045320">
              <w:rPr>
                <w:rFonts w:ascii="Calibri" w:eastAsia="Times New Roman" w:hAnsi="Calibri" w:cs="Times New Roman"/>
                <w:color w:val="000000"/>
                <w:lang w:eastAsia="pt-BR"/>
              </w:rPr>
              <w:t>Sugestão não ac</w:t>
            </w:r>
            <w:r>
              <w:rPr>
                <w:rFonts w:ascii="Calibri" w:eastAsia="Times New Roman" w:hAnsi="Calibri" w:cs="Times New Roman"/>
                <w:color w:val="000000"/>
                <w:lang w:eastAsia="pt-BR"/>
              </w:rPr>
              <w:t>atada. Considerando que a proposta de alteração d</w:t>
            </w:r>
            <w:r w:rsidRPr="00045320">
              <w:rPr>
                <w:rFonts w:ascii="Calibri" w:eastAsia="Times New Roman" w:hAnsi="Calibri" w:cs="Times New Roman"/>
                <w:color w:val="000000"/>
                <w:lang w:eastAsia="pt-BR"/>
              </w:rPr>
              <w:t>o</w:t>
            </w:r>
            <w:r>
              <w:rPr>
                <w:rFonts w:ascii="Calibri" w:eastAsia="Times New Roman" w:hAnsi="Calibri" w:cs="Times New Roman"/>
                <w:color w:val="000000"/>
                <w:lang w:eastAsia="pt-BR"/>
              </w:rPr>
              <w:t xml:space="preserve"> Art.3° proposta pela TBG não </w:t>
            </w:r>
            <w:r w:rsidRPr="00045320">
              <w:rPr>
                <w:rFonts w:ascii="Calibri" w:eastAsia="Times New Roman" w:hAnsi="Calibri" w:cs="Times New Roman"/>
                <w:color w:val="000000"/>
                <w:lang w:eastAsia="pt-BR"/>
              </w:rPr>
              <w:t>foi acatada</w:t>
            </w:r>
            <w:r>
              <w:rPr>
                <w:rFonts w:ascii="Calibri" w:eastAsia="Times New Roman" w:hAnsi="Calibri" w:cs="Times New Roman"/>
                <w:color w:val="000000"/>
                <w:lang w:eastAsia="pt-BR"/>
              </w:rPr>
              <w:t>, torna-se necessário manter a definição de Etapa de construção de um gasoduto de transporte</w:t>
            </w:r>
            <w:r w:rsidRPr="00045320">
              <w:rPr>
                <w:rFonts w:ascii="Calibri" w:eastAsia="Times New Roman" w:hAnsi="Calibri" w:cs="Times New Roman"/>
                <w:color w:val="000000"/>
                <w:lang w:eastAsia="pt-BR"/>
              </w:rPr>
              <w:t>.</w:t>
            </w:r>
          </w:p>
        </w:tc>
      </w:tr>
      <w:tr w:rsidR="0034711D" w:rsidRPr="0034711D" w:rsidTr="00C81576">
        <w:trPr>
          <w:trHeight w:val="300"/>
        </w:trPr>
        <w:tc>
          <w:tcPr>
            <w:tcW w:w="15040" w:type="dxa"/>
            <w:gridSpan w:val="3"/>
            <w:shd w:val="clear" w:color="000000" w:fill="00B050"/>
            <w:noWrap/>
            <w:vAlign w:val="bottom"/>
            <w:hideMark/>
          </w:tcPr>
          <w:p w:rsidR="0034711D" w:rsidRPr="0034711D" w:rsidRDefault="0034711D" w:rsidP="00C8157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C81576" w:rsidRPr="0034711D" w:rsidTr="00C81576">
        <w:trPr>
          <w:trHeight w:val="900"/>
        </w:trPr>
        <w:tc>
          <w:tcPr>
            <w:tcW w:w="1011" w:type="dxa"/>
            <w:shd w:val="clear" w:color="000000" w:fill="009900"/>
            <w:noWrap/>
            <w:vAlign w:val="bottom"/>
            <w:hideMark/>
          </w:tcPr>
          <w:p w:rsidR="00C81576" w:rsidRPr="0034711D" w:rsidRDefault="00C81576" w:rsidP="00C8157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hideMark/>
          </w:tcPr>
          <w:p w:rsidR="00C81576" w:rsidRPr="0034711D" w:rsidRDefault="00C81576" w:rsidP="00C81576">
            <w:pPr>
              <w:spacing w:after="0" w:line="240" w:lineRule="auto"/>
              <w:jc w:val="both"/>
              <w:outlineLvl w:val="0"/>
              <w:rPr>
                <w:rFonts w:ascii="Calibri" w:eastAsia="Times New Roman" w:hAnsi="Calibri" w:cs="Times New Roman"/>
                <w:color w:val="000000"/>
                <w:lang w:eastAsia="pt-BR"/>
              </w:rPr>
            </w:pPr>
            <w:r w:rsidRPr="009C6E3A">
              <w:rPr>
                <w:rFonts w:ascii="Calibri" w:eastAsia="Times New Roman" w:hAnsi="Calibri" w:cs="Times New Roman"/>
                <w:strike/>
                <w:color w:val="FF0000"/>
                <w:lang w:eastAsia="pt-BR"/>
              </w:rPr>
              <w:t xml:space="preserve">Fase </w:t>
            </w:r>
            <w:r w:rsidRPr="00857A59">
              <w:rPr>
                <w:rFonts w:ascii="Calibri" w:eastAsia="Times New Roman" w:hAnsi="Calibri" w:cs="Times New Roman"/>
                <w:color w:val="0070C0"/>
                <w:lang w:eastAsia="pt-BR"/>
              </w:rPr>
              <w:t>Etapa</w:t>
            </w:r>
            <w:r w:rsidRPr="0034711D">
              <w:rPr>
                <w:rFonts w:ascii="Calibri" w:eastAsia="Times New Roman" w:hAnsi="Calibri" w:cs="Times New Roman"/>
                <w:color w:val="000000"/>
                <w:lang w:eastAsia="pt-BR"/>
              </w:rPr>
              <w:t xml:space="preserve"> de construção de um gasoduto de transporte: etapa de implantação de um projeto de gasoduto de transporte, que contempla a construção e montagem de dutos, materiais e instalações </w:t>
            </w:r>
            <w:r w:rsidRPr="009C6E3A">
              <w:rPr>
                <w:rFonts w:ascii="Calibri" w:eastAsia="Times New Roman" w:hAnsi="Calibri" w:cs="Times New Roman"/>
                <w:strike/>
                <w:color w:val="FF0000"/>
                <w:lang w:eastAsia="pt-BR"/>
              </w:rPr>
              <w:t xml:space="preserve"> assessórias</w:t>
            </w:r>
            <w:r w:rsidRPr="0034711D">
              <w:rPr>
                <w:rFonts w:ascii="Calibri" w:eastAsia="Times New Roman" w:hAnsi="Calibri" w:cs="Times New Roman"/>
                <w:color w:val="000000"/>
                <w:lang w:eastAsia="pt-BR"/>
              </w:rPr>
              <w:t xml:space="preserve"> </w:t>
            </w:r>
            <w:r w:rsidRPr="00857A59">
              <w:rPr>
                <w:rFonts w:ascii="Calibri" w:eastAsia="Times New Roman" w:hAnsi="Calibri" w:cs="Times New Roman"/>
                <w:color w:val="0070C0"/>
                <w:lang w:eastAsia="pt-BR"/>
              </w:rPr>
              <w:t>acessórias</w:t>
            </w:r>
            <w:r w:rsidRPr="0034711D">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ao gasoduto, em conformidade com o seu projeto executivo.</w:t>
            </w:r>
          </w:p>
        </w:tc>
        <w:tc>
          <w:tcPr>
            <w:tcW w:w="7371" w:type="dxa"/>
            <w:shd w:val="clear" w:color="000000" w:fill="009900"/>
            <w:hideMark/>
          </w:tcPr>
          <w:p w:rsidR="00C81576" w:rsidRPr="0034711D" w:rsidRDefault="00C81576" w:rsidP="00C8157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Substituição de "fase" por "etapa", de forma a ficar consistente com o art. 3º da presente minuta.  Substituição de assessórias por acessórias - erro de Ortografia.</w:t>
            </w:r>
          </w:p>
        </w:tc>
      </w:tr>
      <w:tr w:rsidR="00C81576" w:rsidRPr="0034711D" w:rsidTr="00E30BB6">
        <w:trPr>
          <w:trHeight w:val="680"/>
        </w:trPr>
        <w:tc>
          <w:tcPr>
            <w:tcW w:w="1011" w:type="dxa"/>
            <w:shd w:val="clear" w:color="000000" w:fill="009900"/>
            <w:noWrap/>
            <w:vAlign w:val="bottom"/>
            <w:hideMark/>
          </w:tcPr>
          <w:p w:rsidR="00C81576" w:rsidRPr="0034711D" w:rsidRDefault="00C81576" w:rsidP="00C81576">
            <w:pPr>
              <w:spacing w:after="0" w:line="240" w:lineRule="auto"/>
              <w:outlineLvl w:val="0"/>
              <w:rPr>
                <w:rFonts w:ascii="Calibri" w:eastAsia="Times New Roman" w:hAnsi="Calibri" w:cs="Times New Roman"/>
                <w:color w:val="000000"/>
                <w:lang w:eastAsia="pt-BR"/>
              </w:rPr>
            </w:pPr>
          </w:p>
        </w:tc>
        <w:tc>
          <w:tcPr>
            <w:tcW w:w="6658" w:type="dxa"/>
            <w:shd w:val="clear" w:color="000000" w:fill="009900"/>
            <w:vAlign w:val="center"/>
            <w:hideMark/>
          </w:tcPr>
          <w:p w:rsidR="00C81576" w:rsidRPr="0034711D" w:rsidRDefault="00C81576" w:rsidP="00C8157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hideMark/>
          </w:tcPr>
          <w:p w:rsidR="00C81576" w:rsidRPr="0034711D" w:rsidRDefault="00910928" w:rsidP="00C81576">
            <w:pPr>
              <w:spacing w:after="0" w:line="240" w:lineRule="auto"/>
              <w:jc w:val="both"/>
              <w:outlineLvl w:val="0"/>
              <w:rPr>
                <w:rFonts w:ascii="Calibri" w:eastAsia="Times New Roman" w:hAnsi="Calibri" w:cs="Times New Roman"/>
                <w:color w:val="000000"/>
                <w:lang w:eastAsia="pt-BR"/>
              </w:rPr>
            </w:pPr>
            <w:r w:rsidRPr="00D20868">
              <w:rPr>
                <w:rFonts w:ascii="Calibri" w:eastAsia="Times New Roman" w:hAnsi="Calibri" w:cs="Times New Roman"/>
                <w:color w:val="000000"/>
                <w:lang w:eastAsia="pt-BR"/>
              </w:rPr>
              <w:t>Acatado. De fato,</w:t>
            </w:r>
            <w:r>
              <w:rPr>
                <w:rFonts w:ascii="Calibri" w:eastAsia="Times New Roman" w:hAnsi="Calibri" w:cs="Times New Roman"/>
                <w:color w:val="000000"/>
                <w:lang w:eastAsia="pt-BR"/>
              </w:rPr>
              <w:t xml:space="preserve"> o termo acessório estava com erro ortográfico. A substituição de Fase por Etapa foi acatada visto que o </w:t>
            </w:r>
            <w:r w:rsidRPr="00910928">
              <w:rPr>
                <w:rFonts w:ascii="Calibri" w:eastAsia="Times New Roman" w:hAnsi="Calibri" w:cs="Times New Roman"/>
                <w:color w:val="000000"/>
                <w:lang w:eastAsia="pt-BR"/>
              </w:rPr>
              <w:t>art. 3º da presente minuta cita etapa e não fase.</w:t>
            </w:r>
          </w:p>
        </w:tc>
      </w:tr>
      <w:tr w:rsidR="0034711D" w:rsidRPr="0034711D" w:rsidTr="00C81576">
        <w:trPr>
          <w:trHeight w:val="300"/>
        </w:trPr>
        <w:tc>
          <w:tcPr>
            <w:tcW w:w="15040" w:type="dxa"/>
            <w:gridSpan w:val="3"/>
            <w:shd w:val="clear" w:color="000000" w:fill="009900"/>
            <w:noWrap/>
            <w:vAlign w:val="bottom"/>
            <w:hideMark/>
          </w:tcPr>
          <w:p w:rsidR="0034711D" w:rsidRPr="0034711D" w:rsidRDefault="0034711D" w:rsidP="00C8157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34711D" w:rsidRPr="009C6E3A" w:rsidTr="00C81576">
        <w:trPr>
          <w:trHeight w:val="300"/>
        </w:trPr>
        <w:tc>
          <w:tcPr>
            <w:tcW w:w="1011" w:type="dxa"/>
            <w:shd w:val="clear" w:color="auto" w:fill="auto"/>
            <w:noWrap/>
            <w:vAlign w:val="bottom"/>
            <w:hideMark/>
          </w:tcPr>
          <w:p w:rsidR="0034711D" w:rsidRPr="009C6E3A" w:rsidRDefault="0034711D" w:rsidP="00C81576">
            <w:pPr>
              <w:spacing w:after="0" w:line="240" w:lineRule="auto"/>
              <w:jc w:val="center"/>
              <w:outlineLvl w:val="0"/>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9C6E3A" w:rsidRDefault="0034711D" w:rsidP="00C81576">
            <w:pPr>
              <w:spacing w:after="0" w:line="240" w:lineRule="auto"/>
              <w:jc w:val="center"/>
              <w:outlineLvl w:val="0"/>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Texto Final</w:t>
            </w:r>
          </w:p>
        </w:tc>
        <w:tc>
          <w:tcPr>
            <w:tcW w:w="7371" w:type="dxa"/>
            <w:shd w:val="clear" w:color="auto" w:fill="auto"/>
            <w:noWrap/>
            <w:vAlign w:val="bottom"/>
            <w:hideMark/>
          </w:tcPr>
          <w:p w:rsidR="0034711D" w:rsidRPr="009C6E3A" w:rsidRDefault="0034711D" w:rsidP="00C81576">
            <w:pPr>
              <w:spacing w:after="0" w:line="240" w:lineRule="auto"/>
              <w:jc w:val="center"/>
              <w:outlineLvl w:val="0"/>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Justificativa</w:t>
            </w:r>
          </w:p>
        </w:tc>
      </w:tr>
      <w:tr w:rsidR="0034711D" w:rsidRPr="0034711D" w:rsidTr="0052745B">
        <w:trPr>
          <w:trHeight w:val="567"/>
        </w:trPr>
        <w:tc>
          <w:tcPr>
            <w:tcW w:w="1011" w:type="dxa"/>
            <w:shd w:val="clear" w:color="auto" w:fill="auto"/>
            <w:vAlign w:val="center"/>
            <w:hideMark/>
          </w:tcPr>
          <w:p w:rsidR="0034711D" w:rsidRPr="0034711D" w:rsidRDefault="0034711D" w:rsidP="00C81576">
            <w:pPr>
              <w:spacing w:after="0" w:line="240" w:lineRule="auto"/>
              <w:jc w:val="center"/>
              <w:outlineLvl w:val="0"/>
              <w:rPr>
                <w:rFonts w:ascii="Calibri" w:eastAsia="Times New Roman" w:hAnsi="Calibri" w:cs="Times New Roman"/>
                <w:color w:val="002060"/>
                <w:lang w:eastAsia="pt-BR"/>
              </w:rPr>
            </w:pPr>
            <w:r w:rsidRPr="0034711D">
              <w:rPr>
                <w:rFonts w:ascii="Calibri" w:eastAsia="Times New Roman" w:hAnsi="Calibri" w:cs="Times New Roman"/>
                <w:color w:val="002060"/>
                <w:lang w:eastAsia="pt-BR"/>
              </w:rPr>
              <w:lastRenderedPageBreak/>
              <w:t>VII</w:t>
            </w:r>
          </w:p>
        </w:tc>
        <w:tc>
          <w:tcPr>
            <w:tcW w:w="6658" w:type="dxa"/>
            <w:shd w:val="clear" w:color="auto" w:fill="auto"/>
            <w:vAlign w:val="center"/>
            <w:hideMark/>
          </w:tcPr>
          <w:p w:rsidR="0034711D" w:rsidRPr="0034711D" w:rsidRDefault="0052745B" w:rsidP="00C81576">
            <w:pPr>
              <w:spacing w:after="0" w:line="240" w:lineRule="auto"/>
              <w:jc w:val="both"/>
              <w:outlineLvl w:val="0"/>
              <w:rPr>
                <w:rFonts w:ascii="Calibri" w:eastAsia="Times New Roman" w:hAnsi="Calibri" w:cs="Times New Roman"/>
                <w:color w:val="002060"/>
                <w:lang w:eastAsia="pt-BR"/>
              </w:rPr>
            </w:pPr>
            <w:r w:rsidRPr="0052745B">
              <w:rPr>
                <w:rFonts w:ascii="Calibri" w:eastAsia="Times New Roman" w:hAnsi="Calibri" w:cs="Times New Roman"/>
                <w:color w:val="002060"/>
                <w:lang w:eastAsia="pt-BR"/>
              </w:rPr>
              <w:t>Etapa de construção de um gasoduto de transporte: etapa de implantação de um projeto de gasoduto de transporte, que contempla a construção, montagem, teste, condicionamento e aceitação das tubulações e instalações auxiliares do gasoduto, em conformidade com o seu projeto executivo.</w:t>
            </w:r>
          </w:p>
        </w:tc>
        <w:tc>
          <w:tcPr>
            <w:tcW w:w="7371" w:type="dxa"/>
            <w:shd w:val="clear" w:color="auto" w:fill="auto"/>
            <w:hideMark/>
          </w:tcPr>
          <w:p w:rsidR="0052745B" w:rsidRPr="0034711D" w:rsidRDefault="0052745B" w:rsidP="0052745B">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Em razão das justificativas acima apresentadas,</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f</w:t>
            </w:r>
            <w:r w:rsidRPr="0052745B">
              <w:rPr>
                <w:rFonts w:ascii="Calibri" w:eastAsia="Times New Roman" w:hAnsi="Calibri" w:cs="Times New Roman"/>
                <w:color w:val="000000"/>
                <w:lang w:eastAsia="pt-BR"/>
              </w:rPr>
              <w:t>oram acatadas as sugestões da TAG, PETROBRAS e IBP</w:t>
            </w:r>
            <w:r>
              <w:rPr>
                <w:rFonts w:ascii="Calibri" w:eastAsia="Times New Roman" w:hAnsi="Calibri" w:cs="Times New Roman"/>
                <w:color w:val="000000"/>
                <w:lang w:eastAsia="pt-BR"/>
              </w:rPr>
              <w:t>,</w:t>
            </w:r>
            <w:r w:rsidRPr="0052745B">
              <w:rPr>
                <w:rFonts w:ascii="Calibri" w:eastAsia="Times New Roman" w:hAnsi="Calibri" w:cs="Times New Roman"/>
                <w:color w:val="000000"/>
                <w:lang w:eastAsia="pt-BR"/>
              </w:rPr>
              <w:t xml:space="preserve"> pois agregam consistência ao texto do inciso. Adicionalmente, o texto da definição foi melhorado de modo a contemplar o comentário realizado pela TAG no inciso VIII deste mesmo artigo.</w:t>
            </w:r>
          </w:p>
        </w:tc>
      </w:tr>
      <w:tr w:rsidR="0034711D" w:rsidRPr="0034711D" w:rsidTr="00C81576">
        <w:trPr>
          <w:trHeight w:val="300"/>
        </w:trPr>
        <w:tc>
          <w:tcPr>
            <w:tcW w:w="15040" w:type="dxa"/>
            <w:gridSpan w:val="3"/>
            <w:shd w:val="clear" w:color="000000" w:fill="BFBFBF"/>
            <w:noWrap/>
            <w:vAlign w:val="bottom"/>
            <w:hideMark/>
          </w:tcPr>
          <w:p w:rsidR="0034711D" w:rsidRPr="0034711D" w:rsidRDefault="0034711D" w:rsidP="00C8157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9C6E3A" w:rsidRPr="00D15525" w:rsidRDefault="009C6E3A" w:rsidP="00D15525">
      <w:pPr>
        <w:spacing w:after="12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9C6E3A" w:rsidTr="00922E9A">
        <w:trPr>
          <w:trHeight w:val="300"/>
        </w:trPr>
        <w:tc>
          <w:tcPr>
            <w:tcW w:w="1011" w:type="dxa"/>
            <w:shd w:val="clear" w:color="auto" w:fill="auto"/>
            <w:noWrap/>
            <w:vAlign w:val="bottom"/>
            <w:hideMark/>
          </w:tcPr>
          <w:p w:rsidR="0034711D" w:rsidRPr="009C6E3A" w:rsidRDefault="0034711D" w:rsidP="00922E9A">
            <w:pPr>
              <w:spacing w:after="0" w:line="240" w:lineRule="auto"/>
              <w:jc w:val="center"/>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9C6E3A" w:rsidRDefault="0034711D" w:rsidP="00922E9A">
            <w:pPr>
              <w:spacing w:after="0" w:line="240" w:lineRule="auto"/>
              <w:jc w:val="center"/>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9C6E3A" w:rsidRDefault="0034711D" w:rsidP="00922E9A">
            <w:pPr>
              <w:spacing w:after="0" w:line="240" w:lineRule="auto"/>
              <w:jc w:val="center"/>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Justificativa</w:t>
            </w:r>
          </w:p>
        </w:tc>
      </w:tr>
      <w:tr w:rsidR="0034711D" w:rsidRPr="0034711D" w:rsidTr="00922E9A">
        <w:trPr>
          <w:trHeight w:val="1200"/>
        </w:trPr>
        <w:tc>
          <w:tcPr>
            <w:tcW w:w="1011" w:type="dxa"/>
            <w:shd w:val="clear" w:color="auto" w:fill="auto"/>
            <w:vAlign w:val="center"/>
            <w:hideMark/>
          </w:tcPr>
          <w:p w:rsidR="0034711D" w:rsidRPr="0034711D" w:rsidRDefault="0034711D" w:rsidP="00922E9A">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VIII</w:t>
            </w:r>
          </w:p>
        </w:tc>
        <w:tc>
          <w:tcPr>
            <w:tcW w:w="6658" w:type="dxa"/>
            <w:shd w:val="clear" w:color="auto" w:fill="auto"/>
            <w:vAlign w:val="bottom"/>
            <w:hideMark/>
          </w:tcPr>
          <w:p w:rsidR="0034711D" w:rsidRPr="0034711D" w:rsidRDefault="0034711D" w:rsidP="00922E9A">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Fase de operação de um gasoduto de transporte: etapa após a fase de construção do gasoduto de transporte na qual a instalação encontra-se apta a realizar a prestação do serviço de transporte a partir da obtenção, pelo transportador, das aprovações, licenças e permissões governamentais cabíveis para o exercício da atividade de transporte de gás natural.</w:t>
            </w:r>
          </w:p>
        </w:tc>
        <w:tc>
          <w:tcPr>
            <w:tcW w:w="7371" w:type="dxa"/>
            <w:shd w:val="clear" w:color="auto" w:fill="auto"/>
            <w:noWrap/>
            <w:vAlign w:val="bottom"/>
            <w:hideMark/>
          </w:tcPr>
          <w:p w:rsidR="0034711D" w:rsidRPr="0034711D" w:rsidRDefault="0034711D" w:rsidP="00922E9A">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C7705A" w:rsidRPr="0034711D" w:rsidTr="00922E9A">
        <w:trPr>
          <w:trHeight w:val="1500"/>
        </w:trPr>
        <w:tc>
          <w:tcPr>
            <w:tcW w:w="1011" w:type="dxa"/>
            <w:shd w:val="clear" w:color="000000" w:fill="FF9933"/>
            <w:noWrap/>
            <w:hideMark/>
          </w:tcPr>
          <w:p w:rsidR="00C7705A" w:rsidRPr="0034711D" w:rsidRDefault="00C7705A" w:rsidP="00922E9A">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FF9933"/>
            <w:hideMark/>
          </w:tcPr>
          <w:p w:rsidR="00C7705A" w:rsidRPr="0034711D" w:rsidRDefault="00C7705A" w:rsidP="00922E9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Fase de operação de um gasoduto de transporte: etapa após a fase de construção do gasoduto de transporte na qual a instalação encontra-se apta a realizar </w:t>
            </w:r>
            <w:r w:rsidRPr="00641E5D">
              <w:rPr>
                <w:rFonts w:ascii="Calibri" w:eastAsia="Times New Roman" w:hAnsi="Calibri" w:cs="Times New Roman"/>
                <w:color w:val="00B050"/>
                <w:lang w:eastAsia="pt-BR"/>
              </w:rPr>
              <w:t>testes de aceitação em campo e, posteriormente,</w:t>
            </w:r>
            <w:r w:rsidRPr="0034711D">
              <w:rPr>
                <w:rFonts w:ascii="Calibri" w:eastAsia="Times New Roman" w:hAnsi="Calibri" w:cs="Times New Roman"/>
                <w:color w:val="000000"/>
                <w:lang w:eastAsia="pt-BR"/>
              </w:rPr>
              <w:t xml:space="preserve"> a prestação do serviço de transporte a partir da obtenção, pelo transportador, das aprovações, licenças e permissões governamentais cabíveis para o exercício da atividade de transporte de gás natural.</w:t>
            </w:r>
          </w:p>
        </w:tc>
        <w:tc>
          <w:tcPr>
            <w:tcW w:w="7371" w:type="dxa"/>
            <w:shd w:val="clear" w:color="000000" w:fill="FF9933"/>
            <w:hideMark/>
          </w:tcPr>
          <w:p w:rsidR="00C7705A" w:rsidRDefault="00C7705A" w:rsidP="00922E9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É importante explicitar a fase de “testes de aceitação de campo”, préoperacionais, anteriormente à prestação do serviço de transporte.</w:t>
            </w:r>
          </w:p>
          <w:p w:rsidR="00C7705A" w:rsidRPr="00C7705A" w:rsidRDefault="00C7705A" w:rsidP="00922E9A">
            <w:pPr>
              <w:tabs>
                <w:tab w:val="left" w:pos="1275"/>
              </w:tabs>
              <w:rPr>
                <w:rFonts w:ascii="Calibri" w:eastAsia="Times New Roman" w:hAnsi="Calibri" w:cs="Times New Roman"/>
                <w:lang w:eastAsia="pt-BR"/>
              </w:rPr>
            </w:pPr>
            <w:r>
              <w:rPr>
                <w:rFonts w:ascii="Calibri" w:eastAsia="Times New Roman" w:hAnsi="Calibri" w:cs="Times New Roman"/>
                <w:lang w:eastAsia="pt-BR"/>
              </w:rPr>
              <w:tab/>
            </w:r>
          </w:p>
        </w:tc>
      </w:tr>
      <w:tr w:rsidR="00D15525" w:rsidRPr="0034711D" w:rsidTr="00922E9A">
        <w:trPr>
          <w:trHeight w:val="624"/>
        </w:trPr>
        <w:tc>
          <w:tcPr>
            <w:tcW w:w="1011" w:type="dxa"/>
            <w:shd w:val="clear" w:color="000000" w:fill="FF9933"/>
            <w:noWrap/>
            <w:hideMark/>
          </w:tcPr>
          <w:p w:rsidR="00D15525" w:rsidRPr="0034711D" w:rsidRDefault="00D15525" w:rsidP="00922E9A">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FF9933"/>
            <w:vAlign w:val="center"/>
            <w:hideMark/>
          </w:tcPr>
          <w:p w:rsidR="00D15525" w:rsidRPr="0034711D" w:rsidRDefault="00D15525" w:rsidP="00922E9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D15525" w:rsidRPr="0034711D" w:rsidRDefault="00D15525" w:rsidP="00922E9A">
            <w:pPr>
              <w:spacing w:after="0" w:line="240" w:lineRule="auto"/>
              <w:jc w:val="both"/>
              <w:outlineLvl w:val="0"/>
              <w:rPr>
                <w:rFonts w:ascii="Calibri" w:eastAsia="Times New Roman" w:hAnsi="Calibri" w:cs="Times New Roman"/>
                <w:color w:val="000000"/>
                <w:lang w:eastAsia="pt-BR"/>
              </w:rPr>
            </w:pPr>
            <w:r w:rsidRPr="00C7705A">
              <w:rPr>
                <w:rFonts w:ascii="Calibri" w:eastAsia="Times New Roman" w:hAnsi="Calibri" w:cs="Times New Roman"/>
                <w:color w:val="000000"/>
                <w:lang w:eastAsia="pt-BR"/>
              </w:rPr>
              <w:t xml:space="preserve">Parcialmente acatado, </w:t>
            </w:r>
            <w:r>
              <w:rPr>
                <w:rFonts w:ascii="Calibri" w:eastAsia="Times New Roman" w:hAnsi="Calibri" w:cs="Times New Roman"/>
                <w:color w:val="000000"/>
                <w:lang w:eastAsia="pt-BR"/>
              </w:rPr>
              <w:t>uma vez que os</w:t>
            </w:r>
            <w:r w:rsidRPr="00C7705A">
              <w:rPr>
                <w:rFonts w:ascii="Calibri" w:eastAsia="Times New Roman" w:hAnsi="Calibri" w:cs="Times New Roman"/>
                <w:color w:val="000000"/>
                <w:lang w:eastAsia="pt-BR"/>
              </w:rPr>
              <w:t xml:space="preserve"> incisos VII e VIII foram melhorado</w:t>
            </w:r>
            <w:r>
              <w:rPr>
                <w:rFonts w:ascii="Calibri" w:eastAsia="Times New Roman" w:hAnsi="Calibri" w:cs="Times New Roman"/>
                <w:color w:val="000000"/>
                <w:lang w:eastAsia="pt-BR"/>
              </w:rPr>
              <w:t>s</w:t>
            </w:r>
            <w:r w:rsidRPr="00C7705A">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 xml:space="preserve">(outra redação) </w:t>
            </w:r>
            <w:r w:rsidRPr="00C7705A">
              <w:rPr>
                <w:rFonts w:ascii="Calibri" w:eastAsia="Times New Roman" w:hAnsi="Calibri" w:cs="Times New Roman"/>
                <w:color w:val="000000"/>
                <w:lang w:eastAsia="pt-BR"/>
              </w:rPr>
              <w:t>de modo a contemplar o comentário realizado pela TAG</w:t>
            </w:r>
            <w:r>
              <w:rPr>
                <w:rFonts w:ascii="Calibri" w:eastAsia="Times New Roman" w:hAnsi="Calibri" w:cs="Times New Roman"/>
                <w:color w:val="000000"/>
                <w:lang w:eastAsia="pt-BR"/>
              </w:rPr>
              <w:t xml:space="preserve"> neste inciso</w:t>
            </w:r>
            <w:r w:rsidRPr="00C7705A">
              <w:rPr>
                <w:rFonts w:ascii="Calibri" w:eastAsia="Times New Roman" w:hAnsi="Calibri" w:cs="Times New Roman"/>
                <w:color w:val="000000"/>
                <w:lang w:eastAsia="pt-BR"/>
              </w:rPr>
              <w:t>.</w:t>
            </w:r>
          </w:p>
        </w:tc>
      </w:tr>
      <w:tr w:rsidR="00D15525" w:rsidRPr="0034711D" w:rsidTr="00922E9A">
        <w:trPr>
          <w:trHeight w:val="300"/>
        </w:trPr>
        <w:tc>
          <w:tcPr>
            <w:tcW w:w="15040" w:type="dxa"/>
            <w:gridSpan w:val="3"/>
            <w:shd w:val="clear" w:color="000000" w:fill="FF9933"/>
            <w:noWrap/>
            <w:vAlign w:val="bottom"/>
            <w:hideMark/>
          </w:tcPr>
          <w:p w:rsidR="00D15525" w:rsidRPr="0034711D" w:rsidRDefault="00D15525" w:rsidP="00922E9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D15525" w:rsidRPr="0034711D" w:rsidTr="00922E9A">
        <w:trPr>
          <w:trHeight w:val="1200"/>
        </w:trPr>
        <w:tc>
          <w:tcPr>
            <w:tcW w:w="1011" w:type="dxa"/>
            <w:shd w:val="clear" w:color="000000" w:fill="C1EFFF"/>
            <w:noWrap/>
            <w:vAlign w:val="bottom"/>
            <w:hideMark/>
          </w:tcPr>
          <w:p w:rsidR="00D15525" w:rsidRPr="0034711D" w:rsidRDefault="00D15525" w:rsidP="00922E9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center"/>
            <w:hideMark/>
          </w:tcPr>
          <w:p w:rsidR="00D15525" w:rsidRPr="0034711D" w:rsidRDefault="00D15525" w:rsidP="00922E9A">
            <w:pPr>
              <w:spacing w:after="0" w:line="240" w:lineRule="auto"/>
              <w:jc w:val="both"/>
              <w:outlineLvl w:val="0"/>
              <w:rPr>
                <w:rFonts w:ascii="Calibri" w:eastAsia="Times New Roman" w:hAnsi="Calibri" w:cs="Times New Roman"/>
                <w:color w:val="000000"/>
                <w:lang w:eastAsia="pt-BR"/>
              </w:rPr>
            </w:pPr>
            <w:r w:rsidRPr="009C6E3A">
              <w:rPr>
                <w:rFonts w:ascii="Calibri" w:eastAsia="Times New Roman" w:hAnsi="Calibri" w:cs="Times New Roman"/>
                <w:strike/>
                <w:color w:val="FF0000"/>
                <w:lang w:eastAsia="pt-BR"/>
              </w:rPr>
              <w:t xml:space="preserve">Fase </w:t>
            </w:r>
            <w:r w:rsidRPr="009C6E3A">
              <w:rPr>
                <w:rFonts w:ascii="Calibri" w:eastAsia="Times New Roman" w:hAnsi="Calibri" w:cs="Times New Roman"/>
                <w:color w:val="00B050"/>
                <w:lang w:eastAsia="pt-BR"/>
              </w:rPr>
              <w:t>Etapa</w:t>
            </w:r>
            <w:r w:rsidRPr="0034711D">
              <w:rPr>
                <w:rFonts w:ascii="Calibri" w:eastAsia="Times New Roman" w:hAnsi="Calibri" w:cs="Times New Roman"/>
                <w:color w:val="000000"/>
                <w:lang w:eastAsia="pt-BR"/>
              </w:rPr>
              <w:t xml:space="preserve"> de operação de um gasoduto de transporte: etapa após a fase de construção do gasoduto de transporte na qual a instalação encontra-se apta a realizar a prestação do serviço de transporte a partir da obtenção, pelo transportador, das aprovações, licenças e permissões governamentais cabíveis para o exercício da atividade de transporte de gás natural.</w:t>
            </w:r>
          </w:p>
        </w:tc>
        <w:tc>
          <w:tcPr>
            <w:tcW w:w="7371" w:type="dxa"/>
            <w:shd w:val="clear" w:color="000000" w:fill="C1EFFF"/>
            <w:hideMark/>
          </w:tcPr>
          <w:p w:rsidR="00D15525" w:rsidRDefault="00D15525" w:rsidP="00922E9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Art. 3º utiliza o termo “etapa de operação”, motivo pelo qual sugerimos a alteração para manter uma uniformidade na nomenclatura</w:t>
            </w:r>
          </w:p>
          <w:p w:rsidR="00D15525" w:rsidRPr="00C7705A" w:rsidRDefault="00D15525" w:rsidP="00922E9A">
            <w:pPr>
              <w:jc w:val="center"/>
              <w:rPr>
                <w:rFonts w:ascii="Calibri" w:eastAsia="Times New Roman" w:hAnsi="Calibri" w:cs="Times New Roman"/>
                <w:lang w:eastAsia="pt-BR"/>
              </w:rPr>
            </w:pPr>
          </w:p>
        </w:tc>
      </w:tr>
      <w:tr w:rsidR="00D15525" w:rsidRPr="0034711D" w:rsidTr="00922E9A">
        <w:trPr>
          <w:trHeight w:val="283"/>
        </w:trPr>
        <w:tc>
          <w:tcPr>
            <w:tcW w:w="1011" w:type="dxa"/>
            <w:shd w:val="clear" w:color="000000" w:fill="C1EFFF"/>
            <w:noWrap/>
            <w:vAlign w:val="bottom"/>
            <w:hideMark/>
          </w:tcPr>
          <w:p w:rsidR="00D15525" w:rsidRPr="0034711D" w:rsidRDefault="00D15525" w:rsidP="00922E9A">
            <w:pPr>
              <w:spacing w:after="0" w:line="240" w:lineRule="auto"/>
              <w:outlineLvl w:val="0"/>
              <w:rPr>
                <w:rFonts w:ascii="Calibri" w:eastAsia="Times New Roman" w:hAnsi="Calibri" w:cs="Times New Roman"/>
                <w:color w:val="000000"/>
                <w:lang w:eastAsia="pt-BR"/>
              </w:rPr>
            </w:pPr>
          </w:p>
        </w:tc>
        <w:tc>
          <w:tcPr>
            <w:tcW w:w="6658" w:type="dxa"/>
            <w:shd w:val="clear" w:color="000000" w:fill="C1EFFF"/>
            <w:vAlign w:val="center"/>
            <w:hideMark/>
          </w:tcPr>
          <w:p w:rsidR="00D15525" w:rsidRPr="0034711D" w:rsidRDefault="00D15525" w:rsidP="00922E9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hideMark/>
          </w:tcPr>
          <w:p w:rsidR="00D15525" w:rsidRPr="0034711D" w:rsidRDefault="00D15525" w:rsidP="00922E9A">
            <w:pPr>
              <w:spacing w:after="0" w:line="240" w:lineRule="auto"/>
              <w:jc w:val="both"/>
              <w:outlineLvl w:val="0"/>
              <w:rPr>
                <w:rFonts w:ascii="Calibri" w:eastAsia="Times New Roman" w:hAnsi="Calibri" w:cs="Times New Roman"/>
                <w:color w:val="000000"/>
                <w:lang w:eastAsia="pt-BR"/>
              </w:rPr>
            </w:pPr>
            <w:r w:rsidRPr="00D15525">
              <w:rPr>
                <w:rFonts w:ascii="Calibri" w:eastAsia="Times New Roman" w:hAnsi="Calibri" w:cs="Times New Roman"/>
                <w:color w:val="000000"/>
                <w:lang w:eastAsia="pt-BR"/>
              </w:rPr>
              <w:t>Acatado. De fato, o art. 3º da presente minuta cita etapa e não fase.</w:t>
            </w:r>
          </w:p>
        </w:tc>
      </w:tr>
      <w:tr w:rsidR="00D15525" w:rsidRPr="0034711D" w:rsidTr="00922E9A">
        <w:trPr>
          <w:trHeight w:val="300"/>
        </w:trPr>
        <w:tc>
          <w:tcPr>
            <w:tcW w:w="15040" w:type="dxa"/>
            <w:gridSpan w:val="3"/>
            <w:shd w:val="clear" w:color="000000" w:fill="C1EFFF"/>
            <w:noWrap/>
            <w:vAlign w:val="bottom"/>
            <w:hideMark/>
          </w:tcPr>
          <w:p w:rsidR="00D15525" w:rsidRPr="0034711D" w:rsidRDefault="00D15525" w:rsidP="00922E9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D15525" w:rsidRPr="0034711D" w:rsidTr="00922E9A">
        <w:trPr>
          <w:trHeight w:val="227"/>
        </w:trPr>
        <w:tc>
          <w:tcPr>
            <w:tcW w:w="1011" w:type="dxa"/>
            <w:shd w:val="clear" w:color="000000" w:fill="00B050"/>
            <w:noWrap/>
            <w:vAlign w:val="bottom"/>
            <w:hideMark/>
          </w:tcPr>
          <w:p w:rsidR="00D15525" w:rsidRPr="0034711D" w:rsidRDefault="00D15525" w:rsidP="00922E9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vAlign w:val="center"/>
            <w:hideMark/>
          </w:tcPr>
          <w:p w:rsidR="00D15525" w:rsidRPr="002E07B3" w:rsidRDefault="00D15525" w:rsidP="00922E9A">
            <w:pPr>
              <w:spacing w:after="0" w:line="240" w:lineRule="auto"/>
              <w:jc w:val="both"/>
              <w:outlineLvl w:val="0"/>
              <w:rPr>
                <w:rFonts w:ascii="Calibri" w:eastAsia="Times New Roman" w:hAnsi="Calibri" w:cs="Times New Roman"/>
                <w:strike/>
                <w:color w:val="FF0000"/>
                <w:lang w:eastAsia="pt-BR"/>
              </w:rPr>
            </w:pPr>
            <w:r w:rsidRPr="002E07B3">
              <w:rPr>
                <w:rFonts w:ascii="Calibri" w:eastAsia="Times New Roman" w:hAnsi="Calibri" w:cs="Times New Roman"/>
                <w:strike/>
                <w:color w:val="FF0000"/>
                <w:lang w:eastAsia="pt-BR"/>
              </w:rPr>
              <w:t>Fase de operação de um gasoduto de transporte: etapa após a fase de construção do gasoduto de transporte na qual a instalação encontra-se apta a realizar a prestação do serviço de transporte a partir da obtenção, pelo transportador, das aprovações, licenças e permissões governamentais cabíveis para o exercício da atividade de transporte de gás natural.</w:t>
            </w:r>
          </w:p>
        </w:tc>
        <w:tc>
          <w:tcPr>
            <w:tcW w:w="7371" w:type="dxa"/>
            <w:shd w:val="clear" w:color="000000" w:fill="00B050"/>
            <w:vAlign w:val="center"/>
            <w:hideMark/>
          </w:tcPr>
          <w:p w:rsidR="00D15525" w:rsidRPr="0034711D" w:rsidRDefault="00D15525" w:rsidP="00922E9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Em consonância com nossa sugestão de ajuste do Artigo 3º, onde informamos que nas etapas de construção, operação e manutenção do gasoduto não se define capacidade, sugerimos exclusão desta definição, pois se torna inócua na Resolução</w:t>
            </w:r>
          </w:p>
        </w:tc>
      </w:tr>
      <w:tr w:rsidR="00D15525" w:rsidRPr="0034711D" w:rsidTr="00922E9A">
        <w:trPr>
          <w:trHeight w:val="900"/>
        </w:trPr>
        <w:tc>
          <w:tcPr>
            <w:tcW w:w="1011" w:type="dxa"/>
            <w:shd w:val="clear" w:color="000000" w:fill="00B050"/>
            <w:noWrap/>
            <w:vAlign w:val="bottom"/>
            <w:hideMark/>
          </w:tcPr>
          <w:p w:rsidR="00D15525" w:rsidRPr="0034711D" w:rsidRDefault="00D15525" w:rsidP="00922E9A">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D15525" w:rsidRPr="0034711D" w:rsidRDefault="00D15525" w:rsidP="00922E9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D15525" w:rsidRPr="0034711D" w:rsidRDefault="00D15525" w:rsidP="00922E9A">
            <w:pPr>
              <w:spacing w:after="0" w:line="240" w:lineRule="auto"/>
              <w:jc w:val="both"/>
              <w:outlineLvl w:val="0"/>
              <w:rPr>
                <w:rFonts w:ascii="Calibri" w:eastAsia="Times New Roman" w:hAnsi="Calibri" w:cs="Times New Roman"/>
                <w:color w:val="000000"/>
                <w:lang w:eastAsia="pt-BR"/>
              </w:rPr>
            </w:pPr>
            <w:r w:rsidRPr="00045320">
              <w:rPr>
                <w:rFonts w:ascii="Calibri" w:eastAsia="Times New Roman" w:hAnsi="Calibri" w:cs="Times New Roman"/>
                <w:color w:val="000000"/>
                <w:lang w:eastAsia="pt-BR"/>
              </w:rPr>
              <w:t>Sugestão não ac</w:t>
            </w:r>
            <w:r>
              <w:rPr>
                <w:rFonts w:ascii="Calibri" w:eastAsia="Times New Roman" w:hAnsi="Calibri" w:cs="Times New Roman"/>
                <w:color w:val="000000"/>
                <w:lang w:eastAsia="pt-BR"/>
              </w:rPr>
              <w:t>atada. Considerando que a proposta de alteração d</w:t>
            </w:r>
            <w:r w:rsidRPr="00045320">
              <w:rPr>
                <w:rFonts w:ascii="Calibri" w:eastAsia="Times New Roman" w:hAnsi="Calibri" w:cs="Times New Roman"/>
                <w:color w:val="000000"/>
                <w:lang w:eastAsia="pt-BR"/>
              </w:rPr>
              <w:t>o</w:t>
            </w:r>
            <w:r>
              <w:rPr>
                <w:rFonts w:ascii="Calibri" w:eastAsia="Times New Roman" w:hAnsi="Calibri" w:cs="Times New Roman"/>
                <w:color w:val="000000"/>
                <w:lang w:eastAsia="pt-BR"/>
              </w:rPr>
              <w:t xml:space="preserve"> Art.3° proposta pela TBG não </w:t>
            </w:r>
            <w:r w:rsidRPr="00045320">
              <w:rPr>
                <w:rFonts w:ascii="Calibri" w:eastAsia="Times New Roman" w:hAnsi="Calibri" w:cs="Times New Roman"/>
                <w:color w:val="000000"/>
                <w:lang w:eastAsia="pt-BR"/>
              </w:rPr>
              <w:t>foi acatada</w:t>
            </w:r>
            <w:r>
              <w:rPr>
                <w:rFonts w:ascii="Calibri" w:eastAsia="Times New Roman" w:hAnsi="Calibri" w:cs="Times New Roman"/>
                <w:color w:val="000000"/>
                <w:lang w:eastAsia="pt-BR"/>
              </w:rPr>
              <w:t xml:space="preserve">, torna-se necessário manter a definição de </w:t>
            </w:r>
            <w:r w:rsidR="000E067E">
              <w:rPr>
                <w:rFonts w:ascii="Calibri" w:eastAsia="Times New Roman" w:hAnsi="Calibri" w:cs="Times New Roman"/>
                <w:color w:val="000000"/>
                <w:lang w:eastAsia="pt-BR"/>
              </w:rPr>
              <w:t>Etapa de opera</w:t>
            </w:r>
            <w:r>
              <w:rPr>
                <w:rFonts w:ascii="Calibri" w:eastAsia="Times New Roman" w:hAnsi="Calibri" w:cs="Times New Roman"/>
                <w:color w:val="000000"/>
                <w:lang w:eastAsia="pt-BR"/>
              </w:rPr>
              <w:t>ção de um gasoduto de transporte</w:t>
            </w:r>
            <w:r w:rsidRPr="00045320">
              <w:rPr>
                <w:rFonts w:ascii="Calibri" w:eastAsia="Times New Roman" w:hAnsi="Calibri" w:cs="Times New Roman"/>
                <w:color w:val="000000"/>
                <w:lang w:eastAsia="pt-BR"/>
              </w:rPr>
              <w:t>.</w:t>
            </w:r>
          </w:p>
        </w:tc>
      </w:tr>
      <w:tr w:rsidR="00D15525" w:rsidRPr="0034711D" w:rsidTr="00922E9A">
        <w:trPr>
          <w:trHeight w:val="300"/>
        </w:trPr>
        <w:tc>
          <w:tcPr>
            <w:tcW w:w="15040" w:type="dxa"/>
            <w:gridSpan w:val="3"/>
            <w:shd w:val="clear" w:color="000000" w:fill="00B050"/>
            <w:noWrap/>
            <w:vAlign w:val="bottom"/>
            <w:hideMark/>
          </w:tcPr>
          <w:p w:rsidR="00D15525" w:rsidRPr="0034711D" w:rsidRDefault="00D15525" w:rsidP="00922E9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D15525" w:rsidRPr="0034711D" w:rsidTr="00922E9A">
        <w:trPr>
          <w:trHeight w:val="1200"/>
        </w:trPr>
        <w:tc>
          <w:tcPr>
            <w:tcW w:w="1011" w:type="dxa"/>
            <w:shd w:val="clear" w:color="000000" w:fill="009900"/>
            <w:noWrap/>
            <w:vAlign w:val="bottom"/>
            <w:hideMark/>
          </w:tcPr>
          <w:p w:rsidR="00D15525" w:rsidRPr="0034711D" w:rsidRDefault="00D15525" w:rsidP="00922E9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D15525" w:rsidRPr="0034711D" w:rsidRDefault="00D15525" w:rsidP="00922E9A">
            <w:pPr>
              <w:spacing w:after="0" w:line="240" w:lineRule="auto"/>
              <w:jc w:val="both"/>
              <w:outlineLvl w:val="0"/>
              <w:rPr>
                <w:rFonts w:ascii="Calibri" w:eastAsia="Times New Roman" w:hAnsi="Calibri" w:cs="Times New Roman"/>
                <w:color w:val="000000"/>
                <w:lang w:eastAsia="pt-BR"/>
              </w:rPr>
            </w:pPr>
            <w:r w:rsidRPr="009C6E3A">
              <w:rPr>
                <w:rFonts w:ascii="Calibri" w:eastAsia="Times New Roman" w:hAnsi="Calibri" w:cs="Times New Roman"/>
                <w:strike/>
                <w:color w:val="FF0000"/>
                <w:lang w:eastAsia="pt-BR"/>
              </w:rPr>
              <w:t xml:space="preserve">Fase </w:t>
            </w:r>
            <w:r w:rsidRPr="00641E5D">
              <w:rPr>
                <w:rFonts w:ascii="Calibri" w:eastAsia="Times New Roman" w:hAnsi="Calibri" w:cs="Times New Roman"/>
                <w:color w:val="0070C0"/>
                <w:lang w:eastAsia="pt-BR"/>
              </w:rPr>
              <w:t xml:space="preserve">Etapa </w:t>
            </w:r>
            <w:r w:rsidRPr="0034711D">
              <w:rPr>
                <w:rFonts w:ascii="Calibri" w:eastAsia="Times New Roman" w:hAnsi="Calibri" w:cs="Times New Roman"/>
                <w:color w:val="000000"/>
                <w:lang w:eastAsia="pt-BR"/>
              </w:rPr>
              <w:t>de operação de um gasoduto de transporte: etapa após a fase de construção do gasoduto de transporte na qual a instalação encontra-se apta a realizar a prestação do serviço de transporte a partir da obtenção, pelo transportador, das aprovações, licenças e permissões governamentais cabíveis para o exercício da atividade de transporte de gás natural.</w:t>
            </w:r>
          </w:p>
        </w:tc>
        <w:tc>
          <w:tcPr>
            <w:tcW w:w="7371" w:type="dxa"/>
            <w:shd w:val="clear" w:color="000000" w:fill="009900"/>
            <w:hideMark/>
          </w:tcPr>
          <w:p w:rsidR="00D15525" w:rsidRPr="0034711D" w:rsidRDefault="00D15525" w:rsidP="00922E9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Substituição de "fase" por "etapa", de forma a ficar consistente com o art. 3º da presente minuta.</w:t>
            </w:r>
          </w:p>
        </w:tc>
      </w:tr>
      <w:tr w:rsidR="00D15525" w:rsidRPr="0034711D" w:rsidTr="00922E9A">
        <w:trPr>
          <w:trHeight w:val="227"/>
        </w:trPr>
        <w:tc>
          <w:tcPr>
            <w:tcW w:w="1011" w:type="dxa"/>
            <w:shd w:val="clear" w:color="000000" w:fill="009900"/>
            <w:noWrap/>
            <w:vAlign w:val="bottom"/>
            <w:hideMark/>
          </w:tcPr>
          <w:p w:rsidR="00D15525" w:rsidRPr="0034711D" w:rsidRDefault="00D15525" w:rsidP="00922E9A">
            <w:pPr>
              <w:spacing w:after="0" w:line="240" w:lineRule="auto"/>
              <w:outlineLvl w:val="0"/>
              <w:rPr>
                <w:rFonts w:ascii="Calibri" w:eastAsia="Times New Roman" w:hAnsi="Calibri" w:cs="Times New Roman"/>
                <w:color w:val="000000"/>
                <w:lang w:eastAsia="pt-BR"/>
              </w:rPr>
            </w:pPr>
          </w:p>
        </w:tc>
        <w:tc>
          <w:tcPr>
            <w:tcW w:w="6658" w:type="dxa"/>
            <w:shd w:val="clear" w:color="000000" w:fill="009900"/>
            <w:vAlign w:val="center"/>
            <w:hideMark/>
          </w:tcPr>
          <w:p w:rsidR="00D15525" w:rsidRPr="0034711D" w:rsidRDefault="00D15525" w:rsidP="00922E9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hideMark/>
          </w:tcPr>
          <w:p w:rsidR="00D15525" w:rsidRPr="0034711D" w:rsidRDefault="000E067E" w:rsidP="00922E9A">
            <w:pPr>
              <w:spacing w:after="0" w:line="240" w:lineRule="auto"/>
              <w:jc w:val="both"/>
              <w:outlineLvl w:val="0"/>
              <w:rPr>
                <w:rFonts w:ascii="Calibri" w:eastAsia="Times New Roman" w:hAnsi="Calibri" w:cs="Times New Roman"/>
                <w:color w:val="000000"/>
                <w:lang w:eastAsia="pt-BR"/>
              </w:rPr>
            </w:pPr>
            <w:r w:rsidRPr="000E067E">
              <w:rPr>
                <w:rFonts w:ascii="Calibri" w:eastAsia="Times New Roman" w:hAnsi="Calibri" w:cs="Times New Roman"/>
                <w:color w:val="000000"/>
                <w:lang w:eastAsia="pt-BR"/>
              </w:rPr>
              <w:t>Acatado. De fato, o art. 3º da presente minuta cita etapa e não fase.</w:t>
            </w:r>
          </w:p>
        </w:tc>
      </w:tr>
      <w:tr w:rsidR="00D15525" w:rsidRPr="0034711D" w:rsidTr="00922E9A">
        <w:trPr>
          <w:trHeight w:val="300"/>
        </w:trPr>
        <w:tc>
          <w:tcPr>
            <w:tcW w:w="15040" w:type="dxa"/>
            <w:gridSpan w:val="3"/>
            <w:shd w:val="clear" w:color="000000" w:fill="009900"/>
            <w:noWrap/>
            <w:vAlign w:val="bottom"/>
            <w:hideMark/>
          </w:tcPr>
          <w:p w:rsidR="00D15525" w:rsidRPr="0034711D" w:rsidRDefault="00D15525" w:rsidP="00922E9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D15525" w:rsidRPr="009C6E3A" w:rsidTr="00922E9A">
        <w:trPr>
          <w:trHeight w:val="300"/>
        </w:trPr>
        <w:tc>
          <w:tcPr>
            <w:tcW w:w="1011" w:type="dxa"/>
            <w:shd w:val="clear" w:color="auto" w:fill="auto"/>
            <w:noWrap/>
            <w:vAlign w:val="bottom"/>
            <w:hideMark/>
          </w:tcPr>
          <w:p w:rsidR="00D15525" w:rsidRPr="009C6E3A" w:rsidRDefault="00D15525" w:rsidP="00922E9A">
            <w:pPr>
              <w:spacing w:after="0" w:line="240" w:lineRule="auto"/>
              <w:jc w:val="center"/>
              <w:outlineLvl w:val="0"/>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Item</w:t>
            </w:r>
          </w:p>
        </w:tc>
        <w:tc>
          <w:tcPr>
            <w:tcW w:w="6658" w:type="dxa"/>
            <w:shd w:val="clear" w:color="auto" w:fill="auto"/>
            <w:noWrap/>
            <w:vAlign w:val="bottom"/>
            <w:hideMark/>
          </w:tcPr>
          <w:p w:rsidR="00D15525" w:rsidRPr="009C6E3A" w:rsidRDefault="00D15525" w:rsidP="00922E9A">
            <w:pPr>
              <w:spacing w:after="0" w:line="240" w:lineRule="auto"/>
              <w:jc w:val="center"/>
              <w:outlineLvl w:val="0"/>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Texto Final</w:t>
            </w:r>
          </w:p>
        </w:tc>
        <w:tc>
          <w:tcPr>
            <w:tcW w:w="7371" w:type="dxa"/>
            <w:shd w:val="clear" w:color="auto" w:fill="auto"/>
            <w:noWrap/>
            <w:vAlign w:val="bottom"/>
            <w:hideMark/>
          </w:tcPr>
          <w:p w:rsidR="00D15525" w:rsidRPr="009C6E3A" w:rsidRDefault="00D15525" w:rsidP="00922E9A">
            <w:pPr>
              <w:spacing w:after="0" w:line="240" w:lineRule="auto"/>
              <w:jc w:val="center"/>
              <w:outlineLvl w:val="0"/>
              <w:rPr>
                <w:rFonts w:ascii="Calibri" w:eastAsia="Times New Roman" w:hAnsi="Calibri" w:cs="Times New Roman"/>
                <w:b/>
                <w:color w:val="000000"/>
                <w:lang w:eastAsia="pt-BR"/>
              </w:rPr>
            </w:pPr>
            <w:r w:rsidRPr="009C6E3A">
              <w:rPr>
                <w:rFonts w:ascii="Calibri" w:eastAsia="Times New Roman" w:hAnsi="Calibri" w:cs="Times New Roman"/>
                <w:b/>
                <w:color w:val="000000"/>
                <w:lang w:eastAsia="pt-BR"/>
              </w:rPr>
              <w:t>Justificativa</w:t>
            </w:r>
          </w:p>
        </w:tc>
      </w:tr>
      <w:tr w:rsidR="00D15525" w:rsidRPr="0034711D" w:rsidTr="00922E9A">
        <w:trPr>
          <w:trHeight w:val="397"/>
        </w:trPr>
        <w:tc>
          <w:tcPr>
            <w:tcW w:w="1011" w:type="dxa"/>
            <w:shd w:val="clear" w:color="auto" w:fill="auto"/>
            <w:vAlign w:val="center"/>
            <w:hideMark/>
          </w:tcPr>
          <w:p w:rsidR="00D15525" w:rsidRPr="0034711D" w:rsidRDefault="00D15525" w:rsidP="00922E9A">
            <w:pPr>
              <w:spacing w:after="0" w:line="240" w:lineRule="auto"/>
              <w:jc w:val="center"/>
              <w:outlineLvl w:val="0"/>
              <w:rPr>
                <w:rFonts w:ascii="Calibri" w:eastAsia="Times New Roman" w:hAnsi="Calibri" w:cs="Times New Roman"/>
                <w:color w:val="002060"/>
                <w:lang w:eastAsia="pt-BR"/>
              </w:rPr>
            </w:pPr>
            <w:r w:rsidRPr="0034711D">
              <w:rPr>
                <w:rFonts w:ascii="Calibri" w:eastAsia="Times New Roman" w:hAnsi="Calibri" w:cs="Times New Roman"/>
                <w:color w:val="002060"/>
                <w:lang w:eastAsia="pt-BR"/>
              </w:rPr>
              <w:t>VIII</w:t>
            </w:r>
          </w:p>
        </w:tc>
        <w:tc>
          <w:tcPr>
            <w:tcW w:w="6658" w:type="dxa"/>
            <w:shd w:val="clear" w:color="auto" w:fill="auto"/>
            <w:vAlign w:val="center"/>
            <w:hideMark/>
          </w:tcPr>
          <w:p w:rsidR="00D15525" w:rsidRPr="0034711D" w:rsidRDefault="000E067E" w:rsidP="00516118">
            <w:pPr>
              <w:spacing w:after="0" w:line="240" w:lineRule="auto"/>
              <w:jc w:val="both"/>
              <w:outlineLvl w:val="0"/>
              <w:rPr>
                <w:rFonts w:ascii="Calibri" w:eastAsia="Times New Roman" w:hAnsi="Calibri" w:cs="Times New Roman"/>
                <w:lang w:eastAsia="pt-BR"/>
              </w:rPr>
            </w:pPr>
            <w:r w:rsidRPr="000E067E">
              <w:rPr>
                <w:rFonts w:ascii="Calibri" w:eastAsia="Times New Roman" w:hAnsi="Calibri" w:cs="Times New Roman"/>
                <w:lang w:eastAsia="pt-BR"/>
              </w:rPr>
              <w:t xml:space="preserve">Etapa de operação de um gasoduto de transporte: etapa </w:t>
            </w:r>
            <w:r w:rsidR="00516118">
              <w:rPr>
                <w:rFonts w:ascii="Calibri" w:eastAsia="Times New Roman" w:hAnsi="Calibri" w:cs="Times New Roman"/>
                <w:lang w:eastAsia="pt-BR"/>
              </w:rPr>
              <w:t>posterior à</w:t>
            </w:r>
            <w:r w:rsidRPr="000E067E">
              <w:rPr>
                <w:rFonts w:ascii="Calibri" w:eastAsia="Times New Roman" w:hAnsi="Calibri" w:cs="Times New Roman"/>
                <w:lang w:eastAsia="pt-BR"/>
              </w:rPr>
              <w:t xml:space="preserve"> construção do gasoduto de transporte na qual a instalação encontra-se apta a realizar a fase de pré-operação e iniciar a prestação do serviço de transporte a partir da obtenção, pelo transportador, das aprovações, licenças e permissões governamentais cabíveis para o exercício da atividade de transporte de gás natural.</w:t>
            </w:r>
          </w:p>
        </w:tc>
        <w:tc>
          <w:tcPr>
            <w:tcW w:w="7371" w:type="dxa"/>
            <w:shd w:val="clear" w:color="auto" w:fill="auto"/>
            <w:hideMark/>
          </w:tcPr>
          <w:p w:rsidR="00D15525" w:rsidRPr="0034711D" w:rsidRDefault="000E067E" w:rsidP="00922E9A">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Em razão das justificativas acima apresentadas,</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f</w:t>
            </w:r>
            <w:r w:rsidRPr="0052745B">
              <w:rPr>
                <w:rFonts w:ascii="Calibri" w:eastAsia="Times New Roman" w:hAnsi="Calibri" w:cs="Times New Roman"/>
                <w:color w:val="000000"/>
                <w:lang w:eastAsia="pt-BR"/>
              </w:rPr>
              <w:t>oram acatadas as sugestões da TAG, PETROBRAS e IBP</w:t>
            </w:r>
            <w:r>
              <w:rPr>
                <w:rFonts w:ascii="Calibri" w:eastAsia="Times New Roman" w:hAnsi="Calibri" w:cs="Times New Roman"/>
                <w:color w:val="000000"/>
                <w:lang w:eastAsia="pt-BR"/>
              </w:rPr>
              <w:t>,</w:t>
            </w:r>
            <w:r w:rsidRPr="0052745B">
              <w:rPr>
                <w:rFonts w:ascii="Calibri" w:eastAsia="Times New Roman" w:hAnsi="Calibri" w:cs="Times New Roman"/>
                <w:color w:val="000000"/>
                <w:lang w:eastAsia="pt-BR"/>
              </w:rPr>
              <w:t xml:space="preserve"> pois agregam consistência ao texto do inciso</w:t>
            </w:r>
            <w:r w:rsidRPr="000E067E">
              <w:rPr>
                <w:rFonts w:ascii="Calibri" w:eastAsia="Times New Roman" w:hAnsi="Calibri" w:cs="Times New Roman"/>
                <w:color w:val="000000"/>
                <w:lang w:eastAsia="pt-BR"/>
              </w:rPr>
              <w:t>.</w:t>
            </w:r>
          </w:p>
        </w:tc>
      </w:tr>
      <w:tr w:rsidR="00D15525" w:rsidRPr="0034711D" w:rsidTr="00922E9A">
        <w:trPr>
          <w:trHeight w:val="300"/>
        </w:trPr>
        <w:tc>
          <w:tcPr>
            <w:tcW w:w="15040" w:type="dxa"/>
            <w:gridSpan w:val="3"/>
            <w:shd w:val="clear" w:color="000000" w:fill="BFBFBF"/>
            <w:noWrap/>
            <w:vAlign w:val="bottom"/>
            <w:hideMark/>
          </w:tcPr>
          <w:p w:rsidR="00D15525" w:rsidRPr="0034711D" w:rsidRDefault="00D15525" w:rsidP="00922E9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C521EA" w:rsidRDefault="00C521EA"/>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C521EA" w:rsidTr="009C6E3A">
        <w:trPr>
          <w:trHeight w:val="300"/>
        </w:trPr>
        <w:tc>
          <w:tcPr>
            <w:tcW w:w="1011" w:type="dxa"/>
            <w:shd w:val="clear" w:color="auto" w:fill="auto"/>
            <w:noWrap/>
            <w:vAlign w:val="bottom"/>
            <w:hideMark/>
          </w:tcPr>
          <w:p w:rsidR="0034711D" w:rsidRPr="00C521EA" w:rsidRDefault="0034711D" w:rsidP="009C6E3A">
            <w:pPr>
              <w:spacing w:after="0" w:line="240" w:lineRule="auto"/>
              <w:jc w:val="center"/>
              <w:rPr>
                <w:rFonts w:ascii="Calibri" w:eastAsia="Times New Roman" w:hAnsi="Calibri" w:cs="Times New Roman"/>
                <w:b/>
                <w:color w:val="000000"/>
                <w:lang w:eastAsia="pt-BR"/>
              </w:rPr>
            </w:pPr>
            <w:r w:rsidRPr="00C521EA">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C521EA" w:rsidRDefault="0034711D" w:rsidP="009C6E3A">
            <w:pPr>
              <w:spacing w:after="0" w:line="240" w:lineRule="auto"/>
              <w:jc w:val="center"/>
              <w:rPr>
                <w:rFonts w:ascii="Calibri" w:eastAsia="Times New Roman" w:hAnsi="Calibri" w:cs="Times New Roman"/>
                <w:b/>
                <w:color w:val="000000"/>
                <w:lang w:eastAsia="pt-BR"/>
              </w:rPr>
            </w:pPr>
            <w:r w:rsidRPr="00C521EA">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C521EA" w:rsidRDefault="0034711D" w:rsidP="009C6E3A">
            <w:pPr>
              <w:spacing w:after="0" w:line="240" w:lineRule="auto"/>
              <w:jc w:val="center"/>
              <w:rPr>
                <w:rFonts w:ascii="Calibri" w:eastAsia="Times New Roman" w:hAnsi="Calibri" w:cs="Times New Roman"/>
                <w:b/>
                <w:color w:val="000000"/>
                <w:lang w:eastAsia="pt-BR"/>
              </w:rPr>
            </w:pPr>
            <w:r w:rsidRPr="00C521EA">
              <w:rPr>
                <w:rFonts w:ascii="Calibri" w:eastAsia="Times New Roman" w:hAnsi="Calibri" w:cs="Times New Roman"/>
                <w:b/>
                <w:color w:val="000000"/>
                <w:lang w:eastAsia="pt-BR"/>
              </w:rPr>
              <w:t>Justificativa</w:t>
            </w:r>
          </w:p>
        </w:tc>
      </w:tr>
      <w:tr w:rsidR="0034711D" w:rsidRPr="0034711D" w:rsidTr="00C521EA">
        <w:trPr>
          <w:trHeight w:val="600"/>
        </w:trPr>
        <w:tc>
          <w:tcPr>
            <w:tcW w:w="1011" w:type="dxa"/>
            <w:shd w:val="clear" w:color="auto" w:fill="auto"/>
            <w:vAlign w:val="center"/>
            <w:hideMark/>
          </w:tcPr>
          <w:p w:rsidR="0034711D" w:rsidRPr="0034711D" w:rsidRDefault="0034711D" w:rsidP="00C521EA">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IX</w:t>
            </w:r>
          </w:p>
        </w:tc>
        <w:tc>
          <w:tcPr>
            <w:tcW w:w="6658" w:type="dxa"/>
            <w:shd w:val="clear" w:color="auto" w:fill="auto"/>
            <w:vAlign w:val="bottom"/>
            <w:hideMark/>
          </w:tcPr>
          <w:p w:rsidR="0034711D" w:rsidRPr="0034711D" w:rsidRDefault="0034711D" w:rsidP="009C6E3A">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Gás não contado: quantidade de gás, calculada pelo transportador, referente a erros de medição, computada no curso normal da operação da instalação de transporte;</w:t>
            </w:r>
          </w:p>
        </w:tc>
        <w:tc>
          <w:tcPr>
            <w:tcW w:w="7371" w:type="dxa"/>
            <w:shd w:val="clear" w:color="auto" w:fill="auto"/>
            <w:noWrap/>
            <w:vAlign w:val="bottom"/>
            <w:hideMark/>
          </w:tcPr>
          <w:p w:rsidR="0034711D" w:rsidRPr="0034711D" w:rsidRDefault="0034711D" w:rsidP="009C6E3A">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922E9A" w:rsidRPr="0034711D" w:rsidTr="00E30BB6">
        <w:trPr>
          <w:trHeight w:val="600"/>
        </w:trPr>
        <w:tc>
          <w:tcPr>
            <w:tcW w:w="1011" w:type="dxa"/>
            <w:shd w:val="clear" w:color="000000" w:fill="FF9933"/>
            <w:noWrap/>
            <w:vAlign w:val="bottom"/>
            <w:hideMark/>
          </w:tcPr>
          <w:p w:rsidR="00922E9A" w:rsidRPr="0034711D" w:rsidRDefault="00922E9A" w:rsidP="00922E9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922E9A" w:rsidRPr="0034711D" w:rsidRDefault="00922E9A" w:rsidP="00922E9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Gás não contado: quantidade de gás, calculada pelo transportador, referente </w:t>
            </w:r>
            <w:r w:rsidRPr="00BC2978">
              <w:rPr>
                <w:rFonts w:ascii="Calibri" w:eastAsia="Times New Roman" w:hAnsi="Calibri" w:cs="Times New Roman"/>
                <w:color w:val="00B050"/>
                <w:lang w:eastAsia="pt-BR"/>
              </w:rPr>
              <w:t>à imprecisão</w:t>
            </w:r>
            <w:r w:rsidRPr="0034711D">
              <w:rPr>
                <w:rFonts w:ascii="Calibri" w:eastAsia="Times New Roman" w:hAnsi="Calibri" w:cs="Times New Roman"/>
                <w:color w:val="000000"/>
                <w:lang w:eastAsia="pt-BR"/>
              </w:rPr>
              <w:t xml:space="preserve"> </w:t>
            </w:r>
            <w:r w:rsidRPr="00BC2978">
              <w:rPr>
                <w:rFonts w:ascii="Calibri" w:eastAsia="Times New Roman" w:hAnsi="Calibri" w:cs="Times New Roman"/>
                <w:strike/>
                <w:color w:val="FF0000"/>
                <w:lang w:eastAsia="pt-BR"/>
              </w:rPr>
              <w:t>erros</w:t>
            </w:r>
            <w:r>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de medição, computada no curso normal da operação da instalação de transporte;</w:t>
            </w:r>
          </w:p>
        </w:tc>
        <w:tc>
          <w:tcPr>
            <w:tcW w:w="7371" w:type="dxa"/>
            <w:shd w:val="clear" w:color="000000" w:fill="FF9933"/>
            <w:vAlign w:val="center"/>
            <w:hideMark/>
          </w:tcPr>
          <w:p w:rsidR="00922E9A" w:rsidRPr="0034711D" w:rsidRDefault="00922E9A" w:rsidP="00922E9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Desvios na medição podem ocorrer pela imprecisão (descalibração) de medidores.</w:t>
            </w:r>
          </w:p>
        </w:tc>
      </w:tr>
      <w:tr w:rsidR="00060686" w:rsidRPr="0034711D" w:rsidTr="00E30BB6">
        <w:trPr>
          <w:trHeight w:val="600"/>
        </w:trPr>
        <w:tc>
          <w:tcPr>
            <w:tcW w:w="1011" w:type="dxa"/>
            <w:shd w:val="clear" w:color="000000" w:fill="FF9933"/>
            <w:noWrap/>
            <w:vAlign w:val="bottom"/>
            <w:hideMark/>
          </w:tcPr>
          <w:p w:rsidR="00060686" w:rsidRPr="0034711D" w:rsidRDefault="00060686" w:rsidP="00060686">
            <w:pPr>
              <w:spacing w:after="0" w:line="240" w:lineRule="auto"/>
              <w:outlineLvl w:val="0"/>
              <w:rPr>
                <w:rFonts w:ascii="Calibri" w:eastAsia="Times New Roman" w:hAnsi="Calibri" w:cs="Times New Roman"/>
                <w:color w:val="000000"/>
                <w:lang w:eastAsia="pt-BR"/>
              </w:rPr>
            </w:pPr>
          </w:p>
        </w:tc>
        <w:tc>
          <w:tcPr>
            <w:tcW w:w="6658" w:type="dxa"/>
            <w:shd w:val="clear" w:color="000000" w:fill="FF9933"/>
            <w:vAlign w:val="center"/>
            <w:hideMark/>
          </w:tcPr>
          <w:p w:rsidR="00060686" w:rsidRPr="0034711D" w:rsidRDefault="00060686" w:rsidP="0006068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vAlign w:val="center"/>
            <w:hideMark/>
          </w:tcPr>
          <w:p w:rsidR="00060686" w:rsidRPr="0034711D" w:rsidRDefault="00060686" w:rsidP="00060686">
            <w:pPr>
              <w:spacing w:after="0" w:line="240" w:lineRule="auto"/>
              <w:jc w:val="both"/>
              <w:outlineLvl w:val="0"/>
              <w:rPr>
                <w:rFonts w:ascii="Calibri" w:eastAsia="Times New Roman" w:hAnsi="Calibri" w:cs="Times New Roman"/>
                <w:color w:val="000000"/>
                <w:lang w:eastAsia="pt-BR"/>
              </w:rPr>
            </w:pPr>
            <w:r w:rsidRPr="00922E9A">
              <w:rPr>
                <w:rFonts w:ascii="Calibri" w:eastAsia="Times New Roman" w:hAnsi="Calibri" w:cs="Times New Roman"/>
                <w:color w:val="000000"/>
                <w:lang w:eastAsia="pt-BR"/>
              </w:rPr>
              <w:t>Não acatado. A definição proposta pela TAG</w:t>
            </w:r>
            <w:r>
              <w:rPr>
                <w:rFonts w:ascii="Calibri" w:eastAsia="Times New Roman" w:hAnsi="Calibri" w:cs="Times New Roman"/>
                <w:color w:val="000000"/>
                <w:lang w:eastAsia="pt-BR"/>
              </w:rPr>
              <w:t>, utilizando o termo imprecisão, não está aderente ao</w:t>
            </w:r>
            <w:r w:rsidRPr="00922E9A">
              <w:rPr>
                <w:rFonts w:ascii="Calibri" w:eastAsia="Times New Roman" w:hAnsi="Calibri" w:cs="Times New Roman"/>
                <w:color w:val="000000"/>
                <w:lang w:eastAsia="pt-BR"/>
              </w:rPr>
              <w:t xml:space="preserve"> recomendado no Vocabulário Internacional de Metrologia – VIM, publicado pelo Inmetro</w:t>
            </w:r>
            <w:r>
              <w:rPr>
                <w:rFonts w:ascii="Calibri" w:eastAsia="Times New Roman" w:hAnsi="Calibri" w:cs="Times New Roman"/>
                <w:color w:val="000000"/>
                <w:lang w:eastAsia="pt-BR"/>
              </w:rPr>
              <w:t>, bem como</w:t>
            </w:r>
            <w:r w:rsidRPr="00922E9A">
              <w:rPr>
                <w:rFonts w:ascii="Calibri" w:eastAsia="Times New Roman" w:hAnsi="Calibri" w:cs="Times New Roman"/>
                <w:color w:val="000000"/>
                <w:lang w:eastAsia="pt-BR"/>
              </w:rPr>
              <w:t xml:space="preserve"> não coincide com a definição de </w:t>
            </w:r>
            <w:r>
              <w:rPr>
                <w:rFonts w:ascii="Calibri" w:eastAsia="Times New Roman" w:hAnsi="Calibri" w:cs="Times New Roman"/>
                <w:color w:val="000000"/>
                <w:lang w:eastAsia="pt-BR"/>
              </w:rPr>
              <w:t>“</w:t>
            </w:r>
            <w:r w:rsidRPr="00922E9A">
              <w:rPr>
                <w:rFonts w:ascii="Calibri" w:eastAsia="Times New Roman" w:hAnsi="Calibri" w:cs="Times New Roman"/>
                <w:color w:val="000000"/>
                <w:lang w:eastAsia="pt-BR"/>
              </w:rPr>
              <w:t>gás não contado</w:t>
            </w:r>
            <w:r>
              <w:rPr>
                <w:rFonts w:ascii="Calibri" w:eastAsia="Times New Roman" w:hAnsi="Calibri" w:cs="Times New Roman"/>
                <w:color w:val="000000"/>
                <w:lang w:eastAsia="pt-BR"/>
              </w:rPr>
              <w:t>”</w:t>
            </w:r>
            <w:r w:rsidRPr="00922E9A">
              <w:rPr>
                <w:rFonts w:ascii="Calibri" w:eastAsia="Times New Roman" w:hAnsi="Calibri" w:cs="Times New Roman"/>
                <w:color w:val="000000"/>
                <w:lang w:eastAsia="pt-BR"/>
              </w:rPr>
              <w:t xml:space="preserve"> estabelecida pela TAG no documento "Termos e Condições Gerais" - TCG, anexo de seus contratos de Transporte, conforme disponibilizado do Boletim Eletrônico da TAG disponível em seu site, em atendimento ao disposto no Art. 2º da Portaria ANP 01/03, de 04 de Janeiro de 2003.</w:t>
            </w:r>
          </w:p>
        </w:tc>
      </w:tr>
      <w:tr w:rsidR="00060686" w:rsidRPr="0034711D" w:rsidTr="009C6E3A">
        <w:trPr>
          <w:trHeight w:val="300"/>
        </w:trPr>
        <w:tc>
          <w:tcPr>
            <w:tcW w:w="15040" w:type="dxa"/>
            <w:gridSpan w:val="3"/>
            <w:shd w:val="clear" w:color="000000" w:fill="FF9933"/>
            <w:noWrap/>
            <w:vAlign w:val="bottom"/>
            <w:hideMark/>
          </w:tcPr>
          <w:p w:rsidR="00060686" w:rsidRPr="0034711D" w:rsidRDefault="00060686" w:rsidP="0006068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060686" w:rsidRPr="0034711D" w:rsidTr="00E30BB6">
        <w:trPr>
          <w:trHeight w:val="600"/>
        </w:trPr>
        <w:tc>
          <w:tcPr>
            <w:tcW w:w="1011" w:type="dxa"/>
            <w:shd w:val="clear" w:color="000000" w:fill="00B050"/>
            <w:noWrap/>
            <w:vAlign w:val="bottom"/>
            <w:hideMark/>
          </w:tcPr>
          <w:p w:rsidR="00060686" w:rsidRPr="0034711D" w:rsidRDefault="00060686" w:rsidP="0006068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00B050"/>
            <w:noWrap/>
            <w:vAlign w:val="center"/>
            <w:hideMark/>
          </w:tcPr>
          <w:p w:rsidR="00060686" w:rsidRPr="00641E5D" w:rsidRDefault="00060686" w:rsidP="00060686">
            <w:pPr>
              <w:spacing w:after="0" w:line="240" w:lineRule="auto"/>
              <w:jc w:val="both"/>
              <w:outlineLvl w:val="0"/>
              <w:rPr>
                <w:rFonts w:ascii="Calibri" w:eastAsia="Times New Roman" w:hAnsi="Calibri" w:cs="Times New Roman"/>
                <w:strike/>
                <w:color w:val="FF0000"/>
                <w:lang w:eastAsia="pt-BR"/>
              </w:rPr>
            </w:pPr>
            <w:r w:rsidRPr="00641E5D">
              <w:rPr>
                <w:rFonts w:ascii="Calibri" w:eastAsia="Times New Roman" w:hAnsi="Calibri" w:cs="Times New Roman"/>
                <w:strike/>
                <w:color w:val="FF0000"/>
                <w:lang w:eastAsia="pt-BR"/>
              </w:rPr>
              <w:t>Gás não contado: quantidade de gás, calculada pelo transportador, referente a erros de medição, computada no curso normal da operação da instalação de transporte;</w:t>
            </w:r>
          </w:p>
        </w:tc>
        <w:tc>
          <w:tcPr>
            <w:tcW w:w="7371" w:type="dxa"/>
            <w:shd w:val="clear" w:color="000000" w:fill="00B050"/>
            <w:vAlign w:val="center"/>
            <w:hideMark/>
          </w:tcPr>
          <w:p w:rsidR="00060686" w:rsidRPr="0034711D" w:rsidRDefault="00060686" w:rsidP="0006068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Sugerimos a exclusão, pois GNC não é objeto na definição de um projeto de ampliação de capacidade.</w:t>
            </w:r>
          </w:p>
        </w:tc>
      </w:tr>
      <w:tr w:rsidR="00060686" w:rsidRPr="0034711D" w:rsidTr="009C6E3A">
        <w:trPr>
          <w:trHeight w:val="600"/>
        </w:trPr>
        <w:tc>
          <w:tcPr>
            <w:tcW w:w="1011" w:type="dxa"/>
            <w:shd w:val="clear" w:color="000000" w:fill="00B050"/>
            <w:noWrap/>
            <w:vAlign w:val="bottom"/>
            <w:hideMark/>
          </w:tcPr>
          <w:p w:rsidR="00060686" w:rsidRPr="0034711D" w:rsidRDefault="00060686" w:rsidP="00060686">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060686" w:rsidRPr="0034711D" w:rsidRDefault="00060686" w:rsidP="0006068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060686" w:rsidRPr="0034711D" w:rsidRDefault="00060686" w:rsidP="00060686">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Não acatada a exclusão proposta</w:t>
            </w:r>
            <w:r w:rsidRPr="00452F6A">
              <w:rPr>
                <w:rFonts w:ascii="Calibri" w:eastAsia="Times New Roman" w:hAnsi="Calibri" w:cs="Times New Roman"/>
                <w:color w:val="000000"/>
                <w:lang w:eastAsia="pt-BR"/>
              </w:rPr>
              <w:t xml:space="preserve">. A definição </w:t>
            </w:r>
            <w:r>
              <w:rPr>
                <w:rFonts w:ascii="Calibri" w:eastAsia="Times New Roman" w:hAnsi="Calibri" w:cs="Times New Roman"/>
                <w:color w:val="000000"/>
                <w:lang w:eastAsia="pt-BR"/>
              </w:rPr>
              <w:t>de Gás Não Contado</w:t>
            </w:r>
            <w:r w:rsidRPr="00452F6A">
              <w:rPr>
                <w:rFonts w:ascii="Calibri" w:eastAsia="Times New Roman" w:hAnsi="Calibri" w:cs="Times New Roman"/>
                <w:color w:val="000000"/>
                <w:lang w:eastAsia="pt-BR"/>
              </w:rPr>
              <w:t xml:space="preserve"> visa dar significado ao termo utilizado no parágrafo único do Art. 6º da Resol</w:t>
            </w:r>
            <w:r>
              <w:rPr>
                <w:rFonts w:ascii="Calibri" w:eastAsia="Times New Roman" w:hAnsi="Calibri" w:cs="Times New Roman"/>
                <w:color w:val="000000"/>
                <w:lang w:eastAsia="pt-BR"/>
              </w:rPr>
              <w:t>u</w:t>
            </w:r>
            <w:r w:rsidRPr="00452F6A">
              <w:rPr>
                <w:rFonts w:ascii="Calibri" w:eastAsia="Times New Roman" w:hAnsi="Calibri" w:cs="Times New Roman"/>
                <w:color w:val="000000"/>
                <w:lang w:eastAsia="pt-BR"/>
              </w:rPr>
              <w:t>ção. Adicionalmente, não se trata de incluir o cálculo da parcela de GNC no escopo de projeto e sim fazer uso de uma medida quantitativa, que é apurada em tempo de operação, para servir de parâmetro a partir do qual um aumento de capacidade deve ser considerado ampliação de capacidade de transporte.</w:t>
            </w:r>
          </w:p>
        </w:tc>
      </w:tr>
      <w:tr w:rsidR="00060686" w:rsidRPr="0034711D" w:rsidTr="009C6E3A">
        <w:trPr>
          <w:trHeight w:val="300"/>
        </w:trPr>
        <w:tc>
          <w:tcPr>
            <w:tcW w:w="15040" w:type="dxa"/>
            <w:gridSpan w:val="3"/>
            <w:shd w:val="clear" w:color="000000" w:fill="00B050"/>
            <w:noWrap/>
            <w:vAlign w:val="bottom"/>
            <w:hideMark/>
          </w:tcPr>
          <w:p w:rsidR="00060686" w:rsidRPr="0034711D" w:rsidRDefault="00060686" w:rsidP="0006068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060686" w:rsidRPr="00C521EA" w:rsidTr="009C6E3A">
        <w:trPr>
          <w:trHeight w:val="300"/>
        </w:trPr>
        <w:tc>
          <w:tcPr>
            <w:tcW w:w="1011" w:type="dxa"/>
            <w:shd w:val="clear" w:color="auto" w:fill="auto"/>
            <w:noWrap/>
            <w:vAlign w:val="bottom"/>
            <w:hideMark/>
          </w:tcPr>
          <w:p w:rsidR="00060686" w:rsidRPr="00C521EA" w:rsidRDefault="00060686" w:rsidP="00060686">
            <w:pPr>
              <w:spacing w:after="0" w:line="240" w:lineRule="auto"/>
              <w:jc w:val="center"/>
              <w:outlineLvl w:val="0"/>
              <w:rPr>
                <w:rFonts w:ascii="Calibri" w:eastAsia="Times New Roman" w:hAnsi="Calibri" w:cs="Times New Roman"/>
                <w:b/>
                <w:color w:val="000000"/>
                <w:lang w:eastAsia="pt-BR"/>
              </w:rPr>
            </w:pPr>
            <w:r w:rsidRPr="00C521EA">
              <w:rPr>
                <w:rFonts w:ascii="Calibri" w:eastAsia="Times New Roman" w:hAnsi="Calibri" w:cs="Times New Roman"/>
                <w:b/>
                <w:color w:val="000000"/>
                <w:lang w:eastAsia="pt-BR"/>
              </w:rPr>
              <w:t>Item</w:t>
            </w:r>
          </w:p>
        </w:tc>
        <w:tc>
          <w:tcPr>
            <w:tcW w:w="6658" w:type="dxa"/>
            <w:shd w:val="clear" w:color="auto" w:fill="auto"/>
            <w:noWrap/>
            <w:vAlign w:val="bottom"/>
            <w:hideMark/>
          </w:tcPr>
          <w:p w:rsidR="00060686" w:rsidRPr="00C521EA" w:rsidRDefault="00060686" w:rsidP="00060686">
            <w:pPr>
              <w:spacing w:after="0" w:line="240" w:lineRule="auto"/>
              <w:jc w:val="center"/>
              <w:outlineLvl w:val="0"/>
              <w:rPr>
                <w:rFonts w:ascii="Calibri" w:eastAsia="Times New Roman" w:hAnsi="Calibri" w:cs="Times New Roman"/>
                <w:b/>
                <w:color w:val="000000"/>
                <w:lang w:eastAsia="pt-BR"/>
              </w:rPr>
            </w:pPr>
            <w:r w:rsidRPr="00C521EA">
              <w:rPr>
                <w:rFonts w:ascii="Calibri" w:eastAsia="Times New Roman" w:hAnsi="Calibri" w:cs="Times New Roman"/>
                <w:b/>
                <w:color w:val="000000"/>
                <w:lang w:eastAsia="pt-BR"/>
              </w:rPr>
              <w:t>Texto Final</w:t>
            </w:r>
          </w:p>
        </w:tc>
        <w:tc>
          <w:tcPr>
            <w:tcW w:w="7371" w:type="dxa"/>
            <w:shd w:val="clear" w:color="auto" w:fill="auto"/>
            <w:noWrap/>
            <w:vAlign w:val="bottom"/>
            <w:hideMark/>
          </w:tcPr>
          <w:p w:rsidR="00060686" w:rsidRPr="00C521EA" w:rsidRDefault="00060686" w:rsidP="00060686">
            <w:pPr>
              <w:spacing w:after="0" w:line="240" w:lineRule="auto"/>
              <w:jc w:val="center"/>
              <w:outlineLvl w:val="0"/>
              <w:rPr>
                <w:rFonts w:ascii="Calibri" w:eastAsia="Times New Roman" w:hAnsi="Calibri" w:cs="Times New Roman"/>
                <w:b/>
                <w:color w:val="000000"/>
                <w:lang w:eastAsia="pt-BR"/>
              </w:rPr>
            </w:pPr>
            <w:r w:rsidRPr="00C521EA">
              <w:rPr>
                <w:rFonts w:ascii="Calibri" w:eastAsia="Times New Roman" w:hAnsi="Calibri" w:cs="Times New Roman"/>
                <w:b/>
                <w:color w:val="000000"/>
                <w:lang w:eastAsia="pt-BR"/>
              </w:rPr>
              <w:t>Justificativa</w:t>
            </w:r>
          </w:p>
        </w:tc>
      </w:tr>
      <w:tr w:rsidR="00060686" w:rsidRPr="0034711D" w:rsidTr="00452F6A">
        <w:trPr>
          <w:trHeight w:val="300"/>
        </w:trPr>
        <w:tc>
          <w:tcPr>
            <w:tcW w:w="1011" w:type="dxa"/>
            <w:shd w:val="clear" w:color="auto" w:fill="auto"/>
            <w:vAlign w:val="center"/>
            <w:hideMark/>
          </w:tcPr>
          <w:p w:rsidR="00060686" w:rsidRPr="0034711D" w:rsidRDefault="00060686" w:rsidP="00060686">
            <w:pPr>
              <w:spacing w:after="0" w:line="240" w:lineRule="auto"/>
              <w:jc w:val="center"/>
              <w:outlineLvl w:val="0"/>
              <w:rPr>
                <w:rFonts w:ascii="Calibri" w:eastAsia="Times New Roman" w:hAnsi="Calibri" w:cs="Times New Roman"/>
                <w:lang w:eastAsia="pt-BR"/>
              </w:rPr>
            </w:pPr>
            <w:r w:rsidRPr="0034711D">
              <w:rPr>
                <w:rFonts w:ascii="Calibri" w:eastAsia="Times New Roman" w:hAnsi="Calibri" w:cs="Times New Roman"/>
                <w:lang w:eastAsia="pt-BR"/>
              </w:rPr>
              <w:t>IX</w:t>
            </w:r>
          </w:p>
        </w:tc>
        <w:tc>
          <w:tcPr>
            <w:tcW w:w="6658" w:type="dxa"/>
            <w:shd w:val="clear" w:color="auto" w:fill="auto"/>
            <w:noWrap/>
            <w:vAlign w:val="center"/>
            <w:hideMark/>
          </w:tcPr>
          <w:p w:rsidR="00060686" w:rsidRPr="0034711D" w:rsidRDefault="00060686" w:rsidP="00060686">
            <w:pPr>
              <w:spacing w:after="0" w:line="240" w:lineRule="auto"/>
              <w:jc w:val="both"/>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Gás não contado: quantidade de gás, calculada pelo transportador, referente a erros de medição, computada no curso normal da operação da instalação de transporte;</w:t>
            </w:r>
          </w:p>
        </w:tc>
        <w:tc>
          <w:tcPr>
            <w:tcW w:w="7371" w:type="dxa"/>
            <w:shd w:val="clear" w:color="auto" w:fill="auto"/>
            <w:hideMark/>
          </w:tcPr>
          <w:p w:rsidR="00060686" w:rsidRPr="0034711D" w:rsidRDefault="00060686" w:rsidP="00060686">
            <w:pPr>
              <w:spacing w:after="0" w:line="240" w:lineRule="auto"/>
              <w:jc w:val="both"/>
              <w:outlineLvl w:val="0"/>
              <w:rPr>
                <w:rFonts w:ascii="Calibri" w:eastAsia="Times New Roman" w:hAnsi="Calibri" w:cs="Times New Roman"/>
                <w:lang w:eastAsia="pt-BR"/>
              </w:rPr>
            </w:pPr>
            <w:r>
              <w:rPr>
                <w:rFonts w:ascii="Calibri" w:eastAsia="Times New Roman" w:hAnsi="Calibri" w:cs="Times New Roman"/>
                <w:color w:val="000000"/>
                <w:lang w:eastAsia="pt-BR"/>
              </w:rPr>
              <w:t>As alterações propostas não foram acatadas em razão das justificativas acima apresentadas.</w:t>
            </w:r>
          </w:p>
        </w:tc>
      </w:tr>
      <w:tr w:rsidR="00060686" w:rsidRPr="0034711D" w:rsidTr="009C6E3A">
        <w:trPr>
          <w:trHeight w:val="300"/>
        </w:trPr>
        <w:tc>
          <w:tcPr>
            <w:tcW w:w="15040" w:type="dxa"/>
            <w:gridSpan w:val="3"/>
            <w:shd w:val="clear" w:color="000000" w:fill="BFBFBF"/>
            <w:noWrap/>
            <w:vAlign w:val="bottom"/>
            <w:hideMark/>
          </w:tcPr>
          <w:p w:rsidR="00060686" w:rsidRPr="0034711D" w:rsidRDefault="00060686" w:rsidP="0006068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C521EA" w:rsidRPr="00716769" w:rsidRDefault="00C521EA" w:rsidP="00716769">
      <w:pPr>
        <w:spacing w:after="120"/>
        <w:rPr>
          <w:sz w:val="16"/>
          <w:szCs w:val="16"/>
          <w:vertAlign w:val="superscript"/>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C521EA" w:rsidTr="00716769">
        <w:trPr>
          <w:trHeight w:val="300"/>
        </w:trPr>
        <w:tc>
          <w:tcPr>
            <w:tcW w:w="1011" w:type="dxa"/>
            <w:shd w:val="clear" w:color="auto" w:fill="auto"/>
            <w:noWrap/>
            <w:vAlign w:val="bottom"/>
            <w:hideMark/>
          </w:tcPr>
          <w:p w:rsidR="0034711D" w:rsidRPr="00C521EA" w:rsidRDefault="0034711D" w:rsidP="00716769">
            <w:pPr>
              <w:spacing w:after="0" w:line="240" w:lineRule="auto"/>
              <w:jc w:val="center"/>
              <w:rPr>
                <w:rFonts w:ascii="Calibri" w:eastAsia="Times New Roman" w:hAnsi="Calibri" w:cs="Times New Roman"/>
                <w:b/>
                <w:color w:val="000000"/>
                <w:lang w:eastAsia="pt-BR"/>
              </w:rPr>
            </w:pPr>
            <w:r w:rsidRPr="00C521EA">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C521EA" w:rsidRDefault="0034711D" w:rsidP="00716769">
            <w:pPr>
              <w:spacing w:after="0" w:line="240" w:lineRule="auto"/>
              <w:jc w:val="center"/>
              <w:rPr>
                <w:rFonts w:ascii="Calibri" w:eastAsia="Times New Roman" w:hAnsi="Calibri" w:cs="Times New Roman"/>
                <w:b/>
                <w:color w:val="000000"/>
                <w:lang w:eastAsia="pt-BR"/>
              </w:rPr>
            </w:pPr>
            <w:r w:rsidRPr="00C521EA">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C521EA" w:rsidRDefault="0034711D" w:rsidP="00716769">
            <w:pPr>
              <w:spacing w:after="0" w:line="240" w:lineRule="auto"/>
              <w:jc w:val="center"/>
              <w:rPr>
                <w:rFonts w:ascii="Calibri" w:eastAsia="Times New Roman" w:hAnsi="Calibri" w:cs="Times New Roman"/>
                <w:b/>
                <w:color w:val="000000"/>
                <w:lang w:eastAsia="pt-BR"/>
              </w:rPr>
            </w:pPr>
            <w:r w:rsidRPr="00C521EA">
              <w:rPr>
                <w:rFonts w:ascii="Calibri" w:eastAsia="Times New Roman" w:hAnsi="Calibri" w:cs="Times New Roman"/>
                <w:b/>
                <w:color w:val="000000"/>
                <w:lang w:eastAsia="pt-BR"/>
              </w:rPr>
              <w:t>Justificativa</w:t>
            </w:r>
          </w:p>
        </w:tc>
      </w:tr>
      <w:tr w:rsidR="0034711D" w:rsidRPr="0034711D" w:rsidTr="00716769">
        <w:trPr>
          <w:trHeight w:val="900"/>
        </w:trPr>
        <w:tc>
          <w:tcPr>
            <w:tcW w:w="1011" w:type="dxa"/>
            <w:shd w:val="clear" w:color="auto" w:fill="auto"/>
            <w:vAlign w:val="center"/>
            <w:hideMark/>
          </w:tcPr>
          <w:p w:rsidR="0034711D" w:rsidRPr="0034711D" w:rsidRDefault="0034711D" w:rsidP="00716769">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w:t>
            </w:r>
          </w:p>
        </w:tc>
        <w:tc>
          <w:tcPr>
            <w:tcW w:w="6658" w:type="dxa"/>
            <w:shd w:val="clear" w:color="auto" w:fill="auto"/>
            <w:vAlign w:val="bottom"/>
            <w:hideMark/>
          </w:tcPr>
          <w:p w:rsidR="0034711D" w:rsidRPr="0034711D" w:rsidRDefault="0034711D" w:rsidP="00716769">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Instalação de transporte: conjunto de instalações necessárias à prestação do serviço de transporte dutoviário de gás natural, incluindo tubulações e instalações auxiliares (equipamentos, componentes e complementos);</w:t>
            </w:r>
          </w:p>
        </w:tc>
        <w:tc>
          <w:tcPr>
            <w:tcW w:w="7371" w:type="dxa"/>
            <w:shd w:val="clear" w:color="auto" w:fill="auto"/>
            <w:noWrap/>
            <w:vAlign w:val="bottom"/>
            <w:hideMark/>
          </w:tcPr>
          <w:p w:rsidR="0034711D" w:rsidRPr="0034711D" w:rsidRDefault="0034711D" w:rsidP="00716769">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060686" w:rsidRPr="0034711D" w:rsidTr="00716769">
        <w:trPr>
          <w:trHeight w:val="600"/>
        </w:trPr>
        <w:tc>
          <w:tcPr>
            <w:tcW w:w="1011" w:type="dxa"/>
            <w:shd w:val="clear" w:color="000000" w:fill="FF9933"/>
            <w:noWrap/>
            <w:vAlign w:val="bottom"/>
            <w:hideMark/>
          </w:tcPr>
          <w:p w:rsidR="00060686" w:rsidRPr="0034711D" w:rsidRDefault="00060686" w:rsidP="0071676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060686" w:rsidRPr="00BC2978" w:rsidRDefault="00060686" w:rsidP="00716769">
            <w:pPr>
              <w:spacing w:after="0" w:line="240" w:lineRule="auto"/>
              <w:jc w:val="both"/>
              <w:outlineLvl w:val="0"/>
              <w:rPr>
                <w:rFonts w:ascii="Calibri" w:eastAsia="Times New Roman" w:hAnsi="Calibri" w:cs="Times New Roman"/>
                <w:lang w:eastAsia="pt-BR"/>
              </w:rPr>
            </w:pPr>
            <w:r w:rsidRPr="00BC2978">
              <w:rPr>
                <w:rFonts w:ascii="Calibri" w:eastAsia="Times New Roman" w:hAnsi="Calibri" w:cs="Times New Roman"/>
                <w:lang w:eastAsia="pt-BR"/>
              </w:rPr>
              <w:t>Instalação de transporte: conjunto de instalações necessárias à prestação do serviço de transporte dutoviário de gás natural, incluindo tubulações e instalações auxiliares (</w:t>
            </w:r>
            <w:r w:rsidRPr="00BC2978">
              <w:rPr>
                <w:rFonts w:ascii="Calibri" w:eastAsia="Times New Roman" w:hAnsi="Calibri" w:cs="Times New Roman"/>
                <w:strike/>
                <w:color w:val="FF0000"/>
                <w:lang w:eastAsia="pt-BR"/>
              </w:rPr>
              <w:t>equipamentos, componentes</w:t>
            </w:r>
            <w:r w:rsidRPr="00BC2978">
              <w:rPr>
                <w:rFonts w:ascii="Calibri" w:eastAsia="Times New Roman" w:hAnsi="Calibri" w:cs="Times New Roman"/>
                <w:lang w:eastAsia="pt-BR"/>
              </w:rPr>
              <w:t xml:space="preserve"> complementos);</w:t>
            </w:r>
          </w:p>
        </w:tc>
        <w:tc>
          <w:tcPr>
            <w:tcW w:w="7371" w:type="dxa"/>
            <w:shd w:val="clear" w:color="000000" w:fill="FF9933"/>
            <w:vAlign w:val="center"/>
            <w:hideMark/>
          </w:tcPr>
          <w:p w:rsidR="00060686" w:rsidRPr="0034711D" w:rsidRDefault="00060686" w:rsidP="0071676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Entende-se que as definições de complementos já inclui o termo “equipamentos”. Sugere-se a exclusão dos termos “equipamento” e “componentes” da Resolução</w:t>
            </w:r>
          </w:p>
        </w:tc>
      </w:tr>
      <w:tr w:rsidR="00060686" w:rsidRPr="0034711D" w:rsidTr="00716769">
        <w:trPr>
          <w:trHeight w:val="600"/>
        </w:trPr>
        <w:tc>
          <w:tcPr>
            <w:tcW w:w="1011" w:type="dxa"/>
            <w:shd w:val="clear" w:color="000000" w:fill="FF9933"/>
            <w:noWrap/>
            <w:vAlign w:val="bottom"/>
            <w:hideMark/>
          </w:tcPr>
          <w:p w:rsidR="00060686" w:rsidRPr="0034711D" w:rsidRDefault="00060686" w:rsidP="00716769">
            <w:pPr>
              <w:spacing w:after="0" w:line="240" w:lineRule="auto"/>
              <w:outlineLvl w:val="0"/>
              <w:rPr>
                <w:rFonts w:ascii="Calibri" w:eastAsia="Times New Roman" w:hAnsi="Calibri" w:cs="Times New Roman"/>
                <w:color w:val="000000"/>
                <w:lang w:eastAsia="pt-BR"/>
              </w:rPr>
            </w:pPr>
          </w:p>
        </w:tc>
        <w:tc>
          <w:tcPr>
            <w:tcW w:w="6658" w:type="dxa"/>
            <w:shd w:val="clear" w:color="000000" w:fill="FF9933"/>
            <w:vAlign w:val="center"/>
            <w:hideMark/>
          </w:tcPr>
          <w:p w:rsidR="00060686" w:rsidRPr="0034711D" w:rsidRDefault="00060686" w:rsidP="0071676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vAlign w:val="center"/>
            <w:hideMark/>
          </w:tcPr>
          <w:p w:rsidR="00060686" w:rsidRPr="0034711D" w:rsidRDefault="00060686" w:rsidP="00716769">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Acatado parcialmente</w:t>
            </w:r>
            <w:r w:rsidRPr="00060686">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S</w:t>
            </w:r>
            <w:r w:rsidRPr="00060686">
              <w:rPr>
                <w:rFonts w:ascii="Calibri" w:eastAsia="Times New Roman" w:hAnsi="Calibri" w:cs="Times New Roman"/>
                <w:color w:val="000000"/>
                <w:lang w:eastAsia="pt-BR"/>
              </w:rPr>
              <w:t>egundo o RTDT</w:t>
            </w:r>
            <w:r>
              <w:rPr>
                <w:rFonts w:ascii="Calibri" w:eastAsia="Times New Roman" w:hAnsi="Calibri" w:cs="Times New Roman"/>
                <w:color w:val="000000"/>
                <w:lang w:eastAsia="pt-BR"/>
              </w:rPr>
              <w:t>,</w:t>
            </w:r>
            <w:r w:rsidRPr="00060686">
              <w:rPr>
                <w:rFonts w:ascii="Calibri" w:eastAsia="Times New Roman" w:hAnsi="Calibri" w:cs="Times New Roman"/>
                <w:color w:val="000000"/>
                <w:lang w:eastAsia="pt-BR"/>
              </w:rPr>
              <w:t xml:space="preserve"> instituído pela RANP 06/2011 (03/02/2011)</w:t>
            </w:r>
            <w:r>
              <w:rPr>
                <w:rFonts w:ascii="Calibri" w:eastAsia="Times New Roman" w:hAnsi="Calibri" w:cs="Times New Roman"/>
                <w:color w:val="000000"/>
                <w:lang w:eastAsia="pt-BR"/>
              </w:rPr>
              <w:t>, a</w:t>
            </w:r>
            <w:r w:rsidRPr="00060686">
              <w:rPr>
                <w:rFonts w:ascii="Calibri" w:eastAsia="Times New Roman" w:hAnsi="Calibri" w:cs="Times New Roman"/>
                <w:color w:val="000000"/>
                <w:lang w:eastAsia="pt-BR"/>
              </w:rPr>
              <w:t xml:space="preserve"> definição de duto, que é uma instalação de transporte, compreende: a tubulação (tubos ligados entre si), componentes e complementos.  De fato, cabe </w:t>
            </w:r>
            <w:r>
              <w:rPr>
                <w:rFonts w:ascii="Calibri" w:eastAsia="Times New Roman" w:hAnsi="Calibri" w:cs="Times New Roman"/>
                <w:color w:val="000000"/>
                <w:lang w:eastAsia="pt-BR"/>
              </w:rPr>
              <w:t>excluir</w:t>
            </w:r>
            <w:r w:rsidRPr="00060686">
              <w:rPr>
                <w:rFonts w:ascii="Calibri" w:eastAsia="Times New Roman" w:hAnsi="Calibri" w:cs="Times New Roman"/>
                <w:color w:val="000000"/>
                <w:lang w:eastAsia="pt-BR"/>
              </w:rPr>
              <w:t xml:space="preserve"> que o termo "equipamento"</w:t>
            </w:r>
            <w:r>
              <w:rPr>
                <w:rFonts w:ascii="Calibri" w:eastAsia="Times New Roman" w:hAnsi="Calibri" w:cs="Times New Roman"/>
                <w:color w:val="000000"/>
                <w:lang w:eastAsia="pt-BR"/>
              </w:rPr>
              <w:t>,</w:t>
            </w:r>
            <w:r w:rsidRPr="00060686">
              <w:rPr>
                <w:rFonts w:ascii="Calibri" w:eastAsia="Times New Roman" w:hAnsi="Calibri" w:cs="Times New Roman"/>
                <w:color w:val="000000"/>
                <w:lang w:eastAsia="pt-BR"/>
              </w:rPr>
              <w:t xml:space="preserve"> que não foi definido na Resolução</w:t>
            </w:r>
            <w:r>
              <w:rPr>
                <w:rFonts w:ascii="Calibri" w:eastAsia="Times New Roman" w:hAnsi="Calibri" w:cs="Times New Roman"/>
                <w:color w:val="000000"/>
                <w:lang w:eastAsia="pt-BR"/>
              </w:rPr>
              <w:t xml:space="preserve"> e </w:t>
            </w:r>
            <w:r w:rsidRPr="00060686">
              <w:rPr>
                <w:rFonts w:ascii="Calibri" w:eastAsia="Times New Roman" w:hAnsi="Calibri" w:cs="Times New Roman"/>
                <w:color w:val="000000"/>
                <w:lang w:eastAsia="pt-BR"/>
              </w:rPr>
              <w:t xml:space="preserve">é um elemento que está contido nos termos complementos e componente. Entretanto, optou-se por </w:t>
            </w:r>
            <w:r>
              <w:rPr>
                <w:rFonts w:ascii="Calibri" w:eastAsia="Times New Roman" w:hAnsi="Calibri" w:cs="Times New Roman"/>
                <w:color w:val="000000"/>
                <w:lang w:eastAsia="pt-BR"/>
              </w:rPr>
              <w:t xml:space="preserve">manter os termos </w:t>
            </w:r>
            <w:r w:rsidRPr="00060686">
              <w:rPr>
                <w:rFonts w:ascii="Calibri" w:eastAsia="Times New Roman" w:hAnsi="Calibri" w:cs="Times New Roman"/>
                <w:color w:val="000000"/>
                <w:lang w:eastAsia="pt-BR"/>
              </w:rPr>
              <w:t xml:space="preserve">componentes e complementos </w:t>
            </w:r>
            <w:r w:rsidR="00716769">
              <w:rPr>
                <w:rFonts w:ascii="Calibri" w:eastAsia="Times New Roman" w:hAnsi="Calibri" w:cs="Times New Roman"/>
                <w:color w:val="000000"/>
                <w:lang w:eastAsia="pt-BR"/>
              </w:rPr>
              <w:t>para manter a consonância com o RTDT</w:t>
            </w:r>
            <w:r w:rsidRPr="00060686">
              <w:rPr>
                <w:rFonts w:ascii="Calibri" w:eastAsia="Times New Roman" w:hAnsi="Calibri" w:cs="Times New Roman"/>
                <w:color w:val="000000"/>
                <w:lang w:eastAsia="pt-BR"/>
              </w:rPr>
              <w:t>.</w:t>
            </w:r>
          </w:p>
        </w:tc>
      </w:tr>
      <w:tr w:rsidR="00060686" w:rsidRPr="0034711D" w:rsidTr="00716769">
        <w:trPr>
          <w:trHeight w:val="300"/>
        </w:trPr>
        <w:tc>
          <w:tcPr>
            <w:tcW w:w="15040" w:type="dxa"/>
            <w:gridSpan w:val="3"/>
            <w:shd w:val="clear" w:color="000000" w:fill="FF9933"/>
            <w:noWrap/>
            <w:vAlign w:val="bottom"/>
            <w:hideMark/>
          </w:tcPr>
          <w:p w:rsidR="00060686" w:rsidRPr="0034711D" w:rsidRDefault="00060686" w:rsidP="0071676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060686" w:rsidRPr="0034711D" w:rsidTr="00716769">
        <w:trPr>
          <w:trHeight w:val="283"/>
        </w:trPr>
        <w:tc>
          <w:tcPr>
            <w:tcW w:w="1011" w:type="dxa"/>
            <w:shd w:val="clear" w:color="000000" w:fill="C1EFFF"/>
            <w:noWrap/>
            <w:vAlign w:val="bottom"/>
            <w:hideMark/>
          </w:tcPr>
          <w:p w:rsidR="00060686" w:rsidRPr="0034711D" w:rsidRDefault="00060686" w:rsidP="0071676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center"/>
            <w:hideMark/>
          </w:tcPr>
          <w:p w:rsidR="00060686" w:rsidRPr="0034711D" w:rsidRDefault="00060686" w:rsidP="0071676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Instalação de transporte: conjunto de instalações necessárias à prestação do serviço de transporte </w:t>
            </w:r>
            <w:r w:rsidRPr="00323B17">
              <w:rPr>
                <w:rFonts w:ascii="Calibri" w:eastAsia="Times New Roman" w:hAnsi="Calibri" w:cs="Times New Roman"/>
                <w:lang w:eastAsia="pt-BR"/>
              </w:rPr>
              <w:t>dutoviário de gás natural, incluindo tubulações e instalações auxiliares (</w:t>
            </w:r>
            <w:r w:rsidRPr="00323B17">
              <w:rPr>
                <w:rFonts w:ascii="Calibri" w:eastAsia="Times New Roman" w:hAnsi="Calibri" w:cs="Times New Roman"/>
                <w:strike/>
                <w:color w:val="FF0000"/>
                <w:lang w:eastAsia="pt-BR"/>
              </w:rPr>
              <w:t>equipamentos,</w:t>
            </w:r>
            <w:r>
              <w:rPr>
                <w:rFonts w:ascii="Calibri" w:eastAsia="Times New Roman" w:hAnsi="Calibri" w:cs="Times New Roman"/>
                <w:color w:val="000000"/>
                <w:lang w:eastAsia="pt-BR"/>
              </w:rPr>
              <w:t xml:space="preserve"> </w:t>
            </w:r>
            <w:r w:rsidRPr="00323B17">
              <w:rPr>
                <w:rFonts w:ascii="Calibri" w:eastAsia="Times New Roman" w:hAnsi="Calibri" w:cs="Times New Roman"/>
                <w:lang w:eastAsia="pt-BR"/>
              </w:rPr>
              <w:t>componentes e complementos);</w:t>
            </w:r>
          </w:p>
        </w:tc>
        <w:tc>
          <w:tcPr>
            <w:tcW w:w="7371" w:type="dxa"/>
            <w:shd w:val="clear" w:color="000000" w:fill="C1EFFF"/>
            <w:hideMark/>
          </w:tcPr>
          <w:p w:rsidR="00060686" w:rsidRPr="0034711D" w:rsidRDefault="00060686" w:rsidP="0071676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As definições de complementos e componentes já abarcam o conceito de equipamentos, conforme justificativa referente ao Art. 1º</w:t>
            </w:r>
          </w:p>
        </w:tc>
      </w:tr>
      <w:tr w:rsidR="00060686" w:rsidRPr="0034711D" w:rsidTr="00716769">
        <w:trPr>
          <w:trHeight w:val="567"/>
        </w:trPr>
        <w:tc>
          <w:tcPr>
            <w:tcW w:w="1011" w:type="dxa"/>
            <w:shd w:val="clear" w:color="000000" w:fill="C1EFFF"/>
            <w:noWrap/>
            <w:vAlign w:val="bottom"/>
            <w:hideMark/>
          </w:tcPr>
          <w:p w:rsidR="00060686" w:rsidRPr="0034711D" w:rsidRDefault="00060686" w:rsidP="00716769">
            <w:pPr>
              <w:spacing w:after="0" w:line="240" w:lineRule="auto"/>
              <w:outlineLvl w:val="0"/>
              <w:rPr>
                <w:rFonts w:ascii="Calibri" w:eastAsia="Times New Roman" w:hAnsi="Calibri" w:cs="Times New Roman"/>
                <w:color w:val="000000"/>
                <w:lang w:eastAsia="pt-BR"/>
              </w:rPr>
            </w:pPr>
          </w:p>
        </w:tc>
        <w:tc>
          <w:tcPr>
            <w:tcW w:w="6658" w:type="dxa"/>
            <w:shd w:val="clear" w:color="000000" w:fill="C1EFFF"/>
            <w:vAlign w:val="center"/>
            <w:hideMark/>
          </w:tcPr>
          <w:p w:rsidR="00060686" w:rsidRPr="0034711D" w:rsidRDefault="00060686" w:rsidP="0071676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hideMark/>
          </w:tcPr>
          <w:p w:rsidR="00060686" w:rsidRPr="00716769" w:rsidRDefault="00716769" w:rsidP="00716769">
            <w:pPr>
              <w:tabs>
                <w:tab w:val="left" w:pos="1155"/>
              </w:tabs>
              <w:rPr>
                <w:rFonts w:ascii="Calibri" w:eastAsia="Times New Roman" w:hAnsi="Calibri" w:cs="Times New Roman"/>
                <w:lang w:eastAsia="pt-BR"/>
              </w:rPr>
            </w:pPr>
            <w:r w:rsidRPr="00716769">
              <w:rPr>
                <w:rFonts w:ascii="Calibri" w:eastAsia="Times New Roman" w:hAnsi="Calibri" w:cs="Times New Roman"/>
                <w:lang w:eastAsia="pt-BR"/>
              </w:rPr>
              <w:t>Acatado. De fato, As definições de complementos e componentes já abarcam o conceito de equipamentos.</w:t>
            </w:r>
          </w:p>
        </w:tc>
      </w:tr>
      <w:tr w:rsidR="00060686" w:rsidRPr="0034711D" w:rsidTr="00716769">
        <w:trPr>
          <w:trHeight w:val="300"/>
        </w:trPr>
        <w:tc>
          <w:tcPr>
            <w:tcW w:w="15040" w:type="dxa"/>
            <w:gridSpan w:val="3"/>
            <w:shd w:val="clear" w:color="000000" w:fill="C1EFFF"/>
            <w:noWrap/>
            <w:vAlign w:val="bottom"/>
            <w:hideMark/>
          </w:tcPr>
          <w:p w:rsidR="00060686" w:rsidRPr="0034711D" w:rsidRDefault="00060686" w:rsidP="0071676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060686" w:rsidRPr="0034711D" w:rsidTr="00716769">
        <w:trPr>
          <w:trHeight w:val="900"/>
        </w:trPr>
        <w:tc>
          <w:tcPr>
            <w:tcW w:w="1011" w:type="dxa"/>
            <w:shd w:val="clear" w:color="000000" w:fill="009900"/>
            <w:noWrap/>
            <w:vAlign w:val="bottom"/>
            <w:hideMark/>
          </w:tcPr>
          <w:p w:rsidR="00060686" w:rsidRPr="0034711D" w:rsidRDefault="00060686" w:rsidP="0071676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bottom"/>
            <w:hideMark/>
          </w:tcPr>
          <w:p w:rsidR="00060686" w:rsidRPr="0034711D" w:rsidRDefault="00060686" w:rsidP="0071676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Instalação de transporte: conjunto de instalações necessárias à prestação do serviço de transporte dutoviário de gás natural, incluindo tubulações e instalações auxiliares (</w:t>
            </w:r>
            <w:r w:rsidRPr="00BC2978">
              <w:rPr>
                <w:rFonts w:ascii="Calibri" w:eastAsia="Times New Roman" w:hAnsi="Calibri" w:cs="Times New Roman"/>
                <w:strike/>
                <w:color w:val="FF0000"/>
                <w:lang w:eastAsia="pt-BR"/>
              </w:rPr>
              <w:t xml:space="preserve"> equipamentos,</w:t>
            </w:r>
            <w:r>
              <w:rPr>
                <w:rFonts w:ascii="Calibri" w:eastAsia="Times New Roman" w:hAnsi="Calibri" w:cs="Times New Roman"/>
                <w:strike/>
                <w:color w:val="FF0000"/>
                <w:lang w:eastAsia="pt-BR"/>
              </w:rPr>
              <w:t xml:space="preserve"> </w:t>
            </w:r>
            <w:r w:rsidRPr="00BC2978">
              <w:rPr>
                <w:rFonts w:ascii="Calibri" w:eastAsia="Times New Roman" w:hAnsi="Calibri" w:cs="Times New Roman"/>
                <w:lang w:eastAsia="pt-BR"/>
              </w:rPr>
              <w:t>componentes e complementos</w:t>
            </w:r>
            <w:r w:rsidRPr="0034711D">
              <w:rPr>
                <w:rFonts w:ascii="Calibri" w:eastAsia="Times New Roman" w:hAnsi="Calibri" w:cs="Times New Roman"/>
                <w:color w:val="000000"/>
                <w:lang w:eastAsia="pt-BR"/>
              </w:rPr>
              <w:t>);</w:t>
            </w:r>
          </w:p>
        </w:tc>
        <w:tc>
          <w:tcPr>
            <w:tcW w:w="7371" w:type="dxa"/>
            <w:shd w:val="clear" w:color="000000" w:fill="009900"/>
            <w:vAlign w:val="center"/>
            <w:hideMark/>
          </w:tcPr>
          <w:p w:rsidR="00060686" w:rsidRPr="0034711D" w:rsidRDefault="00060686" w:rsidP="0071676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As definições de complementos e componentes já abarcam o conceito de equipamentos.</w:t>
            </w:r>
          </w:p>
        </w:tc>
      </w:tr>
      <w:tr w:rsidR="00716769" w:rsidRPr="0034711D" w:rsidTr="00716769">
        <w:trPr>
          <w:trHeight w:val="624"/>
        </w:trPr>
        <w:tc>
          <w:tcPr>
            <w:tcW w:w="1011" w:type="dxa"/>
            <w:shd w:val="clear" w:color="000000" w:fill="009900"/>
            <w:noWrap/>
            <w:vAlign w:val="bottom"/>
            <w:hideMark/>
          </w:tcPr>
          <w:p w:rsidR="00716769" w:rsidRPr="0034711D" w:rsidRDefault="00716769" w:rsidP="00716769">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9900"/>
            <w:vAlign w:val="center"/>
            <w:hideMark/>
          </w:tcPr>
          <w:p w:rsidR="00716769" w:rsidRPr="0034711D" w:rsidRDefault="00716769" w:rsidP="0071676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hideMark/>
          </w:tcPr>
          <w:p w:rsidR="00716769" w:rsidRPr="00716769" w:rsidRDefault="00716769" w:rsidP="00716769">
            <w:pPr>
              <w:tabs>
                <w:tab w:val="left" w:pos="1155"/>
              </w:tabs>
              <w:rPr>
                <w:rFonts w:ascii="Calibri" w:eastAsia="Times New Roman" w:hAnsi="Calibri" w:cs="Times New Roman"/>
                <w:lang w:eastAsia="pt-BR"/>
              </w:rPr>
            </w:pPr>
            <w:r w:rsidRPr="00716769">
              <w:rPr>
                <w:rFonts w:ascii="Calibri" w:eastAsia="Times New Roman" w:hAnsi="Calibri" w:cs="Times New Roman"/>
                <w:lang w:eastAsia="pt-BR"/>
              </w:rPr>
              <w:t>Acatado. De fato, As definições de complementos e componentes já abarcam o conceito de equipamentos.</w:t>
            </w:r>
          </w:p>
        </w:tc>
      </w:tr>
      <w:tr w:rsidR="00716769" w:rsidRPr="0034711D" w:rsidTr="00716769">
        <w:trPr>
          <w:trHeight w:val="300"/>
        </w:trPr>
        <w:tc>
          <w:tcPr>
            <w:tcW w:w="15040" w:type="dxa"/>
            <w:gridSpan w:val="3"/>
            <w:shd w:val="clear" w:color="000000" w:fill="009900"/>
            <w:noWrap/>
            <w:vAlign w:val="bottom"/>
            <w:hideMark/>
          </w:tcPr>
          <w:p w:rsidR="00716769" w:rsidRPr="0034711D" w:rsidRDefault="00716769" w:rsidP="0071676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716769" w:rsidRPr="00026A6F" w:rsidTr="00716769">
        <w:trPr>
          <w:trHeight w:val="300"/>
        </w:trPr>
        <w:tc>
          <w:tcPr>
            <w:tcW w:w="1011" w:type="dxa"/>
            <w:shd w:val="clear" w:color="auto" w:fill="auto"/>
            <w:noWrap/>
            <w:vAlign w:val="bottom"/>
            <w:hideMark/>
          </w:tcPr>
          <w:p w:rsidR="00716769" w:rsidRPr="00026A6F" w:rsidRDefault="00716769" w:rsidP="00716769">
            <w:pPr>
              <w:spacing w:after="0" w:line="240" w:lineRule="auto"/>
              <w:jc w:val="center"/>
              <w:outlineLvl w:val="0"/>
              <w:rPr>
                <w:rFonts w:ascii="Calibri" w:eastAsia="Times New Roman" w:hAnsi="Calibri" w:cs="Times New Roman"/>
                <w:b/>
                <w:color w:val="000000"/>
                <w:lang w:eastAsia="pt-BR"/>
              </w:rPr>
            </w:pPr>
            <w:r w:rsidRPr="00026A6F">
              <w:rPr>
                <w:rFonts w:ascii="Calibri" w:eastAsia="Times New Roman" w:hAnsi="Calibri" w:cs="Times New Roman"/>
                <w:b/>
                <w:color w:val="000000"/>
                <w:lang w:eastAsia="pt-BR"/>
              </w:rPr>
              <w:t>Item</w:t>
            </w:r>
          </w:p>
        </w:tc>
        <w:tc>
          <w:tcPr>
            <w:tcW w:w="6658" w:type="dxa"/>
            <w:shd w:val="clear" w:color="auto" w:fill="auto"/>
            <w:noWrap/>
            <w:vAlign w:val="bottom"/>
            <w:hideMark/>
          </w:tcPr>
          <w:p w:rsidR="00716769" w:rsidRPr="00026A6F" w:rsidRDefault="00716769" w:rsidP="00716769">
            <w:pPr>
              <w:spacing w:after="0" w:line="240" w:lineRule="auto"/>
              <w:jc w:val="center"/>
              <w:outlineLvl w:val="0"/>
              <w:rPr>
                <w:rFonts w:ascii="Calibri" w:eastAsia="Times New Roman" w:hAnsi="Calibri" w:cs="Times New Roman"/>
                <w:b/>
                <w:color w:val="000000"/>
                <w:lang w:eastAsia="pt-BR"/>
              </w:rPr>
            </w:pPr>
            <w:r w:rsidRPr="00026A6F">
              <w:rPr>
                <w:rFonts w:ascii="Calibri" w:eastAsia="Times New Roman" w:hAnsi="Calibri" w:cs="Times New Roman"/>
                <w:b/>
                <w:color w:val="000000"/>
                <w:lang w:eastAsia="pt-BR"/>
              </w:rPr>
              <w:t>Texto Final</w:t>
            </w:r>
          </w:p>
        </w:tc>
        <w:tc>
          <w:tcPr>
            <w:tcW w:w="7371" w:type="dxa"/>
            <w:shd w:val="clear" w:color="auto" w:fill="auto"/>
            <w:noWrap/>
            <w:vAlign w:val="bottom"/>
            <w:hideMark/>
          </w:tcPr>
          <w:p w:rsidR="00716769" w:rsidRPr="00026A6F" w:rsidRDefault="00716769" w:rsidP="00716769">
            <w:pPr>
              <w:spacing w:after="0" w:line="240" w:lineRule="auto"/>
              <w:jc w:val="center"/>
              <w:outlineLvl w:val="0"/>
              <w:rPr>
                <w:rFonts w:ascii="Calibri" w:eastAsia="Times New Roman" w:hAnsi="Calibri" w:cs="Times New Roman"/>
                <w:b/>
                <w:color w:val="000000"/>
                <w:lang w:eastAsia="pt-BR"/>
              </w:rPr>
            </w:pPr>
            <w:r w:rsidRPr="00026A6F">
              <w:rPr>
                <w:rFonts w:ascii="Calibri" w:eastAsia="Times New Roman" w:hAnsi="Calibri" w:cs="Times New Roman"/>
                <w:b/>
                <w:color w:val="000000"/>
                <w:lang w:eastAsia="pt-BR"/>
              </w:rPr>
              <w:t>Justificativa</w:t>
            </w:r>
          </w:p>
        </w:tc>
      </w:tr>
      <w:tr w:rsidR="00716769" w:rsidRPr="0034711D" w:rsidTr="00716769">
        <w:trPr>
          <w:trHeight w:val="397"/>
        </w:trPr>
        <w:tc>
          <w:tcPr>
            <w:tcW w:w="1011" w:type="dxa"/>
            <w:shd w:val="clear" w:color="auto" w:fill="auto"/>
            <w:vAlign w:val="center"/>
            <w:hideMark/>
          </w:tcPr>
          <w:p w:rsidR="00716769" w:rsidRPr="0034711D" w:rsidRDefault="00716769" w:rsidP="00716769">
            <w:pPr>
              <w:spacing w:after="0" w:line="240" w:lineRule="auto"/>
              <w:jc w:val="center"/>
              <w:outlineLvl w:val="0"/>
              <w:rPr>
                <w:rFonts w:ascii="Calibri" w:eastAsia="Times New Roman" w:hAnsi="Calibri" w:cs="Times New Roman"/>
                <w:color w:val="002060"/>
                <w:lang w:eastAsia="pt-BR"/>
              </w:rPr>
            </w:pPr>
            <w:r w:rsidRPr="0034711D">
              <w:rPr>
                <w:rFonts w:ascii="Calibri" w:eastAsia="Times New Roman" w:hAnsi="Calibri" w:cs="Times New Roman"/>
                <w:color w:val="002060"/>
                <w:lang w:eastAsia="pt-BR"/>
              </w:rPr>
              <w:t>X</w:t>
            </w:r>
          </w:p>
        </w:tc>
        <w:tc>
          <w:tcPr>
            <w:tcW w:w="6658" w:type="dxa"/>
            <w:shd w:val="clear" w:color="auto" w:fill="auto"/>
            <w:vAlign w:val="center"/>
            <w:hideMark/>
          </w:tcPr>
          <w:p w:rsidR="00716769" w:rsidRPr="0034711D" w:rsidRDefault="00716769" w:rsidP="00716769">
            <w:pPr>
              <w:spacing w:after="0" w:line="240" w:lineRule="auto"/>
              <w:jc w:val="both"/>
              <w:outlineLvl w:val="0"/>
              <w:rPr>
                <w:rFonts w:ascii="Calibri" w:eastAsia="Times New Roman" w:hAnsi="Calibri" w:cs="Times New Roman"/>
                <w:color w:val="002060"/>
                <w:lang w:eastAsia="pt-BR"/>
              </w:rPr>
            </w:pPr>
            <w:r w:rsidRPr="0034711D">
              <w:rPr>
                <w:rFonts w:ascii="Calibri" w:eastAsia="Times New Roman" w:hAnsi="Calibri" w:cs="Times New Roman"/>
                <w:color w:val="000000"/>
                <w:lang w:eastAsia="pt-BR"/>
              </w:rPr>
              <w:t>Instalação de transporte: conjunto de instalações necessárias à prestação do serviço de transporte dutoviário de gás natural, incluindo tubulações e inst</w:t>
            </w:r>
            <w:r>
              <w:rPr>
                <w:rFonts w:ascii="Calibri" w:eastAsia="Times New Roman" w:hAnsi="Calibri" w:cs="Times New Roman"/>
                <w:color w:val="000000"/>
                <w:lang w:eastAsia="pt-BR"/>
              </w:rPr>
              <w:t>alações auxiliares (</w:t>
            </w:r>
            <w:r w:rsidRPr="0034711D">
              <w:rPr>
                <w:rFonts w:ascii="Calibri" w:eastAsia="Times New Roman" w:hAnsi="Calibri" w:cs="Times New Roman"/>
                <w:color w:val="000000"/>
                <w:lang w:eastAsia="pt-BR"/>
              </w:rPr>
              <w:t>componentes e complementos);</w:t>
            </w:r>
          </w:p>
        </w:tc>
        <w:tc>
          <w:tcPr>
            <w:tcW w:w="7371" w:type="dxa"/>
            <w:shd w:val="clear" w:color="auto" w:fill="auto"/>
            <w:vAlign w:val="center"/>
            <w:hideMark/>
          </w:tcPr>
          <w:p w:rsidR="00716769" w:rsidRPr="0034711D" w:rsidRDefault="00716769" w:rsidP="00EF212F">
            <w:pPr>
              <w:spacing w:after="0" w:line="240" w:lineRule="auto"/>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Em razão das justificativas acima apresentadas,</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f</w:t>
            </w:r>
            <w:r w:rsidRPr="0052745B">
              <w:rPr>
                <w:rFonts w:ascii="Calibri" w:eastAsia="Times New Roman" w:hAnsi="Calibri" w:cs="Times New Roman"/>
                <w:color w:val="000000"/>
                <w:lang w:eastAsia="pt-BR"/>
              </w:rPr>
              <w:t>oram acatadas as sugestões da PETROBRAS</w:t>
            </w:r>
            <w:r w:rsidR="00EF212F">
              <w:rPr>
                <w:rFonts w:ascii="Calibri" w:eastAsia="Times New Roman" w:hAnsi="Calibri" w:cs="Times New Roman"/>
                <w:color w:val="000000"/>
                <w:lang w:eastAsia="pt-BR"/>
              </w:rPr>
              <w:t>,</w:t>
            </w:r>
            <w:r w:rsidRPr="0052745B">
              <w:rPr>
                <w:rFonts w:ascii="Calibri" w:eastAsia="Times New Roman" w:hAnsi="Calibri" w:cs="Times New Roman"/>
                <w:color w:val="000000"/>
                <w:lang w:eastAsia="pt-BR"/>
              </w:rPr>
              <w:t xml:space="preserve"> IBP</w:t>
            </w:r>
            <w:r w:rsidR="00EF212F">
              <w:rPr>
                <w:rFonts w:ascii="Calibri" w:eastAsia="Times New Roman" w:hAnsi="Calibri" w:cs="Times New Roman"/>
                <w:color w:val="000000"/>
                <w:lang w:eastAsia="pt-BR"/>
              </w:rPr>
              <w:t xml:space="preserve"> e TAG (esta parcialmente)</w:t>
            </w:r>
            <w:r>
              <w:rPr>
                <w:rFonts w:ascii="Calibri" w:eastAsia="Times New Roman" w:hAnsi="Calibri" w:cs="Times New Roman"/>
                <w:color w:val="000000"/>
                <w:lang w:eastAsia="pt-BR"/>
              </w:rPr>
              <w:t>,</w:t>
            </w:r>
            <w:r w:rsidRPr="0052745B">
              <w:rPr>
                <w:rFonts w:ascii="Calibri" w:eastAsia="Times New Roman" w:hAnsi="Calibri" w:cs="Times New Roman"/>
                <w:color w:val="000000"/>
                <w:lang w:eastAsia="pt-BR"/>
              </w:rPr>
              <w:t xml:space="preserve"> pois agregam consistência ao texto do inciso</w:t>
            </w:r>
            <w:r w:rsidRPr="000E067E">
              <w:rPr>
                <w:rFonts w:ascii="Calibri" w:eastAsia="Times New Roman" w:hAnsi="Calibri" w:cs="Times New Roman"/>
                <w:color w:val="000000"/>
                <w:lang w:eastAsia="pt-BR"/>
              </w:rPr>
              <w:t>.</w:t>
            </w:r>
          </w:p>
        </w:tc>
      </w:tr>
      <w:tr w:rsidR="00716769" w:rsidRPr="0034711D" w:rsidTr="00716769">
        <w:trPr>
          <w:trHeight w:val="300"/>
        </w:trPr>
        <w:tc>
          <w:tcPr>
            <w:tcW w:w="15040" w:type="dxa"/>
            <w:gridSpan w:val="3"/>
            <w:shd w:val="clear" w:color="000000" w:fill="BFBFBF"/>
            <w:noWrap/>
            <w:vAlign w:val="bottom"/>
            <w:hideMark/>
          </w:tcPr>
          <w:p w:rsidR="00716769" w:rsidRPr="0034711D" w:rsidRDefault="00716769" w:rsidP="0071676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B641CF" w:rsidRPr="008620DB" w:rsidRDefault="00B641CF" w:rsidP="008620DB">
      <w:pPr>
        <w:spacing w:after="12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B641CF" w:rsidTr="00026A6F">
        <w:trPr>
          <w:trHeight w:val="300"/>
        </w:trPr>
        <w:tc>
          <w:tcPr>
            <w:tcW w:w="1011" w:type="dxa"/>
            <w:shd w:val="clear" w:color="auto" w:fill="auto"/>
            <w:noWrap/>
            <w:vAlign w:val="bottom"/>
            <w:hideMark/>
          </w:tcPr>
          <w:p w:rsidR="0034711D" w:rsidRPr="00B641CF" w:rsidRDefault="0034711D" w:rsidP="00026A6F">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B641CF" w:rsidRDefault="0034711D" w:rsidP="00026A6F">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B641CF" w:rsidRDefault="0034711D" w:rsidP="00026A6F">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Justificativa</w:t>
            </w:r>
          </w:p>
        </w:tc>
      </w:tr>
      <w:tr w:rsidR="0034711D" w:rsidRPr="0034711D" w:rsidTr="00B641CF">
        <w:trPr>
          <w:trHeight w:val="600"/>
        </w:trPr>
        <w:tc>
          <w:tcPr>
            <w:tcW w:w="1011" w:type="dxa"/>
            <w:shd w:val="clear" w:color="auto" w:fill="auto"/>
            <w:vAlign w:val="center"/>
            <w:hideMark/>
          </w:tcPr>
          <w:p w:rsidR="0034711D" w:rsidRPr="0034711D" w:rsidRDefault="0034711D" w:rsidP="00B641CF">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XI</w:t>
            </w:r>
          </w:p>
        </w:tc>
        <w:tc>
          <w:tcPr>
            <w:tcW w:w="6658" w:type="dxa"/>
            <w:shd w:val="clear" w:color="auto" w:fill="auto"/>
            <w:vAlign w:val="bottom"/>
            <w:hideMark/>
          </w:tcPr>
          <w:p w:rsidR="0034711D" w:rsidRPr="0034711D" w:rsidRDefault="0034711D" w:rsidP="00026A6F">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Seção em paralelo (loop): tubulação interligada em paralelo à tubulação de gasoduto de transporte existente;</w:t>
            </w:r>
          </w:p>
        </w:tc>
        <w:tc>
          <w:tcPr>
            <w:tcW w:w="7371" w:type="dxa"/>
            <w:shd w:val="clear" w:color="auto" w:fill="auto"/>
            <w:noWrap/>
            <w:vAlign w:val="bottom"/>
            <w:hideMark/>
          </w:tcPr>
          <w:p w:rsidR="0034711D" w:rsidRPr="0034711D" w:rsidRDefault="0034711D" w:rsidP="00026A6F">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B641CF" w:rsidRPr="008620DB" w:rsidRDefault="00B641CF" w:rsidP="008620DB">
      <w:pPr>
        <w:spacing w:after="12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B641CF" w:rsidTr="00026A6F">
        <w:trPr>
          <w:trHeight w:val="300"/>
        </w:trPr>
        <w:tc>
          <w:tcPr>
            <w:tcW w:w="1011" w:type="dxa"/>
            <w:shd w:val="clear" w:color="auto" w:fill="auto"/>
            <w:noWrap/>
            <w:vAlign w:val="bottom"/>
            <w:hideMark/>
          </w:tcPr>
          <w:p w:rsidR="0034711D" w:rsidRPr="00B641CF" w:rsidRDefault="0034711D" w:rsidP="00026A6F">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B641CF" w:rsidRDefault="0034711D" w:rsidP="00026A6F">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B641CF" w:rsidRDefault="0034711D" w:rsidP="00026A6F">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Justificativa</w:t>
            </w:r>
          </w:p>
        </w:tc>
      </w:tr>
      <w:tr w:rsidR="0034711D" w:rsidRPr="0034711D" w:rsidTr="00B641CF">
        <w:trPr>
          <w:trHeight w:val="1200"/>
        </w:trPr>
        <w:tc>
          <w:tcPr>
            <w:tcW w:w="1011" w:type="dxa"/>
            <w:shd w:val="clear" w:color="auto" w:fill="auto"/>
            <w:vAlign w:val="center"/>
            <w:hideMark/>
          </w:tcPr>
          <w:p w:rsidR="0034711D" w:rsidRPr="0034711D" w:rsidRDefault="0034711D" w:rsidP="00B641CF">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XII</w:t>
            </w:r>
          </w:p>
        </w:tc>
        <w:tc>
          <w:tcPr>
            <w:tcW w:w="6658" w:type="dxa"/>
            <w:shd w:val="clear" w:color="auto" w:fill="auto"/>
            <w:vAlign w:val="bottom"/>
            <w:hideMark/>
          </w:tcPr>
          <w:p w:rsidR="0034711D" w:rsidRPr="0034711D" w:rsidRDefault="0034711D" w:rsidP="00026A6F">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Projeto de um gasoduto de transporte: projeto básico de engenharia, amparado por um estudo de viabilidade técnico-econômico-ambiental (EVTEA), que contemple os documentos de engenharia para dimensionamento de um gasoduto, empregando a menor quantidade possível de recursos e que implique menor tarifa de transporte;</w:t>
            </w:r>
          </w:p>
        </w:tc>
        <w:tc>
          <w:tcPr>
            <w:tcW w:w="7371" w:type="dxa"/>
            <w:shd w:val="clear" w:color="auto" w:fill="auto"/>
            <w:noWrap/>
            <w:vAlign w:val="bottom"/>
            <w:hideMark/>
          </w:tcPr>
          <w:p w:rsidR="0034711D" w:rsidRPr="0034711D" w:rsidRDefault="0034711D" w:rsidP="00026A6F">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612A53" w:rsidRPr="0034711D" w:rsidTr="00BD7A66">
        <w:trPr>
          <w:trHeight w:val="1191"/>
        </w:trPr>
        <w:tc>
          <w:tcPr>
            <w:tcW w:w="1011" w:type="dxa"/>
            <w:shd w:val="clear" w:color="000000" w:fill="009900"/>
            <w:noWrap/>
            <w:vAlign w:val="bottom"/>
            <w:hideMark/>
          </w:tcPr>
          <w:p w:rsidR="00612A53" w:rsidRPr="0034711D" w:rsidRDefault="00612A53" w:rsidP="00612A53">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612A53" w:rsidRPr="0034711D" w:rsidRDefault="00612A53" w:rsidP="00612A53">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Projeto de um gasoduto de transporte: projeto básico de engenharia, amparado por um estudo de viabilidade técnico-econômico-ambiental (EVTEA), que contemple os documentos de engenharia para dimensionamento de um gasoduto</w:t>
            </w:r>
            <w:r>
              <w:rPr>
                <w:rFonts w:ascii="Calibri" w:eastAsia="Times New Roman" w:hAnsi="Calibri" w:cs="Times New Roman"/>
                <w:color w:val="000000"/>
                <w:lang w:eastAsia="pt-BR"/>
              </w:rPr>
              <w:t xml:space="preserve">, </w:t>
            </w:r>
            <w:r w:rsidRPr="0004665E">
              <w:rPr>
                <w:rFonts w:ascii="Calibri" w:eastAsia="Times New Roman" w:hAnsi="Calibri" w:cs="Times New Roman"/>
                <w:strike/>
                <w:color w:val="FF0000"/>
                <w:lang w:eastAsia="pt-BR"/>
              </w:rPr>
              <w:t>empregando a menor quantidade possível de recursos e que implique menor tarifa de transporte</w:t>
            </w:r>
            <w:r w:rsidRPr="0034711D">
              <w:rPr>
                <w:rFonts w:ascii="Calibri" w:eastAsia="Times New Roman" w:hAnsi="Calibri" w:cs="Times New Roman"/>
                <w:color w:val="000000"/>
                <w:lang w:eastAsia="pt-BR"/>
              </w:rPr>
              <w:t>;</w:t>
            </w:r>
          </w:p>
        </w:tc>
        <w:tc>
          <w:tcPr>
            <w:tcW w:w="7371" w:type="dxa"/>
            <w:shd w:val="clear" w:color="000000" w:fill="009900"/>
            <w:vAlign w:val="center"/>
            <w:hideMark/>
          </w:tcPr>
          <w:p w:rsidR="00612A53" w:rsidRPr="0034711D" w:rsidRDefault="00612A53" w:rsidP="00612A53">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Entendemos não é necessário que nesta Resolução seja mencionado a necessidade de parâmetros de eficiência, já que a premissa básica do Concurso Público de Alocação de Capacidade (CPAC) é a definição da menor tarifa possível.</w:t>
            </w:r>
          </w:p>
        </w:tc>
      </w:tr>
      <w:tr w:rsidR="00612A53" w:rsidRPr="0034711D" w:rsidTr="00026A6F">
        <w:trPr>
          <w:trHeight w:val="1191"/>
        </w:trPr>
        <w:tc>
          <w:tcPr>
            <w:tcW w:w="1011" w:type="dxa"/>
            <w:shd w:val="clear" w:color="000000" w:fill="009900"/>
            <w:noWrap/>
            <w:vAlign w:val="bottom"/>
            <w:hideMark/>
          </w:tcPr>
          <w:p w:rsidR="00612A53" w:rsidRPr="0034711D" w:rsidRDefault="00612A53" w:rsidP="00612A53">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9900"/>
            <w:vAlign w:val="center"/>
            <w:hideMark/>
          </w:tcPr>
          <w:p w:rsidR="00612A53" w:rsidRPr="0034711D" w:rsidRDefault="00612A53" w:rsidP="00612A53">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vAlign w:val="center"/>
            <w:hideMark/>
          </w:tcPr>
          <w:p w:rsidR="0055098A" w:rsidRPr="0055098A" w:rsidRDefault="0055098A" w:rsidP="0055098A">
            <w:pPr>
              <w:spacing w:after="0" w:line="240" w:lineRule="auto"/>
              <w:jc w:val="both"/>
              <w:outlineLvl w:val="0"/>
              <w:rPr>
                <w:rFonts w:ascii="Calibri" w:eastAsia="Times New Roman" w:hAnsi="Calibri" w:cs="Times New Roman"/>
                <w:color w:val="000000"/>
                <w:lang w:eastAsia="pt-BR"/>
              </w:rPr>
            </w:pPr>
            <w:r w:rsidRPr="0055098A">
              <w:rPr>
                <w:rFonts w:ascii="Calibri" w:eastAsia="Times New Roman" w:hAnsi="Calibri" w:cs="Times New Roman"/>
                <w:color w:val="000000"/>
                <w:lang w:eastAsia="pt-BR"/>
              </w:rPr>
              <w:t>A ANP tem o dever de regular as atividades econômicas da indústria do petróleo, do gás natural e dos biocombustíveis com ênfase na proteção dos interesses dos consumidores quanto a preço, qualidade e oferta dos produtos/serviços.</w:t>
            </w:r>
          </w:p>
          <w:p w:rsidR="0055098A" w:rsidRPr="0055098A" w:rsidRDefault="0055098A" w:rsidP="0055098A">
            <w:pPr>
              <w:spacing w:after="0" w:line="240" w:lineRule="auto"/>
              <w:jc w:val="both"/>
              <w:outlineLvl w:val="0"/>
              <w:rPr>
                <w:rFonts w:ascii="Calibri" w:eastAsia="Times New Roman" w:hAnsi="Calibri" w:cs="Times New Roman"/>
                <w:color w:val="000000"/>
                <w:lang w:eastAsia="pt-BR"/>
              </w:rPr>
            </w:pPr>
            <w:r w:rsidRPr="0055098A">
              <w:rPr>
                <w:rFonts w:ascii="Calibri" w:eastAsia="Times New Roman" w:hAnsi="Calibri" w:cs="Times New Roman"/>
                <w:color w:val="000000"/>
                <w:lang w:eastAsia="pt-BR"/>
              </w:rPr>
              <w:t xml:space="preserve">O projeto de gasoduto de transporte a ser considerado na regulação da atividade de transporte de gás natural deve ter como objetivo a prestação do serviço de transporte da forma mais eficiente possível, contribuindo, assim, para a modicidade tarifária. </w:t>
            </w:r>
          </w:p>
          <w:p w:rsidR="00612A53" w:rsidRPr="0034711D" w:rsidRDefault="0055098A" w:rsidP="0055098A">
            <w:pPr>
              <w:spacing w:after="0" w:line="240" w:lineRule="auto"/>
              <w:jc w:val="both"/>
              <w:outlineLvl w:val="0"/>
              <w:rPr>
                <w:rFonts w:ascii="Calibri" w:eastAsia="Times New Roman" w:hAnsi="Calibri" w:cs="Times New Roman"/>
                <w:color w:val="000000"/>
                <w:lang w:eastAsia="pt-BR"/>
              </w:rPr>
            </w:pPr>
            <w:r w:rsidRPr="0055098A">
              <w:rPr>
                <w:rFonts w:ascii="Calibri" w:eastAsia="Times New Roman" w:hAnsi="Calibri" w:cs="Times New Roman"/>
                <w:color w:val="000000"/>
                <w:lang w:eastAsia="pt-BR"/>
              </w:rPr>
              <w:t>No tocante à tarifa de transporte, a Chamada Pública tem como objetivo identificar os potenciais carregadores e dimensionar a demanda efetiva, processo no qual se estabelece a tarifa máxima que os carregadores estão dispostos a pagar.</w:t>
            </w:r>
          </w:p>
        </w:tc>
      </w:tr>
      <w:tr w:rsidR="00612A53" w:rsidRPr="0034711D" w:rsidTr="00026A6F">
        <w:trPr>
          <w:trHeight w:val="300"/>
        </w:trPr>
        <w:tc>
          <w:tcPr>
            <w:tcW w:w="15040" w:type="dxa"/>
            <w:gridSpan w:val="3"/>
            <w:shd w:val="clear" w:color="000000" w:fill="009900"/>
            <w:noWrap/>
            <w:vAlign w:val="bottom"/>
            <w:hideMark/>
          </w:tcPr>
          <w:p w:rsidR="00612A53" w:rsidRPr="0034711D" w:rsidRDefault="00612A53" w:rsidP="00612A53">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612A53" w:rsidRPr="00B641CF" w:rsidTr="00026A6F">
        <w:trPr>
          <w:trHeight w:val="300"/>
        </w:trPr>
        <w:tc>
          <w:tcPr>
            <w:tcW w:w="1011" w:type="dxa"/>
            <w:shd w:val="clear" w:color="auto" w:fill="auto"/>
            <w:noWrap/>
            <w:vAlign w:val="bottom"/>
            <w:hideMark/>
          </w:tcPr>
          <w:p w:rsidR="00612A53" w:rsidRPr="00B641CF" w:rsidRDefault="00612A53" w:rsidP="00612A53">
            <w:pPr>
              <w:spacing w:after="0" w:line="240" w:lineRule="auto"/>
              <w:jc w:val="center"/>
              <w:outlineLvl w:val="0"/>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Item</w:t>
            </w:r>
          </w:p>
        </w:tc>
        <w:tc>
          <w:tcPr>
            <w:tcW w:w="6658" w:type="dxa"/>
            <w:shd w:val="clear" w:color="auto" w:fill="auto"/>
            <w:noWrap/>
            <w:vAlign w:val="bottom"/>
            <w:hideMark/>
          </w:tcPr>
          <w:p w:rsidR="00612A53" w:rsidRPr="00B641CF" w:rsidRDefault="00612A53" w:rsidP="00612A53">
            <w:pPr>
              <w:spacing w:after="0" w:line="240" w:lineRule="auto"/>
              <w:jc w:val="center"/>
              <w:outlineLvl w:val="0"/>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Texto Final</w:t>
            </w:r>
          </w:p>
        </w:tc>
        <w:tc>
          <w:tcPr>
            <w:tcW w:w="7371" w:type="dxa"/>
            <w:shd w:val="clear" w:color="auto" w:fill="auto"/>
            <w:noWrap/>
            <w:vAlign w:val="bottom"/>
            <w:hideMark/>
          </w:tcPr>
          <w:p w:rsidR="00612A53" w:rsidRPr="00B641CF" w:rsidRDefault="00612A53" w:rsidP="00612A53">
            <w:pPr>
              <w:spacing w:after="0" w:line="240" w:lineRule="auto"/>
              <w:jc w:val="center"/>
              <w:outlineLvl w:val="0"/>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Justificativa</w:t>
            </w:r>
          </w:p>
        </w:tc>
      </w:tr>
      <w:tr w:rsidR="00612A53" w:rsidRPr="0034711D" w:rsidTr="00B641CF">
        <w:trPr>
          <w:trHeight w:val="300"/>
        </w:trPr>
        <w:tc>
          <w:tcPr>
            <w:tcW w:w="1011" w:type="dxa"/>
            <w:shd w:val="clear" w:color="auto" w:fill="auto"/>
            <w:vAlign w:val="center"/>
            <w:hideMark/>
          </w:tcPr>
          <w:p w:rsidR="00612A53" w:rsidRPr="0034711D" w:rsidRDefault="00612A53" w:rsidP="00612A53">
            <w:pPr>
              <w:spacing w:after="0" w:line="240" w:lineRule="auto"/>
              <w:jc w:val="center"/>
              <w:outlineLvl w:val="0"/>
              <w:rPr>
                <w:rFonts w:ascii="Calibri" w:eastAsia="Times New Roman" w:hAnsi="Calibri" w:cs="Times New Roman"/>
                <w:color w:val="002060"/>
                <w:lang w:eastAsia="pt-BR"/>
              </w:rPr>
            </w:pPr>
            <w:r w:rsidRPr="0034711D">
              <w:rPr>
                <w:rFonts w:ascii="Calibri" w:eastAsia="Times New Roman" w:hAnsi="Calibri" w:cs="Times New Roman"/>
                <w:color w:val="002060"/>
                <w:lang w:eastAsia="pt-BR"/>
              </w:rPr>
              <w:t>XII</w:t>
            </w:r>
          </w:p>
        </w:tc>
        <w:tc>
          <w:tcPr>
            <w:tcW w:w="6658" w:type="dxa"/>
            <w:shd w:val="clear" w:color="auto" w:fill="auto"/>
            <w:noWrap/>
            <w:vAlign w:val="center"/>
            <w:hideMark/>
          </w:tcPr>
          <w:p w:rsidR="00612A53" w:rsidRPr="0034711D" w:rsidRDefault="0055098A" w:rsidP="0055098A">
            <w:pPr>
              <w:spacing w:after="0" w:line="240" w:lineRule="auto"/>
              <w:jc w:val="both"/>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Projeto de um gasoduto de transporte: projeto básico de engenharia, amparado por um estudo de viabilidade técnico-econômico-ambiental (EVTEA), que contemple os documentos de engenharia para dimensionamento de um gasoduto, empregando a menor quantidade possível de recursos e que implique menor tarifa de transporte;</w:t>
            </w:r>
          </w:p>
        </w:tc>
        <w:tc>
          <w:tcPr>
            <w:tcW w:w="7371" w:type="dxa"/>
            <w:shd w:val="clear" w:color="auto" w:fill="auto"/>
            <w:vAlign w:val="center"/>
            <w:hideMark/>
          </w:tcPr>
          <w:p w:rsidR="00612A53" w:rsidRPr="0034711D" w:rsidRDefault="0055098A" w:rsidP="0055098A">
            <w:pPr>
              <w:spacing w:after="0" w:line="240" w:lineRule="auto"/>
              <w:outlineLvl w:val="0"/>
              <w:rPr>
                <w:rFonts w:ascii="Calibri" w:eastAsia="Times New Roman" w:hAnsi="Calibri" w:cs="Times New Roman"/>
                <w:lang w:eastAsia="pt-BR"/>
              </w:rPr>
            </w:pPr>
            <w:r w:rsidRPr="0055098A">
              <w:rPr>
                <w:rFonts w:ascii="Calibri" w:eastAsia="Times New Roman" w:hAnsi="Calibri" w:cs="Times New Roman"/>
                <w:lang w:eastAsia="pt-BR"/>
              </w:rPr>
              <w:t>O comentário não foi acatado, vide justificativa da ANP acima apresentada.</w:t>
            </w:r>
          </w:p>
        </w:tc>
      </w:tr>
      <w:tr w:rsidR="00612A53" w:rsidRPr="0034711D" w:rsidTr="00026A6F">
        <w:trPr>
          <w:trHeight w:val="300"/>
        </w:trPr>
        <w:tc>
          <w:tcPr>
            <w:tcW w:w="15040" w:type="dxa"/>
            <w:gridSpan w:val="3"/>
            <w:shd w:val="clear" w:color="000000" w:fill="BFBFBF"/>
            <w:noWrap/>
            <w:vAlign w:val="bottom"/>
            <w:hideMark/>
          </w:tcPr>
          <w:p w:rsidR="00612A53" w:rsidRPr="0034711D" w:rsidRDefault="00612A53" w:rsidP="00612A53">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B641CF" w:rsidRPr="008620DB" w:rsidRDefault="00B641CF" w:rsidP="00E221C7">
      <w:pPr>
        <w:spacing w:after="120"/>
        <w:rPr>
          <w:sz w:val="16"/>
          <w:szCs w:val="16"/>
          <w:vertAlign w:val="subscript"/>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B641CF" w:rsidTr="00524C0E">
        <w:trPr>
          <w:trHeight w:val="300"/>
        </w:trPr>
        <w:tc>
          <w:tcPr>
            <w:tcW w:w="1011" w:type="dxa"/>
            <w:shd w:val="clear" w:color="auto" w:fill="auto"/>
            <w:noWrap/>
            <w:vAlign w:val="bottom"/>
            <w:hideMark/>
          </w:tcPr>
          <w:p w:rsidR="0034711D" w:rsidRPr="00B641CF" w:rsidRDefault="0034711D" w:rsidP="00524C0E">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B641CF" w:rsidRDefault="0034711D" w:rsidP="00524C0E">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B641CF" w:rsidRDefault="0034711D" w:rsidP="00524C0E">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Justificativa</w:t>
            </w:r>
          </w:p>
        </w:tc>
      </w:tr>
      <w:tr w:rsidR="0034711D" w:rsidRPr="0034711D" w:rsidTr="00524C0E">
        <w:trPr>
          <w:trHeight w:val="1500"/>
        </w:trPr>
        <w:tc>
          <w:tcPr>
            <w:tcW w:w="1011" w:type="dxa"/>
            <w:shd w:val="clear" w:color="auto" w:fill="auto"/>
            <w:vAlign w:val="center"/>
            <w:hideMark/>
          </w:tcPr>
          <w:p w:rsidR="0034711D" w:rsidRPr="0034711D" w:rsidRDefault="0034711D" w:rsidP="00524C0E">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XIII</w:t>
            </w:r>
          </w:p>
        </w:tc>
        <w:tc>
          <w:tcPr>
            <w:tcW w:w="6658" w:type="dxa"/>
            <w:shd w:val="clear" w:color="auto" w:fill="auto"/>
            <w:vAlign w:val="bottom"/>
            <w:hideMark/>
          </w:tcPr>
          <w:p w:rsidR="0034711D" w:rsidRPr="0034711D" w:rsidRDefault="0034711D" w:rsidP="00524C0E">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Ramal de gasoduto de transporte ou ramal: duto de derivação do fluxo de gás natural, que tem origem na tubulação considerada principal de um gasoduto de transporte e que atende um ou mais pontos de entrega para concessionários estaduais de distribuição de gás natural na extremidade final, e que apresenta diâmetro de tubulação igual ou menor que o diâmetro da linha principal;</w:t>
            </w:r>
          </w:p>
        </w:tc>
        <w:tc>
          <w:tcPr>
            <w:tcW w:w="7371" w:type="dxa"/>
            <w:shd w:val="clear" w:color="auto" w:fill="auto"/>
            <w:noWrap/>
            <w:vAlign w:val="bottom"/>
            <w:hideMark/>
          </w:tcPr>
          <w:p w:rsidR="0034711D" w:rsidRPr="0034711D" w:rsidRDefault="0034711D" w:rsidP="00524C0E">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88644B" w:rsidRPr="0034711D" w:rsidTr="00524C0E">
        <w:trPr>
          <w:trHeight w:val="1200"/>
        </w:trPr>
        <w:tc>
          <w:tcPr>
            <w:tcW w:w="1011" w:type="dxa"/>
            <w:shd w:val="clear" w:color="000000" w:fill="FF9933"/>
            <w:noWrap/>
            <w:vAlign w:val="bottom"/>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Ramal de gasoduto de transporte ou ramal: duto de derivação do fluxo de gás natural, que tem origem na tubulação considerada principal de um gasoduto de transporte e que atende um ou mais pontos de entrega </w:t>
            </w:r>
            <w:r w:rsidRPr="008620DB">
              <w:rPr>
                <w:rFonts w:ascii="Calibri" w:eastAsia="Times New Roman" w:hAnsi="Calibri" w:cs="Times New Roman"/>
                <w:color w:val="00B050"/>
                <w:lang w:eastAsia="pt-BR"/>
              </w:rPr>
              <w:t>ao carregador ou a quem este venha indicar</w:t>
            </w:r>
            <w:r w:rsidRPr="0034711D">
              <w:rPr>
                <w:rFonts w:ascii="Calibri" w:eastAsia="Times New Roman" w:hAnsi="Calibri" w:cs="Times New Roman"/>
                <w:color w:val="000000"/>
                <w:lang w:eastAsia="pt-BR"/>
              </w:rPr>
              <w:t xml:space="preserve"> </w:t>
            </w:r>
            <w:r w:rsidRPr="008620DB">
              <w:rPr>
                <w:rFonts w:ascii="Calibri" w:eastAsia="Times New Roman" w:hAnsi="Calibri" w:cs="Times New Roman"/>
                <w:strike/>
                <w:color w:val="FF0000"/>
                <w:lang w:eastAsia="pt-BR"/>
              </w:rPr>
              <w:t>para concessionários estaduais de distribuição de gás natural na extremidade final</w:t>
            </w:r>
            <w:r w:rsidRPr="0034711D">
              <w:rPr>
                <w:rFonts w:ascii="Calibri" w:eastAsia="Times New Roman" w:hAnsi="Calibri" w:cs="Times New Roman"/>
                <w:color w:val="000000"/>
                <w:lang w:eastAsia="pt-BR"/>
              </w:rPr>
              <w:t>, e que apresenta diâmetro de tubulação igual ou menor que o diâmetro da linha principal;</w:t>
            </w:r>
          </w:p>
        </w:tc>
        <w:tc>
          <w:tcPr>
            <w:tcW w:w="7371" w:type="dxa"/>
            <w:shd w:val="clear" w:color="000000" w:fill="FF9933"/>
            <w:vAlign w:val="center"/>
            <w:hideMark/>
          </w:tcPr>
          <w:p w:rsidR="0088644B"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Incluída a definição de Ponto de Entrega, conforme estabelecido </w:t>
            </w:r>
            <w:r>
              <w:rPr>
                <w:rFonts w:ascii="Calibri" w:eastAsia="Times New Roman" w:hAnsi="Calibri" w:cs="Times New Roman"/>
                <w:color w:val="000000"/>
                <w:lang w:eastAsia="pt-BR"/>
              </w:rPr>
              <w:t>no Artigo 2º da Lei 11.909/2009.</w:t>
            </w:r>
          </w:p>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Sugere-se a supressão da expressão “na extremidade final” por ser uma limitante a qualquer outro ponto de entrega vinculado ao ramal.</w:t>
            </w:r>
          </w:p>
        </w:tc>
      </w:tr>
      <w:tr w:rsidR="0088644B" w:rsidRPr="0034711D" w:rsidTr="00524C0E">
        <w:trPr>
          <w:trHeight w:val="1200"/>
        </w:trPr>
        <w:tc>
          <w:tcPr>
            <w:tcW w:w="1011" w:type="dxa"/>
            <w:shd w:val="clear" w:color="000000" w:fill="FF9933"/>
            <w:noWrap/>
            <w:vAlign w:val="bottom"/>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FF9933"/>
            <w:vAlign w:val="center"/>
            <w:hideMark/>
          </w:tcPr>
          <w:p w:rsidR="0088644B" w:rsidRPr="0034711D" w:rsidRDefault="0088644B" w:rsidP="00524C0E">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vAlign w:val="center"/>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88644B">
              <w:rPr>
                <w:rFonts w:ascii="Calibri" w:eastAsia="Times New Roman" w:hAnsi="Calibri" w:cs="Times New Roman"/>
                <w:color w:val="000000"/>
                <w:lang w:eastAsia="pt-BR"/>
              </w:rPr>
              <w:t>Parcialmente acatado. De fato a exclusão da expressão "na extremidade final" possibilita uma flexibilização de modo permitir que outros pontos de entrega possam ser construído</w:t>
            </w:r>
            <w:r>
              <w:rPr>
                <w:rFonts w:ascii="Calibri" w:eastAsia="Times New Roman" w:hAnsi="Calibri" w:cs="Times New Roman"/>
                <w:color w:val="000000"/>
                <w:lang w:eastAsia="pt-BR"/>
              </w:rPr>
              <w:t>s</w:t>
            </w:r>
            <w:r w:rsidRPr="0088644B">
              <w:rPr>
                <w:rFonts w:ascii="Calibri" w:eastAsia="Times New Roman" w:hAnsi="Calibri" w:cs="Times New Roman"/>
                <w:color w:val="000000"/>
                <w:lang w:eastAsia="pt-BR"/>
              </w:rPr>
              <w:t xml:space="preserve"> ao longo do ramal. Cabe ressaltar que um ramal de um gasoduto de transporte é uma derivação do termo "gasoduto de transporte" que consta na Lei do Gás. Este fato justifica a preferência pela utilização do "a concessionários estaduais de distribuição de gás natural" na redação do inciso. Trazer parte do texto já presente na definição de Ponto de Entrega para este artigo não contribuir para melhoria no entendimento do significado de Ramal.</w:t>
            </w:r>
          </w:p>
        </w:tc>
      </w:tr>
      <w:tr w:rsidR="0088644B" w:rsidRPr="0034711D" w:rsidTr="00524C0E">
        <w:trPr>
          <w:trHeight w:val="300"/>
        </w:trPr>
        <w:tc>
          <w:tcPr>
            <w:tcW w:w="15040" w:type="dxa"/>
            <w:gridSpan w:val="3"/>
            <w:shd w:val="clear" w:color="000000" w:fill="FF9933"/>
            <w:noWrap/>
            <w:vAlign w:val="bottom"/>
            <w:hideMark/>
          </w:tcPr>
          <w:p w:rsidR="0088644B" w:rsidRPr="0034711D" w:rsidRDefault="0088644B" w:rsidP="00524C0E">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88644B" w:rsidRPr="0034711D" w:rsidTr="00524C0E">
        <w:trPr>
          <w:trHeight w:val="1500"/>
        </w:trPr>
        <w:tc>
          <w:tcPr>
            <w:tcW w:w="1011" w:type="dxa"/>
            <w:shd w:val="clear" w:color="000000" w:fill="FFFF66"/>
            <w:noWrap/>
            <w:vAlign w:val="bottom"/>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FF66"/>
            <w:vAlign w:val="bottom"/>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Ramal de gasoduto de transporte ou ramal: duto de derivação do fluxo de gás natural, que tem origem na tubulação considerada principal de um gasoduto de transporte e que atende um ou mais pontos de entrega para concessionários estaduais de distribuição de gás natural na extremidade final </w:t>
            </w:r>
            <w:r w:rsidRPr="00EE3E05">
              <w:rPr>
                <w:rFonts w:ascii="Calibri" w:eastAsia="Times New Roman" w:hAnsi="Calibri" w:cs="Times New Roman"/>
                <w:color w:val="00B050"/>
                <w:lang w:eastAsia="pt-BR"/>
              </w:rPr>
              <w:t>ou para o escoamento de produção</w:t>
            </w:r>
            <w:r w:rsidRPr="0034711D">
              <w:rPr>
                <w:rFonts w:ascii="Calibri" w:eastAsia="Times New Roman" w:hAnsi="Calibri" w:cs="Times New Roman"/>
                <w:color w:val="FF0000"/>
                <w:lang w:eastAsia="pt-BR"/>
              </w:rPr>
              <w:t xml:space="preserve"> </w:t>
            </w:r>
            <w:r w:rsidRPr="0034711D">
              <w:rPr>
                <w:rFonts w:ascii="Calibri" w:eastAsia="Times New Roman" w:hAnsi="Calibri" w:cs="Times New Roman"/>
                <w:color w:val="000000"/>
                <w:lang w:eastAsia="pt-BR"/>
              </w:rPr>
              <w:t>que apresenta diâmetro de tubulação igual ou menor que o diâmetro da linha principal;</w:t>
            </w:r>
          </w:p>
        </w:tc>
        <w:tc>
          <w:tcPr>
            <w:tcW w:w="7371" w:type="dxa"/>
            <w:shd w:val="clear" w:color="000000" w:fill="FFFF66"/>
            <w:vAlign w:val="center"/>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De acordo com o mar</w:t>
            </w:r>
            <w:r>
              <w:rPr>
                <w:rFonts w:ascii="Calibri" w:eastAsia="Times New Roman" w:hAnsi="Calibri" w:cs="Times New Roman"/>
                <w:color w:val="000000"/>
                <w:lang w:eastAsia="pt-BR"/>
              </w:rPr>
              <w:t>g</w:t>
            </w:r>
            <w:r w:rsidRPr="0034711D">
              <w:rPr>
                <w:rFonts w:ascii="Calibri" w:eastAsia="Times New Roman" w:hAnsi="Calibri" w:cs="Times New Roman"/>
                <w:color w:val="000000"/>
                <w:lang w:eastAsia="pt-BR"/>
              </w:rPr>
              <w:t>o legal, os gasodutos de transportes podem movimentar gás para demais gasodutos, sendo, para tanto, compatível a ramificação para demais gasodutos de escoamento</w:t>
            </w:r>
          </w:p>
        </w:tc>
      </w:tr>
      <w:tr w:rsidR="0088644B" w:rsidRPr="0034711D" w:rsidTr="00524C0E">
        <w:trPr>
          <w:trHeight w:val="1500"/>
        </w:trPr>
        <w:tc>
          <w:tcPr>
            <w:tcW w:w="1011" w:type="dxa"/>
            <w:shd w:val="clear" w:color="000000" w:fill="FFFF66"/>
            <w:noWrap/>
            <w:vAlign w:val="bottom"/>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FFFF66"/>
            <w:vAlign w:val="center"/>
            <w:hideMark/>
          </w:tcPr>
          <w:p w:rsidR="0088644B" w:rsidRPr="0034711D" w:rsidRDefault="0088644B" w:rsidP="00524C0E">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FF66"/>
            <w:vAlign w:val="center"/>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88644B">
              <w:rPr>
                <w:rFonts w:ascii="Calibri" w:eastAsia="Times New Roman" w:hAnsi="Calibri" w:cs="Times New Roman"/>
                <w:color w:val="000000"/>
                <w:lang w:eastAsia="pt-BR"/>
              </w:rPr>
              <w:t>Não acatado. Os Gasodutos de Escoamento da Produção são dutos integrantes das instalações de produção, destinados à movimentação de gás natural desde os poços produtores até instalações de processamento e tratamento ou unidades de liquefação. Ou seja, não há previsão de um duto de escoamento da produção com um duto de transporte via ramal.</w:t>
            </w:r>
          </w:p>
        </w:tc>
      </w:tr>
      <w:tr w:rsidR="0088644B" w:rsidRPr="0034711D" w:rsidTr="00524C0E">
        <w:trPr>
          <w:trHeight w:val="300"/>
        </w:trPr>
        <w:tc>
          <w:tcPr>
            <w:tcW w:w="15040" w:type="dxa"/>
            <w:gridSpan w:val="3"/>
            <w:shd w:val="clear" w:color="000000" w:fill="FFFF66"/>
            <w:noWrap/>
            <w:vAlign w:val="bottom"/>
            <w:hideMark/>
          </w:tcPr>
          <w:p w:rsidR="0088644B" w:rsidRPr="0034711D" w:rsidRDefault="0088644B" w:rsidP="00524C0E">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ABIQUIM</w:t>
            </w:r>
          </w:p>
        </w:tc>
      </w:tr>
      <w:tr w:rsidR="0088644B" w:rsidRPr="0034711D" w:rsidTr="00524C0E">
        <w:trPr>
          <w:trHeight w:val="3855"/>
        </w:trPr>
        <w:tc>
          <w:tcPr>
            <w:tcW w:w="1011" w:type="dxa"/>
            <w:shd w:val="clear" w:color="000000" w:fill="C1EFFF"/>
            <w:noWrap/>
            <w:vAlign w:val="bottom"/>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hideMark/>
          </w:tcPr>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Ramal de gasoduto de transporte ou ramal: duto de derivação do fluxo de gás natural, que tem origem na tubulação considerada principal de um gasoduto de transporte e que atende um ou mais pontos de entrega </w:t>
            </w:r>
            <w:r w:rsidRPr="00B641CF">
              <w:rPr>
                <w:rFonts w:ascii="Calibri" w:eastAsia="Times New Roman" w:hAnsi="Calibri" w:cs="Times New Roman"/>
                <w:color w:val="00B050"/>
                <w:lang w:eastAsia="pt-BR"/>
              </w:rPr>
              <w:t>ao carregador ou a quem este venha a indicar</w:t>
            </w:r>
            <w:r w:rsidRPr="00B641CF">
              <w:rPr>
                <w:rFonts w:ascii="Calibri" w:eastAsia="Times New Roman" w:hAnsi="Calibri" w:cs="Times New Roman"/>
                <w:color w:val="FF0000"/>
                <w:lang w:eastAsia="pt-BR"/>
              </w:rPr>
              <w:t xml:space="preserve"> </w:t>
            </w:r>
            <w:r w:rsidRPr="00B641CF">
              <w:rPr>
                <w:rFonts w:ascii="Calibri" w:eastAsia="Times New Roman" w:hAnsi="Calibri" w:cs="Times New Roman"/>
                <w:strike/>
                <w:color w:val="FF0000"/>
                <w:lang w:eastAsia="pt-BR"/>
              </w:rPr>
              <w:t>para concessionários estaduais de distribuição de gás natural na extremidade final,</w:t>
            </w:r>
            <w:r w:rsidRPr="0034711D">
              <w:rPr>
                <w:rFonts w:ascii="Calibri" w:eastAsia="Times New Roman" w:hAnsi="Calibri" w:cs="Times New Roman"/>
                <w:color w:val="000000"/>
                <w:lang w:eastAsia="pt-BR"/>
              </w:rPr>
              <w:t xml:space="preserve"> e que apresenta diâmetro de tubulação igual ou menor que o diâmetro da linha principal;</w:t>
            </w:r>
          </w:p>
        </w:tc>
        <w:tc>
          <w:tcPr>
            <w:tcW w:w="7371" w:type="dxa"/>
            <w:shd w:val="clear" w:color="000000" w:fill="C1EFFF"/>
            <w:vAlign w:val="bottom"/>
            <w:hideMark/>
          </w:tcPr>
          <w:p w:rsidR="0088644B"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trecho incluído transcreve parte da definição de Ponto de Entrega trazida pela Lei do Gás, ou seja, a entrega é feita ao carregador ou a quem ele indicar, de maneira a se ter uma un</w:t>
            </w:r>
            <w:r>
              <w:rPr>
                <w:rFonts w:ascii="Calibri" w:eastAsia="Times New Roman" w:hAnsi="Calibri" w:cs="Times New Roman"/>
                <w:color w:val="000000"/>
                <w:lang w:eastAsia="pt-BR"/>
              </w:rPr>
              <w:t xml:space="preserve">iformidade do texto com a Lei. </w:t>
            </w:r>
          </w:p>
          <w:p w:rsidR="0088644B" w:rsidRDefault="0088644B" w:rsidP="00524C0E">
            <w:pPr>
              <w:spacing w:after="0" w:line="240" w:lineRule="auto"/>
              <w:jc w:val="both"/>
              <w:outlineLvl w:val="0"/>
              <w:rPr>
                <w:rFonts w:ascii="Calibri" w:eastAsia="Times New Roman" w:hAnsi="Calibri" w:cs="Times New Roman"/>
                <w:color w:val="000000"/>
                <w:lang w:eastAsia="pt-BR"/>
              </w:rPr>
            </w:pPr>
          </w:p>
          <w:p w:rsidR="0088644B"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Ademais, as entregas não necessariamente são feitas para as distribuidoras, tendo em vista que um Consumidor Livre, Autoprodutor e Autoimportador pode construir um ramal de distribução que será operado pela distribuidora, mas enquanto este ramal não for transferido ao Poder Concedente, ele será de propriedade do Consumidor Livre, Autoprodutor e Autoimportandor ( Art. 46 da Lei do Gás). Neste mesmo sentido, há as Fafens e Refinarias que tiveram seus regimes de consumo mantidos pela Lei do Gás, que são instalações que podem receber gás diretamente do transporte (</w:t>
            </w:r>
            <w:r>
              <w:rPr>
                <w:rFonts w:ascii="Calibri" w:eastAsia="Times New Roman" w:hAnsi="Calibri" w:cs="Times New Roman"/>
                <w:color w:val="000000"/>
                <w:lang w:eastAsia="pt-BR"/>
              </w:rPr>
              <w:t xml:space="preserve">Arts. 56 e 57 da Lei do Gás). </w:t>
            </w:r>
          </w:p>
          <w:p w:rsidR="0088644B" w:rsidRDefault="0088644B" w:rsidP="00524C0E">
            <w:pPr>
              <w:spacing w:after="0" w:line="240" w:lineRule="auto"/>
              <w:jc w:val="both"/>
              <w:outlineLvl w:val="0"/>
              <w:rPr>
                <w:rFonts w:ascii="Calibri" w:eastAsia="Times New Roman" w:hAnsi="Calibri" w:cs="Times New Roman"/>
                <w:color w:val="000000"/>
                <w:lang w:eastAsia="pt-BR"/>
              </w:rPr>
            </w:pPr>
          </w:p>
          <w:p w:rsidR="0088644B" w:rsidRPr="0034711D" w:rsidRDefault="0088644B"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Adicionalmente, a exclusão de “extremidade final” deve-se ao fato de poder haver mais de uma entrega, não necessariamente todas na extremidade final. É uma flexibilidade razoável para a indústria.</w:t>
            </w:r>
          </w:p>
        </w:tc>
      </w:tr>
      <w:tr w:rsidR="00524C0E" w:rsidRPr="0034711D" w:rsidTr="00524C0E">
        <w:trPr>
          <w:trHeight w:val="2211"/>
        </w:trPr>
        <w:tc>
          <w:tcPr>
            <w:tcW w:w="1011" w:type="dxa"/>
            <w:shd w:val="clear" w:color="000000" w:fill="C1EFFF"/>
            <w:noWrap/>
            <w:vAlign w:val="bottom"/>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C1EFFF"/>
            <w:vAlign w:val="center"/>
            <w:hideMark/>
          </w:tcPr>
          <w:p w:rsidR="00524C0E" w:rsidRPr="0034711D" w:rsidRDefault="00524C0E" w:rsidP="00524C0E">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vAlign w:val="center"/>
            <w:hideMark/>
          </w:tcPr>
          <w:p w:rsidR="00524C0E" w:rsidRDefault="00524C0E" w:rsidP="00524C0E">
            <w:pPr>
              <w:spacing w:after="0" w:line="240" w:lineRule="auto"/>
              <w:jc w:val="both"/>
              <w:outlineLvl w:val="0"/>
              <w:rPr>
                <w:rFonts w:ascii="Calibri" w:eastAsia="Times New Roman" w:hAnsi="Calibri" w:cs="Times New Roman"/>
                <w:color w:val="000000"/>
                <w:lang w:eastAsia="pt-BR"/>
              </w:rPr>
            </w:pPr>
            <w:r w:rsidRPr="0088644B">
              <w:rPr>
                <w:rFonts w:ascii="Calibri" w:eastAsia="Times New Roman" w:hAnsi="Calibri" w:cs="Times New Roman"/>
                <w:color w:val="000000"/>
                <w:lang w:eastAsia="pt-BR"/>
              </w:rPr>
              <w:t>Parcialmente acatado. De fato a exclusão da expressão "na extremidade final" possibilita uma flexibilização de modo permitir que outros pontos de entrega possam ser construído</w:t>
            </w:r>
            <w:r>
              <w:rPr>
                <w:rFonts w:ascii="Calibri" w:eastAsia="Times New Roman" w:hAnsi="Calibri" w:cs="Times New Roman"/>
                <w:color w:val="000000"/>
                <w:lang w:eastAsia="pt-BR"/>
              </w:rPr>
              <w:t>s</w:t>
            </w:r>
            <w:r w:rsidRPr="0088644B">
              <w:rPr>
                <w:rFonts w:ascii="Calibri" w:eastAsia="Times New Roman" w:hAnsi="Calibri" w:cs="Times New Roman"/>
                <w:color w:val="000000"/>
                <w:lang w:eastAsia="pt-BR"/>
              </w:rPr>
              <w:t xml:space="preserve"> ao longo do ramal. Cabe ressaltar que um ramal de um gasoduto de transporte é uma derivação do termo "gasoduto de transporte" que consta na Lei do Gás. Este fato justifica a preferência pela utilização do "a concessionários estaduais de distribuição de gás natural" na redação do inciso. Trazer parte do texto já presente na definição de Ponto de Entrega para este artigo não contribuir para melhoria no entendimento do significado de Ramal.</w:t>
            </w:r>
          </w:p>
          <w:p w:rsidR="00F11A09" w:rsidRPr="0034711D" w:rsidRDefault="00F11A09" w:rsidP="0006779C">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Ao contrário do justificado acima pela PETROBRAS, o</w:t>
            </w:r>
            <w:r w:rsidRPr="00F11A09">
              <w:rPr>
                <w:rFonts w:ascii="Calibri" w:eastAsia="Times New Roman" w:hAnsi="Calibri" w:cs="Times New Roman"/>
                <w:color w:val="000000"/>
                <w:lang w:eastAsia="pt-BR"/>
              </w:rPr>
              <w:t xml:space="preserve"> ramal de distribuição para atendimento de Consumidor Livre, Autoprodutor e Autoimportador deverá ser objeto de celebração de contrato que atribua à distribuidora estadual a sua operação e manutenção, devendo as instalações e dutos ser incorporados ao patrimônio estadual mediante declaração de utilidade pública (Art. 63, Decreto nº 7.382/2010)</w:t>
            </w:r>
            <w:r>
              <w:rPr>
                <w:rFonts w:ascii="Calibri" w:eastAsia="Times New Roman" w:hAnsi="Calibri" w:cs="Times New Roman"/>
                <w:color w:val="000000"/>
                <w:lang w:eastAsia="pt-BR"/>
              </w:rPr>
              <w:t xml:space="preserve">, </w:t>
            </w:r>
            <w:r w:rsidR="0006779C">
              <w:rPr>
                <w:rFonts w:ascii="Calibri" w:eastAsia="Times New Roman" w:hAnsi="Calibri" w:cs="Times New Roman"/>
                <w:color w:val="000000"/>
                <w:lang w:eastAsia="pt-BR"/>
              </w:rPr>
              <w:t>ou seja, a entrega para estas instalações passa pela Distribuição</w:t>
            </w:r>
            <w:r w:rsidRPr="00F11A09">
              <w:rPr>
                <w:rFonts w:ascii="Calibri" w:eastAsia="Times New Roman" w:hAnsi="Calibri" w:cs="Times New Roman"/>
                <w:color w:val="000000"/>
                <w:lang w:eastAsia="pt-BR"/>
              </w:rPr>
              <w:t>.</w:t>
            </w:r>
            <w:r w:rsidR="0006779C">
              <w:rPr>
                <w:rFonts w:ascii="Calibri" w:eastAsia="Times New Roman" w:hAnsi="Calibri" w:cs="Times New Roman"/>
                <w:color w:val="000000"/>
                <w:lang w:eastAsia="pt-BR"/>
              </w:rPr>
              <w:t xml:space="preserve"> Em relação às </w:t>
            </w:r>
            <w:r w:rsidR="0006779C" w:rsidRPr="0006779C">
              <w:rPr>
                <w:rFonts w:ascii="Calibri" w:eastAsia="Times New Roman" w:hAnsi="Calibri" w:cs="Times New Roman"/>
                <w:color w:val="000000"/>
                <w:lang w:eastAsia="pt-BR"/>
              </w:rPr>
              <w:t>Refinarias e FAFENS</w:t>
            </w:r>
            <w:r w:rsidR="0006779C">
              <w:rPr>
                <w:rFonts w:ascii="Calibri" w:eastAsia="Times New Roman" w:hAnsi="Calibri" w:cs="Times New Roman"/>
                <w:color w:val="000000"/>
                <w:lang w:eastAsia="pt-BR"/>
              </w:rPr>
              <w:t xml:space="preserve">, cabe ressaltar que a situação peculiar de que foi </w:t>
            </w:r>
            <w:r w:rsidR="0006779C" w:rsidRPr="0006779C">
              <w:rPr>
                <w:rFonts w:ascii="Calibri" w:eastAsia="Times New Roman" w:hAnsi="Calibri" w:cs="Times New Roman"/>
                <w:color w:val="000000"/>
                <w:lang w:eastAsia="pt-BR"/>
              </w:rPr>
              <w:t>assegurada a manutenção dos regimes e modalidades de exploração dos gasodutos existentes (Art. 67, Decreto nº 7.382/2010)</w:t>
            </w:r>
            <w:r w:rsidR="0006779C">
              <w:rPr>
                <w:rFonts w:ascii="Calibri" w:eastAsia="Times New Roman" w:hAnsi="Calibri" w:cs="Times New Roman"/>
                <w:color w:val="000000"/>
                <w:lang w:eastAsia="pt-BR"/>
              </w:rPr>
              <w:t>, não implica no entendimento de que novas</w:t>
            </w:r>
            <w:r w:rsidR="0006779C" w:rsidRPr="0006779C">
              <w:rPr>
                <w:rFonts w:ascii="Calibri" w:eastAsia="Times New Roman" w:hAnsi="Calibri" w:cs="Times New Roman"/>
                <w:color w:val="000000"/>
                <w:lang w:eastAsia="pt-BR"/>
              </w:rPr>
              <w:t xml:space="preserve"> Refinarias e FAFENS</w:t>
            </w:r>
            <w:r w:rsidR="0006779C">
              <w:rPr>
                <w:rFonts w:ascii="Calibri" w:eastAsia="Times New Roman" w:hAnsi="Calibri" w:cs="Times New Roman"/>
                <w:color w:val="000000"/>
                <w:lang w:eastAsia="pt-BR"/>
              </w:rPr>
              <w:t xml:space="preserve"> não necessitem ser supridas pela distribuição estadual de gás natural. Logo a exclusão do texto “</w:t>
            </w:r>
            <w:r w:rsidR="0006779C" w:rsidRPr="0034711D">
              <w:rPr>
                <w:rFonts w:ascii="Calibri" w:eastAsia="Times New Roman" w:hAnsi="Calibri" w:cs="Times New Roman"/>
                <w:color w:val="000000"/>
                <w:lang w:eastAsia="pt-BR"/>
              </w:rPr>
              <w:t>para concessionários estaduais de distribuição de gás natural</w:t>
            </w:r>
            <w:r w:rsidR="0006779C">
              <w:rPr>
                <w:rFonts w:ascii="Calibri" w:eastAsia="Times New Roman" w:hAnsi="Calibri" w:cs="Times New Roman"/>
                <w:color w:val="000000"/>
                <w:lang w:eastAsia="pt-BR"/>
              </w:rPr>
              <w:t xml:space="preserve"> “ não foi acatada. </w:t>
            </w:r>
          </w:p>
        </w:tc>
      </w:tr>
      <w:tr w:rsidR="00524C0E" w:rsidRPr="0034711D" w:rsidTr="00524C0E">
        <w:trPr>
          <w:trHeight w:val="300"/>
        </w:trPr>
        <w:tc>
          <w:tcPr>
            <w:tcW w:w="15040" w:type="dxa"/>
            <w:gridSpan w:val="3"/>
            <w:shd w:val="clear" w:color="000000" w:fill="C1EFFF"/>
            <w:noWrap/>
            <w:vAlign w:val="bottom"/>
            <w:hideMark/>
          </w:tcPr>
          <w:p w:rsidR="00524C0E" w:rsidRPr="0034711D" w:rsidRDefault="00524C0E" w:rsidP="00524C0E">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524C0E" w:rsidRPr="0034711D" w:rsidTr="00524C0E">
        <w:trPr>
          <w:trHeight w:val="1757"/>
        </w:trPr>
        <w:tc>
          <w:tcPr>
            <w:tcW w:w="1011" w:type="dxa"/>
            <w:shd w:val="clear" w:color="000000" w:fill="98FAB9"/>
            <w:noWrap/>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98FAB9"/>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Ramal de gasoduto de transporte ou ramal: duto de derivação do fluxo de gás natural, que tem origem na tubulação considerada principal de um gasoduto de transporte e que atende um ou mais pontos de entrega para concessionários estaduais de distribuição de gás natural </w:t>
            </w:r>
            <w:r w:rsidRPr="006E0291">
              <w:rPr>
                <w:rFonts w:ascii="Calibri" w:eastAsia="Times New Roman" w:hAnsi="Calibri" w:cs="Times New Roman"/>
                <w:color w:val="00B050"/>
                <w:lang w:eastAsia="pt-BR"/>
              </w:rPr>
              <w:t xml:space="preserve">ou instalações de estocagem </w:t>
            </w:r>
            <w:r w:rsidRPr="006E0291">
              <w:rPr>
                <w:rFonts w:ascii="Calibri" w:eastAsia="Times New Roman" w:hAnsi="Calibri" w:cs="Times New Roman"/>
                <w:lang w:eastAsia="pt-BR"/>
              </w:rPr>
              <w:t>na</w:t>
            </w:r>
            <w:r w:rsidRPr="0034711D">
              <w:rPr>
                <w:rFonts w:ascii="Calibri" w:eastAsia="Times New Roman" w:hAnsi="Calibri" w:cs="Times New Roman"/>
                <w:color w:val="000000"/>
                <w:lang w:eastAsia="pt-BR"/>
              </w:rPr>
              <w:t xml:space="preserve"> extremidade final, e que apresenta diâmetro de tubulação igual ou menor que o diâmetro da linha principal;</w:t>
            </w:r>
          </w:p>
        </w:tc>
        <w:tc>
          <w:tcPr>
            <w:tcW w:w="7371" w:type="dxa"/>
            <w:shd w:val="clear" w:color="000000" w:fill="98FAB9"/>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Segundo a definição de gasoduto de transporte na Lei do Gás, no inciso XVIII do artigo 2º, um gasoduto de transporte pode se conectar a outras instalações que não concessionários estaduais de distribuição de gás natural, como, por exemplo uma instalação de estocagem.</w:t>
            </w:r>
          </w:p>
        </w:tc>
      </w:tr>
      <w:tr w:rsidR="00524C0E" w:rsidRPr="0034711D" w:rsidTr="00524C0E">
        <w:trPr>
          <w:trHeight w:val="964"/>
        </w:trPr>
        <w:tc>
          <w:tcPr>
            <w:tcW w:w="1011" w:type="dxa"/>
            <w:shd w:val="clear" w:color="000000" w:fill="98FAB9"/>
            <w:noWrap/>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98FAB9"/>
            <w:vAlign w:val="center"/>
            <w:hideMark/>
          </w:tcPr>
          <w:p w:rsidR="00524C0E" w:rsidRPr="0034711D" w:rsidRDefault="00524C0E" w:rsidP="00524C0E">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98FAB9"/>
            <w:hideMark/>
          </w:tcPr>
          <w:p w:rsidR="00524C0E" w:rsidRPr="006A3095" w:rsidRDefault="00524C0E" w:rsidP="00524C0E">
            <w:pPr>
              <w:jc w:val="both"/>
              <w:rPr>
                <w:rFonts w:ascii="Calibri" w:eastAsia="Times New Roman" w:hAnsi="Calibri" w:cs="Times New Roman"/>
                <w:lang w:eastAsia="pt-BR"/>
              </w:rPr>
            </w:pPr>
            <w:r w:rsidRPr="006A3095">
              <w:rPr>
                <w:rFonts w:ascii="Calibri" w:eastAsia="Times New Roman" w:hAnsi="Calibri" w:cs="Times New Roman"/>
                <w:color w:val="000000"/>
                <w:lang w:eastAsia="pt-BR"/>
              </w:rPr>
              <w:t>A estocagem de gás e suas instalações não fazem parte do escopo da presente Resolução.</w:t>
            </w:r>
            <w:r>
              <w:rPr>
                <w:rFonts w:ascii="Calibri" w:eastAsia="Times New Roman" w:hAnsi="Calibri" w:cs="Times New Roman"/>
                <w:color w:val="000000"/>
                <w:lang w:eastAsia="pt-BR"/>
              </w:rPr>
              <w:t xml:space="preserve"> </w:t>
            </w:r>
            <w:r w:rsidRPr="006A3095">
              <w:rPr>
                <w:rFonts w:ascii="Calibri" w:eastAsia="Times New Roman" w:hAnsi="Calibri" w:cs="Times New Roman"/>
                <w:color w:val="000000"/>
                <w:lang w:eastAsia="pt-BR"/>
              </w:rPr>
              <w:t>Essa atividade pode ser, dependendo do caso, concedida pelo MME ou autorizada pela ANP, e seria objeto de regulamentação específica</w:t>
            </w:r>
            <w:r>
              <w:rPr>
                <w:rFonts w:ascii="Calibri" w:eastAsia="Times New Roman" w:hAnsi="Calibri" w:cs="Times New Roman"/>
                <w:color w:val="000000"/>
                <w:lang w:eastAsia="pt-BR"/>
              </w:rPr>
              <w:t>.</w:t>
            </w:r>
          </w:p>
        </w:tc>
      </w:tr>
      <w:tr w:rsidR="00524C0E" w:rsidRPr="0034711D" w:rsidTr="00524C0E">
        <w:trPr>
          <w:trHeight w:val="300"/>
        </w:trPr>
        <w:tc>
          <w:tcPr>
            <w:tcW w:w="15040" w:type="dxa"/>
            <w:gridSpan w:val="3"/>
            <w:shd w:val="clear" w:color="000000" w:fill="98FAB9"/>
            <w:noWrap/>
            <w:vAlign w:val="bottom"/>
            <w:hideMark/>
          </w:tcPr>
          <w:p w:rsidR="00524C0E" w:rsidRPr="0034711D" w:rsidRDefault="00524C0E" w:rsidP="00524C0E">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ABRACE</w:t>
            </w:r>
          </w:p>
        </w:tc>
      </w:tr>
      <w:tr w:rsidR="00524C0E" w:rsidRPr="0034711D" w:rsidTr="00524C0E">
        <w:trPr>
          <w:trHeight w:val="3572"/>
        </w:trPr>
        <w:tc>
          <w:tcPr>
            <w:tcW w:w="1011" w:type="dxa"/>
            <w:shd w:val="clear" w:color="000000" w:fill="00B050"/>
            <w:noWrap/>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Ramal de gasoduto de transporte ou ramal: duto de derivação do fluxo de gás natural,</w:t>
            </w:r>
            <w:r w:rsidRPr="0034711D">
              <w:rPr>
                <w:rFonts w:ascii="Calibri" w:eastAsia="Times New Roman" w:hAnsi="Calibri" w:cs="Times New Roman"/>
                <w:color w:val="FF0000"/>
                <w:lang w:eastAsia="pt-BR"/>
              </w:rPr>
              <w:t xml:space="preserve"> </w:t>
            </w:r>
            <w:r w:rsidRPr="008620DB">
              <w:rPr>
                <w:rFonts w:ascii="Calibri" w:eastAsia="Times New Roman" w:hAnsi="Calibri" w:cs="Times New Roman"/>
                <w:color w:val="0070C0"/>
                <w:lang w:eastAsia="pt-BR"/>
              </w:rPr>
              <w:t>com comprimento de até 15 Km, sem aumentar a capacidade do gasoduto de transporte,</w:t>
            </w:r>
            <w:r w:rsidRPr="0034711D">
              <w:rPr>
                <w:rFonts w:ascii="Calibri" w:eastAsia="Times New Roman" w:hAnsi="Calibri" w:cs="Times New Roman"/>
                <w:color w:val="000000"/>
                <w:lang w:eastAsia="pt-BR"/>
              </w:rPr>
              <w:t xml:space="preserve"> que tem origem na tubulação considerada principal de um gasoduto de transporte e que atende um ou mais pontos de entrega para concessionários estaduais de distribuição de gás natural</w:t>
            </w:r>
            <w:r w:rsidRPr="008620DB">
              <w:rPr>
                <w:rFonts w:ascii="Calibri" w:eastAsia="Times New Roman" w:hAnsi="Calibri" w:cs="Times New Roman"/>
                <w:color w:val="0070C0"/>
                <w:lang w:eastAsia="pt-BR"/>
              </w:rPr>
              <w:t>, ou outros destinatários conforme definidos na Lei 11.909/09,</w:t>
            </w:r>
            <w:r w:rsidRPr="0034711D">
              <w:rPr>
                <w:rFonts w:ascii="Calibri" w:eastAsia="Times New Roman" w:hAnsi="Calibri" w:cs="Times New Roman"/>
                <w:color w:val="000000"/>
                <w:lang w:eastAsia="pt-BR"/>
              </w:rPr>
              <w:t xml:space="preserve"> e que apresenta diâmetro de tubulação igual ou menor que o diâmetro da linha principal.</w:t>
            </w:r>
          </w:p>
        </w:tc>
        <w:tc>
          <w:tcPr>
            <w:tcW w:w="7371" w:type="dxa"/>
            <w:shd w:val="clear" w:color="000000" w:fill="00B050"/>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Inclusão de “com  comprimento de até 15 Km, sem aumentar a capacidade do gasoduto de transporte”:</w:t>
            </w:r>
            <w:r w:rsidRPr="0034711D">
              <w:rPr>
                <w:rFonts w:ascii="Calibri" w:eastAsia="Times New Roman" w:hAnsi="Calibri" w:cs="Times New Roman"/>
                <w:color w:val="000000"/>
                <w:lang w:eastAsia="pt-BR"/>
              </w:rPr>
              <w:br/>
              <w:t>Este ajuste na definição de ramal está em consonância com o objetivo pretendido no Artigo 9, bem como com a nossa proposta de exclusão do termo Extensão de Gasoduto de Transporte.</w:t>
            </w:r>
            <w:r w:rsidRPr="0034711D">
              <w:rPr>
                <w:rFonts w:ascii="Calibri" w:eastAsia="Times New Roman" w:hAnsi="Calibri" w:cs="Times New Roman"/>
                <w:color w:val="000000"/>
                <w:lang w:eastAsia="pt-BR"/>
              </w:rPr>
              <w:br/>
              <w:t>• “ou outros destinatários conforme definidos na Lei 11.909/09,”:</w:t>
            </w:r>
            <w:r w:rsidRPr="0034711D">
              <w:rPr>
                <w:rFonts w:ascii="Calibri" w:eastAsia="Times New Roman" w:hAnsi="Calibri" w:cs="Times New Roman"/>
                <w:color w:val="000000"/>
                <w:lang w:eastAsia="pt-BR"/>
              </w:rPr>
              <w:br/>
              <w:t>Os Pontos de Entrega do  Transportador podem atender também outros destinatários além das Cias. Distribuidoras Locais. Ressaltamos os artigos 46, 56 e 57 da Lei do Gás, bem como a definição de Ponto de Entrega na referida Lei.</w:t>
            </w:r>
            <w:r w:rsidRPr="0034711D">
              <w:rPr>
                <w:rFonts w:ascii="Calibri" w:eastAsia="Times New Roman" w:hAnsi="Calibri" w:cs="Times New Roman"/>
                <w:color w:val="000000"/>
                <w:lang w:eastAsia="pt-BR"/>
              </w:rPr>
              <w:br/>
              <w:t>• Exclusão de “na extremidade final”:</w:t>
            </w:r>
            <w:r w:rsidRPr="0034711D">
              <w:rPr>
                <w:rFonts w:ascii="Calibri" w:eastAsia="Times New Roman" w:hAnsi="Calibri" w:cs="Times New Roman"/>
                <w:color w:val="000000"/>
                <w:lang w:eastAsia="pt-BR"/>
              </w:rPr>
              <w:br/>
              <w:t xml:space="preserve"> Consideramos pertinente flexibilizar a possibilidade de instalação de mais de um Ponto de Entrega ao longo do ramal, ressaltando que não se trata de aumento do volume de gás objeto da capacidade de transporte do gasoduto.</w:t>
            </w:r>
          </w:p>
        </w:tc>
      </w:tr>
      <w:tr w:rsidR="00524C0E" w:rsidRPr="0034711D" w:rsidTr="00524C0E">
        <w:trPr>
          <w:trHeight w:val="3572"/>
        </w:trPr>
        <w:tc>
          <w:tcPr>
            <w:tcW w:w="1011" w:type="dxa"/>
            <w:shd w:val="clear" w:color="000000" w:fill="00B050"/>
            <w:noWrap/>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vAlign w:val="center"/>
            <w:hideMark/>
          </w:tcPr>
          <w:p w:rsidR="00524C0E" w:rsidRPr="0034711D" w:rsidRDefault="00524C0E" w:rsidP="00524C0E">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r w:rsidRPr="00524C0E">
              <w:rPr>
                <w:rFonts w:ascii="Calibri" w:eastAsia="Times New Roman" w:hAnsi="Calibri" w:cs="Times New Roman"/>
                <w:color w:val="000000"/>
                <w:lang w:eastAsia="pt-BR"/>
              </w:rPr>
              <w:t>Sugestão não acatada. A definição de ramal proposta pela TBG não se aplica à ramal de gasoduto de transporte e sim um caso particular de ramal com pequenas dimensões (comprimento até 15km). Ou seja, a TBG está propondo a inclusão, no texto de uma definição que deveria ser genérica, de um critério de distinção entre um ramal curto  e um novo gasoduto.</w:t>
            </w:r>
          </w:p>
        </w:tc>
      </w:tr>
      <w:tr w:rsidR="00524C0E" w:rsidRPr="0034711D" w:rsidTr="00524C0E">
        <w:trPr>
          <w:trHeight w:val="300"/>
        </w:trPr>
        <w:tc>
          <w:tcPr>
            <w:tcW w:w="15040" w:type="dxa"/>
            <w:gridSpan w:val="3"/>
            <w:shd w:val="clear" w:color="000000" w:fill="00B050"/>
            <w:noWrap/>
            <w:vAlign w:val="bottom"/>
            <w:hideMark/>
          </w:tcPr>
          <w:p w:rsidR="00524C0E" w:rsidRPr="0034711D" w:rsidRDefault="00524C0E" w:rsidP="00524C0E">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524C0E" w:rsidRPr="0034711D" w:rsidTr="00524C0E">
        <w:trPr>
          <w:trHeight w:val="1200"/>
        </w:trPr>
        <w:tc>
          <w:tcPr>
            <w:tcW w:w="1011" w:type="dxa"/>
            <w:shd w:val="clear" w:color="000000" w:fill="009900"/>
            <w:noWrap/>
            <w:vAlign w:val="bottom"/>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Ramal de gasoduto de transporte ou ramal: duto de derivação do fluxo de gás natural, que tem origem na tubulação considerada principal de um gasoduto de transporte e que atende um ou mais pontos de entrega </w:t>
            </w:r>
            <w:r w:rsidRPr="008620DB">
              <w:rPr>
                <w:rFonts w:ascii="Calibri" w:eastAsia="Times New Roman" w:hAnsi="Calibri" w:cs="Times New Roman"/>
                <w:color w:val="00B050"/>
                <w:lang w:eastAsia="pt-BR"/>
              </w:rPr>
              <w:t xml:space="preserve"> </w:t>
            </w:r>
            <w:r w:rsidRPr="008620DB">
              <w:rPr>
                <w:rFonts w:ascii="Calibri" w:eastAsia="Times New Roman" w:hAnsi="Calibri" w:cs="Times New Roman"/>
                <w:color w:val="0070C0"/>
                <w:lang w:eastAsia="pt-BR"/>
              </w:rPr>
              <w:t>ao carregador ou a quem este venha indicar</w:t>
            </w:r>
            <w:r w:rsidRPr="0034711D">
              <w:rPr>
                <w:rFonts w:ascii="Calibri" w:eastAsia="Times New Roman" w:hAnsi="Calibri" w:cs="Times New Roman"/>
                <w:color w:val="000000"/>
                <w:lang w:eastAsia="pt-BR"/>
              </w:rPr>
              <w:t xml:space="preserve"> </w:t>
            </w:r>
            <w:r w:rsidRPr="008620DB">
              <w:rPr>
                <w:rFonts w:ascii="Calibri" w:eastAsia="Times New Roman" w:hAnsi="Calibri" w:cs="Times New Roman"/>
                <w:strike/>
                <w:color w:val="FF0000"/>
                <w:lang w:eastAsia="pt-BR"/>
              </w:rPr>
              <w:t>para concessionários estaduais de distribuição de gás natural na extremidade final</w:t>
            </w:r>
            <w:r w:rsidRPr="0034711D">
              <w:rPr>
                <w:rFonts w:ascii="Calibri" w:eastAsia="Times New Roman" w:hAnsi="Calibri" w:cs="Times New Roman"/>
                <w:color w:val="000000"/>
                <w:lang w:eastAsia="pt-BR"/>
              </w:rPr>
              <w:t>,</w:t>
            </w:r>
            <w:r w:rsidRPr="0034711D">
              <w:rPr>
                <w:rFonts w:ascii="Calibri" w:eastAsia="Times New Roman" w:hAnsi="Calibri" w:cs="Times New Roman"/>
                <w:color w:val="FF0000"/>
                <w:lang w:eastAsia="pt-BR"/>
              </w:rPr>
              <w:t xml:space="preserve"> </w:t>
            </w:r>
            <w:r w:rsidRPr="0034711D">
              <w:rPr>
                <w:rFonts w:ascii="Calibri" w:eastAsia="Times New Roman" w:hAnsi="Calibri" w:cs="Times New Roman"/>
                <w:color w:val="000000"/>
                <w:lang w:eastAsia="pt-BR"/>
              </w:rPr>
              <w:t>e que apresenta diâmetro de tubulação igual ou menor que o diâmetro da linha principal;</w:t>
            </w:r>
          </w:p>
        </w:tc>
        <w:tc>
          <w:tcPr>
            <w:tcW w:w="7371" w:type="dxa"/>
            <w:shd w:val="clear" w:color="000000" w:fill="009900"/>
            <w:vAlign w:val="center"/>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Manter a coerência com a definição de Ponto de Entrega trazida pela Lei do Gás. Ademais, a redação sugerida passa a contemplar os art. 46, 56 e 57 da Lei do Gás.   Adicionalmente, a exclusão de "extremidade final" deve-se ao fato de poder haver mais de uma entrega, não necessariamente todas na extremidade final. É uma flexibilidade razoável para a indústria.</w:t>
            </w:r>
          </w:p>
        </w:tc>
      </w:tr>
      <w:tr w:rsidR="00524C0E" w:rsidRPr="0034711D" w:rsidTr="00524C0E">
        <w:trPr>
          <w:trHeight w:val="1200"/>
        </w:trPr>
        <w:tc>
          <w:tcPr>
            <w:tcW w:w="1011" w:type="dxa"/>
            <w:shd w:val="clear" w:color="000000" w:fill="009900"/>
            <w:noWrap/>
            <w:vAlign w:val="bottom"/>
            <w:hideMark/>
          </w:tcPr>
          <w:p w:rsidR="00524C0E" w:rsidRPr="0034711D" w:rsidRDefault="00524C0E" w:rsidP="00524C0E">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9900"/>
            <w:vAlign w:val="center"/>
            <w:hideMark/>
          </w:tcPr>
          <w:p w:rsidR="00524C0E" w:rsidRPr="0034711D" w:rsidRDefault="00524C0E" w:rsidP="00524C0E">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vAlign w:val="center"/>
            <w:hideMark/>
          </w:tcPr>
          <w:p w:rsidR="00524C0E" w:rsidRPr="0034711D" w:rsidRDefault="00F11A09" w:rsidP="00524C0E">
            <w:pPr>
              <w:spacing w:after="0" w:line="240" w:lineRule="auto"/>
              <w:jc w:val="both"/>
              <w:outlineLvl w:val="0"/>
              <w:rPr>
                <w:rFonts w:ascii="Calibri" w:eastAsia="Times New Roman" w:hAnsi="Calibri" w:cs="Times New Roman"/>
                <w:color w:val="000000"/>
                <w:lang w:eastAsia="pt-BR"/>
              </w:rPr>
            </w:pPr>
            <w:r w:rsidRPr="0088644B">
              <w:rPr>
                <w:rFonts w:ascii="Calibri" w:eastAsia="Times New Roman" w:hAnsi="Calibri" w:cs="Times New Roman"/>
                <w:color w:val="000000"/>
                <w:lang w:eastAsia="pt-BR"/>
              </w:rPr>
              <w:t>Parcialmente acatado. De fato a exclusão da expressão "na extremidade final" possibilita uma flexibilização de modo permitir que outros pontos de entrega possam ser construído</w:t>
            </w:r>
            <w:r>
              <w:rPr>
                <w:rFonts w:ascii="Calibri" w:eastAsia="Times New Roman" w:hAnsi="Calibri" w:cs="Times New Roman"/>
                <w:color w:val="000000"/>
                <w:lang w:eastAsia="pt-BR"/>
              </w:rPr>
              <w:t>s</w:t>
            </w:r>
            <w:r w:rsidRPr="0088644B">
              <w:rPr>
                <w:rFonts w:ascii="Calibri" w:eastAsia="Times New Roman" w:hAnsi="Calibri" w:cs="Times New Roman"/>
                <w:color w:val="000000"/>
                <w:lang w:eastAsia="pt-BR"/>
              </w:rPr>
              <w:t xml:space="preserve"> ao longo do ramal. Cabe ressaltar que um ramal de um gasoduto de transporte é uma derivação do termo "gasoduto de transporte" que consta na Lei do Gás. Este fato justifica a preferência pela utilização do "a concessionários estaduais de distribuição de gás natural" na redação do inciso. Trazer parte do texto já presente na definição de Ponto de Entrega para este artigo não contribuir para melhoria no entendimento do significado de Ramal.</w:t>
            </w:r>
          </w:p>
        </w:tc>
      </w:tr>
      <w:tr w:rsidR="00524C0E" w:rsidRPr="0034711D" w:rsidTr="00524C0E">
        <w:trPr>
          <w:trHeight w:val="300"/>
        </w:trPr>
        <w:tc>
          <w:tcPr>
            <w:tcW w:w="15040" w:type="dxa"/>
            <w:gridSpan w:val="3"/>
            <w:shd w:val="clear" w:color="000000" w:fill="009900"/>
            <w:noWrap/>
            <w:vAlign w:val="bottom"/>
            <w:hideMark/>
          </w:tcPr>
          <w:p w:rsidR="00524C0E" w:rsidRPr="0034711D" w:rsidRDefault="00524C0E" w:rsidP="00524C0E">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524C0E" w:rsidRPr="00B641CF" w:rsidTr="00524C0E">
        <w:trPr>
          <w:trHeight w:val="300"/>
        </w:trPr>
        <w:tc>
          <w:tcPr>
            <w:tcW w:w="1011" w:type="dxa"/>
            <w:shd w:val="clear" w:color="auto" w:fill="auto"/>
            <w:noWrap/>
            <w:vAlign w:val="bottom"/>
            <w:hideMark/>
          </w:tcPr>
          <w:p w:rsidR="00524C0E" w:rsidRPr="00B641CF" w:rsidRDefault="00524C0E" w:rsidP="00524C0E">
            <w:pPr>
              <w:spacing w:after="0" w:line="240" w:lineRule="auto"/>
              <w:jc w:val="center"/>
              <w:outlineLvl w:val="0"/>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Item</w:t>
            </w:r>
          </w:p>
        </w:tc>
        <w:tc>
          <w:tcPr>
            <w:tcW w:w="6658" w:type="dxa"/>
            <w:shd w:val="clear" w:color="auto" w:fill="auto"/>
            <w:noWrap/>
            <w:vAlign w:val="bottom"/>
            <w:hideMark/>
          </w:tcPr>
          <w:p w:rsidR="00524C0E" w:rsidRPr="00B641CF" w:rsidRDefault="00524C0E" w:rsidP="00524C0E">
            <w:pPr>
              <w:spacing w:after="0" w:line="240" w:lineRule="auto"/>
              <w:jc w:val="center"/>
              <w:outlineLvl w:val="0"/>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Texto Final</w:t>
            </w:r>
          </w:p>
        </w:tc>
        <w:tc>
          <w:tcPr>
            <w:tcW w:w="7371" w:type="dxa"/>
            <w:shd w:val="clear" w:color="auto" w:fill="auto"/>
            <w:noWrap/>
            <w:vAlign w:val="bottom"/>
            <w:hideMark/>
          </w:tcPr>
          <w:p w:rsidR="00524C0E" w:rsidRPr="00B641CF" w:rsidRDefault="00524C0E" w:rsidP="00524C0E">
            <w:pPr>
              <w:spacing w:after="0" w:line="240" w:lineRule="auto"/>
              <w:jc w:val="center"/>
              <w:outlineLvl w:val="0"/>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Justificativa</w:t>
            </w:r>
          </w:p>
        </w:tc>
      </w:tr>
      <w:tr w:rsidR="00F11A09" w:rsidRPr="0034711D" w:rsidTr="00F11A09">
        <w:trPr>
          <w:trHeight w:val="283"/>
        </w:trPr>
        <w:tc>
          <w:tcPr>
            <w:tcW w:w="1011" w:type="dxa"/>
            <w:shd w:val="clear" w:color="auto" w:fill="auto"/>
            <w:noWrap/>
            <w:vAlign w:val="center"/>
            <w:hideMark/>
          </w:tcPr>
          <w:p w:rsidR="00F11A09" w:rsidRPr="0034711D" w:rsidRDefault="00F11A09" w:rsidP="00F11A09">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XIII</w:t>
            </w:r>
          </w:p>
        </w:tc>
        <w:tc>
          <w:tcPr>
            <w:tcW w:w="6658" w:type="dxa"/>
            <w:shd w:val="clear" w:color="auto" w:fill="auto"/>
            <w:hideMark/>
          </w:tcPr>
          <w:p w:rsidR="00F11A09" w:rsidRPr="0034711D" w:rsidRDefault="00D00F5D" w:rsidP="005E2245">
            <w:pPr>
              <w:spacing w:after="0" w:line="240" w:lineRule="auto"/>
              <w:jc w:val="both"/>
              <w:outlineLvl w:val="0"/>
              <w:rPr>
                <w:rFonts w:ascii="Calibri" w:eastAsia="Times New Roman" w:hAnsi="Calibri" w:cs="Times New Roman"/>
                <w:color w:val="000000"/>
                <w:lang w:eastAsia="pt-BR"/>
              </w:rPr>
            </w:pPr>
            <w:r w:rsidRPr="00D00F5D">
              <w:rPr>
                <w:rFonts w:ascii="Calibri" w:eastAsia="Times New Roman" w:hAnsi="Calibri" w:cs="Times New Roman"/>
                <w:color w:val="000000"/>
                <w:lang w:eastAsia="pt-BR"/>
              </w:rPr>
              <w:t>Ramal de gasoduto de transporte ou ramal: duto de derivação do fluxo de gás natural, que tem origem na tubulação considerada principal de um gasoduto de transporte e se presta exclusivamente à entrega do gás natural para concessionários estaduais de distribuição de gás natural por meio de um ou mais pontos de entrega, e que apresenta diâmetro de tubulação menor que o diâmetro da linha principal;</w:t>
            </w:r>
          </w:p>
        </w:tc>
        <w:tc>
          <w:tcPr>
            <w:tcW w:w="7371" w:type="dxa"/>
            <w:shd w:val="clear" w:color="auto" w:fill="auto"/>
            <w:vAlign w:val="center"/>
            <w:hideMark/>
          </w:tcPr>
          <w:p w:rsidR="00F11A09" w:rsidRPr="0034711D" w:rsidRDefault="00F11A09" w:rsidP="00141A0E">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Em razão das justificativas acima apresentadas,</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f</w:t>
            </w:r>
            <w:r w:rsidRPr="0052745B">
              <w:rPr>
                <w:rFonts w:ascii="Calibri" w:eastAsia="Times New Roman" w:hAnsi="Calibri" w:cs="Times New Roman"/>
                <w:color w:val="000000"/>
                <w:lang w:eastAsia="pt-BR"/>
              </w:rPr>
              <w:t xml:space="preserve">oram acatadas </w:t>
            </w:r>
            <w:r w:rsidR="00D00F5D">
              <w:rPr>
                <w:rFonts w:ascii="Calibri" w:eastAsia="Times New Roman" w:hAnsi="Calibri" w:cs="Times New Roman"/>
                <w:color w:val="000000"/>
                <w:lang w:eastAsia="pt-BR"/>
              </w:rPr>
              <w:t xml:space="preserve">parcialmente </w:t>
            </w:r>
            <w:r w:rsidRPr="0052745B">
              <w:rPr>
                <w:rFonts w:ascii="Calibri" w:eastAsia="Times New Roman" w:hAnsi="Calibri" w:cs="Times New Roman"/>
                <w:color w:val="000000"/>
                <w:lang w:eastAsia="pt-BR"/>
              </w:rPr>
              <w:t>as sugestões da PETROBRAS</w:t>
            </w:r>
            <w:r>
              <w:rPr>
                <w:rFonts w:ascii="Calibri" w:eastAsia="Times New Roman" w:hAnsi="Calibri" w:cs="Times New Roman"/>
                <w:color w:val="000000"/>
                <w:lang w:eastAsia="pt-BR"/>
              </w:rPr>
              <w:t>,</w:t>
            </w:r>
            <w:r w:rsidRPr="0052745B">
              <w:rPr>
                <w:rFonts w:ascii="Calibri" w:eastAsia="Times New Roman" w:hAnsi="Calibri" w:cs="Times New Roman"/>
                <w:color w:val="000000"/>
                <w:lang w:eastAsia="pt-BR"/>
              </w:rPr>
              <w:t xml:space="preserve"> IBP</w:t>
            </w:r>
            <w:r>
              <w:rPr>
                <w:rFonts w:ascii="Calibri" w:eastAsia="Times New Roman" w:hAnsi="Calibri" w:cs="Times New Roman"/>
                <w:color w:val="000000"/>
                <w:lang w:eastAsia="pt-BR"/>
              </w:rPr>
              <w:t xml:space="preserve"> e TAG</w:t>
            </w:r>
            <w:r w:rsidR="0006779C">
              <w:rPr>
                <w:rFonts w:ascii="Calibri" w:eastAsia="Times New Roman" w:hAnsi="Calibri" w:cs="Times New Roman"/>
                <w:color w:val="000000"/>
                <w:lang w:eastAsia="pt-BR"/>
              </w:rPr>
              <w:t>,</w:t>
            </w:r>
            <w:r>
              <w:rPr>
                <w:rFonts w:ascii="Calibri" w:eastAsia="Times New Roman" w:hAnsi="Calibri" w:cs="Times New Roman"/>
                <w:color w:val="000000"/>
                <w:lang w:eastAsia="pt-BR"/>
              </w:rPr>
              <w:t xml:space="preserve"> </w:t>
            </w:r>
            <w:r w:rsidR="0006779C">
              <w:rPr>
                <w:rFonts w:ascii="Calibri" w:eastAsia="Times New Roman" w:hAnsi="Calibri" w:cs="Times New Roman"/>
                <w:color w:val="000000"/>
                <w:lang w:eastAsia="pt-BR"/>
              </w:rPr>
              <w:t xml:space="preserve">pois, de fato, </w:t>
            </w:r>
            <w:r w:rsidR="0006779C" w:rsidRPr="0006779C">
              <w:rPr>
                <w:rFonts w:ascii="Calibri" w:eastAsia="Times New Roman" w:hAnsi="Calibri" w:cs="Times New Roman"/>
                <w:color w:val="000000"/>
                <w:lang w:eastAsia="pt-BR"/>
              </w:rPr>
              <w:t>pode haver mais de uma entrega, não necessariamente todas na extremidade final</w:t>
            </w:r>
            <w:r w:rsidRPr="000E067E">
              <w:rPr>
                <w:rFonts w:ascii="Calibri" w:eastAsia="Times New Roman" w:hAnsi="Calibri" w:cs="Times New Roman"/>
                <w:color w:val="000000"/>
                <w:lang w:eastAsia="pt-BR"/>
              </w:rPr>
              <w:t>.</w:t>
            </w:r>
            <w:r w:rsidR="00141A0E">
              <w:rPr>
                <w:rFonts w:ascii="Calibri" w:eastAsia="Times New Roman" w:hAnsi="Calibri" w:cs="Times New Roman"/>
                <w:color w:val="000000"/>
                <w:lang w:eastAsia="pt-BR"/>
              </w:rPr>
              <w:t xml:space="preserve"> Adicionalmente, em função do comentário da TAG realizado no inciso I do</w:t>
            </w:r>
            <w:r w:rsidR="00141A0E">
              <w:t xml:space="preserve"> </w:t>
            </w:r>
            <w:r w:rsidR="00141A0E" w:rsidRPr="00141A0E">
              <w:rPr>
                <w:rFonts w:ascii="Calibri" w:eastAsia="Times New Roman" w:hAnsi="Calibri" w:cs="Times New Roman"/>
                <w:color w:val="000000"/>
                <w:lang w:eastAsia="pt-BR"/>
              </w:rPr>
              <w:t>Art. 9º</w:t>
            </w:r>
            <w:r w:rsidR="00141A0E">
              <w:rPr>
                <w:rFonts w:ascii="Calibri" w:eastAsia="Times New Roman" w:hAnsi="Calibri" w:cs="Times New Roman"/>
                <w:color w:val="000000"/>
                <w:lang w:eastAsia="pt-BR"/>
              </w:rPr>
              <w:t>, foi excluído o texto “igual ou”, visando manter consistência entre esta definição e o inciso I do</w:t>
            </w:r>
            <w:r w:rsidR="00141A0E">
              <w:t xml:space="preserve"> </w:t>
            </w:r>
            <w:r w:rsidR="00141A0E" w:rsidRPr="00141A0E">
              <w:rPr>
                <w:rFonts w:ascii="Calibri" w:eastAsia="Times New Roman" w:hAnsi="Calibri" w:cs="Times New Roman"/>
                <w:color w:val="000000"/>
                <w:lang w:eastAsia="pt-BR"/>
              </w:rPr>
              <w:t>Art. 9º</w:t>
            </w:r>
            <w:r w:rsidR="00141A0E">
              <w:rPr>
                <w:rFonts w:ascii="Calibri" w:eastAsia="Times New Roman" w:hAnsi="Calibri" w:cs="Times New Roman"/>
                <w:color w:val="000000"/>
                <w:lang w:eastAsia="pt-BR"/>
              </w:rPr>
              <w:t>.</w:t>
            </w:r>
            <w:r w:rsidR="00D00F5D">
              <w:rPr>
                <w:rFonts w:ascii="Calibri" w:eastAsia="Times New Roman" w:hAnsi="Calibri" w:cs="Times New Roman"/>
                <w:color w:val="000000"/>
                <w:lang w:eastAsia="pt-BR"/>
              </w:rPr>
              <w:t xml:space="preserve"> A redação afinal foi ajustada para dar ênfase de que a entrega realizada por este duto é exclusivamente para os</w:t>
            </w:r>
            <w:r w:rsidR="00D00F5D" w:rsidRPr="00D00F5D">
              <w:rPr>
                <w:rFonts w:ascii="Calibri" w:eastAsia="Times New Roman" w:hAnsi="Calibri" w:cs="Times New Roman"/>
                <w:color w:val="000000"/>
                <w:lang w:eastAsia="pt-BR"/>
              </w:rPr>
              <w:t xml:space="preserve"> concessionários estaduais de distribuição de gás natural</w:t>
            </w:r>
            <w:r w:rsidR="00D00F5D">
              <w:rPr>
                <w:rFonts w:ascii="Calibri" w:eastAsia="Times New Roman" w:hAnsi="Calibri" w:cs="Times New Roman"/>
                <w:color w:val="000000"/>
                <w:lang w:eastAsia="pt-BR"/>
              </w:rPr>
              <w:t>.</w:t>
            </w:r>
          </w:p>
        </w:tc>
      </w:tr>
      <w:tr w:rsidR="00F11A09" w:rsidRPr="0034711D" w:rsidTr="00524C0E">
        <w:trPr>
          <w:trHeight w:val="300"/>
        </w:trPr>
        <w:tc>
          <w:tcPr>
            <w:tcW w:w="15040" w:type="dxa"/>
            <w:gridSpan w:val="3"/>
            <w:shd w:val="clear" w:color="000000" w:fill="BFBFBF"/>
            <w:noWrap/>
            <w:vAlign w:val="bottom"/>
            <w:hideMark/>
          </w:tcPr>
          <w:p w:rsidR="00F11A09" w:rsidRPr="0034711D" w:rsidRDefault="00F11A09" w:rsidP="00F11A0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B641CF" w:rsidRPr="001245CD" w:rsidRDefault="00B641CF"/>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B641CF" w:rsidTr="001245CD">
        <w:trPr>
          <w:trHeight w:val="300"/>
        </w:trPr>
        <w:tc>
          <w:tcPr>
            <w:tcW w:w="1011" w:type="dxa"/>
            <w:shd w:val="clear" w:color="auto" w:fill="auto"/>
            <w:noWrap/>
            <w:vAlign w:val="bottom"/>
            <w:hideMark/>
          </w:tcPr>
          <w:p w:rsidR="0034711D" w:rsidRPr="00B641CF" w:rsidRDefault="0034711D" w:rsidP="001245CD">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B641CF" w:rsidRDefault="0034711D" w:rsidP="001245CD">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B641CF" w:rsidRDefault="0034711D" w:rsidP="001245CD">
            <w:pPr>
              <w:spacing w:after="0" w:line="240" w:lineRule="auto"/>
              <w:jc w:val="center"/>
              <w:rPr>
                <w:rFonts w:ascii="Calibri" w:eastAsia="Times New Roman" w:hAnsi="Calibri" w:cs="Times New Roman"/>
                <w:b/>
                <w:color w:val="000000"/>
                <w:lang w:eastAsia="pt-BR"/>
              </w:rPr>
            </w:pPr>
            <w:r w:rsidRPr="00B641CF">
              <w:rPr>
                <w:rFonts w:ascii="Calibri" w:eastAsia="Times New Roman" w:hAnsi="Calibri" w:cs="Times New Roman"/>
                <w:b/>
                <w:color w:val="000000"/>
                <w:lang w:eastAsia="pt-BR"/>
              </w:rPr>
              <w:t>Justificativa</w:t>
            </w:r>
          </w:p>
        </w:tc>
      </w:tr>
      <w:tr w:rsidR="0034711D" w:rsidRPr="0034711D" w:rsidTr="001245CD">
        <w:trPr>
          <w:trHeight w:val="600"/>
        </w:trPr>
        <w:tc>
          <w:tcPr>
            <w:tcW w:w="1011" w:type="dxa"/>
            <w:shd w:val="clear" w:color="auto" w:fill="auto"/>
            <w:vAlign w:val="bottom"/>
            <w:hideMark/>
          </w:tcPr>
          <w:p w:rsidR="0034711D" w:rsidRPr="0034711D" w:rsidRDefault="0034711D" w:rsidP="001245CD">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XIV</w:t>
            </w:r>
          </w:p>
        </w:tc>
        <w:tc>
          <w:tcPr>
            <w:tcW w:w="6658" w:type="dxa"/>
            <w:shd w:val="clear" w:color="auto" w:fill="auto"/>
            <w:vAlign w:val="bottom"/>
            <w:hideMark/>
          </w:tcPr>
          <w:p w:rsidR="0034711D" w:rsidRPr="0034711D" w:rsidRDefault="0034711D" w:rsidP="001245CD">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Rede de gasodutos de transporte: topologia formada por um conjunto de gasodutos de transporte fisicamente interligados;</w:t>
            </w:r>
          </w:p>
        </w:tc>
        <w:tc>
          <w:tcPr>
            <w:tcW w:w="7371" w:type="dxa"/>
            <w:shd w:val="clear" w:color="auto" w:fill="auto"/>
            <w:noWrap/>
            <w:vAlign w:val="bottom"/>
            <w:hideMark/>
          </w:tcPr>
          <w:p w:rsidR="0034711D" w:rsidRPr="0034711D" w:rsidRDefault="0034711D" w:rsidP="001245CD">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141A0E" w:rsidRPr="0034711D" w:rsidTr="001245CD">
        <w:trPr>
          <w:trHeight w:val="600"/>
        </w:trPr>
        <w:tc>
          <w:tcPr>
            <w:tcW w:w="1011" w:type="dxa"/>
            <w:shd w:val="clear" w:color="000000" w:fill="00B050"/>
            <w:noWrap/>
            <w:vAlign w:val="bottom"/>
            <w:hideMark/>
          </w:tcPr>
          <w:p w:rsidR="00141A0E" w:rsidRPr="0034711D" w:rsidRDefault="00141A0E" w:rsidP="001245CD">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vAlign w:val="center"/>
            <w:hideMark/>
          </w:tcPr>
          <w:p w:rsidR="00141A0E" w:rsidRPr="0034711D" w:rsidRDefault="00141A0E" w:rsidP="001245CD">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Rede de gasodutos de transporte: topologia formada por um conjunto de gasodutos de transporte fisicamente interligados </w:t>
            </w:r>
            <w:r w:rsidRPr="00E221C7">
              <w:rPr>
                <w:rFonts w:ascii="Calibri" w:eastAsia="Times New Roman" w:hAnsi="Calibri" w:cs="Times New Roman"/>
                <w:color w:val="0070C0"/>
                <w:lang w:eastAsia="pt-BR"/>
              </w:rPr>
              <w:t>através de uma instalação de transferência de custódia</w:t>
            </w:r>
            <w:r w:rsidRPr="00E221C7">
              <w:rPr>
                <w:rFonts w:ascii="Calibri" w:eastAsia="Times New Roman" w:hAnsi="Calibri" w:cs="Times New Roman"/>
                <w:lang w:eastAsia="pt-BR"/>
              </w:rPr>
              <w:t>;</w:t>
            </w:r>
          </w:p>
        </w:tc>
        <w:tc>
          <w:tcPr>
            <w:tcW w:w="7371" w:type="dxa"/>
            <w:shd w:val="clear" w:color="000000" w:fill="00B050"/>
            <w:vAlign w:val="center"/>
            <w:hideMark/>
          </w:tcPr>
          <w:p w:rsidR="00141A0E" w:rsidRPr="0034711D" w:rsidRDefault="00141A0E" w:rsidP="001245CD">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Julgamos importante explicitar que no local de interligação entre os gasodutos de transporte há instalações de medição responsáveis pela aferição da transferência de custódia.</w:t>
            </w:r>
          </w:p>
        </w:tc>
      </w:tr>
      <w:tr w:rsidR="001245CD" w:rsidRPr="0034711D" w:rsidTr="001245CD">
        <w:trPr>
          <w:trHeight w:val="964"/>
        </w:trPr>
        <w:tc>
          <w:tcPr>
            <w:tcW w:w="1011" w:type="dxa"/>
            <w:shd w:val="clear" w:color="000000" w:fill="00B050"/>
            <w:noWrap/>
            <w:vAlign w:val="bottom"/>
            <w:hideMark/>
          </w:tcPr>
          <w:p w:rsidR="001245CD" w:rsidRPr="0034711D" w:rsidRDefault="001245CD" w:rsidP="001245CD">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vAlign w:val="center"/>
            <w:hideMark/>
          </w:tcPr>
          <w:p w:rsidR="001245CD" w:rsidRPr="0034711D" w:rsidRDefault="001245CD" w:rsidP="001245CD">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1245CD" w:rsidRPr="0034711D" w:rsidRDefault="001245CD" w:rsidP="001245CD">
            <w:pPr>
              <w:spacing w:after="0" w:line="240" w:lineRule="auto"/>
              <w:jc w:val="both"/>
              <w:outlineLvl w:val="0"/>
              <w:rPr>
                <w:rFonts w:ascii="Calibri" w:eastAsia="Times New Roman" w:hAnsi="Calibri" w:cs="Times New Roman"/>
                <w:color w:val="000000"/>
                <w:lang w:eastAsia="pt-BR"/>
              </w:rPr>
            </w:pPr>
            <w:r w:rsidRPr="00141A0E">
              <w:rPr>
                <w:rFonts w:ascii="Calibri" w:eastAsia="Times New Roman" w:hAnsi="Calibri" w:cs="Times New Roman"/>
                <w:color w:val="000000"/>
                <w:lang w:eastAsia="pt-BR"/>
              </w:rPr>
              <w:t xml:space="preserve">Acatada </w:t>
            </w:r>
            <w:r>
              <w:rPr>
                <w:rFonts w:ascii="Calibri" w:eastAsia="Times New Roman" w:hAnsi="Calibri" w:cs="Times New Roman"/>
                <w:color w:val="000000"/>
                <w:lang w:eastAsia="pt-BR"/>
              </w:rPr>
              <w:t>parcialmente. A</w:t>
            </w:r>
            <w:r w:rsidRPr="00141A0E">
              <w:rPr>
                <w:rFonts w:ascii="Calibri" w:eastAsia="Times New Roman" w:hAnsi="Calibri" w:cs="Times New Roman"/>
                <w:color w:val="000000"/>
                <w:lang w:eastAsia="pt-BR"/>
              </w:rPr>
              <w:t xml:space="preserve"> sugestão da TBG</w:t>
            </w:r>
            <w:r>
              <w:rPr>
                <w:rFonts w:ascii="Calibri" w:eastAsia="Times New Roman" w:hAnsi="Calibri" w:cs="Times New Roman"/>
                <w:color w:val="000000"/>
                <w:lang w:eastAsia="pt-BR"/>
              </w:rPr>
              <w:t xml:space="preserve"> </w:t>
            </w:r>
            <w:r w:rsidRPr="00141A0E">
              <w:rPr>
                <w:rFonts w:ascii="Calibri" w:eastAsia="Times New Roman" w:hAnsi="Calibri" w:cs="Times New Roman"/>
                <w:color w:val="000000"/>
                <w:lang w:eastAsia="pt-BR"/>
              </w:rPr>
              <w:t xml:space="preserve">foi modificada de modo a contemplar a definição de ponto de interconexão </w:t>
            </w:r>
            <w:r>
              <w:rPr>
                <w:rFonts w:ascii="Calibri" w:eastAsia="Times New Roman" w:hAnsi="Calibri" w:cs="Times New Roman"/>
                <w:color w:val="000000"/>
                <w:lang w:eastAsia="pt-BR"/>
              </w:rPr>
              <w:t xml:space="preserve">(interligação) </w:t>
            </w:r>
            <w:r w:rsidRPr="00141A0E">
              <w:rPr>
                <w:rFonts w:ascii="Calibri" w:eastAsia="Times New Roman" w:hAnsi="Calibri" w:cs="Times New Roman"/>
                <w:color w:val="000000"/>
                <w:lang w:eastAsia="pt-BR"/>
              </w:rPr>
              <w:t>estabelecida na Resolução Conjunta ANP/Inmetro n° 01</w:t>
            </w:r>
            <w:r>
              <w:rPr>
                <w:rFonts w:ascii="Calibri" w:eastAsia="Times New Roman" w:hAnsi="Calibri" w:cs="Times New Roman"/>
                <w:color w:val="000000"/>
                <w:lang w:eastAsia="pt-BR"/>
              </w:rPr>
              <w:t xml:space="preserve">, publicada em </w:t>
            </w:r>
            <w:r w:rsidRPr="00141A0E">
              <w:rPr>
                <w:rFonts w:ascii="Calibri" w:eastAsia="Times New Roman" w:hAnsi="Calibri" w:cs="Times New Roman"/>
                <w:color w:val="000000"/>
                <w:lang w:eastAsia="pt-BR"/>
              </w:rPr>
              <w:t>10 de junho de 2013.</w:t>
            </w:r>
          </w:p>
        </w:tc>
      </w:tr>
      <w:tr w:rsidR="001245CD" w:rsidRPr="0034711D" w:rsidTr="001245CD">
        <w:trPr>
          <w:trHeight w:val="300"/>
        </w:trPr>
        <w:tc>
          <w:tcPr>
            <w:tcW w:w="15040" w:type="dxa"/>
            <w:gridSpan w:val="3"/>
            <w:shd w:val="clear" w:color="000000" w:fill="00B050"/>
            <w:noWrap/>
            <w:vAlign w:val="bottom"/>
            <w:hideMark/>
          </w:tcPr>
          <w:p w:rsidR="001245CD" w:rsidRPr="0034711D" w:rsidRDefault="001245CD" w:rsidP="001245CD">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1245CD" w:rsidRPr="0034711D" w:rsidTr="001245CD">
        <w:trPr>
          <w:trHeight w:val="300"/>
        </w:trPr>
        <w:tc>
          <w:tcPr>
            <w:tcW w:w="1011" w:type="dxa"/>
            <w:shd w:val="clear" w:color="auto" w:fill="auto"/>
            <w:noWrap/>
            <w:vAlign w:val="bottom"/>
            <w:hideMark/>
          </w:tcPr>
          <w:p w:rsidR="001245CD" w:rsidRPr="0034711D" w:rsidRDefault="001245CD" w:rsidP="001245CD">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Item</w:t>
            </w:r>
          </w:p>
        </w:tc>
        <w:tc>
          <w:tcPr>
            <w:tcW w:w="6658" w:type="dxa"/>
            <w:shd w:val="clear" w:color="auto" w:fill="auto"/>
            <w:noWrap/>
            <w:vAlign w:val="bottom"/>
            <w:hideMark/>
          </w:tcPr>
          <w:p w:rsidR="001245CD" w:rsidRPr="0034711D" w:rsidRDefault="001245CD" w:rsidP="001245CD">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Texto Final</w:t>
            </w:r>
          </w:p>
        </w:tc>
        <w:tc>
          <w:tcPr>
            <w:tcW w:w="7371" w:type="dxa"/>
            <w:shd w:val="clear" w:color="auto" w:fill="auto"/>
            <w:noWrap/>
            <w:vAlign w:val="bottom"/>
            <w:hideMark/>
          </w:tcPr>
          <w:p w:rsidR="001245CD" w:rsidRPr="0034711D" w:rsidRDefault="001245CD" w:rsidP="001245CD">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Justificativa</w:t>
            </w:r>
          </w:p>
        </w:tc>
      </w:tr>
      <w:tr w:rsidR="001245CD" w:rsidRPr="0034711D" w:rsidTr="001245CD">
        <w:trPr>
          <w:trHeight w:val="283"/>
        </w:trPr>
        <w:tc>
          <w:tcPr>
            <w:tcW w:w="1011" w:type="dxa"/>
            <w:shd w:val="clear" w:color="auto" w:fill="auto"/>
            <w:noWrap/>
            <w:hideMark/>
          </w:tcPr>
          <w:p w:rsidR="001245CD" w:rsidRPr="0034711D" w:rsidRDefault="001245CD" w:rsidP="001245CD">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XIV</w:t>
            </w:r>
          </w:p>
        </w:tc>
        <w:tc>
          <w:tcPr>
            <w:tcW w:w="6658" w:type="dxa"/>
            <w:shd w:val="clear" w:color="auto" w:fill="auto"/>
            <w:hideMark/>
          </w:tcPr>
          <w:p w:rsidR="001245CD" w:rsidRPr="0034711D" w:rsidRDefault="00C20BDA" w:rsidP="001245CD">
            <w:pPr>
              <w:spacing w:after="0" w:line="240" w:lineRule="auto"/>
              <w:jc w:val="both"/>
              <w:outlineLvl w:val="0"/>
              <w:rPr>
                <w:rFonts w:ascii="Calibri" w:eastAsia="Times New Roman" w:hAnsi="Calibri" w:cs="Times New Roman"/>
                <w:color w:val="000000"/>
                <w:lang w:eastAsia="pt-BR"/>
              </w:rPr>
            </w:pPr>
            <w:r w:rsidRPr="00C20BDA">
              <w:rPr>
                <w:rFonts w:ascii="Calibri" w:eastAsia="Times New Roman" w:hAnsi="Calibri" w:cs="Times New Roman"/>
                <w:color w:val="000000"/>
                <w:lang w:eastAsia="pt-BR"/>
              </w:rPr>
              <w:t>Rede de gasodutos de transporte: topologia formada por um conjunto de gasodutos de transporte fisicamente interligados através de complementos nos quais são instalados um ou mais sistemas de medição.</w:t>
            </w:r>
          </w:p>
        </w:tc>
        <w:tc>
          <w:tcPr>
            <w:tcW w:w="7371" w:type="dxa"/>
            <w:shd w:val="clear" w:color="auto" w:fill="auto"/>
            <w:hideMark/>
          </w:tcPr>
          <w:p w:rsidR="001245CD" w:rsidRPr="0034711D" w:rsidRDefault="001245CD" w:rsidP="001245CD">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O texto foi modificado devido ao fato do comentário ter sido </w:t>
            </w:r>
            <w:r w:rsidRPr="001245CD">
              <w:rPr>
                <w:rFonts w:ascii="Calibri" w:eastAsia="Times New Roman" w:hAnsi="Calibri" w:cs="Times New Roman"/>
                <w:color w:val="000000"/>
                <w:lang w:eastAsia="pt-BR"/>
              </w:rPr>
              <w:t>acatado</w:t>
            </w:r>
            <w:r>
              <w:rPr>
                <w:rFonts w:ascii="Calibri" w:eastAsia="Times New Roman" w:hAnsi="Calibri" w:cs="Times New Roman"/>
                <w:color w:val="000000"/>
                <w:lang w:eastAsia="pt-BR"/>
              </w:rPr>
              <w:t xml:space="preserve"> parcialmente</w:t>
            </w:r>
            <w:r w:rsidRPr="001245CD">
              <w:rPr>
                <w:rFonts w:ascii="Calibri" w:eastAsia="Times New Roman" w:hAnsi="Calibri" w:cs="Times New Roman"/>
                <w:color w:val="000000"/>
                <w:lang w:eastAsia="pt-BR"/>
              </w:rPr>
              <w:t>, vide justificativa da ANP acima apresentada.</w:t>
            </w:r>
          </w:p>
        </w:tc>
      </w:tr>
      <w:tr w:rsidR="001245CD" w:rsidRPr="0034711D" w:rsidTr="001245CD">
        <w:trPr>
          <w:trHeight w:val="300"/>
        </w:trPr>
        <w:tc>
          <w:tcPr>
            <w:tcW w:w="15040" w:type="dxa"/>
            <w:gridSpan w:val="3"/>
            <w:shd w:val="clear" w:color="000000" w:fill="BFBFBF"/>
            <w:noWrap/>
            <w:vAlign w:val="bottom"/>
            <w:hideMark/>
          </w:tcPr>
          <w:p w:rsidR="001245CD" w:rsidRPr="0034711D" w:rsidRDefault="001245CD" w:rsidP="001245CD">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lastRenderedPageBreak/>
              <w:t>ANP</w:t>
            </w:r>
          </w:p>
        </w:tc>
      </w:tr>
    </w:tbl>
    <w:p w:rsidR="00E86FA0" w:rsidRDefault="00E86FA0"/>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8A6A95" w:rsidTr="00E024BC">
        <w:trPr>
          <w:trHeight w:val="300"/>
        </w:trPr>
        <w:tc>
          <w:tcPr>
            <w:tcW w:w="1011" w:type="dxa"/>
            <w:shd w:val="clear" w:color="auto" w:fill="auto"/>
            <w:noWrap/>
            <w:vAlign w:val="bottom"/>
            <w:hideMark/>
          </w:tcPr>
          <w:p w:rsidR="0034711D" w:rsidRPr="008A6A95" w:rsidRDefault="0034711D" w:rsidP="00E024BC">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8A6A95" w:rsidRDefault="0034711D" w:rsidP="00E024BC">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8A6A95" w:rsidRDefault="0034711D" w:rsidP="00E024BC">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Justificativa</w:t>
            </w:r>
          </w:p>
        </w:tc>
      </w:tr>
      <w:tr w:rsidR="0034711D" w:rsidRPr="0034711D" w:rsidTr="00E024BC">
        <w:trPr>
          <w:trHeight w:val="900"/>
        </w:trPr>
        <w:tc>
          <w:tcPr>
            <w:tcW w:w="1011" w:type="dxa"/>
            <w:shd w:val="clear" w:color="auto" w:fill="auto"/>
            <w:vAlign w:val="center"/>
            <w:hideMark/>
          </w:tcPr>
          <w:p w:rsidR="0034711D" w:rsidRPr="0034711D" w:rsidRDefault="0034711D" w:rsidP="00E024BC">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XV</w:t>
            </w:r>
          </w:p>
        </w:tc>
        <w:tc>
          <w:tcPr>
            <w:tcW w:w="6658" w:type="dxa"/>
            <w:shd w:val="clear" w:color="auto" w:fill="auto"/>
            <w:vAlign w:val="center"/>
            <w:hideMark/>
          </w:tcPr>
          <w:p w:rsidR="0034711D" w:rsidRPr="0034711D" w:rsidRDefault="0034711D" w:rsidP="00E024BC">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Seção do gasoduto de transporte ou seção: significa o segmento de tubulação de um gasoduto de transporte compreendido entre dois complementos, instalações classificadas como necessárias para a operação do gasoduto de transporte.</w:t>
            </w:r>
          </w:p>
        </w:tc>
        <w:tc>
          <w:tcPr>
            <w:tcW w:w="7371" w:type="dxa"/>
            <w:shd w:val="clear" w:color="auto" w:fill="auto"/>
            <w:noWrap/>
            <w:vAlign w:val="bottom"/>
            <w:hideMark/>
          </w:tcPr>
          <w:p w:rsidR="0034711D" w:rsidRPr="0034711D" w:rsidRDefault="0034711D" w:rsidP="00E024BC">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6B45F0" w:rsidRPr="0034711D" w:rsidTr="00E024BC">
        <w:trPr>
          <w:trHeight w:val="600"/>
        </w:trPr>
        <w:tc>
          <w:tcPr>
            <w:tcW w:w="1011" w:type="dxa"/>
            <w:shd w:val="clear" w:color="000000" w:fill="FF9933"/>
            <w:noWrap/>
            <w:vAlign w:val="bottom"/>
            <w:hideMark/>
          </w:tcPr>
          <w:p w:rsidR="006B45F0" w:rsidRPr="0034711D" w:rsidRDefault="006B45F0" w:rsidP="00E024B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6B45F0" w:rsidRPr="0034711D" w:rsidRDefault="006B45F0" w:rsidP="00E024B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Seção do gasoduto de transporte ou seção: significa o segmento de tubulação de um gasoduto de transporte compreendido entre dois complementos</w:t>
            </w:r>
            <w:r w:rsidRPr="008A6A95">
              <w:rPr>
                <w:rFonts w:ascii="Calibri" w:eastAsia="Times New Roman" w:hAnsi="Calibri" w:cs="Times New Roman"/>
                <w:strike/>
                <w:color w:val="FF0000"/>
                <w:lang w:eastAsia="pt-BR"/>
              </w:rPr>
              <w:t>, instalações classificadas como necessárias para a operação do gasoduto de transporte</w:t>
            </w:r>
            <w:r w:rsidRPr="0034711D">
              <w:rPr>
                <w:rFonts w:ascii="Calibri" w:eastAsia="Times New Roman" w:hAnsi="Calibri" w:cs="Times New Roman"/>
                <w:color w:val="000000"/>
                <w:lang w:eastAsia="pt-BR"/>
              </w:rPr>
              <w:t>.</w:t>
            </w:r>
          </w:p>
        </w:tc>
        <w:tc>
          <w:tcPr>
            <w:tcW w:w="7371" w:type="dxa"/>
            <w:shd w:val="clear" w:color="000000" w:fill="FF9933"/>
            <w:vAlign w:val="center"/>
            <w:hideMark/>
          </w:tcPr>
          <w:p w:rsidR="006B45F0" w:rsidRPr="0034711D" w:rsidRDefault="006B45F0" w:rsidP="00E024B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trecho excluído já foi contemplado na definição de complemento (Inciso 4º do Artigo 4º).</w:t>
            </w:r>
          </w:p>
        </w:tc>
      </w:tr>
      <w:tr w:rsidR="00F7595C" w:rsidRPr="0034711D" w:rsidTr="00E024BC">
        <w:trPr>
          <w:trHeight w:val="964"/>
        </w:trPr>
        <w:tc>
          <w:tcPr>
            <w:tcW w:w="1011" w:type="dxa"/>
            <w:shd w:val="clear" w:color="000000" w:fill="FF9933"/>
            <w:noWrap/>
            <w:vAlign w:val="bottom"/>
            <w:hideMark/>
          </w:tcPr>
          <w:p w:rsidR="00F7595C" w:rsidRPr="0034711D" w:rsidRDefault="00F7595C" w:rsidP="00E024BC">
            <w:pPr>
              <w:spacing w:after="0" w:line="240" w:lineRule="auto"/>
              <w:outlineLvl w:val="0"/>
              <w:rPr>
                <w:rFonts w:ascii="Calibri" w:eastAsia="Times New Roman" w:hAnsi="Calibri" w:cs="Times New Roman"/>
                <w:color w:val="000000"/>
                <w:lang w:eastAsia="pt-BR"/>
              </w:rPr>
            </w:pPr>
          </w:p>
        </w:tc>
        <w:tc>
          <w:tcPr>
            <w:tcW w:w="6658" w:type="dxa"/>
            <w:shd w:val="clear" w:color="000000" w:fill="FF9933"/>
            <w:vAlign w:val="center"/>
            <w:hideMark/>
          </w:tcPr>
          <w:p w:rsidR="00F7595C" w:rsidRPr="0034711D" w:rsidRDefault="00F7595C" w:rsidP="00E024B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vAlign w:val="center"/>
            <w:hideMark/>
          </w:tcPr>
          <w:p w:rsidR="00F7595C" w:rsidRPr="0034711D" w:rsidRDefault="00F7595C" w:rsidP="00E024BC">
            <w:pPr>
              <w:spacing w:after="0" w:line="240" w:lineRule="auto"/>
              <w:outlineLvl w:val="0"/>
              <w:rPr>
                <w:rFonts w:ascii="Calibri" w:eastAsia="Times New Roman" w:hAnsi="Calibri" w:cs="Times New Roman"/>
                <w:color w:val="000000"/>
                <w:lang w:eastAsia="pt-BR"/>
              </w:rPr>
            </w:pPr>
            <w:r w:rsidRPr="00F7595C">
              <w:rPr>
                <w:rFonts w:ascii="Calibri" w:eastAsia="Times New Roman" w:hAnsi="Calibri" w:cs="Times New Roman"/>
                <w:color w:val="000000"/>
                <w:lang w:eastAsia="pt-BR"/>
              </w:rPr>
              <w:t>Acatado integralmente.</w:t>
            </w:r>
          </w:p>
        </w:tc>
      </w:tr>
      <w:tr w:rsidR="00F7595C" w:rsidRPr="0034711D" w:rsidTr="00E024BC">
        <w:trPr>
          <w:trHeight w:val="300"/>
        </w:trPr>
        <w:tc>
          <w:tcPr>
            <w:tcW w:w="15040" w:type="dxa"/>
            <w:gridSpan w:val="3"/>
            <w:shd w:val="clear" w:color="000000" w:fill="FF9933"/>
            <w:noWrap/>
            <w:vAlign w:val="bottom"/>
            <w:hideMark/>
          </w:tcPr>
          <w:p w:rsidR="00F7595C" w:rsidRPr="0034711D" w:rsidRDefault="00F7595C" w:rsidP="00E024B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F7595C" w:rsidRPr="0034711D" w:rsidTr="00E024BC">
        <w:trPr>
          <w:trHeight w:val="600"/>
        </w:trPr>
        <w:tc>
          <w:tcPr>
            <w:tcW w:w="1011" w:type="dxa"/>
            <w:shd w:val="clear" w:color="000000" w:fill="C1EFFF"/>
            <w:noWrap/>
            <w:vAlign w:val="bottom"/>
            <w:hideMark/>
          </w:tcPr>
          <w:p w:rsidR="00F7595C" w:rsidRPr="0034711D" w:rsidRDefault="00F7595C" w:rsidP="00E024B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center"/>
            <w:hideMark/>
          </w:tcPr>
          <w:p w:rsidR="00F7595C" w:rsidRPr="0034711D" w:rsidRDefault="00F7595C" w:rsidP="00E024B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Seção do gasoduto de transporte ou seção: significa o segmento de tubulação de um gasoduto de transporte compreendido entre dois complementos</w:t>
            </w:r>
            <w:r w:rsidRPr="008A6A95">
              <w:rPr>
                <w:rFonts w:ascii="Calibri" w:eastAsia="Times New Roman" w:hAnsi="Calibri" w:cs="Times New Roman"/>
                <w:strike/>
                <w:color w:val="FF0000"/>
                <w:lang w:eastAsia="pt-BR"/>
              </w:rPr>
              <w:t>, instalações classificadas como necessárias para a operação do gasoduto de transporte</w:t>
            </w:r>
            <w:r w:rsidRPr="0034711D">
              <w:rPr>
                <w:rFonts w:ascii="Calibri" w:eastAsia="Times New Roman" w:hAnsi="Calibri" w:cs="Times New Roman"/>
                <w:color w:val="000000"/>
                <w:lang w:eastAsia="pt-BR"/>
              </w:rPr>
              <w:t>.</w:t>
            </w:r>
          </w:p>
        </w:tc>
        <w:tc>
          <w:tcPr>
            <w:tcW w:w="7371" w:type="dxa"/>
            <w:shd w:val="clear" w:color="000000" w:fill="C1EFFF"/>
            <w:noWrap/>
            <w:vAlign w:val="center"/>
            <w:hideMark/>
          </w:tcPr>
          <w:p w:rsidR="00F7595C" w:rsidRPr="0034711D" w:rsidRDefault="00F7595C" w:rsidP="00E024B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O trecho excluído não é necessário para a definição proposta para seção. </w:t>
            </w:r>
          </w:p>
        </w:tc>
      </w:tr>
      <w:tr w:rsidR="00F7595C" w:rsidRPr="0034711D" w:rsidTr="00E024BC">
        <w:trPr>
          <w:trHeight w:val="794"/>
        </w:trPr>
        <w:tc>
          <w:tcPr>
            <w:tcW w:w="1011" w:type="dxa"/>
            <w:shd w:val="clear" w:color="000000" w:fill="C1EFFF"/>
            <w:noWrap/>
            <w:vAlign w:val="bottom"/>
            <w:hideMark/>
          </w:tcPr>
          <w:p w:rsidR="00F7595C" w:rsidRPr="0034711D" w:rsidRDefault="00F7595C" w:rsidP="00E024BC">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C1EFFF"/>
            <w:vAlign w:val="center"/>
            <w:hideMark/>
          </w:tcPr>
          <w:p w:rsidR="00F7595C" w:rsidRPr="0034711D" w:rsidRDefault="00F7595C" w:rsidP="00E024B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noWrap/>
            <w:vAlign w:val="center"/>
            <w:hideMark/>
          </w:tcPr>
          <w:p w:rsidR="00F7595C" w:rsidRPr="0034711D" w:rsidRDefault="00F7595C" w:rsidP="00E024BC">
            <w:pPr>
              <w:spacing w:after="0" w:line="240" w:lineRule="auto"/>
              <w:jc w:val="both"/>
              <w:outlineLvl w:val="0"/>
              <w:rPr>
                <w:rFonts w:ascii="Calibri" w:eastAsia="Times New Roman" w:hAnsi="Calibri" w:cs="Times New Roman"/>
                <w:color w:val="000000"/>
                <w:lang w:eastAsia="pt-BR"/>
              </w:rPr>
            </w:pPr>
            <w:r w:rsidRPr="00F7595C">
              <w:rPr>
                <w:rFonts w:ascii="Calibri" w:eastAsia="Times New Roman" w:hAnsi="Calibri" w:cs="Times New Roman"/>
                <w:color w:val="000000"/>
                <w:lang w:eastAsia="pt-BR"/>
              </w:rPr>
              <w:t>Acatado integralmente</w:t>
            </w:r>
            <w:r>
              <w:rPr>
                <w:rFonts w:ascii="Calibri" w:eastAsia="Times New Roman" w:hAnsi="Calibri" w:cs="Times New Roman"/>
                <w:color w:val="000000"/>
                <w:lang w:eastAsia="pt-BR"/>
              </w:rPr>
              <w:t>, uma vez que</w:t>
            </w:r>
            <w:r w:rsidRPr="0034711D">
              <w:rPr>
                <w:rFonts w:ascii="Calibri" w:eastAsia="Times New Roman" w:hAnsi="Calibri" w:cs="Times New Roman"/>
                <w:color w:val="000000"/>
                <w:lang w:eastAsia="pt-BR"/>
              </w:rPr>
              <w:t xml:space="preserve"> já foi contemplado na definição de complemento (Inciso 4º do Artigo 4º)</w:t>
            </w:r>
          </w:p>
        </w:tc>
      </w:tr>
      <w:tr w:rsidR="00F7595C" w:rsidRPr="0034711D" w:rsidTr="00E024BC">
        <w:trPr>
          <w:trHeight w:val="300"/>
        </w:trPr>
        <w:tc>
          <w:tcPr>
            <w:tcW w:w="15040" w:type="dxa"/>
            <w:gridSpan w:val="3"/>
            <w:shd w:val="clear" w:color="000000" w:fill="C1EFFF"/>
            <w:noWrap/>
            <w:vAlign w:val="bottom"/>
            <w:hideMark/>
          </w:tcPr>
          <w:p w:rsidR="00F7595C" w:rsidRPr="0034711D" w:rsidRDefault="00F7595C" w:rsidP="00E024B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F7595C" w:rsidRPr="0034711D" w:rsidTr="00E024BC">
        <w:trPr>
          <w:trHeight w:val="600"/>
        </w:trPr>
        <w:tc>
          <w:tcPr>
            <w:tcW w:w="1011" w:type="dxa"/>
            <w:shd w:val="clear" w:color="000000" w:fill="009900"/>
            <w:noWrap/>
            <w:vAlign w:val="bottom"/>
            <w:hideMark/>
          </w:tcPr>
          <w:p w:rsidR="00F7595C" w:rsidRPr="0034711D" w:rsidRDefault="00F7595C" w:rsidP="00E024B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F7595C" w:rsidRPr="0034711D" w:rsidRDefault="00F7595C" w:rsidP="00E024B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Seção do gasoduto de transporte ou seção: significa o segmento de tubulação de um gasoduto de transporte compreendido entre dois complementos</w:t>
            </w:r>
            <w:r w:rsidRPr="008A6A95">
              <w:rPr>
                <w:rFonts w:ascii="Calibri" w:eastAsia="Times New Roman" w:hAnsi="Calibri" w:cs="Times New Roman"/>
                <w:strike/>
                <w:color w:val="FF0000"/>
                <w:lang w:eastAsia="pt-BR"/>
              </w:rPr>
              <w:t>, instalações classificadas como necessárias para a operação do gasoduto de transporte</w:t>
            </w:r>
            <w:r w:rsidRPr="0034711D">
              <w:rPr>
                <w:rFonts w:ascii="Calibri" w:eastAsia="Times New Roman" w:hAnsi="Calibri" w:cs="Times New Roman"/>
                <w:color w:val="000000"/>
                <w:lang w:eastAsia="pt-BR"/>
              </w:rPr>
              <w:t>.</w:t>
            </w:r>
          </w:p>
        </w:tc>
        <w:tc>
          <w:tcPr>
            <w:tcW w:w="7371" w:type="dxa"/>
            <w:shd w:val="clear" w:color="000000" w:fill="009900"/>
            <w:noWrap/>
            <w:vAlign w:val="center"/>
            <w:hideMark/>
          </w:tcPr>
          <w:p w:rsidR="00F7595C" w:rsidRPr="0034711D" w:rsidRDefault="00F7595C" w:rsidP="00E024B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Entende-se que o trecho final do texto é desnecessário.</w:t>
            </w:r>
          </w:p>
        </w:tc>
      </w:tr>
      <w:tr w:rsidR="00F7595C" w:rsidRPr="0034711D" w:rsidTr="00E024BC">
        <w:trPr>
          <w:trHeight w:val="737"/>
        </w:trPr>
        <w:tc>
          <w:tcPr>
            <w:tcW w:w="1011" w:type="dxa"/>
            <w:shd w:val="clear" w:color="000000" w:fill="009900"/>
            <w:noWrap/>
            <w:vAlign w:val="bottom"/>
            <w:hideMark/>
          </w:tcPr>
          <w:p w:rsidR="00F7595C" w:rsidRPr="0034711D" w:rsidRDefault="00F7595C" w:rsidP="00E024BC">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9900"/>
            <w:vAlign w:val="center"/>
            <w:hideMark/>
          </w:tcPr>
          <w:p w:rsidR="00F7595C" w:rsidRPr="0034711D" w:rsidRDefault="00F7595C" w:rsidP="00E024B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noWrap/>
            <w:vAlign w:val="center"/>
            <w:hideMark/>
          </w:tcPr>
          <w:p w:rsidR="00F7595C" w:rsidRPr="0034711D" w:rsidRDefault="00F7595C" w:rsidP="00E024BC">
            <w:pPr>
              <w:spacing w:after="0" w:line="240" w:lineRule="auto"/>
              <w:jc w:val="both"/>
              <w:outlineLvl w:val="0"/>
              <w:rPr>
                <w:rFonts w:ascii="Calibri" w:eastAsia="Times New Roman" w:hAnsi="Calibri" w:cs="Times New Roman"/>
                <w:color w:val="000000"/>
                <w:lang w:eastAsia="pt-BR"/>
              </w:rPr>
            </w:pPr>
            <w:r w:rsidRPr="00F7595C">
              <w:rPr>
                <w:rFonts w:ascii="Calibri" w:eastAsia="Times New Roman" w:hAnsi="Calibri" w:cs="Times New Roman"/>
                <w:color w:val="000000"/>
                <w:lang w:eastAsia="pt-BR"/>
              </w:rPr>
              <w:t>Acatado integralmente</w:t>
            </w:r>
            <w:r>
              <w:rPr>
                <w:rFonts w:ascii="Calibri" w:eastAsia="Times New Roman" w:hAnsi="Calibri" w:cs="Times New Roman"/>
                <w:color w:val="000000"/>
                <w:lang w:eastAsia="pt-BR"/>
              </w:rPr>
              <w:t>, uma vez que</w:t>
            </w:r>
            <w:r w:rsidRPr="0034711D">
              <w:rPr>
                <w:rFonts w:ascii="Calibri" w:eastAsia="Times New Roman" w:hAnsi="Calibri" w:cs="Times New Roman"/>
                <w:color w:val="000000"/>
                <w:lang w:eastAsia="pt-BR"/>
              </w:rPr>
              <w:t xml:space="preserve"> já foi contemplado na definição de complemento (Inciso 4º do Artigo 4º)</w:t>
            </w:r>
          </w:p>
        </w:tc>
      </w:tr>
      <w:tr w:rsidR="00F7595C" w:rsidRPr="0034711D" w:rsidTr="00E024BC">
        <w:trPr>
          <w:trHeight w:val="300"/>
        </w:trPr>
        <w:tc>
          <w:tcPr>
            <w:tcW w:w="15040" w:type="dxa"/>
            <w:gridSpan w:val="3"/>
            <w:shd w:val="clear" w:color="000000" w:fill="009900"/>
            <w:noWrap/>
            <w:vAlign w:val="bottom"/>
            <w:hideMark/>
          </w:tcPr>
          <w:p w:rsidR="00F7595C" w:rsidRPr="0034711D" w:rsidRDefault="00F7595C" w:rsidP="00E024B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F7595C" w:rsidRPr="008A6A95" w:rsidTr="00E024BC">
        <w:trPr>
          <w:trHeight w:val="300"/>
        </w:trPr>
        <w:tc>
          <w:tcPr>
            <w:tcW w:w="1011" w:type="dxa"/>
            <w:shd w:val="clear" w:color="auto" w:fill="auto"/>
            <w:noWrap/>
            <w:vAlign w:val="bottom"/>
            <w:hideMark/>
          </w:tcPr>
          <w:p w:rsidR="00F7595C" w:rsidRPr="008A6A95" w:rsidRDefault="00F7595C" w:rsidP="00E024BC">
            <w:pPr>
              <w:spacing w:after="0" w:line="240" w:lineRule="auto"/>
              <w:jc w:val="center"/>
              <w:outlineLvl w:val="0"/>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Item</w:t>
            </w:r>
          </w:p>
        </w:tc>
        <w:tc>
          <w:tcPr>
            <w:tcW w:w="6658" w:type="dxa"/>
            <w:shd w:val="clear" w:color="auto" w:fill="auto"/>
            <w:noWrap/>
            <w:vAlign w:val="bottom"/>
            <w:hideMark/>
          </w:tcPr>
          <w:p w:rsidR="00F7595C" w:rsidRPr="008A6A95" w:rsidRDefault="00F7595C" w:rsidP="00E024BC">
            <w:pPr>
              <w:spacing w:after="0" w:line="240" w:lineRule="auto"/>
              <w:jc w:val="center"/>
              <w:outlineLvl w:val="0"/>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Texto Final</w:t>
            </w:r>
          </w:p>
        </w:tc>
        <w:tc>
          <w:tcPr>
            <w:tcW w:w="7371" w:type="dxa"/>
            <w:shd w:val="clear" w:color="auto" w:fill="auto"/>
            <w:noWrap/>
            <w:vAlign w:val="bottom"/>
            <w:hideMark/>
          </w:tcPr>
          <w:p w:rsidR="00F7595C" w:rsidRPr="008A6A95" w:rsidRDefault="00F7595C" w:rsidP="00E024BC">
            <w:pPr>
              <w:spacing w:after="0" w:line="240" w:lineRule="auto"/>
              <w:jc w:val="center"/>
              <w:outlineLvl w:val="0"/>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Justificativa</w:t>
            </w:r>
          </w:p>
        </w:tc>
      </w:tr>
      <w:tr w:rsidR="00F7595C" w:rsidRPr="0034711D" w:rsidTr="00E024BC">
        <w:trPr>
          <w:trHeight w:val="600"/>
        </w:trPr>
        <w:tc>
          <w:tcPr>
            <w:tcW w:w="1011" w:type="dxa"/>
            <w:shd w:val="clear" w:color="auto" w:fill="auto"/>
            <w:noWrap/>
            <w:vAlign w:val="center"/>
            <w:hideMark/>
          </w:tcPr>
          <w:p w:rsidR="00F7595C" w:rsidRPr="0034711D" w:rsidRDefault="00F7595C" w:rsidP="00E024BC">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XV</w:t>
            </w:r>
          </w:p>
        </w:tc>
        <w:tc>
          <w:tcPr>
            <w:tcW w:w="6658" w:type="dxa"/>
            <w:shd w:val="clear" w:color="auto" w:fill="auto"/>
            <w:vAlign w:val="center"/>
            <w:hideMark/>
          </w:tcPr>
          <w:p w:rsidR="00F7595C" w:rsidRPr="0034711D" w:rsidRDefault="00F36FD3" w:rsidP="00E024B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Seção do gasoduto de transporte ou seção: segmento de tubulação de um gasoduto de transporte compr</w:t>
            </w:r>
            <w:r>
              <w:rPr>
                <w:rFonts w:ascii="Calibri" w:eastAsia="Times New Roman" w:hAnsi="Calibri" w:cs="Times New Roman"/>
                <w:color w:val="000000"/>
                <w:lang w:eastAsia="pt-BR"/>
              </w:rPr>
              <w:t>eendido entre dois complementos</w:t>
            </w:r>
            <w:r w:rsidRPr="0034711D">
              <w:rPr>
                <w:rFonts w:ascii="Calibri" w:eastAsia="Times New Roman" w:hAnsi="Calibri" w:cs="Times New Roman"/>
                <w:color w:val="000000"/>
                <w:lang w:eastAsia="pt-BR"/>
              </w:rPr>
              <w:t>.</w:t>
            </w:r>
          </w:p>
        </w:tc>
        <w:tc>
          <w:tcPr>
            <w:tcW w:w="7371" w:type="dxa"/>
            <w:shd w:val="clear" w:color="auto" w:fill="auto"/>
            <w:hideMark/>
          </w:tcPr>
          <w:p w:rsidR="00F7595C" w:rsidRPr="0034711D" w:rsidRDefault="00F36FD3" w:rsidP="00E024BC">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Em razão das justificativas acima apresentadas,</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f</w:t>
            </w:r>
            <w:r w:rsidRPr="0052745B">
              <w:rPr>
                <w:rFonts w:ascii="Calibri" w:eastAsia="Times New Roman" w:hAnsi="Calibri" w:cs="Times New Roman"/>
                <w:color w:val="000000"/>
                <w:lang w:eastAsia="pt-BR"/>
              </w:rPr>
              <w:t>oram acatadas as sugestões da PETROBRAS</w:t>
            </w:r>
            <w:r>
              <w:rPr>
                <w:rFonts w:ascii="Calibri" w:eastAsia="Times New Roman" w:hAnsi="Calibri" w:cs="Times New Roman"/>
                <w:color w:val="000000"/>
                <w:lang w:eastAsia="pt-BR"/>
              </w:rPr>
              <w:t>,</w:t>
            </w:r>
            <w:r w:rsidRPr="0052745B">
              <w:rPr>
                <w:rFonts w:ascii="Calibri" w:eastAsia="Times New Roman" w:hAnsi="Calibri" w:cs="Times New Roman"/>
                <w:color w:val="000000"/>
                <w:lang w:eastAsia="pt-BR"/>
              </w:rPr>
              <w:t xml:space="preserve"> IBP</w:t>
            </w:r>
            <w:r>
              <w:rPr>
                <w:rFonts w:ascii="Calibri" w:eastAsia="Times New Roman" w:hAnsi="Calibri" w:cs="Times New Roman"/>
                <w:color w:val="000000"/>
                <w:lang w:eastAsia="pt-BR"/>
              </w:rPr>
              <w:t xml:space="preserve"> e TAG, pois, de fato,</w:t>
            </w:r>
            <w:r w:rsidRPr="0034711D">
              <w:rPr>
                <w:rFonts w:ascii="Calibri" w:eastAsia="Times New Roman" w:hAnsi="Calibri" w:cs="Times New Roman"/>
                <w:color w:val="000000"/>
                <w:lang w:eastAsia="pt-BR"/>
              </w:rPr>
              <w:t xml:space="preserve"> trecho excluído já foi contemplado na definição de complemento (Inciso 4º do Artigo 4º)</w:t>
            </w:r>
            <w:r w:rsidRPr="000E067E">
              <w:rPr>
                <w:rFonts w:ascii="Calibri" w:eastAsia="Times New Roman" w:hAnsi="Calibri" w:cs="Times New Roman"/>
                <w:color w:val="000000"/>
                <w:lang w:eastAsia="pt-BR"/>
              </w:rPr>
              <w:t>.</w:t>
            </w:r>
            <w:r w:rsidR="00E024BC">
              <w:rPr>
                <w:rFonts w:ascii="Calibri" w:eastAsia="Times New Roman" w:hAnsi="Calibri" w:cs="Times New Roman"/>
                <w:color w:val="000000"/>
                <w:lang w:eastAsia="pt-BR"/>
              </w:rPr>
              <w:t xml:space="preserve"> Ademais, foi retirado o texto “significa o” para simplificar a redação e dar maior objetividade.</w:t>
            </w:r>
          </w:p>
        </w:tc>
      </w:tr>
      <w:tr w:rsidR="00F7595C" w:rsidRPr="0034711D" w:rsidTr="00E024BC">
        <w:trPr>
          <w:trHeight w:val="300"/>
        </w:trPr>
        <w:tc>
          <w:tcPr>
            <w:tcW w:w="15040" w:type="dxa"/>
            <w:gridSpan w:val="3"/>
            <w:shd w:val="clear" w:color="000000" w:fill="BFBFBF"/>
            <w:noWrap/>
            <w:vAlign w:val="bottom"/>
            <w:hideMark/>
          </w:tcPr>
          <w:p w:rsidR="00F7595C" w:rsidRPr="0034711D" w:rsidRDefault="00F7595C" w:rsidP="00E024B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lastRenderedPageBreak/>
              <w:t>ANP</w:t>
            </w:r>
          </w:p>
        </w:tc>
      </w:tr>
    </w:tbl>
    <w:p w:rsidR="008A6A95" w:rsidRDefault="00DD1643" w:rsidP="00DD1643">
      <w:pPr>
        <w:spacing w:before="200"/>
      </w:pPr>
      <w:r w:rsidRPr="00DD1643">
        <w:rPr>
          <w:rFonts w:ascii="Calibri" w:eastAsia="Times New Roman" w:hAnsi="Calibri" w:cs="Times New Roman"/>
          <w:b/>
          <w:color w:val="000000"/>
          <w:lang w:eastAsia="pt-BR"/>
        </w:rPr>
        <w:t>DA ABRANGÊNCIA DOS CRITÉRIOS DE CARACTERIZAÇÃO DA AMPLIAÇÃO DA CAPACIDADE DE TRANSPORTE</w:t>
      </w: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8A6A95" w:rsidTr="00F36FD3">
        <w:trPr>
          <w:trHeight w:val="300"/>
        </w:trPr>
        <w:tc>
          <w:tcPr>
            <w:tcW w:w="1011" w:type="dxa"/>
            <w:shd w:val="clear" w:color="auto" w:fill="auto"/>
            <w:noWrap/>
            <w:vAlign w:val="bottom"/>
            <w:hideMark/>
          </w:tcPr>
          <w:p w:rsidR="0034711D" w:rsidRPr="008A6A95" w:rsidRDefault="0034711D" w:rsidP="00F36FD3">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8A6A95" w:rsidRDefault="0034711D" w:rsidP="00F36FD3">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8A6A95" w:rsidRDefault="0034711D" w:rsidP="00F36FD3">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Justificativa</w:t>
            </w:r>
          </w:p>
        </w:tc>
      </w:tr>
      <w:tr w:rsidR="0034711D" w:rsidRPr="0034711D" w:rsidTr="00F36FD3">
        <w:trPr>
          <w:trHeight w:val="900"/>
        </w:trPr>
        <w:tc>
          <w:tcPr>
            <w:tcW w:w="1011" w:type="dxa"/>
            <w:shd w:val="clear" w:color="auto" w:fill="auto"/>
            <w:vAlign w:val="center"/>
            <w:hideMark/>
          </w:tcPr>
          <w:p w:rsidR="0034711D" w:rsidRPr="0034711D" w:rsidRDefault="0034711D" w:rsidP="00F36FD3">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5º.</w:t>
            </w:r>
          </w:p>
        </w:tc>
        <w:tc>
          <w:tcPr>
            <w:tcW w:w="6658" w:type="dxa"/>
            <w:shd w:val="clear" w:color="auto" w:fill="auto"/>
            <w:vAlign w:val="center"/>
            <w:hideMark/>
          </w:tcPr>
          <w:p w:rsidR="0034711D" w:rsidRPr="0034711D" w:rsidRDefault="0034711D" w:rsidP="00F36FD3">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Os critérios de caracterização da ampliação da capacidade de transporte devem ser observados quando da proposição de mudanças nas instalações de transporte e da proposição dos gasodutos de transporte que deverão ser construídos ou ampliados.</w:t>
            </w:r>
          </w:p>
        </w:tc>
        <w:tc>
          <w:tcPr>
            <w:tcW w:w="7371" w:type="dxa"/>
            <w:shd w:val="clear" w:color="auto" w:fill="auto"/>
            <w:noWrap/>
            <w:vAlign w:val="bottom"/>
            <w:hideMark/>
          </w:tcPr>
          <w:p w:rsidR="0034711D" w:rsidRPr="0034711D" w:rsidRDefault="0034711D" w:rsidP="00F36FD3">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F36FD3" w:rsidRPr="0034711D" w:rsidTr="00F36FD3">
        <w:trPr>
          <w:trHeight w:val="3900"/>
        </w:trPr>
        <w:tc>
          <w:tcPr>
            <w:tcW w:w="1011" w:type="dxa"/>
            <w:shd w:val="clear" w:color="000000" w:fill="00B050"/>
            <w:noWrap/>
            <w:hideMark/>
          </w:tcPr>
          <w:p w:rsidR="00F36FD3" w:rsidRPr="0034711D" w:rsidRDefault="00F36FD3" w:rsidP="00F36FD3">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hideMark/>
          </w:tcPr>
          <w:p w:rsidR="00F36FD3" w:rsidRPr="0034711D" w:rsidRDefault="00F36FD3" w:rsidP="00F36FD3">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Os critérios de caracterização da ampliação da capacidade de transporte devem ser observados quando da proposição de mudanças nas instalações de transporte</w:t>
            </w:r>
            <w:r w:rsidRPr="0056622A">
              <w:rPr>
                <w:rFonts w:ascii="Calibri" w:eastAsia="Times New Roman" w:hAnsi="Calibri" w:cs="Times New Roman"/>
                <w:color w:val="0070C0"/>
                <w:lang w:eastAsia="pt-BR"/>
              </w:rPr>
              <w:t>, ressalvados Pontos de Entrega ou Estações de Medição restritas para entrega de gás natural,</w:t>
            </w:r>
            <w:r w:rsidRPr="0034711D">
              <w:rPr>
                <w:rFonts w:ascii="Calibri" w:eastAsia="Times New Roman" w:hAnsi="Calibri" w:cs="Times New Roman"/>
                <w:color w:val="000000"/>
                <w:lang w:eastAsia="pt-BR"/>
              </w:rPr>
              <w:t xml:space="preserve"> e da proposição dos gasodutos de transporte que deverão ser construídos ou ampliados.</w:t>
            </w:r>
          </w:p>
        </w:tc>
        <w:tc>
          <w:tcPr>
            <w:tcW w:w="7371" w:type="dxa"/>
            <w:shd w:val="clear" w:color="000000" w:fill="00B050"/>
            <w:hideMark/>
          </w:tcPr>
          <w:p w:rsidR="00F36FD3" w:rsidRPr="0034711D" w:rsidRDefault="00F36FD3" w:rsidP="00F36FD3">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Ampliação de capacidade está diretamente associada a novas Estações de Compressão ou ampliação/realocação de Estações de Compressão existentes. Adicionalmente, está associada diretamente a “loop”.</w:t>
            </w:r>
            <w:r w:rsidRPr="0034711D">
              <w:rPr>
                <w:rFonts w:ascii="Calibri" w:eastAsia="Times New Roman" w:hAnsi="Calibri" w:cs="Times New Roman"/>
                <w:color w:val="000000"/>
                <w:lang w:eastAsia="pt-BR"/>
              </w:rPr>
              <w:br/>
              <w:t>A instalação de novos Pontos de Entrega ou Estações de Medição restritas para entrega de gás podem implicar maior atendimento do mercado, porém  este aumento do atendimento somente é possível em virtude das características da tubulação e das Estações de Compressão objeto do projeto. Frise-se que um sistema de gasodutos pode ter um somatório das capacidades físicas dos Pontos de Entrega igual a 50 milhm³/dia, porém as entregas limitadas a 30 milhões em virtude das características da tubulação, das Estações de Compressão e da injeção de gás natural. Portanto, novos Pontos de Entrega não geram aumento de capacidade de transporte, porque a capacidade de transporte está restringida pela injeção de gás natural no gasoduto, bem como pela capacidade física da tubulação e das Estações de Compressão.</w:t>
            </w:r>
          </w:p>
        </w:tc>
      </w:tr>
      <w:tr w:rsidR="00290EC2" w:rsidRPr="0034711D" w:rsidTr="00BD7A66">
        <w:trPr>
          <w:trHeight w:val="2324"/>
        </w:trPr>
        <w:tc>
          <w:tcPr>
            <w:tcW w:w="1011" w:type="dxa"/>
            <w:shd w:val="clear" w:color="000000" w:fill="00B050"/>
            <w:noWrap/>
            <w:hideMark/>
          </w:tcPr>
          <w:p w:rsidR="00290EC2" w:rsidRPr="0034711D" w:rsidRDefault="00290EC2" w:rsidP="00290EC2">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vAlign w:val="center"/>
            <w:hideMark/>
          </w:tcPr>
          <w:p w:rsidR="00290EC2" w:rsidRPr="0034711D" w:rsidRDefault="00290EC2" w:rsidP="00290EC2">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hideMark/>
          </w:tcPr>
          <w:p w:rsidR="00290EC2" w:rsidRPr="0034711D" w:rsidRDefault="00290EC2" w:rsidP="00290EC2">
            <w:pPr>
              <w:spacing w:after="0" w:line="240" w:lineRule="auto"/>
              <w:jc w:val="both"/>
              <w:outlineLvl w:val="0"/>
              <w:rPr>
                <w:rFonts w:ascii="Calibri" w:eastAsia="Times New Roman" w:hAnsi="Calibri" w:cs="Times New Roman"/>
                <w:color w:val="000000"/>
                <w:lang w:eastAsia="pt-BR"/>
              </w:rPr>
            </w:pPr>
            <w:r w:rsidRPr="00382046">
              <w:rPr>
                <w:rFonts w:ascii="Calibri" w:eastAsia="Times New Roman" w:hAnsi="Calibri" w:cs="Times New Roman"/>
                <w:color w:val="000000"/>
                <w:lang w:eastAsia="pt-BR"/>
              </w:rPr>
              <w:t xml:space="preserve">Não acatado. Segundo os estudos realizados pela ANP, em parceria com a PUC-Rio, disponíveis no sítio eletrônico da ANP na internet e apresentados em um Workshop realizado em 27 de fevereiro de 2013, o acréscimo ou a alterações nas características físicas de pontos de entrega ou de estações de medição alteram as condições de contorno e, consequentemente,  afetam a capacidade resultante da simulação de um modelo termo-hidráulico representativo de um gasoduto, motivo pelo qual </w:t>
            </w:r>
            <w:r>
              <w:rPr>
                <w:rFonts w:ascii="Calibri" w:eastAsia="Times New Roman" w:hAnsi="Calibri" w:cs="Times New Roman"/>
                <w:color w:val="000000"/>
                <w:lang w:eastAsia="pt-BR"/>
              </w:rPr>
              <w:t xml:space="preserve">tais complementos </w:t>
            </w:r>
            <w:r w:rsidRPr="00382046">
              <w:rPr>
                <w:rFonts w:ascii="Calibri" w:eastAsia="Times New Roman" w:hAnsi="Calibri" w:cs="Times New Roman"/>
                <w:color w:val="000000"/>
                <w:lang w:eastAsia="pt-BR"/>
              </w:rPr>
              <w:t>não devem ser inseridos n</w:t>
            </w:r>
            <w:r>
              <w:rPr>
                <w:rFonts w:ascii="Calibri" w:eastAsia="Times New Roman" w:hAnsi="Calibri" w:cs="Times New Roman"/>
                <w:color w:val="000000"/>
                <w:lang w:eastAsia="pt-BR"/>
              </w:rPr>
              <w:t>o</w:t>
            </w:r>
            <w:r w:rsidRPr="00382046">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A</w:t>
            </w:r>
            <w:r w:rsidRPr="00382046">
              <w:rPr>
                <w:rFonts w:ascii="Calibri" w:eastAsia="Times New Roman" w:hAnsi="Calibri" w:cs="Times New Roman"/>
                <w:color w:val="000000"/>
                <w:lang w:eastAsia="pt-BR"/>
              </w:rPr>
              <w:t>rt</w:t>
            </w:r>
            <w:r>
              <w:rPr>
                <w:rFonts w:ascii="Calibri" w:eastAsia="Times New Roman" w:hAnsi="Calibri" w:cs="Times New Roman"/>
                <w:color w:val="000000"/>
                <w:lang w:eastAsia="pt-BR"/>
              </w:rPr>
              <w:t>.5°</w:t>
            </w:r>
            <w:r w:rsidRPr="00382046">
              <w:rPr>
                <w:rFonts w:ascii="Calibri" w:eastAsia="Times New Roman" w:hAnsi="Calibri" w:cs="Times New Roman"/>
                <w:color w:val="000000"/>
                <w:lang w:eastAsia="pt-BR"/>
              </w:rPr>
              <w:t xml:space="preserve"> como uma ressalva.</w:t>
            </w:r>
          </w:p>
        </w:tc>
      </w:tr>
      <w:tr w:rsidR="00290EC2" w:rsidRPr="0034711D" w:rsidTr="00F36FD3">
        <w:trPr>
          <w:trHeight w:val="300"/>
        </w:trPr>
        <w:tc>
          <w:tcPr>
            <w:tcW w:w="15040" w:type="dxa"/>
            <w:gridSpan w:val="3"/>
            <w:shd w:val="clear" w:color="000000" w:fill="00B050"/>
            <w:noWrap/>
            <w:vAlign w:val="bottom"/>
            <w:hideMark/>
          </w:tcPr>
          <w:p w:rsidR="00290EC2" w:rsidRPr="0034711D" w:rsidRDefault="00290EC2" w:rsidP="00290EC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290EC2" w:rsidRPr="0034711D" w:rsidTr="00BD7A66">
        <w:trPr>
          <w:trHeight w:val="900"/>
        </w:trPr>
        <w:tc>
          <w:tcPr>
            <w:tcW w:w="1011" w:type="dxa"/>
            <w:shd w:val="clear" w:color="000000" w:fill="009900"/>
            <w:noWrap/>
            <w:vAlign w:val="bottom"/>
            <w:hideMark/>
          </w:tcPr>
          <w:p w:rsidR="00290EC2" w:rsidRPr="0034711D" w:rsidRDefault="00290EC2" w:rsidP="00290EC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290EC2" w:rsidRPr="0034711D" w:rsidRDefault="00290EC2" w:rsidP="00290EC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Os critérios de caracterização da ampliação da capacidade de transporte devem ser observados quando da proposição de mudanças nas instalações de transporte e da proposição </w:t>
            </w:r>
            <w:r w:rsidRPr="0056622A">
              <w:rPr>
                <w:rFonts w:ascii="Calibri" w:eastAsia="Times New Roman" w:hAnsi="Calibri" w:cs="Times New Roman"/>
                <w:color w:val="0070C0"/>
                <w:lang w:eastAsia="pt-BR"/>
              </w:rPr>
              <w:t>de construção e ampliação</w:t>
            </w:r>
            <w:r w:rsidRPr="0034711D">
              <w:rPr>
                <w:rFonts w:ascii="Calibri" w:eastAsia="Times New Roman" w:hAnsi="Calibri" w:cs="Times New Roman"/>
                <w:color w:val="000000"/>
                <w:lang w:eastAsia="pt-BR"/>
              </w:rPr>
              <w:t xml:space="preserve"> dos gasodutos de transporte</w:t>
            </w:r>
            <w:r>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 xml:space="preserve"> </w:t>
            </w:r>
            <w:r w:rsidRPr="0056622A">
              <w:rPr>
                <w:rFonts w:ascii="Calibri" w:eastAsia="Times New Roman" w:hAnsi="Calibri" w:cs="Times New Roman"/>
                <w:strike/>
                <w:color w:val="FF0000"/>
                <w:lang w:eastAsia="pt-BR"/>
              </w:rPr>
              <w:t>que deverão ser construídos ou ampliados</w:t>
            </w:r>
            <w:r w:rsidRPr="0034711D">
              <w:rPr>
                <w:rFonts w:ascii="Calibri" w:eastAsia="Times New Roman" w:hAnsi="Calibri" w:cs="Times New Roman"/>
                <w:color w:val="000000"/>
                <w:lang w:eastAsia="pt-BR"/>
              </w:rPr>
              <w:t>.</w:t>
            </w:r>
          </w:p>
        </w:tc>
        <w:tc>
          <w:tcPr>
            <w:tcW w:w="7371" w:type="dxa"/>
            <w:shd w:val="clear" w:color="000000" w:fill="009900"/>
            <w:noWrap/>
            <w:vAlign w:val="center"/>
            <w:hideMark/>
          </w:tcPr>
          <w:p w:rsidR="00290EC2" w:rsidRPr="0034711D" w:rsidRDefault="00290EC2" w:rsidP="00290EC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proposta visa melhorar a redação do artigo.</w:t>
            </w:r>
          </w:p>
        </w:tc>
      </w:tr>
      <w:tr w:rsidR="00290EC2" w:rsidRPr="0034711D" w:rsidTr="00F36FD3">
        <w:trPr>
          <w:trHeight w:val="900"/>
        </w:trPr>
        <w:tc>
          <w:tcPr>
            <w:tcW w:w="1011" w:type="dxa"/>
            <w:shd w:val="clear" w:color="000000" w:fill="009900"/>
            <w:noWrap/>
            <w:vAlign w:val="bottom"/>
            <w:hideMark/>
          </w:tcPr>
          <w:p w:rsidR="00290EC2" w:rsidRPr="0034711D" w:rsidRDefault="00290EC2" w:rsidP="00290EC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009900"/>
            <w:vAlign w:val="center"/>
            <w:hideMark/>
          </w:tcPr>
          <w:p w:rsidR="00290EC2" w:rsidRPr="0034711D" w:rsidRDefault="00290EC2" w:rsidP="00290EC2">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noWrap/>
            <w:vAlign w:val="center"/>
            <w:hideMark/>
          </w:tcPr>
          <w:p w:rsidR="00290EC2" w:rsidRPr="0034711D" w:rsidRDefault="00290EC2" w:rsidP="00290EC2">
            <w:pPr>
              <w:spacing w:after="0" w:line="240" w:lineRule="auto"/>
              <w:jc w:val="both"/>
              <w:outlineLvl w:val="0"/>
              <w:rPr>
                <w:rFonts w:ascii="Calibri" w:eastAsia="Times New Roman" w:hAnsi="Calibri" w:cs="Times New Roman"/>
                <w:color w:val="000000"/>
                <w:lang w:eastAsia="pt-BR"/>
              </w:rPr>
            </w:pPr>
            <w:r w:rsidRPr="00290EC2">
              <w:rPr>
                <w:rFonts w:ascii="Calibri" w:eastAsia="Times New Roman" w:hAnsi="Calibri" w:cs="Times New Roman"/>
                <w:color w:val="000000"/>
                <w:lang w:eastAsia="pt-BR"/>
              </w:rPr>
              <w:t>Acatado integralmente, uma vez que a proposta melhora a redação do artigo.</w:t>
            </w:r>
          </w:p>
        </w:tc>
      </w:tr>
      <w:tr w:rsidR="00290EC2" w:rsidRPr="0034711D" w:rsidTr="00F36FD3">
        <w:trPr>
          <w:trHeight w:val="300"/>
        </w:trPr>
        <w:tc>
          <w:tcPr>
            <w:tcW w:w="15040" w:type="dxa"/>
            <w:gridSpan w:val="3"/>
            <w:shd w:val="clear" w:color="000000" w:fill="009900"/>
            <w:noWrap/>
            <w:vAlign w:val="bottom"/>
            <w:hideMark/>
          </w:tcPr>
          <w:p w:rsidR="00290EC2" w:rsidRPr="0034711D" w:rsidRDefault="00290EC2" w:rsidP="00290EC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290EC2" w:rsidRPr="008A6A95" w:rsidTr="00F36FD3">
        <w:trPr>
          <w:trHeight w:val="300"/>
        </w:trPr>
        <w:tc>
          <w:tcPr>
            <w:tcW w:w="1011" w:type="dxa"/>
            <w:shd w:val="clear" w:color="auto" w:fill="auto"/>
            <w:noWrap/>
            <w:vAlign w:val="bottom"/>
            <w:hideMark/>
          </w:tcPr>
          <w:p w:rsidR="00290EC2" w:rsidRPr="008A6A95" w:rsidRDefault="00290EC2" w:rsidP="00290EC2">
            <w:pPr>
              <w:spacing w:after="0" w:line="240" w:lineRule="auto"/>
              <w:jc w:val="center"/>
              <w:outlineLvl w:val="0"/>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Item</w:t>
            </w:r>
          </w:p>
        </w:tc>
        <w:tc>
          <w:tcPr>
            <w:tcW w:w="6658" w:type="dxa"/>
            <w:shd w:val="clear" w:color="auto" w:fill="auto"/>
            <w:noWrap/>
            <w:vAlign w:val="bottom"/>
            <w:hideMark/>
          </w:tcPr>
          <w:p w:rsidR="00290EC2" w:rsidRPr="008A6A95" w:rsidRDefault="00290EC2" w:rsidP="00290EC2">
            <w:pPr>
              <w:spacing w:after="0" w:line="240" w:lineRule="auto"/>
              <w:jc w:val="center"/>
              <w:outlineLvl w:val="0"/>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Texto Final</w:t>
            </w:r>
          </w:p>
        </w:tc>
        <w:tc>
          <w:tcPr>
            <w:tcW w:w="7371" w:type="dxa"/>
            <w:shd w:val="clear" w:color="auto" w:fill="auto"/>
            <w:noWrap/>
            <w:vAlign w:val="bottom"/>
            <w:hideMark/>
          </w:tcPr>
          <w:p w:rsidR="00290EC2" w:rsidRPr="008A6A95" w:rsidRDefault="00290EC2" w:rsidP="00290EC2">
            <w:pPr>
              <w:spacing w:after="0" w:line="240" w:lineRule="auto"/>
              <w:jc w:val="center"/>
              <w:outlineLvl w:val="0"/>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Justificativa</w:t>
            </w:r>
          </w:p>
        </w:tc>
      </w:tr>
      <w:tr w:rsidR="00290EC2" w:rsidRPr="0034711D" w:rsidTr="00290EC2">
        <w:trPr>
          <w:trHeight w:val="510"/>
        </w:trPr>
        <w:tc>
          <w:tcPr>
            <w:tcW w:w="1011" w:type="dxa"/>
            <w:shd w:val="clear" w:color="auto" w:fill="auto"/>
            <w:noWrap/>
            <w:vAlign w:val="center"/>
            <w:hideMark/>
          </w:tcPr>
          <w:p w:rsidR="00290EC2" w:rsidRPr="0034711D" w:rsidRDefault="00290EC2" w:rsidP="00290EC2">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5º.</w:t>
            </w:r>
          </w:p>
        </w:tc>
        <w:tc>
          <w:tcPr>
            <w:tcW w:w="6658" w:type="dxa"/>
            <w:shd w:val="clear" w:color="auto" w:fill="auto"/>
            <w:hideMark/>
          </w:tcPr>
          <w:p w:rsidR="00290EC2" w:rsidRPr="0034711D" w:rsidRDefault="00290EC2" w:rsidP="00290EC2">
            <w:pPr>
              <w:spacing w:after="0" w:line="240" w:lineRule="auto"/>
              <w:jc w:val="both"/>
              <w:outlineLvl w:val="0"/>
              <w:rPr>
                <w:rFonts w:ascii="Calibri" w:eastAsia="Times New Roman" w:hAnsi="Calibri" w:cs="Times New Roman"/>
                <w:color w:val="000000"/>
                <w:lang w:eastAsia="pt-BR"/>
              </w:rPr>
            </w:pPr>
            <w:r w:rsidRPr="00290EC2">
              <w:rPr>
                <w:rFonts w:ascii="Calibri" w:eastAsia="Times New Roman" w:hAnsi="Calibri" w:cs="Times New Roman"/>
                <w:color w:val="000000"/>
                <w:lang w:eastAsia="pt-BR"/>
              </w:rPr>
              <w:t>Os critérios de caracterização da ampliação da capacidade de transporte devem ser observados quando da proposição de mudanças nas instalações de transporte e da proposição de construção e ampliação dos gasodutos de transporte.</w:t>
            </w:r>
          </w:p>
        </w:tc>
        <w:tc>
          <w:tcPr>
            <w:tcW w:w="7371" w:type="dxa"/>
            <w:shd w:val="clear" w:color="auto" w:fill="auto"/>
            <w:hideMark/>
          </w:tcPr>
          <w:p w:rsidR="00290EC2" w:rsidRPr="0034711D" w:rsidRDefault="00290EC2" w:rsidP="00290EC2">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Em razão das justificativas acima apresentadas,</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 xml:space="preserve">foi </w:t>
            </w:r>
            <w:r w:rsidRPr="0052745B">
              <w:rPr>
                <w:rFonts w:ascii="Calibri" w:eastAsia="Times New Roman" w:hAnsi="Calibri" w:cs="Times New Roman"/>
                <w:color w:val="000000"/>
                <w:lang w:eastAsia="pt-BR"/>
              </w:rPr>
              <w:t>acatada a sugest</w:t>
            </w:r>
            <w:r>
              <w:rPr>
                <w:rFonts w:ascii="Calibri" w:eastAsia="Times New Roman" w:hAnsi="Calibri" w:cs="Times New Roman"/>
                <w:color w:val="000000"/>
                <w:lang w:eastAsia="pt-BR"/>
              </w:rPr>
              <w:t xml:space="preserve">ão </w:t>
            </w:r>
            <w:r w:rsidRPr="0052745B">
              <w:rPr>
                <w:rFonts w:ascii="Calibri" w:eastAsia="Times New Roman" w:hAnsi="Calibri" w:cs="Times New Roman"/>
                <w:color w:val="000000"/>
                <w:lang w:eastAsia="pt-BR"/>
              </w:rPr>
              <w:t>d</w:t>
            </w:r>
            <w:r>
              <w:rPr>
                <w:rFonts w:ascii="Calibri" w:eastAsia="Times New Roman" w:hAnsi="Calibri" w:cs="Times New Roman"/>
                <w:color w:val="000000"/>
                <w:lang w:eastAsia="pt-BR"/>
              </w:rPr>
              <w:t>o</w:t>
            </w:r>
            <w:r w:rsidRPr="0052745B">
              <w:rPr>
                <w:rFonts w:ascii="Calibri" w:eastAsia="Times New Roman" w:hAnsi="Calibri" w:cs="Times New Roman"/>
                <w:color w:val="000000"/>
                <w:lang w:eastAsia="pt-BR"/>
              </w:rPr>
              <w:t xml:space="preserve"> IBP</w:t>
            </w:r>
            <w:r>
              <w:rPr>
                <w:rFonts w:ascii="Calibri" w:eastAsia="Times New Roman" w:hAnsi="Calibri" w:cs="Times New Roman"/>
                <w:color w:val="000000"/>
                <w:lang w:eastAsia="pt-BR"/>
              </w:rPr>
              <w:t>, pois, de fato,</w:t>
            </w:r>
            <w:r w:rsidRPr="0034711D">
              <w:rPr>
                <w:rFonts w:ascii="Calibri" w:eastAsia="Times New Roman" w:hAnsi="Calibri" w:cs="Times New Roman"/>
                <w:color w:val="000000"/>
                <w:lang w:eastAsia="pt-BR"/>
              </w:rPr>
              <w:t xml:space="preserve"> </w:t>
            </w:r>
            <w:r w:rsidRPr="00290EC2">
              <w:rPr>
                <w:rFonts w:ascii="Calibri" w:eastAsia="Times New Roman" w:hAnsi="Calibri" w:cs="Times New Roman"/>
                <w:color w:val="000000"/>
                <w:lang w:eastAsia="pt-BR"/>
              </w:rPr>
              <w:t xml:space="preserve">a </w:t>
            </w:r>
            <w:r>
              <w:rPr>
                <w:rFonts w:ascii="Calibri" w:eastAsia="Times New Roman" w:hAnsi="Calibri" w:cs="Times New Roman"/>
                <w:color w:val="000000"/>
                <w:lang w:eastAsia="pt-BR"/>
              </w:rPr>
              <w:t>referida sugestão</w:t>
            </w:r>
            <w:r w:rsidRPr="00290EC2">
              <w:rPr>
                <w:rFonts w:ascii="Calibri" w:eastAsia="Times New Roman" w:hAnsi="Calibri" w:cs="Times New Roman"/>
                <w:color w:val="000000"/>
                <w:lang w:eastAsia="pt-BR"/>
              </w:rPr>
              <w:t xml:space="preserve"> melhora a redação do artigo.</w:t>
            </w:r>
          </w:p>
        </w:tc>
      </w:tr>
      <w:tr w:rsidR="00290EC2" w:rsidRPr="0034711D" w:rsidTr="00F36FD3">
        <w:trPr>
          <w:trHeight w:val="300"/>
        </w:trPr>
        <w:tc>
          <w:tcPr>
            <w:tcW w:w="15040" w:type="dxa"/>
            <w:gridSpan w:val="3"/>
            <w:shd w:val="clear" w:color="000000" w:fill="BFBFBF"/>
            <w:noWrap/>
            <w:vAlign w:val="bottom"/>
            <w:hideMark/>
          </w:tcPr>
          <w:p w:rsidR="00290EC2" w:rsidRPr="0034711D" w:rsidRDefault="00290EC2" w:rsidP="00290EC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8A6A95" w:rsidRDefault="008A6A95"/>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8A6A95" w:rsidTr="00E86FA0">
        <w:trPr>
          <w:trHeight w:val="300"/>
        </w:trPr>
        <w:tc>
          <w:tcPr>
            <w:tcW w:w="1011" w:type="dxa"/>
            <w:shd w:val="clear" w:color="auto" w:fill="auto"/>
            <w:noWrap/>
            <w:vAlign w:val="bottom"/>
            <w:hideMark/>
          </w:tcPr>
          <w:p w:rsidR="0034711D" w:rsidRPr="008A6A95" w:rsidRDefault="0034711D" w:rsidP="00E86FA0">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8A6A95" w:rsidRDefault="0034711D" w:rsidP="00E86FA0">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8A6A95" w:rsidRDefault="0034711D" w:rsidP="00E86FA0">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Justificativa</w:t>
            </w:r>
          </w:p>
        </w:tc>
      </w:tr>
      <w:tr w:rsidR="0034711D" w:rsidRPr="0034711D" w:rsidTr="008A6A95">
        <w:trPr>
          <w:trHeight w:val="900"/>
        </w:trPr>
        <w:tc>
          <w:tcPr>
            <w:tcW w:w="1011" w:type="dxa"/>
            <w:shd w:val="clear" w:color="auto" w:fill="auto"/>
            <w:hideMark/>
          </w:tcPr>
          <w:p w:rsidR="0034711D" w:rsidRPr="0034711D" w:rsidRDefault="0034711D" w:rsidP="008A6A95">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1º.</w:t>
            </w:r>
          </w:p>
        </w:tc>
        <w:tc>
          <w:tcPr>
            <w:tcW w:w="6658" w:type="dxa"/>
            <w:shd w:val="clear" w:color="auto" w:fill="auto"/>
            <w:vAlign w:val="bottom"/>
            <w:hideMark/>
          </w:tcPr>
          <w:p w:rsidR="0034711D" w:rsidRPr="0034711D" w:rsidRDefault="0034711D" w:rsidP="00E86FA0">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As mudanças nas instalações de transporte solicitadas por meio de processo de autorização de construção serão analisadas pela ANP segundo os critérios estabelecidos nesta Resolução a fim de verificar se estas acarretam ampliação de capacidade de transporte.</w:t>
            </w:r>
          </w:p>
        </w:tc>
        <w:tc>
          <w:tcPr>
            <w:tcW w:w="7371" w:type="dxa"/>
            <w:shd w:val="clear" w:color="auto" w:fill="auto"/>
            <w:noWrap/>
            <w:vAlign w:val="bottom"/>
            <w:hideMark/>
          </w:tcPr>
          <w:p w:rsidR="0034711D" w:rsidRPr="0034711D" w:rsidRDefault="0034711D" w:rsidP="00E86FA0">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8A6A95" w:rsidRDefault="008A6A95"/>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8A6A95" w:rsidTr="00E86FA0">
        <w:trPr>
          <w:trHeight w:val="300"/>
        </w:trPr>
        <w:tc>
          <w:tcPr>
            <w:tcW w:w="1011" w:type="dxa"/>
            <w:shd w:val="clear" w:color="auto" w:fill="auto"/>
            <w:noWrap/>
            <w:vAlign w:val="bottom"/>
            <w:hideMark/>
          </w:tcPr>
          <w:p w:rsidR="0034711D" w:rsidRPr="008A6A95" w:rsidRDefault="0034711D" w:rsidP="00E86FA0">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8A6A95" w:rsidRDefault="0034711D" w:rsidP="00E86FA0">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8A6A95" w:rsidRDefault="0034711D" w:rsidP="00E86FA0">
            <w:pPr>
              <w:spacing w:after="0" w:line="240" w:lineRule="auto"/>
              <w:jc w:val="center"/>
              <w:rPr>
                <w:rFonts w:ascii="Calibri" w:eastAsia="Times New Roman" w:hAnsi="Calibri" w:cs="Times New Roman"/>
                <w:b/>
                <w:color w:val="000000"/>
                <w:lang w:eastAsia="pt-BR"/>
              </w:rPr>
            </w:pPr>
            <w:r w:rsidRPr="008A6A95">
              <w:rPr>
                <w:rFonts w:ascii="Calibri" w:eastAsia="Times New Roman" w:hAnsi="Calibri" w:cs="Times New Roman"/>
                <w:b/>
                <w:color w:val="000000"/>
                <w:lang w:eastAsia="pt-BR"/>
              </w:rPr>
              <w:t>Justificativa</w:t>
            </w:r>
          </w:p>
        </w:tc>
      </w:tr>
      <w:tr w:rsidR="0034711D" w:rsidRPr="0034711D" w:rsidTr="008A6A95">
        <w:trPr>
          <w:trHeight w:val="600"/>
        </w:trPr>
        <w:tc>
          <w:tcPr>
            <w:tcW w:w="1011" w:type="dxa"/>
            <w:shd w:val="clear" w:color="auto" w:fill="auto"/>
            <w:hideMark/>
          </w:tcPr>
          <w:p w:rsidR="0034711D" w:rsidRPr="0034711D" w:rsidRDefault="0034711D" w:rsidP="008A6A95">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2º.</w:t>
            </w:r>
          </w:p>
        </w:tc>
        <w:tc>
          <w:tcPr>
            <w:tcW w:w="6658" w:type="dxa"/>
            <w:shd w:val="clear" w:color="auto" w:fill="auto"/>
            <w:vAlign w:val="bottom"/>
            <w:hideMark/>
          </w:tcPr>
          <w:p w:rsidR="0034711D" w:rsidRPr="0034711D" w:rsidRDefault="0034711D" w:rsidP="00E86FA0">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análise de que trata o § 1º também será realizada quando da solicitação de autorização de operação de instalações de transporte.</w:t>
            </w:r>
          </w:p>
        </w:tc>
        <w:tc>
          <w:tcPr>
            <w:tcW w:w="7371" w:type="dxa"/>
            <w:shd w:val="clear" w:color="auto" w:fill="auto"/>
            <w:noWrap/>
            <w:vAlign w:val="bottom"/>
            <w:hideMark/>
          </w:tcPr>
          <w:p w:rsidR="0034711D" w:rsidRPr="0034711D" w:rsidRDefault="0034711D" w:rsidP="00E86FA0">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8A6A95" w:rsidRDefault="008A6A95" w:rsidP="00DD1643">
      <w:pPr>
        <w:spacing w:after="120"/>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34711D" w:rsidTr="008A6A95">
        <w:trPr>
          <w:trHeight w:val="300"/>
        </w:trPr>
        <w:tc>
          <w:tcPr>
            <w:tcW w:w="1011" w:type="dxa"/>
            <w:shd w:val="clear" w:color="auto" w:fill="auto"/>
            <w:noWrap/>
            <w:vAlign w:val="bottom"/>
            <w:hideMark/>
          </w:tcPr>
          <w:p w:rsidR="0034711D" w:rsidRPr="0034711D" w:rsidRDefault="0034711D" w:rsidP="008A6A95">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Item</w:t>
            </w:r>
          </w:p>
        </w:tc>
        <w:tc>
          <w:tcPr>
            <w:tcW w:w="6658" w:type="dxa"/>
            <w:shd w:val="clear" w:color="auto" w:fill="auto"/>
            <w:noWrap/>
            <w:vAlign w:val="bottom"/>
            <w:hideMark/>
          </w:tcPr>
          <w:p w:rsidR="0034711D" w:rsidRPr="0034711D" w:rsidRDefault="0034711D" w:rsidP="008A6A95">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Texto Atual</w:t>
            </w:r>
          </w:p>
        </w:tc>
        <w:tc>
          <w:tcPr>
            <w:tcW w:w="7371" w:type="dxa"/>
            <w:shd w:val="clear" w:color="auto" w:fill="auto"/>
            <w:noWrap/>
            <w:vAlign w:val="bottom"/>
            <w:hideMark/>
          </w:tcPr>
          <w:p w:rsidR="0034711D" w:rsidRPr="0034711D" w:rsidRDefault="0034711D" w:rsidP="008A6A95">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Justificativa</w:t>
            </w:r>
          </w:p>
        </w:tc>
      </w:tr>
      <w:tr w:rsidR="0027727C" w:rsidRPr="0034711D" w:rsidTr="00BD7A66">
        <w:trPr>
          <w:trHeight w:val="907"/>
        </w:trPr>
        <w:tc>
          <w:tcPr>
            <w:tcW w:w="1011" w:type="dxa"/>
            <w:shd w:val="clear" w:color="000000" w:fill="FF9933"/>
            <w:noWrap/>
            <w:vAlign w:val="center"/>
            <w:hideMark/>
          </w:tcPr>
          <w:p w:rsidR="0027727C" w:rsidRPr="008A6A95" w:rsidRDefault="0027727C" w:rsidP="0027727C">
            <w:pPr>
              <w:spacing w:after="0" w:line="240" w:lineRule="auto"/>
              <w:jc w:val="center"/>
              <w:outlineLvl w:val="0"/>
              <w:rPr>
                <w:rFonts w:ascii="Calibri" w:eastAsia="Times New Roman" w:hAnsi="Calibri" w:cs="Times New Roman"/>
                <w:color w:val="00B050"/>
                <w:lang w:eastAsia="pt-BR"/>
              </w:rPr>
            </w:pPr>
            <w:r w:rsidRPr="008A6A95">
              <w:rPr>
                <w:rFonts w:ascii="Calibri" w:eastAsia="Times New Roman" w:hAnsi="Calibri" w:cs="Times New Roman"/>
                <w:color w:val="00B050"/>
                <w:lang w:eastAsia="pt-BR"/>
              </w:rPr>
              <w:t>§ 3º. (novo)</w:t>
            </w:r>
          </w:p>
        </w:tc>
        <w:tc>
          <w:tcPr>
            <w:tcW w:w="6658" w:type="dxa"/>
            <w:shd w:val="clear" w:color="000000" w:fill="FF9933"/>
            <w:hideMark/>
          </w:tcPr>
          <w:p w:rsidR="0027727C" w:rsidRPr="008A6A95" w:rsidRDefault="0027727C" w:rsidP="0027727C">
            <w:pPr>
              <w:spacing w:after="0" w:line="240" w:lineRule="auto"/>
              <w:jc w:val="both"/>
              <w:outlineLvl w:val="0"/>
              <w:rPr>
                <w:rFonts w:ascii="Calibri" w:eastAsia="Times New Roman" w:hAnsi="Calibri" w:cs="Times New Roman"/>
                <w:color w:val="00B050"/>
                <w:lang w:eastAsia="pt-BR"/>
              </w:rPr>
            </w:pPr>
            <w:r w:rsidRPr="008A6A95">
              <w:rPr>
                <w:rFonts w:ascii="Calibri" w:eastAsia="Times New Roman" w:hAnsi="Calibri" w:cs="Times New Roman"/>
                <w:color w:val="00B050"/>
                <w:lang w:eastAsia="pt-BR"/>
              </w:rPr>
              <w:t>A análise que tratam os § 1º e 2º em nenhuma hipótese prejudicará o prazo máximo previsto na legislação vigente para as outorgas das Autorizações de Construção e Operação por parte da ANP.</w:t>
            </w:r>
          </w:p>
        </w:tc>
        <w:tc>
          <w:tcPr>
            <w:tcW w:w="7371" w:type="dxa"/>
            <w:shd w:val="clear" w:color="000000" w:fill="FF9933"/>
            <w:hideMark/>
          </w:tcPr>
          <w:p w:rsidR="0027727C" w:rsidRPr="0034711D" w:rsidRDefault="0027727C" w:rsidP="0027727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inclusão do §3º visa conferir aos agentes econômicos a garantia de que os trâmites de seus projetos não ficarão comprometidos com a nova regulamentação em vigor.</w:t>
            </w:r>
          </w:p>
        </w:tc>
      </w:tr>
      <w:tr w:rsidR="0027727C" w:rsidRPr="0034711D" w:rsidTr="00BD7A66">
        <w:trPr>
          <w:trHeight w:val="907"/>
        </w:trPr>
        <w:tc>
          <w:tcPr>
            <w:tcW w:w="1011" w:type="dxa"/>
            <w:shd w:val="clear" w:color="000000" w:fill="FF9933"/>
            <w:noWrap/>
            <w:vAlign w:val="center"/>
            <w:hideMark/>
          </w:tcPr>
          <w:p w:rsidR="0027727C" w:rsidRPr="008A6A95" w:rsidRDefault="0027727C" w:rsidP="0027727C">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FF9933"/>
            <w:vAlign w:val="center"/>
            <w:hideMark/>
          </w:tcPr>
          <w:p w:rsidR="0027727C" w:rsidRPr="0034711D" w:rsidRDefault="0027727C" w:rsidP="0027727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27727C" w:rsidRPr="0027727C" w:rsidRDefault="0027727C" w:rsidP="0027727C">
            <w:pPr>
              <w:spacing w:after="0" w:line="240" w:lineRule="auto"/>
              <w:jc w:val="both"/>
              <w:outlineLvl w:val="0"/>
              <w:rPr>
                <w:rFonts w:ascii="Calibri" w:eastAsia="Times New Roman" w:hAnsi="Calibri" w:cs="Times New Roman"/>
                <w:color w:val="000000"/>
                <w:lang w:eastAsia="pt-BR"/>
              </w:rPr>
            </w:pPr>
            <w:r w:rsidRPr="0027727C">
              <w:rPr>
                <w:rFonts w:ascii="Calibri" w:eastAsia="Times New Roman" w:hAnsi="Calibri" w:cs="Times New Roman"/>
                <w:iCs/>
                <w:color w:val="000000"/>
                <w:lang w:eastAsia="pt-BR"/>
              </w:rPr>
              <w:t>A inclusão do parágrafo não é necessária para garantir o cumprimento dos prazos estabelecidos em outras normas, as quais continuam aplicáveis após a publicação desta Resolução. Ademais, a Portaria ANP n°170/1998 que trata do processo de Autorização de Construção e Operação de instalações de transporte está em processo de revisão e será submetida à Consulta e Audiência Públicas, ocasião onde a apresentação de comentários sobre seus prazos será pertinente.</w:t>
            </w:r>
          </w:p>
        </w:tc>
      </w:tr>
      <w:tr w:rsidR="0027727C" w:rsidRPr="0034711D" w:rsidTr="008A6A95">
        <w:trPr>
          <w:trHeight w:val="300"/>
        </w:trPr>
        <w:tc>
          <w:tcPr>
            <w:tcW w:w="15040" w:type="dxa"/>
            <w:gridSpan w:val="3"/>
            <w:shd w:val="clear" w:color="000000" w:fill="FF9933"/>
            <w:noWrap/>
            <w:vAlign w:val="bottom"/>
            <w:hideMark/>
          </w:tcPr>
          <w:p w:rsidR="0027727C" w:rsidRPr="0034711D" w:rsidRDefault="0027727C" w:rsidP="0027727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27727C" w:rsidRPr="0034711D" w:rsidTr="00BD7A66">
        <w:trPr>
          <w:trHeight w:val="907"/>
        </w:trPr>
        <w:tc>
          <w:tcPr>
            <w:tcW w:w="1011" w:type="dxa"/>
            <w:shd w:val="clear" w:color="000000" w:fill="009900"/>
            <w:noWrap/>
            <w:vAlign w:val="center"/>
            <w:hideMark/>
          </w:tcPr>
          <w:p w:rsidR="0027727C" w:rsidRPr="008865E0" w:rsidRDefault="0027727C" w:rsidP="0027727C">
            <w:pPr>
              <w:spacing w:after="0" w:line="240" w:lineRule="auto"/>
              <w:jc w:val="center"/>
              <w:outlineLvl w:val="0"/>
              <w:rPr>
                <w:rFonts w:ascii="Calibri" w:eastAsia="Times New Roman" w:hAnsi="Calibri" w:cs="Times New Roman"/>
                <w:color w:val="0070C0"/>
                <w:lang w:eastAsia="pt-BR"/>
              </w:rPr>
            </w:pPr>
            <w:r w:rsidRPr="008865E0">
              <w:rPr>
                <w:rFonts w:ascii="Calibri" w:eastAsia="Times New Roman" w:hAnsi="Calibri" w:cs="Times New Roman"/>
                <w:color w:val="0070C0"/>
                <w:lang w:eastAsia="pt-BR"/>
              </w:rPr>
              <w:lastRenderedPageBreak/>
              <w:t>§ 3º. (novo)</w:t>
            </w:r>
          </w:p>
        </w:tc>
        <w:tc>
          <w:tcPr>
            <w:tcW w:w="6658" w:type="dxa"/>
            <w:shd w:val="clear" w:color="000000" w:fill="009900"/>
            <w:hideMark/>
          </w:tcPr>
          <w:p w:rsidR="0027727C" w:rsidRPr="008865E0" w:rsidRDefault="0027727C" w:rsidP="0027727C">
            <w:pPr>
              <w:spacing w:after="0" w:line="240" w:lineRule="auto"/>
              <w:jc w:val="both"/>
              <w:outlineLvl w:val="0"/>
              <w:rPr>
                <w:rFonts w:ascii="Calibri" w:eastAsia="Times New Roman" w:hAnsi="Calibri" w:cs="Times New Roman"/>
                <w:color w:val="0070C0"/>
                <w:lang w:eastAsia="pt-BR"/>
              </w:rPr>
            </w:pPr>
            <w:r w:rsidRPr="008865E0">
              <w:rPr>
                <w:rFonts w:ascii="Calibri" w:eastAsia="Times New Roman" w:hAnsi="Calibri" w:cs="Times New Roman"/>
                <w:color w:val="0070C0"/>
                <w:lang w:eastAsia="pt-BR"/>
              </w:rPr>
              <w:t>A análise que tratam os § 1º e 2º em nenhuma hipótese, prejudicará o prazo máximo previsto na legislação vigente para as outorgas das Autorizações de Construção e Operação por parte da ANP.</w:t>
            </w:r>
          </w:p>
        </w:tc>
        <w:tc>
          <w:tcPr>
            <w:tcW w:w="7371" w:type="dxa"/>
            <w:shd w:val="clear" w:color="000000" w:fill="009900"/>
            <w:hideMark/>
          </w:tcPr>
          <w:p w:rsidR="0027727C" w:rsidRPr="0034711D" w:rsidRDefault="0027727C" w:rsidP="0027727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inclusão do §3º visa conferir aos agentes a garantia de que seus projetos não ficarão comprometidos com a nova regulamentação em vigor.</w:t>
            </w:r>
          </w:p>
        </w:tc>
      </w:tr>
      <w:tr w:rsidR="0027727C" w:rsidRPr="0034711D" w:rsidTr="00BD7A66">
        <w:trPr>
          <w:trHeight w:val="907"/>
        </w:trPr>
        <w:tc>
          <w:tcPr>
            <w:tcW w:w="1011" w:type="dxa"/>
            <w:shd w:val="clear" w:color="000000" w:fill="009900"/>
            <w:noWrap/>
            <w:vAlign w:val="center"/>
            <w:hideMark/>
          </w:tcPr>
          <w:p w:rsidR="0027727C" w:rsidRPr="008865E0" w:rsidRDefault="0027727C" w:rsidP="0027727C">
            <w:pPr>
              <w:spacing w:after="0" w:line="240" w:lineRule="auto"/>
              <w:jc w:val="center"/>
              <w:outlineLvl w:val="0"/>
              <w:rPr>
                <w:rFonts w:ascii="Calibri" w:eastAsia="Times New Roman" w:hAnsi="Calibri" w:cs="Times New Roman"/>
                <w:color w:val="0070C0"/>
                <w:lang w:eastAsia="pt-BR"/>
              </w:rPr>
            </w:pPr>
          </w:p>
        </w:tc>
        <w:tc>
          <w:tcPr>
            <w:tcW w:w="6658" w:type="dxa"/>
            <w:shd w:val="clear" w:color="000000" w:fill="009900"/>
            <w:vAlign w:val="center"/>
            <w:hideMark/>
          </w:tcPr>
          <w:p w:rsidR="0027727C" w:rsidRPr="0034711D" w:rsidRDefault="0027727C" w:rsidP="0027727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hideMark/>
          </w:tcPr>
          <w:p w:rsidR="0027727C" w:rsidRPr="0027727C" w:rsidRDefault="0027727C" w:rsidP="0027727C">
            <w:pPr>
              <w:spacing w:after="0" w:line="240" w:lineRule="auto"/>
              <w:jc w:val="both"/>
              <w:outlineLvl w:val="0"/>
              <w:rPr>
                <w:rFonts w:ascii="Calibri" w:eastAsia="Times New Roman" w:hAnsi="Calibri" w:cs="Times New Roman"/>
                <w:color w:val="000000"/>
                <w:lang w:eastAsia="pt-BR"/>
              </w:rPr>
            </w:pPr>
            <w:r w:rsidRPr="0027727C">
              <w:rPr>
                <w:rFonts w:ascii="Calibri" w:eastAsia="Times New Roman" w:hAnsi="Calibri" w:cs="Times New Roman"/>
                <w:iCs/>
                <w:color w:val="000000"/>
                <w:lang w:eastAsia="pt-BR"/>
              </w:rPr>
              <w:t>A inclusão do parágrafo não é necessária para garantir o cumprimento dos prazos estabelecidos em outras normas, as quais continuam aplicáveis após a publicação desta Resolução. Ademais, a Portaria ANP n°170/1998 que trata do processo de Autorização de Construção e Operação de instalações de transporte está em processo de revisão e será submetida à Consulta e Audiência Públicas, ocasião onde a apresentação de comentários sobre seus prazos será pertinente.</w:t>
            </w:r>
          </w:p>
        </w:tc>
      </w:tr>
      <w:tr w:rsidR="0027727C" w:rsidRPr="0034711D" w:rsidTr="008A6A95">
        <w:trPr>
          <w:trHeight w:val="300"/>
        </w:trPr>
        <w:tc>
          <w:tcPr>
            <w:tcW w:w="15040" w:type="dxa"/>
            <w:gridSpan w:val="3"/>
            <w:shd w:val="clear" w:color="000000" w:fill="009900"/>
            <w:noWrap/>
            <w:vAlign w:val="bottom"/>
            <w:hideMark/>
          </w:tcPr>
          <w:p w:rsidR="0027727C" w:rsidRPr="0034711D" w:rsidRDefault="0027727C" w:rsidP="0027727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27727C" w:rsidRPr="0034711D" w:rsidTr="00BD7A66">
        <w:trPr>
          <w:trHeight w:val="600"/>
        </w:trPr>
        <w:tc>
          <w:tcPr>
            <w:tcW w:w="1011" w:type="dxa"/>
            <w:shd w:val="clear" w:color="000000" w:fill="C1EFFF"/>
            <w:noWrap/>
            <w:vAlign w:val="center"/>
            <w:hideMark/>
          </w:tcPr>
          <w:p w:rsidR="0027727C" w:rsidRPr="008A6A95" w:rsidRDefault="0027727C" w:rsidP="0027727C">
            <w:pPr>
              <w:spacing w:after="0" w:line="240" w:lineRule="auto"/>
              <w:jc w:val="center"/>
              <w:outlineLvl w:val="0"/>
              <w:rPr>
                <w:rFonts w:ascii="Calibri" w:eastAsia="Times New Roman" w:hAnsi="Calibri" w:cs="Times New Roman"/>
                <w:color w:val="00B050"/>
                <w:lang w:eastAsia="pt-BR"/>
              </w:rPr>
            </w:pPr>
            <w:r w:rsidRPr="008A6A95">
              <w:rPr>
                <w:rFonts w:ascii="Calibri" w:eastAsia="Times New Roman" w:hAnsi="Calibri" w:cs="Times New Roman"/>
                <w:color w:val="00B050"/>
                <w:lang w:eastAsia="pt-BR"/>
              </w:rPr>
              <w:t>§ 3º.</w:t>
            </w:r>
          </w:p>
        </w:tc>
        <w:tc>
          <w:tcPr>
            <w:tcW w:w="6658" w:type="dxa"/>
            <w:shd w:val="clear" w:color="000000" w:fill="C1EFFF"/>
            <w:hideMark/>
          </w:tcPr>
          <w:p w:rsidR="0027727C" w:rsidRPr="008A6A95" w:rsidRDefault="0027727C" w:rsidP="0027727C">
            <w:pPr>
              <w:spacing w:after="0" w:line="240" w:lineRule="auto"/>
              <w:jc w:val="both"/>
              <w:outlineLvl w:val="0"/>
              <w:rPr>
                <w:rFonts w:ascii="Calibri" w:eastAsia="Times New Roman" w:hAnsi="Calibri" w:cs="Times New Roman"/>
                <w:color w:val="00B050"/>
                <w:lang w:eastAsia="pt-BR"/>
              </w:rPr>
            </w:pPr>
            <w:r w:rsidRPr="008A6A95">
              <w:rPr>
                <w:rFonts w:ascii="Calibri" w:eastAsia="Times New Roman" w:hAnsi="Calibri" w:cs="Times New Roman"/>
                <w:color w:val="00B050"/>
                <w:lang w:eastAsia="pt-BR"/>
              </w:rPr>
              <w:t>A análise de que tratam os § 1º e 2º não deverá prejudicar o prazo máximo previsto na legislação vigente para a execução das mudanças previstas no caput.</w:t>
            </w:r>
          </w:p>
        </w:tc>
        <w:tc>
          <w:tcPr>
            <w:tcW w:w="7371" w:type="dxa"/>
            <w:shd w:val="clear" w:color="000000" w:fill="C1EFFF"/>
            <w:hideMark/>
          </w:tcPr>
          <w:p w:rsidR="0027727C" w:rsidRPr="0034711D" w:rsidRDefault="0027727C" w:rsidP="0027727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inclusão desse §3º visa conferir aos agentes a garantia de que seus projetos não ficarão comprometidos com a nova regulamentação em vigor.</w:t>
            </w:r>
          </w:p>
        </w:tc>
      </w:tr>
      <w:tr w:rsidR="0027727C" w:rsidRPr="0034711D" w:rsidTr="00BD7A66">
        <w:trPr>
          <w:trHeight w:val="600"/>
        </w:trPr>
        <w:tc>
          <w:tcPr>
            <w:tcW w:w="1011" w:type="dxa"/>
            <w:shd w:val="clear" w:color="000000" w:fill="C1EFFF"/>
            <w:noWrap/>
            <w:vAlign w:val="center"/>
            <w:hideMark/>
          </w:tcPr>
          <w:p w:rsidR="0027727C" w:rsidRPr="008A6A95" w:rsidRDefault="0027727C" w:rsidP="0027727C">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C1EFFF"/>
            <w:vAlign w:val="center"/>
            <w:hideMark/>
          </w:tcPr>
          <w:p w:rsidR="0027727C" w:rsidRPr="0034711D" w:rsidRDefault="0027727C" w:rsidP="0027727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hideMark/>
          </w:tcPr>
          <w:p w:rsidR="0027727C" w:rsidRPr="0027727C" w:rsidRDefault="0027727C" w:rsidP="0027727C">
            <w:pPr>
              <w:spacing w:after="0" w:line="240" w:lineRule="auto"/>
              <w:jc w:val="both"/>
              <w:outlineLvl w:val="0"/>
              <w:rPr>
                <w:rFonts w:ascii="Calibri" w:eastAsia="Times New Roman" w:hAnsi="Calibri" w:cs="Times New Roman"/>
                <w:color w:val="000000"/>
                <w:lang w:eastAsia="pt-BR"/>
              </w:rPr>
            </w:pPr>
            <w:r w:rsidRPr="0027727C">
              <w:rPr>
                <w:rFonts w:ascii="Calibri" w:eastAsia="Times New Roman" w:hAnsi="Calibri" w:cs="Times New Roman"/>
                <w:iCs/>
                <w:color w:val="000000"/>
                <w:lang w:eastAsia="pt-BR"/>
              </w:rPr>
              <w:t>A inclusão do parágrafo não é necessária para garantir o cumprimento dos prazos estabelecidos em outras normas, as quais continuam aplicáveis após a publicação desta Resolução. Ademais, a Portaria ANP n°170/1998 que trata do processo de Autorização de Construção e Operação de instalações de transporte está em processo de revisão e será submetida à Consulta e Audiência Públicas, ocasião onde a apresentação de comentários sobre seus prazos será pertinente.</w:t>
            </w:r>
          </w:p>
        </w:tc>
      </w:tr>
      <w:tr w:rsidR="0027727C" w:rsidRPr="0034711D" w:rsidTr="008A6A95">
        <w:trPr>
          <w:trHeight w:val="300"/>
        </w:trPr>
        <w:tc>
          <w:tcPr>
            <w:tcW w:w="15040" w:type="dxa"/>
            <w:gridSpan w:val="3"/>
            <w:shd w:val="clear" w:color="000000" w:fill="C1EFFF"/>
            <w:noWrap/>
            <w:vAlign w:val="bottom"/>
            <w:hideMark/>
          </w:tcPr>
          <w:p w:rsidR="0027727C" w:rsidRPr="0034711D" w:rsidRDefault="0027727C" w:rsidP="0027727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27727C" w:rsidRPr="009B14D2" w:rsidTr="008A6A95">
        <w:trPr>
          <w:trHeight w:val="300"/>
        </w:trPr>
        <w:tc>
          <w:tcPr>
            <w:tcW w:w="1011" w:type="dxa"/>
            <w:shd w:val="clear" w:color="auto" w:fill="auto"/>
            <w:noWrap/>
            <w:vAlign w:val="bottom"/>
            <w:hideMark/>
          </w:tcPr>
          <w:p w:rsidR="0027727C" w:rsidRPr="009B14D2" w:rsidRDefault="0027727C" w:rsidP="0027727C">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27727C" w:rsidRPr="009B14D2" w:rsidRDefault="0027727C" w:rsidP="0027727C">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27727C" w:rsidRPr="009B14D2" w:rsidRDefault="0027727C" w:rsidP="0027727C">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27727C" w:rsidRPr="0034711D" w:rsidTr="00F01F77">
        <w:trPr>
          <w:trHeight w:val="300"/>
        </w:trPr>
        <w:tc>
          <w:tcPr>
            <w:tcW w:w="1011" w:type="dxa"/>
            <w:shd w:val="clear" w:color="auto" w:fill="auto"/>
            <w:noWrap/>
            <w:vAlign w:val="bottom"/>
            <w:hideMark/>
          </w:tcPr>
          <w:p w:rsidR="0027727C" w:rsidRPr="0034711D" w:rsidRDefault="0027727C" w:rsidP="0027727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auto" w:fill="auto"/>
            <w:noWrap/>
            <w:vAlign w:val="bottom"/>
            <w:hideMark/>
          </w:tcPr>
          <w:p w:rsidR="0027727C" w:rsidRPr="0034711D" w:rsidRDefault="0027727C" w:rsidP="0027727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7371" w:type="dxa"/>
            <w:shd w:val="clear" w:color="auto" w:fill="auto"/>
            <w:noWrap/>
            <w:vAlign w:val="bottom"/>
            <w:hideMark/>
          </w:tcPr>
          <w:p w:rsidR="0027727C" w:rsidRPr="0034711D" w:rsidRDefault="0027727C" w:rsidP="0027727C">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Em razão das justificativas acima apresentadas,</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não f</w:t>
            </w:r>
            <w:r w:rsidRPr="0052745B">
              <w:rPr>
                <w:rFonts w:ascii="Calibri" w:eastAsia="Times New Roman" w:hAnsi="Calibri" w:cs="Times New Roman"/>
                <w:color w:val="000000"/>
                <w:lang w:eastAsia="pt-BR"/>
              </w:rPr>
              <w:t>oram acatadas as sugestões da PETROBRAS</w:t>
            </w:r>
            <w:r>
              <w:rPr>
                <w:rFonts w:ascii="Calibri" w:eastAsia="Times New Roman" w:hAnsi="Calibri" w:cs="Times New Roman"/>
                <w:color w:val="000000"/>
                <w:lang w:eastAsia="pt-BR"/>
              </w:rPr>
              <w:t>,</w:t>
            </w:r>
            <w:r w:rsidRPr="0052745B">
              <w:rPr>
                <w:rFonts w:ascii="Calibri" w:eastAsia="Times New Roman" w:hAnsi="Calibri" w:cs="Times New Roman"/>
                <w:color w:val="000000"/>
                <w:lang w:eastAsia="pt-BR"/>
              </w:rPr>
              <w:t xml:space="preserve"> IBP</w:t>
            </w:r>
            <w:r>
              <w:rPr>
                <w:rFonts w:ascii="Calibri" w:eastAsia="Times New Roman" w:hAnsi="Calibri" w:cs="Times New Roman"/>
                <w:color w:val="000000"/>
                <w:lang w:eastAsia="pt-BR"/>
              </w:rPr>
              <w:t xml:space="preserve"> e TAG</w:t>
            </w:r>
            <w:r w:rsidRPr="000E067E">
              <w:rPr>
                <w:rFonts w:ascii="Calibri" w:eastAsia="Times New Roman" w:hAnsi="Calibri" w:cs="Times New Roman"/>
                <w:color w:val="000000"/>
                <w:lang w:eastAsia="pt-BR"/>
              </w:rPr>
              <w:t>.</w:t>
            </w:r>
          </w:p>
        </w:tc>
      </w:tr>
      <w:tr w:rsidR="0027727C" w:rsidRPr="0034711D" w:rsidTr="00F01F77">
        <w:trPr>
          <w:trHeight w:val="300"/>
        </w:trPr>
        <w:tc>
          <w:tcPr>
            <w:tcW w:w="15040" w:type="dxa"/>
            <w:gridSpan w:val="3"/>
            <w:shd w:val="clear" w:color="000000" w:fill="BFBFBF"/>
            <w:noWrap/>
            <w:vAlign w:val="bottom"/>
            <w:hideMark/>
          </w:tcPr>
          <w:p w:rsidR="0027727C" w:rsidRPr="0034711D" w:rsidRDefault="0027727C" w:rsidP="0027727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9B14D2" w:rsidRPr="00DD1643" w:rsidRDefault="00DD1643" w:rsidP="00DD1643">
      <w:pPr>
        <w:spacing w:before="200"/>
        <w:rPr>
          <w:sz w:val="20"/>
          <w:szCs w:val="20"/>
        </w:rPr>
      </w:pPr>
      <w:r w:rsidRPr="00DD1643">
        <w:rPr>
          <w:rFonts w:ascii="Arial" w:eastAsia="Times New Roman" w:hAnsi="Arial"/>
          <w:b/>
          <w:sz w:val="20"/>
          <w:szCs w:val="20"/>
          <w:lang w:eastAsia="pt-BR"/>
        </w:rPr>
        <w:t>DOS CRITÉRIOS DE CARACTERIZAÇÃO DA AMPLIAÇÃO DA CAPACIDADE DE TRANSPORTE</w:t>
      </w: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9B14D2" w:rsidTr="0089422E">
        <w:trPr>
          <w:trHeight w:val="300"/>
        </w:trPr>
        <w:tc>
          <w:tcPr>
            <w:tcW w:w="1011" w:type="dxa"/>
            <w:shd w:val="clear" w:color="auto" w:fill="auto"/>
            <w:noWrap/>
            <w:vAlign w:val="bottom"/>
            <w:hideMark/>
          </w:tcPr>
          <w:p w:rsidR="0034711D" w:rsidRPr="009B14D2" w:rsidRDefault="0034711D" w:rsidP="0089422E">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9B14D2" w:rsidRDefault="0034711D" w:rsidP="0089422E">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9B14D2" w:rsidRDefault="0034711D" w:rsidP="0089422E">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34711D" w:rsidRPr="0034711D" w:rsidTr="0089422E">
        <w:trPr>
          <w:trHeight w:val="900"/>
        </w:trPr>
        <w:tc>
          <w:tcPr>
            <w:tcW w:w="1011" w:type="dxa"/>
            <w:shd w:val="clear" w:color="auto" w:fill="auto"/>
            <w:vAlign w:val="center"/>
            <w:hideMark/>
          </w:tcPr>
          <w:p w:rsidR="0034711D" w:rsidRPr="0034711D" w:rsidRDefault="0034711D" w:rsidP="0089422E">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6º.</w:t>
            </w:r>
          </w:p>
        </w:tc>
        <w:tc>
          <w:tcPr>
            <w:tcW w:w="6658" w:type="dxa"/>
            <w:shd w:val="clear" w:color="auto" w:fill="auto"/>
            <w:vAlign w:val="bottom"/>
            <w:hideMark/>
          </w:tcPr>
          <w:p w:rsidR="0034711D" w:rsidRPr="0034711D" w:rsidRDefault="0034711D" w:rsidP="0089422E">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ampliação de capacidade de transporte de um gasoduto existente deve estar associada a uma mudança de caráter permanente nesta capacidade, que possa ser oferecida para a contratação como um serviço de transporte firme.</w:t>
            </w:r>
          </w:p>
        </w:tc>
        <w:tc>
          <w:tcPr>
            <w:tcW w:w="7371" w:type="dxa"/>
            <w:shd w:val="clear" w:color="auto" w:fill="auto"/>
            <w:noWrap/>
            <w:vAlign w:val="bottom"/>
            <w:hideMark/>
          </w:tcPr>
          <w:p w:rsidR="0034711D" w:rsidRPr="0034711D" w:rsidRDefault="0034711D" w:rsidP="0089422E">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CF28B2" w:rsidRPr="0034711D" w:rsidTr="00BD7A66">
        <w:trPr>
          <w:trHeight w:val="900"/>
        </w:trPr>
        <w:tc>
          <w:tcPr>
            <w:tcW w:w="1011" w:type="dxa"/>
            <w:shd w:val="clear" w:color="000000" w:fill="33CC33"/>
            <w:noWrap/>
            <w:vAlign w:val="bottom"/>
            <w:hideMark/>
          </w:tcPr>
          <w:p w:rsidR="00CF28B2" w:rsidRPr="0034711D" w:rsidRDefault="00CF28B2" w:rsidP="00CF28B2">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33CC33"/>
            <w:vAlign w:val="bottom"/>
            <w:hideMark/>
          </w:tcPr>
          <w:p w:rsidR="00CF28B2" w:rsidRPr="0034711D" w:rsidRDefault="00CF28B2" w:rsidP="00CF28B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ampliação de capacidade de transporte de um gasoduto existente deve estar associada a uma mudança de caráter permanente nesta capacidade, que possa ser oferecida para a contratação como um serviço de transporte</w:t>
            </w:r>
            <w:r w:rsidRPr="00494234">
              <w:rPr>
                <w:rFonts w:ascii="Calibri" w:eastAsia="Times New Roman" w:hAnsi="Calibri" w:cs="Times New Roman"/>
                <w:strike/>
                <w:color w:val="FF0000"/>
                <w:lang w:eastAsia="pt-BR"/>
              </w:rPr>
              <w:t xml:space="preserve"> firme</w:t>
            </w:r>
            <w:r w:rsidRPr="0034711D">
              <w:rPr>
                <w:rFonts w:ascii="Calibri" w:eastAsia="Times New Roman" w:hAnsi="Calibri" w:cs="Times New Roman"/>
                <w:color w:val="000000"/>
                <w:lang w:eastAsia="pt-BR"/>
              </w:rPr>
              <w:t>.</w:t>
            </w:r>
          </w:p>
        </w:tc>
        <w:tc>
          <w:tcPr>
            <w:tcW w:w="7371" w:type="dxa"/>
            <w:shd w:val="clear" w:color="000000" w:fill="33CC33"/>
            <w:vAlign w:val="center"/>
            <w:hideMark/>
          </w:tcPr>
          <w:p w:rsidR="00CF28B2" w:rsidRPr="0034711D" w:rsidRDefault="00CF28B2" w:rsidP="00CF28B2">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Entendemos que a contratação pode ser também na modalidade interruptível.</w:t>
            </w:r>
          </w:p>
        </w:tc>
      </w:tr>
      <w:tr w:rsidR="00CF28B2" w:rsidRPr="0034711D" w:rsidTr="00BD7A66">
        <w:trPr>
          <w:trHeight w:val="900"/>
        </w:trPr>
        <w:tc>
          <w:tcPr>
            <w:tcW w:w="1011" w:type="dxa"/>
            <w:shd w:val="clear" w:color="000000" w:fill="33CC33"/>
            <w:noWrap/>
            <w:vAlign w:val="bottom"/>
            <w:hideMark/>
          </w:tcPr>
          <w:p w:rsidR="00CF28B2" w:rsidRPr="0034711D" w:rsidRDefault="00CF28B2" w:rsidP="00CF28B2">
            <w:pPr>
              <w:spacing w:after="0" w:line="240" w:lineRule="auto"/>
              <w:outlineLvl w:val="0"/>
              <w:rPr>
                <w:rFonts w:ascii="Calibri" w:eastAsia="Times New Roman" w:hAnsi="Calibri" w:cs="Times New Roman"/>
                <w:color w:val="000000"/>
                <w:lang w:eastAsia="pt-BR"/>
              </w:rPr>
            </w:pPr>
          </w:p>
        </w:tc>
        <w:tc>
          <w:tcPr>
            <w:tcW w:w="6658" w:type="dxa"/>
            <w:shd w:val="clear" w:color="000000" w:fill="33CC33"/>
            <w:vAlign w:val="center"/>
            <w:hideMark/>
          </w:tcPr>
          <w:p w:rsidR="00CF28B2" w:rsidRPr="0034711D" w:rsidRDefault="00CF28B2" w:rsidP="00CF28B2">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33CC33"/>
            <w:vAlign w:val="center"/>
            <w:hideMark/>
          </w:tcPr>
          <w:p w:rsidR="00CF28B2" w:rsidRPr="0034711D" w:rsidRDefault="00CF28B2" w:rsidP="00CF28B2">
            <w:pPr>
              <w:spacing w:after="0" w:line="240" w:lineRule="auto"/>
              <w:jc w:val="both"/>
              <w:outlineLvl w:val="0"/>
              <w:rPr>
                <w:rFonts w:ascii="Calibri" w:eastAsia="Times New Roman" w:hAnsi="Calibri" w:cs="Times New Roman"/>
                <w:color w:val="000000"/>
                <w:lang w:eastAsia="pt-BR"/>
              </w:rPr>
            </w:pPr>
            <w:r w:rsidRPr="00CF28B2">
              <w:rPr>
                <w:rFonts w:ascii="Calibri" w:eastAsia="Times New Roman" w:hAnsi="Calibri" w:cs="Times New Roman"/>
                <w:color w:val="000000"/>
                <w:lang w:eastAsia="pt-BR"/>
              </w:rPr>
              <w:t>Não Acatado</w:t>
            </w:r>
            <w:r>
              <w:rPr>
                <w:rFonts w:ascii="Calibri" w:eastAsia="Times New Roman" w:hAnsi="Calibri" w:cs="Times New Roman"/>
                <w:color w:val="000000"/>
                <w:lang w:eastAsia="pt-BR"/>
              </w:rPr>
              <w:t>.</w:t>
            </w:r>
            <w:r w:rsidRPr="00CF28B2">
              <w:rPr>
                <w:rFonts w:ascii="Calibri" w:eastAsia="Times New Roman" w:hAnsi="Calibri" w:cs="Times New Roman"/>
                <w:color w:val="000000"/>
                <w:lang w:eastAsia="pt-BR"/>
              </w:rPr>
              <w:t xml:space="preserve"> Para que um aumento de capacidade seja considerada uma ampliação, ou seja, que represente uma mudança de caráter permanente, esta deve possuir a prerrogativa de ser oferecida como um serviço de transporte firme, na qual haverá Chamada Pública para a alocação da capacidade.</w:t>
            </w:r>
          </w:p>
        </w:tc>
      </w:tr>
      <w:tr w:rsidR="00CF28B2" w:rsidRPr="0034711D" w:rsidTr="0089422E">
        <w:trPr>
          <w:trHeight w:val="300"/>
        </w:trPr>
        <w:tc>
          <w:tcPr>
            <w:tcW w:w="15040" w:type="dxa"/>
            <w:gridSpan w:val="3"/>
            <w:shd w:val="clear" w:color="000000" w:fill="33CC33"/>
            <w:noWrap/>
            <w:vAlign w:val="bottom"/>
            <w:hideMark/>
          </w:tcPr>
          <w:p w:rsidR="00CF28B2" w:rsidRPr="0034711D" w:rsidRDefault="00CF28B2" w:rsidP="00CF28B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ABEGÁS</w:t>
            </w:r>
          </w:p>
        </w:tc>
      </w:tr>
      <w:tr w:rsidR="00CF28B2" w:rsidRPr="0034711D" w:rsidTr="00BD7A66">
        <w:trPr>
          <w:trHeight w:val="900"/>
        </w:trPr>
        <w:tc>
          <w:tcPr>
            <w:tcW w:w="1011" w:type="dxa"/>
            <w:shd w:val="clear" w:color="000000" w:fill="009900"/>
            <w:noWrap/>
            <w:vAlign w:val="bottom"/>
            <w:hideMark/>
          </w:tcPr>
          <w:p w:rsidR="00CF28B2" w:rsidRPr="0034711D" w:rsidRDefault="00CF28B2" w:rsidP="00CF28B2">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CF28B2" w:rsidRPr="0034711D" w:rsidRDefault="00CF28B2" w:rsidP="00CF28B2">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ampliação de capacidade de transporte de um gasoduto existente deve estar associada a uma mudança de caráter permanente nesta capacidade, que possa ser oferecida para a contratação como um serviço de transporte firme</w:t>
            </w:r>
            <w:r w:rsidRPr="0089422E">
              <w:rPr>
                <w:rFonts w:ascii="Calibri" w:eastAsia="Times New Roman" w:hAnsi="Calibri" w:cs="Times New Roman"/>
                <w:color w:val="0070C0"/>
                <w:lang w:eastAsia="pt-BR"/>
              </w:rPr>
              <w:t>, conforme definido na Lei nº 11.909 de 2009</w:t>
            </w:r>
            <w:r w:rsidRPr="0034711D">
              <w:rPr>
                <w:rFonts w:ascii="Calibri" w:eastAsia="Times New Roman" w:hAnsi="Calibri" w:cs="Times New Roman"/>
                <w:color w:val="000000"/>
                <w:lang w:eastAsia="pt-BR"/>
              </w:rPr>
              <w:t>.</w:t>
            </w:r>
          </w:p>
        </w:tc>
        <w:tc>
          <w:tcPr>
            <w:tcW w:w="7371" w:type="dxa"/>
            <w:shd w:val="clear" w:color="000000" w:fill="009900"/>
            <w:vAlign w:val="center"/>
            <w:hideMark/>
          </w:tcPr>
          <w:p w:rsidR="00CF28B2" w:rsidRPr="0034711D" w:rsidRDefault="00CF28B2" w:rsidP="00CF28B2">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É importante fazer referência às definições da Lei 11.909 de 2009, preservando a harmonização das regulamentações do setor.</w:t>
            </w:r>
          </w:p>
        </w:tc>
      </w:tr>
      <w:tr w:rsidR="00CF28B2" w:rsidRPr="0034711D" w:rsidTr="0089422E">
        <w:trPr>
          <w:trHeight w:val="900"/>
        </w:trPr>
        <w:tc>
          <w:tcPr>
            <w:tcW w:w="1011" w:type="dxa"/>
            <w:shd w:val="clear" w:color="000000" w:fill="009900"/>
            <w:noWrap/>
            <w:vAlign w:val="bottom"/>
            <w:hideMark/>
          </w:tcPr>
          <w:p w:rsidR="00CF28B2" w:rsidRPr="0034711D" w:rsidRDefault="00CF28B2" w:rsidP="00CF28B2">
            <w:pPr>
              <w:spacing w:after="0" w:line="240" w:lineRule="auto"/>
              <w:outlineLvl w:val="0"/>
              <w:rPr>
                <w:rFonts w:ascii="Calibri" w:eastAsia="Times New Roman" w:hAnsi="Calibri" w:cs="Times New Roman"/>
                <w:color w:val="000000"/>
                <w:lang w:eastAsia="pt-BR"/>
              </w:rPr>
            </w:pPr>
          </w:p>
        </w:tc>
        <w:tc>
          <w:tcPr>
            <w:tcW w:w="6658" w:type="dxa"/>
            <w:shd w:val="clear" w:color="000000" w:fill="009900"/>
            <w:vAlign w:val="center"/>
            <w:hideMark/>
          </w:tcPr>
          <w:p w:rsidR="00CF28B2" w:rsidRPr="0034711D" w:rsidRDefault="00CF28B2" w:rsidP="00CF28B2">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vAlign w:val="center"/>
            <w:hideMark/>
          </w:tcPr>
          <w:p w:rsidR="00CF28B2" w:rsidRPr="0034711D" w:rsidRDefault="00CF28B2" w:rsidP="00E6084C">
            <w:pPr>
              <w:spacing w:after="0" w:line="240" w:lineRule="auto"/>
              <w:jc w:val="both"/>
              <w:outlineLvl w:val="0"/>
              <w:rPr>
                <w:rFonts w:ascii="Calibri" w:eastAsia="Times New Roman" w:hAnsi="Calibri" w:cs="Times New Roman"/>
                <w:color w:val="000000"/>
                <w:lang w:eastAsia="pt-BR"/>
              </w:rPr>
            </w:pPr>
            <w:r w:rsidRPr="00CF28B2">
              <w:rPr>
                <w:rFonts w:ascii="Calibri" w:eastAsia="Times New Roman" w:hAnsi="Calibri" w:cs="Times New Roman"/>
                <w:color w:val="000000"/>
                <w:lang w:eastAsia="pt-BR"/>
              </w:rPr>
              <w:t>Não acatado</w:t>
            </w:r>
            <w:r w:rsidR="00E6084C">
              <w:rPr>
                <w:rFonts w:ascii="Calibri" w:eastAsia="Times New Roman" w:hAnsi="Calibri" w:cs="Times New Roman"/>
                <w:color w:val="000000"/>
                <w:lang w:eastAsia="pt-BR"/>
              </w:rPr>
              <w:t>. Foi considerado fazer esta referência</w:t>
            </w:r>
            <w:r w:rsidRPr="00CF28B2">
              <w:rPr>
                <w:rFonts w:ascii="Calibri" w:eastAsia="Times New Roman" w:hAnsi="Calibri" w:cs="Times New Roman"/>
                <w:color w:val="000000"/>
                <w:lang w:eastAsia="pt-BR"/>
              </w:rPr>
              <w:t xml:space="preserve">, visto que o termo </w:t>
            </w:r>
            <w:r>
              <w:rPr>
                <w:rFonts w:ascii="Calibri" w:eastAsia="Times New Roman" w:hAnsi="Calibri" w:cs="Times New Roman"/>
                <w:color w:val="000000"/>
                <w:lang w:eastAsia="pt-BR"/>
              </w:rPr>
              <w:t xml:space="preserve">“serviço de transporte firme” </w:t>
            </w:r>
            <w:r w:rsidRPr="00CF28B2">
              <w:rPr>
                <w:rFonts w:ascii="Calibri" w:eastAsia="Times New Roman" w:hAnsi="Calibri" w:cs="Times New Roman"/>
                <w:color w:val="000000"/>
                <w:lang w:eastAsia="pt-BR"/>
              </w:rPr>
              <w:t>já está definido n</w:t>
            </w:r>
            <w:r w:rsidR="00E6084C">
              <w:rPr>
                <w:rFonts w:ascii="Calibri" w:eastAsia="Times New Roman" w:hAnsi="Calibri" w:cs="Times New Roman"/>
                <w:color w:val="000000"/>
                <w:lang w:eastAsia="pt-BR"/>
              </w:rPr>
              <w:t>o marco legal</w:t>
            </w:r>
            <w:r w:rsidR="00E6084C" w:rsidRPr="00CF28B2">
              <w:rPr>
                <w:rFonts w:ascii="Calibri" w:eastAsia="Times New Roman" w:hAnsi="Calibri" w:cs="Times New Roman"/>
                <w:color w:val="000000"/>
                <w:lang w:eastAsia="pt-BR"/>
              </w:rPr>
              <w:t xml:space="preserve"> </w:t>
            </w:r>
            <w:r w:rsidR="00E6084C">
              <w:rPr>
                <w:rFonts w:ascii="Calibri" w:eastAsia="Times New Roman" w:hAnsi="Calibri" w:cs="Times New Roman"/>
                <w:color w:val="000000"/>
                <w:lang w:eastAsia="pt-BR"/>
              </w:rPr>
              <w:t>do setor (</w:t>
            </w:r>
            <w:r w:rsidRPr="00CF28B2">
              <w:rPr>
                <w:rFonts w:ascii="Calibri" w:eastAsia="Times New Roman" w:hAnsi="Calibri" w:cs="Times New Roman"/>
                <w:color w:val="000000"/>
                <w:lang w:eastAsia="pt-BR"/>
              </w:rPr>
              <w:t>lei do gás</w:t>
            </w:r>
            <w:r w:rsidR="00E6084C">
              <w:rPr>
                <w:rFonts w:ascii="Calibri" w:eastAsia="Times New Roman" w:hAnsi="Calibri" w:cs="Times New Roman"/>
                <w:color w:val="000000"/>
                <w:lang w:eastAsia="pt-BR"/>
              </w:rPr>
              <w:t>)</w:t>
            </w:r>
            <w:r>
              <w:rPr>
                <w:rFonts w:ascii="Calibri" w:eastAsia="Times New Roman" w:hAnsi="Calibri" w:cs="Times New Roman"/>
                <w:color w:val="000000"/>
                <w:lang w:eastAsia="pt-BR"/>
              </w:rPr>
              <w:t>.</w:t>
            </w:r>
          </w:p>
        </w:tc>
      </w:tr>
      <w:tr w:rsidR="00CF28B2" w:rsidRPr="0034711D" w:rsidTr="0089422E">
        <w:trPr>
          <w:trHeight w:val="300"/>
        </w:trPr>
        <w:tc>
          <w:tcPr>
            <w:tcW w:w="15040" w:type="dxa"/>
            <w:gridSpan w:val="3"/>
            <w:shd w:val="clear" w:color="000000" w:fill="009900"/>
            <w:noWrap/>
            <w:vAlign w:val="bottom"/>
            <w:hideMark/>
          </w:tcPr>
          <w:p w:rsidR="00CF28B2" w:rsidRPr="0034711D" w:rsidRDefault="00CF28B2" w:rsidP="00CF28B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CF28B2" w:rsidRPr="009B14D2" w:rsidTr="0089422E">
        <w:trPr>
          <w:trHeight w:val="300"/>
        </w:trPr>
        <w:tc>
          <w:tcPr>
            <w:tcW w:w="1011" w:type="dxa"/>
            <w:shd w:val="clear" w:color="auto" w:fill="auto"/>
            <w:noWrap/>
            <w:vAlign w:val="bottom"/>
            <w:hideMark/>
          </w:tcPr>
          <w:p w:rsidR="00CF28B2" w:rsidRPr="009B14D2" w:rsidRDefault="00CF28B2" w:rsidP="00CF28B2">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CF28B2" w:rsidRPr="009B14D2" w:rsidRDefault="00CF28B2" w:rsidP="00CF28B2">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CF28B2" w:rsidRPr="009B14D2" w:rsidRDefault="00CF28B2" w:rsidP="00CF28B2">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E6084C" w:rsidRPr="0034711D" w:rsidTr="00BD7A66">
        <w:trPr>
          <w:trHeight w:val="340"/>
        </w:trPr>
        <w:tc>
          <w:tcPr>
            <w:tcW w:w="1011" w:type="dxa"/>
            <w:shd w:val="clear" w:color="auto" w:fill="auto"/>
            <w:noWrap/>
            <w:vAlign w:val="center"/>
            <w:hideMark/>
          </w:tcPr>
          <w:p w:rsidR="00E6084C" w:rsidRPr="0034711D" w:rsidRDefault="00E6084C" w:rsidP="00E6084C">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6º.</w:t>
            </w:r>
          </w:p>
        </w:tc>
        <w:tc>
          <w:tcPr>
            <w:tcW w:w="6658" w:type="dxa"/>
            <w:shd w:val="clear" w:color="auto" w:fill="auto"/>
            <w:hideMark/>
          </w:tcPr>
          <w:p w:rsidR="00E6084C" w:rsidRPr="0034711D" w:rsidRDefault="00E6084C" w:rsidP="00E6084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ampliação de capacidade de transporte de um gasoduto existente deve estar associada a uma mudança de caráter permanente nesta capacidade, que possa ser oferecida para a contratação como um serviço de transporte firme.</w:t>
            </w:r>
          </w:p>
        </w:tc>
        <w:tc>
          <w:tcPr>
            <w:tcW w:w="7371" w:type="dxa"/>
            <w:shd w:val="clear" w:color="auto" w:fill="auto"/>
            <w:hideMark/>
          </w:tcPr>
          <w:p w:rsidR="00E6084C" w:rsidRPr="0034711D" w:rsidRDefault="00E6084C" w:rsidP="00E6084C">
            <w:pPr>
              <w:tabs>
                <w:tab w:val="left" w:pos="2100"/>
              </w:tabs>
              <w:spacing w:after="0" w:line="240" w:lineRule="auto"/>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Em razão das justificativas acima apresentadas,</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não f</w:t>
            </w:r>
            <w:r w:rsidRPr="0052745B">
              <w:rPr>
                <w:rFonts w:ascii="Calibri" w:eastAsia="Times New Roman" w:hAnsi="Calibri" w:cs="Times New Roman"/>
                <w:color w:val="000000"/>
                <w:lang w:eastAsia="pt-BR"/>
              </w:rPr>
              <w:t xml:space="preserve">oram acatadas as sugestões da </w:t>
            </w:r>
            <w:r>
              <w:rPr>
                <w:rFonts w:ascii="Calibri" w:eastAsia="Times New Roman" w:hAnsi="Calibri" w:cs="Times New Roman"/>
                <w:color w:val="000000"/>
                <w:lang w:eastAsia="pt-BR"/>
              </w:rPr>
              <w:t>ABEGA</w:t>
            </w:r>
            <w:r w:rsidRPr="0052745B">
              <w:rPr>
                <w:rFonts w:ascii="Calibri" w:eastAsia="Times New Roman" w:hAnsi="Calibri" w:cs="Times New Roman"/>
                <w:color w:val="000000"/>
                <w:lang w:eastAsia="pt-BR"/>
              </w:rPr>
              <w:t>S</w:t>
            </w:r>
            <w:r>
              <w:rPr>
                <w:rFonts w:ascii="Calibri" w:eastAsia="Times New Roman" w:hAnsi="Calibri" w:cs="Times New Roman"/>
                <w:color w:val="000000"/>
                <w:lang w:eastAsia="pt-BR"/>
              </w:rPr>
              <w:t xml:space="preserve"> e</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 xml:space="preserve">do </w:t>
            </w:r>
            <w:r w:rsidRPr="0052745B">
              <w:rPr>
                <w:rFonts w:ascii="Calibri" w:eastAsia="Times New Roman" w:hAnsi="Calibri" w:cs="Times New Roman"/>
                <w:color w:val="000000"/>
                <w:lang w:eastAsia="pt-BR"/>
              </w:rPr>
              <w:t>IBP</w:t>
            </w:r>
            <w:r w:rsidRPr="000E067E">
              <w:rPr>
                <w:rFonts w:ascii="Calibri" w:eastAsia="Times New Roman" w:hAnsi="Calibri" w:cs="Times New Roman"/>
                <w:color w:val="000000"/>
                <w:lang w:eastAsia="pt-BR"/>
              </w:rPr>
              <w:t>.</w:t>
            </w:r>
          </w:p>
        </w:tc>
      </w:tr>
      <w:tr w:rsidR="00E6084C" w:rsidRPr="0034711D" w:rsidTr="0089422E">
        <w:trPr>
          <w:trHeight w:val="300"/>
        </w:trPr>
        <w:tc>
          <w:tcPr>
            <w:tcW w:w="15040" w:type="dxa"/>
            <w:gridSpan w:val="3"/>
            <w:shd w:val="clear" w:color="000000" w:fill="BFBFBF"/>
            <w:noWrap/>
            <w:vAlign w:val="bottom"/>
            <w:hideMark/>
          </w:tcPr>
          <w:p w:rsidR="00E6084C" w:rsidRPr="0034711D" w:rsidRDefault="00E6084C" w:rsidP="00E6084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9B14D2" w:rsidRPr="0089422E" w:rsidRDefault="009B14D2">
      <w:pPr>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9B14D2" w:rsidTr="009B14D2">
        <w:trPr>
          <w:trHeight w:val="300"/>
        </w:trPr>
        <w:tc>
          <w:tcPr>
            <w:tcW w:w="1011" w:type="dxa"/>
            <w:shd w:val="clear" w:color="auto" w:fill="auto"/>
            <w:noWrap/>
            <w:vAlign w:val="bottom"/>
            <w:hideMark/>
          </w:tcPr>
          <w:p w:rsidR="0034711D" w:rsidRPr="009B14D2" w:rsidRDefault="0034711D"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9B14D2" w:rsidRDefault="0034711D"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9B14D2" w:rsidRDefault="0034711D"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34711D" w:rsidRPr="0034711D" w:rsidTr="009B14D2">
        <w:trPr>
          <w:trHeight w:val="900"/>
        </w:trPr>
        <w:tc>
          <w:tcPr>
            <w:tcW w:w="1011" w:type="dxa"/>
            <w:shd w:val="clear" w:color="auto" w:fill="auto"/>
            <w:vAlign w:val="center"/>
            <w:hideMark/>
          </w:tcPr>
          <w:p w:rsidR="0034711D" w:rsidRPr="0034711D" w:rsidRDefault="0034711D" w:rsidP="009B14D2">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Parágrafo Único.</w:t>
            </w:r>
          </w:p>
        </w:tc>
        <w:tc>
          <w:tcPr>
            <w:tcW w:w="6658" w:type="dxa"/>
            <w:shd w:val="clear" w:color="auto" w:fill="auto"/>
            <w:vAlign w:val="bottom"/>
            <w:hideMark/>
          </w:tcPr>
          <w:p w:rsidR="0034711D" w:rsidRPr="0034711D" w:rsidRDefault="0034711D"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As mudanças que aumentam a capacidade de transporte de um gasoduto em valor superior ao estimado pelo agente Transportador como gás não contado devem ser consideradas como ampliação de capacidade de transporte.</w:t>
            </w:r>
          </w:p>
        </w:tc>
        <w:tc>
          <w:tcPr>
            <w:tcW w:w="7371" w:type="dxa"/>
            <w:shd w:val="clear" w:color="auto" w:fill="auto"/>
            <w:noWrap/>
            <w:vAlign w:val="bottom"/>
            <w:hideMark/>
          </w:tcPr>
          <w:p w:rsidR="0034711D" w:rsidRPr="0034711D" w:rsidRDefault="0034711D"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E6084C" w:rsidRPr="0034711D" w:rsidTr="00BD7A66">
        <w:trPr>
          <w:trHeight w:val="900"/>
        </w:trPr>
        <w:tc>
          <w:tcPr>
            <w:tcW w:w="1011" w:type="dxa"/>
            <w:shd w:val="clear" w:color="000000" w:fill="33CC33"/>
            <w:noWrap/>
            <w:vAlign w:val="bottom"/>
            <w:hideMark/>
          </w:tcPr>
          <w:p w:rsidR="00E6084C" w:rsidRPr="0034711D" w:rsidRDefault="00E6084C" w:rsidP="00E6084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33CC33"/>
            <w:vAlign w:val="bottom"/>
            <w:hideMark/>
          </w:tcPr>
          <w:p w:rsidR="00E6084C" w:rsidRPr="0034711D" w:rsidRDefault="00E6084C" w:rsidP="00E6084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As mudanças que aumentam a capacidade de transporte de um gasoduto em valor superior ao estimado pelo agente Transportador como </w:t>
            </w:r>
            <w:r w:rsidRPr="002A0E59">
              <w:rPr>
                <w:rFonts w:ascii="Calibri" w:eastAsia="Times New Roman" w:hAnsi="Calibri" w:cs="Times New Roman"/>
                <w:color w:val="0070C0"/>
                <w:lang w:eastAsia="pt-BR"/>
              </w:rPr>
              <w:t>GÁS NÃO CONTADO</w:t>
            </w:r>
            <w:r w:rsidRPr="0034711D">
              <w:rPr>
                <w:rFonts w:ascii="Calibri" w:eastAsia="Times New Roman" w:hAnsi="Calibri" w:cs="Times New Roman"/>
                <w:color w:val="000000"/>
                <w:lang w:eastAsia="pt-BR"/>
              </w:rPr>
              <w:t xml:space="preserve"> devem ser consideradas como ampliação de capacidade de transporte.</w:t>
            </w:r>
          </w:p>
        </w:tc>
        <w:tc>
          <w:tcPr>
            <w:tcW w:w="7371" w:type="dxa"/>
            <w:shd w:val="clear" w:color="000000" w:fill="33CC33"/>
            <w:vAlign w:val="center"/>
            <w:hideMark/>
          </w:tcPr>
          <w:p w:rsidR="00E6084C" w:rsidRPr="0034711D" w:rsidRDefault="00E6084C" w:rsidP="00E6084C">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Sugerimos que os termos definidos sejam grafados em caixa alta ou de outra forma que os identifique, na medida em que facilita a leitura e sobretudo por evitar confusão quando o mesmo termo possa obter outro significado.</w:t>
            </w:r>
          </w:p>
        </w:tc>
      </w:tr>
      <w:tr w:rsidR="00E6084C" w:rsidRPr="0034711D" w:rsidTr="00BD7A66">
        <w:trPr>
          <w:trHeight w:val="900"/>
        </w:trPr>
        <w:tc>
          <w:tcPr>
            <w:tcW w:w="1011" w:type="dxa"/>
            <w:shd w:val="clear" w:color="000000" w:fill="33CC33"/>
            <w:noWrap/>
            <w:vAlign w:val="bottom"/>
            <w:hideMark/>
          </w:tcPr>
          <w:p w:rsidR="00E6084C" w:rsidRPr="0034711D" w:rsidRDefault="00E6084C" w:rsidP="00E6084C">
            <w:pPr>
              <w:spacing w:after="0" w:line="240" w:lineRule="auto"/>
              <w:outlineLvl w:val="0"/>
              <w:rPr>
                <w:rFonts w:ascii="Calibri" w:eastAsia="Times New Roman" w:hAnsi="Calibri" w:cs="Times New Roman"/>
                <w:color w:val="000000"/>
                <w:lang w:eastAsia="pt-BR"/>
              </w:rPr>
            </w:pPr>
          </w:p>
        </w:tc>
        <w:tc>
          <w:tcPr>
            <w:tcW w:w="6658" w:type="dxa"/>
            <w:shd w:val="clear" w:color="000000" w:fill="33CC33"/>
            <w:vAlign w:val="center"/>
            <w:hideMark/>
          </w:tcPr>
          <w:p w:rsidR="00E6084C" w:rsidRPr="0034711D" w:rsidRDefault="00E6084C" w:rsidP="00E6084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r w:rsidR="00F7456F">
              <w:rPr>
                <w:rFonts w:ascii="Calibri" w:eastAsia="Times New Roman" w:hAnsi="Calibri" w:cs="Times New Roman"/>
                <w:color w:val="000000"/>
                <w:lang w:eastAsia="pt-BR"/>
              </w:rPr>
              <w:t xml:space="preserve"> na Consulta Pública</w:t>
            </w:r>
            <w:r w:rsidRPr="009C7C44">
              <w:rPr>
                <w:rFonts w:ascii="Calibri" w:eastAsia="Times New Roman" w:hAnsi="Calibri" w:cs="Times New Roman"/>
                <w:color w:val="000000"/>
                <w:lang w:eastAsia="pt-BR"/>
              </w:rPr>
              <w:t>:</w:t>
            </w:r>
          </w:p>
        </w:tc>
        <w:tc>
          <w:tcPr>
            <w:tcW w:w="7371" w:type="dxa"/>
            <w:shd w:val="clear" w:color="000000" w:fill="33CC33"/>
            <w:vAlign w:val="center"/>
            <w:hideMark/>
          </w:tcPr>
          <w:p w:rsidR="00E6084C" w:rsidRPr="0034711D" w:rsidRDefault="00E6084C" w:rsidP="00E6084C">
            <w:pPr>
              <w:spacing w:after="0" w:line="240" w:lineRule="auto"/>
              <w:jc w:val="both"/>
              <w:outlineLvl w:val="0"/>
              <w:rPr>
                <w:rFonts w:ascii="Calibri" w:eastAsia="Times New Roman" w:hAnsi="Calibri" w:cs="Times New Roman"/>
                <w:color w:val="000000"/>
                <w:lang w:eastAsia="pt-BR"/>
              </w:rPr>
            </w:pPr>
            <w:r w:rsidRPr="00E6084C">
              <w:rPr>
                <w:rFonts w:ascii="Calibri" w:eastAsia="Times New Roman" w:hAnsi="Calibri" w:cs="Times New Roman"/>
                <w:color w:val="000000"/>
                <w:lang w:eastAsia="pt-BR"/>
              </w:rPr>
              <w:t>Não acatado. A Lei do Gás e as Resoluções da ANP não adotam a prática de grafia de termos definidos em caixa alta.</w:t>
            </w:r>
          </w:p>
        </w:tc>
      </w:tr>
      <w:tr w:rsidR="0034711D" w:rsidRPr="0034711D" w:rsidTr="00E6084C">
        <w:trPr>
          <w:trHeight w:val="900"/>
        </w:trPr>
        <w:tc>
          <w:tcPr>
            <w:tcW w:w="1011" w:type="dxa"/>
            <w:shd w:val="clear" w:color="000000" w:fill="33CC33"/>
            <w:noWrap/>
            <w:vAlign w:val="bottom"/>
            <w:hideMark/>
          </w:tcPr>
          <w:p w:rsidR="0034711D" w:rsidRPr="0034711D" w:rsidRDefault="0034711D" w:rsidP="009B14D2">
            <w:pPr>
              <w:spacing w:after="0" w:line="240" w:lineRule="auto"/>
              <w:outlineLvl w:val="0"/>
              <w:rPr>
                <w:rFonts w:ascii="Calibri" w:eastAsia="Times New Roman" w:hAnsi="Calibri" w:cs="Times New Roman"/>
                <w:color w:val="000000"/>
                <w:lang w:eastAsia="pt-BR"/>
              </w:rPr>
            </w:pPr>
          </w:p>
        </w:tc>
        <w:tc>
          <w:tcPr>
            <w:tcW w:w="6658" w:type="dxa"/>
            <w:shd w:val="clear" w:color="000000" w:fill="33CC33"/>
            <w:vAlign w:val="center"/>
            <w:hideMark/>
          </w:tcPr>
          <w:p w:rsidR="0034711D" w:rsidRPr="0034711D" w:rsidRDefault="00E6084C" w:rsidP="00E6084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r w:rsidR="00F7456F">
              <w:rPr>
                <w:rFonts w:ascii="Calibri" w:eastAsia="Times New Roman" w:hAnsi="Calibri" w:cs="Times New Roman"/>
                <w:color w:val="000000"/>
                <w:lang w:eastAsia="pt-BR"/>
              </w:rPr>
              <w:t xml:space="preserve"> após a Audiência Pública</w:t>
            </w:r>
            <w:r w:rsidRPr="009C7C44">
              <w:rPr>
                <w:rFonts w:ascii="Calibri" w:eastAsia="Times New Roman" w:hAnsi="Calibri" w:cs="Times New Roman"/>
                <w:color w:val="000000"/>
                <w:lang w:eastAsia="pt-BR"/>
              </w:rPr>
              <w:t>:</w:t>
            </w:r>
          </w:p>
        </w:tc>
        <w:tc>
          <w:tcPr>
            <w:tcW w:w="7371" w:type="dxa"/>
            <w:shd w:val="clear" w:color="000000" w:fill="33CC33"/>
            <w:vAlign w:val="center"/>
            <w:hideMark/>
          </w:tcPr>
          <w:p w:rsidR="0034711D" w:rsidRPr="0034711D" w:rsidRDefault="00F7456F" w:rsidP="00F7456F">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Acatado parcialmente. Constitui uma boa prática identificar termos definidos. Será adotada a primeira letra maiúscula em cada palavra de um termo definido.</w:t>
            </w:r>
          </w:p>
        </w:tc>
      </w:tr>
      <w:tr w:rsidR="0034711D" w:rsidRPr="0034711D" w:rsidTr="009B14D2">
        <w:trPr>
          <w:trHeight w:val="300"/>
        </w:trPr>
        <w:tc>
          <w:tcPr>
            <w:tcW w:w="15040" w:type="dxa"/>
            <w:gridSpan w:val="3"/>
            <w:shd w:val="clear" w:color="000000" w:fill="33CC33"/>
            <w:noWrap/>
            <w:vAlign w:val="bottom"/>
            <w:hideMark/>
          </w:tcPr>
          <w:p w:rsidR="0034711D" w:rsidRPr="0034711D" w:rsidRDefault="0034711D" w:rsidP="009B14D2">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lastRenderedPageBreak/>
              <w:t>ABEGÁS</w:t>
            </w:r>
          </w:p>
        </w:tc>
      </w:tr>
      <w:tr w:rsidR="00E6084C" w:rsidRPr="0034711D" w:rsidTr="00BD7A66">
        <w:trPr>
          <w:trHeight w:val="600"/>
        </w:trPr>
        <w:tc>
          <w:tcPr>
            <w:tcW w:w="1011" w:type="dxa"/>
            <w:shd w:val="clear" w:color="000000" w:fill="00B050"/>
            <w:noWrap/>
            <w:vAlign w:val="bottom"/>
            <w:hideMark/>
          </w:tcPr>
          <w:p w:rsidR="00E6084C" w:rsidRPr="0034711D" w:rsidRDefault="00E6084C" w:rsidP="00E6084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vAlign w:val="center"/>
            <w:hideMark/>
          </w:tcPr>
          <w:p w:rsidR="00E6084C" w:rsidRPr="0089422E" w:rsidRDefault="00E6084C" w:rsidP="00E6084C">
            <w:pPr>
              <w:spacing w:after="0" w:line="240" w:lineRule="auto"/>
              <w:jc w:val="both"/>
              <w:outlineLvl w:val="0"/>
              <w:rPr>
                <w:rFonts w:ascii="Calibri" w:eastAsia="Times New Roman" w:hAnsi="Calibri" w:cs="Times New Roman"/>
                <w:strike/>
                <w:color w:val="FF0000"/>
                <w:lang w:eastAsia="pt-BR"/>
              </w:rPr>
            </w:pPr>
            <w:r w:rsidRPr="0089422E">
              <w:rPr>
                <w:rFonts w:ascii="Calibri" w:eastAsia="Times New Roman" w:hAnsi="Calibri" w:cs="Times New Roman"/>
                <w:strike/>
                <w:color w:val="FF0000"/>
                <w:lang w:eastAsia="pt-BR"/>
              </w:rPr>
              <w:t>As mudanças que aumentam a capacidade de transporte de um gasoduto em valor superior ao estimado pelo agente Transportador como gás não contado devem ser consideradas como ampliação de capacidade de transporte.</w:t>
            </w:r>
          </w:p>
        </w:tc>
        <w:tc>
          <w:tcPr>
            <w:tcW w:w="7371" w:type="dxa"/>
            <w:shd w:val="clear" w:color="000000" w:fill="00B050"/>
            <w:vAlign w:val="center"/>
            <w:hideMark/>
          </w:tcPr>
          <w:p w:rsidR="00E6084C" w:rsidRPr="0034711D" w:rsidRDefault="00E6084C" w:rsidP="00E6084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Sugerimos a exclusão, pois GNC não é objeto na definição de um projeto de ampliação de capacidade.</w:t>
            </w:r>
          </w:p>
        </w:tc>
      </w:tr>
      <w:tr w:rsidR="00E6084C" w:rsidRPr="0034711D" w:rsidTr="009B14D2">
        <w:trPr>
          <w:trHeight w:val="600"/>
        </w:trPr>
        <w:tc>
          <w:tcPr>
            <w:tcW w:w="1011" w:type="dxa"/>
            <w:shd w:val="clear" w:color="000000" w:fill="00B050"/>
            <w:noWrap/>
            <w:vAlign w:val="bottom"/>
            <w:hideMark/>
          </w:tcPr>
          <w:p w:rsidR="00E6084C" w:rsidRPr="0034711D" w:rsidRDefault="00E6084C" w:rsidP="00E6084C">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E6084C" w:rsidRPr="0034711D" w:rsidRDefault="00E6084C" w:rsidP="00E6084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E6084C" w:rsidRPr="0034711D" w:rsidRDefault="00E6084C" w:rsidP="00E6084C">
            <w:pPr>
              <w:spacing w:after="0" w:line="240" w:lineRule="auto"/>
              <w:jc w:val="both"/>
              <w:outlineLvl w:val="0"/>
              <w:rPr>
                <w:rFonts w:ascii="Calibri" w:eastAsia="Times New Roman" w:hAnsi="Calibri" w:cs="Times New Roman"/>
                <w:color w:val="000000"/>
                <w:lang w:eastAsia="pt-BR"/>
              </w:rPr>
            </w:pPr>
            <w:r w:rsidRPr="00E6084C">
              <w:rPr>
                <w:rFonts w:ascii="Calibri" w:eastAsia="Times New Roman" w:hAnsi="Calibri" w:cs="Times New Roman"/>
                <w:color w:val="000000"/>
                <w:lang w:eastAsia="pt-BR"/>
              </w:rPr>
              <w:t>Não acatado.  Não se trata de incluir o cálculo da parcela de GNC no escopo de projeto e sim fazer uso de uma medida quantitativa, que é apurada em tempo de operação, para servir de parâmetro a partir do qual um aumento de capacidade deve ser considerado ampliação de capacidade de transporte.</w:t>
            </w:r>
          </w:p>
        </w:tc>
      </w:tr>
      <w:tr w:rsidR="00E6084C" w:rsidRPr="0034711D" w:rsidTr="009B14D2">
        <w:trPr>
          <w:trHeight w:val="300"/>
        </w:trPr>
        <w:tc>
          <w:tcPr>
            <w:tcW w:w="15040" w:type="dxa"/>
            <w:gridSpan w:val="3"/>
            <w:shd w:val="clear" w:color="000000" w:fill="00B050"/>
            <w:noWrap/>
            <w:vAlign w:val="bottom"/>
            <w:hideMark/>
          </w:tcPr>
          <w:p w:rsidR="00E6084C" w:rsidRPr="0034711D" w:rsidRDefault="00E6084C" w:rsidP="00E6084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E6084C" w:rsidRPr="009B14D2" w:rsidTr="009B14D2">
        <w:trPr>
          <w:trHeight w:val="300"/>
        </w:trPr>
        <w:tc>
          <w:tcPr>
            <w:tcW w:w="1011" w:type="dxa"/>
            <w:shd w:val="clear" w:color="auto" w:fill="auto"/>
            <w:noWrap/>
            <w:vAlign w:val="bottom"/>
            <w:hideMark/>
          </w:tcPr>
          <w:p w:rsidR="00E6084C" w:rsidRPr="009B14D2" w:rsidRDefault="00E6084C" w:rsidP="00E6084C">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E6084C" w:rsidRPr="009B14D2" w:rsidRDefault="00E6084C" w:rsidP="00E6084C">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E6084C" w:rsidRPr="009B14D2" w:rsidRDefault="00E6084C" w:rsidP="00E6084C">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E6084C" w:rsidRPr="0034711D" w:rsidTr="00BD7A66">
        <w:trPr>
          <w:trHeight w:val="300"/>
        </w:trPr>
        <w:tc>
          <w:tcPr>
            <w:tcW w:w="1011" w:type="dxa"/>
            <w:shd w:val="clear" w:color="auto" w:fill="auto"/>
            <w:noWrap/>
            <w:vAlign w:val="center"/>
            <w:hideMark/>
          </w:tcPr>
          <w:p w:rsidR="00E6084C" w:rsidRPr="0034711D" w:rsidRDefault="00E6084C" w:rsidP="00E6084C">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Parágrafo Único.</w:t>
            </w:r>
          </w:p>
        </w:tc>
        <w:tc>
          <w:tcPr>
            <w:tcW w:w="6658" w:type="dxa"/>
            <w:shd w:val="clear" w:color="auto" w:fill="auto"/>
            <w:noWrap/>
            <w:vAlign w:val="center"/>
            <w:hideMark/>
          </w:tcPr>
          <w:p w:rsidR="00E6084C" w:rsidRPr="0034711D" w:rsidRDefault="00E2686D" w:rsidP="00E2686D">
            <w:pPr>
              <w:spacing w:after="0" w:line="240" w:lineRule="auto"/>
              <w:jc w:val="both"/>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 xml:space="preserve">As mudanças que aumentam a capacidade de transporte de um gasoduto em valor superior ao estimado pelo agente Transportador como </w:t>
            </w:r>
            <w:r>
              <w:rPr>
                <w:rFonts w:ascii="Calibri" w:eastAsia="Times New Roman" w:hAnsi="Calibri" w:cs="Times New Roman"/>
                <w:color w:val="000000"/>
                <w:lang w:eastAsia="pt-BR"/>
              </w:rPr>
              <w:t>G</w:t>
            </w:r>
            <w:r w:rsidRPr="0034711D">
              <w:rPr>
                <w:rFonts w:ascii="Calibri" w:eastAsia="Times New Roman" w:hAnsi="Calibri" w:cs="Times New Roman"/>
                <w:color w:val="000000"/>
                <w:lang w:eastAsia="pt-BR"/>
              </w:rPr>
              <w:t xml:space="preserve">ás </w:t>
            </w:r>
            <w:r>
              <w:rPr>
                <w:rFonts w:ascii="Calibri" w:eastAsia="Times New Roman" w:hAnsi="Calibri" w:cs="Times New Roman"/>
                <w:color w:val="000000"/>
                <w:lang w:eastAsia="pt-BR"/>
              </w:rPr>
              <w:t>N</w:t>
            </w:r>
            <w:r w:rsidRPr="0034711D">
              <w:rPr>
                <w:rFonts w:ascii="Calibri" w:eastAsia="Times New Roman" w:hAnsi="Calibri" w:cs="Times New Roman"/>
                <w:color w:val="000000"/>
                <w:lang w:eastAsia="pt-BR"/>
              </w:rPr>
              <w:t xml:space="preserve">ão </w:t>
            </w:r>
            <w:r>
              <w:rPr>
                <w:rFonts w:ascii="Calibri" w:eastAsia="Times New Roman" w:hAnsi="Calibri" w:cs="Times New Roman"/>
                <w:color w:val="000000"/>
                <w:lang w:eastAsia="pt-BR"/>
              </w:rPr>
              <w:t>C</w:t>
            </w:r>
            <w:r w:rsidRPr="0034711D">
              <w:rPr>
                <w:rFonts w:ascii="Calibri" w:eastAsia="Times New Roman" w:hAnsi="Calibri" w:cs="Times New Roman"/>
                <w:color w:val="000000"/>
                <w:lang w:eastAsia="pt-BR"/>
              </w:rPr>
              <w:t xml:space="preserve">ontado devem ser consideradas como </w:t>
            </w:r>
            <w:r>
              <w:rPr>
                <w:rFonts w:ascii="Calibri" w:eastAsia="Times New Roman" w:hAnsi="Calibri" w:cs="Times New Roman"/>
                <w:color w:val="000000"/>
                <w:lang w:eastAsia="pt-BR"/>
              </w:rPr>
              <w:t>A</w:t>
            </w:r>
            <w:r w:rsidRPr="0034711D">
              <w:rPr>
                <w:rFonts w:ascii="Calibri" w:eastAsia="Times New Roman" w:hAnsi="Calibri" w:cs="Times New Roman"/>
                <w:color w:val="000000"/>
                <w:lang w:eastAsia="pt-BR"/>
              </w:rPr>
              <w:t xml:space="preserve">mpliação de </w:t>
            </w:r>
            <w:r>
              <w:rPr>
                <w:rFonts w:ascii="Calibri" w:eastAsia="Times New Roman" w:hAnsi="Calibri" w:cs="Times New Roman"/>
                <w:color w:val="000000"/>
                <w:lang w:eastAsia="pt-BR"/>
              </w:rPr>
              <w:t>C</w:t>
            </w:r>
            <w:r w:rsidRPr="0034711D">
              <w:rPr>
                <w:rFonts w:ascii="Calibri" w:eastAsia="Times New Roman" w:hAnsi="Calibri" w:cs="Times New Roman"/>
                <w:color w:val="000000"/>
                <w:lang w:eastAsia="pt-BR"/>
              </w:rPr>
              <w:t xml:space="preserve">apacidade de </w:t>
            </w:r>
            <w:r>
              <w:rPr>
                <w:rFonts w:ascii="Calibri" w:eastAsia="Times New Roman" w:hAnsi="Calibri" w:cs="Times New Roman"/>
                <w:color w:val="000000"/>
                <w:lang w:eastAsia="pt-BR"/>
              </w:rPr>
              <w:t>T</w:t>
            </w:r>
            <w:r w:rsidRPr="0034711D">
              <w:rPr>
                <w:rFonts w:ascii="Calibri" w:eastAsia="Times New Roman" w:hAnsi="Calibri" w:cs="Times New Roman"/>
                <w:color w:val="000000"/>
                <w:lang w:eastAsia="pt-BR"/>
              </w:rPr>
              <w:t>ransporte.</w:t>
            </w:r>
          </w:p>
        </w:tc>
        <w:tc>
          <w:tcPr>
            <w:tcW w:w="7371" w:type="dxa"/>
            <w:shd w:val="clear" w:color="auto" w:fill="auto"/>
            <w:vAlign w:val="center"/>
            <w:hideMark/>
          </w:tcPr>
          <w:p w:rsidR="00E6084C" w:rsidRPr="0034711D" w:rsidRDefault="00E2686D" w:rsidP="00E024BC">
            <w:pPr>
              <w:spacing w:after="0" w:line="240" w:lineRule="auto"/>
              <w:jc w:val="both"/>
              <w:outlineLvl w:val="0"/>
              <w:rPr>
                <w:rFonts w:ascii="Calibri" w:eastAsia="Times New Roman" w:hAnsi="Calibri" w:cs="Times New Roman"/>
                <w:lang w:eastAsia="pt-BR"/>
              </w:rPr>
            </w:pPr>
            <w:r>
              <w:rPr>
                <w:rFonts w:ascii="Calibri" w:eastAsia="Times New Roman" w:hAnsi="Calibri" w:cs="Times New Roman"/>
                <w:color w:val="000000"/>
                <w:lang w:eastAsia="pt-BR"/>
              </w:rPr>
              <w:t>Foi acatada parcialmente, após a audiência pública, a sugestão para a identificação de termos definidos, pois houve o entendimento de que tal ação contribuirá para melhor compreensão da Res</w:t>
            </w:r>
            <w:r w:rsidR="00E024BC">
              <w:rPr>
                <w:rFonts w:ascii="Calibri" w:eastAsia="Times New Roman" w:hAnsi="Calibri" w:cs="Times New Roman"/>
                <w:color w:val="000000"/>
                <w:lang w:eastAsia="pt-BR"/>
              </w:rPr>
              <w:t>o</w:t>
            </w:r>
            <w:r>
              <w:rPr>
                <w:rFonts w:ascii="Calibri" w:eastAsia="Times New Roman" w:hAnsi="Calibri" w:cs="Times New Roman"/>
                <w:color w:val="000000"/>
                <w:lang w:eastAsia="pt-BR"/>
              </w:rPr>
              <w:t>l</w:t>
            </w:r>
            <w:r w:rsidR="00E024BC">
              <w:rPr>
                <w:rFonts w:ascii="Calibri" w:eastAsia="Times New Roman" w:hAnsi="Calibri" w:cs="Times New Roman"/>
                <w:color w:val="000000"/>
                <w:lang w:eastAsia="pt-BR"/>
              </w:rPr>
              <w:t>u</w:t>
            </w:r>
            <w:r>
              <w:rPr>
                <w:rFonts w:ascii="Calibri" w:eastAsia="Times New Roman" w:hAnsi="Calibri" w:cs="Times New Roman"/>
                <w:color w:val="000000"/>
                <w:lang w:eastAsia="pt-BR"/>
              </w:rPr>
              <w:t>ção. Será adotada a primeira letra maiúscula em cada palavra de um termo definido</w:t>
            </w:r>
            <w:r w:rsidR="00056B2D">
              <w:rPr>
                <w:rFonts w:ascii="Calibri" w:eastAsia="Times New Roman" w:hAnsi="Calibri" w:cs="Times New Roman"/>
                <w:color w:val="000000"/>
                <w:lang w:eastAsia="pt-BR"/>
              </w:rPr>
              <w:t>, ao invés de caixa alta</w:t>
            </w:r>
            <w:r>
              <w:rPr>
                <w:rFonts w:ascii="Calibri" w:eastAsia="Times New Roman" w:hAnsi="Calibri" w:cs="Times New Roman"/>
                <w:color w:val="000000"/>
                <w:lang w:eastAsia="pt-BR"/>
              </w:rPr>
              <w:t>.</w:t>
            </w:r>
          </w:p>
        </w:tc>
      </w:tr>
      <w:tr w:rsidR="00E6084C" w:rsidRPr="0034711D" w:rsidTr="009B14D2">
        <w:trPr>
          <w:trHeight w:val="300"/>
        </w:trPr>
        <w:tc>
          <w:tcPr>
            <w:tcW w:w="15040" w:type="dxa"/>
            <w:gridSpan w:val="3"/>
            <w:shd w:val="clear" w:color="000000" w:fill="BFBFBF"/>
            <w:noWrap/>
            <w:vAlign w:val="bottom"/>
            <w:hideMark/>
          </w:tcPr>
          <w:p w:rsidR="00E6084C" w:rsidRPr="0034711D" w:rsidRDefault="00E6084C" w:rsidP="00E6084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9B14D2" w:rsidRPr="0089422E" w:rsidRDefault="009B14D2" w:rsidP="0089422E">
      <w:pPr>
        <w:spacing w:after="12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9B14D2" w:rsidTr="009B14D2">
        <w:trPr>
          <w:trHeight w:val="300"/>
        </w:trPr>
        <w:tc>
          <w:tcPr>
            <w:tcW w:w="1011" w:type="dxa"/>
            <w:shd w:val="clear" w:color="auto" w:fill="auto"/>
            <w:noWrap/>
            <w:vAlign w:val="bottom"/>
            <w:hideMark/>
          </w:tcPr>
          <w:p w:rsidR="0034711D" w:rsidRPr="009B14D2" w:rsidRDefault="0034711D"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9B14D2" w:rsidRDefault="0034711D"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9B14D2" w:rsidRDefault="0034711D"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34711D" w:rsidRPr="0034711D" w:rsidTr="009B14D2">
        <w:trPr>
          <w:trHeight w:val="600"/>
        </w:trPr>
        <w:tc>
          <w:tcPr>
            <w:tcW w:w="1011" w:type="dxa"/>
            <w:shd w:val="clear" w:color="auto" w:fill="auto"/>
            <w:vAlign w:val="center"/>
            <w:hideMark/>
          </w:tcPr>
          <w:p w:rsidR="0034711D" w:rsidRPr="0034711D" w:rsidRDefault="0034711D" w:rsidP="009B14D2">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7º.</w:t>
            </w:r>
          </w:p>
        </w:tc>
        <w:tc>
          <w:tcPr>
            <w:tcW w:w="6658" w:type="dxa"/>
            <w:shd w:val="clear" w:color="auto" w:fill="auto"/>
            <w:vAlign w:val="bottom"/>
            <w:hideMark/>
          </w:tcPr>
          <w:p w:rsidR="0034711D" w:rsidRPr="0034711D" w:rsidRDefault="0034711D"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As seguintes ações serão consideradas para fins da análise das mudanças no projeto de um gasoduto de transporte que podem alterar a capacidade de um gasoduto:</w:t>
            </w:r>
          </w:p>
        </w:tc>
        <w:tc>
          <w:tcPr>
            <w:tcW w:w="7371" w:type="dxa"/>
            <w:shd w:val="clear" w:color="auto" w:fill="auto"/>
            <w:noWrap/>
            <w:vAlign w:val="bottom"/>
            <w:hideMark/>
          </w:tcPr>
          <w:p w:rsidR="0034711D" w:rsidRPr="0034711D" w:rsidRDefault="0034711D" w:rsidP="009B14D2">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9B14D2" w:rsidRPr="0089422E" w:rsidRDefault="009B14D2" w:rsidP="0089422E">
      <w:pPr>
        <w:spacing w:after="120"/>
        <w:ind w:firstLine="709"/>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34711D" w:rsidRPr="009B14D2" w:rsidTr="009B14D2">
        <w:trPr>
          <w:trHeight w:val="300"/>
        </w:trPr>
        <w:tc>
          <w:tcPr>
            <w:tcW w:w="1011" w:type="dxa"/>
            <w:shd w:val="clear" w:color="auto" w:fill="auto"/>
            <w:noWrap/>
            <w:vAlign w:val="bottom"/>
            <w:hideMark/>
          </w:tcPr>
          <w:p w:rsidR="0034711D" w:rsidRPr="009B14D2" w:rsidRDefault="0034711D"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34711D" w:rsidRPr="009B14D2" w:rsidRDefault="0034711D"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34711D" w:rsidRPr="009B14D2" w:rsidRDefault="0034711D"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34711D" w:rsidRPr="0034711D" w:rsidTr="009B14D2">
        <w:trPr>
          <w:trHeight w:val="300"/>
        </w:trPr>
        <w:tc>
          <w:tcPr>
            <w:tcW w:w="1011" w:type="dxa"/>
            <w:shd w:val="clear" w:color="auto" w:fill="auto"/>
            <w:vAlign w:val="bottom"/>
            <w:hideMark/>
          </w:tcPr>
          <w:p w:rsidR="0034711D" w:rsidRPr="0034711D" w:rsidRDefault="0034711D" w:rsidP="009B14D2">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w:t>
            </w:r>
          </w:p>
        </w:tc>
        <w:tc>
          <w:tcPr>
            <w:tcW w:w="6658" w:type="dxa"/>
            <w:shd w:val="clear" w:color="auto" w:fill="auto"/>
            <w:vAlign w:val="bottom"/>
            <w:hideMark/>
          </w:tcPr>
          <w:p w:rsidR="0034711D" w:rsidRPr="0034711D" w:rsidRDefault="0034711D"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Interconexão com outras instalações de transporte;</w:t>
            </w:r>
          </w:p>
        </w:tc>
        <w:tc>
          <w:tcPr>
            <w:tcW w:w="7371" w:type="dxa"/>
            <w:shd w:val="clear" w:color="auto" w:fill="auto"/>
            <w:noWrap/>
            <w:vAlign w:val="bottom"/>
            <w:hideMark/>
          </w:tcPr>
          <w:p w:rsidR="0034711D" w:rsidRPr="0034711D" w:rsidRDefault="0034711D" w:rsidP="009B14D2">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8849CF" w:rsidRPr="0034711D" w:rsidTr="00BD7A66">
        <w:trPr>
          <w:trHeight w:val="900"/>
        </w:trPr>
        <w:tc>
          <w:tcPr>
            <w:tcW w:w="1011" w:type="dxa"/>
            <w:shd w:val="clear" w:color="000000" w:fill="00B050"/>
            <w:noWrap/>
            <w:vAlign w:val="bottom"/>
            <w:hideMark/>
          </w:tcPr>
          <w:p w:rsidR="008849CF" w:rsidRPr="0034711D" w:rsidRDefault="008849CF" w:rsidP="008849CF">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hideMark/>
          </w:tcPr>
          <w:p w:rsidR="008849CF" w:rsidRPr="0034711D" w:rsidRDefault="008849CF" w:rsidP="008849CF">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Interconexão com outras instalações de transporte</w:t>
            </w:r>
            <w:r w:rsidRPr="00F14F54">
              <w:rPr>
                <w:rFonts w:ascii="Calibri" w:eastAsia="Times New Roman" w:hAnsi="Calibri" w:cs="Times New Roman"/>
                <w:color w:val="0070C0"/>
                <w:lang w:eastAsia="pt-BR"/>
              </w:rPr>
              <w:t xml:space="preserve"> que resultem em recebimento de gás</w:t>
            </w:r>
            <w:r w:rsidRPr="00F14F54">
              <w:rPr>
                <w:rFonts w:ascii="Calibri" w:eastAsia="Times New Roman" w:hAnsi="Calibri" w:cs="Times New Roman"/>
                <w:lang w:eastAsia="pt-BR"/>
              </w:rPr>
              <w:t>;</w:t>
            </w:r>
          </w:p>
        </w:tc>
        <w:tc>
          <w:tcPr>
            <w:tcW w:w="7371" w:type="dxa"/>
            <w:shd w:val="clear" w:color="000000" w:fill="00B050"/>
            <w:vAlign w:val="center"/>
            <w:hideMark/>
          </w:tcPr>
          <w:p w:rsidR="008849CF" w:rsidRPr="0034711D" w:rsidRDefault="008849CF" w:rsidP="008849CF">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capacidade de transporte está restringida pela injeção de gás natural no gasoduto, bem como pela capacidade física da tubulação e das Estações de Compressão. Interconexões que não impliquem recebimento incremental de gás não ampliam capacidade de transporte.</w:t>
            </w:r>
          </w:p>
        </w:tc>
      </w:tr>
      <w:tr w:rsidR="008849CF" w:rsidRPr="0034711D" w:rsidTr="00BD7A66">
        <w:trPr>
          <w:trHeight w:val="900"/>
        </w:trPr>
        <w:tc>
          <w:tcPr>
            <w:tcW w:w="1011" w:type="dxa"/>
            <w:shd w:val="clear" w:color="000000" w:fill="00B050"/>
            <w:noWrap/>
            <w:vAlign w:val="bottom"/>
            <w:hideMark/>
          </w:tcPr>
          <w:p w:rsidR="008849CF" w:rsidRPr="0034711D" w:rsidRDefault="008849CF" w:rsidP="008849CF">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vAlign w:val="center"/>
            <w:hideMark/>
          </w:tcPr>
          <w:p w:rsidR="008849CF" w:rsidRPr="0034711D" w:rsidRDefault="008849CF" w:rsidP="008849CF">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8849CF" w:rsidRPr="0034711D" w:rsidRDefault="008849CF" w:rsidP="008849CF">
            <w:pPr>
              <w:spacing w:after="0" w:line="240" w:lineRule="auto"/>
              <w:jc w:val="both"/>
              <w:outlineLvl w:val="0"/>
              <w:rPr>
                <w:rFonts w:ascii="Calibri" w:eastAsia="Times New Roman" w:hAnsi="Calibri" w:cs="Times New Roman"/>
                <w:color w:val="000000"/>
                <w:lang w:eastAsia="pt-BR"/>
              </w:rPr>
            </w:pPr>
            <w:r w:rsidRPr="008849CF">
              <w:rPr>
                <w:rFonts w:ascii="Calibri" w:eastAsia="Times New Roman" w:hAnsi="Calibri" w:cs="Times New Roman"/>
                <w:color w:val="000000"/>
                <w:lang w:eastAsia="pt-BR"/>
              </w:rPr>
              <w:t>Qualquer mudança no projeto que implique interconexão será analisada pela ANP. A conclusão sobre os efeitos na pressão e na vazão de um gasoduto em decorrência de uma interconexão, bem como o sentido do fluxo de gás, será uma constatação da aplicação da metodologia de aferição de capacidade em desenvolvimento pela ANP.</w:t>
            </w:r>
          </w:p>
        </w:tc>
      </w:tr>
      <w:tr w:rsidR="008849CF" w:rsidRPr="0034711D" w:rsidTr="009B14D2">
        <w:trPr>
          <w:trHeight w:val="300"/>
        </w:trPr>
        <w:tc>
          <w:tcPr>
            <w:tcW w:w="15040" w:type="dxa"/>
            <w:gridSpan w:val="3"/>
            <w:shd w:val="clear" w:color="000000" w:fill="00B050"/>
            <w:noWrap/>
            <w:vAlign w:val="bottom"/>
            <w:hideMark/>
          </w:tcPr>
          <w:p w:rsidR="008849CF" w:rsidRPr="0034711D" w:rsidRDefault="008849CF" w:rsidP="008849CF">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8849CF" w:rsidRPr="009B14D2" w:rsidTr="009B14D2">
        <w:trPr>
          <w:trHeight w:val="300"/>
        </w:trPr>
        <w:tc>
          <w:tcPr>
            <w:tcW w:w="1011" w:type="dxa"/>
            <w:shd w:val="clear" w:color="auto" w:fill="auto"/>
            <w:noWrap/>
            <w:vAlign w:val="bottom"/>
            <w:hideMark/>
          </w:tcPr>
          <w:p w:rsidR="008849CF" w:rsidRPr="009B14D2" w:rsidRDefault="008849CF" w:rsidP="008849CF">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8849CF" w:rsidRPr="009B14D2" w:rsidRDefault="008849CF" w:rsidP="008849CF">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8849CF" w:rsidRPr="009B14D2" w:rsidRDefault="008849CF" w:rsidP="008849CF">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8849CF" w:rsidRPr="0034711D" w:rsidTr="009B14D2">
        <w:trPr>
          <w:trHeight w:val="300"/>
        </w:trPr>
        <w:tc>
          <w:tcPr>
            <w:tcW w:w="1011" w:type="dxa"/>
            <w:shd w:val="clear" w:color="auto" w:fill="auto"/>
            <w:noWrap/>
            <w:vAlign w:val="bottom"/>
            <w:hideMark/>
          </w:tcPr>
          <w:p w:rsidR="008849CF" w:rsidRPr="0034711D" w:rsidRDefault="008849CF" w:rsidP="008849CF">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w:t>
            </w:r>
          </w:p>
        </w:tc>
        <w:tc>
          <w:tcPr>
            <w:tcW w:w="6658" w:type="dxa"/>
            <w:shd w:val="clear" w:color="auto" w:fill="auto"/>
            <w:noWrap/>
            <w:vAlign w:val="center"/>
            <w:hideMark/>
          </w:tcPr>
          <w:p w:rsidR="008849CF" w:rsidRPr="0034711D" w:rsidRDefault="00BD7A66" w:rsidP="00BD7A66">
            <w:pPr>
              <w:spacing w:after="0" w:line="240" w:lineRule="auto"/>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Interconexão com outras instalações de transporte;</w:t>
            </w:r>
          </w:p>
        </w:tc>
        <w:tc>
          <w:tcPr>
            <w:tcW w:w="7371" w:type="dxa"/>
            <w:shd w:val="clear" w:color="auto" w:fill="auto"/>
            <w:vAlign w:val="center"/>
            <w:hideMark/>
          </w:tcPr>
          <w:p w:rsidR="008849CF" w:rsidRPr="0034711D" w:rsidRDefault="00700FFA" w:rsidP="00BD7A66">
            <w:pPr>
              <w:spacing w:after="0" w:line="240" w:lineRule="auto"/>
              <w:outlineLvl w:val="0"/>
              <w:rPr>
                <w:rFonts w:ascii="Calibri" w:eastAsia="Times New Roman" w:hAnsi="Calibri" w:cs="Times New Roman"/>
                <w:lang w:eastAsia="pt-BR"/>
              </w:rPr>
            </w:pPr>
            <w:r>
              <w:rPr>
                <w:rFonts w:ascii="Calibri" w:eastAsia="Times New Roman" w:hAnsi="Calibri" w:cs="Times New Roman"/>
                <w:color w:val="000000"/>
                <w:lang w:eastAsia="pt-BR"/>
              </w:rPr>
              <w:t>O texto original foi mantido em razão da(s) justificativa(s) acima apresentada(s).</w:t>
            </w:r>
          </w:p>
        </w:tc>
      </w:tr>
      <w:tr w:rsidR="008849CF" w:rsidRPr="0034711D" w:rsidTr="009B14D2">
        <w:trPr>
          <w:trHeight w:val="300"/>
        </w:trPr>
        <w:tc>
          <w:tcPr>
            <w:tcW w:w="15040" w:type="dxa"/>
            <w:gridSpan w:val="3"/>
            <w:shd w:val="clear" w:color="000000" w:fill="BFBFBF"/>
            <w:noWrap/>
            <w:vAlign w:val="bottom"/>
            <w:hideMark/>
          </w:tcPr>
          <w:p w:rsidR="008849CF" w:rsidRPr="0034711D" w:rsidRDefault="008849CF" w:rsidP="008849CF">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lastRenderedPageBreak/>
              <w:t>ANP</w:t>
            </w:r>
          </w:p>
        </w:tc>
      </w:tr>
    </w:tbl>
    <w:p w:rsidR="009B14D2" w:rsidRDefault="009B14D2"/>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9B14D2" w:rsidTr="009B14D2">
        <w:trPr>
          <w:trHeight w:val="300"/>
        </w:trPr>
        <w:tc>
          <w:tcPr>
            <w:tcW w:w="1011"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9B14D2" w:rsidRPr="0034711D" w:rsidTr="009B14D2">
        <w:trPr>
          <w:trHeight w:val="300"/>
        </w:trPr>
        <w:tc>
          <w:tcPr>
            <w:tcW w:w="1011" w:type="dxa"/>
            <w:shd w:val="clear" w:color="auto" w:fill="auto"/>
            <w:vAlign w:val="center"/>
            <w:hideMark/>
          </w:tcPr>
          <w:p w:rsidR="009B14D2" w:rsidRPr="0034711D" w:rsidRDefault="009B14D2" w:rsidP="009B14D2">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II.–</w:t>
            </w:r>
          </w:p>
        </w:tc>
        <w:tc>
          <w:tcPr>
            <w:tcW w:w="6658" w:type="dxa"/>
            <w:shd w:val="clear" w:color="auto" w:fill="auto"/>
            <w:vAlign w:val="bottom"/>
            <w:hideMark/>
          </w:tcPr>
          <w:p w:rsidR="009B14D2" w:rsidRPr="0034711D" w:rsidRDefault="009B14D2"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Construção ou ampliação de ramal de gasoduto de transporte;</w:t>
            </w:r>
          </w:p>
        </w:tc>
        <w:tc>
          <w:tcPr>
            <w:tcW w:w="7371" w:type="dxa"/>
            <w:shd w:val="clear" w:color="auto" w:fill="auto"/>
            <w:noWrap/>
            <w:vAlign w:val="bottom"/>
            <w:hideMark/>
          </w:tcPr>
          <w:p w:rsidR="009B14D2" w:rsidRPr="0034711D" w:rsidRDefault="009B14D2" w:rsidP="009B14D2">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BD7A66" w:rsidRPr="0034711D" w:rsidTr="00BD7A66">
        <w:trPr>
          <w:trHeight w:val="300"/>
        </w:trPr>
        <w:tc>
          <w:tcPr>
            <w:tcW w:w="1011" w:type="dxa"/>
            <w:shd w:val="clear" w:color="000000" w:fill="00B050"/>
            <w:noWrap/>
            <w:vAlign w:val="bottom"/>
            <w:hideMark/>
          </w:tcPr>
          <w:p w:rsidR="00BD7A66" w:rsidRPr="0034711D" w:rsidRDefault="00BD7A66" w:rsidP="00BD7A6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hideMark/>
          </w:tcPr>
          <w:p w:rsidR="00BD7A66" w:rsidRPr="00F14F54" w:rsidRDefault="00BD7A66" w:rsidP="00BD7A66">
            <w:pPr>
              <w:spacing w:after="0" w:line="240" w:lineRule="auto"/>
              <w:outlineLvl w:val="0"/>
              <w:rPr>
                <w:rFonts w:ascii="Calibri" w:eastAsia="Times New Roman" w:hAnsi="Calibri" w:cs="Times New Roman"/>
                <w:strike/>
                <w:color w:val="FF0000"/>
                <w:lang w:eastAsia="pt-BR"/>
              </w:rPr>
            </w:pPr>
            <w:r w:rsidRPr="00F14F54">
              <w:rPr>
                <w:rFonts w:ascii="Calibri" w:eastAsia="Times New Roman" w:hAnsi="Calibri" w:cs="Times New Roman"/>
                <w:strike/>
                <w:color w:val="FF0000"/>
                <w:lang w:eastAsia="pt-BR"/>
              </w:rPr>
              <w:t>Construção ou ampliação de ramal de gasoduto de transporte;</w:t>
            </w:r>
          </w:p>
        </w:tc>
        <w:tc>
          <w:tcPr>
            <w:tcW w:w="7371" w:type="dxa"/>
            <w:shd w:val="clear" w:color="000000" w:fill="00B050"/>
            <w:noWrap/>
            <w:vAlign w:val="bottom"/>
            <w:hideMark/>
          </w:tcPr>
          <w:p w:rsidR="00BD7A66" w:rsidRPr="0034711D" w:rsidRDefault="00BD7A66" w:rsidP="00BD7A6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Excluir para manter a coerência com a nova definição de ramal sugerida pela TBG.</w:t>
            </w:r>
          </w:p>
        </w:tc>
      </w:tr>
      <w:tr w:rsidR="00BD7A66" w:rsidRPr="0034711D" w:rsidTr="00BD7A66">
        <w:trPr>
          <w:trHeight w:val="300"/>
        </w:trPr>
        <w:tc>
          <w:tcPr>
            <w:tcW w:w="1011" w:type="dxa"/>
            <w:shd w:val="clear" w:color="000000" w:fill="00B050"/>
            <w:noWrap/>
            <w:vAlign w:val="bottom"/>
            <w:hideMark/>
          </w:tcPr>
          <w:p w:rsidR="00BD7A66" w:rsidRPr="0034711D" w:rsidRDefault="00BD7A66" w:rsidP="00BD7A6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vAlign w:val="center"/>
            <w:hideMark/>
          </w:tcPr>
          <w:p w:rsidR="00BD7A66" w:rsidRPr="0034711D" w:rsidRDefault="00BD7A66" w:rsidP="00BD7A6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noWrap/>
            <w:vAlign w:val="bottom"/>
            <w:hideMark/>
          </w:tcPr>
          <w:p w:rsidR="00BD7A66" w:rsidRPr="0034711D" w:rsidRDefault="00BD7A66" w:rsidP="00BD7A66">
            <w:pPr>
              <w:spacing w:after="0" w:line="240" w:lineRule="auto"/>
              <w:jc w:val="both"/>
              <w:outlineLvl w:val="0"/>
              <w:rPr>
                <w:rFonts w:ascii="Calibri" w:eastAsia="Times New Roman" w:hAnsi="Calibri" w:cs="Times New Roman"/>
                <w:color w:val="000000"/>
                <w:lang w:eastAsia="pt-BR"/>
              </w:rPr>
            </w:pPr>
            <w:r w:rsidRPr="00BD7A66">
              <w:rPr>
                <w:rFonts w:ascii="Calibri" w:eastAsia="Times New Roman" w:hAnsi="Calibri" w:cs="Times New Roman"/>
                <w:color w:val="000000"/>
                <w:lang w:eastAsia="pt-BR"/>
              </w:rPr>
              <w:t>Sugestão não ac</w:t>
            </w:r>
            <w:r>
              <w:rPr>
                <w:rFonts w:ascii="Calibri" w:eastAsia="Times New Roman" w:hAnsi="Calibri" w:cs="Times New Roman"/>
                <w:color w:val="000000"/>
                <w:lang w:eastAsia="pt-BR"/>
              </w:rPr>
              <w:t>a</w:t>
            </w:r>
            <w:r w:rsidRPr="00BD7A66">
              <w:rPr>
                <w:rFonts w:ascii="Calibri" w:eastAsia="Times New Roman" w:hAnsi="Calibri" w:cs="Times New Roman"/>
                <w:color w:val="000000"/>
                <w:lang w:eastAsia="pt-BR"/>
              </w:rPr>
              <w:t xml:space="preserve">tada, pois </w:t>
            </w:r>
            <w:r>
              <w:rPr>
                <w:rFonts w:ascii="Calibri" w:eastAsia="Times New Roman" w:hAnsi="Calibri" w:cs="Times New Roman"/>
                <w:color w:val="000000"/>
                <w:lang w:eastAsia="pt-BR"/>
              </w:rPr>
              <w:t>a</w:t>
            </w:r>
            <w:r w:rsidRPr="00BD7A66">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sugestão de alteração para criação de uma nova definição de Ramal apresentad</w:t>
            </w:r>
            <w:r w:rsidRPr="00BD7A66">
              <w:rPr>
                <w:rFonts w:ascii="Calibri" w:eastAsia="Times New Roman" w:hAnsi="Calibri" w:cs="Times New Roman"/>
                <w:color w:val="000000"/>
                <w:lang w:eastAsia="pt-BR"/>
              </w:rPr>
              <w:t>a pela TBG não foi acatada.</w:t>
            </w:r>
          </w:p>
        </w:tc>
      </w:tr>
      <w:tr w:rsidR="00BD7A66" w:rsidRPr="0034711D" w:rsidTr="009B14D2">
        <w:trPr>
          <w:trHeight w:val="300"/>
        </w:trPr>
        <w:tc>
          <w:tcPr>
            <w:tcW w:w="15040" w:type="dxa"/>
            <w:gridSpan w:val="3"/>
            <w:shd w:val="clear" w:color="000000" w:fill="00B050"/>
            <w:noWrap/>
            <w:vAlign w:val="bottom"/>
            <w:hideMark/>
          </w:tcPr>
          <w:p w:rsidR="00BD7A66" w:rsidRPr="0034711D" w:rsidRDefault="00BD7A66" w:rsidP="00BD7A6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BD7A66" w:rsidRPr="009B14D2" w:rsidTr="009B14D2">
        <w:trPr>
          <w:trHeight w:val="300"/>
        </w:trPr>
        <w:tc>
          <w:tcPr>
            <w:tcW w:w="1011" w:type="dxa"/>
            <w:shd w:val="clear" w:color="auto" w:fill="auto"/>
            <w:noWrap/>
            <w:vAlign w:val="bottom"/>
            <w:hideMark/>
          </w:tcPr>
          <w:p w:rsidR="00BD7A66" w:rsidRPr="009B14D2" w:rsidRDefault="00BD7A66" w:rsidP="00BD7A66">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BD7A66" w:rsidRPr="009B14D2" w:rsidRDefault="00BD7A66" w:rsidP="00BD7A66">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BD7A66" w:rsidRPr="009B14D2" w:rsidRDefault="00BD7A66" w:rsidP="00BD7A66">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BD7A66" w:rsidRPr="0034711D" w:rsidTr="009B14D2">
        <w:trPr>
          <w:trHeight w:val="300"/>
        </w:trPr>
        <w:tc>
          <w:tcPr>
            <w:tcW w:w="1011" w:type="dxa"/>
            <w:shd w:val="clear" w:color="auto" w:fill="auto"/>
            <w:noWrap/>
            <w:vAlign w:val="bottom"/>
            <w:hideMark/>
          </w:tcPr>
          <w:p w:rsidR="00BD7A66" w:rsidRPr="0034711D" w:rsidRDefault="00BD7A66" w:rsidP="00BD7A66">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II.–</w:t>
            </w:r>
          </w:p>
        </w:tc>
        <w:tc>
          <w:tcPr>
            <w:tcW w:w="6658" w:type="dxa"/>
            <w:shd w:val="clear" w:color="auto" w:fill="auto"/>
            <w:noWrap/>
            <w:vAlign w:val="center"/>
            <w:hideMark/>
          </w:tcPr>
          <w:p w:rsidR="00BD7A66" w:rsidRPr="0034711D" w:rsidRDefault="00BD7A66" w:rsidP="00BD7A66">
            <w:pPr>
              <w:spacing w:after="0" w:line="240" w:lineRule="auto"/>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Construção ou ampliação de ramal de gasoduto de transporte;</w:t>
            </w:r>
          </w:p>
        </w:tc>
        <w:tc>
          <w:tcPr>
            <w:tcW w:w="7371" w:type="dxa"/>
            <w:shd w:val="clear" w:color="auto" w:fill="auto"/>
            <w:vAlign w:val="center"/>
            <w:hideMark/>
          </w:tcPr>
          <w:p w:rsidR="00BD7A66" w:rsidRPr="0034711D" w:rsidRDefault="00700FFA" w:rsidP="00700FFA">
            <w:pPr>
              <w:spacing w:after="0" w:line="240" w:lineRule="auto"/>
              <w:outlineLvl w:val="0"/>
              <w:rPr>
                <w:rFonts w:ascii="Calibri" w:eastAsia="Times New Roman" w:hAnsi="Calibri" w:cs="Times New Roman"/>
                <w:lang w:eastAsia="pt-BR"/>
              </w:rPr>
            </w:pPr>
            <w:r>
              <w:rPr>
                <w:rFonts w:ascii="Calibri" w:eastAsia="Times New Roman" w:hAnsi="Calibri" w:cs="Times New Roman"/>
                <w:color w:val="000000"/>
                <w:lang w:eastAsia="pt-BR"/>
              </w:rPr>
              <w:t>O texto original foi mantido em</w:t>
            </w:r>
            <w:r w:rsidR="00BD7A66">
              <w:rPr>
                <w:rFonts w:ascii="Calibri" w:eastAsia="Times New Roman" w:hAnsi="Calibri" w:cs="Times New Roman"/>
                <w:color w:val="000000"/>
                <w:lang w:eastAsia="pt-BR"/>
              </w:rPr>
              <w:t xml:space="preserve"> razão da</w:t>
            </w:r>
            <w:r>
              <w:rPr>
                <w:rFonts w:ascii="Calibri" w:eastAsia="Times New Roman" w:hAnsi="Calibri" w:cs="Times New Roman"/>
                <w:color w:val="000000"/>
                <w:lang w:eastAsia="pt-BR"/>
              </w:rPr>
              <w:t>(s)</w:t>
            </w:r>
            <w:r w:rsidR="00BD7A66">
              <w:rPr>
                <w:rFonts w:ascii="Calibri" w:eastAsia="Times New Roman" w:hAnsi="Calibri" w:cs="Times New Roman"/>
                <w:color w:val="000000"/>
                <w:lang w:eastAsia="pt-BR"/>
              </w:rPr>
              <w:t xml:space="preserve"> justificativa</w:t>
            </w:r>
            <w:r>
              <w:rPr>
                <w:rFonts w:ascii="Calibri" w:eastAsia="Times New Roman" w:hAnsi="Calibri" w:cs="Times New Roman"/>
                <w:color w:val="000000"/>
                <w:lang w:eastAsia="pt-BR"/>
              </w:rPr>
              <w:t>(s)</w:t>
            </w:r>
            <w:r w:rsidR="00BD7A66">
              <w:rPr>
                <w:rFonts w:ascii="Calibri" w:eastAsia="Times New Roman" w:hAnsi="Calibri" w:cs="Times New Roman"/>
                <w:color w:val="000000"/>
                <w:lang w:eastAsia="pt-BR"/>
              </w:rPr>
              <w:t xml:space="preserve"> acima apresentada</w:t>
            </w:r>
            <w:r>
              <w:rPr>
                <w:rFonts w:ascii="Calibri" w:eastAsia="Times New Roman" w:hAnsi="Calibri" w:cs="Times New Roman"/>
                <w:color w:val="000000"/>
                <w:lang w:eastAsia="pt-BR"/>
              </w:rPr>
              <w:t>(s)</w:t>
            </w:r>
            <w:r w:rsidR="00BD7A66">
              <w:rPr>
                <w:rFonts w:ascii="Calibri" w:eastAsia="Times New Roman" w:hAnsi="Calibri" w:cs="Times New Roman"/>
                <w:color w:val="000000"/>
                <w:lang w:eastAsia="pt-BR"/>
              </w:rPr>
              <w:t>.</w:t>
            </w:r>
          </w:p>
        </w:tc>
      </w:tr>
      <w:tr w:rsidR="00BD7A66" w:rsidRPr="0034711D" w:rsidTr="009B14D2">
        <w:trPr>
          <w:trHeight w:val="300"/>
        </w:trPr>
        <w:tc>
          <w:tcPr>
            <w:tcW w:w="15040" w:type="dxa"/>
            <w:gridSpan w:val="3"/>
            <w:shd w:val="clear" w:color="000000" w:fill="BFBFBF"/>
            <w:noWrap/>
            <w:vAlign w:val="bottom"/>
            <w:hideMark/>
          </w:tcPr>
          <w:p w:rsidR="00BD7A66" w:rsidRPr="0034711D" w:rsidRDefault="00BD7A66" w:rsidP="00BD7A6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9B14D2" w:rsidRDefault="009B14D2"/>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9B14D2" w:rsidTr="009B14D2">
        <w:trPr>
          <w:trHeight w:val="300"/>
        </w:trPr>
        <w:tc>
          <w:tcPr>
            <w:tcW w:w="1011"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9B14D2" w:rsidRPr="0034711D" w:rsidTr="009B14D2">
        <w:trPr>
          <w:trHeight w:val="300"/>
        </w:trPr>
        <w:tc>
          <w:tcPr>
            <w:tcW w:w="1011" w:type="dxa"/>
            <w:shd w:val="clear" w:color="auto" w:fill="auto"/>
            <w:vAlign w:val="center"/>
            <w:hideMark/>
          </w:tcPr>
          <w:p w:rsidR="009B14D2" w:rsidRPr="0034711D" w:rsidRDefault="009B14D2" w:rsidP="009B14D2">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III.–</w:t>
            </w:r>
          </w:p>
        </w:tc>
        <w:tc>
          <w:tcPr>
            <w:tcW w:w="6658" w:type="dxa"/>
            <w:shd w:val="clear" w:color="auto" w:fill="auto"/>
            <w:vAlign w:val="bottom"/>
            <w:hideMark/>
          </w:tcPr>
          <w:p w:rsidR="009B14D2" w:rsidRPr="0034711D" w:rsidRDefault="009B14D2"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Construção de seção em paralelo (loop);</w:t>
            </w:r>
          </w:p>
        </w:tc>
        <w:tc>
          <w:tcPr>
            <w:tcW w:w="7371" w:type="dxa"/>
            <w:shd w:val="clear" w:color="auto" w:fill="auto"/>
            <w:noWrap/>
            <w:vAlign w:val="bottom"/>
            <w:hideMark/>
          </w:tcPr>
          <w:p w:rsidR="009B14D2" w:rsidRPr="0034711D" w:rsidRDefault="009B14D2" w:rsidP="009B14D2">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9B14D2" w:rsidRDefault="009B14D2"/>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9B14D2" w:rsidTr="009B14D2">
        <w:trPr>
          <w:trHeight w:val="300"/>
        </w:trPr>
        <w:tc>
          <w:tcPr>
            <w:tcW w:w="1011"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9B14D2" w:rsidRPr="0034711D" w:rsidTr="009B14D2">
        <w:trPr>
          <w:trHeight w:val="300"/>
        </w:trPr>
        <w:tc>
          <w:tcPr>
            <w:tcW w:w="1011" w:type="dxa"/>
            <w:shd w:val="clear" w:color="auto" w:fill="auto"/>
            <w:vAlign w:val="center"/>
            <w:hideMark/>
          </w:tcPr>
          <w:p w:rsidR="009B14D2" w:rsidRPr="0034711D" w:rsidRDefault="009B14D2" w:rsidP="009B14D2">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IV.–</w:t>
            </w:r>
          </w:p>
        </w:tc>
        <w:tc>
          <w:tcPr>
            <w:tcW w:w="6658" w:type="dxa"/>
            <w:shd w:val="clear" w:color="auto" w:fill="auto"/>
            <w:vAlign w:val="bottom"/>
            <w:hideMark/>
          </w:tcPr>
          <w:p w:rsidR="009B14D2" w:rsidRPr="0034711D" w:rsidRDefault="009B14D2"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Construção ou ampliação de ponto de entrega;</w:t>
            </w:r>
          </w:p>
        </w:tc>
        <w:tc>
          <w:tcPr>
            <w:tcW w:w="7371" w:type="dxa"/>
            <w:shd w:val="clear" w:color="auto" w:fill="auto"/>
            <w:noWrap/>
            <w:vAlign w:val="bottom"/>
            <w:hideMark/>
          </w:tcPr>
          <w:p w:rsidR="009B14D2" w:rsidRPr="0034711D" w:rsidRDefault="009B14D2" w:rsidP="009B14D2">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700FFA" w:rsidRPr="0034711D" w:rsidTr="00DF15CF">
        <w:trPr>
          <w:trHeight w:val="1200"/>
        </w:trPr>
        <w:tc>
          <w:tcPr>
            <w:tcW w:w="1011" w:type="dxa"/>
            <w:shd w:val="clear" w:color="000000" w:fill="00B050"/>
            <w:noWrap/>
            <w:vAlign w:val="bottom"/>
            <w:hideMark/>
          </w:tcPr>
          <w:p w:rsidR="00700FFA" w:rsidRPr="0034711D" w:rsidRDefault="00700FFA" w:rsidP="00700FF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hideMark/>
          </w:tcPr>
          <w:p w:rsidR="00700FFA" w:rsidRPr="00F14F54" w:rsidRDefault="00700FFA" w:rsidP="00700FFA">
            <w:pPr>
              <w:spacing w:after="0" w:line="240" w:lineRule="auto"/>
              <w:outlineLvl w:val="0"/>
              <w:rPr>
                <w:rFonts w:ascii="Calibri" w:eastAsia="Times New Roman" w:hAnsi="Calibri" w:cs="Times New Roman"/>
                <w:strike/>
                <w:color w:val="FF0000"/>
                <w:lang w:eastAsia="pt-BR"/>
              </w:rPr>
            </w:pPr>
            <w:r w:rsidRPr="00F14F54">
              <w:rPr>
                <w:rFonts w:ascii="Calibri" w:eastAsia="Times New Roman" w:hAnsi="Calibri" w:cs="Times New Roman"/>
                <w:strike/>
                <w:color w:val="FF0000"/>
                <w:lang w:eastAsia="pt-BR"/>
              </w:rPr>
              <w:t>Construção ou ampliação de ponto de entrega;</w:t>
            </w:r>
          </w:p>
        </w:tc>
        <w:tc>
          <w:tcPr>
            <w:tcW w:w="7371" w:type="dxa"/>
            <w:shd w:val="clear" w:color="000000" w:fill="00B050"/>
            <w:hideMark/>
          </w:tcPr>
          <w:p w:rsidR="00700FFA" w:rsidRPr="0034711D" w:rsidRDefault="00700FFA" w:rsidP="00700FF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instalação de novos Pontos de Entrega ou Estações de Medição restritas para entrega de gás não  geram aumento de capacidade, porque a capacidade de transporte está restringida pela injeção de gás natural no gasoduto, bem como pela capacidade física da tubulação e das Estações de Compressão.</w:t>
            </w:r>
          </w:p>
        </w:tc>
      </w:tr>
      <w:tr w:rsidR="00700FFA" w:rsidRPr="0034711D" w:rsidTr="00DF15CF">
        <w:trPr>
          <w:trHeight w:val="1200"/>
        </w:trPr>
        <w:tc>
          <w:tcPr>
            <w:tcW w:w="1011" w:type="dxa"/>
            <w:shd w:val="clear" w:color="000000" w:fill="00B050"/>
            <w:noWrap/>
            <w:vAlign w:val="bottom"/>
            <w:hideMark/>
          </w:tcPr>
          <w:p w:rsidR="00700FFA" w:rsidRPr="0034711D" w:rsidRDefault="00700FFA" w:rsidP="00700FFA">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700FFA" w:rsidRPr="0034711D" w:rsidRDefault="00700FFA" w:rsidP="00700FF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hideMark/>
          </w:tcPr>
          <w:p w:rsidR="00700FFA" w:rsidRPr="0034711D" w:rsidRDefault="00700FFA" w:rsidP="00700FFA">
            <w:pPr>
              <w:spacing w:after="0" w:line="240" w:lineRule="auto"/>
              <w:jc w:val="both"/>
              <w:outlineLvl w:val="0"/>
              <w:rPr>
                <w:rFonts w:ascii="Calibri" w:eastAsia="Times New Roman" w:hAnsi="Calibri" w:cs="Times New Roman"/>
                <w:color w:val="000000"/>
                <w:lang w:eastAsia="pt-BR"/>
              </w:rPr>
            </w:pPr>
            <w:r w:rsidRPr="00700FFA">
              <w:rPr>
                <w:rFonts w:ascii="Calibri" w:eastAsia="Times New Roman" w:hAnsi="Calibri" w:cs="Times New Roman"/>
                <w:color w:val="000000"/>
                <w:lang w:eastAsia="pt-BR"/>
              </w:rPr>
              <w:t>Não acatado. Segundo os estudos realizados pela ANP, em parceria com a PUC-Rio, disponíveis no sítio eletrônico da ANP na internet e apresentados em um Workshop realizado em 27 de fevereiro de 2013, o acréscimo ou a alterações nas características físicas de</w:t>
            </w:r>
            <w:r>
              <w:rPr>
                <w:rFonts w:ascii="Calibri" w:eastAsia="Times New Roman" w:hAnsi="Calibri" w:cs="Times New Roman"/>
                <w:color w:val="000000"/>
                <w:lang w:eastAsia="pt-BR"/>
              </w:rPr>
              <w:t xml:space="preserve"> </w:t>
            </w:r>
            <w:r w:rsidRPr="00700FFA">
              <w:rPr>
                <w:rFonts w:ascii="Calibri" w:eastAsia="Times New Roman" w:hAnsi="Calibri" w:cs="Times New Roman"/>
                <w:color w:val="000000"/>
                <w:lang w:eastAsia="pt-BR"/>
              </w:rPr>
              <w:t>pontos de entrega alteram as condições de contorno e, consequentemente, afetam a capacidade resultante da simulação de um modelo termo-hidráulico representativo de um gasoduto, motivo pelo qual não devem ser excluído este inciso.</w:t>
            </w:r>
          </w:p>
        </w:tc>
      </w:tr>
      <w:tr w:rsidR="00700FFA" w:rsidRPr="0034711D" w:rsidTr="009B14D2">
        <w:trPr>
          <w:trHeight w:val="300"/>
        </w:trPr>
        <w:tc>
          <w:tcPr>
            <w:tcW w:w="15040" w:type="dxa"/>
            <w:gridSpan w:val="3"/>
            <w:shd w:val="clear" w:color="000000" w:fill="00B050"/>
            <w:noWrap/>
            <w:vAlign w:val="bottom"/>
            <w:hideMark/>
          </w:tcPr>
          <w:p w:rsidR="00700FFA" w:rsidRPr="0034711D" w:rsidRDefault="00700FFA" w:rsidP="00700FF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700FFA" w:rsidRPr="009B14D2" w:rsidTr="009B14D2">
        <w:trPr>
          <w:trHeight w:val="300"/>
        </w:trPr>
        <w:tc>
          <w:tcPr>
            <w:tcW w:w="1011" w:type="dxa"/>
            <w:shd w:val="clear" w:color="auto" w:fill="auto"/>
            <w:noWrap/>
            <w:vAlign w:val="bottom"/>
            <w:hideMark/>
          </w:tcPr>
          <w:p w:rsidR="00700FFA" w:rsidRPr="009B14D2" w:rsidRDefault="00700FFA" w:rsidP="00700FFA">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700FFA" w:rsidRPr="009B14D2" w:rsidRDefault="00700FFA" w:rsidP="00700FFA">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700FFA" w:rsidRPr="009B14D2" w:rsidRDefault="00700FFA" w:rsidP="00700FFA">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700FFA" w:rsidRPr="0034711D" w:rsidTr="009B14D2">
        <w:trPr>
          <w:trHeight w:val="300"/>
        </w:trPr>
        <w:tc>
          <w:tcPr>
            <w:tcW w:w="1011" w:type="dxa"/>
            <w:shd w:val="clear" w:color="auto" w:fill="auto"/>
            <w:noWrap/>
            <w:vAlign w:val="bottom"/>
            <w:hideMark/>
          </w:tcPr>
          <w:p w:rsidR="00700FFA" w:rsidRPr="0034711D" w:rsidRDefault="00700FFA" w:rsidP="00700FFA">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IV.–</w:t>
            </w:r>
          </w:p>
        </w:tc>
        <w:tc>
          <w:tcPr>
            <w:tcW w:w="6658" w:type="dxa"/>
            <w:shd w:val="clear" w:color="auto" w:fill="auto"/>
            <w:noWrap/>
            <w:vAlign w:val="center"/>
            <w:hideMark/>
          </w:tcPr>
          <w:p w:rsidR="00700FFA" w:rsidRPr="0034711D" w:rsidRDefault="00700FFA" w:rsidP="00700FFA">
            <w:pPr>
              <w:spacing w:after="0" w:line="240" w:lineRule="auto"/>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Construção ou ampliação de ponto de entrega;</w:t>
            </w:r>
          </w:p>
        </w:tc>
        <w:tc>
          <w:tcPr>
            <w:tcW w:w="7371" w:type="dxa"/>
            <w:shd w:val="clear" w:color="auto" w:fill="auto"/>
            <w:vAlign w:val="center"/>
            <w:hideMark/>
          </w:tcPr>
          <w:p w:rsidR="00700FFA" w:rsidRPr="0034711D" w:rsidRDefault="00700FFA" w:rsidP="00700FFA">
            <w:pPr>
              <w:spacing w:after="0" w:line="240" w:lineRule="auto"/>
              <w:outlineLvl w:val="0"/>
              <w:rPr>
                <w:rFonts w:ascii="Calibri" w:eastAsia="Times New Roman" w:hAnsi="Calibri" w:cs="Times New Roman"/>
                <w:lang w:eastAsia="pt-BR"/>
              </w:rPr>
            </w:pPr>
            <w:r>
              <w:rPr>
                <w:rFonts w:ascii="Calibri" w:eastAsia="Times New Roman" w:hAnsi="Calibri" w:cs="Times New Roman"/>
                <w:color w:val="000000"/>
                <w:lang w:eastAsia="pt-BR"/>
              </w:rPr>
              <w:t>O texto original foi mantido em razão da(s) justificativa(s) acima apresentada(s).</w:t>
            </w:r>
          </w:p>
        </w:tc>
      </w:tr>
      <w:tr w:rsidR="00700FFA" w:rsidRPr="0034711D" w:rsidTr="009B14D2">
        <w:trPr>
          <w:trHeight w:val="300"/>
        </w:trPr>
        <w:tc>
          <w:tcPr>
            <w:tcW w:w="15040" w:type="dxa"/>
            <w:gridSpan w:val="3"/>
            <w:shd w:val="clear" w:color="000000" w:fill="BFBFBF"/>
            <w:noWrap/>
            <w:vAlign w:val="bottom"/>
            <w:hideMark/>
          </w:tcPr>
          <w:p w:rsidR="00700FFA" w:rsidRPr="0034711D" w:rsidRDefault="00700FFA" w:rsidP="00700FF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9B14D2" w:rsidRPr="00623883" w:rsidRDefault="009B14D2" w:rsidP="00DE04D4">
      <w:pPr>
        <w:spacing w:after="12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9B14D2" w:rsidTr="009B14D2">
        <w:trPr>
          <w:trHeight w:val="300"/>
        </w:trPr>
        <w:tc>
          <w:tcPr>
            <w:tcW w:w="1011"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9B14D2" w:rsidRPr="0034711D" w:rsidTr="009B14D2">
        <w:trPr>
          <w:trHeight w:val="300"/>
        </w:trPr>
        <w:tc>
          <w:tcPr>
            <w:tcW w:w="1011" w:type="dxa"/>
            <w:shd w:val="clear" w:color="auto" w:fill="auto"/>
            <w:vAlign w:val="center"/>
            <w:hideMark/>
          </w:tcPr>
          <w:p w:rsidR="009B14D2" w:rsidRPr="0034711D" w:rsidRDefault="009B14D2" w:rsidP="009B14D2">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w:t>
            </w:r>
          </w:p>
        </w:tc>
        <w:tc>
          <w:tcPr>
            <w:tcW w:w="6658" w:type="dxa"/>
            <w:shd w:val="clear" w:color="auto" w:fill="auto"/>
            <w:vAlign w:val="bottom"/>
            <w:hideMark/>
          </w:tcPr>
          <w:p w:rsidR="009B14D2" w:rsidRPr="0034711D" w:rsidRDefault="009B14D2"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Construção ou ampliação de estação de compressão;</w:t>
            </w:r>
          </w:p>
        </w:tc>
        <w:tc>
          <w:tcPr>
            <w:tcW w:w="7371" w:type="dxa"/>
            <w:shd w:val="clear" w:color="auto" w:fill="auto"/>
            <w:noWrap/>
            <w:vAlign w:val="bottom"/>
            <w:hideMark/>
          </w:tcPr>
          <w:p w:rsidR="009B14D2" w:rsidRPr="0034711D" w:rsidRDefault="009B14D2" w:rsidP="009B14D2">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700FFA" w:rsidRPr="0034711D" w:rsidTr="00DF15CF">
        <w:trPr>
          <w:trHeight w:val="600"/>
        </w:trPr>
        <w:tc>
          <w:tcPr>
            <w:tcW w:w="1011" w:type="dxa"/>
            <w:shd w:val="clear" w:color="000000" w:fill="00B050"/>
            <w:noWrap/>
            <w:vAlign w:val="bottom"/>
            <w:hideMark/>
          </w:tcPr>
          <w:p w:rsidR="00700FFA" w:rsidRPr="0034711D" w:rsidRDefault="00700FFA" w:rsidP="00700FF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vAlign w:val="center"/>
            <w:hideMark/>
          </w:tcPr>
          <w:p w:rsidR="00700FFA" w:rsidRPr="0034711D" w:rsidRDefault="00700FFA" w:rsidP="00700FF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Construção ou ampliação</w:t>
            </w:r>
            <w:r w:rsidRPr="00F14F54">
              <w:rPr>
                <w:rFonts w:ascii="Calibri" w:eastAsia="Times New Roman" w:hAnsi="Calibri" w:cs="Times New Roman"/>
                <w:color w:val="0070C0"/>
                <w:lang w:eastAsia="pt-BR"/>
              </w:rPr>
              <w:t xml:space="preserve"> ou realocação </w:t>
            </w:r>
            <w:r w:rsidRPr="0034711D">
              <w:rPr>
                <w:rFonts w:ascii="Calibri" w:eastAsia="Times New Roman" w:hAnsi="Calibri" w:cs="Times New Roman"/>
                <w:color w:val="000000"/>
                <w:lang w:eastAsia="pt-BR"/>
              </w:rPr>
              <w:t>de estação de compressão;</w:t>
            </w:r>
          </w:p>
        </w:tc>
        <w:tc>
          <w:tcPr>
            <w:tcW w:w="7371" w:type="dxa"/>
            <w:shd w:val="clear" w:color="000000" w:fill="00B050"/>
            <w:vAlign w:val="center"/>
            <w:hideMark/>
          </w:tcPr>
          <w:p w:rsidR="00700FFA" w:rsidRPr="0034711D" w:rsidRDefault="00700FFA" w:rsidP="00700FF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É possível que uma mudança de localização de uma Estação de Compressão ao longo do Gasoduto altere a capacidade de transporte. </w:t>
            </w:r>
          </w:p>
        </w:tc>
      </w:tr>
      <w:tr w:rsidR="00700FFA" w:rsidRPr="0034711D" w:rsidTr="009B14D2">
        <w:trPr>
          <w:trHeight w:val="600"/>
        </w:trPr>
        <w:tc>
          <w:tcPr>
            <w:tcW w:w="1011" w:type="dxa"/>
            <w:shd w:val="clear" w:color="000000" w:fill="00B050"/>
            <w:noWrap/>
            <w:vAlign w:val="bottom"/>
            <w:hideMark/>
          </w:tcPr>
          <w:p w:rsidR="00700FFA" w:rsidRPr="0034711D" w:rsidRDefault="00700FFA" w:rsidP="00700FFA">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700FFA" w:rsidRPr="0034711D" w:rsidRDefault="00700FFA" w:rsidP="00700FF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700FFA" w:rsidRPr="0034711D" w:rsidRDefault="00700FFA" w:rsidP="00700FFA">
            <w:pPr>
              <w:spacing w:after="0" w:line="240" w:lineRule="auto"/>
              <w:outlineLvl w:val="0"/>
              <w:rPr>
                <w:rFonts w:ascii="Calibri" w:eastAsia="Times New Roman" w:hAnsi="Calibri" w:cs="Times New Roman"/>
                <w:color w:val="000000"/>
                <w:lang w:eastAsia="pt-BR"/>
              </w:rPr>
            </w:pPr>
            <w:r w:rsidRPr="00700FFA">
              <w:rPr>
                <w:rFonts w:ascii="Calibri" w:eastAsia="Times New Roman" w:hAnsi="Calibri" w:cs="Times New Roman"/>
                <w:color w:val="000000"/>
                <w:lang w:eastAsia="pt-BR"/>
              </w:rPr>
              <w:t>Não acatado, uma vez que a sugestão apresentada já se encontra implementada no inciso X deste artigo.</w:t>
            </w:r>
          </w:p>
        </w:tc>
      </w:tr>
      <w:tr w:rsidR="00700FFA" w:rsidRPr="0034711D" w:rsidTr="009B14D2">
        <w:trPr>
          <w:trHeight w:val="300"/>
        </w:trPr>
        <w:tc>
          <w:tcPr>
            <w:tcW w:w="15040" w:type="dxa"/>
            <w:gridSpan w:val="3"/>
            <w:shd w:val="clear" w:color="000000" w:fill="00B050"/>
            <w:noWrap/>
            <w:vAlign w:val="bottom"/>
            <w:hideMark/>
          </w:tcPr>
          <w:p w:rsidR="00700FFA" w:rsidRPr="0034711D" w:rsidRDefault="00700FFA" w:rsidP="00700FF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700FFA" w:rsidRPr="009B14D2" w:rsidTr="009B14D2">
        <w:trPr>
          <w:trHeight w:val="300"/>
        </w:trPr>
        <w:tc>
          <w:tcPr>
            <w:tcW w:w="1011" w:type="dxa"/>
            <w:shd w:val="clear" w:color="auto" w:fill="auto"/>
            <w:noWrap/>
            <w:vAlign w:val="bottom"/>
            <w:hideMark/>
          </w:tcPr>
          <w:p w:rsidR="00700FFA" w:rsidRPr="009B14D2" w:rsidRDefault="00700FFA" w:rsidP="00700FFA">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700FFA" w:rsidRPr="009B14D2" w:rsidRDefault="00700FFA" w:rsidP="00700FFA">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700FFA" w:rsidRPr="009B14D2" w:rsidRDefault="00700FFA" w:rsidP="00700FFA">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700FFA" w:rsidRPr="0034711D" w:rsidTr="009B14D2">
        <w:trPr>
          <w:trHeight w:val="300"/>
        </w:trPr>
        <w:tc>
          <w:tcPr>
            <w:tcW w:w="1011" w:type="dxa"/>
            <w:shd w:val="clear" w:color="auto" w:fill="auto"/>
            <w:noWrap/>
            <w:vAlign w:val="bottom"/>
            <w:hideMark/>
          </w:tcPr>
          <w:p w:rsidR="00700FFA" w:rsidRPr="0034711D" w:rsidRDefault="00700FFA" w:rsidP="00700FFA">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w:t>
            </w:r>
          </w:p>
        </w:tc>
        <w:tc>
          <w:tcPr>
            <w:tcW w:w="6658" w:type="dxa"/>
            <w:shd w:val="clear" w:color="auto" w:fill="auto"/>
            <w:noWrap/>
            <w:vAlign w:val="center"/>
            <w:hideMark/>
          </w:tcPr>
          <w:p w:rsidR="00700FFA" w:rsidRPr="0034711D" w:rsidRDefault="00700FFA" w:rsidP="00700FFA">
            <w:pPr>
              <w:spacing w:after="0" w:line="240" w:lineRule="auto"/>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Construção ou ampliação de estação de compressão;</w:t>
            </w:r>
          </w:p>
        </w:tc>
        <w:tc>
          <w:tcPr>
            <w:tcW w:w="7371" w:type="dxa"/>
            <w:shd w:val="clear" w:color="auto" w:fill="auto"/>
            <w:vAlign w:val="center"/>
            <w:hideMark/>
          </w:tcPr>
          <w:p w:rsidR="00700FFA" w:rsidRPr="0034711D" w:rsidRDefault="00700FFA" w:rsidP="00700FFA">
            <w:pPr>
              <w:spacing w:after="0" w:line="240" w:lineRule="auto"/>
              <w:outlineLvl w:val="0"/>
              <w:rPr>
                <w:rFonts w:ascii="Calibri" w:eastAsia="Times New Roman" w:hAnsi="Calibri" w:cs="Times New Roman"/>
                <w:lang w:eastAsia="pt-BR"/>
              </w:rPr>
            </w:pPr>
            <w:r>
              <w:rPr>
                <w:rFonts w:ascii="Calibri" w:eastAsia="Times New Roman" w:hAnsi="Calibri" w:cs="Times New Roman"/>
                <w:color w:val="000000"/>
                <w:lang w:eastAsia="pt-BR"/>
              </w:rPr>
              <w:t>O texto original foi mantido em razão da(s) justificativa(s) acima apresentada(s).</w:t>
            </w:r>
          </w:p>
        </w:tc>
      </w:tr>
      <w:tr w:rsidR="00700FFA" w:rsidRPr="0034711D" w:rsidTr="009B14D2">
        <w:trPr>
          <w:trHeight w:val="300"/>
        </w:trPr>
        <w:tc>
          <w:tcPr>
            <w:tcW w:w="15040" w:type="dxa"/>
            <w:gridSpan w:val="3"/>
            <w:shd w:val="clear" w:color="000000" w:fill="BFBFBF"/>
            <w:noWrap/>
            <w:vAlign w:val="bottom"/>
            <w:hideMark/>
          </w:tcPr>
          <w:p w:rsidR="00700FFA" w:rsidRPr="0034711D" w:rsidRDefault="00700FFA" w:rsidP="00700FF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F01F77" w:rsidRPr="00623883" w:rsidRDefault="00F01F77" w:rsidP="00623883">
      <w:pPr>
        <w:spacing w:after="12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9B14D2" w:rsidTr="009B14D2">
        <w:trPr>
          <w:trHeight w:val="300"/>
        </w:trPr>
        <w:tc>
          <w:tcPr>
            <w:tcW w:w="1011"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9B14D2" w:rsidRDefault="009B14D2" w:rsidP="009B14D2">
            <w:pPr>
              <w:spacing w:after="0" w:line="240" w:lineRule="auto"/>
              <w:jc w:val="center"/>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9B14D2" w:rsidRPr="0034711D" w:rsidTr="009B14D2">
        <w:trPr>
          <w:trHeight w:val="300"/>
        </w:trPr>
        <w:tc>
          <w:tcPr>
            <w:tcW w:w="1011" w:type="dxa"/>
            <w:shd w:val="clear" w:color="auto" w:fill="auto"/>
            <w:vAlign w:val="bottom"/>
            <w:hideMark/>
          </w:tcPr>
          <w:p w:rsidR="009B14D2" w:rsidRPr="0034711D" w:rsidRDefault="009B14D2" w:rsidP="009B14D2">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VI.–</w:t>
            </w:r>
          </w:p>
        </w:tc>
        <w:tc>
          <w:tcPr>
            <w:tcW w:w="6658" w:type="dxa"/>
            <w:shd w:val="clear" w:color="auto" w:fill="auto"/>
            <w:vAlign w:val="bottom"/>
            <w:hideMark/>
          </w:tcPr>
          <w:p w:rsidR="009B14D2" w:rsidRPr="0034711D" w:rsidRDefault="009B14D2"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Construção ou ampliação de ponto de recebimento;</w:t>
            </w:r>
          </w:p>
        </w:tc>
        <w:tc>
          <w:tcPr>
            <w:tcW w:w="7371" w:type="dxa"/>
            <w:shd w:val="clear" w:color="auto" w:fill="auto"/>
            <w:noWrap/>
            <w:vAlign w:val="bottom"/>
            <w:hideMark/>
          </w:tcPr>
          <w:p w:rsidR="009B14D2" w:rsidRPr="0034711D" w:rsidRDefault="009B14D2" w:rsidP="009B14D2">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700FFA" w:rsidRPr="0034711D" w:rsidTr="00DF15CF">
        <w:trPr>
          <w:trHeight w:val="600"/>
        </w:trPr>
        <w:tc>
          <w:tcPr>
            <w:tcW w:w="1011" w:type="dxa"/>
            <w:shd w:val="clear" w:color="000000" w:fill="00B050"/>
            <w:noWrap/>
            <w:vAlign w:val="bottom"/>
            <w:hideMark/>
          </w:tcPr>
          <w:p w:rsidR="00700FFA" w:rsidRPr="0034711D" w:rsidRDefault="00700FFA" w:rsidP="00700FF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vAlign w:val="center"/>
            <w:hideMark/>
          </w:tcPr>
          <w:p w:rsidR="00700FFA" w:rsidRPr="0034711D" w:rsidRDefault="00700FFA" w:rsidP="00700FF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Construção ou ampliação</w:t>
            </w:r>
            <w:r w:rsidRPr="00F14F54">
              <w:rPr>
                <w:rFonts w:ascii="Calibri" w:eastAsia="Times New Roman" w:hAnsi="Calibri" w:cs="Times New Roman"/>
                <w:color w:val="0070C0"/>
                <w:lang w:eastAsia="pt-BR"/>
              </w:rPr>
              <w:t xml:space="preserve"> ou realocação </w:t>
            </w:r>
            <w:r w:rsidRPr="0034711D">
              <w:rPr>
                <w:rFonts w:ascii="Calibri" w:eastAsia="Times New Roman" w:hAnsi="Calibri" w:cs="Times New Roman"/>
                <w:color w:val="000000"/>
                <w:lang w:eastAsia="pt-BR"/>
              </w:rPr>
              <w:t>de ponto de recebimento;</w:t>
            </w:r>
          </w:p>
        </w:tc>
        <w:tc>
          <w:tcPr>
            <w:tcW w:w="7371" w:type="dxa"/>
            <w:shd w:val="clear" w:color="000000" w:fill="00B050"/>
            <w:vAlign w:val="center"/>
            <w:hideMark/>
          </w:tcPr>
          <w:p w:rsidR="00700FFA" w:rsidRPr="0034711D" w:rsidRDefault="00700FFA" w:rsidP="00700FF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É possível que uma mudança de localização de um Ponto de recebimento ao longo do Gasoduto altere a capacidade de transporte. </w:t>
            </w:r>
          </w:p>
        </w:tc>
      </w:tr>
      <w:tr w:rsidR="00700FFA" w:rsidRPr="0034711D" w:rsidTr="009B14D2">
        <w:trPr>
          <w:trHeight w:val="600"/>
        </w:trPr>
        <w:tc>
          <w:tcPr>
            <w:tcW w:w="1011" w:type="dxa"/>
            <w:shd w:val="clear" w:color="000000" w:fill="00B050"/>
            <w:noWrap/>
            <w:vAlign w:val="bottom"/>
            <w:hideMark/>
          </w:tcPr>
          <w:p w:rsidR="00700FFA" w:rsidRPr="0034711D" w:rsidRDefault="00700FFA" w:rsidP="00700FFA">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700FFA" w:rsidRPr="0034711D" w:rsidRDefault="00700FFA" w:rsidP="00700FF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700FFA" w:rsidRPr="0034711D" w:rsidRDefault="00700FFA" w:rsidP="00700FFA">
            <w:pPr>
              <w:spacing w:after="0" w:line="240" w:lineRule="auto"/>
              <w:jc w:val="both"/>
              <w:outlineLvl w:val="0"/>
              <w:rPr>
                <w:rFonts w:ascii="Calibri" w:eastAsia="Times New Roman" w:hAnsi="Calibri" w:cs="Times New Roman"/>
                <w:color w:val="000000"/>
                <w:lang w:eastAsia="pt-BR"/>
              </w:rPr>
            </w:pPr>
            <w:r w:rsidRPr="00700FFA">
              <w:rPr>
                <w:rFonts w:ascii="Calibri" w:eastAsia="Times New Roman" w:hAnsi="Calibri" w:cs="Times New Roman"/>
                <w:color w:val="000000"/>
                <w:lang w:eastAsia="pt-BR"/>
              </w:rPr>
              <w:t>Não acatado, uma vez que a sugestão apresentada já se encontra implementada no inciso X deste artigo.</w:t>
            </w:r>
          </w:p>
        </w:tc>
      </w:tr>
      <w:tr w:rsidR="00700FFA" w:rsidRPr="0034711D" w:rsidTr="009B14D2">
        <w:trPr>
          <w:trHeight w:val="300"/>
        </w:trPr>
        <w:tc>
          <w:tcPr>
            <w:tcW w:w="15040" w:type="dxa"/>
            <w:gridSpan w:val="3"/>
            <w:shd w:val="clear" w:color="000000" w:fill="00B050"/>
            <w:noWrap/>
            <w:vAlign w:val="bottom"/>
            <w:hideMark/>
          </w:tcPr>
          <w:p w:rsidR="00700FFA" w:rsidRPr="0034711D" w:rsidRDefault="00700FFA" w:rsidP="00700FF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700FFA" w:rsidRPr="009B14D2" w:rsidTr="009B14D2">
        <w:trPr>
          <w:trHeight w:val="300"/>
        </w:trPr>
        <w:tc>
          <w:tcPr>
            <w:tcW w:w="1011" w:type="dxa"/>
            <w:shd w:val="clear" w:color="auto" w:fill="auto"/>
            <w:noWrap/>
            <w:vAlign w:val="bottom"/>
            <w:hideMark/>
          </w:tcPr>
          <w:p w:rsidR="00700FFA" w:rsidRPr="009B14D2" w:rsidRDefault="00700FFA" w:rsidP="00700FFA">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Item</w:t>
            </w:r>
          </w:p>
        </w:tc>
        <w:tc>
          <w:tcPr>
            <w:tcW w:w="6658" w:type="dxa"/>
            <w:shd w:val="clear" w:color="auto" w:fill="auto"/>
            <w:noWrap/>
            <w:vAlign w:val="bottom"/>
            <w:hideMark/>
          </w:tcPr>
          <w:p w:rsidR="00700FFA" w:rsidRPr="009B14D2" w:rsidRDefault="00700FFA" w:rsidP="00700FFA">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700FFA" w:rsidRPr="009B14D2" w:rsidRDefault="00700FFA" w:rsidP="00700FFA">
            <w:pPr>
              <w:spacing w:after="0" w:line="240" w:lineRule="auto"/>
              <w:jc w:val="center"/>
              <w:outlineLvl w:val="0"/>
              <w:rPr>
                <w:rFonts w:ascii="Calibri" w:eastAsia="Times New Roman" w:hAnsi="Calibri" w:cs="Times New Roman"/>
                <w:b/>
                <w:color w:val="000000"/>
                <w:lang w:eastAsia="pt-BR"/>
              </w:rPr>
            </w:pPr>
            <w:r w:rsidRPr="009B14D2">
              <w:rPr>
                <w:rFonts w:ascii="Calibri" w:eastAsia="Times New Roman" w:hAnsi="Calibri" w:cs="Times New Roman"/>
                <w:b/>
                <w:color w:val="000000"/>
                <w:lang w:eastAsia="pt-BR"/>
              </w:rPr>
              <w:t>Justificativa</w:t>
            </w:r>
          </w:p>
        </w:tc>
      </w:tr>
      <w:tr w:rsidR="00700FFA" w:rsidRPr="0034711D" w:rsidTr="009B14D2">
        <w:trPr>
          <w:trHeight w:val="300"/>
        </w:trPr>
        <w:tc>
          <w:tcPr>
            <w:tcW w:w="1011" w:type="dxa"/>
            <w:shd w:val="clear" w:color="auto" w:fill="auto"/>
            <w:noWrap/>
            <w:vAlign w:val="bottom"/>
            <w:hideMark/>
          </w:tcPr>
          <w:p w:rsidR="00700FFA" w:rsidRPr="0034711D" w:rsidRDefault="00700FFA" w:rsidP="00700FFA">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w:t>
            </w:r>
            <w:r>
              <w:rPr>
                <w:rFonts w:ascii="Calibri" w:eastAsia="Times New Roman" w:hAnsi="Calibri" w:cs="Times New Roman"/>
                <w:color w:val="000000"/>
                <w:lang w:eastAsia="pt-BR"/>
              </w:rPr>
              <w:t>I</w:t>
            </w:r>
            <w:r w:rsidRPr="0034711D">
              <w:rPr>
                <w:rFonts w:ascii="Calibri" w:eastAsia="Times New Roman" w:hAnsi="Calibri" w:cs="Times New Roman"/>
                <w:color w:val="000000"/>
                <w:lang w:eastAsia="pt-BR"/>
              </w:rPr>
              <w:t>.–</w:t>
            </w:r>
          </w:p>
        </w:tc>
        <w:tc>
          <w:tcPr>
            <w:tcW w:w="6658" w:type="dxa"/>
            <w:shd w:val="clear" w:color="auto" w:fill="auto"/>
            <w:noWrap/>
            <w:vAlign w:val="center"/>
            <w:hideMark/>
          </w:tcPr>
          <w:p w:rsidR="00700FFA" w:rsidRPr="0034711D" w:rsidRDefault="00700FFA" w:rsidP="00700FFA">
            <w:pPr>
              <w:spacing w:after="0" w:line="240" w:lineRule="auto"/>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Construção ou ampliação de ponto de recebimento;</w:t>
            </w:r>
          </w:p>
        </w:tc>
        <w:tc>
          <w:tcPr>
            <w:tcW w:w="7371" w:type="dxa"/>
            <w:shd w:val="clear" w:color="auto" w:fill="auto"/>
            <w:vAlign w:val="center"/>
            <w:hideMark/>
          </w:tcPr>
          <w:p w:rsidR="00700FFA" w:rsidRPr="0034711D" w:rsidRDefault="00700FFA" w:rsidP="00700FFA">
            <w:pPr>
              <w:spacing w:after="0" w:line="240" w:lineRule="auto"/>
              <w:outlineLvl w:val="0"/>
              <w:rPr>
                <w:rFonts w:ascii="Calibri" w:eastAsia="Times New Roman" w:hAnsi="Calibri" w:cs="Times New Roman"/>
                <w:lang w:eastAsia="pt-BR"/>
              </w:rPr>
            </w:pPr>
            <w:r>
              <w:rPr>
                <w:rFonts w:ascii="Calibri" w:eastAsia="Times New Roman" w:hAnsi="Calibri" w:cs="Times New Roman"/>
                <w:color w:val="000000"/>
                <w:lang w:eastAsia="pt-BR"/>
              </w:rPr>
              <w:t>O texto original foi mantido em razão da(s) justificativa(s) acima apresentada(s).</w:t>
            </w:r>
          </w:p>
        </w:tc>
      </w:tr>
      <w:tr w:rsidR="00700FFA" w:rsidRPr="0034711D" w:rsidTr="009B14D2">
        <w:trPr>
          <w:trHeight w:val="300"/>
        </w:trPr>
        <w:tc>
          <w:tcPr>
            <w:tcW w:w="15040" w:type="dxa"/>
            <w:gridSpan w:val="3"/>
            <w:shd w:val="clear" w:color="000000" w:fill="BFBFBF"/>
            <w:noWrap/>
            <w:vAlign w:val="bottom"/>
            <w:hideMark/>
          </w:tcPr>
          <w:p w:rsidR="00700FFA" w:rsidRPr="0034711D" w:rsidRDefault="00700FFA" w:rsidP="00700FF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F01F77" w:rsidRDefault="00700FFA" w:rsidP="00623883">
      <w:pPr>
        <w:tabs>
          <w:tab w:val="left" w:pos="3540"/>
          <w:tab w:val="left" w:pos="3795"/>
        </w:tabs>
        <w:spacing w:after="120"/>
      </w:pPr>
      <w:r>
        <w:tab/>
      </w:r>
      <w:r w:rsidR="00623883">
        <w:tab/>
      </w: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F01F77" w:rsidTr="009B14D2">
        <w:trPr>
          <w:trHeight w:val="300"/>
        </w:trPr>
        <w:tc>
          <w:tcPr>
            <w:tcW w:w="1011" w:type="dxa"/>
            <w:shd w:val="clear" w:color="auto" w:fill="auto"/>
            <w:noWrap/>
            <w:vAlign w:val="bottom"/>
            <w:hideMark/>
          </w:tcPr>
          <w:p w:rsidR="009B14D2" w:rsidRPr="00F01F77" w:rsidRDefault="009B14D2" w:rsidP="009B14D2">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F01F77" w:rsidRDefault="009B14D2" w:rsidP="009B14D2">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F01F77" w:rsidRDefault="009B14D2" w:rsidP="009B14D2">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Justificativa</w:t>
            </w:r>
          </w:p>
        </w:tc>
      </w:tr>
      <w:tr w:rsidR="009B14D2" w:rsidRPr="0034711D" w:rsidTr="009B14D2">
        <w:trPr>
          <w:trHeight w:val="300"/>
        </w:trPr>
        <w:tc>
          <w:tcPr>
            <w:tcW w:w="1011" w:type="dxa"/>
            <w:shd w:val="clear" w:color="auto" w:fill="auto"/>
            <w:vAlign w:val="bottom"/>
            <w:hideMark/>
          </w:tcPr>
          <w:p w:rsidR="009B14D2" w:rsidRPr="0034711D" w:rsidRDefault="009B14D2" w:rsidP="009B14D2">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VII.–</w:t>
            </w:r>
          </w:p>
        </w:tc>
        <w:tc>
          <w:tcPr>
            <w:tcW w:w="6658" w:type="dxa"/>
            <w:shd w:val="clear" w:color="auto" w:fill="auto"/>
            <w:vAlign w:val="bottom"/>
            <w:hideMark/>
          </w:tcPr>
          <w:p w:rsidR="009B14D2" w:rsidRPr="0034711D" w:rsidRDefault="009B14D2"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Construção ou ampliação de outros complementos;</w:t>
            </w:r>
          </w:p>
        </w:tc>
        <w:tc>
          <w:tcPr>
            <w:tcW w:w="7371" w:type="dxa"/>
            <w:shd w:val="clear" w:color="auto" w:fill="auto"/>
            <w:noWrap/>
            <w:vAlign w:val="bottom"/>
            <w:hideMark/>
          </w:tcPr>
          <w:p w:rsidR="009B14D2" w:rsidRPr="0034711D" w:rsidRDefault="009B14D2" w:rsidP="009B14D2">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DE04D4" w:rsidRPr="0034711D" w:rsidTr="00DF15CF">
        <w:trPr>
          <w:trHeight w:val="600"/>
        </w:trPr>
        <w:tc>
          <w:tcPr>
            <w:tcW w:w="1011" w:type="dxa"/>
            <w:shd w:val="clear" w:color="000000" w:fill="00B050"/>
            <w:noWrap/>
            <w:vAlign w:val="bottom"/>
            <w:hideMark/>
          </w:tcPr>
          <w:p w:rsidR="00DE04D4" w:rsidRPr="0034711D" w:rsidRDefault="00DE04D4" w:rsidP="00DE04D4">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hideMark/>
          </w:tcPr>
          <w:p w:rsidR="00DE04D4" w:rsidRPr="00F14F54" w:rsidRDefault="00DE04D4" w:rsidP="00DE04D4">
            <w:pPr>
              <w:spacing w:after="0" w:line="240" w:lineRule="auto"/>
              <w:outlineLvl w:val="0"/>
              <w:rPr>
                <w:rFonts w:ascii="Calibri" w:eastAsia="Times New Roman" w:hAnsi="Calibri" w:cs="Times New Roman"/>
                <w:strike/>
                <w:color w:val="FF0000"/>
                <w:lang w:eastAsia="pt-BR"/>
              </w:rPr>
            </w:pPr>
            <w:r w:rsidRPr="00F14F54">
              <w:rPr>
                <w:rFonts w:ascii="Calibri" w:eastAsia="Times New Roman" w:hAnsi="Calibri" w:cs="Times New Roman"/>
                <w:strike/>
                <w:color w:val="FF0000"/>
                <w:lang w:eastAsia="pt-BR"/>
              </w:rPr>
              <w:t>Construção ou ampliação de outros complementos;</w:t>
            </w:r>
          </w:p>
        </w:tc>
        <w:tc>
          <w:tcPr>
            <w:tcW w:w="7371" w:type="dxa"/>
            <w:shd w:val="clear" w:color="000000" w:fill="00B050"/>
            <w:vAlign w:val="center"/>
            <w:hideMark/>
          </w:tcPr>
          <w:p w:rsidR="00DE04D4" w:rsidRPr="0034711D" w:rsidRDefault="00DE04D4" w:rsidP="00DE04D4">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Excluir, pois os demais tópicos já contemplam os complementos que implicam aumento de capacidade.</w:t>
            </w:r>
          </w:p>
        </w:tc>
      </w:tr>
      <w:tr w:rsidR="00B15FC0" w:rsidRPr="0034711D" w:rsidTr="00DF15CF">
        <w:trPr>
          <w:trHeight w:val="600"/>
        </w:trPr>
        <w:tc>
          <w:tcPr>
            <w:tcW w:w="1011" w:type="dxa"/>
            <w:shd w:val="clear" w:color="000000" w:fill="00B050"/>
            <w:noWrap/>
            <w:vAlign w:val="bottom"/>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B15FC0" w:rsidRPr="0034711D" w:rsidRDefault="00B15FC0" w:rsidP="00B15FC0">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DE04D4">
              <w:rPr>
                <w:rFonts w:ascii="Calibri" w:eastAsia="Times New Roman" w:hAnsi="Calibri" w:cs="Times New Roman"/>
                <w:color w:val="000000"/>
                <w:lang w:eastAsia="pt-BR"/>
              </w:rPr>
              <w:t>Qualquer mudança no projeto que implique em construção ou ampliação de outros complementos também será analisada pela ANP. A conclusão sobre os efeitos na pressão e na vazão de um gasoduto em decorrência da construção de uma Estação de Distribuição de Gás (EDG) ou ampliação de uma Estação de Redução de Pressão (ERP) e, consequentemente, se haverá ou não aumento de capacidade será uma constatação da aplicação da metodologia de aferição de capacidade a ser desenvolvida pela ANP.</w:t>
            </w:r>
          </w:p>
        </w:tc>
      </w:tr>
      <w:tr w:rsidR="00B15FC0" w:rsidRPr="0034711D" w:rsidTr="009B14D2">
        <w:trPr>
          <w:trHeight w:val="300"/>
        </w:trPr>
        <w:tc>
          <w:tcPr>
            <w:tcW w:w="15040" w:type="dxa"/>
            <w:gridSpan w:val="3"/>
            <w:shd w:val="clear" w:color="000000" w:fill="00B050"/>
            <w:noWrap/>
            <w:vAlign w:val="bottom"/>
            <w:hideMark/>
          </w:tcPr>
          <w:p w:rsidR="00B15FC0" w:rsidRPr="0034711D" w:rsidRDefault="00B15FC0" w:rsidP="00B15FC0">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lastRenderedPageBreak/>
              <w:t>TBG</w:t>
            </w:r>
          </w:p>
        </w:tc>
      </w:tr>
      <w:tr w:rsidR="00B15FC0" w:rsidRPr="00F01F77" w:rsidTr="009B14D2">
        <w:trPr>
          <w:trHeight w:val="300"/>
        </w:trPr>
        <w:tc>
          <w:tcPr>
            <w:tcW w:w="1011" w:type="dxa"/>
            <w:shd w:val="clear" w:color="auto" w:fill="auto"/>
            <w:noWrap/>
            <w:vAlign w:val="bottom"/>
            <w:hideMark/>
          </w:tcPr>
          <w:p w:rsidR="00B15FC0" w:rsidRPr="00F01F77" w:rsidRDefault="00B15FC0" w:rsidP="00B15FC0">
            <w:pPr>
              <w:spacing w:after="0" w:line="240" w:lineRule="auto"/>
              <w:jc w:val="center"/>
              <w:outlineLvl w:val="0"/>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Item</w:t>
            </w:r>
          </w:p>
        </w:tc>
        <w:tc>
          <w:tcPr>
            <w:tcW w:w="6658" w:type="dxa"/>
            <w:shd w:val="clear" w:color="auto" w:fill="auto"/>
            <w:noWrap/>
            <w:vAlign w:val="bottom"/>
            <w:hideMark/>
          </w:tcPr>
          <w:p w:rsidR="00B15FC0" w:rsidRPr="00F01F77" w:rsidRDefault="00B15FC0" w:rsidP="00B15FC0">
            <w:pPr>
              <w:spacing w:after="0" w:line="240" w:lineRule="auto"/>
              <w:jc w:val="center"/>
              <w:outlineLvl w:val="0"/>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Texto Final</w:t>
            </w:r>
          </w:p>
        </w:tc>
        <w:tc>
          <w:tcPr>
            <w:tcW w:w="7371" w:type="dxa"/>
            <w:shd w:val="clear" w:color="auto" w:fill="auto"/>
            <w:noWrap/>
            <w:vAlign w:val="bottom"/>
            <w:hideMark/>
          </w:tcPr>
          <w:p w:rsidR="00B15FC0" w:rsidRPr="00F01F77" w:rsidRDefault="00B15FC0" w:rsidP="00B15FC0">
            <w:pPr>
              <w:spacing w:after="0" w:line="240" w:lineRule="auto"/>
              <w:jc w:val="center"/>
              <w:outlineLvl w:val="0"/>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Justificativa</w:t>
            </w:r>
          </w:p>
        </w:tc>
      </w:tr>
      <w:tr w:rsidR="00B15FC0" w:rsidRPr="0034711D" w:rsidTr="009B14D2">
        <w:trPr>
          <w:trHeight w:val="300"/>
        </w:trPr>
        <w:tc>
          <w:tcPr>
            <w:tcW w:w="1011" w:type="dxa"/>
            <w:shd w:val="clear" w:color="auto" w:fill="auto"/>
            <w:noWrap/>
            <w:vAlign w:val="bottom"/>
            <w:hideMark/>
          </w:tcPr>
          <w:p w:rsidR="00B15FC0" w:rsidRPr="0034711D" w:rsidRDefault="00B15FC0" w:rsidP="00B15FC0">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VII.–</w:t>
            </w:r>
          </w:p>
        </w:tc>
        <w:tc>
          <w:tcPr>
            <w:tcW w:w="6658" w:type="dxa"/>
            <w:shd w:val="clear" w:color="auto" w:fill="auto"/>
            <w:noWrap/>
            <w:vAlign w:val="center"/>
            <w:hideMark/>
          </w:tcPr>
          <w:p w:rsidR="00B15FC0" w:rsidRPr="0034711D" w:rsidRDefault="00B15FC0" w:rsidP="00B15FC0">
            <w:pPr>
              <w:spacing w:after="0" w:line="240" w:lineRule="auto"/>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Construção ou ampliação de outros complementos;</w:t>
            </w:r>
          </w:p>
        </w:tc>
        <w:tc>
          <w:tcPr>
            <w:tcW w:w="7371" w:type="dxa"/>
            <w:shd w:val="clear" w:color="auto" w:fill="auto"/>
            <w:vAlign w:val="center"/>
            <w:hideMark/>
          </w:tcPr>
          <w:p w:rsidR="00B15FC0" w:rsidRPr="0034711D" w:rsidRDefault="00B15FC0" w:rsidP="00B15FC0">
            <w:pPr>
              <w:spacing w:after="0" w:line="240" w:lineRule="auto"/>
              <w:outlineLvl w:val="0"/>
              <w:rPr>
                <w:rFonts w:ascii="Calibri" w:eastAsia="Times New Roman" w:hAnsi="Calibri" w:cs="Times New Roman"/>
                <w:lang w:eastAsia="pt-BR"/>
              </w:rPr>
            </w:pPr>
            <w:r>
              <w:rPr>
                <w:rFonts w:ascii="Calibri" w:eastAsia="Times New Roman" w:hAnsi="Calibri" w:cs="Times New Roman"/>
                <w:color w:val="000000"/>
                <w:lang w:eastAsia="pt-BR"/>
              </w:rPr>
              <w:t>O texto original foi mantido em razão da(s) justificativa(s) acima apresentada(s).</w:t>
            </w:r>
          </w:p>
        </w:tc>
      </w:tr>
      <w:tr w:rsidR="00B15FC0" w:rsidRPr="0034711D" w:rsidTr="009B14D2">
        <w:trPr>
          <w:trHeight w:val="300"/>
        </w:trPr>
        <w:tc>
          <w:tcPr>
            <w:tcW w:w="15040" w:type="dxa"/>
            <w:gridSpan w:val="3"/>
            <w:shd w:val="clear" w:color="000000" w:fill="BFBFBF"/>
            <w:noWrap/>
            <w:vAlign w:val="bottom"/>
            <w:hideMark/>
          </w:tcPr>
          <w:p w:rsidR="00B15FC0" w:rsidRPr="0034711D" w:rsidRDefault="00B15FC0" w:rsidP="00B15FC0">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F01F77" w:rsidRDefault="00F01F77"/>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F01F77" w:rsidTr="009B14D2">
        <w:trPr>
          <w:trHeight w:val="300"/>
        </w:trPr>
        <w:tc>
          <w:tcPr>
            <w:tcW w:w="1011" w:type="dxa"/>
            <w:shd w:val="clear" w:color="auto" w:fill="auto"/>
            <w:noWrap/>
            <w:vAlign w:val="bottom"/>
            <w:hideMark/>
          </w:tcPr>
          <w:p w:rsidR="009B14D2" w:rsidRPr="00F01F77" w:rsidRDefault="009B14D2" w:rsidP="009B14D2">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F01F77" w:rsidRDefault="009B14D2" w:rsidP="009B14D2">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F01F77" w:rsidRDefault="009B14D2" w:rsidP="009B14D2">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Justificativa</w:t>
            </w:r>
          </w:p>
        </w:tc>
      </w:tr>
      <w:tr w:rsidR="009B14D2" w:rsidRPr="0034711D" w:rsidTr="00F01F77">
        <w:trPr>
          <w:trHeight w:val="300"/>
        </w:trPr>
        <w:tc>
          <w:tcPr>
            <w:tcW w:w="1011" w:type="dxa"/>
            <w:shd w:val="clear" w:color="auto" w:fill="auto"/>
            <w:vAlign w:val="center"/>
            <w:hideMark/>
          </w:tcPr>
          <w:p w:rsidR="009B14D2" w:rsidRPr="0034711D" w:rsidRDefault="009B14D2" w:rsidP="00F01F77">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VIII.–</w:t>
            </w:r>
          </w:p>
        </w:tc>
        <w:tc>
          <w:tcPr>
            <w:tcW w:w="6658" w:type="dxa"/>
            <w:shd w:val="clear" w:color="auto" w:fill="auto"/>
            <w:vAlign w:val="bottom"/>
            <w:hideMark/>
          </w:tcPr>
          <w:p w:rsidR="009B14D2" w:rsidRPr="0034711D" w:rsidRDefault="009B14D2" w:rsidP="009B14D2">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Substituição de parte da tubulação do gasoduto por uma de maior diâmetro;</w:t>
            </w:r>
          </w:p>
        </w:tc>
        <w:tc>
          <w:tcPr>
            <w:tcW w:w="7371" w:type="dxa"/>
            <w:shd w:val="clear" w:color="auto" w:fill="auto"/>
            <w:noWrap/>
            <w:vAlign w:val="bottom"/>
            <w:hideMark/>
          </w:tcPr>
          <w:p w:rsidR="009B14D2" w:rsidRPr="0034711D" w:rsidRDefault="009B14D2" w:rsidP="009B14D2">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F01F77" w:rsidRDefault="00F01F77"/>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F01F77" w:rsidTr="00F01F77">
        <w:trPr>
          <w:trHeight w:val="300"/>
        </w:trPr>
        <w:tc>
          <w:tcPr>
            <w:tcW w:w="1011" w:type="dxa"/>
            <w:shd w:val="clear" w:color="auto" w:fill="auto"/>
            <w:noWrap/>
            <w:vAlign w:val="bottom"/>
            <w:hideMark/>
          </w:tcPr>
          <w:p w:rsidR="009B14D2" w:rsidRPr="00F01F77" w:rsidRDefault="009B14D2" w:rsidP="00F01F77">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F01F77" w:rsidRDefault="009B14D2" w:rsidP="00F01F77">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F01F77" w:rsidRDefault="009B14D2" w:rsidP="00F01F77">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Justificativa</w:t>
            </w:r>
          </w:p>
        </w:tc>
      </w:tr>
      <w:tr w:rsidR="009B14D2" w:rsidRPr="0034711D" w:rsidTr="00F01F77">
        <w:trPr>
          <w:trHeight w:val="900"/>
        </w:trPr>
        <w:tc>
          <w:tcPr>
            <w:tcW w:w="1011" w:type="dxa"/>
            <w:shd w:val="clear" w:color="auto" w:fill="auto"/>
            <w:vAlign w:val="center"/>
            <w:hideMark/>
          </w:tcPr>
          <w:p w:rsidR="009B14D2" w:rsidRPr="0034711D" w:rsidRDefault="009B14D2" w:rsidP="00F01F77">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IX.–</w:t>
            </w:r>
          </w:p>
        </w:tc>
        <w:tc>
          <w:tcPr>
            <w:tcW w:w="6658" w:type="dxa"/>
            <w:shd w:val="clear" w:color="auto" w:fill="auto"/>
            <w:vAlign w:val="bottom"/>
            <w:hideMark/>
          </w:tcPr>
          <w:p w:rsidR="009B14D2" w:rsidRPr="0034711D" w:rsidRDefault="009B14D2" w:rsidP="00F01F77">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Substituição de equipamentos de complementos, por outro de maior capacidade ou que possibilite alteração de fluxo ou o aumento da pressão máxima de operação admissível do gasoduto;</w:t>
            </w:r>
          </w:p>
        </w:tc>
        <w:tc>
          <w:tcPr>
            <w:tcW w:w="7371" w:type="dxa"/>
            <w:shd w:val="clear" w:color="auto" w:fill="auto"/>
            <w:noWrap/>
            <w:vAlign w:val="bottom"/>
            <w:hideMark/>
          </w:tcPr>
          <w:p w:rsidR="009B14D2" w:rsidRPr="0034711D" w:rsidRDefault="009B14D2" w:rsidP="00F01F77">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B15FC0" w:rsidRPr="0034711D" w:rsidTr="00DF15CF">
        <w:trPr>
          <w:trHeight w:val="600"/>
        </w:trPr>
        <w:tc>
          <w:tcPr>
            <w:tcW w:w="1011" w:type="dxa"/>
            <w:shd w:val="clear" w:color="000000" w:fill="FF9933"/>
            <w:noWrap/>
            <w:vAlign w:val="bottom"/>
            <w:hideMark/>
          </w:tcPr>
          <w:p w:rsidR="00B15FC0" w:rsidRPr="0034711D" w:rsidRDefault="00B15FC0" w:rsidP="00B15FC0">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Substituição </w:t>
            </w:r>
            <w:r w:rsidRPr="00F01F77">
              <w:rPr>
                <w:rFonts w:ascii="Calibri" w:eastAsia="Times New Roman" w:hAnsi="Calibri" w:cs="Times New Roman"/>
                <w:strike/>
                <w:color w:val="FF0000"/>
                <w:lang w:eastAsia="pt-BR"/>
              </w:rPr>
              <w:t>de equipamentos</w:t>
            </w:r>
            <w:r w:rsidRPr="0034711D">
              <w:rPr>
                <w:rFonts w:ascii="Calibri" w:eastAsia="Times New Roman" w:hAnsi="Calibri" w:cs="Times New Roman"/>
                <w:color w:val="000000"/>
                <w:lang w:eastAsia="pt-BR"/>
              </w:rPr>
              <w:t xml:space="preserve"> de complementos, por outro de maior capacidade ou que possibilite alteração de fluxo ou o aumento da pressão máxima de operação admissível do gasoduto;</w:t>
            </w:r>
          </w:p>
        </w:tc>
        <w:tc>
          <w:tcPr>
            <w:tcW w:w="7371" w:type="dxa"/>
            <w:shd w:val="clear" w:color="000000" w:fill="FF9933"/>
            <w:vAlign w:val="center"/>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Entende-se que as definições de complementos já inclui o termo “equipamentos”. Sugere-se a exclusão do termo “equipamento” da Resolução</w:t>
            </w:r>
          </w:p>
        </w:tc>
      </w:tr>
      <w:tr w:rsidR="00B15FC0" w:rsidRPr="0034711D" w:rsidTr="00DF15CF">
        <w:trPr>
          <w:trHeight w:val="600"/>
        </w:trPr>
        <w:tc>
          <w:tcPr>
            <w:tcW w:w="1011" w:type="dxa"/>
            <w:shd w:val="clear" w:color="000000" w:fill="FF9933"/>
            <w:noWrap/>
            <w:vAlign w:val="bottom"/>
            <w:hideMark/>
          </w:tcPr>
          <w:p w:rsidR="00B15FC0" w:rsidRPr="0034711D" w:rsidRDefault="00B15FC0" w:rsidP="00B15FC0">
            <w:pPr>
              <w:spacing w:after="0" w:line="240" w:lineRule="auto"/>
              <w:outlineLvl w:val="0"/>
              <w:rPr>
                <w:rFonts w:ascii="Calibri" w:eastAsia="Times New Roman" w:hAnsi="Calibri" w:cs="Times New Roman"/>
                <w:color w:val="000000"/>
                <w:lang w:eastAsia="pt-BR"/>
              </w:rPr>
            </w:pPr>
          </w:p>
        </w:tc>
        <w:tc>
          <w:tcPr>
            <w:tcW w:w="6658" w:type="dxa"/>
            <w:shd w:val="clear" w:color="000000" w:fill="FF9933"/>
            <w:vAlign w:val="center"/>
            <w:hideMark/>
          </w:tcPr>
          <w:p w:rsidR="00B15FC0" w:rsidRPr="0034711D" w:rsidRDefault="00B15FC0" w:rsidP="00B15FC0">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vAlign w:val="center"/>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B15FC0">
              <w:rPr>
                <w:rFonts w:ascii="Calibri" w:eastAsia="Times New Roman" w:hAnsi="Calibri" w:cs="Times New Roman"/>
                <w:color w:val="000000"/>
                <w:lang w:eastAsia="pt-BR"/>
              </w:rPr>
              <w:t>Acatado, de fato as definições de complementos e componentes já abarcam o conceito de equipamentos.</w:t>
            </w:r>
          </w:p>
        </w:tc>
      </w:tr>
      <w:tr w:rsidR="00B15FC0" w:rsidRPr="0034711D" w:rsidTr="00F01F77">
        <w:trPr>
          <w:trHeight w:val="300"/>
        </w:trPr>
        <w:tc>
          <w:tcPr>
            <w:tcW w:w="15040" w:type="dxa"/>
            <w:gridSpan w:val="3"/>
            <w:shd w:val="clear" w:color="000000" w:fill="FF9933"/>
            <w:noWrap/>
            <w:vAlign w:val="bottom"/>
            <w:hideMark/>
          </w:tcPr>
          <w:p w:rsidR="00B15FC0" w:rsidRPr="0034711D" w:rsidRDefault="00B15FC0" w:rsidP="00B15FC0">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B15FC0" w:rsidRPr="0034711D" w:rsidTr="00DF15CF">
        <w:trPr>
          <w:trHeight w:val="600"/>
        </w:trPr>
        <w:tc>
          <w:tcPr>
            <w:tcW w:w="1011" w:type="dxa"/>
            <w:shd w:val="clear" w:color="000000" w:fill="C1EFFF"/>
            <w:noWrap/>
            <w:vAlign w:val="bottom"/>
            <w:hideMark/>
          </w:tcPr>
          <w:p w:rsidR="00B15FC0" w:rsidRPr="0034711D" w:rsidRDefault="00B15FC0" w:rsidP="00B15FC0">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center"/>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Substituição </w:t>
            </w:r>
            <w:r w:rsidRPr="00F01F77">
              <w:rPr>
                <w:rFonts w:ascii="Calibri" w:eastAsia="Times New Roman" w:hAnsi="Calibri" w:cs="Times New Roman"/>
                <w:strike/>
                <w:color w:val="FF0000"/>
                <w:lang w:eastAsia="pt-BR"/>
              </w:rPr>
              <w:t>de equipamentos</w:t>
            </w:r>
            <w:r w:rsidRPr="0034711D">
              <w:rPr>
                <w:rFonts w:ascii="Calibri" w:eastAsia="Times New Roman" w:hAnsi="Calibri" w:cs="Times New Roman"/>
                <w:color w:val="000000"/>
                <w:lang w:eastAsia="pt-BR"/>
              </w:rPr>
              <w:t xml:space="preserve"> de complementos, por outro de maior capacidade ou que possibilite alteração de fluxo ou o aumento da pressão máxima de operação admissível do gasoduto;</w:t>
            </w:r>
          </w:p>
        </w:tc>
        <w:tc>
          <w:tcPr>
            <w:tcW w:w="7371" w:type="dxa"/>
            <w:shd w:val="clear" w:color="000000" w:fill="C1EFFF"/>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As definições de complementos e componentes já abarcam o conceito de equipamentos, conforme justificativa referente ao Art. 1º.</w:t>
            </w:r>
          </w:p>
        </w:tc>
      </w:tr>
      <w:tr w:rsidR="00B15FC0" w:rsidRPr="0034711D" w:rsidTr="00F01F77">
        <w:trPr>
          <w:trHeight w:val="600"/>
        </w:trPr>
        <w:tc>
          <w:tcPr>
            <w:tcW w:w="1011" w:type="dxa"/>
            <w:shd w:val="clear" w:color="000000" w:fill="C1EFFF"/>
            <w:noWrap/>
            <w:vAlign w:val="bottom"/>
            <w:hideMark/>
          </w:tcPr>
          <w:p w:rsidR="00B15FC0" w:rsidRPr="0034711D" w:rsidRDefault="00B15FC0" w:rsidP="00B15FC0">
            <w:pPr>
              <w:spacing w:after="0" w:line="240" w:lineRule="auto"/>
              <w:outlineLvl w:val="0"/>
              <w:rPr>
                <w:rFonts w:ascii="Calibri" w:eastAsia="Times New Roman" w:hAnsi="Calibri" w:cs="Times New Roman"/>
                <w:color w:val="000000"/>
                <w:lang w:eastAsia="pt-BR"/>
              </w:rPr>
            </w:pPr>
          </w:p>
        </w:tc>
        <w:tc>
          <w:tcPr>
            <w:tcW w:w="6658" w:type="dxa"/>
            <w:shd w:val="clear" w:color="000000" w:fill="C1EFFF"/>
            <w:vAlign w:val="center"/>
            <w:hideMark/>
          </w:tcPr>
          <w:p w:rsidR="00B15FC0" w:rsidRPr="0034711D" w:rsidRDefault="00B15FC0" w:rsidP="00B15FC0">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B15FC0">
              <w:rPr>
                <w:rFonts w:ascii="Calibri" w:eastAsia="Times New Roman" w:hAnsi="Calibri" w:cs="Times New Roman"/>
                <w:color w:val="000000"/>
                <w:lang w:eastAsia="pt-BR"/>
              </w:rPr>
              <w:t>Acatado, de fato as definições de complementos e componentes já abarcam o conceito de equipamentos</w:t>
            </w:r>
            <w:r w:rsidR="005F7C73">
              <w:rPr>
                <w:rFonts w:ascii="Calibri" w:eastAsia="Times New Roman" w:hAnsi="Calibri" w:cs="Times New Roman"/>
                <w:color w:val="000000"/>
                <w:lang w:eastAsia="pt-BR"/>
              </w:rPr>
              <w:t>, que é um termo que não foi definido</w:t>
            </w:r>
            <w:r w:rsidRPr="00B15FC0">
              <w:rPr>
                <w:rFonts w:ascii="Calibri" w:eastAsia="Times New Roman" w:hAnsi="Calibri" w:cs="Times New Roman"/>
                <w:color w:val="000000"/>
                <w:lang w:eastAsia="pt-BR"/>
              </w:rPr>
              <w:t>.</w:t>
            </w:r>
          </w:p>
        </w:tc>
      </w:tr>
      <w:tr w:rsidR="00B15FC0" w:rsidRPr="0034711D" w:rsidTr="00F01F77">
        <w:trPr>
          <w:trHeight w:val="300"/>
        </w:trPr>
        <w:tc>
          <w:tcPr>
            <w:tcW w:w="15040" w:type="dxa"/>
            <w:gridSpan w:val="3"/>
            <w:shd w:val="clear" w:color="000000" w:fill="C1EFFF"/>
            <w:noWrap/>
            <w:vAlign w:val="bottom"/>
            <w:hideMark/>
          </w:tcPr>
          <w:p w:rsidR="00B15FC0" w:rsidRPr="0034711D" w:rsidRDefault="00B15FC0" w:rsidP="00B15FC0">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B15FC0" w:rsidRPr="0034711D" w:rsidTr="00DF15CF">
        <w:trPr>
          <w:trHeight w:val="1701"/>
        </w:trPr>
        <w:tc>
          <w:tcPr>
            <w:tcW w:w="1011" w:type="dxa"/>
            <w:shd w:val="clear" w:color="000000" w:fill="00B050"/>
            <w:noWrap/>
            <w:vAlign w:val="bottom"/>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Substituição de</w:t>
            </w:r>
            <w:r w:rsidRPr="00F14F54">
              <w:rPr>
                <w:rFonts w:ascii="Calibri" w:eastAsia="Times New Roman" w:hAnsi="Calibri" w:cs="Times New Roman"/>
                <w:strike/>
                <w:color w:val="000000"/>
                <w:lang w:eastAsia="pt-BR"/>
              </w:rPr>
              <w:t xml:space="preserve"> </w:t>
            </w:r>
            <w:r w:rsidRPr="00F14F54">
              <w:rPr>
                <w:rFonts w:ascii="Calibri" w:eastAsia="Times New Roman" w:hAnsi="Calibri" w:cs="Times New Roman"/>
                <w:strike/>
                <w:color w:val="FF0000"/>
                <w:lang w:eastAsia="pt-BR"/>
              </w:rPr>
              <w:t>equipamentos de complementos</w:t>
            </w:r>
            <w:r w:rsidRPr="00F14F54">
              <w:rPr>
                <w:rFonts w:ascii="Calibri" w:eastAsia="Times New Roman" w:hAnsi="Calibri" w:cs="Times New Roman"/>
                <w:color w:val="FF0000"/>
                <w:lang w:eastAsia="pt-BR"/>
              </w:rPr>
              <w:t xml:space="preserve"> </w:t>
            </w:r>
            <w:r w:rsidRPr="00F14F54">
              <w:rPr>
                <w:rFonts w:ascii="Calibri" w:eastAsia="Times New Roman" w:hAnsi="Calibri" w:cs="Times New Roman"/>
                <w:color w:val="0070C0"/>
                <w:lang w:eastAsia="pt-BR"/>
              </w:rPr>
              <w:t>tubulação ou Estações de Compressão</w:t>
            </w:r>
            <w:r w:rsidRPr="0034711D">
              <w:rPr>
                <w:rFonts w:ascii="Calibri" w:eastAsia="Times New Roman" w:hAnsi="Calibri" w:cs="Times New Roman"/>
                <w:color w:val="000000"/>
                <w:lang w:eastAsia="pt-BR"/>
              </w:rPr>
              <w:t xml:space="preserve">, por outro de maior capacidade ou que possibilite </w:t>
            </w:r>
            <w:r w:rsidRPr="00F14F54">
              <w:rPr>
                <w:rFonts w:ascii="Calibri" w:eastAsia="Times New Roman" w:hAnsi="Calibri" w:cs="Times New Roman"/>
                <w:strike/>
                <w:color w:val="FF0000"/>
                <w:lang w:eastAsia="pt-BR"/>
              </w:rPr>
              <w:t>alteração de fluxo ou</w:t>
            </w:r>
            <w:r w:rsidRPr="0034711D">
              <w:rPr>
                <w:rFonts w:ascii="Calibri" w:eastAsia="Times New Roman" w:hAnsi="Calibri" w:cs="Times New Roman"/>
                <w:color w:val="000000"/>
                <w:lang w:eastAsia="pt-BR"/>
              </w:rPr>
              <w:t xml:space="preserve"> o aumento da pressão máxima de operação admissível do gasoduto;</w:t>
            </w:r>
          </w:p>
        </w:tc>
        <w:tc>
          <w:tcPr>
            <w:tcW w:w="7371" w:type="dxa"/>
            <w:shd w:val="clear" w:color="000000" w:fill="00B050"/>
            <w:hideMark/>
          </w:tcPr>
          <w:p w:rsidR="00B15FC0"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Substituição de “equipamentos de complementos” por “tubula</w:t>
            </w:r>
            <w:r>
              <w:rPr>
                <w:rFonts w:ascii="Calibri" w:eastAsia="Times New Roman" w:hAnsi="Calibri" w:cs="Times New Roman"/>
                <w:color w:val="000000"/>
                <w:lang w:eastAsia="pt-BR"/>
              </w:rPr>
              <w:t>ção ou Estações de Compressão”:</w:t>
            </w:r>
          </w:p>
          <w:p w:rsidR="00B15FC0"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Identificamos a necessidade de especificar o que pode gerar aumento de capacidade.</w:t>
            </w:r>
            <w:r w:rsidRPr="0034711D">
              <w:rPr>
                <w:rFonts w:ascii="Calibri" w:eastAsia="Times New Roman" w:hAnsi="Calibri" w:cs="Times New Roman"/>
                <w:color w:val="000000"/>
                <w:lang w:eastAsia="pt-BR"/>
              </w:rPr>
              <w:br/>
              <w:t>• Exclu</w:t>
            </w:r>
            <w:r>
              <w:rPr>
                <w:rFonts w:ascii="Calibri" w:eastAsia="Times New Roman" w:hAnsi="Calibri" w:cs="Times New Roman"/>
                <w:color w:val="000000"/>
                <w:lang w:eastAsia="pt-BR"/>
              </w:rPr>
              <w:t>são de “alteração de fluxo ou”:</w:t>
            </w:r>
          </w:p>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Alteração de fluxo já é prevista no inciso XI.</w:t>
            </w:r>
          </w:p>
        </w:tc>
      </w:tr>
      <w:tr w:rsidR="00B15FC0" w:rsidRPr="0034711D" w:rsidTr="00DF15CF">
        <w:trPr>
          <w:trHeight w:val="1701"/>
        </w:trPr>
        <w:tc>
          <w:tcPr>
            <w:tcW w:w="1011" w:type="dxa"/>
            <w:shd w:val="clear" w:color="000000" w:fill="00B050"/>
            <w:noWrap/>
            <w:vAlign w:val="bottom"/>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vAlign w:val="center"/>
            <w:hideMark/>
          </w:tcPr>
          <w:p w:rsidR="00B15FC0" w:rsidRPr="0034711D" w:rsidRDefault="00B15FC0" w:rsidP="00B15FC0">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hideMark/>
          </w:tcPr>
          <w:p w:rsidR="00B15FC0" w:rsidRPr="0034711D" w:rsidRDefault="009657C5" w:rsidP="00B15FC0">
            <w:pPr>
              <w:spacing w:after="0" w:line="240" w:lineRule="auto"/>
              <w:jc w:val="both"/>
              <w:outlineLvl w:val="0"/>
              <w:rPr>
                <w:rFonts w:ascii="Calibri" w:eastAsia="Times New Roman" w:hAnsi="Calibri" w:cs="Times New Roman"/>
                <w:color w:val="000000"/>
                <w:lang w:eastAsia="pt-BR"/>
              </w:rPr>
            </w:pPr>
            <w:r w:rsidRPr="009657C5">
              <w:rPr>
                <w:rFonts w:ascii="Calibri" w:eastAsia="Times New Roman" w:hAnsi="Calibri" w:cs="Times New Roman"/>
                <w:color w:val="000000"/>
                <w:lang w:eastAsia="pt-BR"/>
              </w:rPr>
              <w:t>Acatado parcialmente. De fato a alteração de fluxo já está prevista no inciso XI. Entretanto, qualquer mudança no projeto que implique substituição de parte(s) dos complementos também será analisada pela ANP, motivo pelo qual não foi acatada a substituição de “equipamentos de complementos” por “tubulação ou Estações de Compressão”.</w:t>
            </w:r>
          </w:p>
        </w:tc>
      </w:tr>
      <w:tr w:rsidR="00B15FC0" w:rsidRPr="0034711D" w:rsidTr="00F01F77">
        <w:trPr>
          <w:trHeight w:val="300"/>
        </w:trPr>
        <w:tc>
          <w:tcPr>
            <w:tcW w:w="15040" w:type="dxa"/>
            <w:gridSpan w:val="3"/>
            <w:shd w:val="clear" w:color="000000" w:fill="00B050"/>
            <w:noWrap/>
            <w:vAlign w:val="bottom"/>
            <w:hideMark/>
          </w:tcPr>
          <w:p w:rsidR="00B15FC0" w:rsidRPr="0034711D" w:rsidRDefault="00B15FC0" w:rsidP="00B15FC0">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B15FC0" w:rsidRPr="0034711D" w:rsidTr="00DF15CF">
        <w:trPr>
          <w:trHeight w:val="600"/>
        </w:trPr>
        <w:tc>
          <w:tcPr>
            <w:tcW w:w="1011" w:type="dxa"/>
            <w:shd w:val="clear" w:color="000000" w:fill="009900"/>
            <w:noWrap/>
            <w:vAlign w:val="bottom"/>
            <w:hideMark/>
          </w:tcPr>
          <w:p w:rsidR="00B15FC0" w:rsidRPr="0034711D" w:rsidRDefault="00B15FC0" w:rsidP="00B15FC0">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Substituição </w:t>
            </w:r>
            <w:r w:rsidRPr="00F01F77">
              <w:rPr>
                <w:rFonts w:ascii="Calibri" w:eastAsia="Times New Roman" w:hAnsi="Calibri" w:cs="Times New Roman"/>
                <w:strike/>
                <w:color w:val="FF0000"/>
                <w:lang w:eastAsia="pt-BR"/>
              </w:rPr>
              <w:t>de equipamentos</w:t>
            </w:r>
            <w:r w:rsidRPr="0034711D">
              <w:rPr>
                <w:rFonts w:ascii="Calibri" w:eastAsia="Times New Roman" w:hAnsi="Calibri" w:cs="Times New Roman"/>
                <w:color w:val="000000"/>
                <w:lang w:eastAsia="pt-BR"/>
              </w:rPr>
              <w:t xml:space="preserve">  de complementos, por outro de maior capacidade ou que possibilite alteração de fluxo ou o aumento da pressão máxima de operação admissível do gasoduto;</w:t>
            </w:r>
          </w:p>
        </w:tc>
        <w:tc>
          <w:tcPr>
            <w:tcW w:w="7371" w:type="dxa"/>
            <w:shd w:val="clear" w:color="000000" w:fill="009900"/>
            <w:vAlign w:val="center"/>
            <w:hideMark/>
          </w:tcPr>
          <w:p w:rsidR="00B15FC0" w:rsidRPr="0034711D" w:rsidRDefault="00B15FC0" w:rsidP="00B15FC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As definições de complementos e componenetes já abarcam o conceito de equipamentos.</w:t>
            </w:r>
          </w:p>
        </w:tc>
      </w:tr>
      <w:tr w:rsidR="00B15FC0" w:rsidRPr="0034711D" w:rsidTr="00F01F77">
        <w:trPr>
          <w:trHeight w:val="600"/>
        </w:trPr>
        <w:tc>
          <w:tcPr>
            <w:tcW w:w="1011" w:type="dxa"/>
            <w:shd w:val="clear" w:color="000000" w:fill="009900"/>
            <w:noWrap/>
            <w:vAlign w:val="bottom"/>
            <w:hideMark/>
          </w:tcPr>
          <w:p w:rsidR="00B15FC0" w:rsidRPr="0034711D" w:rsidRDefault="00B15FC0" w:rsidP="00B15FC0">
            <w:pPr>
              <w:spacing w:after="0" w:line="240" w:lineRule="auto"/>
              <w:outlineLvl w:val="0"/>
              <w:rPr>
                <w:rFonts w:ascii="Calibri" w:eastAsia="Times New Roman" w:hAnsi="Calibri" w:cs="Times New Roman"/>
                <w:color w:val="000000"/>
                <w:lang w:eastAsia="pt-BR"/>
              </w:rPr>
            </w:pPr>
          </w:p>
        </w:tc>
        <w:tc>
          <w:tcPr>
            <w:tcW w:w="6658" w:type="dxa"/>
            <w:shd w:val="clear" w:color="000000" w:fill="009900"/>
            <w:vAlign w:val="center"/>
            <w:hideMark/>
          </w:tcPr>
          <w:p w:rsidR="00B15FC0" w:rsidRPr="0034711D" w:rsidRDefault="00B15FC0" w:rsidP="00B15FC0">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vAlign w:val="center"/>
            <w:hideMark/>
          </w:tcPr>
          <w:p w:rsidR="00B15FC0" w:rsidRPr="0034711D" w:rsidRDefault="009657C5" w:rsidP="00B15FC0">
            <w:pPr>
              <w:spacing w:after="0" w:line="240" w:lineRule="auto"/>
              <w:jc w:val="both"/>
              <w:outlineLvl w:val="0"/>
              <w:rPr>
                <w:rFonts w:ascii="Calibri" w:eastAsia="Times New Roman" w:hAnsi="Calibri" w:cs="Times New Roman"/>
                <w:color w:val="000000"/>
                <w:lang w:eastAsia="pt-BR"/>
              </w:rPr>
            </w:pPr>
            <w:r w:rsidRPr="009657C5">
              <w:rPr>
                <w:rFonts w:ascii="Calibri" w:eastAsia="Times New Roman" w:hAnsi="Calibri" w:cs="Times New Roman"/>
                <w:color w:val="000000"/>
                <w:lang w:eastAsia="pt-BR"/>
              </w:rPr>
              <w:t>Acatado, de fato as definições de complementos e componentes já abarcam o conceito de equipamentos</w:t>
            </w:r>
            <w:r w:rsidR="005F7C73">
              <w:rPr>
                <w:rFonts w:ascii="Calibri" w:eastAsia="Times New Roman" w:hAnsi="Calibri" w:cs="Times New Roman"/>
                <w:color w:val="000000"/>
                <w:lang w:eastAsia="pt-BR"/>
              </w:rPr>
              <w:t>,  que é um termo que não foi definido</w:t>
            </w:r>
            <w:r w:rsidRPr="009657C5">
              <w:rPr>
                <w:rFonts w:ascii="Calibri" w:eastAsia="Times New Roman" w:hAnsi="Calibri" w:cs="Times New Roman"/>
                <w:color w:val="000000"/>
                <w:lang w:eastAsia="pt-BR"/>
              </w:rPr>
              <w:t>.</w:t>
            </w:r>
          </w:p>
        </w:tc>
      </w:tr>
      <w:tr w:rsidR="00B15FC0" w:rsidRPr="0034711D" w:rsidTr="00F01F77">
        <w:trPr>
          <w:trHeight w:val="300"/>
        </w:trPr>
        <w:tc>
          <w:tcPr>
            <w:tcW w:w="15040" w:type="dxa"/>
            <w:gridSpan w:val="3"/>
            <w:shd w:val="clear" w:color="000000" w:fill="009900"/>
            <w:noWrap/>
            <w:vAlign w:val="bottom"/>
            <w:hideMark/>
          </w:tcPr>
          <w:p w:rsidR="00B15FC0" w:rsidRPr="0034711D" w:rsidRDefault="00B15FC0" w:rsidP="00B15FC0">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B15FC0" w:rsidRPr="00F01F77" w:rsidTr="00F01F77">
        <w:trPr>
          <w:trHeight w:val="300"/>
        </w:trPr>
        <w:tc>
          <w:tcPr>
            <w:tcW w:w="1011" w:type="dxa"/>
            <w:shd w:val="clear" w:color="auto" w:fill="auto"/>
            <w:noWrap/>
            <w:vAlign w:val="bottom"/>
            <w:hideMark/>
          </w:tcPr>
          <w:p w:rsidR="00B15FC0" w:rsidRPr="00F01F77" w:rsidRDefault="00B15FC0" w:rsidP="00B15FC0">
            <w:pPr>
              <w:spacing w:after="0" w:line="240" w:lineRule="auto"/>
              <w:jc w:val="center"/>
              <w:outlineLvl w:val="0"/>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Item</w:t>
            </w:r>
          </w:p>
        </w:tc>
        <w:tc>
          <w:tcPr>
            <w:tcW w:w="6658" w:type="dxa"/>
            <w:shd w:val="clear" w:color="auto" w:fill="auto"/>
            <w:noWrap/>
            <w:vAlign w:val="bottom"/>
            <w:hideMark/>
          </w:tcPr>
          <w:p w:rsidR="00B15FC0" w:rsidRPr="00F01F77" w:rsidRDefault="00B15FC0" w:rsidP="00B15FC0">
            <w:pPr>
              <w:spacing w:after="0" w:line="240" w:lineRule="auto"/>
              <w:jc w:val="center"/>
              <w:outlineLvl w:val="0"/>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Texto Final</w:t>
            </w:r>
          </w:p>
        </w:tc>
        <w:tc>
          <w:tcPr>
            <w:tcW w:w="7371" w:type="dxa"/>
            <w:shd w:val="clear" w:color="auto" w:fill="auto"/>
            <w:noWrap/>
            <w:vAlign w:val="bottom"/>
            <w:hideMark/>
          </w:tcPr>
          <w:p w:rsidR="00B15FC0" w:rsidRPr="00F01F77" w:rsidRDefault="00B15FC0" w:rsidP="00B15FC0">
            <w:pPr>
              <w:spacing w:after="0" w:line="240" w:lineRule="auto"/>
              <w:jc w:val="center"/>
              <w:outlineLvl w:val="0"/>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Justificativa</w:t>
            </w:r>
          </w:p>
        </w:tc>
      </w:tr>
      <w:tr w:rsidR="00B15FC0" w:rsidRPr="0034711D" w:rsidTr="005F7C73">
        <w:trPr>
          <w:trHeight w:val="454"/>
        </w:trPr>
        <w:tc>
          <w:tcPr>
            <w:tcW w:w="1011" w:type="dxa"/>
            <w:shd w:val="clear" w:color="auto" w:fill="auto"/>
            <w:noWrap/>
            <w:vAlign w:val="center"/>
            <w:hideMark/>
          </w:tcPr>
          <w:p w:rsidR="00B15FC0" w:rsidRPr="0034711D" w:rsidRDefault="009657C5" w:rsidP="005F7C73">
            <w:pPr>
              <w:spacing w:after="0" w:line="240" w:lineRule="auto"/>
              <w:jc w:val="center"/>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IX. </w:t>
            </w:r>
            <w:r w:rsidRPr="0034711D">
              <w:rPr>
                <w:rFonts w:ascii="Calibri" w:eastAsia="Times New Roman" w:hAnsi="Calibri" w:cs="Times New Roman"/>
                <w:color w:val="000000"/>
                <w:lang w:eastAsia="pt-BR"/>
              </w:rPr>
              <w:t>–</w:t>
            </w:r>
          </w:p>
        </w:tc>
        <w:tc>
          <w:tcPr>
            <w:tcW w:w="6658" w:type="dxa"/>
            <w:shd w:val="clear" w:color="auto" w:fill="auto"/>
            <w:vAlign w:val="center"/>
            <w:hideMark/>
          </w:tcPr>
          <w:p w:rsidR="00B15FC0" w:rsidRPr="0034711D" w:rsidRDefault="005F7C73" w:rsidP="009657C5">
            <w:pPr>
              <w:spacing w:after="0" w:line="240" w:lineRule="auto"/>
              <w:jc w:val="both"/>
              <w:outlineLvl w:val="0"/>
              <w:rPr>
                <w:rFonts w:ascii="Calibri" w:eastAsia="Times New Roman" w:hAnsi="Calibri" w:cs="Times New Roman"/>
                <w:color w:val="000000"/>
                <w:lang w:eastAsia="pt-BR"/>
              </w:rPr>
            </w:pPr>
            <w:r w:rsidRPr="005F7C73">
              <w:rPr>
                <w:rFonts w:ascii="Calibri" w:eastAsia="Times New Roman" w:hAnsi="Calibri" w:cs="Times New Roman"/>
                <w:color w:val="000000"/>
                <w:lang w:eastAsia="pt-BR"/>
              </w:rPr>
              <w:t>Substituição de parte(s) de complementos, por outra(s) de maior capacidade que possibilite(m) o aumento da pressão máxima de operação admissível do gasoduto;</w:t>
            </w:r>
          </w:p>
        </w:tc>
        <w:tc>
          <w:tcPr>
            <w:tcW w:w="7371" w:type="dxa"/>
            <w:shd w:val="clear" w:color="auto" w:fill="auto"/>
            <w:vAlign w:val="center"/>
            <w:hideMark/>
          </w:tcPr>
          <w:p w:rsidR="00B15FC0" w:rsidRPr="0034711D" w:rsidRDefault="009657C5" w:rsidP="005F7C73">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Em razão das justificativas acima apresentadas,</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f</w:t>
            </w:r>
            <w:r w:rsidRPr="0052745B">
              <w:rPr>
                <w:rFonts w:ascii="Calibri" w:eastAsia="Times New Roman" w:hAnsi="Calibri" w:cs="Times New Roman"/>
                <w:color w:val="000000"/>
                <w:lang w:eastAsia="pt-BR"/>
              </w:rPr>
              <w:t>oram acatadas as sugestões da PETROBRAS</w:t>
            </w:r>
            <w:r>
              <w:rPr>
                <w:rFonts w:ascii="Calibri" w:eastAsia="Times New Roman" w:hAnsi="Calibri" w:cs="Times New Roman"/>
                <w:color w:val="000000"/>
                <w:lang w:eastAsia="pt-BR"/>
              </w:rPr>
              <w:t>,</w:t>
            </w:r>
            <w:r w:rsidRPr="0052745B">
              <w:rPr>
                <w:rFonts w:ascii="Calibri" w:eastAsia="Times New Roman" w:hAnsi="Calibri" w:cs="Times New Roman"/>
                <w:color w:val="000000"/>
                <w:lang w:eastAsia="pt-BR"/>
              </w:rPr>
              <w:t xml:space="preserve"> IBP</w:t>
            </w:r>
            <w:r w:rsidR="005F7C73">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TAG</w:t>
            </w:r>
            <w:r w:rsidR="005F7C73">
              <w:rPr>
                <w:rFonts w:ascii="Calibri" w:eastAsia="Times New Roman" w:hAnsi="Calibri" w:cs="Times New Roman"/>
                <w:color w:val="000000"/>
                <w:lang w:eastAsia="pt-BR"/>
              </w:rPr>
              <w:t xml:space="preserve"> e TBG (esta última parcialmente)</w:t>
            </w:r>
            <w:r w:rsidRPr="000E067E">
              <w:rPr>
                <w:rFonts w:ascii="Calibri" w:eastAsia="Times New Roman" w:hAnsi="Calibri" w:cs="Times New Roman"/>
                <w:color w:val="000000"/>
                <w:lang w:eastAsia="pt-BR"/>
              </w:rPr>
              <w:t>.</w:t>
            </w:r>
            <w:r w:rsidR="005F7C73">
              <w:rPr>
                <w:rFonts w:ascii="Calibri" w:eastAsia="Times New Roman" w:hAnsi="Calibri" w:cs="Times New Roman"/>
                <w:color w:val="000000"/>
                <w:lang w:eastAsia="pt-BR"/>
              </w:rPr>
              <w:t xml:space="preserve"> Adicionalmente, visando manter o objetivo central do texto original</w:t>
            </w:r>
            <w:r w:rsidR="005F7C73" w:rsidRPr="005F7C73">
              <w:rPr>
                <w:rFonts w:ascii="Calibri" w:eastAsia="Times New Roman" w:hAnsi="Calibri" w:cs="Times New Roman"/>
                <w:color w:val="000000"/>
                <w:lang w:eastAsia="pt-BR"/>
              </w:rPr>
              <w:t xml:space="preserve"> optou-se por</w:t>
            </w:r>
            <w:r w:rsidR="005F7C73">
              <w:rPr>
                <w:rFonts w:ascii="Calibri" w:eastAsia="Times New Roman" w:hAnsi="Calibri" w:cs="Times New Roman"/>
                <w:color w:val="000000"/>
                <w:lang w:eastAsia="pt-BR"/>
              </w:rPr>
              <w:t xml:space="preserve">, no lugar da palavra </w:t>
            </w:r>
            <w:r w:rsidR="005F7C73" w:rsidRPr="005F7C73">
              <w:rPr>
                <w:rFonts w:ascii="Calibri" w:eastAsia="Times New Roman" w:hAnsi="Calibri" w:cs="Times New Roman"/>
                <w:color w:val="000000"/>
                <w:lang w:eastAsia="pt-BR"/>
              </w:rPr>
              <w:t>equipamentos</w:t>
            </w:r>
            <w:r w:rsidR="005F7C73">
              <w:rPr>
                <w:rFonts w:ascii="Calibri" w:eastAsia="Times New Roman" w:hAnsi="Calibri" w:cs="Times New Roman"/>
                <w:color w:val="000000"/>
                <w:lang w:eastAsia="pt-BR"/>
              </w:rPr>
              <w:t>,</w:t>
            </w:r>
            <w:r w:rsidR="005F7C73" w:rsidRPr="005F7C73">
              <w:rPr>
                <w:rFonts w:ascii="Calibri" w:eastAsia="Times New Roman" w:hAnsi="Calibri" w:cs="Times New Roman"/>
                <w:color w:val="000000"/>
                <w:lang w:eastAsia="pt-BR"/>
              </w:rPr>
              <w:t xml:space="preserve"> a palavra parte, que indica elemento ou porção de um todo.</w:t>
            </w:r>
          </w:p>
        </w:tc>
      </w:tr>
      <w:tr w:rsidR="00B15FC0" w:rsidRPr="0034711D" w:rsidTr="00F01F77">
        <w:trPr>
          <w:trHeight w:val="300"/>
        </w:trPr>
        <w:tc>
          <w:tcPr>
            <w:tcW w:w="15040" w:type="dxa"/>
            <w:gridSpan w:val="3"/>
            <w:shd w:val="clear" w:color="000000" w:fill="BFBFBF"/>
            <w:noWrap/>
            <w:vAlign w:val="bottom"/>
            <w:hideMark/>
          </w:tcPr>
          <w:p w:rsidR="00B15FC0" w:rsidRPr="0034711D" w:rsidRDefault="00B15FC0" w:rsidP="00B15FC0">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F01F77" w:rsidRDefault="00F01F77"/>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F01F77" w:rsidTr="00F01F77">
        <w:trPr>
          <w:trHeight w:val="300"/>
        </w:trPr>
        <w:tc>
          <w:tcPr>
            <w:tcW w:w="1011" w:type="dxa"/>
            <w:shd w:val="clear" w:color="auto" w:fill="auto"/>
            <w:noWrap/>
            <w:vAlign w:val="bottom"/>
            <w:hideMark/>
          </w:tcPr>
          <w:p w:rsidR="009B14D2" w:rsidRPr="00F01F77" w:rsidRDefault="009B14D2" w:rsidP="00F01F77">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F01F77" w:rsidRDefault="009B14D2" w:rsidP="00F01F77">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F01F77" w:rsidRDefault="009B14D2" w:rsidP="00F01F77">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Justificativa</w:t>
            </w:r>
          </w:p>
        </w:tc>
      </w:tr>
      <w:tr w:rsidR="009B14D2" w:rsidRPr="0034711D" w:rsidTr="00F01F77">
        <w:trPr>
          <w:trHeight w:val="300"/>
        </w:trPr>
        <w:tc>
          <w:tcPr>
            <w:tcW w:w="1011" w:type="dxa"/>
            <w:shd w:val="clear" w:color="auto" w:fill="auto"/>
            <w:vAlign w:val="bottom"/>
            <w:hideMark/>
          </w:tcPr>
          <w:p w:rsidR="009B14D2" w:rsidRPr="0034711D" w:rsidRDefault="009B14D2" w:rsidP="00F01F77">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w:t>
            </w:r>
          </w:p>
        </w:tc>
        <w:tc>
          <w:tcPr>
            <w:tcW w:w="6658" w:type="dxa"/>
            <w:shd w:val="clear" w:color="auto" w:fill="auto"/>
            <w:vAlign w:val="bottom"/>
            <w:hideMark/>
          </w:tcPr>
          <w:p w:rsidR="009B14D2" w:rsidRPr="0034711D" w:rsidRDefault="009B14D2" w:rsidP="00F01F77">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Realocação de complementos ao longo do gasoduto;</w:t>
            </w:r>
          </w:p>
        </w:tc>
        <w:tc>
          <w:tcPr>
            <w:tcW w:w="7371" w:type="dxa"/>
            <w:shd w:val="clear" w:color="auto" w:fill="auto"/>
            <w:noWrap/>
            <w:vAlign w:val="bottom"/>
            <w:hideMark/>
          </w:tcPr>
          <w:p w:rsidR="009B14D2" w:rsidRPr="0034711D" w:rsidRDefault="009B14D2" w:rsidP="00F01F77">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A34673" w:rsidRPr="0034711D" w:rsidTr="00DF15CF">
        <w:trPr>
          <w:trHeight w:val="600"/>
        </w:trPr>
        <w:tc>
          <w:tcPr>
            <w:tcW w:w="1011" w:type="dxa"/>
            <w:shd w:val="clear" w:color="000000" w:fill="00B050"/>
            <w:noWrap/>
            <w:vAlign w:val="bottom"/>
            <w:hideMark/>
          </w:tcPr>
          <w:p w:rsidR="00A34673" w:rsidRPr="0034711D" w:rsidRDefault="00A34673" w:rsidP="00A34673">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hideMark/>
          </w:tcPr>
          <w:p w:rsidR="00A34673" w:rsidRPr="00535FB8" w:rsidRDefault="00A34673" w:rsidP="00A34673">
            <w:pPr>
              <w:spacing w:after="0" w:line="240" w:lineRule="auto"/>
              <w:outlineLvl w:val="0"/>
              <w:rPr>
                <w:rFonts w:ascii="Calibri" w:eastAsia="Times New Roman" w:hAnsi="Calibri" w:cs="Times New Roman"/>
                <w:strike/>
                <w:color w:val="FF0000"/>
                <w:lang w:eastAsia="pt-BR"/>
              </w:rPr>
            </w:pPr>
            <w:r w:rsidRPr="00535FB8">
              <w:rPr>
                <w:rFonts w:ascii="Calibri" w:eastAsia="Times New Roman" w:hAnsi="Calibri" w:cs="Times New Roman"/>
                <w:strike/>
                <w:color w:val="FF0000"/>
                <w:lang w:eastAsia="pt-BR"/>
              </w:rPr>
              <w:t>Realocação de complementos ao longo do gasoduto;</w:t>
            </w:r>
          </w:p>
        </w:tc>
        <w:tc>
          <w:tcPr>
            <w:tcW w:w="7371" w:type="dxa"/>
            <w:shd w:val="clear" w:color="000000" w:fill="00B050"/>
            <w:vAlign w:val="center"/>
            <w:hideMark/>
          </w:tcPr>
          <w:p w:rsidR="00A34673" w:rsidRPr="0034711D" w:rsidRDefault="00A34673" w:rsidP="00A34673">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Excluir, pois os demais tópicos já contemplam os complementos que implicam aumento de capacidade.</w:t>
            </w:r>
          </w:p>
        </w:tc>
      </w:tr>
      <w:tr w:rsidR="00325636" w:rsidRPr="0034711D" w:rsidTr="00DF15CF">
        <w:trPr>
          <w:trHeight w:val="600"/>
        </w:trPr>
        <w:tc>
          <w:tcPr>
            <w:tcW w:w="1011" w:type="dxa"/>
            <w:shd w:val="clear" w:color="000000" w:fill="00B050"/>
            <w:noWrap/>
            <w:vAlign w:val="bottom"/>
            <w:hideMark/>
          </w:tcPr>
          <w:p w:rsidR="00325636" w:rsidRPr="0034711D" w:rsidRDefault="00325636" w:rsidP="00325636">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325636" w:rsidRPr="0034711D" w:rsidRDefault="00325636" w:rsidP="0032563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325636" w:rsidRPr="0034711D" w:rsidRDefault="00325636" w:rsidP="00325636">
            <w:pPr>
              <w:spacing w:after="0" w:line="240" w:lineRule="auto"/>
              <w:outlineLvl w:val="0"/>
              <w:rPr>
                <w:rFonts w:ascii="Calibri" w:eastAsia="Times New Roman" w:hAnsi="Calibri" w:cs="Times New Roman"/>
                <w:color w:val="000000"/>
                <w:lang w:eastAsia="pt-BR"/>
              </w:rPr>
            </w:pPr>
            <w:r w:rsidRPr="00A34673">
              <w:rPr>
                <w:rFonts w:ascii="Calibri" w:eastAsia="Times New Roman" w:hAnsi="Calibri" w:cs="Times New Roman"/>
                <w:color w:val="000000"/>
                <w:lang w:eastAsia="pt-BR"/>
              </w:rPr>
              <w:t>Não acatado. Qualquer mudança no projeto resultante da realocação de complementos ao longo de um gasoduto também será analisada pela ANP.</w:t>
            </w:r>
          </w:p>
        </w:tc>
      </w:tr>
      <w:tr w:rsidR="00325636" w:rsidRPr="0034711D" w:rsidTr="00F01F77">
        <w:trPr>
          <w:trHeight w:val="300"/>
        </w:trPr>
        <w:tc>
          <w:tcPr>
            <w:tcW w:w="15040" w:type="dxa"/>
            <w:gridSpan w:val="3"/>
            <w:shd w:val="clear" w:color="000000" w:fill="00B050"/>
            <w:noWrap/>
            <w:vAlign w:val="bottom"/>
            <w:hideMark/>
          </w:tcPr>
          <w:p w:rsidR="00325636" w:rsidRPr="0034711D" w:rsidRDefault="00325636" w:rsidP="0032563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325636" w:rsidRPr="00F01F77" w:rsidTr="00F01F77">
        <w:trPr>
          <w:trHeight w:val="300"/>
        </w:trPr>
        <w:tc>
          <w:tcPr>
            <w:tcW w:w="1011" w:type="dxa"/>
            <w:shd w:val="clear" w:color="auto" w:fill="auto"/>
            <w:noWrap/>
            <w:vAlign w:val="bottom"/>
            <w:hideMark/>
          </w:tcPr>
          <w:p w:rsidR="00325636" w:rsidRPr="00F01F77" w:rsidRDefault="00325636" w:rsidP="00325636">
            <w:pPr>
              <w:spacing w:after="0" w:line="240" w:lineRule="auto"/>
              <w:jc w:val="center"/>
              <w:outlineLvl w:val="0"/>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Item</w:t>
            </w:r>
          </w:p>
        </w:tc>
        <w:tc>
          <w:tcPr>
            <w:tcW w:w="6658" w:type="dxa"/>
            <w:shd w:val="clear" w:color="auto" w:fill="auto"/>
            <w:noWrap/>
            <w:vAlign w:val="bottom"/>
            <w:hideMark/>
          </w:tcPr>
          <w:p w:rsidR="00325636" w:rsidRPr="00F01F77" w:rsidRDefault="00325636" w:rsidP="00325636">
            <w:pPr>
              <w:spacing w:after="0" w:line="240" w:lineRule="auto"/>
              <w:jc w:val="center"/>
              <w:outlineLvl w:val="0"/>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Texto Final</w:t>
            </w:r>
          </w:p>
        </w:tc>
        <w:tc>
          <w:tcPr>
            <w:tcW w:w="7371" w:type="dxa"/>
            <w:shd w:val="clear" w:color="auto" w:fill="auto"/>
            <w:noWrap/>
            <w:vAlign w:val="bottom"/>
            <w:hideMark/>
          </w:tcPr>
          <w:p w:rsidR="00325636" w:rsidRPr="00F01F77" w:rsidRDefault="00325636" w:rsidP="00325636">
            <w:pPr>
              <w:spacing w:after="0" w:line="240" w:lineRule="auto"/>
              <w:jc w:val="center"/>
              <w:outlineLvl w:val="0"/>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Justificativa</w:t>
            </w:r>
          </w:p>
        </w:tc>
      </w:tr>
      <w:tr w:rsidR="00325636" w:rsidRPr="0034711D" w:rsidTr="00F01F77">
        <w:trPr>
          <w:trHeight w:val="300"/>
        </w:trPr>
        <w:tc>
          <w:tcPr>
            <w:tcW w:w="1011" w:type="dxa"/>
            <w:shd w:val="clear" w:color="auto" w:fill="auto"/>
            <w:noWrap/>
            <w:vAlign w:val="bottom"/>
            <w:hideMark/>
          </w:tcPr>
          <w:p w:rsidR="00325636" w:rsidRPr="0034711D" w:rsidRDefault="00325636" w:rsidP="00325636">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w:t>
            </w:r>
          </w:p>
        </w:tc>
        <w:tc>
          <w:tcPr>
            <w:tcW w:w="6658" w:type="dxa"/>
            <w:shd w:val="clear" w:color="auto" w:fill="auto"/>
            <w:noWrap/>
            <w:vAlign w:val="center"/>
            <w:hideMark/>
          </w:tcPr>
          <w:p w:rsidR="00325636" w:rsidRPr="0034711D" w:rsidRDefault="00325636" w:rsidP="00325636">
            <w:pPr>
              <w:spacing w:after="0" w:line="240" w:lineRule="auto"/>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Realocação de complementos ao longo do gasoduto;</w:t>
            </w:r>
          </w:p>
        </w:tc>
        <w:tc>
          <w:tcPr>
            <w:tcW w:w="7371" w:type="dxa"/>
            <w:shd w:val="clear" w:color="auto" w:fill="auto"/>
            <w:vAlign w:val="center"/>
            <w:hideMark/>
          </w:tcPr>
          <w:p w:rsidR="00325636" w:rsidRPr="0034711D" w:rsidRDefault="00325636" w:rsidP="00325636">
            <w:pPr>
              <w:spacing w:after="0" w:line="240" w:lineRule="auto"/>
              <w:outlineLvl w:val="0"/>
              <w:rPr>
                <w:rFonts w:ascii="Calibri" w:eastAsia="Times New Roman" w:hAnsi="Calibri" w:cs="Times New Roman"/>
                <w:lang w:eastAsia="pt-BR"/>
              </w:rPr>
            </w:pPr>
            <w:r>
              <w:rPr>
                <w:rFonts w:ascii="Calibri" w:eastAsia="Times New Roman" w:hAnsi="Calibri" w:cs="Times New Roman"/>
                <w:color w:val="000000"/>
                <w:lang w:eastAsia="pt-BR"/>
              </w:rPr>
              <w:t>O texto original foi mantido em razão da(s) justificativa(s) acima apresentada(s).</w:t>
            </w:r>
          </w:p>
        </w:tc>
      </w:tr>
      <w:tr w:rsidR="00325636" w:rsidRPr="0034711D" w:rsidTr="00F01F77">
        <w:trPr>
          <w:trHeight w:val="300"/>
        </w:trPr>
        <w:tc>
          <w:tcPr>
            <w:tcW w:w="15040" w:type="dxa"/>
            <w:gridSpan w:val="3"/>
            <w:shd w:val="clear" w:color="000000" w:fill="BFBFBF"/>
            <w:noWrap/>
            <w:vAlign w:val="bottom"/>
            <w:hideMark/>
          </w:tcPr>
          <w:p w:rsidR="00325636" w:rsidRPr="0034711D" w:rsidRDefault="00325636" w:rsidP="0032563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F01F77" w:rsidRDefault="00F01F77"/>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F01F77" w:rsidTr="00F01F77">
        <w:trPr>
          <w:trHeight w:val="300"/>
        </w:trPr>
        <w:tc>
          <w:tcPr>
            <w:tcW w:w="1011" w:type="dxa"/>
            <w:shd w:val="clear" w:color="auto" w:fill="auto"/>
            <w:noWrap/>
            <w:vAlign w:val="bottom"/>
            <w:hideMark/>
          </w:tcPr>
          <w:p w:rsidR="009B14D2" w:rsidRPr="00F01F77" w:rsidRDefault="009B14D2" w:rsidP="00F01F77">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F01F77" w:rsidRDefault="009B14D2" w:rsidP="00F01F77">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F01F77" w:rsidRDefault="009B14D2" w:rsidP="00F01F77">
            <w:pPr>
              <w:spacing w:after="0" w:line="240" w:lineRule="auto"/>
              <w:jc w:val="center"/>
              <w:rPr>
                <w:rFonts w:ascii="Calibri" w:eastAsia="Times New Roman" w:hAnsi="Calibri" w:cs="Times New Roman"/>
                <w:b/>
                <w:color w:val="000000"/>
                <w:lang w:eastAsia="pt-BR"/>
              </w:rPr>
            </w:pPr>
            <w:r w:rsidRPr="00F01F77">
              <w:rPr>
                <w:rFonts w:ascii="Calibri" w:eastAsia="Times New Roman" w:hAnsi="Calibri" w:cs="Times New Roman"/>
                <w:b/>
                <w:color w:val="000000"/>
                <w:lang w:eastAsia="pt-BR"/>
              </w:rPr>
              <w:t>Justificativa</w:t>
            </w:r>
          </w:p>
        </w:tc>
      </w:tr>
      <w:tr w:rsidR="009B14D2" w:rsidRPr="0034711D" w:rsidTr="004C1F89">
        <w:trPr>
          <w:trHeight w:val="300"/>
        </w:trPr>
        <w:tc>
          <w:tcPr>
            <w:tcW w:w="1011" w:type="dxa"/>
            <w:shd w:val="clear" w:color="auto" w:fill="auto"/>
            <w:vAlign w:val="center"/>
            <w:hideMark/>
          </w:tcPr>
          <w:p w:rsidR="009B14D2" w:rsidRPr="0034711D" w:rsidRDefault="009B14D2" w:rsidP="004C1F89">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XI.–</w:t>
            </w:r>
          </w:p>
        </w:tc>
        <w:tc>
          <w:tcPr>
            <w:tcW w:w="6658" w:type="dxa"/>
            <w:shd w:val="clear" w:color="auto" w:fill="auto"/>
            <w:vAlign w:val="bottom"/>
            <w:hideMark/>
          </w:tcPr>
          <w:p w:rsidR="009B14D2" w:rsidRPr="0034711D" w:rsidRDefault="009B14D2" w:rsidP="00F01F77">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Inversão total ou parcial do fluxo no gasoduto ou de uma seção de um gasoduto.</w:t>
            </w:r>
          </w:p>
        </w:tc>
        <w:tc>
          <w:tcPr>
            <w:tcW w:w="7371" w:type="dxa"/>
            <w:shd w:val="clear" w:color="auto" w:fill="auto"/>
            <w:noWrap/>
            <w:vAlign w:val="bottom"/>
            <w:hideMark/>
          </w:tcPr>
          <w:p w:rsidR="009B14D2" w:rsidRPr="0034711D" w:rsidRDefault="009B14D2" w:rsidP="00F01F77">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4C1F89" w:rsidRDefault="004C1F89"/>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4C1F89" w:rsidTr="004C1F89">
        <w:trPr>
          <w:trHeight w:val="300"/>
        </w:trPr>
        <w:tc>
          <w:tcPr>
            <w:tcW w:w="1011" w:type="dxa"/>
            <w:shd w:val="clear" w:color="auto" w:fill="auto"/>
            <w:noWrap/>
            <w:vAlign w:val="bottom"/>
            <w:hideMark/>
          </w:tcPr>
          <w:p w:rsidR="009B14D2" w:rsidRPr="004C1F89" w:rsidRDefault="009B14D2" w:rsidP="004C1F89">
            <w:pPr>
              <w:spacing w:after="0" w:line="240" w:lineRule="auto"/>
              <w:jc w:val="center"/>
              <w:rPr>
                <w:rFonts w:ascii="Calibri" w:eastAsia="Times New Roman" w:hAnsi="Calibri" w:cs="Times New Roman"/>
                <w:b/>
                <w:color w:val="000000"/>
                <w:lang w:eastAsia="pt-BR"/>
              </w:rPr>
            </w:pPr>
            <w:r w:rsidRPr="004C1F89">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4C1F89" w:rsidRDefault="009B14D2" w:rsidP="004C1F89">
            <w:pPr>
              <w:spacing w:after="0" w:line="240" w:lineRule="auto"/>
              <w:jc w:val="center"/>
              <w:rPr>
                <w:rFonts w:ascii="Calibri" w:eastAsia="Times New Roman" w:hAnsi="Calibri" w:cs="Times New Roman"/>
                <w:b/>
                <w:color w:val="000000"/>
                <w:lang w:eastAsia="pt-BR"/>
              </w:rPr>
            </w:pPr>
            <w:r w:rsidRPr="004C1F89">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4C1F89" w:rsidRDefault="009B14D2" w:rsidP="004C1F89">
            <w:pPr>
              <w:spacing w:after="0" w:line="240" w:lineRule="auto"/>
              <w:jc w:val="center"/>
              <w:rPr>
                <w:rFonts w:ascii="Calibri" w:eastAsia="Times New Roman" w:hAnsi="Calibri" w:cs="Times New Roman"/>
                <w:b/>
                <w:color w:val="000000"/>
                <w:lang w:eastAsia="pt-BR"/>
              </w:rPr>
            </w:pPr>
            <w:r w:rsidRPr="004C1F89">
              <w:rPr>
                <w:rFonts w:ascii="Calibri" w:eastAsia="Times New Roman" w:hAnsi="Calibri" w:cs="Times New Roman"/>
                <w:b/>
                <w:color w:val="000000"/>
                <w:lang w:eastAsia="pt-BR"/>
              </w:rPr>
              <w:t>Justificativa</w:t>
            </w:r>
          </w:p>
        </w:tc>
      </w:tr>
      <w:tr w:rsidR="00325636" w:rsidRPr="0034711D" w:rsidTr="00DF15CF">
        <w:trPr>
          <w:trHeight w:val="794"/>
        </w:trPr>
        <w:tc>
          <w:tcPr>
            <w:tcW w:w="1011" w:type="dxa"/>
            <w:shd w:val="clear" w:color="000000" w:fill="C1EFFF"/>
            <w:noWrap/>
            <w:vAlign w:val="center"/>
            <w:hideMark/>
          </w:tcPr>
          <w:p w:rsidR="00325636" w:rsidRPr="004C1F89" w:rsidRDefault="00325636" w:rsidP="00325636">
            <w:pPr>
              <w:spacing w:after="0" w:line="240" w:lineRule="auto"/>
              <w:jc w:val="center"/>
              <w:outlineLvl w:val="0"/>
              <w:rPr>
                <w:rFonts w:ascii="Calibri" w:eastAsia="Times New Roman" w:hAnsi="Calibri" w:cs="Times New Roman"/>
                <w:color w:val="00B050"/>
                <w:lang w:eastAsia="pt-BR"/>
              </w:rPr>
            </w:pPr>
            <w:r w:rsidRPr="004C1F89">
              <w:rPr>
                <w:rFonts w:ascii="Calibri" w:eastAsia="Times New Roman" w:hAnsi="Calibri" w:cs="Times New Roman"/>
                <w:color w:val="00B050"/>
                <w:lang w:eastAsia="pt-BR"/>
              </w:rPr>
              <w:t>XII.– (novo)</w:t>
            </w:r>
          </w:p>
        </w:tc>
        <w:tc>
          <w:tcPr>
            <w:tcW w:w="6658" w:type="dxa"/>
            <w:shd w:val="clear" w:color="000000" w:fill="C1EFFF"/>
            <w:vAlign w:val="center"/>
            <w:hideMark/>
          </w:tcPr>
          <w:p w:rsidR="00325636" w:rsidRPr="004C1F89" w:rsidRDefault="00325636" w:rsidP="00325636">
            <w:pPr>
              <w:spacing w:after="0" w:line="240" w:lineRule="auto"/>
              <w:outlineLvl w:val="0"/>
              <w:rPr>
                <w:rFonts w:ascii="Calibri" w:eastAsia="Times New Roman" w:hAnsi="Calibri" w:cs="Times New Roman"/>
                <w:color w:val="00B050"/>
                <w:lang w:eastAsia="pt-BR"/>
              </w:rPr>
            </w:pPr>
            <w:r w:rsidRPr="004C1F89">
              <w:rPr>
                <w:rFonts w:ascii="Calibri" w:eastAsia="Times New Roman" w:hAnsi="Calibri" w:cs="Times New Roman"/>
                <w:color w:val="00B050"/>
                <w:lang w:eastAsia="pt-BR"/>
              </w:rPr>
              <w:t xml:space="preserve">Construção de um duto que tenha origem e destino em instalações de transporte que pertencerem a um mesmo contrato de transporte. </w:t>
            </w:r>
          </w:p>
        </w:tc>
        <w:tc>
          <w:tcPr>
            <w:tcW w:w="7371" w:type="dxa"/>
            <w:shd w:val="clear" w:color="000000" w:fill="C1EFFF"/>
            <w:vAlign w:val="center"/>
            <w:hideMark/>
          </w:tcPr>
          <w:p w:rsidR="00325636" w:rsidRPr="0034711D" w:rsidRDefault="00325636" w:rsidP="0032563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Essa é uma ação que também deverá ser considerada para a avaliação de alteração de capacidade. </w:t>
            </w:r>
          </w:p>
        </w:tc>
      </w:tr>
      <w:tr w:rsidR="00325636" w:rsidRPr="0034711D" w:rsidTr="004C1F89">
        <w:trPr>
          <w:trHeight w:val="794"/>
        </w:trPr>
        <w:tc>
          <w:tcPr>
            <w:tcW w:w="1011" w:type="dxa"/>
            <w:shd w:val="clear" w:color="000000" w:fill="C1EFFF"/>
            <w:noWrap/>
            <w:vAlign w:val="center"/>
            <w:hideMark/>
          </w:tcPr>
          <w:p w:rsidR="00325636" w:rsidRPr="004C1F89" w:rsidRDefault="00325636" w:rsidP="00325636">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C1EFFF"/>
            <w:vAlign w:val="center"/>
            <w:hideMark/>
          </w:tcPr>
          <w:p w:rsidR="00325636" w:rsidRPr="0034711D" w:rsidRDefault="00325636" w:rsidP="0032563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vAlign w:val="center"/>
            <w:hideMark/>
          </w:tcPr>
          <w:p w:rsidR="00325636" w:rsidRPr="0034711D" w:rsidRDefault="00C248A7" w:rsidP="00C248A7">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Não acatado. A</w:t>
            </w:r>
            <w:r w:rsidRPr="00C248A7">
              <w:rPr>
                <w:rFonts w:ascii="Calibri" w:eastAsia="Times New Roman" w:hAnsi="Calibri" w:cs="Times New Roman"/>
                <w:color w:val="000000"/>
                <w:lang w:eastAsia="pt-BR"/>
              </w:rPr>
              <w:t xml:space="preserve"> sugestão de incluir um duto com origem e destino em Instalações de Transporte no mesmo contrato é outra forma de incluir Gasodutos de Transporte "interconectores" no rol de alterações possível</w:t>
            </w:r>
            <w:r>
              <w:rPr>
                <w:rFonts w:ascii="Calibri" w:eastAsia="Times New Roman" w:hAnsi="Calibri" w:cs="Times New Roman"/>
                <w:color w:val="000000"/>
                <w:lang w:eastAsia="pt-BR"/>
              </w:rPr>
              <w:t xml:space="preserve">. </w:t>
            </w:r>
            <w:r w:rsidR="00325636" w:rsidRPr="00325636">
              <w:rPr>
                <w:rFonts w:ascii="Calibri" w:eastAsia="Times New Roman" w:hAnsi="Calibri" w:cs="Times New Roman"/>
                <w:color w:val="000000"/>
                <w:lang w:eastAsia="pt-BR"/>
              </w:rPr>
              <w:t>No caso, sendo gasodutos com origem e destino em outros gasodutos, estes são Gasodutos de Transporte pela definição da Lei do Gás, devendo ser concedidos, caso não se encontrem na lista de dutos considerados autorizados. E, em se tratando de novos Gasodutos de Transporte, o efeito que eles causam na Instalação de Transporte sob análise está contemplada no Inciso I (Interconexão).</w:t>
            </w:r>
          </w:p>
        </w:tc>
      </w:tr>
      <w:tr w:rsidR="00325636" w:rsidRPr="0034711D" w:rsidTr="004C1F89">
        <w:trPr>
          <w:trHeight w:val="300"/>
        </w:trPr>
        <w:tc>
          <w:tcPr>
            <w:tcW w:w="15040" w:type="dxa"/>
            <w:gridSpan w:val="3"/>
            <w:shd w:val="clear" w:color="000000" w:fill="C1EFFF"/>
            <w:noWrap/>
            <w:vAlign w:val="bottom"/>
            <w:hideMark/>
          </w:tcPr>
          <w:p w:rsidR="00325636" w:rsidRPr="0034711D" w:rsidRDefault="00325636" w:rsidP="0032563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325636" w:rsidRPr="0034711D" w:rsidTr="00DF15CF">
        <w:trPr>
          <w:trHeight w:val="1417"/>
        </w:trPr>
        <w:tc>
          <w:tcPr>
            <w:tcW w:w="1011" w:type="dxa"/>
            <w:shd w:val="clear" w:color="000000" w:fill="98FAB9"/>
            <w:noWrap/>
            <w:vAlign w:val="center"/>
            <w:hideMark/>
          </w:tcPr>
          <w:p w:rsidR="00325636" w:rsidRPr="006E0291" w:rsidRDefault="00325636" w:rsidP="00325636">
            <w:pPr>
              <w:spacing w:after="0" w:line="240" w:lineRule="auto"/>
              <w:jc w:val="center"/>
              <w:outlineLvl w:val="0"/>
              <w:rPr>
                <w:rFonts w:ascii="Calibri" w:eastAsia="Times New Roman" w:hAnsi="Calibri" w:cs="Times New Roman"/>
                <w:color w:val="00B050"/>
                <w:lang w:eastAsia="pt-BR"/>
              </w:rPr>
            </w:pPr>
            <w:r w:rsidRPr="006E0291">
              <w:rPr>
                <w:rFonts w:ascii="Calibri" w:eastAsia="Times New Roman" w:hAnsi="Calibri" w:cs="Times New Roman"/>
                <w:color w:val="00B050"/>
                <w:lang w:eastAsia="pt-BR"/>
              </w:rPr>
              <w:t>XII.– (novo)</w:t>
            </w:r>
          </w:p>
        </w:tc>
        <w:tc>
          <w:tcPr>
            <w:tcW w:w="6658" w:type="dxa"/>
            <w:shd w:val="clear" w:color="000000" w:fill="98FAB9"/>
            <w:noWrap/>
            <w:vAlign w:val="center"/>
            <w:hideMark/>
          </w:tcPr>
          <w:p w:rsidR="00325636" w:rsidRPr="006E0291" w:rsidRDefault="00325636" w:rsidP="00325636">
            <w:pPr>
              <w:spacing w:after="0" w:line="240" w:lineRule="auto"/>
              <w:outlineLvl w:val="0"/>
              <w:rPr>
                <w:rFonts w:ascii="Calibri" w:eastAsia="Times New Roman" w:hAnsi="Calibri" w:cs="Times New Roman"/>
                <w:color w:val="00B050"/>
                <w:lang w:eastAsia="pt-BR"/>
              </w:rPr>
            </w:pPr>
            <w:r w:rsidRPr="006E0291">
              <w:rPr>
                <w:rFonts w:ascii="Calibri" w:eastAsia="Times New Roman" w:hAnsi="Calibri" w:cs="Times New Roman"/>
                <w:color w:val="00B050"/>
                <w:lang w:eastAsia="pt-BR"/>
              </w:rPr>
              <w:t>XII. – Implementação de operação por Troca Operacional.</w:t>
            </w:r>
          </w:p>
        </w:tc>
        <w:tc>
          <w:tcPr>
            <w:tcW w:w="7371" w:type="dxa"/>
            <w:shd w:val="clear" w:color="000000" w:fill="98FAB9"/>
            <w:vAlign w:val="center"/>
            <w:hideMark/>
          </w:tcPr>
          <w:p w:rsidR="00325636" w:rsidRPr="0034711D" w:rsidRDefault="00325636" w:rsidP="0032563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acesso ao serviço de transporte via troca operacional pode implicar em redução do uso da capacidade de um gasoduto e consequente disponibilização de capacidade ao mercado. O uso eficiente dessa modalidade pode alterar os padrões dos fluxos de gás e influenciar na capacidade de transporte do energético.</w:t>
            </w:r>
          </w:p>
        </w:tc>
      </w:tr>
      <w:tr w:rsidR="00325636" w:rsidRPr="0034711D" w:rsidTr="006E0291">
        <w:trPr>
          <w:trHeight w:val="1417"/>
        </w:trPr>
        <w:tc>
          <w:tcPr>
            <w:tcW w:w="1011" w:type="dxa"/>
            <w:shd w:val="clear" w:color="000000" w:fill="98FAB9"/>
            <w:noWrap/>
            <w:vAlign w:val="center"/>
            <w:hideMark/>
          </w:tcPr>
          <w:p w:rsidR="00325636" w:rsidRPr="006E0291" w:rsidRDefault="00325636" w:rsidP="00325636">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98FAB9"/>
            <w:noWrap/>
            <w:vAlign w:val="center"/>
            <w:hideMark/>
          </w:tcPr>
          <w:p w:rsidR="00325636" w:rsidRPr="0034711D" w:rsidRDefault="00325636" w:rsidP="0032563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98FAB9"/>
            <w:vAlign w:val="center"/>
            <w:hideMark/>
          </w:tcPr>
          <w:p w:rsidR="00325636" w:rsidRPr="0034711D" w:rsidRDefault="00325636" w:rsidP="00325636">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Não acatado. E</w:t>
            </w:r>
            <w:r w:rsidRPr="00325636">
              <w:rPr>
                <w:rFonts w:ascii="Calibri" w:eastAsia="Times New Roman" w:hAnsi="Calibri" w:cs="Times New Roman"/>
                <w:color w:val="000000"/>
                <w:lang w:eastAsia="pt-BR"/>
              </w:rPr>
              <w:t>ncontra-se em elaboração na ANP a Resolução que tratará especificamente de troca operacional de gás natural.</w:t>
            </w:r>
            <w:r>
              <w:rPr>
                <w:rFonts w:ascii="Calibri" w:eastAsia="Times New Roman" w:hAnsi="Calibri" w:cs="Times New Roman"/>
                <w:color w:val="000000"/>
                <w:lang w:eastAsia="pt-BR"/>
              </w:rPr>
              <w:t xml:space="preserve"> Adicionalmente, estudos realizados pela ANP, em parceria com a PUC, estão averiguando o impacto deste tema sobre a capacidade de transporte. Cabe ressaltar, por último, que embora não tenha sido acatada a sugestão, existe previsão para análise desta ação no âmbito do </w:t>
            </w:r>
            <w:r w:rsidRPr="00325636">
              <w:rPr>
                <w:rFonts w:ascii="Calibri" w:eastAsia="Times New Roman" w:hAnsi="Calibri" w:cs="Times New Roman"/>
                <w:color w:val="000000"/>
                <w:lang w:eastAsia="pt-BR"/>
              </w:rPr>
              <w:t>§ 1º</w:t>
            </w:r>
            <w:r>
              <w:rPr>
                <w:rFonts w:ascii="Calibri" w:eastAsia="Times New Roman" w:hAnsi="Calibri" w:cs="Times New Roman"/>
                <w:color w:val="000000"/>
                <w:lang w:eastAsia="pt-BR"/>
              </w:rPr>
              <w:t xml:space="preserve"> do Art.7°.</w:t>
            </w:r>
          </w:p>
        </w:tc>
      </w:tr>
      <w:tr w:rsidR="00325636" w:rsidRPr="0034711D" w:rsidTr="004C1F89">
        <w:trPr>
          <w:trHeight w:val="300"/>
        </w:trPr>
        <w:tc>
          <w:tcPr>
            <w:tcW w:w="15040" w:type="dxa"/>
            <w:gridSpan w:val="3"/>
            <w:shd w:val="clear" w:color="000000" w:fill="98FAB9"/>
            <w:noWrap/>
            <w:vAlign w:val="bottom"/>
            <w:hideMark/>
          </w:tcPr>
          <w:p w:rsidR="00325636" w:rsidRPr="0034711D" w:rsidRDefault="00325636" w:rsidP="0032563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ABRACE</w:t>
            </w:r>
          </w:p>
        </w:tc>
      </w:tr>
      <w:tr w:rsidR="00325636" w:rsidRPr="004D133E" w:rsidTr="004C1F89">
        <w:trPr>
          <w:trHeight w:val="300"/>
        </w:trPr>
        <w:tc>
          <w:tcPr>
            <w:tcW w:w="1011" w:type="dxa"/>
            <w:shd w:val="clear" w:color="auto" w:fill="auto"/>
            <w:noWrap/>
            <w:vAlign w:val="bottom"/>
            <w:hideMark/>
          </w:tcPr>
          <w:p w:rsidR="00325636" w:rsidRPr="004D133E" w:rsidRDefault="00325636" w:rsidP="00325636">
            <w:pPr>
              <w:spacing w:after="0" w:line="240" w:lineRule="auto"/>
              <w:jc w:val="center"/>
              <w:outlineLvl w:val="0"/>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Item</w:t>
            </w:r>
          </w:p>
        </w:tc>
        <w:tc>
          <w:tcPr>
            <w:tcW w:w="6658" w:type="dxa"/>
            <w:shd w:val="clear" w:color="auto" w:fill="auto"/>
            <w:noWrap/>
            <w:vAlign w:val="bottom"/>
            <w:hideMark/>
          </w:tcPr>
          <w:p w:rsidR="00325636" w:rsidRPr="004D133E" w:rsidRDefault="00325636" w:rsidP="00325636">
            <w:pPr>
              <w:spacing w:after="0" w:line="240" w:lineRule="auto"/>
              <w:jc w:val="center"/>
              <w:outlineLvl w:val="0"/>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Texto Final</w:t>
            </w:r>
          </w:p>
        </w:tc>
        <w:tc>
          <w:tcPr>
            <w:tcW w:w="7371" w:type="dxa"/>
            <w:shd w:val="clear" w:color="auto" w:fill="auto"/>
            <w:noWrap/>
            <w:vAlign w:val="bottom"/>
            <w:hideMark/>
          </w:tcPr>
          <w:p w:rsidR="00325636" w:rsidRPr="004D133E" w:rsidRDefault="00325636" w:rsidP="00325636">
            <w:pPr>
              <w:spacing w:after="0" w:line="240" w:lineRule="auto"/>
              <w:jc w:val="center"/>
              <w:outlineLvl w:val="0"/>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Justificativa</w:t>
            </w:r>
          </w:p>
        </w:tc>
      </w:tr>
      <w:tr w:rsidR="00325636" w:rsidRPr="0034711D" w:rsidTr="004C1F89">
        <w:trPr>
          <w:trHeight w:val="300"/>
        </w:trPr>
        <w:tc>
          <w:tcPr>
            <w:tcW w:w="1011" w:type="dxa"/>
            <w:shd w:val="clear" w:color="auto" w:fill="auto"/>
            <w:noWrap/>
            <w:vAlign w:val="bottom"/>
            <w:hideMark/>
          </w:tcPr>
          <w:p w:rsidR="00325636" w:rsidRPr="0034711D" w:rsidRDefault="00325636" w:rsidP="0032563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auto" w:fill="auto"/>
            <w:noWrap/>
            <w:vAlign w:val="bottom"/>
            <w:hideMark/>
          </w:tcPr>
          <w:p w:rsidR="00325636" w:rsidRPr="0034711D" w:rsidRDefault="00325636" w:rsidP="0032563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7371" w:type="dxa"/>
            <w:shd w:val="clear" w:color="auto" w:fill="auto"/>
            <w:noWrap/>
            <w:vAlign w:val="bottom"/>
            <w:hideMark/>
          </w:tcPr>
          <w:p w:rsidR="00325636" w:rsidRPr="0034711D" w:rsidRDefault="00325636" w:rsidP="00325636">
            <w:pPr>
              <w:spacing w:after="0" w:line="240" w:lineRule="auto"/>
              <w:outlineLvl w:val="0"/>
              <w:rPr>
                <w:rFonts w:ascii="Calibri" w:eastAsia="Times New Roman" w:hAnsi="Calibri" w:cs="Times New Roman"/>
                <w:color w:val="000000"/>
                <w:lang w:eastAsia="pt-BR"/>
              </w:rPr>
            </w:pPr>
          </w:p>
        </w:tc>
      </w:tr>
      <w:tr w:rsidR="00325636" w:rsidRPr="0034711D" w:rsidTr="004C1F89">
        <w:trPr>
          <w:trHeight w:val="300"/>
        </w:trPr>
        <w:tc>
          <w:tcPr>
            <w:tcW w:w="15040" w:type="dxa"/>
            <w:gridSpan w:val="3"/>
            <w:shd w:val="clear" w:color="000000" w:fill="BFBFBF"/>
            <w:noWrap/>
            <w:vAlign w:val="bottom"/>
            <w:hideMark/>
          </w:tcPr>
          <w:p w:rsidR="00325636" w:rsidRPr="0034711D" w:rsidRDefault="00325636" w:rsidP="0032563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4D133E" w:rsidRDefault="004D133E"/>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4D133E" w:rsidTr="004D133E">
        <w:trPr>
          <w:trHeight w:val="300"/>
        </w:trPr>
        <w:tc>
          <w:tcPr>
            <w:tcW w:w="1011" w:type="dxa"/>
            <w:shd w:val="clear" w:color="auto" w:fill="auto"/>
            <w:noWrap/>
            <w:vAlign w:val="bottom"/>
            <w:hideMark/>
          </w:tcPr>
          <w:p w:rsidR="009B14D2" w:rsidRPr="004D133E" w:rsidRDefault="009B14D2" w:rsidP="004D133E">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4D133E" w:rsidRDefault="009B14D2" w:rsidP="004D133E">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4D133E" w:rsidRDefault="009B14D2" w:rsidP="004D133E">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Justificativa</w:t>
            </w:r>
          </w:p>
        </w:tc>
      </w:tr>
      <w:tr w:rsidR="009B14D2" w:rsidRPr="0034711D" w:rsidTr="00BD100A">
        <w:trPr>
          <w:trHeight w:val="900"/>
        </w:trPr>
        <w:tc>
          <w:tcPr>
            <w:tcW w:w="1011" w:type="dxa"/>
            <w:shd w:val="clear" w:color="auto" w:fill="auto"/>
            <w:vAlign w:val="center"/>
            <w:hideMark/>
          </w:tcPr>
          <w:p w:rsidR="009B14D2" w:rsidRPr="0034711D" w:rsidRDefault="009B14D2" w:rsidP="004D133E">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1º.</w:t>
            </w:r>
          </w:p>
        </w:tc>
        <w:tc>
          <w:tcPr>
            <w:tcW w:w="6658" w:type="dxa"/>
            <w:shd w:val="clear" w:color="auto" w:fill="auto"/>
            <w:hideMark/>
          </w:tcPr>
          <w:p w:rsidR="009B14D2" w:rsidRPr="0034711D" w:rsidRDefault="009B14D2" w:rsidP="00BD100A">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Ações que não estejam contempladas nos incisos do caput do presente artigo devem ser avaliadas para efeito de seu enquadramento como projeto que altere a capacidade de transporte do gasoduto.</w:t>
            </w:r>
          </w:p>
        </w:tc>
        <w:tc>
          <w:tcPr>
            <w:tcW w:w="7371" w:type="dxa"/>
            <w:shd w:val="clear" w:color="auto" w:fill="auto"/>
            <w:noWrap/>
            <w:vAlign w:val="bottom"/>
            <w:hideMark/>
          </w:tcPr>
          <w:p w:rsidR="009B14D2" w:rsidRPr="0034711D" w:rsidRDefault="009B14D2" w:rsidP="004D133E">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C248A7" w:rsidRPr="0034711D" w:rsidTr="00DF15CF">
        <w:trPr>
          <w:trHeight w:val="600"/>
        </w:trPr>
        <w:tc>
          <w:tcPr>
            <w:tcW w:w="1011" w:type="dxa"/>
            <w:shd w:val="clear" w:color="000000" w:fill="00B050"/>
            <w:noWrap/>
            <w:vAlign w:val="bottom"/>
            <w:hideMark/>
          </w:tcPr>
          <w:p w:rsidR="00C248A7" w:rsidRPr="0034711D" w:rsidRDefault="00C248A7" w:rsidP="00C248A7">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00B050"/>
            <w:noWrap/>
            <w:vAlign w:val="center"/>
            <w:hideMark/>
          </w:tcPr>
          <w:p w:rsidR="00C248A7" w:rsidRPr="00535FB8" w:rsidRDefault="00C248A7" w:rsidP="00C248A7">
            <w:pPr>
              <w:spacing w:after="0" w:line="240" w:lineRule="auto"/>
              <w:jc w:val="both"/>
              <w:outlineLvl w:val="0"/>
              <w:rPr>
                <w:rFonts w:ascii="Calibri" w:eastAsia="Times New Roman" w:hAnsi="Calibri" w:cs="Times New Roman"/>
                <w:strike/>
                <w:color w:val="FF0000"/>
                <w:lang w:eastAsia="pt-BR"/>
              </w:rPr>
            </w:pPr>
            <w:r w:rsidRPr="00535FB8">
              <w:rPr>
                <w:rFonts w:ascii="Calibri" w:eastAsia="Times New Roman" w:hAnsi="Calibri" w:cs="Times New Roman"/>
                <w:strike/>
                <w:color w:val="FF0000"/>
                <w:lang w:eastAsia="pt-BR"/>
              </w:rPr>
              <w:t>Ações que não estejam contempladas nos incisos do caput do presente artigo devem ser avaliadas para efeito de seu enquadramento como projeto que altere a capacidade de transporte do gasoduto.</w:t>
            </w:r>
          </w:p>
        </w:tc>
        <w:tc>
          <w:tcPr>
            <w:tcW w:w="7371" w:type="dxa"/>
            <w:shd w:val="clear" w:color="000000" w:fill="00B050"/>
            <w:vAlign w:val="center"/>
            <w:hideMark/>
          </w:tcPr>
          <w:p w:rsidR="00C248A7" w:rsidRPr="0034711D" w:rsidRDefault="00C248A7" w:rsidP="00C248A7">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Excluir, pois este parágrafo desqualifica todos os incisos listados acima para caracterizar alteração de capacidade.  Ou seja, enfraquece o entendimento do que é uma alteração de capacidade.</w:t>
            </w:r>
          </w:p>
        </w:tc>
      </w:tr>
      <w:tr w:rsidR="00C248A7" w:rsidRPr="0034711D" w:rsidTr="004D133E">
        <w:trPr>
          <w:trHeight w:val="600"/>
        </w:trPr>
        <w:tc>
          <w:tcPr>
            <w:tcW w:w="1011" w:type="dxa"/>
            <w:shd w:val="clear" w:color="000000" w:fill="00B050"/>
            <w:noWrap/>
            <w:vAlign w:val="bottom"/>
            <w:hideMark/>
          </w:tcPr>
          <w:p w:rsidR="00C248A7" w:rsidRPr="0034711D" w:rsidRDefault="00C248A7" w:rsidP="00C248A7">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C248A7" w:rsidRPr="0034711D" w:rsidRDefault="00C248A7" w:rsidP="00C248A7">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C248A7" w:rsidRPr="0034711D" w:rsidRDefault="00C248A7" w:rsidP="00C248A7">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Sugestão não acatada. Entretanto, o</w:t>
            </w:r>
            <w:r w:rsidRPr="00C248A7">
              <w:rPr>
                <w:rFonts w:ascii="Calibri" w:eastAsia="Times New Roman" w:hAnsi="Calibri" w:cs="Times New Roman"/>
                <w:color w:val="000000"/>
                <w:lang w:eastAsia="pt-BR"/>
              </w:rPr>
              <w:t xml:space="preserve">ptou-se por melhorar a redação do artigo, ao invés de excluí-lo, de modo explicar que eventuais ações que não estejam contempladas nos incisos do artigo 7° não necessariamente serão enquadradas como projeto que altere a capacidade de transporte do gasoduto. Cabe ressaltar que a permanência deste parágrafo é relevante pois a relação de ações listada no artigo </w:t>
            </w:r>
            <w:r w:rsidR="00471669">
              <w:rPr>
                <w:rFonts w:ascii="Calibri" w:eastAsia="Times New Roman" w:hAnsi="Calibri" w:cs="Times New Roman"/>
                <w:color w:val="000000"/>
                <w:lang w:eastAsia="pt-BR"/>
              </w:rPr>
              <w:t xml:space="preserve">contém </w:t>
            </w:r>
            <w:r w:rsidR="00471669" w:rsidRPr="00471669">
              <w:rPr>
                <w:rFonts w:ascii="Calibri" w:eastAsia="Times New Roman" w:hAnsi="Calibri" w:cs="Times New Roman"/>
                <w:color w:val="000000"/>
                <w:lang w:eastAsia="pt-BR"/>
              </w:rPr>
              <w:t>as principais alterações</w:t>
            </w:r>
            <w:r w:rsidR="00471669">
              <w:rPr>
                <w:rFonts w:ascii="Calibri" w:eastAsia="Times New Roman" w:hAnsi="Calibri" w:cs="Times New Roman"/>
                <w:color w:val="000000"/>
                <w:lang w:eastAsia="pt-BR"/>
              </w:rPr>
              <w:t xml:space="preserve">, mas </w:t>
            </w:r>
            <w:r w:rsidRPr="00C248A7">
              <w:rPr>
                <w:rFonts w:ascii="Calibri" w:eastAsia="Times New Roman" w:hAnsi="Calibri" w:cs="Times New Roman"/>
                <w:color w:val="000000"/>
                <w:lang w:eastAsia="pt-BR"/>
              </w:rPr>
              <w:t xml:space="preserve">não é </w:t>
            </w:r>
            <w:r w:rsidR="00471669">
              <w:rPr>
                <w:rFonts w:ascii="Calibri" w:eastAsia="Times New Roman" w:hAnsi="Calibri" w:cs="Times New Roman"/>
                <w:color w:val="000000"/>
                <w:lang w:eastAsia="pt-BR"/>
              </w:rPr>
              <w:t xml:space="preserve">uma lista </w:t>
            </w:r>
            <w:r w:rsidRPr="00C248A7">
              <w:rPr>
                <w:rFonts w:ascii="Calibri" w:eastAsia="Times New Roman" w:hAnsi="Calibri" w:cs="Times New Roman"/>
                <w:color w:val="000000"/>
                <w:lang w:eastAsia="pt-BR"/>
              </w:rPr>
              <w:t>exaustiva.</w:t>
            </w:r>
            <w:r w:rsidR="00471669">
              <w:rPr>
                <w:rFonts w:ascii="Calibri" w:eastAsia="Times New Roman" w:hAnsi="Calibri" w:cs="Times New Roman"/>
                <w:color w:val="000000"/>
                <w:lang w:eastAsia="pt-BR"/>
              </w:rPr>
              <w:t xml:space="preserve"> Manter o parágrafo é relevante para possibilitar </w:t>
            </w:r>
            <w:r w:rsidR="00471669" w:rsidRPr="00471669">
              <w:rPr>
                <w:rFonts w:ascii="Calibri" w:eastAsia="Times New Roman" w:hAnsi="Calibri" w:cs="Times New Roman"/>
                <w:color w:val="000000"/>
                <w:lang w:eastAsia="pt-BR"/>
              </w:rPr>
              <w:t>que outros fatores que podem determinar a capacidade de transporte possam ser considerados nos futuros processo de verificação.</w:t>
            </w:r>
          </w:p>
        </w:tc>
      </w:tr>
      <w:tr w:rsidR="00C248A7" w:rsidRPr="0034711D" w:rsidTr="004D133E">
        <w:trPr>
          <w:trHeight w:val="300"/>
        </w:trPr>
        <w:tc>
          <w:tcPr>
            <w:tcW w:w="15040" w:type="dxa"/>
            <w:gridSpan w:val="3"/>
            <w:shd w:val="clear" w:color="000000" w:fill="00B050"/>
            <w:noWrap/>
            <w:vAlign w:val="bottom"/>
            <w:hideMark/>
          </w:tcPr>
          <w:p w:rsidR="00C248A7" w:rsidRPr="0034711D" w:rsidRDefault="00C248A7" w:rsidP="00C248A7">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C248A7" w:rsidRPr="004D133E" w:rsidTr="004D133E">
        <w:trPr>
          <w:trHeight w:val="300"/>
        </w:trPr>
        <w:tc>
          <w:tcPr>
            <w:tcW w:w="1011" w:type="dxa"/>
            <w:shd w:val="clear" w:color="auto" w:fill="auto"/>
            <w:noWrap/>
            <w:vAlign w:val="bottom"/>
            <w:hideMark/>
          </w:tcPr>
          <w:p w:rsidR="00C248A7" w:rsidRPr="004D133E" w:rsidRDefault="00C248A7" w:rsidP="00C248A7">
            <w:pPr>
              <w:spacing w:after="0" w:line="240" w:lineRule="auto"/>
              <w:jc w:val="center"/>
              <w:outlineLvl w:val="0"/>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Item</w:t>
            </w:r>
          </w:p>
        </w:tc>
        <w:tc>
          <w:tcPr>
            <w:tcW w:w="6658" w:type="dxa"/>
            <w:shd w:val="clear" w:color="auto" w:fill="auto"/>
            <w:noWrap/>
            <w:vAlign w:val="bottom"/>
            <w:hideMark/>
          </w:tcPr>
          <w:p w:rsidR="00C248A7" w:rsidRPr="004D133E" w:rsidRDefault="00C248A7" w:rsidP="00C248A7">
            <w:pPr>
              <w:spacing w:after="0" w:line="240" w:lineRule="auto"/>
              <w:jc w:val="center"/>
              <w:outlineLvl w:val="0"/>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Texto Final</w:t>
            </w:r>
          </w:p>
        </w:tc>
        <w:tc>
          <w:tcPr>
            <w:tcW w:w="7371" w:type="dxa"/>
            <w:shd w:val="clear" w:color="auto" w:fill="auto"/>
            <w:noWrap/>
            <w:vAlign w:val="bottom"/>
            <w:hideMark/>
          </w:tcPr>
          <w:p w:rsidR="00C248A7" w:rsidRPr="004D133E" w:rsidRDefault="00C248A7" w:rsidP="00C248A7">
            <w:pPr>
              <w:spacing w:after="0" w:line="240" w:lineRule="auto"/>
              <w:jc w:val="center"/>
              <w:outlineLvl w:val="0"/>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Justificativa</w:t>
            </w:r>
          </w:p>
        </w:tc>
      </w:tr>
      <w:tr w:rsidR="00BD100A" w:rsidRPr="0034711D" w:rsidTr="00BD100A">
        <w:trPr>
          <w:trHeight w:val="340"/>
        </w:trPr>
        <w:tc>
          <w:tcPr>
            <w:tcW w:w="1011" w:type="dxa"/>
            <w:shd w:val="clear" w:color="auto" w:fill="auto"/>
            <w:noWrap/>
            <w:vAlign w:val="center"/>
            <w:hideMark/>
          </w:tcPr>
          <w:p w:rsidR="00BD100A" w:rsidRPr="0034711D" w:rsidRDefault="00BD100A" w:rsidP="00BD100A">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1º.</w:t>
            </w:r>
          </w:p>
        </w:tc>
        <w:tc>
          <w:tcPr>
            <w:tcW w:w="6658" w:type="dxa"/>
            <w:shd w:val="clear" w:color="auto" w:fill="auto"/>
            <w:vAlign w:val="center"/>
            <w:hideMark/>
          </w:tcPr>
          <w:p w:rsidR="00BD100A" w:rsidRPr="0034711D" w:rsidRDefault="00BD100A" w:rsidP="00BD100A">
            <w:pPr>
              <w:spacing w:after="0" w:line="240" w:lineRule="auto"/>
              <w:jc w:val="both"/>
              <w:outlineLvl w:val="0"/>
              <w:rPr>
                <w:rFonts w:ascii="Calibri" w:eastAsia="Times New Roman" w:hAnsi="Calibri" w:cs="Times New Roman"/>
                <w:color w:val="000000"/>
                <w:lang w:eastAsia="pt-BR"/>
              </w:rPr>
            </w:pPr>
            <w:r w:rsidRPr="00BD100A">
              <w:rPr>
                <w:rFonts w:ascii="Calibri" w:eastAsia="Times New Roman" w:hAnsi="Calibri" w:cs="Times New Roman"/>
                <w:color w:val="000000"/>
                <w:lang w:eastAsia="pt-BR"/>
              </w:rPr>
              <w:t>Ações que não estejam contempladas nos incisos do caput do presente artigo devem ser avaliadas para efeito de verificação da aplicabilidade ou não de seu enquadramento como projeto que altere a capacidade de transporte do gasoduto.</w:t>
            </w:r>
          </w:p>
        </w:tc>
        <w:tc>
          <w:tcPr>
            <w:tcW w:w="7371" w:type="dxa"/>
            <w:shd w:val="clear" w:color="auto" w:fill="auto"/>
            <w:hideMark/>
          </w:tcPr>
          <w:p w:rsidR="00BD100A" w:rsidRPr="0034711D" w:rsidRDefault="00BD100A" w:rsidP="00BD100A">
            <w:pPr>
              <w:spacing w:after="0" w:line="240" w:lineRule="auto"/>
              <w:jc w:val="both"/>
              <w:outlineLvl w:val="0"/>
              <w:rPr>
                <w:rFonts w:ascii="Calibri" w:eastAsia="Times New Roman" w:hAnsi="Calibri" w:cs="Times New Roman"/>
                <w:lang w:eastAsia="pt-BR"/>
              </w:rPr>
            </w:pPr>
            <w:r>
              <w:rPr>
                <w:rFonts w:ascii="Calibri" w:eastAsia="Times New Roman" w:hAnsi="Calibri" w:cs="Times New Roman"/>
                <w:color w:val="000000"/>
                <w:lang w:eastAsia="pt-BR"/>
              </w:rPr>
              <w:t>Não acatada a exclusão do parágrafo. Entretanto, o texto original foi alterado em razão da justificativa acima apresentada.</w:t>
            </w:r>
          </w:p>
        </w:tc>
      </w:tr>
      <w:tr w:rsidR="00BD100A" w:rsidRPr="0034711D" w:rsidTr="004D133E">
        <w:trPr>
          <w:trHeight w:val="300"/>
        </w:trPr>
        <w:tc>
          <w:tcPr>
            <w:tcW w:w="15040" w:type="dxa"/>
            <w:gridSpan w:val="3"/>
            <w:shd w:val="clear" w:color="000000" w:fill="BFBFBF"/>
            <w:noWrap/>
            <w:vAlign w:val="bottom"/>
            <w:hideMark/>
          </w:tcPr>
          <w:p w:rsidR="00BD100A" w:rsidRPr="0034711D" w:rsidRDefault="00BD100A" w:rsidP="00BD100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4D133E" w:rsidRPr="004F4CE0" w:rsidRDefault="004D133E" w:rsidP="004F4CE0">
      <w:pPr>
        <w:spacing w:after="12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4D133E" w:rsidTr="004D133E">
        <w:trPr>
          <w:trHeight w:val="300"/>
        </w:trPr>
        <w:tc>
          <w:tcPr>
            <w:tcW w:w="1011" w:type="dxa"/>
            <w:shd w:val="clear" w:color="auto" w:fill="auto"/>
            <w:noWrap/>
            <w:vAlign w:val="bottom"/>
            <w:hideMark/>
          </w:tcPr>
          <w:p w:rsidR="009B14D2" w:rsidRPr="004D133E" w:rsidRDefault="009B14D2" w:rsidP="004D133E">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4D133E" w:rsidRDefault="009B14D2" w:rsidP="004D133E">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4D133E" w:rsidRDefault="009B14D2" w:rsidP="004D133E">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Justificativa</w:t>
            </w:r>
          </w:p>
        </w:tc>
      </w:tr>
      <w:tr w:rsidR="009B14D2" w:rsidRPr="0034711D" w:rsidTr="004D133E">
        <w:trPr>
          <w:trHeight w:val="600"/>
        </w:trPr>
        <w:tc>
          <w:tcPr>
            <w:tcW w:w="1011" w:type="dxa"/>
            <w:shd w:val="clear" w:color="auto" w:fill="auto"/>
            <w:vAlign w:val="center"/>
            <w:hideMark/>
          </w:tcPr>
          <w:p w:rsidR="009B14D2" w:rsidRPr="0034711D" w:rsidRDefault="009B14D2" w:rsidP="004D133E">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2º.</w:t>
            </w:r>
          </w:p>
        </w:tc>
        <w:tc>
          <w:tcPr>
            <w:tcW w:w="6658" w:type="dxa"/>
            <w:shd w:val="clear" w:color="auto" w:fill="auto"/>
            <w:vAlign w:val="bottom"/>
            <w:hideMark/>
          </w:tcPr>
          <w:p w:rsidR="009B14D2" w:rsidRPr="0034711D" w:rsidRDefault="009B14D2" w:rsidP="004D133E">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As ações de que trata o caput que tenham como objetivo alcançar a capacidade de transporte planejada não serão caracterizadas como ampliação de capacidade de transporte.</w:t>
            </w:r>
          </w:p>
        </w:tc>
        <w:tc>
          <w:tcPr>
            <w:tcW w:w="7371" w:type="dxa"/>
            <w:shd w:val="clear" w:color="auto" w:fill="auto"/>
            <w:noWrap/>
            <w:vAlign w:val="bottom"/>
            <w:hideMark/>
          </w:tcPr>
          <w:p w:rsidR="009B14D2" w:rsidRPr="0034711D" w:rsidRDefault="009B14D2" w:rsidP="004D133E">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4D133E" w:rsidRPr="004F4CE0" w:rsidRDefault="004D133E" w:rsidP="004F4CE0">
      <w:pPr>
        <w:spacing w:after="12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4D133E" w:rsidTr="004F4CE0">
        <w:trPr>
          <w:trHeight w:val="300"/>
        </w:trPr>
        <w:tc>
          <w:tcPr>
            <w:tcW w:w="1011" w:type="dxa"/>
            <w:shd w:val="clear" w:color="auto" w:fill="auto"/>
            <w:noWrap/>
            <w:vAlign w:val="bottom"/>
            <w:hideMark/>
          </w:tcPr>
          <w:p w:rsidR="009B14D2" w:rsidRPr="004D133E" w:rsidRDefault="009B14D2" w:rsidP="004F4CE0">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4D133E" w:rsidRDefault="009B14D2" w:rsidP="004F4CE0">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4D133E" w:rsidRDefault="009B14D2" w:rsidP="004F4CE0">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Justificativa</w:t>
            </w:r>
          </w:p>
        </w:tc>
      </w:tr>
      <w:tr w:rsidR="00BD100A" w:rsidRPr="0034711D" w:rsidTr="004F4CE0">
        <w:trPr>
          <w:trHeight w:val="1500"/>
        </w:trPr>
        <w:tc>
          <w:tcPr>
            <w:tcW w:w="1011" w:type="dxa"/>
            <w:shd w:val="clear" w:color="000000" w:fill="D8EEC0"/>
            <w:noWrap/>
            <w:vAlign w:val="center"/>
            <w:hideMark/>
          </w:tcPr>
          <w:p w:rsidR="00BD100A" w:rsidRPr="004D133E" w:rsidRDefault="00BD100A" w:rsidP="004F4CE0">
            <w:pPr>
              <w:spacing w:after="0" w:line="240" w:lineRule="auto"/>
              <w:jc w:val="center"/>
              <w:outlineLvl w:val="0"/>
              <w:rPr>
                <w:rFonts w:ascii="Calibri" w:eastAsia="Times New Roman" w:hAnsi="Calibri" w:cs="Times New Roman"/>
                <w:color w:val="00B050"/>
                <w:lang w:eastAsia="pt-BR"/>
              </w:rPr>
            </w:pPr>
            <w:r w:rsidRPr="004D133E">
              <w:rPr>
                <w:rFonts w:ascii="Calibri" w:eastAsia="Times New Roman" w:hAnsi="Calibri" w:cs="Times New Roman"/>
                <w:color w:val="00B050"/>
                <w:lang w:eastAsia="pt-BR"/>
              </w:rPr>
              <w:t>§ 3º. (novo)</w:t>
            </w:r>
          </w:p>
        </w:tc>
        <w:tc>
          <w:tcPr>
            <w:tcW w:w="6658" w:type="dxa"/>
            <w:shd w:val="clear" w:color="000000" w:fill="D8EEC0"/>
            <w:vAlign w:val="center"/>
            <w:hideMark/>
          </w:tcPr>
          <w:p w:rsidR="00BD100A" w:rsidRPr="004D133E" w:rsidRDefault="00BD100A" w:rsidP="004F4CE0">
            <w:pPr>
              <w:spacing w:after="0" w:line="240" w:lineRule="auto"/>
              <w:jc w:val="both"/>
              <w:outlineLvl w:val="0"/>
              <w:rPr>
                <w:rFonts w:ascii="Calibri" w:eastAsia="Times New Roman" w:hAnsi="Calibri" w:cs="Times New Roman"/>
                <w:color w:val="00B050"/>
                <w:lang w:eastAsia="pt-BR"/>
              </w:rPr>
            </w:pPr>
            <w:r w:rsidRPr="004D133E">
              <w:rPr>
                <w:rFonts w:ascii="Calibri" w:eastAsia="Times New Roman" w:hAnsi="Calibri" w:cs="Times New Roman"/>
                <w:color w:val="00B050"/>
                <w:lang w:eastAsia="pt-BR"/>
              </w:rPr>
              <w:t xml:space="preserve">Não será considerada ampliação da capacidade do gasoduto de transporte a conexão com as áreas produtoras de gás, ou com terminais de importação ou ainda com o sistema de distribuição das concessionárias estaduais em que o gasoduto de transporte permaneça com a mesma capacidade de transporte de gás natural autorizada pela ANP, na forma da Portaria nº 170/1998. </w:t>
            </w:r>
          </w:p>
        </w:tc>
        <w:tc>
          <w:tcPr>
            <w:tcW w:w="7371" w:type="dxa"/>
            <w:shd w:val="clear" w:color="000000" w:fill="D8EEC0"/>
            <w:hideMark/>
          </w:tcPr>
          <w:p w:rsidR="00BD100A" w:rsidRPr="0034711D" w:rsidRDefault="00BD100A" w:rsidP="004F4CE0">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A sugestão se fundamenta no fato de que a extensão de um gasoduto nem sempre resulta no aumento da capacidade de transporte. </w:t>
            </w:r>
            <w:r w:rsidRPr="0034711D">
              <w:rPr>
                <w:rFonts w:ascii="Calibri" w:eastAsia="Times New Roman" w:hAnsi="Calibri" w:cs="Times New Roman"/>
                <w:color w:val="000000"/>
                <w:lang w:eastAsia="pt-BR"/>
              </w:rPr>
              <w:br/>
              <w:t>Além disso, com as descobertas on shore em diversos lugares do Brasil se faz necessário transportar esse gás até os mercados consumidores.</w:t>
            </w:r>
          </w:p>
        </w:tc>
      </w:tr>
      <w:tr w:rsidR="00BD100A" w:rsidRPr="0034711D" w:rsidTr="004F4CE0">
        <w:trPr>
          <w:trHeight w:val="510"/>
        </w:trPr>
        <w:tc>
          <w:tcPr>
            <w:tcW w:w="1011" w:type="dxa"/>
            <w:shd w:val="clear" w:color="000000" w:fill="D8EEC0"/>
            <w:noWrap/>
            <w:vAlign w:val="center"/>
            <w:hideMark/>
          </w:tcPr>
          <w:p w:rsidR="00BD100A" w:rsidRPr="004D133E" w:rsidRDefault="00BD100A" w:rsidP="004F4CE0">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D8EEC0"/>
            <w:vAlign w:val="center"/>
            <w:hideMark/>
          </w:tcPr>
          <w:p w:rsidR="00BD100A" w:rsidRPr="0034711D" w:rsidRDefault="00BD100A" w:rsidP="004F4CE0">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D8EEC0"/>
            <w:hideMark/>
          </w:tcPr>
          <w:p w:rsidR="00BD100A" w:rsidRPr="0034711D" w:rsidRDefault="00471669" w:rsidP="004F4CE0">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Não acatada. </w:t>
            </w:r>
            <w:r w:rsidR="00BD100A" w:rsidRPr="00BD100A">
              <w:rPr>
                <w:rFonts w:ascii="Calibri" w:eastAsia="Times New Roman" w:hAnsi="Calibri" w:cs="Times New Roman"/>
                <w:color w:val="000000"/>
                <w:lang w:eastAsia="pt-BR"/>
              </w:rPr>
              <w:t>Não existe previsão legal de interconexão de “áreas produtoras de gás” e de “terminal de importação” com gasodutos de transporte.</w:t>
            </w:r>
          </w:p>
        </w:tc>
      </w:tr>
      <w:tr w:rsidR="00BD100A" w:rsidRPr="0034711D" w:rsidTr="004F4CE0">
        <w:trPr>
          <w:trHeight w:val="300"/>
        </w:trPr>
        <w:tc>
          <w:tcPr>
            <w:tcW w:w="15040" w:type="dxa"/>
            <w:gridSpan w:val="3"/>
            <w:shd w:val="clear" w:color="000000" w:fill="D8EEC0"/>
            <w:noWrap/>
            <w:vAlign w:val="bottom"/>
            <w:hideMark/>
          </w:tcPr>
          <w:p w:rsidR="00BD100A" w:rsidRPr="0034711D" w:rsidRDefault="00BD100A" w:rsidP="004F4CE0">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TGP</w:t>
            </w:r>
          </w:p>
        </w:tc>
      </w:tr>
      <w:tr w:rsidR="00BD100A" w:rsidRPr="004D133E" w:rsidTr="004F4CE0">
        <w:trPr>
          <w:trHeight w:val="300"/>
        </w:trPr>
        <w:tc>
          <w:tcPr>
            <w:tcW w:w="1011" w:type="dxa"/>
            <w:shd w:val="clear" w:color="auto" w:fill="auto"/>
            <w:noWrap/>
            <w:vAlign w:val="bottom"/>
            <w:hideMark/>
          </w:tcPr>
          <w:p w:rsidR="00BD100A" w:rsidRPr="004D133E" w:rsidRDefault="00BD100A" w:rsidP="004F4CE0">
            <w:pPr>
              <w:spacing w:after="0" w:line="240" w:lineRule="auto"/>
              <w:jc w:val="center"/>
              <w:outlineLvl w:val="0"/>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Item</w:t>
            </w:r>
          </w:p>
        </w:tc>
        <w:tc>
          <w:tcPr>
            <w:tcW w:w="6658" w:type="dxa"/>
            <w:shd w:val="clear" w:color="auto" w:fill="auto"/>
            <w:noWrap/>
            <w:vAlign w:val="bottom"/>
            <w:hideMark/>
          </w:tcPr>
          <w:p w:rsidR="00BD100A" w:rsidRPr="004D133E" w:rsidRDefault="00BD100A" w:rsidP="004F4CE0">
            <w:pPr>
              <w:spacing w:after="0" w:line="240" w:lineRule="auto"/>
              <w:jc w:val="center"/>
              <w:outlineLvl w:val="0"/>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Texto Final</w:t>
            </w:r>
          </w:p>
        </w:tc>
        <w:tc>
          <w:tcPr>
            <w:tcW w:w="7371" w:type="dxa"/>
            <w:shd w:val="clear" w:color="auto" w:fill="auto"/>
            <w:noWrap/>
            <w:vAlign w:val="bottom"/>
            <w:hideMark/>
          </w:tcPr>
          <w:p w:rsidR="00BD100A" w:rsidRPr="004D133E" w:rsidRDefault="00BD100A" w:rsidP="004F4CE0">
            <w:pPr>
              <w:spacing w:after="0" w:line="240" w:lineRule="auto"/>
              <w:jc w:val="center"/>
              <w:outlineLvl w:val="0"/>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Justificativa</w:t>
            </w:r>
          </w:p>
        </w:tc>
      </w:tr>
      <w:tr w:rsidR="00BD100A" w:rsidRPr="0034711D" w:rsidTr="004F4CE0">
        <w:trPr>
          <w:trHeight w:val="300"/>
        </w:trPr>
        <w:tc>
          <w:tcPr>
            <w:tcW w:w="1011" w:type="dxa"/>
            <w:shd w:val="clear" w:color="auto" w:fill="auto"/>
            <w:noWrap/>
            <w:vAlign w:val="bottom"/>
            <w:hideMark/>
          </w:tcPr>
          <w:p w:rsidR="00BD100A" w:rsidRPr="0034711D" w:rsidRDefault="00BD100A" w:rsidP="004F4CE0">
            <w:pPr>
              <w:spacing w:after="0" w:line="240" w:lineRule="auto"/>
              <w:outlineLvl w:val="0"/>
              <w:rPr>
                <w:rFonts w:ascii="Calibri" w:eastAsia="Times New Roman" w:hAnsi="Calibri" w:cs="Times New Roman"/>
                <w:color w:val="000000"/>
                <w:lang w:eastAsia="pt-BR"/>
              </w:rPr>
            </w:pPr>
          </w:p>
        </w:tc>
        <w:tc>
          <w:tcPr>
            <w:tcW w:w="6658" w:type="dxa"/>
            <w:shd w:val="clear" w:color="auto" w:fill="auto"/>
            <w:noWrap/>
            <w:vAlign w:val="center"/>
            <w:hideMark/>
          </w:tcPr>
          <w:p w:rsidR="00BD100A" w:rsidRPr="0034711D" w:rsidRDefault="00BD100A" w:rsidP="004F4CE0">
            <w:pPr>
              <w:spacing w:after="0" w:line="240" w:lineRule="auto"/>
              <w:jc w:val="center"/>
              <w:outlineLvl w:val="0"/>
              <w:rPr>
                <w:rFonts w:ascii="Calibri" w:eastAsia="Times New Roman" w:hAnsi="Calibri" w:cs="Times New Roman"/>
                <w:lang w:eastAsia="pt-BR"/>
              </w:rPr>
            </w:pPr>
          </w:p>
        </w:tc>
        <w:tc>
          <w:tcPr>
            <w:tcW w:w="7371" w:type="dxa"/>
            <w:shd w:val="clear" w:color="auto" w:fill="auto"/>
            <w:vAlign w:val="center"/>
            <w:hideMark/>
          </w:tcPr>
          <w:p w:rsidR="00BD100A" w:rsidRPr="0034711D" w:rsidRDefault="00BD100A" w:rsidP="004F4CE0">
            <w:pPr>
              <w:spacing w:after="0" w:line="240" w:lineRule="auto"/>
              <w:outlineLvl w:val="0"/>
              <w:rPr>
                <w:rFonts w:ascii="Calibri" w:eastAsia="Times New Roman" w:hAnsi="Calibri" w:cs="Times New Roman"/>
                <w:lang w:eastAsia="pt-BR"/>
              </w:rPr>
            </w:pPr>
          </w:p>
        </w:tc>
      </w:tr>
      <w:tr w:rsidR="00BD100A" w:rsidRPr="0034711D" w:rsidTr="004F4CE0">
        <w:trPr>
          <w:trHeight w:val="300"/>
        </w:trPr>
        <w:tc>
          <w:tcPr>
            <w:tcW w:w="15040" w:type="dxa"/>
            <w:gridSpan w:val="3"/>
            <w:shd w:val="clear" w:color="000000" w:fill="BFBFBF"/>
            <w:noWrap/>
            <w:vAlign w:val="bottom"/>
            <w:hideMark/>
          </w:tcPr>
          <w:p w:rsidR="00BD100A" w:rsidRPr="0034711D" w:rsidRDefault="004F4CE0" w:rsidP="004F4CE0">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4D133E" w:rsidRPr="00605531" w:rsidRDefault="004D133E">
      <w:pPr>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4D133E" w:rsidTr="004D133E">
        <w:trPr>
          <w:trHeight w:val="300"/>
        </w:trPr>
        <w:tc>
          <w:tcPr>
            <w:tcW w:w="1011" w:type="dxa"/>
            <w:shd w:val="clear" w:color="auto" w:fill="auto"/>
            <w:noWrap/>
            <w:vAlign w:val="bottom"/>
            <w:hideMark/>
          </w:tcPr>
          <w:p w:rsidR="009B14D2" w:rsidRPr="004D133E" w:rsidRDefault="009B14D2" w:rsidP="004D133E">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4D133E" w:rsidRDefault="009B14D2" w:rsidP="004D133E">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4D133E" w:rsidRDefault="009B14D2" w:rsidP="004D133E">
            <w:pPr>
              <w:spacing w:after="0" w:line="240" w:lineRule="auto"/>
              <w:jc w:val="center"/>
              <w:rPr>
                <w:rFonts w:ascii="Calibri" w:eastAsia="Times New Roman" w:hAnsi="Calibri" w:cs="Times New Roman"/>
                <w:b/>
                <w:color w:val="000000"/>
                <w:lang w:eastAsia="pt-BR"/>
              </w:rPr>
            </w:pPr>
            <w:r w:rsidRPr="004D133E">
              <w:rPr>
                <w:rFonts w:ascii="Calibri" w:eastAsia="Times New Roman" w:hAnsi="Calibri" w:cs="Times New Roman"/>
                <w:b/>
                <w:color w:val="000000"/>
                <w:lang w:eastAsia="pt-BR"/>
              </w:rPr>
              <w:t>Justificativa</w:t>
            </w:r>
          </w:p>
        </w:tc>
      </w:tr>
      <w:tr w:rsidR="009B14D2" w:rsidRPr="0034711D" w:rsidTr="004D133E">
        <w:trPr>
          <w:trHeight w:val="600"/>
        </w:trPr>
        <w:tc>
          <w:tcPr>
            <w:tcW w:w="1011" w:type="dxa"/>
            <w:shd w:val="clear" w:color="auto" w:fill="auto"/>
            <w:vAlign w:val="center"/>
            <w:hideMark/>
          </w:tcPr>
          <w:p w:rsidR="009B14D2" w:rsidRPr="0034711D" w:rsidRDefault="009B14D2" w:rsidP="004D133E">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8º.</w:t>
            </w:r>
          </w:p>
        </w:tc>
        <w:tc>
          <w:tcPr>
            <w:tcW w:w="6658" w:type="dxa"/>
            <w:shd w:val="clear" w:color="auto" w:fill="auto"/>
            <w:vAlign w:val="bottom"/>
            <w:hideMark/>
          </w:tcPr>
          <w:p w:rsidR="009B14D2" w:rsidRPr="0034711D" w:rsidRDefault="009B14D2" w:rsidP="004D133E">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análise do impacto de uma mudança em um gasoduto integrante de uma rede de gasodutos de transporte deve se estender aos demais gasodutos de transporte interligados nesta rede.</w:t>
            </w:r>
          </w:p>
        </w:tc>
        <w:tc>
          <w:tcPr>
            <w:tcW w:w="7371" w:type="dxa"/>
            <w:shd w:val="clear" w:color="auto" w:fill="auto"/>
            <w:noWrap/>
            <w:vAlign w:val="bottom"/>
            <w:hideMark/>
          </w:tcPr>
          <w:p w:rsidR="009B14D2" w:rsidRPr="0034711D" w:rsidRDefault="009B14D2" w:rsidP="004D133E">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bl>
    <w:p w:rsidR="006C42C8" w:rsidRPr="00605531" w:rsidRDefault="006C42C8">
      <w:pPr>
        <w:rPr>
          <w:sz w:val="20"/>
          <w:szCs w:val="20"/>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6C42C8" w:rsidTr="00A24369">
        <w:trPr>
          <w:trHeight w:val="300"/>
        </w:trPr>
        <w:tc>
          <w:tcPr>
            <w:tcW w:w="1011" w:type="dxa"/>
            <w:shd w:val="clear" w:color="auto" w:fill="auto"/>
            <w:noWrap/>
            <w:vAlign w:val="bottom"/>
            <w:hideMark/>
          </w:tcPr>
          <w:p w:rsidR="009B14D2" w:rsidRPr="006C42C8" w:rsidRDefault="009B14D2" w:rsidP="00A24369">
            <w:pPr>
              <w:spacing w:after="0" w:line="240" w:lineRule="auto"/>
              <w:jc w:val="center"/>
              <w:rPr>
                <w:rFonts w:ascii="Calibri" w:eastAsia="Times New Roman" w:hAnsi="Calibri" w:cs="Times New Roman"/>
                <w:b/>
                <w:color w:val="000000"/>
                <w:lang w:eastAsia="pt-BR"/>
              </w:rPr>
            </w:pPr>
            <w:r w:rsidRPr="006C42C8">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6C42C8" w:rsidRDefault="009B14D2" w:rsidP="00A24369">
            <w:pPr>
              <w:spacing w:after="0" w:line="240" w:lineRule="auto"/>
              <w:jc w:val="center"/>
              <w:rPr>
                <w:rFonts w:ascii="Calibri" w:eastAsia="Times New Roman" w:hAnsi="Calibri" w:cs="Times New Roman"/>
                <w:b/>
                <w:color w:val="000000"/>
                <w:lang w:eastAsia="pt-BR"/>
              </w:rPr>
            </w:pPr>
            <w:r w:rsidRPr="006C42C8">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6C42C8" w:rsidRDefault="009B14D2" w:rsidP="00A24369">
            <w:pPr>
              <w:spacing w:after="0" w:line="240" w:lineRule="auto"/>
              <w:jc w:val="center"/>
              <w:rPr>
                <w:rFonts w:ascii="Calibri" w:eastAsia="Times New Roman" w:hAnsi="Calibri" w:cs="Times New Roman"/>
                <w:b/>
                <w:color w:val="000000"/>
                <w:lang w:eastAsia="pt-BR"/>
              </w:rPr>
            </w:pPr>
            <w:r w:rsidRPr="006C42C8">
              <w:rPr>
                <w:rFonts w:ascii="Calibri" w:eastAsia="Times New Roman" w:hAnsi="Calibri" w:cs="Times New Roman"/>
                <w:b/>
                <w:color w:val="000000"/>
                <w:lang w:eastAsia="pt-BR"/>
              </w:rPr>
              <w:t>Justificativa</w:t>
            </w:r>
          </w:p>
        </w:tc>
      </w:tr>
      <w:tr w:rsidR="009B14D2" w:rsidRPr="0034711D" w:rsidTr="00A24369">
        <w:trPr>
          <w:trHeight w:val="1200"/>
        </w:trPr>
        <w:tc>
          <w:tcPr>
            <w:tcW w:w="1011" w:type="dxa"/>
            <w:shd w:val="clear" w:color="auto" w:fill="auto"/>
            <w:vAlign w:val="center"/>
            <w:hideMark/>
          </w:tcPr>
          <w:p w:rsidR="009B14D2" w:rsidRPr="0034711D" w:rsidRDefault="009B14D2" w:rsidP="00A24369">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Parágrafo Único:</w:t>
            </w:r>
          </w:p>
        </w:tc>
        <w:tc>
          <w:tcPr>
            <w:tcW w:w="6658" w:type="dxa"/>
            <w:shd w:val="clear" w:color="auto" w:fill="auto"/>
            <w:vAlign w:val="bottom"/>
            <w:hideMark/>
          </w:tcPr>
          <w:p w:rsidR="009B14D2" w:rsidRPr="0034711D" w:rsidRDefault="009B14D2" w:rsidP="00A24369">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impacto da implantação, isolada ou simultânea, de cada mudança no projeto de um gasoduto de transporte deve ser avaliado via simulação termo-hidráulica, segundo os critérios estabelecidos pela ANP, de modo a totalizar a alteração da capacidade de transporte proporcionada por cada mudança.</w:t>
            </w:r>
          </w:p>
        </w:tc>
        <w:tc>
          <w:tcPr>
            <w:tcW w:w="7371" w:type="dxa"/>
            <w:shd w:val="clear" w:color="auto" w:fill="auto"/>
            <w:noWrap/>
            <w:vAlign w:val="bottom"/>
            <w:hideMark/>
          </w:tcPr>
          <w:p w:rsidR="009B14D2" w:rsidRPr="0034711D" w:rsidRDefault="009B14D2" w:rsidP="00A24369">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A24369" w:rsidRPr="0034711D" w:rsidTr="00A24369">
        <w:trPr>
          <w:trHeight w:val="1200"/>
        </w:trPr>
        <w:tc>
          <w:tcPr>
            <w:tcW w:w="1011" w:type="dxa"/>
            <w:shd w:val="clear" w:color="000000" w:fill="C1EFFF"/>
            <w:noWrap/>
            <w:vAlign w:val="bottom"/>
            <w:hideMark/>
          </w:tcPr>
          <w:p w:rsidR="00A24369" w:rsidRPr="0034711D" w:rsidRDefault="00A24369" w:rsidP="00A2436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C1EFFF"/>
            <w:vAlign w:val="center"/>
            <w:hideMark/>
          </w:tcPr>
          <w:p w:rsidR="00A24369" w:rsidRPr="0034711D" w:rsidRDefault="00A24369" w:rsidP="00A2436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O impacto da implantação, isolada ou simultânea, de cada mudança no projeto de um gasoduto de transporte deve ser avaliado via simulação termo-hidráulica, segundo </w:t>
            </w:r>
            <w:r w:rsidRPr="006C42C8">
              <w:rPr>
                <w:rFonts w:ascii="Calibri" w:eastAsia="Times New Roman" w:hAnsi="Calibri" w:cs="Times New Roman"/>
                <w:strike/>
                <w:color w:val="FF0000"/>
                <w:lang w:eastAsia="pt-BR"/>
              </w:rPr>
              <w:t xml:space="preserve">os critérios estabelecidos </w:t>
            </w:r>
            <w:r w:rsidRPr="006C42C8">
              <w:rPr>
                <w:rFonts w:ascii="Calibri" w:eastAsia="Times New Roman" w:hAnsi="Calibri" w:cs="Times New Roman"/>
                <w:color w:val="00B050"/>
                <w:lang w:eastAsia="pt-BR"/>
              </w:rPr>
              <w:t>metodologia definida</w:t>
            </w:r>
            <w:r w:rsidRPr="0034711D">
              <w:rPr>
                <w:rFonts w:ascii="Calibri" w:eastAsia="Times New Roman" w:hAnsi="Calibri" w:cs="Times New Roman"/>
                <w:color w:val="000000"/>
                <w:lang w:eastAsia="pt-BR"/>
              </w:rPr>
              <w:t xml:space="preserve"> pela ANP </w:t>
            </w:r>
            <w:r w:rsidRPr="006C42C8">
              <w:rPr>
                <w:rFonts w:ascii="Calibri" w:eastAsia="Times New Roman" w:hAnsi="Calibri" w:cs="Times New Roman"/>
                <w:color w:val="00B050"/>
                <w:lang w:eastAsia="pt-BR"/>
              </w:rPr>
              <w:t>para aferição da capacidade de transporte</w:t>
            </w:r>
            <w:r w:rsidRPr="0034711D">
              <w:rPr>
                <w:rFonts w:ascii="Calibri" w:eastAsia="Times New Roman" w:hAnsi="Calibri" w:cs="Times New Roman"/>
                <w:color w:val="000000"/>
                <w:lang w:eastAsia="pt-BR"/>
              </w:rPr>
              <w:t>, de modo a totalizar a alteração da capacidade de transporte proporcionada por cada mudança.</w:t>
            </w:r>
          </w:p>
        </w:tc>
        <w:tc>
          <w:tcPr>
            <w:tcW w:w="7371" w:type="dxa"/>
            <w:shd w:val="clear" w:color="000000" w:fill="C1EFFF"/>
            <w:hideMark/>
          </w:tcPr>
          <w:p w:rsidR="00A24369" w:rsidRPr="0034711D" w:rsidRDefault="00A24369" w:rsidP="00A2436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Sugere-se que deve ser aplicada uma metodologia única para a avaliação da capacidade de transporte, metodologia esta que está sendo desenvolvida pela ANP para a aferição da capacidade de transporte.</w:t>
            </w:r>
          </w:p>
        </w:tc>
      </w:tr>
      <w:tr w:rsidR="00A24369" w:rsidRPr="0034711D" w:rsidTr="00A24369">
        <w:trPr>
          <w:trHeight w:val="624"/>
        </w:trPr>
        <w:tc>
          <w:tcPr>
            <w:tcW w:w="1011" w:type="dxa"/>
            <w:shd w:val="clear" w:color="000000" w:fill="C1EFFF"/>
            <w:noWrap/>
            <w:vAlign w:val="bottom"/>
            <w:hideMark/>
          </w:tcPr>
          <w:p w:rsidR="00A24369" w:rsidRPr="0034711D" w:rsidRDefault="00A24369" w:rsidP="00A24369">
            <w:pPr>
              <w:spacing w:after="0" w:line="240" w:lineRule="auto"/>
              <w:outlineLvl w:val="0"/>
              <w:rPr>
                <w:rFonts w:ascii="Calibri" w:eastAsia="Times New Roman" w:hAnsi="Calibri" w:cs="Times New Roman"/>
                <w:color w:val="000000"/>
                <w:lang w:eastAsia="pt-BR"/>
              </w:rPr>
            </w:pPr>
          </w:p>
        </w:tc>
        <w:tc>
          <w:tcPr>
            <w:tcW w:w="6658" w:type="dxa"/>
            <w:shd w:val="clear" w:color="000000" w:fill="C1EFFF"/>
            <w:vAlign w:val="center"/>
            <w:hideMark/>
          </w:tcPr>
          <w:p w:rsidR="00A24369" w:rsidRPr="0034711D" w:rsidRDefault="00A24369" w:rsidP="00A2436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hideMark/>
          </w:tcPr>
          <w:p w:rsidR="00A24369" w:rsidRPr="0034711D" w:rsidRDefault="00A24369" w:rsidP="00D55CE1">
            <w:pPr>
              <w:spacing w:after="0" w:line="240" w:lineRule="auto"/>
              <w:jc w:val="both"/>
              <w:outlineLvl w:val="0"/>
              <w:rPr>
                <w:rFonts w:ascii="Calibri" w:eastAsia="Times New Roman" w:hAnsi="Calibri" w:cs="Times New Roman"/>
                <w:color w:val="000000"/>
                <w:lang w:eastAsia="pt-BR"/>
              </w:rPr>
            </w:pPr>
            <w:r w:rsidRPr="00A24369">
              <w:rPr>
                <w:rFonts w:ascii="Calibri" w:eastAsia="Times New Roman" w:hAnsi="Calibri" w:cs="Times New Roman"/>
                <w:color w:val="000000"/>
                <w:lang w:eastAsia="pt-BR"/>
              </w:rPr>
              <w:t>Parcialmente acatado.</w:t>
            </w:r>
            <w:r>
              <w:rPr>
                <w:rFonts w:ascii="Calibri" w:eastAsia="Times New Roman" w:hAnsi="Calibri" w:cs="Times New Roman"/>
                <w:color w:val="000000"/>
                <w:lang w:eastAsia="pt-BR"/>
              </w:rPr>
              <w:t xml:space="preserve"> </w:t>
            </w:r>
            <w:r w:rsidRPr="00A24369">
              <w:rPr>
                <w:rFonts w:ascii="Calibri" w:eastAsia="Times New Roman" w:hAnsi="Calibri" w:cs="Times New Roman"/>
                <w:color w:val="000000"/>
                <w:lang w:eastAsia="pt-BR"/>
              </w:rPr>
              <w:t>Apesar da ANP atualmente estar realizando um es</w:t>
            </w:r>
            <w:r>
              <w:rPr>
                <w:rFonts w:ascii="Calibri" w:eastAsia="Times New Roman" w:hAnsi="Calibri" w:cs="Times New Roman"/>
                <w:color w:val="000000"/>
                <w:lang w:eastAsia="pt-BR"/>
              </w:rPr>
              <w:t>t</w:t>
            </w:r>
            <w:r w:rsidRPr="00A24369">
              <w:rPr>
                <w:rFonts w:ascii="Calibri" w:eastAsia="Times New Roman" w:hAnsi="Calibri" w:cs="Times New Roman"/>
                <w:color w:val="000000"/>
                <w:lang w:eastAsia="pt-BR"/>
              </w:rPr>
              <w:t>u</w:t>
            </w:r>
            <w:r>
              <w:rPr>
                <w:rFonts w:ascii="Calibri" w:eastAsia="Times New Roman" w:hAnsi="Calibri" w:cs="Times New Roman"/>
                <w:color w:val="000000"/>
                <w:lang w:eastAsia="pt-BR"/>
              </w:rPr>
              <w:t>d</w:t>
            </w:r>
            <w:r w:rsidRPr="00A24369">
              <w:rPr>
                <w:rFonts w:ascii="Calibri" w:eastAsia="Times New Roman" w:hAnsi="Calibri" w:cs="Times New Roman"/>
                <w:color w:val="000000"/>
                <w:lang w:eastAsia="pt-BR"/>
              </w:rPr>
              <w:t xml:space="preserve">o cujo produto final será uma metodologia única para a avaliação da capacidade de transporte, o inciso XXVII do Art 8° da Lei do Petróleo impõe a ANP que a mesma deva "estabelecer critérios para a aferição de capacidade de gasodutos...", motivo pelo qual </w:t>
            </w:r>
            <w:r w:rsidR="00D55CE1">
              <w:rPr>
                <w:rFonts w:ascii="Calibri" w:eastAsia="Times New Roman" w:hAnsi="Calibri" w:cs="Times New Roman"/>
                <w:color w:val="000000"/>
                <w:lang w:eastAsia="pt-BR"/>
              </w:rPr>
              <w:t>o trecho da</w:t>
            </w:r>
            <w:r w:rsidRPr="00A24369">
              <w:rPr>
                <w:rFonts w:ascii="Calibri" w:eastAsia="Times New Roman" w:hAnsi="Calibri" w:cs="Times New Roman"/>
                <w:color w:val="000000"/>
                <w:lang w:eastAsia="pt-BR"/>
              </w:rPr>
              <w:t xml:space="preserve"> redação </w:t>
            </w:r>
            <w:r w:rsidR="00D55CE1">
              <w:rPr>
                <w:rFonts w:ascii="Calibri" w:eastAsia="Times New Roman" w:hAnsi="Calibri" w:cs="Times New Roman"/>
                <w:color w:val="000000"/>
                <w:lang w:eastAsia="pt-BR"/>
              </w:rPr>
              <w:t>original</w:t>
            </w:r>
            <w:r w:rsidRPr="00A24369">
              <w:rPr>
                <w:rFonts w:ascii="Calibri" w:eastAsia="Times New Roman" w:hAnsi="Calibri" w:cs="Times New Roman"/>
                <w:color w:val="000000"/>
                <w:lang w:eastAsia="pt-BR"/>
              </w:rPr>
              <w:t xml:space="preserve"> que </w:t>
            </w:r>
            <w:r w:rsidR="00D55CE1">
              <w:rPr>
                <w:rFonts w:ascii="Calibri" w:eastAsia="Times New Roman" w:hAnsi="Calibri" w:cs="Times New Roman"/>
                <w:color w:val="000000"/>
                <w:lang w:eastAsia="pt-BR"/>
              </w:rPr>
              <w:t xml:space="preserve">cita “os critérios estabelecidos” </w:t>
            </w:r>
            <w:r w:rsidRPr="00A24369">
              <w:rPr>
                <w:rFonts w:ascii="Calibri" w:eastAsia="Times New Roman" w:hAnsi="Calibri" w:cs="Times New Roman"/>
                <w:color w:val="000000"/>
                <w:lang w:eastAsia="pt-BR"/>
              </w:rPr>
              <w:t xml:space="preserve">será </w:t>
            </w:r>
            <w:r w:rsidR="00D55CE1" w:rsidRPr="00A24369">
              <w:rPr>
                <w:rFonts w:ascii="Calibri" w:eastAsia="Times New Roman" w:hAnsi="Calibri" w:cs="Times New Roman"/>
                <w:color w:val="000000"/>
                <w:lang w:eastAsia="pt-BR"/>
              </w:rPr>
              <w:t>mantido</w:t>
            </w:r>
            <w:r w:rsidR="00D55CE1">
              <w:rPr>
                <w:rFonts w:ascii="Calibri" w:eastAsia="Times New Roman" w:hAnsi="Calibri" w:cs="Times New Roman"/>
                <w:color w:val="000000"/>
                <w:lang w:eastAsia="pt-BR"/>
              </w:rPr>
              <w:t xml:space="preserve"> e o trecho “para aferição da capacidade de transporte” será incluído.</w:t>
            </w:r>
          </w:p>
        </w:tc>
      </w:tr>
      <w:tr w:rsidR="00A24369" w:rsidRPr="0034711D" w:rsidTr="00A24369">
        <w:trPr>
          <w:trHeight w:val="300"/>
        </w:trPr>
        <w:tc>
          <w:tcPr>
            <w:tcW w:w="15040" w:type="dxa"/>
            <w:gridSpan w:val="3"/>
            <w:shd w:val="clear" w:color="000000" w:fill="C1EFFF"/>
            <w:noWrap/>
            <w:vAlign w:val="bottom"/>
            <w:hideMark/>
          </w:tcPr>
          <w:p w:rsidR="00A24369" w:rsidRPr="0034711D" w:rsidRDefault="00A24369" w:rsidP="00A2436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A24369" w:rsidRPr="0034711D" w:rsidTr="00A24369">
        <w:trPr>
          <w:trHeight w:val="1200"/>
        </w:trPr>
        <w:tc>
          <w:tcPr>
            <w:tcW w:w="1011" w:type="dxa"/>
            <w:shd w:val="clear" w:color="000000" w:fill="009900"/>
            <w:noWrap/>
            <w:vAlign w:val="bottom"/>
            <w:hideMark/>
          </w:tcPr>
          <w:p w:rsidR="00A24369" w:rsidRPr="0034711D" w:rsidRDefault="00A24369" w:rsidP="00A2436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hideMark/>
          </w:tcPr>
          <w:p w:rsidR="00A24369" w:rsidRPr="0034711D" w:rsidRDefault="00A24369" w:rsidP="00D55CE1">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impacto da implantação, isolada ou simultânea, de cada mudança no projeto de um gasoduto de transporte deve ser avaliado via simulação termo-hidráulica, segundo</w:t>
            </w:r>
            <w:r w:rsidR="00D55CE1">
              <w:rPr>
                <w:rFonts w:ascii="Calibri" w:eastAsia="Times New Roman" w:hAnsi="Calibri" w:cs="Times New Roman"/>
                <w:color w:val="000000"/>
                <w:lang w:eastAsia="pt-BR"/>
              </w:rPr>
              <w:t xml:space="preserve"> </w:t>
            </w:r>
            <w:r w:rsidR="00D55CE1" w:rsidRPr="006C42C8">
              <w:rPr>
                <w:rFonts w:ascii="Calibri" w:eastAsia="Times New Roman" w:hAnsi="Calibri" w:cs="Times New Roman"/>
                <w:strike/>
                <w:color w:val="FF0000"/>
                <w:lang w:eastAsia="pt-BR"/>
              </w:rPr>
              <w:t xml:space="preserve"> os critérios estabelecidos</w:t>
            </w:r>
            <w:r w:rsidRPr="00D55CE1">
              <w:rPr>
                <w:rFonts w:ascii="Calibri" w:eastAsia="Times New Roman" w:hAnsi="Calibri" w:cs="Times New Roman"/>
                <w:color w:val="0070C0"/>
                <w:lang w:eastAsia="pt-BR"/>
              </w:rPr>
              <w:t xml:space="preserve"> metodologia definida </w:t>
            </w:r>
            <w:r w:rsidRPr="0034711D">
              <w:rPr>
                <w:rFonts w:ascii="Calibri" w:eastAsia="Times New Roman" w:hAnsi="Calibri" w:cs="Times New Roman"/>
                <w:color w:val="000000"/>
                <w:lang w:eastAsia="pt-BR"/>
              </w:rPr>
              <w:t>pela ANP</w:t>
            </w:r>
            <w:r w:rsidRPr="00D55CE1">
              <w:rPr>
                <w:rFonts w:ascii="Calibri" w:eastAsia="Times New Roman" w:hAnsi="Calibri" w:cs="Times New Roman"/>
                <w:color w:val="0070C0"/>
                <w:lang w:eastAsia="pt-BR"/>
              </w:rPr>
              <w:t xml:space="preserve"> para aferição da capacidade de transporte</w:t>
            </w:r>
            <w:r w:rsidRPr="0034711D">
              <w:rPr>
                <w:rFonts w:ascii="Calibri" w:eastAsia="Times New Roman" w:hAnsi="Calibri" w:cs="Times New Roman"/>
                <w:color w:val="000000"/>
                <w:lang w:eastAsia="pt-BR"/>
              </w:rPr>
              <w:t>, de modo a totalizar a alteração da capacidade de transporte proporcionada por cada mudança.</w:t>
            </w:r>
          </w:p>
        </w:tc>
        <w:tc>
          <w:tcPr>
            <w:tcW w:w="7371" w:type="dxa"/>
            <w:shd w:val="clear" w:color="000000" w:fill="009900"/>
            <w:hideMark/>
          </w:tcPr>
          <w:p w:rsidR="00A24369" w:rsidRPr="0034711D" w:rsidRDefault="00A24369" w:rsidP="00A2436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Sugere-se que deva existir uma metodologia única para a avaliação da capacidade de transporte, devendo ser utilizada a desenvolvida pela PUC para a aferição da capacidade de transporte.</w:t>
            </w:r>
          </w:p>
        </w:tc>
      </w:tr>
      <w:tr w:rsidR="00A24369" w:rsidRPr="0034711D" w:rsidTr="00A24369">
        <w:trPr>
          <w:trHeight w:val="680"/>
        </w:trPr>
        <w:tc>
          <w:tcPr>
            <w:tcW w:w="1011" w:type="dxa"/>
            <w:shd w:val="clear" w:color="000000" w:fill="009900"/>
            <w:noWrap/>
            <w:vAlign w:val="bottom"/>
            <w:hideMark/>
          </w:tcPr>
          <w:p w:rsidR="00A24369" w:rsidRPr="0034711D" w:rsidRDefault="00A24369" w:rsidP="00A24369">
            <w:pPr>
              <w:spacing w:after="0" w:line="240" w:lineRule="auto"/>
              <w:outlineLvl w:val="0"/>
              <w:rPr>
                <w:rFonts w:ascii="Calibri" w:eastAsia="Times New Roman" w:hAnsi="Calibri" w:cs="Times New Roman"/>
                <w:color w:val="000000"/>
                <w:lang w:eastAsia="pt-BR"/>
              </w:rPr>
            </w:pPr>
          </w:p>
        </w:tc>
        <w:tc>
          <w:tcPr>
            <w:tcW w:w="6658" w:type="dxa"/>
            <w:shd w:val="clear" w:color="000000" w:fill="009900"/>
            <w:vAlign w:val="center"/>
            <w:hideMark/>
          </w:tcPr>
          <w:p w:rsidR="00A24369" w:rsidRPr="0034711D" w:rsidRDefault="00A24369" w:rsidP="00A2436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hideMark/>
          </w:tcPr>
          <w:p w:rsidR="00A24369" w:rsidRPr="0034711D" w:rsidRDefault="00D55CE1" w:rsidP="00A24369">
            <w:pPr>
              <w:spacing w:after="0" w:line="240" w:lineRule="auto"/>
              <w:jc w:val="both"/>
              <w:outlineLvl w:val="0"/>
              <w:rPr>
                <w:rFonts w:ascii="Calibri" w:eastAsia="Times New Roman" w:hAnsi="Calibri" w:cs="Times New Roman"/>
                <w:color w:val="000000"/>
                <w:lang w:eastAsia="pt-BR"/>
              </w:rPr>
            </w:pPr>
            <w:r w:rsidRPr="00A24369">
              <w:rPr>
                <w:rFonts w:ascii="Calibri" w:eastAsia="Times New Roman" w:hAnsi="Calibri" w:cs="Times New Roman"/>
                <w:color w:val="000000"/>
                <w:lang w:eastAsia="pt-BR"/>
              </w:rPr>
              <w:t>Parcialmente acatado.</w:t>
            </w:r>
            <w:r>
              <w:rPr>
                <w:rFonts w:ascii="Calibri" w:eastAsia="Times New Roman" w:hAnsi="Calibri" w:cs="Times New Roman"/>
                <w:color w:val="000000"/>
                <w:lang w:eastAsia="pt-BR"/>
              </w:rPr>
              <w:t xml:space="preserve"> </w:t>
            </w:r>
            <w:r w:rsidRPr="00A24369">
              <w:rPr>
                <w:rFonts w:ascii="Calibri" w:eastAsia="Times New Roman" w:hAnsi="Calibri" w:cs="Times New Roman"/>
                <w:color w:val="000000"/>
                <w:lang w:eastAsia="pt-BR"/>
              </w:rPr>
              <w:t>Apesar da ANP atualmente estar realizando um es</w:t>
            </w:r>
            <w:r>
              <w:rPr>
                <w:rFonts w:ascii="Calibri" w:eastAsia="Times New Roman" w:hAnsi="Calibri" w:cs="Times New Roman"/>
                <w:color w:val="000000"/>
                <w:lang w:eastAsia="pt-BR"/>
              </w:rPr>
              <w:t>t</w:t>
            </w:r>
            <w:r w:rsidRPr="00A24369">
              <w:rPr>
                <w:rFonts w:ascii="Calibri" w:eastAsia="Times New Roman" w:hAnsi="Calibri" w:cs="Times New Roman"/>
                <w:color w:val="000000"/>
                <w:lang w:eastAsia="pt-BR"/>
              </w:rPr>
              <w:t>u</w:t>
            </w:r>
            <w:r>
              <w:rPr>
                <w:rFonts w:ascii="Calibri" w:eastAsia="Times New Roman" w:hAnsi="Calibri" w:cs="Times New Roman"/>
                <w:color w:val="000000"/>
                <w:lang w:eastAsia="pt-BR"/>
              </w:rPr>
              <w:t>d</w:t>
            </w:r>
            <w:r w:rsidRPr="00A24369">
              <w:rPr>
                <w:rFonts w:ascii="Calibri" w:eastAsia="Times New Roman" w:hAnsi="Calibri" w:cs="Times New Roman"/>
                <w:color w:val="000000"/>
                <w:lang w:eastAsia="pt-BR"/>
              </w:rPr>
              <w:t xml:space="preserve">o cujo produto final será uma metodologia única para a avaliação da capacidade de transporte, o inciso XXVII do Art 8° da Lei do Petróleo impõe a ANP que a mesma deva "estabelecer critérios para a aferição de capacidade de gasodutos...", motivo pelo qual </w:t>
            </w:r>
            <w:r>
              <w:rPr>
                <w:rFonts w:ascii="Calibri" w:eastAsia="Times New Roman" w:hAnsi="Calibri" w:cs="Times New Roman"/>
                <w:color w:val="000000"/>
                <w:lang w:eastAsia="pt-BR"/>
              </w:rPr>
              <w:t>o trecho da</w:t>
            </w:r>
            <w:r w:rsidRPr="00A24369">
              <w:rPr>
                <w:rFonts w:ascii="Calibri" w:eastAsia="Times New Roman" w:hAnsi="Calibri" w:cs="Times New Roman"/>
                <w:color w:val="000000"/>
                <w:lang w:eastAsia="pt-BR"/>
              </w:rPr>
              <w:t xml:space="preserve"> redação </w:t>
            </w:r>
            <w:r>
              <w:rPr>
                <w:rFonts w:ascii="Calibri" w:eastAsia="Times New Roman" w:hAnsi="Calibri" w:cs="Times New Roman"/>
                <w:color w:val="000000"/>
                <w:lang w:eastAsia="pt-BR"/>
              </w:rPr>
              <w:t>original</w:t>
            </w:r>
            <w:r w:rsidRPr="00A24369">
              <w:rPr>
                <w:rFonts w:ascii="Calibri" w:eastAsia="Times New Roman" w:hAnsi="Calibri" w:cs="Times New Roman"/>
                <w:color w:val="000000"/>
                <w:lang w:eastAsia="pt-BR"/>
              </w:rPr>
              <w:t xml:space="preserve"> que </w:t>
            </w:r>
            <w:r>
              <w:rPr>
                <w:rFonts w:ascii="Calibri" w:eastAsia="Times New Roman" w:hAnsi="Calibri" w:cs="Times New Roman"/>
                <w:color w:val="000000"/>
                <w:lang w:eastAsia="pt-BR"/>
              </w:rPr>
              <w:t xml:space="preserve">cita “os critérios estabelecidos” </w:t>
            </w:r>
            <w:r w:rsidRPr="00A24369">
              <w:rPr>
                <w:rFonts w:ascii="Calibri" w:eastAsia="Times New Roman" w:hAnsi="Calibri" w:cs="Times New Roman"/>
                <w:color w:val="000000"/>
                <w:lang w:eastAsia="pt-BR"/>
              </w:rPr>
              <w:t>será mantido</w:t>
            </w:r>
            <w:r>
              <w:rPr>
                <w:rFonts w:ascii="Calibri" w:eastAsia="Times New Roman" w:hAnsi="Calibri" w:cs="Times New Roman"/>
                <w:color w:val="000000"/>
                <w:lang w:eastAsia="pt-BR"/>
              </w:rPr>
              <w:t xml:space="preserve"> e o trecho “para aferição da capacidade de transporte” será incluído.</w:t>
            </w:r>
          </w:p>
        </w:tc>
      </w:tr>
      <w:tr w:rsidR="00A24369" w:rsidRPr="0034711D" w:rsidTr="00A24369">
        <w:trPr>
          <w:trHeight w:val="300"/>
        </w:trPr>
        <w:tc>
          <w:tcPr>
            <w:tcW w:w="15040" w:type="dxa"/>
            <w:gridSpan w:val="3"/>
            <w:shd w:val="clear" w:color="000000" w:fill="009900"/>
            <w:noWrap/>
            <w:vAlign w:val="bottom"/>
            <w:hideMark/>
          </w:tcPr>
          <w:p w:rsidR="00A24369" w:rsidRPr="0034711D" w:rsidRDefault="00A24369" w:rsidP="00A2436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A24369" w:rsidRPr="00605531" w:rsidTr="00A24369">
        <w:trPr>
          <w:trHeight w:val="300"/>
        </w:trPr>
        <w:tc>
          <w:tcPr>
            <w:tcW w:w="1011" w:type="dxa"/>
            <w:shd w:val="clear" w:color="auto" w:fill="auto"/>
            <w:noWrap/>
            <w:vAlign w:val="bottom"/>
            <w:hideMark/>
          </w:tcPr>
          <w:p w:rsidR="00A24369" w:rsidRPr="00605531" w:rsidRDefault="00A24369" w:rsidP="00A24369">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Item</w:t>
            </w:r>
          </w:p>
        </w:tc>
        <w:tc>
          <w:tcPr>
            <w:tcW w:w="6658" w:type="dxa"/>
            <w:shd w:val="clear" w:color="auto" w:fill="auto"/>
            <w:noWrap/>
            <w:vAlign w:val="bottom"/>
            <w:hideMark/>
          </w:tcPr>
          <w:p w:rsidR="00A24369" w:rsidRPr="00605531" w:rsidRDefault="00A24369" w:rsidP="00A24369">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Texto Final</w:t>
            </w:r>
          </w:p>
        </w:tc>
        <w:tc>
          <w:tcPr>
            <w:tcW w:w="7371" w:type="dxa"/>
            <w:shd w:val="clear" w:color="auto" w:fill="auto"/>
            <w:noWrap/>
            <w:vAlign w:val="bottom"/>
            <w:hideMark/>
          </w:tcPr>
          <w:p w:rsidR="00A24369" w:rsidRPr="00605531" w:rsidRDefault="00A24369" w:rsidP="00A24369">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Justificativa</w:t>
            </w:r>
          </w:p>
        </w:tc>
      </w:tr>
      <w:tr w:rsidR="00A24369" w:rsidRPr="0034711D" w:rsidTr="00A24369">
        <w:trPr>
          <w:trHeight w:val="283"/>
        </w:trPr>
        <w:tc>
          <w:tcPr>
            <w:tcW w:w="1011" w:type="dxa"/>
            <w:shd w:val="clear" w:color="auto" w:fill="auto"/>
            <w:noWrap/>
            <w:vAlign w:val="center"/>
            <w:hideMark/>
          </w:tcPr>
          <w:p w:rsidR="00A24369" w:rsidRPr="0034711D" w:rsidRDefault="00A24369" w:rsidP="00A24369">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Parágrafo Único:</w:t>
            </w:r>
          </w:p>
        </w:tc>
        <w:tc>
          <w:tcPr>
            <w:tcW w:w="6658" w:type="dxa"/>
            <w:shd w:val="clear" w:color="auto" w:fill="auto"/>
            <w:vAlign w:val="center"/>
            <w:hideMark/>
          </w:tcPr>
          <w:p w:rsidR="00A24369" w:rsidRPr="0034711D" w:rsidRDefault="004C464B" w:rsidP="00A24369">
            <w:pPr>
              <w:spacing w:after="0" w:line="240" w:lineRule="auto"/>
              <w:outlineLvl w:val="0"/>
              <w:rPr>
                <w:rFonts w:ascii="Calibri" w:eastAsia="Times New Roman" w:hAnsi="Calibri" w:cs="Times New Roman"/>
                <w:color w:val="000000"/>
                <w:lang w:eastAsia="pt-BR"/>
              </w:rPr>
            </w:pPr>
            <w:r w:rsidRPr="004C464B">
              <w:rPr>
                <w:rFonts w:ascii="Calibri" w:eastAsia="Times New Roman" w:hAnsi="Calibri" w:cs="Times New Roman"/>
                <w:color w:val="000000"/>
                <w:lang w:eastAsia="pt-BR"/>
              </w:rPr>
              <w:t>O impacto da implantação, isolada ou simultânea, de cada mudança no projeto de um gasoduto de transporte deve ser avaliado via simulação termo-hidráulica, segundo os critérios estabelecidos pela ANP para aferição da capacidade de transporte, de modo a totalizar a alteração da capacidade de transporte proporcionada por cada mudança.</w:t>
            </w:r>
          </w:p>
        </w:tc>
        <w:tc>
          <w:tcPr>
            <w:tcW w:w="7371" w:type="dxa"/>
            <w:shd w:val="clear" w:color="auto" w:fill="auto"/>
            <w:hideMark/>
          </w:tcPr>
          <w:p w:rsidR="00A24369" w:rsidRPr="0034711D" w:rsidRDefault="00D55CE1" w:rsidP="00D55CE1">
            <w:pPr>
              <w:spacing w:after="0" w:line="240" w:lineRule="auto"/>
              <w:jc w:val="both"/>
              <w:outlineLvl w:val="0"/>
              <w:rPr>
                <w:rFonts w:ascii="Calibri" w:eastAsia="Times New Roman" w:hAnsi="Calibri" w:cs="Times New Roman"/>
                <w:lang w:eastAsia="pt-BR"/>
              </w:rPr>
            </w:pPr>
            <w:r>
              <w:rPr>
                <w:rFonts w:ascii="Calibri" w:eastAsia="Times New Roman" w:hAnsi="Calibri" w:cs="Times New Roman"/>
                <w:color w:val="000000"/>
                <w:lang w:eastAsia="pt-BR"/>
              </w:rPr>
              <w:t>Em razão das justificativas acima apresentadas,</w:t>
            </w:r>
            <w:r w:rsidRPr="0052745B">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f</w:t>
            </w:r>
            <w:r w:rsidRPr="0052745B">
              <w:rPr>
                <w:rFonts w:ascii="Calibri" w:eastAsia="Times New Roman" w:hAnsi="Calibri" w:cs="Times New Roman"/>
                <w:color w:val="000000"/>
                <w:lang w:eastAsia="pt-BR"/>
              </w:rPr>
              <w:t xml:space="preserve">oram acatadas </w:t>
            </w:r>
            <w:r>
              <w:rPr>
                <w:rFonts w:ascii="Calibri" w:eastAsia="Times New Roman" w:hAnsi="Calibri" w:cs="Times New Roman"/>
                <w:color w:val="000000"/>
                <w:lang w:eastAsia="pt-BR"/>
              </w:rPr>
              <w:t xml:space="preserve">parcialmente </w:t>
            </w:r>
            <w:r w:rsidRPr="0052745B">
              <w:rPr>
                <w:rFonts w:ascii="Calibri" w:eastAsia="Times New Roman" w:hAnsi="Calibri" w:cs="Times New Roman"/>
                <w:color w:val="000000"/>
                <w:lang w:eastAsia="pt-BR"/>
              </w:rPr>
              <w:t>as sugestões da PETROBRAS</w:t>
            </w:r>
            <w:r>
              <w:rPr>
                <w:rFonts w:ascii="Calibri" w:eastAsia="Times New Roman" w:hAnsi="Calibri" w:cs="Times New Roman"/>
                <w:color w:val="000000"/>
                <w:lang w:eastAsia="pt-BR"/>
              </w:rPr>
              <w:t xml:space="preserve"> e do </w:t>
            </w:r>
            <w:r w:rsidRPr="0052745B">
              <w:rPr>
                <w:rFonts w:ascii="Calibri" w:eastAsia="Times New Roman" w:hAnsi="Calibri" w:cs="Times New Roman"/>
                <w:color w:val="000000"/>
                <w:lang w:eastAsia="pt-BR"/>
              </w:rPr>
              <w:t>IBP</w:t>
            </w:r>
            <w:r w:rsidR="00A24369">
              <w:rPr>
                <w:rFonts w:ascii="Calibri" w:eastAsia="Times New Roman" w:hAnsi="Calibri" w:cs="Times New Roman"/>
                <w:color w:val="000000"/>
                <w:lang w:eastAsia="pt-BR"/>
              </w:rPr>
              <w:t>.</w:t>
            </w:r>
          </w:p>
        </w:tc>
      </w:tr>
      <w:tr w:rsidR="00A24369" w:rsidRPr="0034711D" w:rsidTr="00A24369">
        <w:trPr>
          <w:trHeight w:val="300"/>
        </w:trPr>
        <w:tc>
          <w:tcPr>
            <w:tcW w:w="15040" w:type="dxa"/>
            <w:gridSpan w:val="3"/>
            <w:shd w:val="clear" w:color="000000" w:fill="BFBFBF"/>
            <w:noWrap/>
            <w:vAlign w:val="bottom"/>
            <w:hideMark/>
          </w:tcPr>
          <w:p w:rsidR="00A24369" w:rsidRPr="0034711D" w:rsidRDefault="00A24369" w:rsidP="00A2436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605531" w:rsidRDefault="00605531"/>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605531" w:rsidTr="00605531">
        <w:trPr>
          <w:trHeight w:val="300"/>
        </w:trPr>
        <w:tc>
          <w:tcPr>
            <w:tcW w:w="1011" w:type="dxa"/>
            <w:shd w:val="clear" w:color="auto" w:fill="auto"/>
            <w:noWrap/>
            <w:vAlign w:val="bottom"/>
            <w:hideMark/>
          </w:tcPr>
          <w:p w:rsidR="009B14D2" w:rsidRPr="00605531" w:rsidRDefault="009B14D2" w:rsidP="00605531">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605531" w:rsidRDefault="009B14D2" w:rsidP="00605531">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605531" w:rsidRDefault="009B14D2" w:rsidP="00605531">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Justificativa</w:t>
            </w:r>
          </w:p>
        </w:tc>
      </w:tr>
      <w:tr w:rsidR="009B14D2" w:rsidRPr="0034711D" w:rsidTr="00605531">
        <w:trPr>
          <w:trHeight w:val="600"/>
        </w:trPr>
        <w:tc>
          <w:tcPr>
            <w:tcW w:w="1011" w:type="dxa"/>
            <w:shd w:val="clear" w:color="auto" w:fill="auto"/>
            <w:noWrap/>
            <w:vAlign w:val="bottom"/>
            <w:hideMark/>
          </w:tcPr>
          <w:p w:rsidR="009B14D2" w:rsidRPr="0034711D" w:rsidRDefault="009B14D2" w:rsidP="00605531">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auto" w:fill="auto"/>
            <w:vAlign w:val="center"/>
            <w:hideMark/>
          </w:tcPr>
          <w:p w:rsidR="009B14D2" w:rsidRPr="0034711D" w:rsidRDefault="009B14D2" w:rsidP="00605531">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Da Distinção entre a Construção de Novo de Gasoduto de Transporte e a Extensão do Gasoduto de Transporte</w:t>
            </w:r>
          </w:p>
        </w:tc>
        <w:tc>
          <w:tcPr>
            <w:tcW w:w="7371" w:type="dxa"/>
            <w:shd w:val="clear" w:color="auto" w:fill="auto"/>
            <w:noWrap/>
            <w:vAlign w:val="bottom"/>
            <w:hideMark/>
          </w:tcPr>
          <w:p w:rsidR="009B14D2" w:rsidRPr="0034711D" w:rsidRDefault="009B14D2" w:rsidP="00605531">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206026" w:rsidRPr="0034711D" w:rsidTr="00206026">
        <w:trPr>
          <w:trHeight w:val="300"/>
        </w:trPr>
        <w:tc>
          <w:tcPr>
            <w:tcW w:w="1011" w:type="dxa"/>
            <w:shd w:val="clear" w:color="000000" w:fill="00B050"/>
            <w:noWrap/>
            <w:vAlign w:val="bottom"/>
            <w:hideMark/>
          </w:tcPr>
          <w:p w:rsidR="00206026" w:rsidRPr="0034711D" w:rsidRDefault="00206026" w:rsidP="0020602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hideMark/>
          </w:tcPr>
          <w:p w:rsidR="00206026" w:rsidRPr="0034711D" w:rsidRDefault="00206026" w:rsidP="0020602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Da Distinção entre a Construção de Novo de Gasoduto de Transporte e </w:t>
            </w:r>
            <w:r w:rsidRPr="006655B0">
              <w:rPr>
                <w:rFonts w:ascii="Calibri" w:eastAsia="Times New Roman" w:hAnsi="Calibri" w:cs="Times New Roman"/>
                <w:strike/>
                <w:color w:val="FF0000"/>
                <w:lang w:eastAsia="pt-BR"/>
              </w:rPr>
              <w:t>a Extensão do Gasoduto de Transporte</w:t>
            </w:r>
            <w:r w:rsidRPr="006655B0">
              <w:rPr>
                <w:rFonts w:ascii="Calibri" w:eastAsia="Times New Roman" w:hAnsi="Calibri" w:cs="Times New Roman"/>
                <w:color w:val="FF0000"/>
                <w:lang w:eastAsia="pt-BR"/>
              </w:rPr>
              <w:t xml:space="preserve"> </w:t>
            </w:r>
            <w:r w:rsidRPr="006655B0">
              <w:rPr>
                <w:rFonts w:ascii="Calibri" w:eastAsia="Times New Roman" w:hAnsi="Calibri" w:cs="Times New Roman"/>
                <w:color w:val="0070C0"/>
                <w:lang w:eastAsia="pt-BR"/>
              </w:rPr>
              <w:t>Ramal</w:t>
            </w:r>
          </w:p>
        </w:tc>
        <w:tc>
          <w:tcPr>
            <w:tcW w:w="7371" w:type="dxa"/>
            <w:shd w:val="clear" w:color="000000" w:fill="00B050"/>
            <w:noWrap/>
            <w:vAlign w:val="bottom"/>
            <w:hideMark/>
          </w:tcPr>
          <w:p w:rsidR="00206026" w:rsidRPr="00206026" w:rsidRDefault="00206026" w:rsidP="00206026">
            <w:pPr>
              <w:spacing w:after="0" w:line="240" w:lineRule="auto"/>
              <w:jc w:val="both"/>
              <w:outlineLvl w:val="0"/>
              <w:rPr>
                <w:rFonts w:eastAsia="Times New Roman" w:cs="Times New Roman"/>
                <w:lang w:eastAsia="pt-BR"/>
              </w:rPr>
            </w:pPr>
            <w:r w:rsidRPr="00206026">
              <w:t xml:space="preserve"> A nova definição de ramal sugerida pela TBG elimina a necessidade de definição de extensão de gasoduto. Fica mais objetiva a distinção entre novos gasodutos e ramal</w:t>
            </w:r>
          </w:p>
        </w:tc>
      </w:tr>
      <w:tr w:rsidR="00206026" w:rsidRPr="0034711D" w:rsidTr="00DF15CF">
        <w:trPr>
          <w:trHeight w:val="300"/>
        </w:trPr>
        <w:tc>
          <w:tcPr>
            <w:tcW w:w="1011" w:type="dxa"/>
            <w:shd w:val="clear" w:color="000000" w:fill="00B050"/>
            <w:noWrap/>
            <w:vAlign w:val="bottom"/>
            <w:hideMark/>
          </w:tcPr>
          <w:p w:rsidR="00206026" w:rsidRPr="0034711D" w:rsidRDefault="00206026" w:rsidP="00206026">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206026" w:rsidRPr="0034711D" w:rsidRDefault="00206026" w:rsidP="0020602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noWrap/>
            <w:vAlign w:val="bottom"/>
            <w:hideMark/>
          </w:tcPr>
          <w:p w:rsidR="00206026" w:rsidRPr="0034711D" w:rsidRDefault="00206026" w:rsidP="00206026">
            <w:pPr>
              <w:spacing w:after="0" w:line="240" w:lineRule="auto"/>
              <w:jc w:val="both"/>
              <w:outlineLvl w:val="0"/>
              <w:rPr>
                <w:rFonts w:ascii="Calibri" w:eastAsia="Times New Roman" w:hAnsi="Calibri" w:cs="Times New Roman"/>
                <w:color w:val="000000"/>
                <w:lang w:eastAsia="pt-BR"/>
              </w:rPr>
            </w:pPr>
            <w:r w:rsidRPr="00BD7A66">
              <w:rPr>
                <w:rFonts w:ascii="Calibri" w:eastAsia="Times New Roman" w:hAnsi="Calibri" w:cs="Times New Roman"/>
                <w:color w:val="000000"/>
                <w:lang w:eastAsia="pt-BR"/>
              </w:rPr>
              <w:t>Sugestão não ac</w:t>
            </w:r>
            <w:r>
              <w:rPr>
                <w:rFonts w:ascii="Calibri" w:eastAsia="Times New Roman" w:hAnsi="Calibri" w:cs="Times New Roman"/>
                <w:color w:val="000000"/>
                <w:lang w:eastAsia="pt-BR"/>
              </w:rPr>
              <w:t>a</w:t>
            </w:r>
            <w:r w:rsidRPr="00BD7A66">
              <w:rPr>
                <w:rFonts w:ascii="Calibri" w:eastAsia="Times New Roman" w:hAnsi="Calibri" w:cs="Times New Roman"/>
                <w:color w:val="000000"/>
                <w:lang w:eastAsia="pt-BR"/>
              </w:rPr>
              <w:t xml:space="preserve">tada, pois </w:t>
            </w:r>
            <w:r>
              <w:rPr>
                <w:rFonts w:ascii="Calibri" w:eastAsia="Times New Roman" w:hAnsi="Calibri" w:cs="Times New Roman"/>
                <w:color w:val="000000"/>
                <w:lang w:eastAsia="pt-BR"/>
              </w:rPr>
              <w:t>a</w:t>
            </w:r>
            <w:r w:rsidRPr="00BD7A66">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sugestão de alteração para criação de uma nova definição de Ramal apresentad</w:t>
            </w:r>
            <w:r w:rsidRPr="00BD7A66">
              <w:rPr>
                <w:rFonts w:ascii="Calibri" w:eastAsia="Times New Roman" w:hAnsi="Calibri" w:cs="Times New Roman"/>
                <w:color w:val="000000"/>
                <w:lang w:eastAsia="pt-BR"/>
              </w:rPr>
              <w:t>a pela TBG não foi acatada.</w:t>
            </w:r>
          </w:p>
        </w:tc>
      </w:tr>
      <w:tr w:rsidR="00206026" w:rsidRPr="0034711D" w:rsidTr="00605531">
        <w:trPr>
          <w:trHeight w:val="300"/>
        </w:trPr>
        <w:tc>
          <w:tcPr>
            <w:tcW w:w="15040" w:type="dxa"/>
            <w:gridSpan w:val="3"/>
            <w:shd w:val="clear" w:color="000000" w:fill="00B050"/>
            <w:noWrap/>
            <w:vAlign w:val="bottom"/>
            <w:hideMark/>
          </w:tcPr>
          <w:p w:rsidR="00206026" w:rsidRPr="0034711D" w:rsidRDefault="00206026" w:rsidP="0020602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206026" w:rsidRPr="00605531" w:rsidTr="00605531">
        <w:trPr>
          <w:trHeight w:val="300"/>
        </w:trPr>
        <w:tc>
          <w:tcPr>
            <w:tcW w:w="1011" w:type="dxa"/>
            <w:shd w:val="clear" w:color="auto" w:fill="auto"/>
            <w:noWrap/>
            <w:vAlign w:val="bottom"/>
            <w:hideMark/>
          </w:tcPr>
          <w:p w:rsidR="00206026" w:rsidRPr="00605531" w:rsidRDefault="00206026" w:rsidP="00206026">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Item</w:t>
            </w:r>
          </w:p>
        </w:tc>
        <w:tc>
          <w:tcPr>
            <w:tcW w:w="6658" w:type="dxa"/>
            <w:shd w:val="clear" w:color="auto" w:fill="auto"/>
            <w:noWrap/>
            <w:vAlign w:val="bottom"/>
            <w:hideMark/>
          </w:tcPr>
          <w:p w:rsidR="00206026" w:rsidRPr="00605531" w:rsidRDefault="00206026" w:rsidP="00206026">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Texto Final</w:t>
            </w:r>
          </w:p>
        </w:tc>
        <w:tc>
          <w:tcPr>
            <w:tcW w:w="7371" w:type="dxa"/>
            <w:shd w:val="clear" w:color="auto" w:fill="auto"/>
            <w:noWrap/>
            <w:vAlign w:val="bottom"/>
            <w:hideMark/>
          </w:tcPr>
          <w:p w:rsidR="00206026" w:rsidRPr="00605531" w:rsidRDefault="00206026" w:rsidP="00206026">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Justificativa</w:t>
            </w:r>
          </w:p>
        </w:tc>
      </w:tr>
      <w:tr w:rsidR="00206026" w:rsidRPr="0034711D" w:rsidTr="00605531">
        <w:trPr>
          <w:trHeight w:val="300"/>
        </w:trPr>
        <w:tc>
          <w:tcPr>
            <w:tcW w:w="1011" w:type="dxa"/>
            <w:shd w:val="clear" w:color="auto" w:fill="auto"/>
            <w:noWrap/>
            <w:vAlign w:val="bottom"/>
            <w:hideMark/>
          </w:tcPr>
          <w:p w:rsidR="00206026" w:rsidRPr="0034711D" w:rsidRDefault="00206026" w:rsidP="0020602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auto" w:fill="auto"/>
            <w:noWrap/>
            <w:vAlign w:val="center"/>
            <w:hideMark/>
          </w:tcPr>
          <w:p w:rsidR="00206026" w:rsidRPr="0034711D" w:rsidRDefault="00206026" w:rsidP="00206026">
            <w:pPr>
              <w:spacing w:after="0" w:line="240" w:lineRule="auto"/>
              <w:jc w:val="both"/>
              <w:outlineLvl w:val="0"/>
              <w:rPr>
                <w:rFonts w:ascii="Calibri" w:eastAsia="Times New Roman" w:hAnsi="Calibri" w:cs="Times New Roman"/>
                <w:lang w:eastAsia="pt-BR"/>
              </w:rPr>
            </w:pPr>
            <w:r w:rsidRPr="0034711D">
              <w:rPr>
                <w:rFonts w:ascii="Calibri" w:eastAsia="Times New Roman" w:hAnsi="Calibri" w:cs="Times New Roman"/>
                <w:color w:val="000000"/>
                <w:lang w:eastAsia="pt-BR"/>
              </w:rPr>
              <w:t>Da Distinção entre a Construção de Novo de Gasoduto de Transporte e a Extensão do Gasoduto de Transporte</w:t>
            </w:r>
          </w:p>
        </w:tc>
        <w:tc>
          <w:tcPr>
            <w:tcW w:w="7371" w:type="dxa"/>
            <w:shd w:val="clear" w:color="auto" w:fill="auto"/>
            <w:vAlign w:val="center"/>
            <w:hideMark/>
          </w:tcPr>
          <w:p w:rsidR="00206026" w:rsidRPr="0034711D" w:rsidRDefault="00206026" w:rsidP="00206026">
            <w:pPr>
              <w:spacing w:after="0" w:line="240" w:lineRule="auto"/>
              <w:outlineLvl w:val="0"/>
              <w:rPr>
                <w:rFonts w:ascii="Calibri" w:eastAsia="Times New Roman" w:hAnsi="Calibri" w:cs="Times New Roman"/>
                <w:lang w:eastAsia="pt-BR"/>
              </w:rPr>
            </w:pPr>
            <w:r>
              <w:rPr>
                <w:rFonts w:ascii="Calibri" w:eastAsia="Times New Roman" w:hAnsi="Calibri" w:cs="Times New Roman"/>
                <w:color w:val="000000"/>
                <w:lang w:eastAsia="pt-BR"/>
              </w:rPr>
              <w:t>O texto original foi mantido em razão da(s) justificativa(s) acima apresentada(s).</w:t>
            </w:r>
          </w:p>
        </w:tc>
      </w:tr>
      <w:tr w:rsidR="00206026" w:rsidRPr="0034711D" w:rsidTr="00605531">
        <w:trPr>
          <w:trHeight w:val="300"/>
        </w:trPr>
        <w:tc>
          <w:tcPr>
            <w:tcW w:w="15040" w:type="dxa"/>
            <w:gridSpan w:val="3"/>
            <w:shd w:val="clear" w:color="000000" w:fill="BFBFBF"/>
            <w:noWrap/>
            <w:vAlign w:val="bottom"/>
            <w:hideMark/>
          </w:tcPr>
          <w:p w:rsidR="00206026" w:rsidRPr="0034711D" w:rsidRDefault="00206026" w:rsidP="0020602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F91E00" w:rsidRDefault="00F91E00" w:rsidP="00F91E00">
      <w:pPr>
        <w:spacing w:before="200"/>
        <w:rPr>
          <w:rFonts w:ascii="Arial" w:eastAsia="Times New Roman" w:hAnsi="Arial"/>
          <w:b/>
          <w:lang w:eastAsia="pt-BR"/>
        </w:rPr>
      </w:pPr>
    </w:p>
    <w:p w:rsidR="00F91E00" w:rsidRPr="00F91E00" w:rsidRDefault="00F91E00" w:rsidP="00F91E00">
      <w:pPr>
        <w:spacing w:before="200"/>
        <w:rPr>
          <w:b/>
          <w:sz w:val="20"/>
          <w:szCs w:val="20"/>
        </w:rPr>
      </w:pPr>
      <w:r w:rsidRPr="00F91E00">
        <w:rPr>
          <w:rFonts w:ascii="Arial" w:eastAsia="Times New Roman" w:hAnsi="Arial"/>
          <w:b/>
          <w:sz w:val="20"/>
          <w:szCs w:val="20"/>
          <w:lang w:eastAsia="pt-BR"/>
        </w:rPr>
        <w:t>DA DISTINÇÃO ENTRE A CONSTRUÇÃO DE NOVO DE GASODUTO DE TRANSPORTE E A EXTENSÃO DE GASODUTO DE TRANSPORTE</w:t>
      </w:r>
    </w:p>
    <w:p w:rsidR="00605531" w:rsidRDefault="00605531"/>
    <w:p w:rsidR="00605531" w:rsidRDefault="00605531">
      <w:r>
        <w:br w:type="page"/>
      </w:r>
    </w:p>
    <w:p w:rsidR="00605531" w:rsidRPr="00813DEA" w:rsidRDefault="00605531" w:rsidP="00813DEA">
      <w:pPr>
        <w:spacing w:after="12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605531" w:rsidTr="00813DEA">
        <w:trPr>
          <w:trHeight w:val="300"/>
        </w:trPr>
        <w:tc>
          <w:tcPr>
            <w:tcW w:w="1011" w:type="dxa"/>
            <w:shd w:val="clear" w:color="auto" w:fill="auto"/>
            <w:noWrap/>
            <w:vAlign w:val="bottom"/>
            <w:hideMark/>
          </w:tcPr>
          <w:p w:rsidR="009B14D2" w:rsidRPr="00605531" w:rsidRDefault="009B14D2" w:rsidP="00813DEA">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605531" w:rsidRDefault="009B14D2" w:rsidP="00813DEA">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605531" w:rsidRDefault="009B14D2" w:rsidP="00813DEA">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Justificativa</w:t>
            </w:r>
          </w:p>
        </w:tc>
      </w:tr>
      <w:tr w:rsidR="0024006E" w:rsidRPr="0034711D" w:rsidTr="00813DEA">
        <w:trPr>
          <w:trHeight w:val="4365"/>
        </w:trPr>
        <w:tc>
          <w:tcPr>
            <w:tcW w:w="1011" w:type="dxa"/>
            <w:shd w:val="clear" w:color="000000" w:fill="C1EFFF"/>
            <w:vAlign w:val="center"/>
            <w:hideMark/>
          </w:tcPr>
          <w:p w:rsidR="0024006E" w:rsidRPr="00605531" w:rsidRDefault="0024006E" w:rsidP="00813DEA">
            <w:pPr>
              <w:spacing w:after="0" w:line="240" w:lineRule="auto"/>
              <w:jc w:val="center"/>
              <w:outlineLvl w:val="0"/>
              <w:rPr>
                <w:rFonts w:ascii="Calibri" w:eastAsia="Times New Roman" w:hAnsi="Calibri" w:cs="Times New Roman"/>
                <w:color w:val="00B050"/>
                <w:lang w:eastAsia="pt-BR"/>
              </w:rPr>
            </w:pPr>
            <w:r w:rsidRPr="00605531">
              <w:rPr>
                <w:rFonts w:ascii="Calibri" w:eastAsia="Times New Roman" w:hAnsi="Calibri" w:cs="Times New Roman"/>
                <w:color w:val="00B050"/>
                <w:lang w:eastAsia="pt-BR"/>
              </w:rPr>
              <w:t>Novo Art. 9º. (Inclusão)</w:t>
            </w:r>
          </w:p>
        </w:tc>
        <w:tc>
          <w:tcPr>
            <w:tcW w:w="6658" w:type="dxa"/>
            <w:shd w:val="clear" w:color="000000" w:fill="C1EFFF"/>
            <w:vAlign w:val="center"/>
            <w:hideMark/>
          </w:tcPr>
          <w:p w:rsidR="0024006E" w:rsidRPr="00605531" w:rsidRDefault="0024006E" w:rsidP="00813DEA">
            <w:pPr>
              <w:spacing w:after="0" w:line="240" w:lineRule="auto"/>
              <w:jc w:val="both"/>
              <w:outlineLvl w:val="0"/>
              <w:rPr>
                <w:rFonts w:ascii="Calibri" w:eastAsia="Times New Roman" w:hAnsi="Calibri" w:cs="Times New Roman"/>
                <w:color w:val="00B050"/>
                <w:lang w:eastAsia="pt-BR"/>
              </w:rPr>
            </w:pPr>
            <w:r w:rsidRPr="00605531">
              <w:rPr>
                <w:rFonts w:ascii="Calibri" w:eastAsia="Times New Roman" w:hAnsi="Calibri" w:cs="Times New Roman"/>
                <w:color w:val="00B050"/>
                <w:lang w:eastAsia="pt-BR"/>
              </w:rPr>
              <w:t>Os empreendimentos não enquadrados no inciso II do artigo 7º, que geram aumento de comprimento total do gasoduto, sem incorrer no aumento da sua capacidade de transporte, são considerados extensão de gasoduto de transporte.</w:t>
            </w:r>
          </w:p>
        </w:tc>
        <w:tc>
          <w:tcPr>
            <w:tcW w:w="7371" w:type="dxa"/>
            <w:shd w:val="clear" w:color="000000" w:fill="C1EFFF"/>
            <w:vAlign w:val="center"/>
            <w:hideMark/>
          </w:tcPr>
          <w:p w:rsidR="0024006E" w:rsidRDefault="0024006E" w:rsidP="00813D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Art. 9º original aborda especificamente ramais. Contudo, além da construção de ramais, outras intervenções podem causar o aumento do comprimento do duto principal, sem aumentar a capacidade e que não devem ser restritas pelos critérios do Art 9º original que visa diferenciar os casos em que o aumento do comprimento do gasoduto se dá através de um ramal (extensão) ou através de um novo duto.</w:t>
            </w:r>
          </w:p>
          <w:p w:rsidR="0024006E" w:rsidRPr="0034711D" w:rsidRDefault="0024006E" w:rsidP="00813DE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Exemplo: Há o crescimento urbano numa área cortada por um gasoduto de transporte, sendo necessário por questões de segurança realocar este trecho que atravessa a área que se urbanizou. A realocação deve seguir outro traçado de maior comprimento, de maneira a se desviar da área urbana, sem a ampliação da capacidade, fazendo com que o comprimento original do duto seja aumentado. Este aumento de comprimento resultante pode ser maior que 15 km.</w:t>
            </w:r>
            <w:r w:rsidR="00813DEA">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Neste mesmo exemplo, uma vez que houve o aumento do comprimento, para se manter a mesma vazão pode ser necessário construir esta realocação com um diâmetro maior ou igual ao duto original.</w:t>
            </w:r>
          </w:p>
        </w:tc>
      </w:tr>
      <w:tr w:rsidR="0024006E" w:rsidRPr="0034711D" w:rsidTr="00813DEA">
        <w:trPr>
          <w:trHeight w:val="1361"/>
        </w:trPr>
        <w:tc>
          <w:tcPr>
            <w:tcW w:w="1011" w:type="dxa"/>
            <w:shd w:val="clear" w:color="000000" w:fill="C1EFFF"/>
            <w:vAlign w:val="center"/>
            <w:hideMark/>
          </w:tcPr>
          <w:p w:rsidR="0024006E" w:rsidRPr="00605531" w:rsidRDefault="0024006E" w:rsidP="00813DEA">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C1EFFF"/>
            <w:vAlign w:val="center"/>
            <w:hideMark/>
          </w:tcPr>
          <w:p w:rsidR="0024006E" w:rsidRPr="0034711D" w:rsidRDefault="0024006E" w:rsidP="00813DEA">
            <w:pPr>
              <w:spacing w:after="0" w:line="240" w:lineRule="auto"/>
              <w:jc w:val="right"/>
              <w:outlineLvl w:val="0"/>
              <w:rPr>
                <w:rFonts w:ascii="Calibri" w:eastAsia="Times New Roman" w:hAnsi="Calibri" w:cs="Times New Roman"/>
                <w:color w:val="000000"/>
                <w:lang w:eastAsia="pt-BR"/>
              </w:rPr>
            </w:pPr>
            <w:r w:rsidRPr="0024006E">
              <w:rPr>
                <w:rFonts w:ascii="Calibri" w:eastAsia="Times New Roman" w:hAnsi="Calibri" w:cs="Times New Roman"/>
                <w:color w:val="000000"/>
                <w:lang w:eastAsia="pt-BR"/>
              </w:rPr>
              <w:t>Análise (ANP) da Justificativa apresentada na Consulta Pública:</w:t>
            </w:r>
          </w:p>
        </w:tc>
        <w:tc>
          <w:tcPr>
            <w:tcW w:w="7371" w:type="dxa"/>
            <w:shd w:val="clear" w:color="000000" w:fill="C1EFFF"/>
            <w:vAlign w:val="center"/>
            <w:hideMark/>
          </w:tcPr>
          <w:p w:rsidR="0024006E" w:rsidRPr="0034711D" w:rsidRDefault="0024006E" w:rsidP="00813DEA">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Não acatado. </w:t>
            </w:r>
            <w:r w:rsidRPr="0024006E">
              <w:rPr>
                <w:rFonts w:ascii="Calibri" w:eastAsia="Times New Roman" w:hAnsi="Calibri" w:cs="Times New Roman"/>
                <w:color w:val="000000"/>
                <w:lang w:eastAsia="pt-BR"/>
              </w:rPr>
              <w:t>Qualquer mudança no projeto que implique substituição de parte de tubulação do gasoduto por uma de maior diâmetro também será analisada pela ANP. Este caso pode ser enquadrado como a situação prevista no inciso VIII do Art.7°, por exemplo. Outras ações não previstas nesta norma poderão ser enquadradas, se for o caso, no §1° do Art.7°.</w:t>
            </w:r>
          </w:p>
        </w:tc>
      </w:tr>
      <w:tr w:rsidR="0024006E" w:rsidRPr="0034711D" w:rsidTr="00813DEA">
        <w:trPr>
          <w:trHeight w:val="2268"/>
        </w:trPr>
        <w:tc>
          <w:tcPr>
            <w:tcW w:w="1011" w:type="dxa"/>
            <w:shd w:val="clear" w:color="000000" w:fill="C1EFFF"/>
            <w:vAlign w:val="center"/>
            <w:hideMark/>
          </w:tcPr>
          <w:p w:rsidR="0024006E" w:rsidRPr="00605531" w:rsidRDefault="0024006E" w:rsidP="00813DEA">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C1EFFF"/>
            <w:vAlign w:val="center"/>
            <w:hideMark/>
          </w:tcPr>
          <w:p w:rsidR="0024006E" w:rsidRPr="0034711D" w:rsidRDefault="0024006E" w:rsidP="00813DEA">
            <w:pPr>
              <w:spacing w:after="0" w:line="240" w:lineRule="auto"/>
              <w:jc w:val="right"/>
              <w:outlineLvl w:val="0"/>
              <w:rPr>
                <w:rFonts w:ascii="Calibri" w:eastAsia="Times New Roman" w:hAnsi="Calibri" w:cs="Times New Roman"/>
                <w:color w:val="000000"/>
                <w:lang w:eastAsia="pt-BR"/>
              </w:rPr>
            </w:pPr>
            <w:r w:rsidRPr="0024006E">
              <w:rPr>
                <w:rFonts w:ascii="Calibri" w:eastAsia="Times New Roman" w:hAnsi="Calibri" w:cs="Times New Roman"/>
                <w:color w:val="000000"/>
                <w:lang w:eastAsia="pt-BR"/>
              </w:rPr>
              <w:t>Análise (ANP) da Justificativa apresentada após a Audiência Pública:</w:t>
            </w:r>
          </w:p>
        </w:tc>
        <w:tc>
          <w:tcPr>
            <w:tcW w:w="7371" w:type="dxa"/>
            <w:shd w:val="clear" w:color="000000" w:fill="C1EFFF"/>
            <w:vAlign w:val="center"/>
            <w:hideMark/>
          </w:tcPr>
          <w:p w:rsidR="0024006E" w:rsidRPr="0034711D" w:rsidRDefault="0024006E" w:rsidP="00813DEA">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Não acatado. </w:t>
            </w:r>
            <w:r w:rsidRPr="0024006E">
              <w:rPr>
                <w:rFonts w:ascii="Calibri" w:eastAsia="Times New Roman" w:hAnsi="Calibri" w:cs="Times New Roman"/>
                <w:color w:val="000000"/>
                <w:lang w:eastAsia="pt-BR"/>
              </w:rPr>
              <w:t xml:space="preserve">Qualquer mudança no projeto que implique substituição de parte de tubulação do gasoduto por uma de maior diâmetro também será analisada pela ANP. </w:t>
            </w:r>
            <w:r w:rsidR="00996A2E" w:rsidRPr="0024006E">
              <w:rPr>
                <w:rFonts w:ascii="Calibri" w:eastAsia="Times New Roman" w:hAnsi="Calibri" w:cs="Times New Roman"/>
                <w:color w:val="000000"/>
                <w:lang w:eastAsia="pt-BR"/>
              </w:rPr>
              <w:t xml:space="preserve"> Este caso pode ser enquadrado como a situação prevista no inciso VIII do Art.7°, por exemplo. Outras ações</w:t>
            </w:r>
            <w:r w:rsidR="00813DEA">
              <w:rPr>
                <w:rFonts w:ascii="Calibri" w:eastAsia="Times New Roman" w:hAnsi="Calibri" w:cs="Times New Roman"/>
                <w:color w:val="000000"/>
                <w:lang w:eastAsia="pt-BR"/>
              </w:rPr>
              <w:t xml:space="preserve"> </w:t>
            </w:r>
            <w:r w:rsidR="00813DEA" w:rsidRPr="0024006E">
              <w:rPr>
                <w:rFonts w:ascii="Calibri" w:eastAsia="Times New Roman" w:hAnsi="Calibri" w:cs="Times New Roman"/>
                <w:color w:val="000000"/>
                <w:lang w:eastAsia="pt-BR"/>
              </w:rPr>
              <w:t>não previstas nesta norma</w:t>
            </w:r>
            <w:r w:rsidR="00996A2E">
              <w:rPr>
                <w:rFonts w:ascii="Calibri" w:eastAsia="Times New Roman" w:hAnsi="Calibri" w:cs="Times New Roman"/>
                <w:color w:val="000000"/>
                <w:lang w:eastAsia="pt-BR"/>
              </w:rPr>
              <w:t>, como a substituição de tubulação da linha principal do gasoduto para construção de uma variante que não aumente a capacidade,</w:t>
            </w:r>
            <w:r w:rsidR="00996A2E" w:rsidRPr="0024006E">
              <w:rPr>
                <w:rFonts w:ascii="Calibri" w:eastAsia="Times New Roman" w:hAnsi="Calibri" w:cs="Times New Roman"/>
                <w:color w:val="000000"/>
                <w:lang w:eastAsia="pt-BR"/>
              </w:rPr>
              <w:t xml:space="preserve"> poderão ser </w:t>
            </w:r>
            <w:r w:rsidR="008B37A7">
              <w:rPr>
                <w:rFonts w:ascii="Calibri" w:eastAsia="Times New Roman" w:hAnsi="Calibri" w:cs="Times New Roman"/>
                <w:color w:val="000000"/>
                <w:lang w:eastAsia="pt-BR"/>
              </w:rPr>
              <w:t>avaliadas</w:t>
            </w:r>
            <w:r w:rsidR="00996A2E" w:rsidRPr="0024006E">
              <w:rPr>
                <w:rFonts w:ascii="Calibri" w:eastAsia="Times New Roman" w:hAnsi="Calibri" w:cs="Times New Roman"/>
                <w:color w:val="000000"/>
                <w:lang w:eastAsia="pt-BR"/>
              </w:rPr>
              <w:t xml:space="preserve"> no</w:t>
            </w:r>
            <w:r w:rsidR="008B37A7">
              <w:rPr>
                <w:rFonts w:ascii="Calibri" w:eastAsia="Times New Roman" w:hAnsi="Calibri" w:cs="Times New Roman"/>
                <w:color w:val="000000"/>
                <w:lang w:eastAsia="pt-BR"/>
              </w:rPr>
              <w:t xml:space="preserve"> âmbito do</w:t>
            </w:r>
            <w:r w:rsidR="00996A2E" w:rsidRPr="0024006E">
              <w:rPr>
                <w:rFonts w:ascii="Calibri" w:eastAsia="Times New Roman" w:hAnsi="Calibri" w:cs="Times New Roman"/>
                <w:color w:val="000000"/>
                <w:lang w:eastAsia="pt-BR"/>
              </w:rPr>
              <w:t xml:space="preserve"> §1° do Art.7°.</w:t>
            </w:r>
            <w:r>
              <w:rPr>
                <w:rFonts w:ascii="Calibri" w:eastAsia="Times New Roman" w:hAnsi="Calibri" w:cs="Times New Roman"/>
                <w:color w:val="000000"/>
                <w:lang w:eastAsia="pt-BR"/>
              </w:rPr>
              <w:t xml:space="preserve"> </w:t>
            </w:r>
            <w:r w:rsidR="00A57FF9">
              <w:rPr>
                <w:rFonts w:ascii="Calibri" w:eastAsia="Times New Roman" w:hAnsi="Calibri" w:cs="Times New Roman"/>
                <w:color w:val="000000"/>
                <w:lang w:eastAsia="pt-BR"/>
              </w:rPr>
              <w:t>Ademais, a</w:t>
            </w:r>
            <w:r w:rsidRPr="0024006E">
              <w:rPr>
                <w:rFonts w:ascii="Calibri" w:eastAsia="Times New Roman" w:hAnsi="Calibri" w:cs="Times New Roman"/>
                <w:color w:val="000000"/>
                <w:lang w:eastAsia="pt-BR"/>
              </w:rPr>
              <w:t xml:space="preserve"> conclusão sobre os efeitos na pressão e na vazão de um gasoduto em decorrência d</w:t>
            </w:r>
            <w:r w:rsidR="008B37A7">
              <w:rPr>
                <w:rFonts w:ascii="Calibri" w:eastAsia="Times New Roman" w:hAnsi="Calibri" w:cs="Times New Roman"/>
                <w:color w:val="000000"/>
                <w:lang w:eastAsia="pt-BR"/>
              </w:rPr>
              <w:t>a construção de variante</w:t>
            </w:r>
            <w:r w:rsidRPr="0024006E">
              <w:rPr>
                <w:rFonts w:ascii="Calibri" w:eastAsia="Times New Roman" w:hAnsi="Calibri" w:cs="Times New Roman"/>
                <w:color w:val="000000"/>
                <w:lang w:eastAsia="pt-BR"/>
              </w:rPr>
              <w:t xml:space="preserve"> e, consequentemente, se haverá ou não aumento de capacidade será uma constatação da aplicação da metodologia de aferição de capacidade a ser desenvolvida pela ANP.</w:t>
            </w:r>
          </w:p>
        </w:tc>
      </w:tr>
      <w:tr w:rsidR="0024006E" w:rsidRPr="0034711D" w:rsidTr="00813DEA">
        <w:trPr>
          <w:trHeight w:val="300"/>
        </w:trPr>
        <w:tc>
          <w:tcPr>
            <w:tcW w:w="15040" w:type="dxa"/>
            <w:gridSpan w:val="3"/>
            <w:shd w:val="clear" w:color="000000" w:fill="C1EFFF"/>
            <w:noWrap/>
            <w:vAlign w:val="bottom"/>
            <w:hideMark/>
          </w:tcPr>
          <w:p w:rsidR="0024006E" w:rsidRPr="0034711D" w:rsidRDefault="0024006E" w:rsidP="00813DE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24006E" w:rsidRPr="00605531" w:rsidTr="00813DEA">
        <w:trPr>
          <w:trHeight w:val="300"/>
        </w:trPr>
        <w:tc>
          <w:tcPr>
            <w:tcW w:w="1011" w:type="dxa"/>
            <w:shd w:val="clear" w:color="auto" w:fill="auto"/>
            <w:noWrap/>
            <w:vAlign w:val="bottom"/>
            <w:hideMark/>
          </w:tcPr>
          <w:p w:rsidR="0024006E" w:rsidRPr="00605531" w:rsidRDefault="0024006E" w:rsidP="00813DEA">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Item</w:t>
            </w:r>
          </w:p>
        </w:tc>
        <w:tc>
          <w:tcPr>
            <w:tcW w:w="6658" w:type="dxa"/>
            <w:shd w:val="clear" w:color="auto" w:fill="auto"/>
            <w:noWrap/>
            <w:vAlign w:val="bottom"/>
            <w:hideMark/>
          </w:tcPr>
          <w:p w:rsidR="0024006E" w:rsidRPr="00605531" w:rsidRDefault="0024006E" w:rsidP="00813DEA">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Texto Final</w:t>
            </w:r>
          </w:p>
        </w:tc>
        <w:tc>
          <w:tcPr>
            <w:tcW w:w="7371" w:type="dxa"/>
            <w:shd w:val="clear" w:color="auto" w:fill="auto"/>
            <w:noWrap/>
            <w:vAlign w:val="bottom"/>
            <w:hideMark/>
          </w:tcPr>
          <w:p w:rsidR="0024006E" w:rsidRPr="00605531" w:rsidRDefault="0024006E" w:rsidP="00813DEA">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Justificativa</w:t>
            </w:r>
          </w:p>
        </w:tc>
      </w:tr>
      <w:tr w:rsidR="0024006E" w:rsidRPr="0034711D" w:rsidTr="00813DEA">
        <w:trPr>
          <w:trHeight w:val="300"/>
        </w:trPr>
        <w:tc>
          <w:tcPr>
            <w:tcW w:w="1011" w:type="dxa"/>
            <w:shd w:val="clear" w:color="auto" w:fill="auto"/>
            <w:noWrap/>
            <w:vAlign w:val="bottom"/>
            <w:hideMark/>
          </w:tcPr>
          <w:p w:rsidR="0024006E" w:rsidRPr="0034711D" w:rsidRDefault="0024006E" w:rsidP="00813DEA">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auto" w:fill="auto"/>
            <w:noWrap/>
            <w:vAlign w:val="center"/>
            <w:hideMark/>
          </w:tcPr>
          <w:p w:rsidR="0024006E" w:rsidRPr="0034711D" w:rsidRDefault="0024006E" w:rsidP="00813DEA">
            <w:pPr>
              <w:spacing w:after="0" w:line="240" w:lineRule="auto"/>
              <w:jc w:val="center"/>
              <w:outlineLvl w:val="0"/>
              <w:rPr>
                <w:rFonts w:ascii="Calibri" w:eastAsia="Times New Roman" w:hAnsi="Calibri" w:cs="Times New Roman"/>
                <w:lang w:eastAsia="pt-BR"/>
              </w:rPr>
            </w:pPr>
          </w:p>
        </w:tc>
        <w:tc>
          <w:tcPr>
            <w:tcW w:w="7371" w:type="dxa"/>
            <w:shd w:val="clear" w:color="auto" w:fill="auto"/>
            <w:vAlign w:val="center"/>
            <w:hideMark/>
          </w:tcPr>
          <w:p w:rsidR="0024006E" w:rsidRPr="0034711D" w:rsidRDefault="0024006E" w:rsidP="00813DEA">
            <w:pPr>
              <w:spacing w:after="0" w:line="240" w:lineRule="auto"/>
              <w:outlineLvl w:val="0"/>
              <w:rPr>
                <w:rFonts w:ascii="Calibri" w:eastAsia="Times New Roman" w:hAnsi="Calibri" w:cs="Times New Roman"/>
                <w:lang w:eastAsia="pt-BR"/>
              </w:rPr>
            </w:pPr>
          </w:p>
        </w:tc>
      </w:tr>
      <w:tr w:rsidR="0024006E" w:rsidRPr="0034711D" w:rsidTr="00813DEA">
        <w:trPr>
          <w:trHeight w:val="300"/>
        </w:trPr>
        <w:tc>
          <w:tcPr>
            <w:tcW w:w="15040" w:type="dxa"/>
            <w:gridSpan w:val="3"/>
            <w:shd w:val="clear" w:color="000000" w:fill="BFBFBF"/>
            <w:noWrap/>
            <w:vAlign w:val="bottom"/>
            <w:hideMark/>
          </w:tcPr>
          <w:p w:rsidR="0024006E" w:rsidRPr="0034711D" w:rsidRDefault="0024006E" w:rsidP="00813DE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605531" w:rsidRDefault="00605531"/>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605531" w:rsidTr="00524939">
        <w:trPr>
          <w:trHeight w:val="300"/>
        </w:trPr>
        <w:tc>
          <w:tcPr>
            <w:tcW w:w="1011" w:type="dxa"/>
            <w:shd w:val="clear" w:color="auto" w:fill="auto"/>
            <w:noWrap/>
            <w:vAlign w:val="bottom"/>
            <w:hideMark/>
          </w:tcPr>
          <w:p w:rsidR="009B14D2" w:rsidRPr="00605531" w:rsidRDefault="009B14D2" w:rsidP="00524939">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605531" w:rsidRDefault="009B14D2" w:rsidP="00524939">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605531" w:rsidRDefault="009B14D2" w:rsidP="00524939">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Justificativa</w:t>
            </w:r>
          </w:p>
        </w:tc>
      </w:tr>
      <w:tr w:rsidR="009B14D2" w:rsidRPr="0034711D" w:rsidTr="00524939">
        <w:trPr>
          <w:trHeight w:val="600"/>
        </w:trPr>
        <w:tc>
          <w:tcPr>
            <w:tcW w:w="1011" w:type="dxa"/>
            <w:shd w:val="clear" w:color="auto" w:fill="auto"/>
            <w:vAlign w:val="center"/>
            <w:hideMark/>
          </w:tcPr>
          <w:p w:rsidR="009B14D2" w:rsidRPr="0034711D" w:rsidRDefault="009B14D2" w:rsidP="00524939">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9º.</w:t>
            </w:r>
          </w:p>
        </w:tc>
        <w:tc>
          <w:tcPr>
            <w:tcW w:w="6658" w:type="dxa"/>
            <w:shd w:val="clear" w:color="auto" w:fill="auto"/>
            <w:vAlign w:val="bottom"/>
            <w:hideMark/>
          </w:tcPr>
          <w:p w:rsidR="009B14D2" w:rsidRPr="0034711D" w:rsidRDefault="009B14D2" w:rsidP="00524939">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Um empreendimento cujo objeto se enquadre no inciso II do artigo 7º será considerado como extensão de gasoduto quando:</w:t>
            </w:r>
          </w:p>
        </w:tc>
        <w:tc>
          <w:tcPr>
            <w:tcW w:w="7371" w:type="dxa"/>
            <w:shd w:val="clear" w:color="auto" w:fill="auto"/>
            <w:noWrap/>
            <w:vAlign w:val="bottom"/>
            <w:hideMark/>
          </w:tcPr>
          <w:p w:rsidR="009B14D2" w:rsidRPr="0034711D" w:rsidRDefault="009B14D2" w:rsidP="00524939">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813DEA" w:rsidRPr="0034711D" w:rsidTr="00524939">
        <w:trPr>
          <w:trHeight w:val="1500"/>
        </w:trPr>
        <w:tc>
          <w:tcPr>
            <w:tcW w:w="1011" w:type="dxa"/>
            <w:shd w:val="clear" w:color="000000" w:fill="FFCC66"/>
            <w:noWrap/>
            <w:vAlign w:val="bottom"/>
            <w:hideMark/>
          </w:tcPr>
          <w:p w:rsidR="00813DEA" w:rsidRPr="0034711D" w:rsidRDefault="00813DEA" w:rsidP="0052493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CC66"/>
            <w:noWrap/>
            <w:vAlign w:val="bottom"/>
            <w:hideMark/>
          </w:tcPr>
          <w:p w:rsidR="00813DEA" w:rsidRPr="0034711D" w:rsidRDefault="00813DEA" w:rsidP="0052493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7371" w:type="dxa"/>
            <w:shd w:val="clear" w:color="000000" w:fill="FFCC66"/>
            <w:hideMark/>
          </w:tcPr>
          <w:p w:rsidR="00813DEA" w:rsidRPr="0034711D" w:rsidRDefault="00813DEA" w:rsidP="0052493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Qual será o regime a ser adotado em caso de extensão de um dos futuros gasodutos concedidos? Será feita uma nova concessão? A presente minuta é omissa nesse caso e consideramos recomendável a sua disciplina na atual resolução ou remeter para uma regulação posterior. Entendemos que possa vir a ser necessário – ou prudente – estabelecer um limite para o numero de vezes que o processo de extensão seja solicitado para o mesmo gasoduto.</w:t>
            </w:r>
          </w:p>
        </w:tc>
      </w:tr>
      <w:tr w:rsidR="00DF15CF" w:rsidRPr="0034711D" w:rsidTr="00524939">
        <w:trPr>
          <w:trHeight w:val="1500"/>
        </w:trPr>
        <w:tc>
          <w:tcPr>
            <w:tcW w:w="1011" w:type="dxa"/>
            <w:shd w:val="clear" w:color="000000" w:fill="FFCC66"/>
            <w:noWrap/>
            <w:vAlign w:val="bottom"/>
            <w:hideMark/>
          </w:tcPr>
          <w:p w:rsidR="00DF15CF" w:rsidRPr="0034711D" w:rsidRDefault="00DF15CF" w:rsidP="00524939">
            <w:pPr>
              <w:spacing w:after="0" w:line="240" w:lineRule="auto"/>
              <w:outlineLvl w:val="0"/>
              <w:rPr>
                <w:rFonts w:ascii="Calibri" w:eastAsia="Times New Roman" w:hAnsi="Calibri" w:cs="Times New Roman"/>
                <w:color w:val="000000"/>
                <w:lang w:eastAsia="pt-BR"/>
              </w:rPr>
            </w:pPr>
          </w:p>
        </w:tc>
        <w:tc>
          <w:tcPr>
            <w:tcW w:w="6658" w:type="dxa"/>
            <w:shd w:val="clear" w:color="000000" w:fill="FFCC66"/>
            <w:noWrap/>
            <w:vAlign w:val="center"/>
            <w:hideMark/>
          </w:tcPr>
          <w:p w:rsidR="00DF15CF" w:rsidRPr="0034711D" w:rsidRDefault="00DF15CF" w:rsidP="00524939">
            <w:pPr>
              <w:spacing w:after="0" w:line="240" w:lineRule="auto"/>
              <w:jc w:val="right"/>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Esclarecimentos e a</w:t>
            </w:r>
            <w:r w:rsidRPr="009C7C44">
              <w:rPr>
                <w:rFonts w:ascii="Calibri" w:eastAsia="Times New Roman" w:hAnsi="Calibri" w:cs="Times New Roman"/>
                <w:color w:val="000000"/>
                <w:lang w:eastAsia="pt-BR"/>
              </w:rPr>
              <w:t>nálise (ANP) da Justificativa apresentada:</w:t>
            </w:r>
          </w:p>
        </w:tc>
        <w:tc>
          <w:tcPr>
            <w:tcW w:w="7371" w:type="dxa"/>
            <w:shd w:val="clear" w:color="000000" w:fill="FFCC66"/>
            <w:hideMark/>
          </w:tcPr>
          <w:p w:rsidR="00DF15CF" w:rsidRPr="0034711D" w:rsidRDefault="00DF15CF" w:rsidP="00524939">
            <w:pPr>
              <w:spacing w:after="0" w:line="240" w:lineRule="auto"/>
              <w:jc w:val="both"/>
              <w:outlineLvl w:val="0"/>
              <w:rPr>
                <w:rFonts w:ascii="Calibri" w:eastAsia="Times New Roman" w:hAnsi="Calibri" w:cs="Times New Roman"/>
                <w:color w:val="000000"/>
                <w:lang w:eastAsia="pt-BR"/>
              </w:rPr>
            </w:pPr>
            <w:r w:rsidRPr="00DF15CF">
              <w:rPr>
                <w:rFonts w:ascii="Calibri" w:eastAsia="Times New Roman" w:hAnsi="Calibri" w:cs="Times New Roman"/>
                <w:color w:val="000000"/>
                <w:lang w:eastAsia="pt-BR"/>
              </w:rPr>
              <w:t>A definição de extensão de gasoduto de transporte cita explicitamente que se trata de um aumento do comprimento total de sua tubulação que não acarreta no aumento da capacidade transporte previamente aferida pela ANP.   Portanto, mantém-se o regime de outorga original.</w:t>
            </w:r>
            <w:r>
              <w:rPr>
                <w:rFonts w:ascii="Calibri" w:eastAsia="Times New Roman" w:hAnsi="Calibri" w:cs="Times New Roman"/>
                <w:color w:val="000000"/>
                <w:lang w:eastAsia="pt-BR"/>
              </w:rPr>
              <w:t xml:space="preserve"> </w:t>
            </w:r>
            <w:r w:rsidRPr="00DF15CF">
              <w:rPr>
                <w:rFonts w:ascii="Calibri" w:eastAsia="Times New Roman" w:hAnsi="Calibri" w:cs="Times New Roman"/>
                <w:color w:val="000000"/>
                <w:lang w:eastAsia="pt-BR"/>
              </w:rPr>
              <w:t>Se uma extensão implicar o aumento de capacidade superior ao valor do GNC, esta será considerada como ampliação de capacidade de transporte</w:t>
            </w:r>
            <w:r>
              <w:rPr>
                <w:rFonts w:ascii="Calibri" w:eastAsia="Times New Roman" w:hAnsi="Calibri" w:cs="Times New Roman"/>
                <w:color w:val="000000"/>
                <w:lang w:eastAsia="pt-BR"/>
              </w:rPr>
              <w:t>, razão pela qual não é necessário estabelecer o limite sugerido</w:t>
            </w:r>
            <w:r w:rsidRPr="00DF15CF">
              <w:rPr>
                <w:rFonts w:ascii="Calibri" w:eastAsia="Times New Roman" w:hAnsi="Calibri" w:cs="Times New Roman"/>
                <w:color w:val="000000"/>
                <w:lang w:eastAsia="pt-BR"/>
              </w:rPr>
              <w:t>. No caso de dutos concedidos não será feita nova concessão.  A extensão dos futuros gasodutos concedidos será um tema abordado nos contratos de concessão elaborados pela ANP (Art. 18 do Dec</w:t>
            </w:r>
            <w:r>
              <w:rPr>
                <w:rFonts w:ascii="Calibri" w:eastAsia="Times New Roman" w:hAnsi="Calibri" w:cs="Times New Roman"/>
                <w:color w:val="000000"/>
                <w:lang w:eastAsia="pt-BR"/>
              </w:rPr>
              <w:t>.</w:t>
            </w:r>
            <w:r w:rsidRPr="00DF15CF">
              <w:rPr>
                <w:rFonts w:ascii="Calibri" w:eastAsia="Times New Roman" w:hAnsi="Calibri" w:cs="Times New Roman"/>
                <w:color w:val="000000"/>
                <w:lang w:eastAsia="pt-BR"/>
              </w:rPr>
              <w:t xml:space="preserve"> nº 7.382/2010).</w:t>
            </w:r>
          </w:p>
        </w:tc>
      </w:tr>
      <w:tr w:rsidR="00DF15CF" w:rsidRPr="0034711D" w:rsidTr="00524939">
        <w:trPr>
          <w:trHeight w:val="300"/>
        </w:trPr>
        <w:tc>
          <w:tcPr>
            <w:tcW w:w="15040" w:type="dxa"/>
            <w:gridSpan w:val="3"/>
            <w:shd w:val="clear" w:color="000000" w:fill="FFCC66"/>
            <w:noWrap/>
            <w:vAlign w:val="bottom"/>
            <w:hideMark/>
          </w:tcPr>
          <w:p w:rsidR="00DF15CF" w:rsidRPr="0034711D" w:rsidRDefault="00DF15CF" w:rsidP="0052493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ANFACER</w:t>
            </w:r>
          </w:p>
        </w:tc>
      </w:tr>
      <w:tr w:rsidR="00DF15CF" w:rsidRPr="0034711D" w:rsidTr="00524939">
        <w:trPr>
          <w:trHeight w:val="1644"/>
        </w:trPr>
        <w:tc>
          <w:tcPr>
            <w:tcW w:w="1011" w:type="dxa"/>
            <w:shd w:val="clear" w:color="000000" w:fill="FFFF66"/>
            <w:noWrap/>
            <w:vAlign w:val="bottom"/>
            <w:hideMark/>
          </w:tcPr>
          <w:p w:rsidR="00DF15CF" w:rsidRPr="0034711D" w:rsidRDefault="00DF15CF" w:rsidP="0052493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FF66"/>
            <w:noWrap/>
            <w:hideMark/>
          </w:tcPr>
          <w:p w:rsidR="00DF15CF" w:rsidRPr="0034711D" w:rsidRDefault="00DF15CF" w:rsidP="0052493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Acrescentar limitação às extensões e especificar a modalidade de outorga</w:t>
            </w:r>
          </w:p>
        </w:tc>
        <w:tc>
          <w:tcPr>
            <w:tcW w:w="7371" w:type="dxa"/>
            <w:shd w:val="clear" w:color="000000" w:fill="FFFF66"/>
            <w:hideMark/>
          </w:tcPr>
          <w:p w:rsidR="00DF15CF" w:rsidRDefault="00DF15CF" w:rsidP="0052493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Deixar expresso q</w:t>
            </w:r>
            <w:r>
              <w:rPr>
                <w:rFonts w:ascii="Calibri" w:eastAsia="Times New Roman" w:hAnsi="Calibri" w:cs="Times New Roman"/>
                <w:color w:val="000000"/>
                <w:lang w:eastAsia="pt-BR"/>
              </w:rPr>
              <w:t xml:space="preserve">ue os transportadores demandem </w:t>
            </w:r>
            <w:r w:rsidRPr="0034711D">
              <w:rPr>
                <w:rFonts w:ascii="Calibri" w:eastAsia="Times New Roman" w:hAnsi="Calibri" w:cs="Times New Roman"/>
                <w:color w:val="000000"/>
                <w:lang w:eastAsia="pt-BR"/>
              </w:rPr>
              <w:t>extensões indep</w:t>
            </w:r>
            <w:r>
              <w:rPr>
                <w:rFonts w:ascii="Calibri" w:eastAsia="Times New Roman" w:hAnsi="Calibri" w:cs="Times New Roman"/>
                <w:color w:val="000000"/>
                <w:lang w:eastAsia="pt-BR"/>
              </w:rPr>
              <w:t>endentemente de nova concessão.</w:t>
            </w:r>
          </w:p>
          <w:p w:rsidR="00DF15CF" w:rsidRPr="0034711D" w:rsidRDefault="00DF15CF" w:rsidP="0052493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Ademais, resta uma dúvida sobre qual regime será adotado, seja uma autorização para extensão, alteração da concessão ou uma nova concessão. Para que não fique dúvidas na sua aplicação sugerimos que o texto contemple essa situação.</w:t>
            </w:r>
          </w:p>
        </w:tc>
      </w:tr>
      <w:tr w:rsidR="00DF15CF" w:rsidRPr="0034711D" w:rsidTr="00524939">
        <w:trPr>
          <w:trHeight w:val="1644"/>
        </w:trPr>
        <w:tc>
          <w:tcPr>
            <w:tcW w:w="1011" w:type="dxa"/>
            <w:shd w:val="clear" w:color="000000" w:fill="FFFF66"/>
            <w:noWrap/>
            <w:vAlign w:val="bottom"/>
            <w:hideMark/>
          </w:tcPr>
          <w:p w:rsidR="00DF15CF" w:rsidRPr="0034711D" w:rsidRDefault="00DF15CF" w:rsidP="00524939">
            <w:pPr>
              <w:spacing w:after="0" w:line="240" w:lineRule="auto"/>
              <w:outlineLvl w:val="0"/>
              <w:rPr>
                <w:rFonts w:ascii="Calibri" w:eastAsia="Times New Roman" w:hAnsi="Calibri" w:cs="Times New Roman"/>
                <w:color w:val="000000"/>
                <w:lang w:eastAsia="pt-BR"/>
              </w:rPr>
            </w:pPr>
          </w:p>
        </w:tc>
        <w:tc>
          <w:tcPr>
            <w:tcW w:w="6658" w:type="dxa"/>
            <w:shd w:val="clear" w:color="000000" w:fill="FFFF66"/>
            <w:noWrap/>
            <w:vAlign w:val="center"/>
            <w:hideMark/>
          </w:tcPr>
          <w:p w:rsidR="00DF15CF" w:rsidRPr="0034711D" w:rsidRDefault="00DF15CF" w:rsidP="00524939">
            <w:pPr>
              <w:spacing w:after="0" w:line="240" w:lineRule="auto"/>
              <w:jc w:val="right"/>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Esclarecimentos e a</w:t>
            </w:r>
            <w:r w:rsidRPr="009C7C44">
              <w:rPr>
                <w:rFonts w:ascii="Calibri" w:eastAsia="Times New Roman" w:hAnsi="Calibri" w:cs="Times New Roman"/>
                <w:color w:val="000000"/>
                <w:lang w:eastAsia="pt-BR"/>
              </w:rPr>
              <w:t>nálise (ANP) da Justificativa apresentada:</w:t>
            </w:r>
          </w:p>
        </w:tc>
        <w:tc>
          <w:tcPr>
            <w:tcW w:w="7371" w:type="dxa"/>
            <w:shd w:val="clear" w:color="000000" w:fill="FFFF66"/>
            <w:hideMark/>
          </w:tcPr>
          <w:p w:rsidR="00DF15CF" w:rsidRPr="0034711D" w:rsidRDefault="00DF15CF" w:rsidP="00524939">
            <w:pPr>
              <w:spacing w:after="0" w:line="240" w:lineRule="auto"/>
              <w:jc w:val="both"/>
              <w:outlineLvl w:val="0"/>
              <w:rPr>
                <w:rFonts w:ascii="Calibri" w:eastAsia="Times New Roman" w:hAnsi="Calibri" w:cs="Times New Roman"/>
                <w:color w:val="000000"/>
                <w:lang w:eastAsia="pt-BR"/>
              </w:rPr>
            </w:pPr>
            <w:r w:rsidRPr="00DF15CF">
              <w:rPr>
                <w:rFonts w:ascii="Calibri" w:eastAsia="Times New Roman" w:hAnsi="Calibri" w:cs="Times New Roman"/>
                <w:color w:val="000000"/>
                <w:lang w:eastAsia="pt-BR"/>
              </w:rPr>
              <w:t>A definição de extensão de gasoduto de transporte cita explicitamente que se trata de um aumento do comprimento total de sua tubulação que não acarreta no aumento da capacidade transporte previamente aferida pela ANP.   Portanto, mantém-se o regime de outorga original.</w:t>
            </w:r>
            <w:r>
              <w:rPr>
                <w:rFonts w:ascii="Calibri" w:eastAsia="Times New Roman" w:hAnsi="Calibri" w:cs="Times New Roman"/>
                <w:color w:val="000000"/>
                <w:lang w:eastAsia="pt-BR"/>
              </w:rPr>
              <w:t xml:space="preserve"> </w:t>
            </w:r>
            <w:r w:rsidRPr="00DF15CF">
              <w:rPr>
                <w:rFonts w:ascii="Calibri" w:eastAsia="Times New Roman" w:hAnsi="Calibri" w:cs="Times New Roman"/>
                <w:color w:val="000000"/>
                <w:lang w:eastAsia="pt-BR"/>
              </w:rPr>
              <w:t>Se uma extensão implicar o aumento de capacidade superior ao valor do GNC, esta será considerada como ampliação de capacidade de transporte</w:t>
            </w:r>
            <w:r>
              <w:rPr>
                <w:rFonts w:ascii="Calibri" w:eastAsia="Times New Roman" w:hAnsi="Calibri" w:cs="Times New Roman"/>
                <w:color w:val="000000"/>
                <w:lang w:eastAsia="pt-BR"/>
              </w:rPr>
              <w:t>, razão pela qual não é necessário estabelecer o limite sugerido</w:t>
            </w:r>
            <w:r w:rsidRPr="00DF15CF">
              <w:rPr>
                <w:rFonts w:ascii="Calibri" w:eastAsia="Times New Roman" w:hAnsi="Calibri" w:cs="Times New Roman"/>
                <w:color w:val="000000"/>
                <w:lang w:eastAsia="pt-BR"/>
              </w:rPr>
              <w:t>. No caso de dutos concedidos não será feita nova concessão.  A extensão dos futuros gasodutos concedidos será um tema abordado nos contratos de concessão elaborados pela ANP (Art. 18 do Dec</w:t>
            </w:r>
            <w:r>
              <w:rPr>
                <w:rFonts w:ascii="Calibri" w:eastAsia="Times New Roman" w:hAnsi="Calibri" w:cs="Times New Roman"/>
                <w:color w:val="000000"/>
                <w:lang w:eastAsia="pt-BR"/>
              </w:rPr>
              <w:t>.</w:t>
            </w:r>
            <w:r w:rsidRPr="00DF15CF">
              <w:rPr>
                <w:rFonts w:ascii="Calibri" w:eastAsia="Times New Roman" w:hAnsi="Calibri" w:cs="Times New Roman"/>
                <w:color w:val="000000"/>
                <w:lang w:eastAsia="pt-BR"/>
              </w:rPr>
              <w:t xml:space="preserve"> nº 7.382/2010).</w:t>
            </w:r>
          </w:p>
        </w:tc>
      </w:tr>
      <w:tr w:rsidR="00DF15CF" w:rsidRPr="0034711D" w:rsidTr="00524939">
        <w:trPr>
          <w:trHeight w:val="300"/>
        </w:trPr>
        <w:tc>
          <w:tcPr>
            <w:tcW w:w="15040" w:type="dxa"/>
            <w:gridSpan w:val="3"/>
            <w:shd w:val="clear" w:color="000000" w:fill="FFFF66"/>
            <w:noWrap/>
            <w:vAlign w:val="bottom"/>
            <w:hideMark/>
          </w:tcPr>
          <w:p w:rsidR="00DF15CF" w:rsidRPr="0034711D" w:rsidRDefault="00DF15CF" w:rsidP="0052493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ABIQUIM</w:t>
            </w:r>
          </w:p>
        </w:tc>
      </w:tr>
      <w:tr w:rsidR="00DF15CF" w:rsidRPr="0034711D" w:rsidTr="00524939">
        <w:trPr>
          <w:trHeight w:val="1871"/>
        </w:trPr>
        <w:tc>
          <w:tcPr>
            <w:tcW w:w="1011" w:type="dxa"/>
            <w:shd w:val="clear" w:color="000000" w:fill="D8EEC0"/>
            <w:noWrap/>
            <w:hideMark/>
          </w:tcPr>
          <w:p w:rsidR="00DF15CF" w:rsidRPr="0034711D" w:rsidRDefault="00DF15CF" w:rsidP="00524939">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D8EEC0"/>
            <w:noWrap/>
            <w:hideMark/>
          </w:tcPr>
          <w:p w:rsidR="00DF15CF" w:rsidRPr="0034711D" w:rsidRDefault="00DF15CF" w:rsidP="0052493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Sugerimos o reexame dos incisos deste artigo e posterior supressão.</w:t>
            </w:r>
          </w:p>
        </w:tc>
        <w:tc>
          <w:tcPr>
            <w:tcW w:w="7371" w:type="dxa"/>
            <w:shd w:val="clear" w:color="000000" w:fill="D8EEC0"/>
            <w:hideMark/>
          </w:tcPr>
          <w:p w:rsidR="00DF15CF" w:rsidRPr="0034711D" w:rsidRDefault="00DF15CF" w:rsidP="0052493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Esse pedido de reavaliação do texto proposto se deve ao fato de que há proposta no Congresso Nacional sobre o desmembramento de Municípios o que tornaria insegura qualquer referência à limitação territorial. </w:t>
            </w:r>
            <w:r w:rsidRPr="0034711D">
              <w:rPr>
                <w:rFonts w:ascii="Calibri" w:eastAsia="Times New Roman" w:hAnsi="Calibri" w:cs="Times New Roman"/>
                <w:color w:val="000000"/>
                <w:lang w:eastAsia="pt-BR"/>
              </w:rPr>
              <w:br/>
              <w:t>Além disso, também sugerimos o reexame dos incisos porque não vislumbramos na Lei do Gás nem no Decreto Regulamentador base normativa para que justifique o limite do diâmetro, localização em dado Município ou limites no comprimento do gasoduto.</w:t>
            </w:r>
          </w:p>
        </w:tc>
      </w:tr>
      <w:tr w:rsidR="00DF15CF" w:rsidRPr="0034711D" w:rsidTr="00524939">
        <w:trPr>
          <w:trHeight w:val="1871"/>
        </w:trPr>
        <w:tc>
          <w:tcPr>
            <w:tcW w:w="1011" w:type="dxa"/>
            <w:shd w:val="clear" w:color="000000" w:fill="D8EEC0"/>
            <w:noWrap/>
            <w:hideMark/>
          </w:tcPr>
          <w:p w:rsidR="00DF15CF" w:rsidRPr="0034711D" w:rsidRDefault="00DF15CF" w:rsidP="00524939">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D8EEC0"/>
            <w:noWrap/>
            <w:vAlign w:val="center"/>
            <w:hideMark/>
          </w:tcPr>
          <w:p w:rsidR="00DF15CF" w:rsidRPr="0034711D" w:rsidRDefault="00DF15CF" w:rsidP="00524939">
            <w:pPr>
              <w:spacing w:after="0" w:line="240" w:lineRule="auto"/>
              <w:jc w:val="right"/>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Esclarecimentos e a</w:t>
            </w:r>
            <w:r w:rsidRPr="009C7C44">
              <w:rPr>
                <w:rFonts w:ascii="Calibri" w:eastAsia="Times New Roman" w:hAnsi="Calibri" w:cs="Times New Roman"/>
                <w:color w:val="000000"/>
                <w:lang w:eastAsia="pt-BR"/>
              </w:rPr>
              <w:t>nálise (ANP) da Justificativa apresentada:</w:t>
            </w:r>
          </w:p>
        </w:tc>
        <w:tc>
          <w:tcPr>
            <w:tcW w:w="7371" w:type="dxa"/>
            <w:shd w:val="clear" w:color="000000" w:fill="D8EEC0"/>
            <w:hideMark/>
          </w:tcPr>
          <w:p w:rsidR="00DF15CF" w:rsidRPr="0034711D" w:rsidRDefault="00DF15CF" w:rsidP="00524939">
            <w:pPr>
              <w:spacing w:after="0" w:line="240" w:lineRule="auto"/>
              <w:jc w:val="both"/>
              <w:outlineLvl w:val="0"/>
              <w:rPr>
                <w:rFonts w:ascii="Calibri" w:eastAsia="Times New Roman" w:hAnsi="Calibri" w:cs="Times New Roman"/>
                <w:color w:val="000000"/>
                <w:lang w:eastAsia="pt-BR"/>
              </w:rPr>
            </w:pPr>
            <w:r w:rsidRPr="00DF15CF">
              <w:rPr>
                <w:rFonts w:ascii="Calibri" w:eastAsia="Times New Roman" w:hAnsi="Calibri" w:cs="Times New Roman"/>
                <w:color w:val="000000"/>
                <w:lang w:eastAsia="pt-BR"/>
              </w:rPr>
              <w:t>Os limites propostos nos incisos constituem os critérios técnicos atribuídos pela ANP (embasados pela Nota Técnica que fundamenta a proposta de minuta desta Resolução) demandados pelo Decreto n° 7.382/2010.</w:t>
            </w:r>
          </w:p>
        </w:tc>
      </w:tr>
      <w:tr w:rsidR="00DF15CF" w:rsidRPr="0034711D" w:rsidTr="00524939">
        <w:trPr>
          <w:trHeight w:val="300"/>
        </w:trPr>
        <w:tc>
          <w:tcPr>
            <w:tcW w:w="15040" w:type="dxa"/>
            <w:gridSpan w:val="3"/>
            <w:shd w:val="clear" w:color="000000" w:fill="D8EEC0"/>
            <w:noWrap/>
            <w:vAlign w:val="bottom"/>
            <w:hideMark/>
          </w:tcPr>
          <w:p w:rsidR="00DF15CF" w:rsidRPr="0034711D" w:rsidRDefault="00DF15CF" w:rsidP="0052493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TGP</w:t>
            </w:r>
          </w:p>
        </w:tc>
      </w:tr>
      <w:tr w:rsidR="00DF15CF" w:rsidRPr="0034711D" w:rsidTr="00524939">
        <w:trPr>
          <w:trHeight w:val="600"/>
        </w:trPr>
        <w:tc>
          <w:tcPr>
            <w:tcW w:w="1011" w:type="dxa"/>
            <w:shd w:val="clear" w:color="000000" w:fill="C1EFFF"/>
            <w:noWrap/>
            <w:vAlign w:val="center"/>
            <w:hideMark/>
          </w:tcPr>
          <w:p w:rsidR="00DF15CF" w:rsidRPr="00605531" w:rsidRDefault="00DF15CF" w:rsidP="00524939">
            <w:pPr>
              <w:spacing w:after="0" w:line="240" w:lineRule="auto"/>
              <w:jc w:val="center"/>
              <w:outlineLvl w:val="0"/>
              <w:rPr>
                <w:rFonts w:ascii="Calibri" w:eastAsia="Times New Roman" w:hAnsi="Calibri" w:cs="Times New Roman"/>
                <w:strike/>
                <w:color w:val="FF0000"/>
                <w:lang w:eastAsia="pt-BR"/>
              </w:rPr>
            </w:pPr>
            <w:r w:rsidRPr="00605531">
              <w:rPr>
                <w:rFonts w:ascii="Calibri" w:eastAsia="Times New Roman" w:hAnsi="Calibri" w:cs="Times New Roman"/>
                <w:strike/>
                <w:color w:val="FF0000"/>
                <w:lang w:eastAsia="pt-BR"/>
              </w:rPr>
              <w:t>Art. 9º.</w:t>
            </w:r>
          </w:p>
          <w:p w:rsidR="00DF15CF" w:rsidRPr="00605531" w:rsidRDefault="00DF15CF" w:rsidP="00524939">
            <w:pPr>
              <w:spacing w:after="0" w:line="240" w:lineRule="auto"/>
              <w:jc w:val="center"/>
              <w:outlineLvl w:val="0"/>
              <w:rPr>
                <w:rFonts w:ascii="Calibri" w:eastAsia="Times New Roman" w:hAnsi="Calibri" w:cs="Times New Roman"/>
                <w:color w:val="00B050"/>
                <w:lang w:eastAsia="pt-BR"/>
              </w:rPr>
            </w:pPr>
            <w:r w:rsidRPr="00605531">
              <w:rPr>
                <w:rFonts w:ascii="Calibri" w:eastAsia="Times New Roman" w:hAnsi="Calibri" w:cs="Times New Roman"/>
                <w:color w:val="00B050"/>
                <w:lang w:eastAsia="pt-BR"/>
              </w:rPr>
              <w:t>Art. 10.</w:t>
            </w:r>
          </w:p>
        </w:tc>
        <w:tc>
          <w:tcPr>
            <w:tcW w:w="6658" w:type="dxa"/>
            <w:shd w:val="clear" w:color="000000" w:fill="C1EFFF"/>
            <w:vAlign w:val="center"/>
            <w:hideMark/>
          </w:tcPr>
          <w:p w:rsidR="00DF15CF" w:rsidRPr="0034711D" w:rsidRDefault="00DF15CF" w:rsidP="0052493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Um empreendimento cujo objeto se enquadre no inciso II do artigo 7º será considerado como extensão de gasoduto quando:</w:t>
            </w:r>
          </w:p>
        </w:tc>
        <w:tc>
          <w:tcPr>
            <w:tcW w:w="7371" w:type="dxa"/>
            <w:shd w:val="clear" w:color="000000" w:fill="C1EFFF"/>
            <w:noWrap/>
            <w:hideMark/>
          </w:tcPr>
          <w:p w:rsidR="00DF15CF" w:rsidRPr="0034711D" w:rsidRDefault="00DF15CF" w:rsidP="0052493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artigo foi renumerado devido à inserção sugerida anteriormente.</w:t>
            </w:r>
          </w:p>
        </w:tc>
      </w:tr>
      <w:tr w:rsidR="00494776" w:rsidRPr="0034711D" w:rsidTr="00524939">
        <w:trPr>
          <w:trHeight w:val="600"/>
        </w:trPr>
        <w:tc>
          <w:tcPr>
            <w:tcW w:w="1011" w:type="dxa"/>
            <w:shd w:val="clear" w:color="000000" w:fill="C1EFFF"/>
            <w:noWrap/>
            <w:vAlign w:val="center"/>
            <w:hideMark/>
          </w:tcPr>
          <w:p w:rsidR="00494776" w:rsidRPr="00605531" w:rsidRDefault="00494776" w:rsidP="00524939">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C1EFFF"/>
            <w:vAlign w:val="center"/>
            <w:hideMark/>
          </w:tcPr>
          <w:p w:rsidR="00494776" w:rsidRPr="0034711D" w:rsidRDefault="00494776" w:rsidP="0052493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noWrap/>
            <w:hideMark/>
          </w:tcPr>
          <w:p w:rsidR="00494776" w:rsidRPr="0034711D" w:rsidRDefault="00494776" w:rsidP="00524939">
            <w:pPr>
              <w:spacing w:after="0" w:line="240" w:lineRule="auto"/>
              <w:jc w:val="both"/>
              <w:outlineLvl w:val="0"/>
              <w:rPr>
                <w:rFonts w:ascii="Calibri" w:eastAsia="Times New Roman" w:hAnsi="Calibri" w:cs="Times New Roman"/>
                <w:color w:val="000000"/>
                <w:lang w:eastAsia="pt-BR"/>
              </w:rPr>
            </w:pPr>
            <w:r w:rsidRPr="00494776">
              <w:rPr>
                <w:rFonts w:ascii="Calibri" w:eastAsia="Times New Roman" w:hAnsi="Calibri" w:cs="Times New Roman"/>
                <w:color w:val="000000"/>
                <w:lang w:eastAsia="pt-BR"/>
              </w:rPr>
              <w:t>Sugestão não acatada uma vez que a inserção sugerida anteriormente (inclusão de novo art.9°) não foi acatada.</w:t>
            </w:r>
          </w:p>
        </w:tc>
      </w:tr>
      <w:tr w:rsidR="00494776" w:rsidRPr="0034711D" w:rsidTr="00524939">
        <w:trPr>
          <w:trHeight w:val="300"/>
        </w:trPr>
        <w:tc>
          <w:tcPr>
            <w:tcW w:w="15040" w:type="dxa"/>
            <w:gridSpan w:val="3"/>
            <w:shd w:val="clear" w:color="000000" w:fill="C1EFFF"/>
            <w:noWrap/>
            <w:vAlign w:val="bottom"/>
            <w:hideMark/>
          </w:tcPr>
          <w:p w:rsidR="00494776" w:rsidRPr="0034711D" w:rsidRDefault="00494776" w:rsidP="0052493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494776" w:rsidRPr="0034711D" w:rsidTr="00524939">
        <w:trPr>
          <w:trHeight w:val="1361"/>
        </w:trPr>
        <w:tc>
          <w:tcPr>
            <w:tcW w:w="1011" w:type="dxa"/>
            <w:shd w:val="clear" w:color="000000" w:fill="98FAB9"/>
            <w:noWrap/>
            <w:hideMark/>
          </w:tcPr>
          <w:p w:rsidR="00494776" w:rsidRPr="0034711D" w:rsidRDefault="00494776" w:rsidP="00524939">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98FAB9"/>
            <w:hideMark/>
          </w:tcPr>
          <w:p w:rsidR="00494776" w:rsidRPr="0034711D" w:rsidRDefault="00494776" w:rsidP="0052493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seção que trata “Da Distinção entre a Construção de Novo Gasoduto de Transporte e a Extensão de Gasoduto de Transporte”, no artigo 9º, faz referência apenas ao inciso II do artigo 7º. Sugerimos que sejam descritos também os critérios para distinção entre construção de novo gasoduto e ampliação de um existente.</w:t>
            </w:r>
          </w:p>
        </w:tc>
        <w:tc>
          <w:tcPr>
            <w:tcW w:w="7371" w:type="dxa"/>
            <w:shd w:val="clear" w:color="000000" w:fill="98FAB9"/>
            <w:hideMark/>
          </w:tcPr>
          <w:p w:rsidR="00494776" w:rsidRPr="0034711D" w:rsidRDefault="00494776" w:rsidP="0052493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Não está claro quais são as condições para distinção entre construção de novo de gasoduto e ampliação de um existente através de (i) Interconexão com outras instalações de transporte e de (ii) Construção de seção em paralelo.</w:t>
            </w:r>
          </w:p>
        </w:tc>
      </w:tr>
      <w:tr w:rsidR="00494776" w:rsidRPr="0034711D" w:rsidTr="00524939">
        <w:trPr>
          <w:trHeight w:val="1361"/>
        </w:trPr>
        <w:tc>
          <w:tcPr>
            <w:tcW w:w="1011" w:type="dxa"/>
            <w:shd w:val="clear" w:color="000000" w:fill="98FAB9"/>
            <w:noWrap/>
            <w:hideMark/>
          </w:tcPr>
          <w:p w:rsidR="00494776" w:rsidRPr="0034711D" w:rsidRDefault="00494776" w:rsidP="00524939">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98FAB9"/>
            <w:vAlign w:val="center"/>
            <w:hideMark/>
          </w:tcPr>
          <w:p w:rsidR="00494776" w:rsidRPr="0034711D" w:rsidRDefault="00494776" w:rsidP="00524939">
            <w:pPr>
              <w:spacing w:after="0" w:line="240" w:lineRule="auto"/>
              <w:jc w:val="right"/>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Esclarecimentos e a</w:t>
            </w:r>
            <w:r w:rsidRPr="009C7C44">
              <w:rPr>
                <w:rFonts w:ascii="Calibri" w:eastAsia="Times New Roman" w:hAnsi="Calibri" w:cs="Times New Roman"/>
                <w:color w:val="000000"/>
                <w:lang w:eastAsia="pt-BR"/>
              </w:rPr>
              <w:t>nálise (ANP) da Justificativa apresentada:</w:t>
            </w:r>
          </w:p>
        </w:tc>
        <w:tc>
          <w:tcPr>
            <w:tcW w:w="7371" w:type="dxa"/>
            <w:shd w:val="clear" w:color="000000" w:fill="98FAB9"/>
            <w:hideMark/>
          </w:tcPr>
          <w:p w:rsidR="00494776" w:rsidRPr="00494776" w:rsidRDefault="00494776" w:rsidP="00524939">
            <w:pPr>
              <w:spacing w:after="0" w:line="240" w:lineRule="auto"/>
              <w:jc w:val="both"/>
              <w:outlineLvl w:val="0"/>
              <w:rPr>
                <w:rFonts w:ascii="Calibri" w:eastAsia="Times New Roman" w:hAnsi="Calibri" w:cs="Times New Roman"/>
                <w:color w:val="000000"/>
                <w:lang w:eastAsia="pt-BR"/>
              </w:rPr>
            </w:pPr>
            <w:r w:rsidRPr="00494776">
              <w:rPr>
                <w:rFonts w:ascii="Calibri" w:eastAsia="Times New Roman" w:hAnsi="Calibri" w:cs="Times New Roman"/>
                <w:color w:val="000000"/>
                <w:lang w:eastAsia="pt-BR"/>
              </w:rPr>
              <w:t>A interconexão de um gasoduto existente com outras instalações de transporte existentes deve ser realizada através da construção de um novo gasoduto de transporte conforme definido na Lei do Gás. Adicionalmente, este duto não se trata de uma extensão de gasoduto, porque a capacidade de um dos dois gasodutos em questão provavelmente irá aumentar.</w:t>
            </w:r>
          </w:p>
          <w:p w:rsidR="00494776" w:rsidRPr="0034711D" w:rsidRDefault="00494776" w:rsidP="00524939">
            <w:pPr>
              <w:spacing w:after="0" w:line="240" w:lineRule="auto"/>
              <w:jc w:val="both"/>
              <w:outlineLvl w:val="0"/>
              <w:rPr>
                <w:rFonts w:ascii="Calibri" w:eastAsia="Times New Roman" w:hAnsi="Calibri" w:cs="Times New Roman"/>
                <w:color w:val="000000"/>
                <w:lang w:eastAsia="pt-BR"/>
              </w:rPr>
            </w:pPr>
            <w:r w:rsidRPr="00494776">
              <w:rPr>
                <w:rFonts w:ascii="Calibri" w:eastAsia="Times New Roman" w:hAnsi="Calibri" w:cs="Times New Roman"/>
                <w:color w:val="000000"/>
                <w:lang w:eastAsia="pt-BR"/>
              </w:rPr>
              <w:t>Construção de seção em paralelo é uma ampliação, que não é considerada um novo gasoduto, e segue o regime da tubulação principal (gasoduto). Na prática, é como a inclusão de um novo elemento ao conjunto Gasoduto de Transporte.</w:t>
            </w:r>
          </w:p>
        </w:tc>
      </w:tr>
      <w:tr w:rsidR="00494776" w:rsidRPr="0034711D" w:rsidTr="00524939">
        <w:trPr>
          <w:trHeight w:val="300"/>
        </w:trPr>
        <w:tc>
          <w:tcPr>
            <w:tcW w:w="15040" w:type="dxa"/>
            <w:gridSpan w:val="3"/>
            <w:shd w:val="clear" w:color="000000" w:fill="98FAB9"/>
            <w:noWrap/>
            <w:vAlign w:val="bottom"/>
            <w:hideMark/>
          </w:tcPr>
          <w:p w:rsidR="00494776" w:rsidRPr="0034711D" w:rsidRDefault="00494776" w:rsidP="0052493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ABRACE</w:t>
            </w:r>
          </w:p>
        </w:tc>
      </w:tr>
      <w:tr w:rsidR="00494776" w:rsidRPr="0034711D" w:rsidTr="00524939">
        <w:trPr>
          <w:trHeight w:val="600"/>
        </w:trPr>
        <w:tc>
          <w:tcPr>
            <w:tcW w:w="1011" w:type="dxa"/>
            <w:shd w:val="clear" w:color="000000" w:fill="00B050"/>
            <w:noWrap/>
            <w:vAlign w:val="bottom"/>
            <w:hideMark/>
          </w:tcPr>
          <w:p w:rsidR="00494776" w:rsidRPr="0034711D" w:rsidRDefault="00494776" w:rsidP="0052493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hideMark/>
          </w:tcPr>
          <w:p w:rsidR="00494776" w:rsidRPr="006655B0" w:rsidRDefault="00494776" w:rsidP="00524939">
            <w:pPr>
              <w:spacing w:after="0" w:line="240" w:lineRule="auto"/>
              <w:jc w:val="both"/>
              <w:outlineLvl w:val="0"/>
              <w:rPr>
                <w:rFonts w:ascii="Calibri" w:eastAsia="Times New Roman" w:hAnsi="Calibri" w:cs="Times New Roman"/>
                <w:strike/>
                <w:color w:val="FF0000"/>
                <w:lang w:eastAsia="pt-BR"/>
              </w:rPr>
            </w:pPr>
            <w:r w:rsidRPr="006655B0">
              <w:rPr>
                <w:rFonts w:ascii="Calibri" w:eastAsia="Times New Roman" w:hAnsi="Calibri" w:cs="Times New Roman"/>
                <w:strike/>
                <w:color w:val="FF0000"/>
                <w:lang w:eastAsia="pt-BR"/>
              </w:rPr>
              <w:t>Um empreendimento cujo objeto se enquadre no inciso II do artigo 7º será considerado como extensão de gasoduto quando:</w:t>
            </w:r>
          </w:p>
        </w:tc>
        <w:tc>
          <w:tcPr>
            <w:tcW w:w="7371" w:type="dxa"/>
            <w:shd w:val="clear" w:color="000000" w:fill="00B050"/>
            <w:vAlign w:val="center"/>
            <w:hideMark/>
          </w:tcPr>
          <w:p w:rsidR="00494776" w:rsidRPr="0034711D" w:rsidRDefault="00494776" w:rsidP="0052493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nova definição de ramal sugerida pela TBG elimina a necessidade de definição de extensão de gasoduto. Fica mais objetiva a distinção entre novos gasodutos e ramal</w:t>
            </w:r>
          </w:p>
        </w:tc>
      </w:tr>
      <w:tr w:rsidR="00494776" w:rsidRPr="0034711D" w:rsidTr="00524939">
        <w:trPr>
          <w:trHeight w:val="600"/>
        </w:trPr>
        <w:tc>
          <w:tcPr>
            <w:tcW w:w="1011" w:type="dxa"/>
            <w:shd w:val="clear" w:color="000000" w:fill="00B050"/>
            <w:noWrap/>
            <w:vAlign w:val="bottom"/>
            <w:hideMark/>
          </w:tcPr>
          <w:p w:rsidR="00494776" w:rsidRPr="0034711D" w:rsidRDefault="00494776" w:rsidP="00524939">
            <w:pPr>
              <w:spacing w:after="0" w:line="240" w:lineRule="auto"/>
              <w:outlineLvl w:val="0"/>
              <w:rPr>
                <w:rFonts w:ascii="Calibri" w:eastAsia="Times New Roman" w:hAnsi="Calibri" w:cs="Times New Roman"/>
                <w:color w:val="000000"/>
                <w:lang w:eastAsia="pt-BR"/>
              </w:rPr>
            </w:pPr>
          </w:p>
        </w:tc>
        <w:tc>
          <w:tcPr>
            <w:tcW w:w="6658" w:type="dxa"/>
            <w:shd w:val="clear" w:color="000000" w:fill="00B050"/>
            <w:vAlign w:val="center"/>
            <w:hideMark/>
          </w:tcPr>
          <w:p w:rsidR="00494776" w:rsidRPr="0034711D" w:rsidRDefault="00494776" w:rsidP="0052493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vAlign w:val="center"/>
            <w:hideMark/>
          </w:tcPr>
          <w:p w:rsidR="00494776" w:rsidRPr="0034711D" w:rsidRDefault="00494776" w:rsidP="00524939">
            <w:pPr>
              <w:spacing w:after="0" w:line="240" w:lineRule="auto"/>
              <w:outlineLvl w:val="0"/>
              <w:rPr>
                <w:rFonts w:ascii="Calibri" w:eastAsia="Times New Roman" w:hAnsi="Calibri" w:cs="Times New Roman"/>
                <w:color w:val="000000"/>
                <w:lang w:eastAsia="pt-BR"/>
              </w:rPr>
            </w:pPr>
            <w:r w:rsidRPr="00494776">
              <w:rPr>
                <w:rFonts w:ascii="Calibri" w:eastAsia="Times New Roman" w:hAnsi="Calibri" w:cs="Times New Roman"/>
                <w:color w:val="000000"/>
                <w:lang w:eastAsia="pt-BR"/>
              </w:rPr>
              <w:t>Sugestão não ac</w:t>
            </w:r>
            <w:r>
              <w:rPr>
                <w:rFonts w:ascii="Calibri" w:eastAsia="Times New Roman" w:hAnsi="Calibri" w:cs="Times New Roman"/>
                <w:color w:val="000000"/>
                <w:lang w:eastAsia="pt-BR"/>
              </w:rPr>
              <w:t>a</w:t>
            </w:r>
            <w:r w:rsidRPr="00494776">
              <w:rPr>
                <w:rFonts w:ascii="Calibri" w:eastAsia="Times New Roman" w:hAnsi="Calibri" w:cs="Times New Roman"/>
                <w:color w:val="000000"/>
                <w:lang w:eastAsia="pt-BR"/>
              </w:rPr>
              <w:t xml:space="preserve">tada, pois o </w:t>
            </w:r>
            <w:r>
              <w:rPr>
                <w:rFonts w:ascii="Calibri" w:eastAsia="Times New Roman" w:hAnsi="Calibri" w:cs="Times New Roman"/>
                <w:color w:val="000000"/>
                <w:lang w:eastAsia="pt-BR"/>
              </w:rPr>
              <w:t xml:space="preserve">proposta de alteração visando nova </w:t>
            </w:r>
            <w:r w:rsidRPr="00494776">
              <w:rPr>
                <w:rFonts w:ascii="Calibri" w:eastAsia="Times New Roman" w:hAnsi="Calibri" w:cs="Times New Roman"/>
                <w:color w:val="000000"/>
                <w:lang w:eastAsia="pt-BR"/>
              </w:rPr>
              <w:t>definição de Ramal sugerida pela TBG não foi acatada.</w:t>
            </w:r>
          </w:p>
        </w:tc>
      </w:tr>
      <w:tr w:rsidR="00494776" w:rsidRPr="0034711D" w:rsidTr="00524939">
        <w:trPr>
          <w:trHeight w:val="300"/>
        </w:trPr>
        <w:tc>
          <w:tcPr>
            <w:tcW w:w="15040" w:type="dxa"/>
            <w:gridSpan w:val="3"/>
            <w:shd w:val="clear" w:color="000000" w:fill="00B050"/>
            <w:noWrap/>
            <w:vAlign w:val="bottom"/>
            <w:hideMark/>
          </w:tcPr>
          <w:p w:rsidR="00494776" w:rsidRPr="0034711D" w:rsidRDefault="00494776" w:rsidP="0052493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494776" w:rsidRPr="00605531" w:rsidTr="00524939">
        <w:trPr>
          <w:trHeight w:val="300"/>
        </w:trPr>
        <w:tc>
          <w:tcPr>
            <w:tcW w:w="1011" w:type="dxa"/>
            <w:shd w:val="clear" w:color="auto" w:fill="auto"/>
            <w:noWrap/>
            <w:vAlign w:val="bottom"/>
            <w:hideMark/>
          </w:tcPr>
          <w:p w:rsidR="00494776" w:rsidRPr="00605531" w:rsidRDefault="00494776" w:rsidP="00524939">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Item</w:t>
            </w:r>
          </w:p>
        </w:tc>
        <w:tc>
          <w:tcPr>
            <w:tcW w:w="6658" w:type="dxa"/>
            <w:shd w:val="clear" w:color="auto" w:fill="auto"/>
            <w:noWrap/>
            <w:vAlign w:val="bottom"/>
            <w:hideMark/>
          </w:tcPr>
          <w:p w:rsidR="00494776" w:rsidRPr="00605531" w:rsidRDefault="00494776" w:rsidP="00524939">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Texto Final</w:t>
            </w:r>
          </w:p>
        </w:tc>
        <w:tc>
          <w:tcPr>
            <w:tcW w:w="7371" w:type="dxa"/>
            <w:shd w:val="clear" w:color="auto" w:fill="auto"/>
            <w:noWrap/>
            <w:vAlign w:val="bottom"/>
            <w:hideMark/>
          </w:tcPr>
          <w:p w:rsidR="00494776" w:rsidRPr="00605531" w:rsidRDefault="00494776" w:rsidP="00524939">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Justificativa</w:t>
            </w:r>
          </w:p>
        </w:tc>
      </w:tr>
      <w:tr w:rsidR="00494776" w:rsidRPr="0034711D" w:rsidTr="00524939">
        <w:trPr>
          <w:trHeight w:val="510"/>
        </w:trPr>
        <w:tc>
          <w:tcPr>
            <w:tcW w:w="1011" w:type="dxa"/>
            <w:shd w:val="clear" w:color="auto" w:fill="auto"/>
            <w:noWrap/>
            <w:vAlign w:val="center"/>
            <w:hideMark/>
          </w:tcPr>
          <w:p w:rsidR="00494776" w:rsidRPr="0034711D" w:rsidRDefault="00494776" w:rsidP="00524939">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9º.</w:t>
            </w:r>
          </w:p>
        </w:tc>
        <w:tc>
          <w:tcPr>
            <w:tcW w:w="6658" w:type="dxa"/>
            <w:shd w:val="clear" w:color="auto" w:fill="auto"/>
            <w:noWrap/>
            <w:hideMark/>
          </w:tcPr>
          <w:p w:rsidR="00494776" w:rsidRPr="0034711D" w:rsidRDefault="00494776" w:rsidP="0052493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Um empreendimento cujo objeto se enquadre no inciso II do artigo 7º será considerado como extensão de gasoduto quando:</w:t>
            </w:r>
          </w:p>
        </w:tc>
        <w:tc>
          <w:tcPr>
            <w:tcW w:w="7371" w:type="dxa"/>
            <w:shd w:val="clear" w:color="auto" w:fill="auto"/>
            <w:noWrap/>
            <w:hideMark/>
          </w:tcPr>
          <w:p w:rsidR="00494776" w:rsidRPr="0034711D" w:rsidRDefault="00494776" w:rsidP="00524939">
            <w:pPr>
              <w:spacing w:after="0" w:line="240" w:lineRule="auto"/>
              <w:jc w:val="center"/>
              <w:outlineLvl w:val="0"/>
              <w:rPr>
                <w:rFonts w:ascii="Calibri" w:eastAsia="Times New Roman" w:hAnsi="Calibri" w:cs="Times New Roman"/>
                <w:lang w:eastAsia="pt-BR"/>
              </w:rPr>
            </w:pPr>
            <w:r>
              <w:rPr>
                <w:rFonts w:ascii="Calibri" w:eastAsia="Times New Roman" w:hAnsi="Calibri" w:cs="Times New Roman"/>
                <w:color w:val="000000"/>
                <w:lang w:eastAsia="pt-BR"/>
              </w:rPr>
              <w:t>O texto original foi mantido em razão da(s) justificativa(s) acima apresentada(s).</w:t>
            </w:r>
          </w:p>
        </w:tc>
      </w:tr>
      <w:tr w:rsidR="00494776" w:rsidRPr="0034711D" w:rsidTr="00524939">
        <w:trPr>
          <w:trHeight w:val="300"/>
        </w:trPr>
        <w:tc>
          <w:tcPr>
            <w:tcW w:w="15040" w:type="dxa"/>
            <w:gridSpan w:val="3"/>
            <w:shd w:val="clear" w:color="000000" w:fill="BFBFBF"/>
            <w:noWrap/>
            <w:vAlign w:val="bottom"/>
            <w:hideMark/>
          </w:tcPr>
          <w:p w:rsidR="00494776" w:rsidRPr="0034711D" w:rsidRDefault="00494776" w:rsidP="0052493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605531" w:rsidRPr="00524939" w:rsidRDefault="00605531" w:rsidP="00AE23D3">
      <w:pPr>
        <w:spacing w:after="120"/>
        <w:jc w:val="both"/>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605531" w:rsidTr="00AE23D3">
        <w:trPr>
          <w:trHeight w:val="300"/>
        </w:trPr>
        <w:tc>
          <w:tcPr>
            <w:tcW w:w="1011" w:type="dxa"/>
            <w:shd w:val="clear" w:color="auto" w:fill="auto"/>
            <w:noWrap/>
            <w:vAlign w:val="bottom"/>
            <w:hideMark/>
          </w:tcPr>
          <w:p w:rsidR="009B14D2" w:rsidRPr="00605531" w:rsidRDefault="009B14D2" w:rsidP="00AE23D3">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605531" w:rsidRDefault="009B14D2" w:rsidP="00AE23D3">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605531" w:rsidRDefault="009B14D2" w:rsidP="00AE23D3">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Justificativa</w:t>
            </w:r>
          </w:p>
        </w:tc>
      </w:tr>
      <w:tr w:rsidR="009B14D2" w:rsidRPr="0034711D" w:rsidTr="00AE23D3">
        <w:trPr>
          <w:trHeight w:val="600"/>
        </w:trPr>
        <w:tc>
          <w:tcPr>
            <w:tcW w:w="1011" w:type="dxa"/>
            <w:shd w:val="clear" w:color="auto" w:fill="auto"/>
            <w:vAlign w:val="center"/>
            <w:hideMark/>
          </w:tcPr>
          <w:p w:rsidR="009B14D2" w:rsidRPr="0034711D" w:rsidRDefault="009B14D2" w:rsidP="00AE23D3">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w:t>
            </w:r>
          </w:p>
        </w:tc>
        <w:tc>
          <w:tcPr>
            <w:tcW w:w="6658" w:type="dxa"/>
            <w:shd w:val="clear" w:color="auto" w:fill="auto"/>
            <w:vAlign w:val="bottom"/>
            <w:hideMark/>
          </w:tcPr>
          <w:p w:rsidR="009B14D2" w:rsidRPr="0034711D" w:rsidRDefault="009B14D2" w:rsidP="00AE23D3">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diâmetro da nova tubulação for menor que o diâmetro na linha tronco ou da tubulação de derivação ao qual se pretenda interligar;</w:t>
            </w:r>
          </w:p>
        </w:tc>
        <w:tc>
          <w:tcPr>
            <w:tcW w:w="7371" w:type="dxa"/>
            <w:shd w:val="clear" w:color="auto" w:fill="auto"/>
            <w:noWrap/>
            <w:vAlign w:val="bottom"/>
            <w:hideMark/>
          </w:tcPr>
          <w:p w:rsidR="009B14D2" w:rsidRPr="0034711D" w:rsidRDefault="009B14D2" w:rsidP="00AE23D3">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494776" w:rsidRPr="0034711D" w:rsidTr="00AE23D3">
        <w:trPr>
          <w:trHeight w:val="600"/>
        </w:trPr>
        <w:tc>
          <w:tcPr>
            <w:tcW w:w="1011" w:type="dxa"/>
            <w:shd w:val="clear" w:color="000000" w:fill="FF9933"/>
            <w:noWrap/>
            <w:vAlign w:val="bottom"/>
            <w:hideMark/>
          </w:tcPr>
          <w:p w:rsidR="00494776" w:rsidRPr="0034711D" w:rsidRDefault="00494776" w:rsidP="00AE23D3">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vAlign w:val="bottom"/>
            <w:hideMark/>
          </w:tcPr>
          <w:p w:rsidR="00494776" w:rsidRPr="0034711D" w:rsidRDefault="00494776" w:rsidP="00AE23D3">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O diâmetro da nova tubulação for </w:t>
            </w:r>
            <w:r w:rsidRPr="006655B0">
              <w:rPr>
                <w:rFonts w:ascii="Calibri" w:eastAsia="Times New Roman" w:hAnsi="Calibri" w:cs="Times New Roman"/>
                <w:color w:val="0070C0"/>
                <w:lang w:eastAsia="pt-BR"/>
              </w:rPr>
              <w:t xml:space="preserve">igual ou </w:t>
            </w:r>
            <w:r w:rsidRPr="0034711D">
              <w:rPr>
                <w:rFonts w:ascii="Calibri" w:eastAsia="Times New Roman" w:hAnsi="Calibri" w:cs="Times New Roman"/>
                <w:color w:val="000000"/>
                <w:lang w:eastAsia="pt-BR"/>
              </w:rPr>
              <w:t>menor que o diâmetro na linha tronco ou da tubulação de derivação ao qual se pretenda interligar;</w:t>
            </w:r>
          </w:p>
        </w:tc>
        <w:tc>
          <w:tcPr>
            <w:tcW w:w="7371" w:type="dxa"/>
            <w:shd w:val="clear" w:color="000000" w:fill="FF9933"/>
            <w:vAlign w:val="center"/>
            <w:hideMark/>
          </w:tcPr>
          <w:p w:rsidR="00494776" w:rsidRPr="0034711D" w:rsidRDefault="00494776" w:rsidP="00AE23D3">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definição de ramal admite que a nova tubulação seja de “diâmetro de tubulação igual ou menor que o diâmetro da linha principal”.</w:t>
            </w:r>
          </w:p>
        </w:tc>
      </w:tr>
      <w:tr w:rsidR="003A2C6A" w:rsidRPr="0034711D" w:rsidTr="00AE23D3">
        <w:trPr>
          <w:trHeight w:val="600"/>
        </w:trPr>
        <w:tc>
          <w:tcPr>
            <w:tcW w:w="1011" w:type="dxa"/>
            <w:shd w:val="clear" w:color="000000" w:fill="FF9933"/>
            <w:noWrap/>
            <w:vAlign w:val="bottom"/>
            <w:hideMark/>
          </w:tcPr>
          <w:p w:rsidR="003A2C6A" w:rsidRPr="0034711D" w:rsidRDefault="003A2C6A" w:rsidP="00AE23D3">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FF9933"/>
            <w:vAlign w:val="center"/>
            <w:hideMark/>
          </w:tcPr>
          <w:p w:rsidR="003A2C6A" w:rsidRPr="0034711D" w:rsidRDefault="003A2C6A" w:rsidP="00AE23D3">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vAlign w:val="center"/>
            <w:hideMark/>
          </w:tcPr>
          <w:p w:rsidR="003A2C6A" w:rsidRPr="0034711D" w:rsidRDefault="003A2C6A" w:rsidP="00AE23D3">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Não acatado. </w:t>
            </w:r>
            <w:r w:rsidR="00AE23D3" w:rsidRPr="00AE23D3">
              <w:rPr>
                <w:rFonts w:ascii="Calibri" w:eastAsia="Times New Roman" w:hAnsi="Calibri" w:cs="Times New Roman"/>
                <w:color w:val="000000"/>
                <w:lang w:eastAsia="pt-BR"/>
              </w:rPr>
              <w:t xml:space="preserve">Empreendimento cujo objeto se enquadre no inciso II do artigo 7º  </w:t>
            </w:r>
            <w:r w:rsidR="00AE23D3">
              <w:rPr>
                <w:rFonts w:ascii="Calibri" w:eastAsia="Times New Roman" w:hAnsi="Calibri" w:cs="Times New Roman"/>
                <w:color w:val="000000"/>
                <w:lang w:eastAsia="pt-BR"/>
              </w:rPr>
              <w:t xml:space="preserve">é um ramal </w:t>
            </w:r>
            <w:r w:rsidR="00AE23D3" w:rsidRPr="00AE23D3">
              <w:rPr>
                <w:rFonts w:ascii="Calibri" w:eastAsia="Times New Roman" w:hAnsi="Calibri" w:cs="Times New Roman"/>
                <w:color w:val="000000"/>
                <w:lang w:eastAsia="pt-BR"/>
              </w:rPr>
              <w:t>e, portanto, podem possuir diâmetro inferior ao diâmetro na linha tronco ou da tubulação de derivação ao qual se pretenda interligar.</w:t>
            </w:r>
            <w:r w:rsidR="00AE23D3">
              <w:rPr>
                <w:rFonts w:ascii="Calibri" w:eastAsia="Times New Roman" w:hAnsi="Calibri" w:cs="Times New Roman"/>
                <w:color w:val="000000"/>
                <w:lang w:eastAsia="pt-BR"/>
              </w:rPr>
              <w:t xml:space="preserve"> Apesar do comentário não ter sido acatado, ensejou a revisão do texto da definição de Ramal de Gasoduto de Transporte relacionado com diâmetro. </w:t>
            </w:r>
          </w:p>
        </w:tc>
      </w:tr>
      <w:tr w:rsidR="003A2C6A" w:rsidRPr="0034711D" w:rsidTr="00AE23D3">
        <w:trPr>
          <w:trHeight w:val="300"/>
        </w:trPr>
        <w:tc>
          <w:tcPr>
            <w:tcW w:w="15040" w:type="dxa"/>
            <w:gridSpan w:val="3"/>
            <w:shd w:val="clear" w:color="000000" w:fill="FF9933"/>
            <w:noWrap/>
            <w:vAlign w:val="bottom"/>
            <w:hideMark/>
          </w:tcPr>
          <w:p w:rsidR="003A2C6A" w:rsidRPr="0034711D" w:rsidRDefault="003A2C6A" w:rsidP="00AE23D3">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3A2C6A" w:rsidRPr="0034711D" w:rsidTr="00AE23D3">
        <w:trPr>
          <w:trHeight w:val="300"/>
        </w:trPr>
        <w:tc>
          <w:tcPr>
            <w:tcW w:w="1011" w:type="dxa"/>
            <w:shd w:val="clear" w:color="000000" w:fill="00B050"/>
            <w:noWrap/>
            <w:vAlign w:val="bottom"/>
            <w:hideMark/>
          </w:tcPr>
          <w:p w:rsidR="003A2C6A" w:rsidRPr="0034711D" w:rsidRDefault="003A2C6A" w:rsidP="00AE23D3">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hideMark/>
          </w:tcPr>
          <w:p w:rsidR="003A2C6A" w:rsidRPr="006655B0" w:rsidRDefault="003A2C6A" w:rsidP="00AE23D3">
            <w:pPr>
              <w:spacing w:after="0" w:line="240" w:lineRule="auto"/>
              <w:outlineLvl w:val="0"/>
              <w:rPr>
                <w:rFonts w:ascii="Calibri" w:eastAsia="Times New Roman" w:hAnsi="Calibri" w:cs="Times New Roman"/>
                <w:strike/>
                <w:color w:val="FF0000"/>
                <w:lang w:eastAsia="pt-BR"/>
              </w:rPr>
            </w:pPr>
            <w:r w:rsidRPr="006655B0">
              <w:rPr>
                <w:rFonts w:ascii="Calibri" w:eastAsia="Times New Roman" w:hAnsi="Calibri" w:cs="Times New Roman"/>
                <w:strike/>
                <w:color w:val="FF0000"/>
                <w:lang w:eastAsia="pt-BR"/>
              </w:rPr>
              <w:t>O diâmetro da nova tubulação for menor que o diâmetro na linha tronco ou da tubulação de derivação ao qual se pretenda interligar;</w:t>
            </w:r>
          </w:p>
        </w:tc>
        <w:tc>
          <w:tcPr>
            <w:tcW w:w="7371" w:type="dxa"/>
            <w:shd w:val="clear" w:color="000000" w:fill="00B050"/>
            <w:noWrap/>
            <w:hideMark/>
          </w:tcPr>
          <w:p w:rsidR="003A2C6A" w:rsidRPr="0034711D" w:rsidRDefault="00AE23D3" w:rsidP="00AE23D3">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nova definição de ramal sugerida pela TBG elimina a necessidade de definição de extensão de gasoduto. Fica mais objetiva a distinção entre novos gasodutos e ramal</w:t>
            </w:r>
          </w:p>
        </w:tc>
      </w:tr>
      <w:tr w:rsidR="003A2C6A" w:rsidRPr="0034711D" w:rsidTr="00AE23D3">
        <w:trPr>
          <w:trHeight w:val="300"/>
        </w:trPr>
        <w:tc>
          <w:tcPr>
            <w:tcW w:w="1011" w:type="dxa"/>
            <w:shd w:val="clear" w:color="000000" w:fill="00B050"/>
            <w:noWrap/>
            <w:vAlign w:val="bottom"/>
            <w:hideMark/>
          </w:tcPr>
          <w:p w:rsidR="003A2C6A" w:rsidRPr="0034711D" w:rsidRDefault="003A2C6A" w:rsidP="00AE23D3">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3A2C6A" w:rsidRPr="0034711D" w:rsidRDefault="003A2C6A" w:rsidP="00AE23D3">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noWrap/>
            <w:hideMark/>
          </w:tcPr>
          <w:p w:rsidR="003A2C6A" w:rsidRPr="0034711D" w:rsidRDefault="00AE23D3" w:rsidP="00AE23D3">
            <w:pPr>
              <w:spacing w:after="0" w:line="240" w:lineRule="auto"/>
              <w:outlineLvl w:val="0"/>
              <w:rPr>
                <w:rFonts w:ascii="Calibri" w:eastAsia="Times New Roman" w:hAnsi="Calibri" w:cs="Times New Roman"/>
                <w:color w:val="000000"/>
                <w:lang w:eastAsia="pt-BR"/>
              </w:rPr>
            </w:pPr>
            <w:r w:rsidRPr="00494776">
              <w:rPr>
                <w:rFonts w:ascii="Calibri" w:eastAsia="Times New Roman" w:hAnsi="Calibri" w:cs="Times New Roman"/>
                <w:color w:val="000000"/>
                <w:lang w:eastAsia="pt-BR"/>
              </w:rPr>
              <w:t>Sugestão não ac</w:t>
            </w:r>
            <w:r>
              <w:rPr>
                <w:rFonts w:ascii="Calibri" w:eastAsia="Times New Roman" w:hAnsi="Calibri" w:cs="Times New Roman"/>
                <w:color w:val="000000"/>
                <w:lang w:eastAsia="pt-BR"/>
              </w:rPr>
              <w:t>a</w:t>
            </w:r>
            <w:r w:rsidRPr="00494776">
              <w:rPr>
                <w:rFonts w:ascii="Calibri" w:eastAsia="Times New Roman" w:hAnsi="Calibri" w:cs="Times New Roman"/>
                <w:color w:val="000000"/>
                <w:lang w:eastAsia="pt-BR"/>
              </w:rPr>
              <w:t xml:space="preserve">tada, pois o </w:t>
            </w:r>
            <w:r>
              <w:rPr>
                <w:rFonts w:ascii="Calibri" w:eastAsia="Times New Roman" w:hAnsi="Calibri" w:cs="Times New Roman"/>
                <w:color w:val="000000"/>
                <w:lang w:eastAsia="pt-BR"/>
              </w:rPr>
              <w:t xml:space="preserve">proposta de alteração visando nova </w:t>
            </w:r>
            <w:r w:rsidRPr="00494776">
              <w:rPr>
                <w:rFonts w:ascii="Calibri" w:eastAsia="Times New Roman" w:hAnsi="Calibri" w:cs="Times New Roman"/>
                <w:color w:val="000000"/>
                <w:lang w:eastAsia="pt-BR"/>
              </w:rPr>
              <w:t>definição de Ramal sugerida pela TBG não foi acatada.</w:t>
            </w:r>
          </w:p>
        </w:tc>
      </w:tr>
      <w:tr w:rsidR="003A2C6A" w:rsidRPr="0034711D" w:rsidTr="00AE23D3">
        <w:trPr>
          <w:trHeight w:val="300"/>
        </w:trPr>
        <w:tc>
          <w:tcPr>
            <w:tcW w:w="15040" w:type="dxa"/>
            <w:gridSpan w:val="3"/>
            <w:shd w:val="clear" w:color="000000" w:fill="00B050"/>
            <w:noWrap/>
            <w:vAlign w:val="bottom"/>
            <w:hideMark/>
          </w:tcPr>
          <w:p w:rsidR="003A2C6A" w:rsidRPr="0034711D" w:rsidRDefault="003A2C6A" w:rsidP="00AE23D3">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3A2C6A" w:rsidRPr="0034711D" w:rsidTr="00AE23D3">
        <w:trPr>
          <w:trHeight w:val="1644"/>
        </w:trPr>
        <w:tc>
          <w:tcPr>
            <w:tcW w:w="1011" w:type="dxa"/>
            <w:shd w:val="clear" w:color="000000" w:fill="009900"/>
            <w:noWrap/>
            <w:hideMark/>
          </w:tcPr>
          <w:p w:rsidR="003A2C6A" w:rsidRPr="0034711D" w:rsidRDefault="003A2C6A" w:rsidP="00AE23D3">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9900"/>
            <w:hideMark/>
          </w:tcPr>
          <w:p w:rsidR="003A2C6A" w:rsidRPr="0034711D" w:rsidRDefault="003A2C6A" w:rsidP="00AE23D3">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O diâmetro da nova tubulação for menor que o diâmetro na linha tronco ou da tubulação de derivação ao qual se pretenda interligar </w:t>
            </w:r>
            <w:r w:rsidRPr="006655B0">
              <w:rPr>
                <w:rFonts w:ascii="Calibri" w:eastAsia="Times New Roman" w:hAnsi="Calibri" w:cs="Times New Roman"/>
                <w:color w:val="0070C0"/>
                <w:lang w:eastAsia="pt-BR"/>
              </w:rPr>
              <w:t>e que não se interligará com outro gasoduto de transporte</w:t>
            </w:r>
            <w:r w:rsidRPr="0034711D">
              <w:rPr>
                <w:rFonts w:ascii="Calibri" w:eastAsia="Times New Roman" w:hAnsi="Calibri" w:cs="Times New Roman"/>
                <w:color w:val="000000"/>
                <w:lang w:eastAsia="pt-BR"/>
              </w:rPr>
              <w:t>;</w:t>
            </w:r>
          </w:p>
        </w:tc>
        <w:tc>
          <w:tcPr>
            <w:tcW w:w="7371" w:type="dxa"/>
            <w:shd w:val="clear" w:color="000000" w:fill="009900"/>
            <w:hideMark/>
          </w:tcPr>
          <w:p w:rsidR="003A2C6A" w:rsidRPr="0034711D" w:rsidRDefault="003A2C6A" w:rsidP="00AE23D3">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Entendemos que é importante reiterar no inciso I a definição de Ramal, assim como colocada nesta Resolução.  Entendemos que se deve evitar que gasodutos autorizados sejam indefinidamente estendidos e este objetivo é alcançado limitando-se o aumento do ramal, não sendo necessárias as limitações colocadas pelo inciso II, visto que elas podem levar à desnecessária licitação de ramias muito pequenos, na condição de novos dutos de transporte.</w:t>
            </w:r>
          </w:p>
        </w:tc>
      </w:tr>
      <w:tr w:rsidR="008836B7" w:rsidRPr="0034711D" w:rsidTr="00524939">
        <w:trPr>
          <w:trHeight w:val="397"/>
        </w:trPr>
        <w:tc>
          <w:tcPr>
            <w:tcW w:w="1011" w:type="dxa"/>
            <w:shd w:val="clear" w:color="000000" w:fill="009900"/>
            <w:noWrap/>
            <w:hideMark/>
          </w:tcPr>
          <w:p w:rsidR="008836B7" w:rsidRPr="0034711D" w:rsidRDefault="008836B7" w:rsidP="00C37E31">
            <w:pPr>
              <w:spacing w:after="0" w:line="240" w:lineRule="auto"/>
              <w:outlineLvl w:val="0"/>
              <w:rPr>
                <w:rFonts w:ascii="Calibri" w:eastAsia="Times New Roman" w:hAnsi="Calibri" w:cs="Times New Roman"/>
                <w:color w:val="000000"/>
                <w:lang w:eastAsia="pt-BR"/>
              </w:rPr>
            </w:pPr>
          </w:p>
        </w:tc>
        <w:tc>
          <w:tcPr>
            <w:tcW w:w="6658" w:type="dxa"/>
            <w:shd w:val="clear" w:color="000000" w:fill="009900"/>
            <w:vAlign w:val="center"/>
            <w:hideMark/>
          </w:tcPr>
          <w:p w:rsidR="008836B7" w:rsidRPr="0034711D" w:rsidRDefault="008836B7" w:rsidP="0052493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hideMark/>
          </w:tcPr>
          <w:p w:rsidR="008836B7" w:rsidRPr="0034711D" w:rsidRDefault="00524939" w:rsidP="00524939">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Sugestão a</w:t>
            </w:r>
            <w:r w:rsidR="008836B7" w:rsidRPr="008836B7">
              <w:rPr>
                <w:rFonts w:ascii="Calibri" w:eastAsia="Times New Roman" w:hAnsi="Calibri" w:cs="Times New Roman"/>
                <w:color w:val="000000"/>
                <w:lang w:eastAsia="pt-BR"/>
              </w:rPr>
              <w:t>catad</w:t>
            </w:r>
            <w:r>
              <w:rPr>
                <w:rFonts w:ascii="Calibri" w:eastAsia="Times New Roman" w:hAnsi="Calibri" w:cs="Times New Roman"/>
                <w:color w:val="000000"/>
                <w:lang w:eastAsia="pt-BR"/>
              </w:rPr>
              <w:t xml:space="preserve">a parcialmente, pois a redação foi alterada para </w:t>
            </w:r>
            <w:r w:rsidR="008836B7" w:rsidRPr="008836B7">
              <w:rPr>
                <w:rFonts w:ascii="Calibri" w:eastAsia="Times New Roman" w:hAnsi="Calibri" w:cs="Times New Roman"/>
                <w:color w:val="000000"/>
                <w:lang w:eastAsia="pt-BR"/>
              </w:rPr>
              <w:t>torna mais claro que ramais de extensão de gasoduto não deve</w:t>
            </w:r>
            <w:r>
              <w:rPr>
                <w:rFonts w:ascii="Calibri" w:eastAsia="Times New Roman" w:hAnsi="Calibri" w:cs="Times New Roman"/>
                <w:color w:val="000000"/>
                <w:lang w:eastAsia="pt-BR"/>
              </w:rPr>
              <w:t>m</w:t>
            </w:r>
            <w:r w:rsidR="008836B7" w:rsidRPr="008836B7">
              <w:rPr>
                <w:rFonts w:ascii="Calibri" w:eastAsia="Times New Roman" w:hAnsi="Calibri" w:cs="Times New Roman"/>
                <w:color w:val="000000"/>
                <w:lang w:eastAsia="pt-BR"/>
              </w:rPr>
              <w:t xml:space="preserve"> ser utilizados para a interligação de gasodutos distintos, situação esta que deve ser enquadrada no parágrafo único do Art. 9°.</w:t>
            </w:r>
          </w:p>
        </w:tc>
      </w:tr>
      <w:tr w:rsidR="008836B7" w:rsidRPr="0034711D" w:rsidTr="00AE23D3">
        <w:trPr>
          <w:trHeight w:val="300"/>
        </w:trPr>
        <w:tc>
          <w:tcPr>
            <w:tcW w:w="15040" w:type="dxa"/>
            <w:gridSpan w:val="3"/>
            <w:shd w:val="clear" w:color="000000" w:fill="009900"/>
            <w:noWrap/>
            <w:vAlign w:val="bottom"/>
            <w:hideMark/>
          </w:tcPr>
          <w:p w:rsidR="008836B7" w:rsidRPr="0034711D" w:rsidRDefault="008836B7" w:rsidP="008836B7">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8836B7" w:rsidRPr="00605531" w:rsidTr="00AE23D3">
        <w:trPr>
          <w:trHeight w:val="300"/>
        </w:trPr>
        <w:tc>
          <w:tcPr>
            <w:tcW w:w="1011" w:type="dxa"/>
            <w:shd w:val="clear" w:color="auto" w:fill="auto"/>
            <w:noWrap/>
            <w:vAlign w:val="bottom"/>
            <w:hideMark/>
          </w:tcPr>
          <w:p w:rsidR="008836B7" w:rsidRPr="00605531" w:rsidRDefault="008836B7" w:rsidP="008836B7">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lastRenderedPageBreak/>
              <w:t>Item</w:t>
            </w:r>
          </w:p>
        </w:tc>
        <w:tc>
          <w:tcPr>
            <w:tcW w:w="6658" w:type="dxa"/>
            <w:shd w:val="clear" w:color="auto" w:fill="auto"/>
            <w:noWrap/>
            <w:vAlign w:val="bottom"/>
            <w:hideMark/>
          </w:tcPr>
          <w:p w:rsidR="008836B7" w:rsidRPr="00605531" w:rsidRDefault="008836B7" w:rsidP="008836B7">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Texto Final</w:t>
            </w:r>
          </w:p>
        </w:tc>
        <w:tc>
          <w:tcPr>
            <w:tcW w:w="7371" w:type="dxa"/>
            <w:shd w:val="clear" w:color="auto" w:fill="auto"/>
            <w:noWrap/>
            <w:vAlign w:val="bottom"/>
            <w:hideMark/>
          </w:tcPr>
          <w:p w:rsidR="008836B7" w:rsidRPr="00605531" w:rsidRDefault="008836B7" w:rsidP="008836B7">
            <w:pPr>
              <w:spacing w:after="0" w:line="240" w:lineRule="auto"/>
              <w:jc w:val="center"/>
              <w:outlineLvl w:val="0"/>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Justificativa</w:t>
            </w:r>
          </w:p>
        </w:tc>
      </w:tr>
      <w:tr w:rsidR="00524939" w:rsidRPr="0034711D" w:rsidTr="00AE23D3">
        <w:trPr>
          <w:trHeight w:val="397"/>
        </w:trPr>
        <w:tc>
          <w:tcPr>
            <w:tcW w:w="1011" w:type="dxa"/>
            <w:shd w:val="clear" w:color="auto" w:fill="auto"/>
            <w:noWrap/>
            <w:vAlign w:val="center"/>
            <w:hideMark/>
          </w:tcPr>
          <w:p w:rsidR="00524939" w:rsidRPr="0034711D" w:rsidRDefault="00524939" w:rsidP="00524939">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w:t>
            </w:r>
          </w:p>
        </w:tc>
        <w:tc>
          <w:tcPr>
            <w:tcW w:w="6658" w:type="dxa"/>
            <w:shd w:val="clear" w:color="auto" w:fill="auto"/>
            <w:hideMark/>
          </w:tcPr>
          <w:p w:rsidR="00524939" w:rsidRPr="0034711D" w:rsidRDefault="00524939" w:rsidP="00524939">
            <w:pPr>
              <w:spacing w:after="0" w:line="240" w:lineRule="auto"/>
              <w:jc w:val="both"/>
              <w:outlineLvl w:val="0"/>
              <w:rPr>
                <w:rFonts w:ascii="Calibri" w:eastAsia="Times New Roman" w:hAnsi="Calibri" w:cs="Times New Roman"/>
                <w:color w:val="FF0000"/>
                <w:lang w:eastAsia="pt-BR"/>
              </w:rPr>
            </w:pPr>
            <w:r w:rsidRPr="00524939">
              <w:rPr>
                <w:rFonts w:ascii="Calibri" w:eastAsia="Times New Roman" w:hAnsi="Calibri" w:cs="Times New Roman"/>
                <w:color w:val="000000"/>
                <w:lang w:eastAsia="pt-BR"/>
              </w:rPr>
              <w:t>A nova tubulação não se interligar a outro gasoduto de transporte e seu diâmetro for menor que o diâmetro da tubulação considerada principal do gasoduto de transporte a partir do qual se pretenda derivar</w:t>
            </w:r>
            <w:r w:rsidRPr="008836B7">
              <w:rPr>
                <w:rFonts w:ascii="Calibri" w:eastAsia="Times New Roman" w:hAnsi="Calibri" w:cs="Times New Roman"/>
                <w:color w:val="000000"/>
                <w:lang w:eastAsia="pt-BR"/>
              </w:rPr>
              <w:t>;</w:t>
            </w:r>
          </w:p>
        </w:tc>
        <w:tc>
          <w:tcPr>
            <w:tcW w:w="7371" w:type="dxa"/>
            <w:shd w:val="clear" w:color="auto" w:fill="auto"/>
            <w:noWrap/>
            <w:hideMark/>
          </w:tcPr>
          <w:p w:rsidR="00524939" w:rsidRPr="0034711D" w:rsidRDefault="00524939" w:rsidP="00524939">
            <w:pPr>
              <w:spacing w:after="0" w:line="240" w:lineRule="auto"/>
              <w:outlineLvl w:val="0"/>
              <w:rPr>
                <w:rFonts w:ascii="Calibri" w:eastAsia="Times New Roman" w:hAnsi="Calibri" w:cs="Times New Roman"/>
                <w:lang w:eastAsia="pt-BR"/>
              </w:rPr>
            </w:pPr>
            <w:r>
              <w:rPr>
                <w:rFonts w:ascii="Calibri" w:eastAsia="Times New Roman" w:hAnsi="Calibri" w:cs="Times New Roman"/>
                <w:color w:val="000000"/>
                <w:lang w:eastAsia="pt-BR"/>
              </w:rPr>
              <w:t>O texto original foi alterado, em razão da(s) justificativa(s) acima apresentada(s), visando atender parcialmente a sugestão manifestada pelo IBP.</w:t>
            </w:r>
          </w:p>
        </w:tc>
      </w:tr>
      <w:tr w:rsidR="00524939" w:rsidRPr="0034711D" w:rsidTr="00AE23D3">
        <w:trPr>
          <w:trHeight w:val="300"/>
        </w:trPr>
        <w:tc>
          <w:tcPr>
            <w:tcW w:w="15040" w:type="dxa"/>
            <w:gridSpan w:val="3"/>
            <w:shd w:val="clear" w:color="000000" w:fill="BFBFBF"/>
            <w:noWrap/>
            <w:vAlign w:val="bottom"/>
            <w:hideMark/>
          </w:tcPr>
          <w:p w:rsidR="00524939" w:rsidRPr="0034711D" w:rsidRDefault="00524939" w:rsidP="0052493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605531" w:rsidRDefault="00605531"/>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605531" w:rsidTr="00F65596">
        <w:trPr>
          <w:trHeight w:val="300"/>
        </w:trPr>
        <w:tc>
          <w:tcPr>
            <w:tcW w:w="1011" w:type="dxa"/>
            <w:shd w:val="clear" w:color="auto" w:fill="auto"/>
            <w:noWrap/>
            <w:vAlign w:val="bottom"/>
            <w:hideMark/>
          </w:tcPr>
          <w:p w:rsidR="009B14D2" w:rsidRPr="00605531" w:rsidRDefault="009B14D2" w:rsidP="00F65596">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605531" w:rsidRDefault="009B14D2" w:rsidP="00F65596">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605531" w:rsidRDefault="009B14D2" w:rsidP="00F65596">
            <w:pPr>
              <w:spacing w:after="0" w:line="240" w:lineRule="auto"/>
              <w:jc w:val="center"/>
              <w:rPr>
                <w:rFonts w:ascii="Calibri" w:eastAsia="Times New Roman" w:hAnsi="Calibri" w:cs="Times New Roman"/>
                <w:b/>
                <w:color w:val="000000"/>
                <w:lang w:eastAsia="pt-BR"/>
              </w:rPr>
            </w:pPr>
            <w:r w:rsidRPr="00605531">
              <w:rPr>
                <w:rFonts w:ascii="Calibri" w:eastAsia="Times New Roman" w:hAnsi="Calibri" w:cs="Times New Roman"/>
                <w:b/>
                <w:color w:val="000000"/>
                <w:lang w:eastAsia="pt-BR"/>
              </w:rPr>
              <w:t>Justificativa</w:t>
            </w:r>
          </w:p>
        </w:tc>
      </w:tr>
      <w:tr w:rsidR="009B14D2" w:rsidRPr="0034711D" w:rsidTr="00F65596">
        <w:trPr>
          <w:trHeight w:val="900"/>
        </w:trPr>
        <w:tc>
          <w:tcPr>
            <w:tcW w:w="1011" w:type="dxa"/>
            <w:shd w:val="clear" w:color="auto" w:fill="auto"/>
            <w:vAlign w:val="center"/>
            <w:hideMark/>
          </w:tcPr>
          <w:p w:rsidR="009B14D2" w:rsidRPr="0034711D" w:rsidRDefault="009B14D2" w:rsidP="00F65596">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II.</w:t>
            </w:r>
          </w:p>
        </w:tc>
        <w:tc>
          <w:tcPr>
            <w:tcW w:w="6658" w:type="dxa"/>
            <w:shd w:val="clear" w:color="auto" w:fill="auto"/>
            <w:vAlign w:val="bottom"/>
            <w:hideMark/>
          </w:tcPr>
          <w:p w:rsidR="009B14D2" w:rsidRPr="0034711D" w:rsidRDefault="009B14D2" w:rsidP="00F65596">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extensão estiver integralmente situada dentro do município onde está localizado seu ponto de interligação com a linha principal e não tiver origem ou destino nas divisas das unidades da federação;</w:t>
            </w:r>
          </w:p>
        </w:tc>
        <w:tc>
          <w:tcPr>
            <w:tcW w:w="7371" w:type="dxa"/>
            <w:shd w:val="clear" w:color="auto" w:fill="auto"/>
            <w:noWrap/>
            <w:vAlign w:val="bottom"/>
            <w:hideMark/>
          </w:tcPr>
          <w:p w:rsidR="009B14D2" w:rsidRPr="0034711D" w:rsidRDefault="009B14D2" w:rsidP="00F65596">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523E11" w:rsidRPr="0034711D" w:rsidTr="00F65596">
        <w:trPr>
          <w:trHeight w:val="1474"/>
        </w:trPr>
        <w:tc>
          <w:tcPr>
            <w:tcW w:w="1011" w:type="dxa"/>
            <w:shd w:val="clear" w:color="000000" w:fill="FF9933"/>
            <w:noWrap/>
            <w:hideMark/>
          </w:tcPr>
          <w:p w:rsidR="00523E11" w:rsidRPr="0034711D" w:rsidRDefault="00523E11" w:rsidP="00F65596">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FF9933"/>
            <w:hideMark/>
          </w:tcPr>
          <w:p w:rsidR="00523E11" w:rsidRPr="0034711D" w:rsidRDefault="00523E11"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A extensão estiver integralmente situada dentro </w:t>
            </w:r>
            <w:r w:rsidRPr="00BA09AD">
              <w:rPr>
                <w:rFonts w:ascii="Calibri" w:eastAsia="Times New Roman" w:hAnsi="Calibri" w:cs="Times New Roman"/>
                <w:strike/>
                <w:color w:val="FF0000"/>
                <w:lang w:eastAsia="pt-BR"/>
              </w:rPr>
              <w:t>do município</w:t>
            </w:r>
            <w:r w:rsidRPr="0034711D">
              <w:rPr>
                <w:rFonts w:ascii="Calibri" w:eastAsia="Times New Roman" w:hAnsi="Calibri" w:cs="Times New Roman"/>
                <w:color w:val="000000"/>
                <w:lang w:eastAsia="pt-BR"/>
              </w:rPr>
              <w:t xml:space="preserve"> </w:t>
            </w:r>
            <w:r w:rsidRPr="00BA09AD">
              <w:rPr>
                <w:rFonts w:ascii="Calibri" w:eastAsia="Times New Roman" w:hAnsi="Calibri" w:cs="Times New Roman"/>
                <w:color w:val="00B050"/>
                <w:lang w:eastAsia="pt-BR"/>
              </w:rPr>
              <w:t>de uma unidade da federação</w:t>
            </w:r>
            <w:r w:rsidRPr="0034711D">
              <w:rPr>
                <w:rFonts w:ascii="Calibri" w:eastAsia="Times New Roman" w:hAnsi="Calibri" w:cs="Times New Roman"/>
                <w:color w:val="000000"/>
                <w:lang w:eastAsia="pt-BR"/>
              </w:rPr>
              <w:t xml:space="preserve"> onde está localizado seu ponto de interligação com a linha principal e não tiver origem ou destino nas divisas das unidades da federação;</w:t>
            </w:r>
          </w:p>
        </w:tc>
        <w:tc>
          <w:tcPr>
            <w:tcW w:w="7371" w:type="dxa"/>
            <w:shd w:val="clear" w:color="000000" w:fill="FF9933"/>
            <w:hideMark/>
          </w:tcPr>
          <w:p w:rsidR="00523E11" w:rsidRPr="0034711D" w:rsidRDefault="00523E11"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Não há razão de limitar aos municípios, visto que esses podem ser de pequena extensão.</w:t>
            </w:r>
          </w:p>
        </w:tc>
      </w:tr>
      <w:tr w:rsidR="00523E11" w:rsidRPr="0034711D" w:rsidTr="00F65596">
        <w:trPr>
          <w:trHeight w:val="1474"/>
        </w:trPr>
        <w:tc>
          <w:tcPr>
            <w:tcW w:w="1011" w:type="dxa"/>
            <w:shd w:val="clear" w:color="000000" w:fill="FF9933"/>
            <w:noWrap/>
            <w:hideMark/>
          </w:tcPr>
          <w:p w:rsidR="00523E11" w:rsidRPr="0034711D" w:rsidRDefault="00523E11" w:rsidP="00F65596">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FF9933"/>
            <w:vAlign w:val="center"/>
            <w:hideMark/>
          </w:tcPr>
          <w:p w:rsidR="00523E11" w:rsidRPr="0034711D" w:rsidRDefault="00523E11"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523E11" w:rsidRPr="00523E11" w:rsidRDefault="00523E11" w:rsidP="00F65596">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Sugestão não acatada. </w:t>
            </w:r>
            <w:r w:rsidRPr="00523E11">
              <w:rPr>
                <w:rFonts w:ascii="Calibri" w:eastAsia="Times New Roman" w:hAnsi="Calibri" w:cs="Times New Roman"/>
                <w:color w:val="000000"/>
                <w:lang w:eastAsia="pt-BR"/>
              </w:rPr>
              <w:t>De fato, o transporte de gás natural é uma atividade regulada pela esfera federal. A entrega aos concessionários estaduais de distribuição de gás natural deve se dar nos municípios atendidos pela linha principal do gasoduto, cabendo às companhias distribuidoras estaduais sua distribuição aos vários municípios vizinhos. Idealmente, a inclusão de novos pontos de entrega deveria ser localizada na linha principal de um gasoduto.</w:t>
            </w:r>
          </w:p>
          <w:p w:rsidR="00523E11" w:rsidRPr="0034711D" w:rsidRDefault="00523E11" w:rsidP="00F65596">
            <w:pPr>
              <w:spacing w:after="0" w:line="240" w:lineRule="auto"/>
              <w:jc w:val="both"/>
              <w:outlineLvl w:val="0"/>
              <w:rPr>
                <w:rFonts w:ascii="Calibri" w:eastAsia="Times New Roman" w:hAnsi="Calibri" w:cs="Times New Roman"/>
                <w:color w:val="000000"/>
                <w:lang w:eastAsia="pt-BR"/>
              </w:rPr>
            </w:pPr>
            <w:r w:rsidRPr="00523E11">
              <w:rPr>
                <w:rFonts w:ascii="Calibri" w:eastAsia="Times New Roman" w:hAnsi="Calibri" w:cs="Times New Roman"/>
                <w:color w:val="000000"/>
                <w:lang w:eastAsia="pt-BR"/>
              </w:rPr>
              <w:t>Existe razoabilidade em permitir que um ponto de entrega, que por algum motivo técnico não possa ser instalado na linha principal, seja inserido em uma tubulação de extensão. A limitação da localização geográfica visa manter o atendimento das regiões englobadas no traçado da tubulação principal do gasoduto, cujo sumário de projeto foi publicado no âmbito do processo de sua autorização.</w:t>
            </w:r>
          </w:p>
        </w:tc>
      </w:tr>
      <w:tr w:rsidR="00523E11" w:rsidRPr="0034711D" w:rsidTr="00F65596">
        <w:trPr>
          <w:trHeight w:val="300"/>
        </w:trPr>
        <w:tc>
          <w:tcPr>
            <w:tcW w:w="15040" w:type="dxa"/>
            <w:gridSpan w:val="3"/>
            <w:shd w:val="clear" w:color="000000" w:fill="FF9933"/>
            <w:noWrap/>
            <w:vAlign w:val="bottom"/>
            <w:hideMark/>
          </w:tcPr>
          <w:p w:rsidR="00523E11" w:rsidRPr="0034711D" w:rsidRDefault="00523E11"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523E11" w:rsidRPr="0034711D" w:rsidTr="00F65596">
        <w:trPr>
          <w:trHeight w:val="300"/>
        </w:trPr>
        <w:tc>
          <w:tcPr>
            <w:tcW w:w="1011" w:type="dxa"/>
            <w:shd w:val="clear" w:color="000000" w:fill="00B050"/>
            <w:noWrap/>
            <w:vAlign w:val="bottom"/>
            <w:hideMark/>
          </w:tcPr>
          <w:p w:rsidR="00523E11" w:rsidRPr="0034711D" w:rsidRDefault="00523E11" w:rsidP="00F6559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vAlign w:val="bottom"/>
            <w:hideMark/>
          </w:tcPr>
          <w:p w:rsidR="00523E11" w:rsidRPr="006655B0" w:rsidRDefault="00523E11" w:rsidP="00F65596">
            <w:pPr>
              <w:spacing w:after="0" w:line="240" w:lineRule="auto"/>
              <w:jc w:val="both"/>
              <w:outlineLvl w:val="0"/>
              <w:rPr>
                <w:rFonts w:ascii="Calibri" w:eastAsia="Times New Roman" w:hAnsi="Calibri" w:cs="Times New Roman"/>
                <w:strike/>
                <w:color w:val="FF0000"/>
                <w:lang w:eastAsia="pt-BR"/>
              </w:rPr>
            </w:pPr>
            <w:r w:rsidRPr="006655B0">
              <w:rPr>
                <w:rFonts w:ascii="Calibri" w:eastAsia="Times New Roman" w:hAnsi="Calibri" w:cs="Times New Roman"/>
                <w:strike/>
                <w:color w:val="FF0000"/>
                <w:lang w:eastAsia="pt-BR"/>
              </w:rPr>
              <w:t>A extensão estiver integralmente situada dentro do município onde está localizado seu ponto de interligação com a linha principal e não tiver origem ou destino nas divisas das unidades da federação;</w:t>
            </w:r>
          </w:p>
        </w:tc>
        <w:tc>
          <w:tcPr>
            <w:tcW w:w="7371" w:type="dxa"/>
            <w:shd w:val="clear" w:color="000000" w:fill="00B050"/>
            <w:noWrap/>
            <w:hideMark/>
          </w:tcPr>
          <w:p w:rsidR="00523E11" w:rsidRPr="0034711D" w:rsidRDefault="00523E11" w:rsidP="00F6559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nova definição de ramal sugerida pela TBG elimina a necessidade de definição de extensão de gasoduto. Fica mais objetiva a distinção entre novos gasodutos e ramal</w:t>
            </w:r>
            <w:r>
              <w:rPr>
                <w:rFonts w:ascii="Calibri" w:eastAsia="Times New Roman" w:hAnsi="Calibri" w:cs="Times New Roman"/>
                <w:color w:val="000000"/>
                <w:lang w:eastAsia="pt-BR"/>
              </w:rPr>
              <w:t>.</w:t>
            </w:r>
          </w:p>
        </w:tc>
      </w:tr>
      <w:tr w:rsidR="00523E11" w:rsidRPr="0034711D" w:rsidTr="00F65596">
        <w:trPr>
          <w:trHeight w:val="300"/>
        </w:trPr>
        <w:tc>
          <w:tcPr>
            <w:tcW w:w="1011" w:type="dxa"/>
            <w:shd w:val="clear" w:color="000000" w:fill="00B050"/>
            <w:noWrap/>
            <w:vAlign w:val="bottom"/>
            <w:hideMark/>
          </w:tcPr>
          <w:p w:rsidR="00523E11" w:rsidRPr="0034711D" w:rsidRDefault="00523E11" w:rsidP="00F65596">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523E11" w:rsidRPr="0034711D" w:rsidRDefault="00523E11"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noWrap/>
            <w:hideMark/>
          </w:tcPr>
          <w:p w:rsidR="00523E11" w:rsidRPr="0034711D" w:rsidRDefault="00523E11" w:rsidP="00F65596">
            <w:pPr>
              <w:spacing w:after="0" w:line="240" w:lineRule="auto"/>
              <w:outlineLvl w:val="0"/>
              <w:rPr>
                <w:rFonts w:ascii="Calibri" w:eastAsia="Times New Roman" w:hAnsi="Calibri" w:cs="Times New Roman"/>
                <w:color w:val="000000"/>
                <w:lang w:eastAsia="pt-BR"/>
              </w:rPr>
            </w:pPr>
            <w:r w:rsidRPr="00494776">
              <w:rPr>
                <w:rFonts w:ascii="Calibri" w:eastAsia="Times New Roman" w:hAnsi="Calibri" w:cs="Times New Roman"/>
                <w:color w:val="000000"/>
                <w:lang w:eastAsia="pt-BR"/>
              </w:rPr>
              <w:t>Sugestão não ac</w:t>
            </w:r>
            <w:r>
              <w:rPr>
                <w:rFonts w:ascii="Calibri" w:eastAsia="Times New Roman" w:hAnsi="Calibri" w:cs="Times New Roman"/>
                <w:color w:val="000000"/>
                <w:lang w:eastAsia="pt-BR"/>
              </w:rPr>
              <w:t>a</w:t>
            </w:r>
            <w:r w:rsidRPr="00494776">
              <w:rPr>
                <w:rFonts w:ascii="Calibri" w:eastAsia="Times New Roman" w:hAnsi="Calibri" w:cs="Times New Roman"/>
                <w:color w:val="000000"/>
                <w:lang w:eastAsia="pt-BR"/>
              </w:rPr>
              <w:t xml:space="preserve">tada, pois o </w:t>
            </w:r>
            <w:r>
              <w:rPr>
                <w:rFonts w:ascii="Calibri" w:eastAsia="Times New Roman" w:hAnsi="Calibri" w:cs="Times New Roman"/>
                <w:color w:val="000000"/>
                <w:lang w:eastAsia="pt-BR"/>
              </w:rPr>
              <w:t xml:space="preserve">proposta de alteração visando nova </w:t>
            </w:r>
            <w:r w:rsidRPr="00494776">
              <w:rPr>
                <w:rFonts w:ascii="Calibri" w:eastAsia="Times New Roman" w:hAnsi="Calibri" w:cs="Times New Roman"/>
                <w:color w:val="000000"/>
                <w:lang w:eastAsia="pt-BR"/>
              </w:rPr>
              <w:t>definição de Ramal sugerida pela TBG não foi acatada.</w:t>
            </w:r>
          </w:p>
        </w:tc>
      </w:tr>
      <w:tr w:rsidR="00523E11" w:rsidRPr="0034711D" w:rsidTr="00F65596">
        <w:trPr>
          <w:trHeight w:val="300"/>
        </w:trPr>
        <w:tc>
          <w:tcPr>
            <w:tcW w:w="15040" w:type="dxa"/>
            <w:gridSpan w:val="3"/>
            <w:shd w:val="clear" w:color="000000" w:fill="00B050"/>
            <w:noWrap/>
            <w:vAlign w:val="bottom"/>
            <w:hideMark/>
          </w:tcPr>
          <w:p w:rsidR="00523E11" w:rsidRPr="0034711D" w:rsidRDefault="00523E11"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523E11" w:rsidRPr="0034711D" w:rsidTr="00F65596">
        <w:trPr>
          <w:trHeight w:val="5726"/>
        </w:trPr>
        <w:tc>
          <w:tcPr>
            <w:tcW w:w="1011" w:type="dxa"/>
            <w:shd w:val="clear" w:color="000000" w:fill="C1EFFF"/>
            <w:noWrap/>
            <w:hideMark/>
          </w:tcPr>
          <w:p w:rsidR="00523E11" w:rsidRPr="0034711D" w:rsidRDefault="00523E11" w:rsidP="00F65596">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C1EFFF"/>
            <w:noWrap/>
            <w:hideMark/>
          </w:tcPr>
          <w:p w:rsidR="00523E11" w:rsidRPr="00BA09AD" w:rsidRDefault="00523E11" w:rsidP="00F65596">
            <w:pPr>
              <w:spacing w:after="0" w:line="240" w:lineRule="auto"/>
              <w:jc w:val="both"/>
              <w:outlineLvl w:val="0"/>
              <w:rPr>
                <w:rFonts w:ascii="Calibri" w:eastAsia="Times New Roman" w:hAnsi="Calibri" w:cs="Times New Roman"/>
                <w:strike/>
                <w:color w:val="FF0000"/>
                <w:lang w:eastAsia="pt-BR"/>
              </w:rPr>
            </w:pPr>
            <w:r w:rsidRPr="00BA09AD">
              <w:rPr>
                <w:rFonts w:ascii="Calibri" w:eastAsia="Times New Roman" w:hAnsi="Calibri" w:cs="Times New Roman"/>
                <w:strike/>
                <w:color w:val="FF0000"/>
                <w:lang w:eastAsia="pt-BR"/>
              </w:rPr>
              <w:t>A extensão estiver integralmente situada dentro do município onde está localizado seu ponto de interligação com a linha principal e não tiver origem ou destino nas divisas das unidades da federação;</w:t>
            </w:r>
          </w:p>
        </w:tc>
        <w:tc>
          <w:tcPr>
            <w:tcW w:w="7371" w:type="dxa"/>
            <w:shd w:val="clear" w:color="000000" w:fill="C1EFFF"/>
            <w:hideMark/>
          </w:tcPr>
          <w:p w:rsidR="00523E11" w:rsidRDefault="00523E11"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Entendemos que se deve evitar que gasodutos autorizados sejam indefinidamente estendidos, conforme apontado pela ANP na NT 017/2012-SCM, e este objetivo é alcançado limitando-se o aumento da extensão do ramal, não sendo necessárias as limitações colocadas pelo inciso II, visto que elas podem levar à desnecessária licitação de ramais muito pequenos, na condiçã</w:t>
            </w:r>
            <w:r>
              <w:rPr>
                <w:rFonts w:ascii="Calibri" w:eastAsia="Times New Roman" w:hAnsi="Calibri" w:cs="Times New Roman"/>
                <w:color w:val="000000"/>
                <w:lang w:eastAsia="pt-BR"/>
              </w:rPr>
              <w:t>o de novos dutos de transporte.</w:t>
            </w:r>
          </w:p>
          <w:p w:rsidR="00523E11" w:rsidRPr="0034711D" w:rsidRDefault="00523E11"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A limitação para o cruzamento de fronteiras municipais tem como justificativa apresentada na NT 017/2012-SCM não criar uma situação em que o agente prestador do serviço de transporte concorre com o agente concessionário estadual de distribuição de gás natural. Uma vez que a atividade de distribuição é uma atividade estadual e não municipal, do ponto de vista concorrencial não haverá prejuízo da distribuidora se o ramal curto situa-se inteiramente dentro do município ou se cruza fronteiras municipais. A própria distribuidora, para atender sua demanda crescente, pode considerar interessante a construção de um novo Ponto de Entrega num município próximo e que será interligado ao duto principal através de um ramal curto. Ademais, é garantido aos estados o monopólio da atividade de distribuição (Art. 25 da Constituição). </w:t>
            </w:r>
            <w:r w:rsidRPr="0034711D">
              <w:rPr>
                <w:rFonts w:ascii="Calibri" w:eastAsia="Times New Roman" w:hAnsi="Calibri" w:cs="Times New Roman"/>
                <w:color w:val="000000"/>
                <w:lang w:eastAsia="pt-BR"/>
              </w:rPr>
              <w:br/>
              <w:t>Quanto à limitação para cruzamento de fronteiras estaduais, o transporte de gás natural é uma atividade do âmbito federal (Art. 4º da Lei 9478/1997) não havendo motivo para que um aumento da extensão da linha tronco através da construção de um ramal curto não possa ultrapassar divisas estaduais.</w:t>
            </w:r>
          </w:p>
        </w:tc>
      </w:tr>
      <w:tr w:rsidR="00523E11" w:rsidRPr="0034711D" w:rsidTr="00F65596">
        <w:trPr>
          <w:trHeight w:val="3458"/>
        </w:trPr>
        <w:tc>
          <w:tcPr>
            <w:tcW w:w="1011" w:type="dxa"/>
            <w:shd w:val="clear" w:color="000000" w:fill="C1EFFF"/>
            <w:noWrap/>
            <w:hideMark/>
          </w:tcPr>
          <w:p w:rsidR="00523E11" w:rsidRPr="0034711D" w:rsidRDefault="00523E11" w:rsidP="00F65596">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C1EFFF"/>
            <w:noWrap/>
            <w:vAlign w:val="center"/>
            <w:hideMark/>
          </w:tcPr>
          <w:p w:rsidR="00523E11" w:rsidRPr="0034711D" w:rsidRDefault="00523E11"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hideMark/>
          </w:tcPr>
          <w:p w:rsidR="000919C9" w:rsidRPr="00523E11" w:rsidRDefault="000919C9" w:rsidP="00F65596">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Sugestão não acatada. </w:t>
            </w:r>
            <w:r w:rsidRPr="00523E11">
              <w:rPr>
                <w:rFonts w:ascii="Calibri" w:eastAsia="Times New Roman" w:hAnsi="Calibri" w:cs="Times New Roman"/>
                <w:color w:val="000000"/>
                <w:lang w:eastAsia="pt-BR"/>
              </w:rPr>
              <w:t>De fato, o transporte de gás natural é uma atividade regulada pela esfera federal. A entrega aos concessionários estaduais de distribuição de gás natural deve se dar nos municípios atendidos pela linha principal do gasoduto, cabendo às companhias distribuidoras estaduais sua distribuição aos vários municípios vizinhos. Idealmente, a inclusão de novos pontos de entrega deveria ser localizada na linha principal de um gasoduto.</w:t>
            </w:r>
          </w:p>
          <w:p w:rsidR="00523E11" w:rsidRPr="000919C9" w:rsidRDefault="000919C9" w:rsidP="00F65596">
            <w:pPr>
              <w:tabs>
                <w:tab w:val="left" w:pos="2220"/>
              </w:tabs>
              <w:jc w:val="both"/>
              <w:rPr>
                <w:rFonts w:ascii="Calibri" w:eastAsia="Times New Roman" w:hAnsi="Calibri" w:cs="Times New Roman"/>
                <w:lang w:eastAsia="pt-BR"/>
              </w:rPr>
            </w:pPr>
            <w:r w:rsidRPr="00523E11">
              <w:rPr>
                <w:rFonts w:ascii="Calibri" w:eastAsia="Times New Roman" w:hAnsi="Calibri" w:cs="Times New Roman"/>
                <w:color w:val="000000"/>
                <w:lang w:eastAsia="pt-BR"/>
              </w:rPr>
              <w:t>Existe razoabilidade em permitir que um ponto de entrega, que por algum motivo técnico não possa ser instalado na linha principal, seja inserido em uma tubulação de extensão. A limitação da localização geográfica visa manter o atendimento das regiões englobadas no traçado da tubulação principal do gasoduto, cujo sumário de projeto foi publicado no âmbito do processo de sua autorização.</w:t>
            </w:r>
          </w:p>
        </w:tc>
      </w:tr>
      <w:tr w:rsidR="00523E11" w:rsidRPr="0034711D" w:rsidTr="00F65596">
        <w:trPr>
          <w:trHeight w:val="300"/>
        </w:trPr>
        <w:tc>
          <w:tcPr>
            <w:tcW w:w="15040" w:type="dxa"/>
            <w:gridSpan w:val="3"/>
            <w:shd w:val="clear" w:color="000000" w:fill="C1EFFF"/>
            <w:noWrap/>
            <w:vAlign w:val="bottom"/>
            <w:hideMark/>
          </w:tcPr>
          <w:p w:rsidR="00523E11" w:rsidRPr="0034711D" w:rsidRDefault="00523E11"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523E11" w:rsidRPr="0034711D" w:rsidTr="00F65596">
        <w:trPr>
          <w:trHeight w:val="1800"/>
        </w:trPr>
        <w:tc>
          <w:tcPr>
            <w:tcW w:w="1011" w:type="dxa"/>
            <w:shd w:val="clear" w:color="000000" w:fill="33CC33"/>
            <w:noWrap/>
            <w:vAlign w:val="bottom"/>
            <w:hideMark/>
          </w:tcPr>
          <w:p w:rsidR="00523E11" w:rsidRPr="0034711D" w:rsidRDefault="00523E11" w:rsidP="00F6559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33CC33"/>
            <w:hideMark/>
          </w:tcPr>
          <w:p w:rsidR="00523E11" w:rsidRPr="002A0E59" w:rsidRDefault="00523E11" w:rsidP="00F65596">
            <w:pPr>
              <w:spacing w:after="0" w:line="240" w:lineRule="auto"/>
              <w:jc w:val="both"/>
              <w:outlineLvl w:val="0"/>
              <w:rPr>
                <w:rFonts w:ascii="Calibri" w:eastAsia="Times New Roman" w:hAnsi="Calibri" w:cs="Times New Roman"/>
                <w:strike/>
                <w:color w:val="FF0000"/>
                <w:lang w:eastAsia="pt-BR"/>
              </w:rPr>
            </w:pPr>
            <w:r w:rsidRPr="00BA09AD">
              <w:rPr>
                <w:rFonts w:ascii="Calibri" w:eastAsia="Times New Roman" w:hAnsi="Calibri" w:cs="Times New Roman"/>
                <w:lang w:eastAsia="pt-BR"/>
              </w:rPr>
              <w:t>A extensão</w:t>
            </w:r>
            <w:r w:rsidRPr="002A0E59">
              <w:rPr>
                <w:rFonts w:ascii="Calibri" w:eastAsia="Times New Roman" w:hAnsi="Calibri" w:cs="Times New Roman"/>
                <w:strike/>
                <w:color w:val="FF0000"/>
                <w:lang w:eastAsia="pt-BR"/>
              </w:rPr>
              <w:t xml:space="preserve"> estiver integralmente situada dentro do município </w:t>
            </w:r>
            <w:r w:rsidRPr="00BA09AD">
              <w:rPr>
                <w:rFonts w:ascii="Calibri" w:eastAsia="Times New Roman" w:hAnsi="Calibri" w:cs="Times New Roman"/>
                <w:lang w:eastAsia="pt-BR"/>
              </w:rPr>
              <w:t>onde está localizado seu ponto de interligação com a linha principal</w:t>
            </w:r>
            <w:r w:rsidRPr="002A0E59">
              <w:rPr>
                <w:rFonts w:ascii="Calibri" w:eastAsia="Times New Roman" w:hAnsi="Calibri" w:cs="Times New Roman"/>
                <w:strike/>
                <w:color w:val="FF0000"/>
                <w:lang w:eastAsia="pt-BR"/>
              </w:rPr>
              <w:t xml:space="preserve"> e não tiver origem ou destino nas divisas das</w:t>
            </w:r>
            <w:r>
              <w:rPr>
                <w:rFonts w:ascii="Calibri" w:eastAsia="Times New Roman" w:hAnsi="Calibri" w:cs="Times New Roman"/>
                <w:strike/>
                <w:color w:val="FF0000"/>
                <w:lang w:eastAsia="pt-BR"/>
              </w:rPr>
              <w:t xml:space="preserve"> </w:t>
            </w:r>
            <w:r w:rsidRPr="002A0E59">
              <w:rPr>
                <w:rFonts w:ascii="Calibri" w:eastAsia="Times New Roman" w:hAnsi="Calibri" w:cs="Times New Roman"/>
                <w:color w:val="0070C0"/>
                <w:lang w:eastAsia="pt-BR"/>
              </w:rPr>
              <w:t xml:space="preserve"> estiver integralmente situada dentr</w:t>
            </w:r>
            <w:r>
              <w:rPr>
                <w:rFonts w:ascii="Calibri" w:eastAsia="Times New Roman" w:hAnsi="Calibri" w:cs="Times New Roman"/>
                <w:color w:val="0070C0"/>
                <w:lang w:eastAsia="pt-BR"/>
              </w:rPr>
              <w:t xml:space="preserve">o da </w:t>
            </w:r>
            <w:r w:rsidRPr="00BA09AD">
              <w:rPr>
                <w:rFonts w:ascii="Calibri" w:eastAsia="Times New Roman" w:hAnsi="Calibri" w:cs="Times New Roman"/>
                <w:lang w:eastAsia="pt-BR"/>
              </w:rPr>
              <w:t>unidade</w:t>
            </w:r>
            <w:r w:rsidRPr="00BA09AD">
              <w:rPr>
                <w:rFonts w:ascii="Calibri" w:eastAsia="Times New Roman" w:hAnsi="Calibri" w:cs="Times New Roman"/>
                <w:strike/>
                <w:color w:val="FF0000"/>
                <w:lang w:eastAsia="pt-BR"/>
              </w:rPr>
              <w:t>s</w:t>
            </w:r>
            <w:r w:rsidRPr="00BA09AD">
              <w:rPr>
                <w:rFonts w:ascii="Calibri" w:eastAsia="Times New Roman" w:hAnsi="Calibri" w:cs="Times New Roman"/>
                <w:lang w:eastAsia="pt-BR"/>
              </w:rPr>
              <w:t xml:space="preserve"> da federação;</w:t>
            </w:r>
          </w:p>
          <w:p w:rsidR="00523E11" w:rsidRPr="002A0E59" w:rsidRDefault="00523E11" w:rsidP="00F65596">
            <w:pPr>
              <w:spacing w:after="0" w:line="240" w:lineRule="auto"/>
              <w:jc w:val="both"/>
              <w:outlineLvl w:val="0"/>
              <w:rPr>
                <w:rFonts w:ascii="Calibri" w:eastAsia="Times New Roman" w:hAnsi="Calibri" w:cs="Times New Roman"/>
                <w:color w:val="0070C0"/>
                <w:lang w:eastAsia="pt-BR"/>
              </w:rPr>
            </w:pPr>
          </w:p>
        </w:tc>
        <w:tc>
          <w:tcPr>
            <w:tcW w:w="7371" w:type="dxa"/>
            <w:shd w:val="clear" w:color="000000" w:fill="33CC33"/>
            <w:vAlign w:val="bottom"/>
            <w:hideMark/>
          </w:tcPr>
          <w:p w:rsidR="00523E11" w:rsidRPr="0034711D" w:rsidRDefault="00523E11"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Discordamos do entendimento estabelecido na Nota Técnica, na medida em que não há qualquer competição com a prestação dos serviços de distribuição, antes de tudo por que não pode o serviço de transporte fazer qualquer conexão a consumidores. Além disso, a extensão maior de um duto ou que este ultrapasse fronteiras municipais, mantendo o limite estadual, não faz senão trazer benefícios à expansão das redes de distribuição, tanto em permitir menores investimentos em extensão quanto em qualidade de pressão.</w:t>
            </w:r>
          </w:p>
        </w:tc>
      </w:tr>
      <w:tr w:rsidR="000919C9" w:rsidRPr="0034711D" w:rsidTr="00F65596">
        <w:trPr>
          <w:trHeight w:val="624"/>
        </w:trPr>
        <w:tc>
          <w:tcPr>
            <w:tcW w:w="1011" w:type="dxa"/>
            <w:shd w:val="clear" w:color="000000" w:fill="33CC33"/>
            <w:noWrap/>
            <w:vAlign w:val="bottom"/>
            <w:hideMark/>
          </w:tcPr>
          <w:p w:rsidR="000919C9" w:rsidRPr="0034711D" w:rsidRDefault="000919C9" w:rsidP="00F65596">
            <w:pPr>
              <w:spacing w:after="0" w:line="240" w:lineRule="auto"/>
              <w:outlineLvl w:val="0"/>
              <w:rPr>
                <w:rFonts w:ascii="Calibri" w:eastAsia="Times New Roman" w:hAnsi="Calibri" w:cs="Times New Roman"/>
                <w:color w:val="000000"/>
                <w:lang w:eastAsia="pt-BR"/>
              </w:rPr>
            </w:pPr>
          </w:p>
        </w:tc>
        <w:tc>
          <w:tcPr>
            <w:tcW w:w="6658" w:type="dxa"/>
            <w:shd w:val="clear" w:color="000000" w:fill="33CC33"/>
            <w:vAlign w:val="center"/>
            <w:hideMark/>
          </w:tcPr>
          <w:p w:rsidR="000919C9" w:rsidRPr="0034711D" w:rsidRDefault="000919C9" w:rsidP="00F65596">
            <w:pPr>
              <w:spacing w:after="0" w:line="240" w:lineRule="auto"/>
              <w:jc w:val="right"/>
              <w:outlineLvl w:val="0"/>
              <w:rPr>
                <w:rFonts w:ascii="Calibri" w:eastAsia="Times New Roman" w:hAnsi="Calibri" w:cs="Times New Roman"/>
                <w:color w:val="000000"/>
                <w:lang w:eastAsia="pt-BR"/>
              </w:rPr>
            </w:pPr>
            <w:r w:rsidRPr="0024006E">
              <w:rPr>
                <w:rFonts w:ascii="Calibri" w:eastAsia="Times New Roman" w:hAnsi="Calibri" w:cs="Times New Roman"/>
                <w:color w:val="000000"/>
                <w:lang w:eastAsia="pt-BR"/>
              </w:rPr>
              <w:t>Análise (ANP) da Justificativa apresentada na Consulta Pública:</w:t>
            </w:r>
          </w:p>
        </w:tc>
        <w:tc>
          <w:tcPr>
            <w:tcW w:w="7371" w:type="dxa"/>
            <w:shd w:val="clear" w:color="000000" w:fill="33CC33"/>
            <w:vAlign w:val="bottom"/>
            <w:hideMark/>
          </w:tcPr>
          <w:p w:rsidR="000919C9" w:rsidRPr="00523E11" w:rsidRDefault="000919C9" w:rsidP="00F65596">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Sugestão não acatada. </w:t>
            </w:r>
            <w:r w:rsidRPr="00523E11">
              <w:rPr>
                <w:rFonts w:ascii="Calibri" w:eastAsia="Times New Roman" w:hAnsi="Calibri" w:cs="Times New Roman"/>
                <w:color w:val="000000"/>
                <w:lang w:eastAsia="pt-BR"/>
              </w:rPr>
              <w:t>De fato, o transporte de gás natural é uma atividade regulada pela esfera federal. A entrega aos concessionários estaduais de distribuição de gás natural deve se dar nos municípios atendidos pela linha principal do gasoduto, cabendo às companhias distribuidoras estaduais sua distribuição aos vários municípios vizinhos. Idealmente, a inclusão de novos pontos de entrega deveria ser localizada na linha principal de um gasoduto.</w:t>
            </w:r>
          </w:p>
          <w:p w:rsidR="000919C9" w:rsidRPr="0034711D" w:rsidRDefault="000919C9" w:rsidP="00F65596">
            <w:pPr>
              <w:spacing w:after="0" w:line="240" w:lineRule="auto"/>
              <w:jc w:val="both"/>
              <w:outlineLvl w:val="0"/>
              <w:rPr>
                <w:rFonts w:ascii="Calibri" w:eastAsia="Times New Roman" w:hAnsi="Calibri" w:cs="Times New Roman"/>
                <w:color w:val="000000"/>
                <w:lang w:eastAsia="pt-BR"/>
              </w:rPr>
            </w:pPr>
            <w:r w:rsidRPr="00523E11">
              <w:rPr>
                <w:rFonts w:ascii="Calibri" w:eastAsia="Times New Roman" w:hAnsi="Calibri" w:cs="Times New Roman"/>
                <w:color w:val="000000"/>
                <w:lang w:eastAsia="pt-BR"/>
              </w:rPr>
              <w:t>Existe razoabilidade em permitir que um ponto de entrega, que por algum motivo técnico não possa ser instalado na linha principal, seja inserido em uma tubulação de extensão. A limitação da localização geográfica visa manter o atendimento das regiões englobadas no traçado da tubulação principal do gasoduto, cujo sumário de projeto foi publicado no âmbito do processo de sua autorização.</w:t>
            </w:r>
          </w:p>
        </w:tc>
      </w:tr>
      <w:tr w:rsidR="000919C9" w:rsidRPr="0034711D" w:rsidTr="00F65596">
        <w:trPr>
          <w:trHeight w:val="1871"/>
        </w:trPr>
        <w:tc>
          <w:tcPr>
            <w:tcW w:w="1011" w:type="dxa"/>
            <w:shd w:val="clear" w:color="000000" w:fill="33CC33"/>
            <w:noWrap/>
            <w:vAlign w:val="bottom"/>
            <w:hideMark/>
          </w:tcPr>
          <w:p w:rsidR="000919C9" w:rsidRPr="0034711D" w:rsidRDefault="000919C9" w:rsidP="00F65596">
            <w:pPr>
              <w:spacing w:after="0" w:line="240" w:lineRule="auto"/>
              <w:outlineLvl w:val="0"/>
              <w:rPr>
                <w:rFonts w:ascii="Calibri" w:eastAsia="Times New Roman" w:hAnsi="Calibri" w:cs="Times New Roman"/>
                <w:color w:val="000000"/>
                <w:lang w:eastAsia="pt-BR"/>
              </w:rPr>
            </w:pPr>
          </w:p>
        </w:tc>
        <w:tc>
          <w:tcPr>
            <w:tcW w:w="6658" w:type="dxa"/>
            <w:shd w:val="clear" w:color="000000" w:fill="33CC33"/>
            <w:vAlign w:val="center"/>
            <w:hideMark/>
          </w:tcPr>
          <w:p w:rsidR="000919C9" w:rsidRPr="0034711D" w:rsidRDefault="000919C9" w:rsidP="00F65596">
            <w:pPr>
              <w:spacing w:after="0" w:line="240" w:lineRule="auto"/>
              <w:jc w:val="right"/>
              <w:outlineLvl w:val="0"/>
              <w:rPr>
                <w:rFonts w:ascii="Calibri" w:eastAsia="Times New Roman" w:hAnsi="Calibri" w:cs="Times New Roman"/>
                <w:color w:val="000000"/>
                <w:lang w:eastAsia="pt-BR"/>
              </w:rPr>
            </w:pPr>
            <w:r w:rsidRPr="0024006E">
              <w:rPr>
                <w:rFonts w:ascii="Calibri" w:eastAsia="Times New Roman" w:hAnsi="Calibri" w:cs="Times New Roman"/>
                <w:color w:val="000000"/>
                <w:lang w:eastAsia="pt-BR"/>
              </w:rPr>
              <w:t>Análise (ANP) da Justificativa apresentada após a Audiência Pública:</w:t>
            </w:r>
          </w:p>
        </w:tc>
        <w:tc>
          <w:tcPr>
            <w:tcW w:w="7371" w:type="dxa"/>
            <w:shd w:val="clear" w:color="000000" w:fill="33CC33"/>
            <w:hideMark/>
          </w:tcPr>
          <w:p w:rsidR="000919C9" w:rsidRPr="0034711D" w:rsidRDefault="00B12E84" w:rsidP="009458EC">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Não acatada a sugestão de exclusão do inciso II mencionada pelo representante da ABEGÁS durante a Audiência Pública, </w:t>
            </w:r>
            <w:r w:rsidR="009458EC">
              <w:rPr>
                <w:rFonts w:ascii="Calibri" w:eastAsia="Times New Roman" w:hAnsi="Calibri" w:cs="Times New Roman"/>
                <w:color w:val="000000"/>
                <w:lang w:eastAsia="pt-BR"/>
              </w:rPr>
              <w:t>em razão d</w:t>
            </w:r>
            <w:r w:rsidR="00CF22D2">
              <w:rPr>
                <w:rFonts w:ascii="Calibri" w:eastAsia="Times New Roman" w:hAnsi="Calibri" w:cs="Times New Roman"/>
                <w:color w:val="000000"/>
                <w:lang w:eastAsia="pt-BR"/>
              </w:rPr>
              <w:t xml:space="preserve">os mesmos critérios  adotados </w:t>
            </w:r>
            <w:r w:rsidR="00F65596">
              <w:rPr>
                <w:rFonts w:ascii="Calibri" w:eastAsia="Times New Roman" w:hAnsi="Calibri" w:cs="Times New Roman"/>
                <w:color w:val="000000"/>
                <w:lang w:eastAsia="pt-BR"/>
              </w:rPr>
              <w:t xml:space="preserve">e apresentados como  justificativas </w:t>
            </w:r>
            <w:r w:rsidR="00CF22D2">
              <w:rPr>
                <w:rFonts w:ascii="Calibri" w:eastAsia="Times New Roman" w:hAnsi="Calibri" w:cs="Times New Roman"/>
                <w:color w:val="000000"/>
                <w:lang w:eastAsia="pt-BR"/>
              </w:rPr>
              <w:t xml:space="preserve">pela ANP </w:t>
            </w:r>
            <w:r w:rsidR="00F65596">
              <w:rPr>
                <w:rFonts w:ascii="Calibri" w:eastAsia="Times New Roman" w:hAnsi="Calibri" w:cs="Times New Roman"/>
                <w:color w:val="000000"/>
                <w:lang w:eastAsia="pt-BR"/>
              </w:rPr>
              <w:t>na consulta pública.</w:t>
            </w:r>
          </w:p>
        </w:tc>
      </w:tr>
      <w:tr w:rsidR="000919C9" w:rsidRPr="0034711D" w:rsidTr="00F65596">
        <w:trPr>
          <w:trHeight w:val="300"/>
        </w:trPr>
        <w:tc>
          <w:tcPr>
            <w:tcW w:w="15040" w:type="dxa"/>
            <w:gridSpan w:val="3"/>
            <w:shd w:val="clear" w:color="000000" w:fill="33CC33"/>
            <w:noWrap/>
            <w:vAlign w:val="bottom"/>
            <w:hideMark/>
          </w:tcPr>
          <w:p w:rsidR="000919C9" w:rsidRPr="0034711D" w:rsidRDefault="000919C9"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ABEGÁS</w:t>
            </w:r>
          </w:p>
        </w:tc>
      </w:tr>
      <w:tr w:rsidR="000919C9" w:rsidRPr="0034711D" w:rsidTr="00F65596">
        <w:trPr>
          <w:trHeight w:val="4830"/>
        </w:trPr>
        <w:tc>
          <w:tcPr>
            <w:tcW w:w="1011" w:type="dxa"/>
            <w:shd w:val="clear" w:color="000000" w:fill="009900"/>
            <w:noWrap/>
            <w:vAlign w:val="bottom"/>
            <w:hideMark/>
          </w:tcPr>
          <w:p w:rsidR="000919C9" w:rsidRPr="0034711D" w:rsidRDefault="000919C9" w:rsidP="00F6559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009900"/>
            <w:noWrap/>
            <w:hideMark/>
          </w:tcPr>
          <w:p w:rsidR="000919C9" w:rsidRPr="0034711D" w:rsidRDefault="000919C9" w:rsidP="00F65596">
            <w:pPr>
              <w:spacing w:after="0" w:line="240" w:lineRule="auto"/>
              <w:outlineLvl w:val="0"/>
              <w:rPr>
                <w:rFonts w:ascii="Calibri" w:eastAsia="Times New Roman" w:hAnsi="Calibri" w:cs="Times New Roman"/>
                <w:color w:val="FF0000"/>
                <w:lang w:eastAsia="pt-BR"/>
              </w:rPr>
            </w:pPr>
            <w:r w:rsidRPr="00BA09AD">
              <w:rPr>
                <w:rFonts w:ascii="Calibri" w:eastAsia="Times New Roman" w:hAnsi="Calibri" w:cs="Times New Roman"/>
                <w:strike/>
                <w:color w:val="FF0000"/>
                <w:lang w:eastAsia="pt-BR"/>
              </w:rPr>
              <w:t>A extensão estiver integralmente situada dentro do município onde está localizado seu ponto de interligação com a linha principal e não tiver origem ou destino nas divisas das unidades da federação;</w:t>
            </w:r>
          </w:p>
        </w:tc>
        <w:tc>
          <w:tcPr>
            <w:tcW w:w="7371" w:type="dxa"/>
            <w:shd w:val="clear" w:color="000000" w:fill="009900"/>
            <w:vAlign w:val="center"/>
            <w:hideMark/>
          </w:tcPr>
          <w:p w:rsidR="000919C9" w:rsidRPr="0034711D" w:rsidRDefault="000919C9"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limitação para o cruzamento de fronteiras municipais tem como justificativa na NT 017/2012-SCM não criar uma situação em que o agente prestador do serviço de transporte concorre com o agente concessionário estadual de distribuição de gás natural. Uma vez que a atividade de distribuição é uma atividade estadual e não municipal, do ponto de vista concorrencial não haverá prejuízo da distribuidora se o ramal curto situa-se inteiramente dentro do município ou se cruza fronteiras municipais. A própria distribuidora, para manter sua demanda crescente, pode considerar interessante a construção de um novo Ponto de Entrega num município próximo e que será interligado ao duto principal através de um ramal curto.  Ademais, é garantido aos estados o monopólio da atividade de distribuição (Art. 25 da Constituição) e sempre após as instalações de transporte deverá obrigatoriamente haver instalações do âmbito estadual.  Quanto à limitação para o cruzamento de fronteiras estaduais, o transporte de gás natural é uma atividade do âmbito federal (Art. 4 da Lei 9478/1997) não havendo motivo para que um aumento da extensão da linha tronco através da construção de um ramal curto não possa ultrapassar divisas estaduais.</w:t>
            </w:r>
          </w:p>
        </w:tc>
      </w:tr>
      <w:tr w:rsidR="0090080A" w:rsidRPr="0034711D" w:rsidTr="00997CFB">
        <w:trPr>
          <w:trHeight w:val="2324"/>
        </w:trPr>
        <w:tc>
          <w:tcPr>
            <w:tcW w:w="1011" w:type="dxa"/>
            <w:shd w:val="clear" w:color="000000" w:fill="009900"/>
            <w:noWrap/>
            <w:vAlign w:val="bottom"/>
            <w:hideMark/>
          </w:tcPr>
          <w:p w:rsidR="0090080A" w:rsidRPr="0034711D" w:rsidRDefault="0090080A" w:rsidP="0090080A">
            <w:pPr>
              <w:spacing w:after="0" w:line="240" w:lineRule="auto"/>
              <w:outlineLvl w:val="0"/>
              <w:rPr>
                <w:rFonts w:ascii="Calibri" w:eastAsia="Times New Roman" w:hAnsi="Calibri" w:cs="Times New Roman"/>
                <w:color w:val="000000"/>
                <w:lang w:eastAsia="pt-BR"/>
              </w:rPr>
            </w:pPr>
          </w:p>
        </w:tc>
        <w:tc>
          <w:tcPr>
            <w:tcW w:w="6658" w:type="dxa"/>
            <w:shd w:val="clear" w:color="000000" w:fill="009900"/>
            <w:noWrap/>
            <w:vAlign w:val="center"/>
            <w:hideMark/>
          </w:tcPr>
          <w:p w:rsidR="0090080A" w:rsidRPr="0034711D" w:rsidRDefault="0090080A" w:rsidP="0090080A">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vAlign w:val="center"/>
            <w:hideMark/>
          </w:tcPr>
          <w:p w:rsidR="0090080A" w:rsidRPr="00523E11" w:rsidRDefault="0090080A" w:rsidP="0090080A">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Sugestão não acatada. </w:t>
            </w:r>
            <w:r w:rsidRPr="00523E11">
              <w:rPr>
                <w:rFonts w:ascii="Calibri" w:eastAsia="Times New Roman" w:hAnsi="Calibri" w:cs="Times New Roman"/>
                <w:color w:val="000000"/>
                <w:lang w:eastAsia="pt-BR"/>
              </w:rPr>
              <w:t>De fato, o transporte de gás natural é uma atividade regulada pela esfera federal. A entrega aos concessionários estaduais de distribuição de gás natural deve se dar nos municípios atendidos pela linha principal do gasoduto, cabendo às companhias distribuidoras estaduais sua distribuição aos vários municípios vizinhos. Idealmente, a inclusão de novos pontos de entrega deveria ser localizada na linha principal de um gasoduto.</w:t>
            </w:r>
          </w:p>
          <w:p w:rsidR="0090080A" w:rsidRPr="000919C9" w:rsidRDefault="0090080A" w:rsidP="0090080A">
            <w:pPr>
              <w:jc w:val="both"/>
              <w:rPr>
                <w:rFonts w:ascii="Calibri" w:eastAsia="Times New Roman" w:hAnsi="Calibri" w:cs="Times New Roman"/>
                <w:lang w:eastAsia="pt-BR"/>
              </w:rPr>
            </w:pPr>
            <w:r w:rsidRPr="00523E11">
              <w:rPr>
                <w:rFonts w:ascii="Calibri" w:eastAsia="Times New Roman" w:hAnsi="Calibri" w:cs="Times New Roman"/>
                <w:color w:val="000000"/>
                <w:lang w:eastAsia="pt-BR"/>
              </w:rPr>
              <w:t>Existe razoabilidade em permitir que um ponto de entrega, que por algum motivo técnico não possa ser instalado na linha principal, seja inserido em uma tubulação de extensão. A limitação da localização geográfica visa manter o atendimento das regiões englobadas no traçado da tubulação principal do gasoduto, cujo sumário de projeto foi publicado no âmbito do processo de sua autorização.</w:t>
            </w:r>
          </w:p>
        </w:tc>
      </w:tr>
      <w:tr w:rsidR="0090080A" w:rsidRPr="0034711D" w:rsidTr="00F65596">
        <w:trPr>
          <w:trHeight w:val="300"/>
        </w:trPr>
        <w:tc>
          <w:tcPr>
            <w:tcW w:w="15040" w:type="dxa"/>
            <w:gridSpan w:val="3"/>
            <w:shd w:val="clear" w:color="000000" w:fill="009900"/>
            <w:noWrap/>
            <w:vAlign w:val="bottom"/>
            <w:hideMark/>
          </w:tcPr>
          <w:p w:rsidR="0090080A" w:rsidRPr="0034711D" w:rsidRDefault="0090080A" w:rsidP="0090080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90080A" w:rsidRPr="006073C2" w:rsidTr="00F65596">
        <w:trPr>
          <w:trHeight w:val="300"/>
        </w:trPr>
        <w:tc>
          <w:tcPr>
            <w:tcW w:w="1011" w:type="dxa"/>
            <w:shd w:val="clear" w:color="auto" w:fill="auto"/>
            <w:noWrap/>
            <w:vAlign w:val="bottom"/>
            <w:hideMark/>
          </w:tcPr>
          <w:p w:rsidR="0090080A" w:rsidRPr="006073C2" w:rsidRDefault="0090080A" w:rsidP="0090080A">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Item</w:t>
            </w:r>
          </w:p>
        </w:tc>
        <w:tc>
          <w:tcPr>
            <w:tcW w:w="6658" w:type="dxa"/>
            <w:shd w:val="clear" w:color="auto" w:fill="auto"/>
            <w:noWrap/>
            <w:vAlign w:val="bottom"/>
            <w:hideMark/>
          </w:tcPr>
          <w:p w:rsidR="0090080A" w:rsidRPr="006073C2" w:rsidRDefault="0090080A" w:rsidP="0090080A">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90080A" w:rsidRPr="006073C2" w:rsidRDefault="0090080A" w:rsidP="0090080A">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Justificativa</w:t>
            </w:r>
          </w:p>
        </w:tc>
      </w:tr>
      <w:tr w:rsidR="0090080A" w:rsidRPr="0034711D" w:rsidTr="00F65596">
        <w:trPr>
          <w:trHeight w:val="737"/>
        </w:trPr>
        <w:tc>
          <w:tcPr>
            <w:tcW w:w="1011" w:type="dxa"/>
            <w:shd w:val="clear" w:color="auto" w:fill="auto"/>
            <w:noWrap/>
            <w:vAlign w:val="center"/>
            <w:hideMark/>
          </w:tcPr>
          <w:p w:rsidR="0090080A" w:rsidRPr="0034711D" w:rsidRDefault="0090080A" w:rsidP="0090080A">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II.</w:t>
            </w:r>
          </w:p>
        </w:tc>
        <w:tc>
          <w:tcPr>
            <w:tcW w:w="6658" w:type="dxa"/>
            <w:shd w:val="clear" w:color="auto" w:fill="auto"/>
            <w:vAlign w:val="center"/>
            <w:hideMark/>
          </w:tcPr>
          <w:p w:rsidR="0090080A" w:rsidRPr="0034711D" w:rsidRDefault="0090080A" w:rsidP="0090080A">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A </w:t>
            </w:r>
            <w:r w:rsidRPr="00524939">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nova tubulação</w:t>
            </w:r>
            <w:r w:rsidRPr="0034711D">
              <w:rPr>
                <w:rFonts w:ascii="Calibri" w:eastAsia="Times New Roman" w:hAnsi="Calibri" w:cs="Times New Roman"/>
                <w:color w:val="000000"/>
                <w:lang w:eastAsia="pt-BR"/>
              </w:rPr>
              <w:t xml:space="preserve"> estiver integralmente situada dentro do município onde está localizado seu ponto de interligação com a linha principal e não tiver origem ou destino nas divisas das unidades da federação;</w:t>
            </w:r>
          </w:p>
        </w:tc>
        <w:tc>
          <w:tcPr>
            <w:tcW w:w="7371" w:type="dxa"/>
            <w:shd w:val="clear" w:color="auto" w:fill="auto"/>
            <w:hideMark/>
          </w:tcPr>
          <w:p w:rsidR="0090080A" w:rsidRPr="0034711D" w:rsidRDefault="0090080A" w:rsidP="0090080A">
            <w:pPr>
              <w:spacing w:after="0" w:line="240" w:lineRule="auto"/>
              <w:jc w:val="both"/>
              <w:outlineLvl w:val="0"/>
              <w:rPr>
                <w:rFonts w:ascii="Calibri" w:eastAsia="Times New Roman" w:hAnsi="Calibri" w:cs="Times New Roman"/>
                <w:lang w:eastAsia="pt-BR"/>
              </w:rPr>
            </w:pPr>
            <w:r>
              <w:rPr>
                <w:rFonts w:ascii="Calibri" w:eastAsia="Times New Roman" w:hAnsi="Calibri" w:cs="Times New Roman"/>
                <w:color w:val="000000"/>
                <w:lang w:eastAsia="pt-BR"/>
              </w:rPr>
              <w:t>As sugestões não foram acatadas em razão da(s) justificativa(s) acima apresentada(s). Foi realizada a substituição do termo “extensão” por “nova tubulação”, visando manter a mesma terminologia utilizada nos inciso I e III.</w:t>
            </w:r>
          </w:p>
        </w:tc>
      </w:tr>
      <w:tr w:rsidR="0090080A" w:rsidRPr="0034711D" w:rsidTr="00F65596">
        <w:trPr>
          <w:trHeight w:val="300"/>
        </w:trPr>
        <w:tc>
          <w:tcPr>
            <w:tcW w:w="15040" w:type="dxa"/>
            <w:gridSpan w:val="3"/>
            <w:shd w:val="clear" w:color="000000" w:fill="BFBFBF"/>
            <w:noWrap/>
            <w:vAlign w:val="bottom"/>
            <w:hideMark/>
          </w:tcPr>
          <w:p w:rsidR="0090080A" w:rsidRPr="0034711D" w:rsidRDefault="0090080A" w:rsidP="0090080A">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6073C2" w:rsidRDefault="006073C2"/>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6073C2" w:rsidTr="007A60AF">
        <w:trPr>
          <w:trHeight w:val="300"/>
        </w:trPr>
        <w:tc>
          <w:tcPr>
            <w:tcW w:w="1011" w:type="dxa"/>
            <w:shd w:val="clear" w:color="auto" w:fill="auto"/>
            <w:noWrap/>
            <w:vAlign w:val="bottom"/>
            <w:hideMark/>
          </w:tcPr>
          <w:p w:rsidR="009B14D2" w:rsidRPr="006073C2" w:rsidRDefault="009B14D2" w:rsidP="007A60AF">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6073C2" w:rsidRDefault="009B14D2" w:rsidP="007A60AF">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6073C2" w:rsidRDefault="009B14D2" w:rsidP="007A60AF">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Justificativa</w:t>
            </w:r>
          </w:p>
        </w:tc>
      </w:tr>
      <w:tr w:rsidR="009B14D2" w:rsidRPr="0034711D" w:rsidTr="007A60AF">
        <w:trPr>
          <w:trHeight w:val="300"/>
        </w:trPr>
        <w:tc>
          <w:tcPr>
            <w:tcW w:w="1011" w:type="dxa"/>
            <w:shd w:val="clear" w:color="auto" w:fill="auto"/>
            <w:vAlign w:val="center"/>
            <w:hideMark/>
          </w:tcPr>
          <w:p w:rsidR="009B14D2" w:rsidRPr="0034711D" w:rsidRDefault="009B14D2" w:rsidP="007A60AF">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III.</w:t>
            </w:r>
          </w:p>
        </w:tc>
        <w:tc>
          <w:tcPr>
            <w:tcW w:w="6658" w:type="dxa"/>
            <w:shd w:val="clear" w:color="auto" w:fill="auto"/>
            <w:vAlign w:val="bottom"/>
            <w:hideMark/>
          </w:tcPr>
          <w:p w:rsidR="009B14D2" w:rsidRPr="0034711D" w:rsidRDefault="009B14D2" w:rsidP="007A60AF">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comprimento da nova tubulação for menor que 15 km.</w:t>
            </w:r>
          </w:p>
        </w:tc>
        <w:tc>
          <w:tcPr>
            <w:tcW w:w="7371" w:type="dxa"/>
            <w:shd w:val="clear" w:color="auto" w:fill="auto"/>
            <w:noWrap/>
            <w:vAlign w:val="bottom"/>
            <w:hideMark/>
          </w:tcPr>
          <w:p w:rsidR="009B14D2" w:rsidRPr="0034711D" w:rsidRDefault="009B14D2" w:rsidP="007A60AF">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7A60AF" w:rsidRPr="0034711D" w:rsidTr="007A60AF">
        <w:trPr>
          <w:trHeight w:val="3005"/>
        </w:trPr>
        <w:tc>
          <w:tcPr>
            <w:tcW w:w="1011" w:type="dxa"/>
            <w:shd w:val="clear" w:color="000000" w:fill="33CC33"/>
            <w:noWrap/>
            <w:hideMark/>
          </w:tcPr>
          <w:p w:rsidR="007A60AF" w:rsidRPr="0034711D" w:rsidRDefault="007A60AF" w:rsidP="007A60AF">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33CC33"/>
            <w:hideMark/>
          </w:tcPr>
          <w:p w:rsidR="007A60AF" w:rsidRDefault="007A60AF" w:rsidP="007A60AF">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Como alternativa aos 15km seria estabelecer uma proporção percentual para a ampliação de modo que a mesma não se confundi</w:t>
            </w:r>
            <w:r>
              <w:rPr>
                <w:rFonts w:ascii="Calibri" w:eastAsia="Times New Roman" w:hAnsi="Calibri" w:cs="Times New Roman"/>
                <w:color w:val="000000"/>
                <w:lang w:eastAsia="pt-BR"/>
              </w:rPr>
              <w:t>sse com novo duto.</w:t>
            </w:r>
          </w:p>
          <w:p w:rsidR="007A60AF" w:rsidRDefault="007A60AF" w:rsidP="007A60AF">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Por exemplo:</w:t>
            </w:r>
          </w:p>
          <w:p w:rsidR="007A60AF" w:rsidRDefault="007A60AF" w:rsidP="007A60AF">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Dutos até 100 km ampliação até 30% da extensão;</w:t>
            </w:r>
          </w:p>
          <w:p w:rsidR="007A60AF" w:rsidRDefault="007A60AF" w:rsidP="007A60AF">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Dutos acima de 100km, primeiros 100km ampliação</w:t>
            </w:r>
            <w:r>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até 30% e acima disto até 15% ou seja um duto de</w:t>
            </w:r>
            <w:r>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200km poderia aument</w:t>
            </w:r>
            <w:r>
              <w:rPr>
                <w:rFonts w:ascii="Calibri" w:eastAsia="Times New Roman" w:hAnsi="Calibri" w:cs="Times New Roman"/>
                <w:color w:val="000000"/>
                <w:lang w:eastAsia="pt-BR"/>
              </w:rPr>
              <w:t>ar 30Km +15km totalizando 45km.</w:t>
            </w:r>
          </w:p>
          <w:p w:rsidR="007A60AF" w:rsidRPr="0034711D" w:rsidRDefault="007A60AF" w:rsidP="007A60AF">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Outros limites progressivos para grandes</w:t>
            </w:r>
            <w:r>
              <w:rPr>
                <w:rFonts w:ascii="Calibri" w:eastAsia="Times New Roman" w:hAnsi="Calibri" w:cs="Times New Roman"/>
                <w:color w:val="000000"/>
                <w:lang w:eastAsia="pt-BR"/>
              </w:rPr>
              <w:t xml:space="preserve"> g</w:t>
            </w:r>
            <w:r w:rsidRPr="0034711D">
              <w:rPr>
                <w:rFonts w:ascii="Calibri" w:eastAsia="Times New Roman" w:hAnsi="Calibri" w:cs="Times New Roman"/>
                <w:color w:val="000000"/>
                <w:lang w:eastAsia="pt-BR"/>
              </w:rPr>
              <w:t>asodutos poderiam ser estabelecidos evitando que</w:t>
            </w:r>
            <w:r>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ocorressem ampliações superiores a 100 km que</w:t>
            </w:r>
            <w:r>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caracterizariam um novo gasoduto.</w:t>
            </w:r>
          </w:p>
        </w:tc>
        <w:tc>
          <w:tcPr>
            <w:tcW w:w="7371" w:type="dxa"/>
            <w:shd w:val="clear" w:color="000000" w:fill="33CC33"/>
            <w:hideMark/>
          </w:tcPr>
          <w:p w:rsidR="007A60AF" w:rsidRPr="0034711D" w:rsidRDefault="007A60AF" w:rsidP="007A60AF">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Estabelecer o limite em 15 km tanto pode ser excessivo como insuficiente. A proporcionalidade garante maior equidade à proposta.</w:t>
            </w:r>
          </w:p>
        </w:tc>
      </w:tr>
      <w:tr w:rsidR="009458EC" w:rsidRPr="0034711D" w:rsidTr="009458EC">
        <w:trPr>
          <w:trHeight w:val="1152"/>
        </w:trPr>
        <w:tc>
          <w:tcPr>
            <w:tcW w:w="1011" w:type="dxa"/>
            <w:shd w:val="clear" w:color="000000" w:fill="33CC33"/>
            <w:noWrap/>
          </w:tcPr>
          <w:p w:rsidR="009458EC" w:rsidRPr="0034711D" w:rsidRDefault="009458EC" w:rsidP="009458EC">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33CC33"/>
            <w:vAlign w:val="center"/>
          </w:tcPr>
          <w:p w:rsidR="009458EC" w:rsidRPr="0034711D" w:rsidRDefault="009458EC" w:rsidP="009458EC">
            <w:pPr>
              <w:spacing w:after="0" w:line="240" w:lineRule="auto"/>
              <w:jc w:val="right"/>
              <w:outlineLvl w:val="0"/>
              <w:rPr>
                <w:rFonts w:ascii="Calibri" w:eastAsia="Times New Roman" w:hAnsi="Calibri" w:cs="Times New Roman"/>
                <w:color w:val="000000"/>
                <w:lang w:eastAsia="pt-BR"/>
              </w:rPr>
            </w:pPr>
            <w:r w:rsidRPr="0024006E">
              <w:rPr>
                <w:rFonts w:ascii="Calibri" w:eastAsia="Times New Roman" w:hAnsi="Calibri" w:cs="Times New Roman"/>
                <w:color w:val="000000"/>
                <w:lang w:eastAsia="pt-BR"/>
              </w:rPr>
              <w:t>Análise (ANP) da Justificativa apresentada na Consulta Pública:</w:t>
            </w:r>
          </w:p>
        </w:tc>
        <w:tc>
          <w:tcPr>
            <w:tcW w:w="7371" w:type="dxa"/>
            <w:shd w:val="clear" w:color="000000" w:fill="33CC33"/>
          </w:tcPr>
          <w:p w:rsidR="009458EC" w:rsidRPr="0034711D" w:rsidRDefault="006F1F3C" w:rsidP="006F1F3C">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Não acatada. </w:t>
            </w:r>
            <w:r w:rsidR="006176E9" w:rsidRPr="006176E9">
              <w:rPr>
                <w:rFonts w:ascii="Calibri" w:eastAsia="Times New Roman" w:hAnsi="Calibri" w:cs="Times New Roman"/>
                <w:color w:val="000000"/>
                <w:lang w:eastAsia="pt-BR"/>
              </w:rPr>
              <w:t>Idealmente, a inclusão de novos pontos de entrega deveria ser localizada na linha principal de um gasoduto. Não é necessário atribuir proporcionalidade, visto que qualquer modificação que implique ampliação não é considerada extensão.  Cabe ressaltar que outras normas da ANP consideram o critério de 15km para definição de dutos de pequena extensão, vide, por exemplo, a Resolução ANP n°35/2012.</w:t>
            </w:r>
          </w:p>
        </w:tc>
      </w:tr>
      <w:tr w:rsidR="009458EC" w:rsidRPr="0034711D" w:rsidTr="009458EC">
        <w:trPr>
          <w:trHeight w:val="1152"/>
        </w:trPr>
        <w:tc>
          <w:tcPr>
            <w:tcW w:w="1011" w:type="dxa"/>
            <w:shd w:val="clear" w:color="000000" w:fill="33CC33"/>
            <w:noWrap/>
          </w:tcPr>
          <w:p w:rsidR="009458EC" w:rsidRPr="0034711D" w:rsidRDefault="009458EC" w:rsidP="009458EC">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33CC33"/>
            <w:vAlign w:val="center"/>
          </w:tcPr>
          <w:p w:rsidR="009458EC" w:rsidRPr="0034711D" w:rsidRDefault="009458EC" w:rsidP="009458EC">
            <w:pPr>
              <w:spacing w:after="0" w:line="240" w:lineRule="auto"/>
              <w:jc w:val="right"/>
              <w:outlineLvl w:val="0"/>
              <w:rPr>
                <w:rFonts w:ascii="Calibri" w:eastAsia="Times New Roman" w:hAnsi="Calibri" w:cs="Times New Roman"/>
                <w:color w:val="000000"/>
                <w:lang w:eastAsia="pt-BR"/>
              </w:rPr>
            </w:pPr>
            <w:r w:rsidRPr="0024006E">
              <w:rPr>
                <w:rFonts w:ascii="Calibri" w:eastAsia="Times New Roman" w:hAnsi="Calibri" w:cs="Times New Roman"/>
                <w:color w:val="000000"/>
                <w:lang w:eastAsia="pt-BR"/>
              </w:rPr>
              <w:t>Análise (ANP) da Justificativa apresentada após a Audiência Pública:</w:t>
            </w:r>
          </w:p>
        </w:tc>
        <w:tc>
          <w:tcPr>
            <w:tcW w:w="7371" w:type="dxa"/>
            <w:shd w:val="clear" w:color="000000" w:fill="33CC33"/>
          </w:tcPr>
          <w:p w:rsidR="00D10C52" w:rsidRDefault="00D10C52" w:rsidP="00037DCA">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Durante a Audiência Pública  o representante da ABEGÁS sugeriu a utilização do seguinte critério de proporcionalidade para determinação do limite da extensão: “</w:t>
            </w:r>
            <w:r w:rsidRPr="00D10C52">
              <w:rPr>
                <w:rFonts w:ascii="Calibri" w:eastAsia="Times New Roman" w:hAnsi="Calibri" w:cs="Times New Roman"/>
                <w:color w:val="000000"/>
                <w:lang w:eastAsia="pt-BR"/>
              </w:rPr>
              <w:t>Para dutos até 500 km, admitir extensão até 10% do comprimento total. Já para dutos acima de 500 km, admitir extensão até 5% do comprimento total. Argumentou ainda que esses limites seriam aplicados em cascata</w:t>
            </w:r>
            <w:r>
              <w:rPr>
                <w:rFonts w:ascii="Calibri" w:eastAsia="Times New Roman" w:hAnsi="Calibri" w:cs="Times New Roman"/>
                <w:color w:val="000000"/>
                <w:lang w:eastAsia="pt-BR"/>
              </w:rPr>
              <w:t>.”</w:t>
            </w:r>
          </w:p>
          <w:p w:rsidR="006176E9" w:rsidRPr="0034711D" w:rsidRDefault="00D10C52" w:rsidP="007C4761">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Esta sugestão não foi acatada </w:t>
            </w:r>
            <w:r w:rsidR="009458EC">
              <w:rPr>
                <w:rFonts w:ascii="Calibri" w:eastAsia="Times New Roman" w:hAnsi="Calibri" w:cs="Times New Roman"/>
                <w:color w:val="000000"/>
                <w:lang w:eastAsia="pt-BR"/>
              </w:rPr>
              <w:t>em razão dos mesmos critérios  adotados e apresentados como  justificativas pela ANP na consulta pública.</w:t>
            </w:r>
            <w:r w:rsidR="007B35F7">
              <w:rPr>
                <w:rFonts w:ascii="Calibri" w:eastAsia="Times New Roman" w:hAnsi="Calibri" w:cs="Times New Roman"/>
                <w:color w:val="000000"/>
                <w:lang w:eastAsia="pt-BR"/>
              </w:rPr>
              <w:t xml:space="preserve"> Adicionalmente, cabe destacar que a análise do comprimento d</w:t>
            </w:r>
            <w:r w:rsidR="007C4761">
              <w:rPr>
                <w:rFonts w:ascii="Calibri" w:eastAsia="Times New Roman" w:hAnsi="Calibri" w:cs="Times New Roman"/>
                <w:color w:val="000000"/>
                <w:lang w:eastAsia="pt-BR"/>
              </w:rPr>
              <w:t>e um</w:t>
            </w:r>
            <w:r w:rsidR="007B35F7">
              <w:rPr>
                <w:rFonts w:ascii="Calibri" w:eastAsia="Times New Roman" w:hAnsi="Calibri" w:cs="Times New Roman"/>
                <w:color w:val="000000"/>
                <w:lang w:eastAsia="pt-BR"/>
              </w:rPr>
              <w:t>a nova tubulação deve ser feita em conjunto com a análise de seu diâmetro, visando averiguar se uma determinada extensão não acarretaria um aumento de capacidade</w:t>
            </w:r>
            <w:r w:rsidR="005F328A">
              <w:rPr>
                <w:rFonts w:ascii="Calibri" w:eastAsia="Times New Roman" w:hAnsi="Calibri" w:cs="Times New Roman"/>
                <w:color w:val="000000"/>
                <w:lang w:eastAsia="pt-BR"/>
              </w:rPr>
              <w:t xml:space="preserve"> acima do valor do “Gás Não Contado”</w:t>
            </w:r>
            <w:r w:rsidR="007B35F7">
              <w:rPr>
                <w:rFonts w:ascii="Calibri" w:eastAsia="Times New Roman" w:hAnsi="Calibri" w:cs="Times New Roman"/>
                <w:color w:val="000000"/>
                <w:lang w:eastAsia="pt-BR"/>
              </w:rPr>
              <w:t xml:space="preserve">, fato este que </w:t>
            </w:r>
            <w:r w:rsidR="007C4761">
              <w:rPr>
                <w:rFonts w:ascii="Calibri" w:eastAsia="Times New Roman" w:hAnsi="Calibri" w:cs="Times New Roman"/>
                <w:color w:val="000000"/>
                <w:lang w:eastAsia="pt-BR"/>
              </w:rPr>
              <w:t xml:space="preserve">acarretaria o entendimento de que </w:t>
            </w:r>
            <w:r w:rsidR="005F328A">
              <w:rPr>
                <w:rFonts w:ascii="Calibri" w:eastAsia="Times New Roman" w:hAnsi="Calibri" w:cs="Times New Roman"/>
                <w:color w:val="000000"/>
                <w:lang w:eastAsia="pt-BR"/>
              </w:rPr>
              <w:t>e</w:t>
            </w:r>
            <w:r w:rsidR="007C4761">
              <w:rPr>
                <w:rFonts w:ascii="Calibri" w:eastAsia="Times New Roman" w:hAnsi="Calibri" w:cs="Times New Roman"/>
                <w:color w:val="000000"/>
                <w:lang w:eastAsia="pt-BR"/>
              </w:rPr>
              <w:t xml:space="preserve">sta </w:t>
            </w:r>
            <w:r w:rsidR="005F328A">
              <w:rPr>
                <w:rFonts w:ascii="Calibri" w:eastAsia="Times New Roman" w:hAnsi="Calibri" w:cs="Times New Roman"/>
                <w:color w:val="000000"/>
                <w:lang w:eastAsia="pt-BR"/>
              </w:rPr>
              <w:t>nova tubulação</w:t>
            </w:r>
            <w:r w:rsidR="007C4761">
              <w:rPr>
                <w:rFonts w:ascii="Calibri" w:eastAsia="Times New Roman" w:hAnsi="Calibri" w:cs="Times New Roman"/>
                <w:color w:val="000000"/>
                <w:lang w:eastAsia="pt-BR"/>
              </w:rPr>
              <w:t xml:space="preserve"> não seria considerada uma</w:t>
            </w:r>
            <w:r w:rsidR="005F328A">
              <w:rPr>
                <w:rFonts w:ascii="Calibri" w:eastAsia="Times New Roman" w:hAnsi="Calibri" w:cs="Times New Roman"/>
                <w:color w:val="000000"/>
                <w:lang w:eastAsia="pt-BR"/>
              </w:rPr>
              <w:t xml:space="preserve"> </w:t>
            </w:r>
            <w:r w:rsidR="007B35F7">
              <w:rPr>
                <w:rFonts w:ascii="Calibri" w:eastAsia="Times New Roman" w:hAnsi="Calibri" w:cs="Times New Roman"/>
                <w:color w:val="000000"/>
                <w:lang w:eastAsia="pt-BR"/>
              </w:rPr>
              <w:t>extensão</w:t>
            </w:r>
            <w:r w:rsidR="007C4761">
              <w:rPr>
                <w:rFonts w:ascii="Calibri" w:eastAsia="Times New Roman" w:hAnsi="Calibri" w:cs="Times New Roman"/>
                <w:color w:val="000000"/>
                <w:lang w:eastAsia="pt-BR"/>
              </w:rPr>
              <w:t>,</w:t>
            </w:r>
            <w:r w:rsidR="007B35F7">
              <w:rPr>
                <w:rFonts w:ascii="Calibri" w:eastAsia="Times New Roman" w:hAnsi="Calibri" w:cs="Times New Roman"/>
                <w:color w:val="000000"/>
                <w:lang w:eastAsia="pt-BR"/>
              </w:rPr>
              <w:t xml:space="preserve"> pois </w:t>
            </w:r>
            <w:r w:rsidR="007C4761">
              <w:rPr>
                <w:rFonts w:ascii="Calibri" w:eastAsia="Times New Roman" w:hAnsi="Calibri" w:cs="Times New Roman"/>
                <w:color w:val="000000"/>
                <w:lang w:eastAsia="pt-BR"/>
              </w:rPr>
              <w:t>não estaria aderente com a definição no inciso VI do Art. 4</w:t>
            </w:r>
            <w:r w:rsidR="007C4761" w:rsidRPr="006176E9">
              <w:rPr>
                <w:rFonts w:ascii="Calibri" w:eastAsia="Times New Roman" w:hAnsi="Calibri" w:cs="Times New Roman"/>
                <w:color w:val="000000"/>
                <w:lang w:eastAsia="pt-BR"/>
              </w:rPr>
              <w:t>°</w:t>
            </w:r>
            <w:r w:rsidR="007C4761">
              <w:rPr>
                <w:rFonts w:ascii="Calibri" w:eastAsia="Times New Roman" w:hAnsi="Calibri" w:cs="Times New Roman"/>
                <w:color w:val="000000"/>
                <w:lang w:eastAsia="pt-BR"/>
              </w:rPr>
              <w:t>.</w:t>
            </w:r>
          </w:p>
        </w:tc>
      </w:tr>
      <w:tr w:rsidR="009458EC" w:rsidRPr="0034711D" w:rsidTr="007A60AF">
        <w:trPr>
          <w:trHeight w:val="300"/>
        </w:trPr>
        <w:tc>
          <w:tcPr>
            <w:tcW w:w="15040" w:type="dxa"/>
            <w:gridSpan w:val="3"/>
            <w:shd w:val="clear" w:color="000000" w:fill="33CC33"/>
            <w:noWrap/>
            <w:vAlign w:val="bottom"/>
            <w:hideMark/>
          </w:tcPr>
          <w:p w:rsidR="009458EC" w:rsidRPr="0034711D" w:rsidRDefault="009458EC" w:rsidP="009458E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ABEGÁS</w:t>
            </w:r>
          </w:p>
        </w:tc>
      </w:tr>
      <w:tr w:rsidR="009458EC" w:rsidRPr="0034711D" w:rsidTr="007C4761">
        <w:trPr>
          <w:trHeight w:val="300"/>
        </w:trPr>
        <w:tc>
          <w:tcPr>
            <w:tcW w:w="1011" w:type="dxa"/>
            <w:shd w:val="clear" w:color="000000" w:fill="00B050"/>
            <w:noWrap/>
            <w:vAlign w:val="bottom"/>
            <w:hideMark/>
          </w:tcPr>
          <w:p w:rsidR="009458EC" w:rsidRPr="0034711D" w:rsidRDefault="009458EC" w:rsidP="009458E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hideMark/>
          </w:tcPr>
          <w:p w:rsidR="009458EC" w:rsidRPr="00BA09AD" w:rsidRDefault="009458EC" w:rsidP="007C4761">
            <w:pPr>
              <w:spacing w:after="0" w:line="240" w:lineRule="auto"/>
              <w:outlineLvl w:val="0"/>
              <w:rPr>
                <w:rFonts w:ascii="Calibri" w:eastAsia="Times New Roman" w:hAnsi="Calibri" w:cs="Times New Roman"/>
                <w:strike/>
                <w:color w:val="FF0000"/>
                <w:lang w:eastAsia="pt-BR"/>
              </w:rPr>
            </w:pPr>
            <w:r w:rsidRPr="00BA09AD">
              <w:rPr>
                <w:rFonts w:ascii="Calibri" w:eastAsia="Times New Roman" w:hAnsi="Calibri" w:cs="Times New Roman"/>
                <w:strike/>
                <w:color w:val="FF0000"/>
                <w:lang w:eastAsia="pt-BR"/>
              </w:rPr>
              <w:t>O comprimento da nova tubulação for menor que 15 km.</w:t>
            </w:r>
          </w:p>
        </w:tc>
        <w:tc>
          <w:tcPr>
            <w:tcW w:w="7371" w:type="dxa"/>
            <w:shd w:val="clear" w:color="000000" w:fill="00B050"/>
            <w:noWrap/>
            <w:vAlign w:val="bottom"/>
            <w:hideMark/>
          </w:tcPr>
          <w:p w:rsidR="009458EC" w:rsidRPr="0034711D" w:rsidRDefault="009458EC" w:rsidP="009458E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nova definição de ramal sugerida pela TBG elimina a necessidade de definição de extensão de gasoduto. Fica mais objetiva a distinção entre novos gasodutos e ramal</w:t>
            </w:r>
            <w:r>
              <w:rPr>
                <w:rFonts w:ascii="Calibri" w:eastAsia="Times New Roman" w:hAnsi="Calibri" w:cs="Times New Roman"/>
                <w:color w:val="000000"/>
                <w:lang w:eastAsia="pt-BR"/>
              </w:rPr>
              <w:t>.</w:t>
            </w:r>
          </w:p>
        </w:tc>
      </w:tr>
      <w:tr w:rsidR="009458EC" w:rsidRPr="0034711D" w:rsidTr="007A60AF">
        <w:trPr>
          <w:trHeight w:val="300"/>
        </w:trPr>
        <w:tc>
          <w:tcPr>
            <w:tcW w:w="1011" w:type="dxa"/>
            <w:shd w:val="clear" w:color="000000" w:fill="00B050"/>
            <w:noWrap/>
            <w:vAlign w:val="bottom"/>
            <w:hideMark/>
          </w:tcPr>
          <w:p w:rsidR="009458EC" w:rsidRPr="0034711D" w:rsidRDefault="009458EC" w:rsidP="009458EC">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9458EC" w:rsidRPr="0034711D" w:rsidRDefault="009458EC" w:rsidP="009458E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noWrap/>
            <w:vAlign w:val="bottom"/>
            <w:hideMark/>
          </w:tcPr>
          <w:p w:rsidR="009458EC" w:rsidRPr="0034711D" w:rsidRDefault="009458EC" w:rsidP="009458EC">
            <w:pPr>
              <w:spacing w:after="0" w:line="240" w:lineRule="auto"/>
              <w:outlineLvl w:val="0"/>
              <w:rPr>
                <w:rFonts w:ascii="Calibri" w:eastAsia="Times New Roman" w:hAnsi="Calibri" w:cs="Times New Roman"/>
                <w:color w:val="000000"/>
                <w:lang w:eastAsia="pt-BR"/>
              </w:rPr>
            </w:pPr>
            <w:r w:rsidRPr="00494776">
              <w:rPr>
                <w:rFonts w:ascii="Calibri" w:eastAsia="Times New Roman" w:hAnsi="Calibri" w:cs="Times New Roman"/>
                <w:color w:val="000000"/>
                <w:lang w:eastAsia="pt-BR"/>
              </w:rPr>
              <w:t>Sugestão não ac</w:t>
            </w:r>
            <w:r>
              <w:rPr>
                <w:rFonts w:ascii="Calibri" w:eastAsia="Times New Roman" w:hAnsi="Calibri" w:cs="Times New Roman"/>
                <w:color w:val="000000"/>
                <w:lang w:eastAsia="pt-BR"/>
              </w:rPr>
              <w:t>a</w:t>
            </w:r>
            <w:r w:rsidRPr="00494776">
              <w:rPr>
                <w:rFonts w:ascii="Calibri" w:eastAsia="Times New Roman" w:hAnsi="Calibri" w:cs="Times New Roman"/>
                <w:color w:val="000000"/>
                <w:lang w:eastAsia="pt-BR"/>
              </w:rPr>
              <w:t xml:space="preserve">tada, pois o </w:t>
            </w:r>
            <w:r>
              <w:rPr>
                <w:rFonts w:ascii="Calibri" w:eastAsia="Times New Roman" w:hAnsi="Calibri" w:cs="Times New Roman"/>
                <w:color w:val="000000"/>
                <w:lang w:eastAsia="pt-BR"/>
              </w:rPr>
              <w:t xml:space="preserve">proposta de alteração visando nova </w:t>
            </w:r>
            <w:r w:rsidRPr="00494776">
              <w:rPr>
                <w:rFonts w:ascii="Calibri" w:eastAsia="Times New Roman" w:hAnsi="Calibri" w:cs="Times New Roman"/>
                <w:color w:val="000000"/>
                <w:lang w:eastAsia="pt-BR"/>
              </w:rPr>
              <w:t>definição de Ramal sugerida pela TBG não foi acatada.</w:t>
            </w:r>
          </w:p>
        </w:tc>
      </w:tr>
      <w:tr w:rsidR="009458EC" w:rsidRPr="0034711D" w:rsidTr="007A60AF">
        <w:trPr>
          <w:trHeight w:val="300"/>
        </w:trPr>
        <w:tc>
          <w:tcPr>
            <w:tcW w:w="15040" w:type="dxa"/>
            <w:gridSpan w:val="3"/>
            <w:shd w:val="clear" w:color="000000" w:fill="00B050"/>
            <w:noWrap/>
            <w:vAlign w:val="bottom"/>
            <w:hideMark/>
          </w:tcPr>
          <w:p w:rsidR="009458EC" w:rsidRPr="0034711D" w:rsidRDefault="009458EC" w:rsidP="009458E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9458EC" w:rsidRPr="0034711D" w:rsidTr="007A60AF">
        <w:trPr>
          <w:trHeight w:val="300"/>
        </w:trPr>
        <w:tc>
          <w:tcPr>
            <w:tcW w:w="1011" w:type="dxa"/>
            <w:shd w:val="clear" w:color="000000" w:fill="009900"/>
            <w:noWrap/>
            <w:vAlign w:val="bottom"/>
            <w:hideMark/>
          </w:tcPr>
          <w:p w:rsidR="009458EC" w:rsidRPr="0034711D" w:rsidRDefault="009458EC" w:rsidP="009458EC">
            <w:pPr>
              <w:spacing w:after="0" w:line="240" w:lineRule="auto"/>
              <w:jc w:val="center"/>
              <w:outlineLvl w:val="0"/>
              <w:rPr>
                <w:rFonts w:ascii="Calibri" w:eastAsia="Times New Roman" w:hAnsi="Calibri" w:cs="Times New Roman"/>
                <w:color w:val="FF0000"/>
                <w:lang w:eastAsia="pt-BR"/>
              </w:rPr>
            </w:pPr>
            <w:r w:rsidRPr="00AC2715">
              <w:rPr>
                <w:rFonts w:ascii="Calibri" w:eastAsia="Times New Roman" w:hAnsi="Calibri" w:cs="Times New Roman"/>
                <w:strike/>
                <w:color w:val="FF0000"/>
                <w:lang w:eastAsia="pt-BR"/>
              </w:rPr>
              <w:t>III.</w:t>
            </w:r>
            <w:r>
              <w:rPr>
                <w:rFonts w:ascii="Calibri" w:eastAsia="Times New Roman" w:hAnsi="Calibri" w:cs="Times New Roman"/>
                <w:color w:val="FF0000"/>
                <w:lang w:eastAsia="pt-BR"/>
              </w:rPr>
              <w:t xml:space="preserve"> </w:t>
            </w:r>
            <w:r w:rsidRPr="00AC2715">
              <w:rPr>
                <w:rFonts w:ascii="Calibri" w:eastAsia="Times New Roman" w:hAnsi="Calibri" w:cs="Times New Roman"/>
                <w:color w:val="0070C0"/>
                <w:lang w:eastAsia="pt-BR"/>
              </w:rPr>
              <w:t>II.</w:t>
            </w:r>
          </w:p>
        </w:tc>
        <w:tc>
          <w:tcPr>
            <w:tcW w:w="6658" w:type="dxa"/>
            <w:shd w:val="clear" w:color="000000" w:fill="009900"/>
            <w:noWrap/>
            <w:vAlign w:val="bottom"/>
            <w:hideMark/>
          </w:tcPr>
          <w:p w:rsidR="009458EC" w:rsidRPr="0034711D" w:rsidRDefault="009458EC" w:rsidP="009458E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7371" w:type="dxa"/>
            <w:shd w:val="clear" w:color="000000" w:fill="009900"/>
            <w:noWrap/>
            <w:vAlign w:val="bottom"/>
            <w:hideMark/>
          </w:tcPr>
          <w:p w:rsidR="009458EC" w:rsidRPr="0034711D" w:rsidRDefault="009458EC" w:rsidP="009458E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Renumerar (vide justificativa anterior)</w:t>
            </w:r>
          </w:p>
        </w:tc>
      </w:tr>
      <w:tr w:rsidR="009458EC" w:rsidRPr="0034711D" w:rsidTr="007A60AF">
        <w:trPr>
          <w:trHeight w:val="300"/>
        </w:trPr>
        <w:tc>
          <w:tcPr>
            <w:tcW w:w="1011" w:type="dxa"/>
            <w:shd w:val="clear" w:color="000000" w:fill="009900"/>
            <w:noWrap/>
            <w:vAlign w:val="bottom"/>
            <w:hideMark/>
          </w:tcPr>
          <w:p w:rsidR="009458EC" w:rsidRPr="0034711D" w:rsidRDefault="009458EC" w:rsidP="009458EC">
            <w:pPr>
              <w:spacing w:after="0" w:line="240" w:lineRule="auto"/>
              <w:outlineLvl w:val="0"/>
              <w:rPr>
                <w:rFonts w:ascii="Calibri" w:eastAsia="Times New Roman" w:hAnsi="Calibri" w:cs="Times New Roman"/>
                <w:color w:val="FF0000"/>
                <w:lang w:eastAsia="pt-BR"/>
              </w:rPr>
            </w:pPr>
          </w:p>
        </w:tc>
        <w:tc>
          <w:tcPr>
            <w:tcW w:w="6658" w:type="dxa"/>
            <w:shd w:val="clear" w:color="000000" w:fill="009900"/>
            <w:noWrap/>
            <w:vAlign w:val="center"/>
            <w:hideMark/>
          </w:tcPr>
          <w:p w:rsidR="009458EC" w:rsidRPr="0034711D" w:rsidRDefault="009458EC" w:rsidP="009458EC">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noWrap/>
            <w:vAlign w:val="bottom"/>
            <w:hideMark/>
          </w:tcPr>
          <w:p w:rsidR="009458EC" w:rsidRPr="0034711D" w:rsidRDefault="00901100" w:rsidP="009458EC">
            <w:pPr>
              <w:spacing w:after="0" w:line="240" w:lineRule="auto"/>
              <w:outlineLvl w:val="0"/>
              <w:rPr>
                <w:rFonts w:ascii="Calibri" w:eastAsia="Times New Roman" w:hAnsi="Calibri" w:cs="Times New Roman"/>
                <w:color w:val="000000"/>
                <w:lang w:eastAsia="pt-BR"/>
              </w:rPr>
            </w:pPr>
            <w:r w:rsidRPr="00901100">
              <w:rPr>
                <w:rFonts w:ascii="Calibri" w:eastAsia="Times New Roman" w:hAnsi="Calibri" w:cs="Times New Roman"/>
                <w:color w:val="000000"/>
                <w:lang w:eastAsia="pt-BR"/>
              </w:rPr>
              <w:t>Sugestão não acatada pois a exclusão do inciso II proposta pelo IBP não foi acatada.</w:t>
            </w:r>
          </w:p>
        </w:tc>
      </w:tr>
      <w:tr w:rsidR="009458EC" w:rsidRPr="0034711D" w:rsidTr="007A60AF">
        <w:trPr>
          <w:trHeight w:val="300"/>
        </w:trPr>
        <w:tc>
          <w:tcPr>
            <w:tcW w:w="15040" w:type="dxa"/>
            <w:gridSpan w:val="3"/>
            <w:shd w:val="clear" w:color="000000" w:fill="009900"/>
            <w:noWrap/>
            <w:vAlign w:val="bottom"/>
            <w:hideMark/>
          </w:tcPr>
          <w:p w:rsidR="009458EC" w:rsidRPr="0034711D" w:rsidRDefault="009458EC" w:rsidP="009458E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9458EC" w:rsidRPr="006073C2" w:rsidTr="007A60AF">
        <w:trPr>
          <w:trHeight w:val="300"/>
        </w:trPr>
        <w:tc>
          <w:tcPr>
            <w:tcW w:w="1011" w:type="dxa"/>
            <w:shd w:val="clear" w:color="auto" w:fill="auto"/>
            <w:noWrap/>
            <w:vAlign w:val="bottom"/>
            <w:hideMark/>
          </w:tcPr>
          <w:p w:rsidR="009458EC" w:rsidRPr="006073C2" w:rsidRDefault="009458EC" w:rsidP="009458EC">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Item</w:t>
            </w:r>
          </w:p>
        </w:tc>
        <w:tc>
          <w:tcPr>
            <w:tcW w:w="6658" w:type="dxa"/>
            <w:shd w:val="clear" w:color="auto" w:fill="auto"/>
            <w:noWrap/>
            <w:vAlign w:val="bottom"/>
            <w:hideMark/>
          </w:tcPr>
          <w:p w:rsidR="009458EC" w:rsidRPr="006073C2" w:rsidRDefault="009458EC" w:rsidP="009458EC">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9458EC" w:rsidRPr="006073C2" w:rsidRDefault="009458EC" w:rsidP="009458EC">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Justificativa</w:t>
            </w:r>
          </w:p>
        </w:tc>
      </w:tr>
      <w:tr w:rsidR="009458EC" w:rsidRPr="0034711D" w:rsidTr="006176E9">
        <w:trPr>
          <w:trHeight w:val="300"/>
        </w:trPr>
        <w:tc>
          <w:tcPr>
            <w:tcW w:w="1011" w:type="dxa"/>
            <w:shd w:val="clear" w:color="auto" w:fill="auto"/>
            <w:noWrap/>
            <w:vAlign w:val="bottom"/>
            <w:hideMark/>
          </w:tcPr>
          <w:p w:rsidR="009458EC" w:rsidRPr="0034711D" w:rsidRDefault="00C557B1" w:rsidP="00C557B1">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III.</w:t>
            </w:r>
          </w:p>
        </w:tc>
        <w:tc>
          <w:tcPr>
            <w:tcW w:w="6658" w:type="dxa"/>
            <w:shd w:val="clear" w:color="auto" w:fill="auto"/>
            <w:noWrap/>
            <w:vAlign w:val="bottom"/>
            <w:hideMark/>
          </w:tcPr>
          <w:p w:rsidR="009458EC" w:rsidRPr="0034711D" w:rsidRDefault="009458EC" w:rsidP="009458EC">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r w:rsidR="00901100" w:rsidRPr="0034711D">
              <w:rPr>
                <w:rFonts w:ascii="Calibri" w:eastAsia="Times New Roman" w:hAnsi="Calibri" w:cs="Times New Roman"/>
                <w:color w:val="000000"/>
                <w:lang w:eastAsia="pt-BR"/>
              </w:rPr>
              <w:t xml:space="preserve"> O comprimento da nova tubulação for menor que 15 km.</w:t>
            </w:r>
          </w:p>
        </w:tc>
        <w:tc>
          <w:tcPr>
            <w:tcW w:w="7371" w:type="dxa"/>
            <w:shd w:val="clear" w:color="auto" w:fill="auto"/>
            <w:noWrap/>
            <w:hideMark/>
          </w:tcPr>
          <w:p w:rsidR="009458EC" w:rsidRPr="0034711D" w:rsidRDefault="006176E9" w:rsidP="006176E9">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O texto original foi mantido em razão da(s) justificativa(s) acima apresentada(s).</w:t>
            </w:r>
          </w:p>
        </w:tc>
      </w:tr>
      <w:tr w:rsidR="009458EC" w:rsidRPr="0034711D" w:rsidTr="007A60AF">
        <w:trPr>
          <w:trHeight w:val="300"/>
        </w:trPr>
        <w:tc>
          <w:tcPr>
            <w:tcW w:w="15040" w:type="dxa"/>
            <w:gridSpan w:val="3"/>
            <w:shd w:val="clear" w:color="000000" w:fill="BFBFBF"/>
            <w:noWrap/>
            <w:vAlign w:val="bottom"/>
            <w:hideMark/>
          </w:tcPr>
          <w:p w:rsidR="009458EC" w:rsidRPr="0034711D" w:rsidRDefault="009458EC" w:rsidP="009458EC">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6073C2" w:rsidRDefault="006073C2"/>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6073C2" w:rsidTr="00B82299">
        <w:trPr>
          <w:trHeight w:val="300"/>
        </w:trPr>
        <w:tc>
          <w:tcPr>
            <w:tcW w:w="1011" w:type="dxa"/>
            <w:shd w:val="clear" w:color="auto" w:fill="auto"/>
            <w:noWrap/>
            <w:vAlign w:val="bottom"/>
            <w:hideMark/>
          </w:tcPr>
          <w:p w:rsidR="009B14D2" w:rsidRPr="006073C2" w:rsidRDefault="009B14D2" w:rsidP="00B82299">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6073C2" w:rsidRDefault="009B14D2" w:rsidP="00B82299">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6073C2" w:rsidRDefault="009B14D2" w:rsidP="00B82299">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Justificativa</w:t>
            </w:r>
          </w:p>
        </w:tc>
      </w:tr>
      <w:tr w:rsidR="009B14D2" w:rsidRPr="0034711D" w:rsidTr="00B82299">
        <w:trPr>
          <w:trHeight w:val="600"/>
        </w:trPr>
        <w:tc>
          <w:tcPr>
            <w:tcW w:w="1011" w:type="dxa"/>
            <w:shd w:val="clear" w:color="auto" w:fill="auto"/>
            <w:vAlign w:val="center"/>
            <w:hideMark/>
          </w:tcPr>
          <w:p w:rsidR="009B14D2" w:rsidRPr="0034711D" w:rsidRDefault="009B14D2" w:rsidP="00B82299">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Parágrafo Único:</w:t>
            </w:r>
          </w:p>
        </w:tc>
        <w:tc>
          <w:tcPr>
            <w:tcW w:w="6658" w:type="dxa"/>
            <w:shd w:val="clear" w:color="auto" w:fill="auto"/>
            <w:vAlign w:val="center"/>
            <w:hideMark/>
          </w:tcPr>
          <w:p w:rsidR="009B14D2" w:rsidRPr="0034711D" w:rsidRDefault="009B14D2" w:rsidP="00B82299">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Caso um empreendimento não atenda as condições previstas nos incisos I, II e III o mesmo será considerado como a construção de um novo gasoduto de transporte.</w:t>
            </w:r>
          </w:p>
        </w:tc>
        <w:tc>
          <w:tcPr>
            <w:tcW w:w="7371" w:type="dxa"/>
            <w:shd w:val="clear" w:color="auto" w:fill="auto"/>
            <w:noWrap/>
            <w:vAlign w:val="bottom"/>
            <w:hideMark/>
          </w:tcPr>
          <w:p w:rsidR="009B14D2" w:rsidRPr="0034711D" w:rsidRDefault="009B14D2" w:rsidP="00B82299">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F65596" w:rsidRPr="0034711D" w:rsidTr="00B82299">
        <w:trPr>
          <w:trHeight w:val="900"/>
        </w:trPr>
        <w:tc>
          <w:tcPr>
            <w:tcW w:w="1011" w:type="dxa"/>
            <w:shd w:val="clear" w:color="000000" w:fill="FF9933"/>
            <w:noWrap/>
            <w:vAlign w:val="center"/>
            <w:hideMark/>
          </w:tcPr>
          <w:p w:rsidR="00F65596" w:rsidRPr="0094270F" w:rsidRDefault="00F65596" w:rsidP="00B82299">
            <w:pPr>
              <w:spacing w:after="0" w:line="240" w:lineRule="auto"/>
              <w:jc w:val="center"/>
              <w:outlineLvl w:val="0"/>
              <w:rPr>
                <w:rFonts w:ascii="Calibri" w:eastAsia="Times New Roman" w:hAnsi="Calibri" w:cs="Times New Roman"/>
                <w:strike/>
                <w:color w:val="FF0000"/>
                <w:lang w:eastAsia="pt-BR"/>
              </w:rPr>
            </w:pPr>
            <w:r w:rsidRPr="0094270F">
              <w:rPr>
                <w:rFonts w:ascii="Calibri" w:eastAsia="Times New Roman" w:hAnsi="Calibri" w:cs="Times New Roman"/>
                <w:strike/>
                <w:color w:val="FF0000"/>
                <w:lang w:eastAsia="pt-BR"/>
              </w:rPr>
              <w:t>Parágrafo Único:</w:t>
            </w:r>
          </w:p>
          <w:p w:rsidR="00F65596" w:rsidRPr="0094270F" w:rsidRDefault="00F65596" w:rsidP="00B82299">
            <w:pPr>
              <w:spacing w:after="0" w:line="240" w:lineRule="auto"/>
              <w:jc w:val="center"/>
              <w:outlineLvl w:val="0"/>
              <w:rPr>
                <w:rFonts w:ascii="Calibri" w:eastAsia="Times New Roman" w:hAnsi="Calibri" w:cs="Times New Roman"/>
                <w:color w:val="00B050"/>
                <w:lang w:eastAsia="pt-BR"/>
              </w:rPr>
            </w:pPr>
            <w:r w:rsidRPr="0094270F">
              <w:rPr>
                <w:rFonts w:ascii="Calibri" w:eastAsia="Times New Roman" w:hAnsi="Calibri" w:cs="Times New Roman"/>
                <w:color w:val="00B050"/>
                <w:lang w:eastAsia="pt-BR"/>
              </w:rPr>
              <w:t>§ 1º.</w:t>
            </w:r>
          </w:p>
        </w:tc>
        <w:tc>
          <w:tcPr>
            <w:tcW w:w="6658" w:type="dxa"/>
            <w:shd w:val="clear" w:color="000000" w:fill="FF9933"/>
            <w:hideMark/>
          </w:tcPr>
          <w:p w:rsidR="00F65596" w:rsidRPr="0034711D" w:rsidRDefault="00F65596" w:rsidP="00B8229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Caso um empreendimento</w:t>
            </w:r>
            <w:r w:rsidRPr="00AC2715">
              <w:rPr>
                <w:rFonts w:ascii="Calibri" w:eastAsia="Times New Roman" w:hAnsi="Calibri" w:cs="Times New Roman"/>
                <w:color w:val="00B050"/>
                <w:lang w:eastAsia="pt-BR"/>
              </w:rPr>
              <w:t>, cujo objeto se enquadre da definição de ramal de gasoduto de transporte ou ramal,</w:t>
            </w:r>
            <w:r w:rsidRPr="0034711D">
              <w:rPr>
                <w:rFonts w:ascii="Calibri" w:eastAsia="Times New Roman" w:hAnsi="Calibri" w:cs="Times New Roman"/>
                <w:color w:val="000000"/>
                <w:lang w:eastAsia="pt-BR"/>
              </w:rPr>
              <w:t xml:space="preserve"> não atenda as condições previstas nos incisos I, II e III o mesmo será considerado como a construção de um novo gasoduto de transporte.</w:t>
            </w:r>
          </w:p>
        </w:tc>
        <w:tc>
          <w:tcPr>
            <w:tcW w:w="7371" w:type="dxa"/>
            <w:shd w:val="clear" w:color="000000" w:fill="FF9933"/>
            <w:hideMark/>
          </w:tcPr>
          <w:p w:rsidR="00F65596" w:rsidRPr="0034711D" w:rsidRDefault="00F65596" w:rsidP="00B8229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Alteração de numeração em função da proposição de acréscimo de novo parágrafo. Frisar que o Artigo 9º refere-se apenas ao inciso II do artigo 7º.</w:t>
            </w:r>
          </w:p>
        </w:tc>
      </w:tr>
      <w:tr w:rsidR="00F65596" w:rsidRPr="0034711D" w:rsidTr="00B82299">
        <w:trPr>
          <w:trHeight w:val="432"/>
        </w:trPr>
        <w:tc>
          <w:tcPr>
            <w:tcW w:w="1011" w:type="dxa"/>
            <w:shd w:val="clear" w:color="000000" w:fill="FF9933"/>
            <w:noWrap/>
            <w:vAlign w:val="center"/>
            <w:hideMark/>
          </w:tcPr>
          <w:p w:rsidR="00F65596" w:rsidRPr="0094270F" w:rsidRDefault="00F65596" w:rsidP="00B82299">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FF9933"/>
            <w:vAlign w:val="center"/>
            <w:hideMark/>
          </w:tcPr>
          <w:p w:rsidR="00F65596" w:rsidRPr="0034711D" w:rsidRDefault="00F65596" w:rsidP="00B8229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F65596" w:rsidRPr="0034711D" w:rsidRDefault="00B82299" w:rsidP="00BD0CAD">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Sugestão</w:t>
            </w:r>
            <w:r w:rsidR="00BD0CAD">
              <w:rPr>
                <w:rFonts w:ascii="Calibri" w:eastAsia="Times New Roman" w:hAnsi="Calibri" w:cs="Times New Roman"/>
                <w:color w:val="000000"/>
                <w:lang w:eastAsia="pt-BR"/>
              </w:rPr>
              <w:t xml:space="preserve"> de alteração de numeração</w:t>
            </w:r>
            <w:r>
              <w:rPr>
                <w:rFonts w:ascii="Calibri" w:eastAsia="Times New Roman" w:hAnsi="Calibri" w:cs="Times New Roman"/>
                <w:color w:val="000000"/>
                <w:lang w:eastAsia="pt-BR"/>
              </w:rPr>
              <w:t xml:space="preserve"> não acatada pois não foi acatado o acréscimo do novo</w:t>
            </w:r>
            <w:r w:rsidRPr="00BD0CAD">
              <w:rPr>
                <w:rFonts w:ascii="Calibri" w:eastAsia="Times New Roman" w:hAnsi="Calibri" w:cs="Times New Roman"/>
                <w:lang w:eastAsia="pt-BR"/>
              </w:rPr>
              <w:t xml:space="preserve"> parágrafo proposto pela TAG.</w:t>
            </w:r>
            <w:r w:rsidR="00BD0CAD" w:rsidRPr="00BD0CAD">
              <w:rPr>
                <w:rFonts w:ascii="Calibri" w:eastAsia="Times New Roman" w:hAnsi="Calibri" w:cs="Times New Roman"/>
                <w:lang w:eastAsia="pt-BR"/>
              </w:rPr>
              <w:t xml:space="preserve"> Não foi acatada a inclusão do texto “cujo objeto se enquadre da definição de ramal de gasoduto de transporte ou ramal”</w:t>
            </w:r>
            <w:r w:rsidR="00614913">
              <w:rPr>
                <w:rFonts w:ascii="Calibri" w:eastAsia="Times New Roman" w:hAnsi="Calibri" w:cs="Times New Roman"/>
                <w:lang w:eastAsia="pt-BR"/>
              </w:rPr>
              <w:t xml:space="preserve"> neste parágrafo</w:t>
            </w:r>
            <w:r w:rsidR="00BD0CAD">
              <w:rPr>
                <w:rFonts w:ascii="Calibri" w:eastAsia="Times New Roman" w:hAnsi="Calibri" w:cs="Times New Roman"/>
                <w:lang w:eastAsia="pt-BR"/>
              </w:rPr>
              <w:t xml:space="preserve">, pois foi condiserado desnecessário frisar que o empreendimento se refere </w:t>
            </w:r>
            <w:r w:rsidR="00BD0CAD">
              <w:rPr>
                <w:rFonts w:ascii="Calibri" w:eastAsia="Times New Roman" w:hAnsi="Calibri" w:cs="Times New Roman"/>
                <w:color w:val="000000"/>
                <w:lang w:eastAsia="pt-BR"/>
              </w:rPr>
              <w:t xml:space="preserve">ao inciso II do artigo 7º, visto que já consta essa referência no caput do próprio  artigo 7º . </w:t>
            </w:r>
          </w:p>
        </w:tc>
      </w:tr>
      <w:tr w:rsidR="00F65596" w:rsidRPr="0034711D" w:rsidTr="00B82299">
        <w:trPr>
          <w:trHeight w:val="300"/>
        </w:trPr>
        <w:tc>
          <w:tcPr>
            <w:tcW w:w="15040" w:type="dxa"/>
            <w:gridSpan w:val="3"/>
            <w:shd w:val="clear" w:color="000000" w:fill="FF9933"/>
            <w:noWrap/>
            <w:vAlign w:val="bottom"/>
            <w:hideMark/>
          </w:tcPr>
          <w:p w:rsidR="00F65596" w:rsidRPr="0034711D" w:rsidRDefault="00F65596" w:rsidP="00B8229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F65596" w:rsidRPr="0034711D" w:rsidTr="00B82299">
        <w:trPr>
          <w:trHeight w:val="600"/>
        </w:trPr>
        <w:tc>
          <w:tcPr>
            <w:tcW w:w="1011" w:type="dxa"/>
            <w:shd w:val="clear" w:color="000000" w:fill="D8EEC0"/>
            <w:noWrap/>
            <w:vAlign w:val="center"/>
            <w:hideMark/>
          </w:tcPr>
          <w:p w:rsidR="00F65596" w:rsidRPr="0094270F" w:rsidRDefault="00F65596" w:rsidP="00B82299">
            <w:pPr>
              <w:spacing w:after="0" w:line="240" w:lineRule="auto"/>
              <w:jc w:val="center"/>
              <w:outlineLvl w:val="0"/>
              <w:rPr>
                <w:rFonts w:ascii="Calibri" w:eastAsia="Times New Roman" w:hAnsi="Calibri" w:cs="Times New Roman"/>
                <w:strike/>
                <w:color w:val="FF0000"/>
                <w:lang w:eastAsia="pt-BR"/>
              </w:rPr>
            </w:pPr>
            <w:r w:rsidRPr="0094270F">
              <w:rPr>
                <w:rFonts w:ascii="Calibri" w:eastAsia="Times New Roman" w:hAnsi="Calibri" w:cs="Times New Roman"/>
                <w:strike/>
                <w:color w:val="FF0000"/>
                <w:lang w:eastAsia="pt-BR"/>
              </w:rPr>
              <w:t>Parágrafo Único:</w:t>
            </w:r>
          </w:p>
          <w:p w:rsidR="00F65596" w:rsidRPr="0034711D" w:rsidRDefault="00F65596" w:rsidP="00B82299">
            <w:pPr>
              <w:spacing w:after="0" w:line="240" w:lineRule="auto"/>
              <w:jc w:val="center"/>
              <w:outlineLvl w:val="0"/>
              <w:rPr>
                <w:rFonts w:ascii="Calibri" w:eastAsia="Times New Roman" w:hAnsi="Calibri" w:cs="Times New Roman"/>
                <w:color w:val="FF0000"/>
                <w:lang w:eastAsia="pt-BR"/>
              </w:rPr>
            </w:pPr>
            <w:r w:rsidRPr="0094270F">
              <w:rPr>
                <w:rFonts w:ascii="Calibri" w:eastAsia="Times New Roman" w:hAnsi="Calibri" w:cs="Times New Roman"/>
                <w:color w:val="00B050"/>
                <w:lang w:eastAsia="pt-BR"/>
              </w:rPr>
              <w:t>§ 1º.</w:t>
            </w:r>
          </w:p>
        </w:tc>
        <w:tc>
          <w:tcPr>
            <w:tcW w:w="6658" w:type="dxa"/>
            <w:shd w:val="clear" w:color="000000" w:fill="D8EEC0"/>
            <w:hideMark/>
          </w:tcPr>
          <w:p w:rsidR="00F65596" w:rsidRPr="0034711D" w:rsidRDefault="00F65596" w:rsidP="00B8229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Caso um empreendimento não atenda as condições previstas nos incisos I, II e III o mesmo será considerado como a construção de um novo gasoduto de transporte.</w:t>
            </w:r>
          </w:p>
        </w:tc>
        <w:tc>
          <w:tcPr>
            <w:tcW w:w="7371" w:type="dxa"/>
            <w:shd w:val="clear" w:color="000000" w:fill="D8EEC0"/>
            <w:hideMark/>
          </w:tcPr>
          <w:p w:rsidR="00F65596" w:rsidRPr="0034711D" w:rsidRDefault="00F65596" w:rsidP="00B8229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Alteração de numeração em função da proposição de acréscimo de novo parágrafo.</w:t>
            </w:r>
          </w:p>
        </w:tc>
      </w:tr>
      <w:tr w:rsidR="00F65596" w:rsidRPr="0034711D" w:rsidTr="00B82299">
        <w:trPr>
          <w:trHeight w:val="288"/>
        </w:trPr>
        <w:tc>
          <w:tcPr>
            <w:tcW w:w="1011" w:type="dxa"/>
            <w:shd w:val="clear" w:color="000000" w:fill="D8EEC0"/>
            <w:noWrap/>
            <w:vAlign w:val="center"/>
            <w:hideMark/>
          </w:tcPr>
          <w:p w:rsidR="00F65596" w:rsidRPr="0034711D" w:rsidRDefault="00F65596" w:rsidP="00B82299">
            <w:pPr>
              <w:spacing w:after="0" w:line="240" w:lineRule="auto"/>
              <w:jc w:val="center"/>
              <w:outlineLvl w:val="0"/>
              <w:rPr>
                <w:rFonts w:ascii="Calibri" w:eastAsia="Times New Roman" w:hAnsi="Calibri" w:cs="Times New Roman"/>
                <w:color w:val="FF0000"/>
                <w:lang w:eastAsia="pt-BR"/>
              </w:rPr>
            </w:pPr>
          </w:p>
        </w:tc>
        <w:tc>
          <w:tcPr>
            <w:tcW w:w="6658" w:type="dxa"/>
            <w:shd w:val="clear" w:color="000000" w:fill="D8EEC0"/>
            <w:vAlign w:val="center"/>
            <w:hideMark/>
          </w:tcPr>
          <w:p w:rsidR="00F65596" w:rsidRPr="0034711D" w:rsidRDefault="00F65596" w:rsidP="00B8229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D8EEC0"/>
            <w:hideMark/>
          </w:tcPr>
          <w:p w:rsidR="00F65596" w:rsidRPr="0034711D" w:rsidRDefault="00B82299" w:rsidP="00B82299">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Sugestão não acatada pois não foi acatado o acréscimo do novo parágrafo proposto pela TGP.</w:t>
            </w:r>
          </w:p>
        </w:tc>
      </w:tr>
      <w:tr w:rsidR="00F65596" w:rsidRPr="0034711D" w:rsidTr="00B82299">
        <w:trPr>
          <w:trHeight w:val="300"/>
        </w:trPr>
        <w:tc>
          <w:tcPr>
            <w:tcW w:w="15040" w:type="dxa"/>
            <w:gridSpan w:val="3"/>
            <w:shd w:val="clear" w:color="000000" w:fill="D8EEC0"/>
            <w:noWrap/>
            <w:vAlign w:val="bottom"/>
            <w:hideMark/>
          </w:tcPr>
          <w:p w:rsidR="00F65596" w:rsidRPr="0034711D" w:rsidRDefault="00F65596" w:rsidP="00B8229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TGP</w:t>
            </w:r>
          </w:p>
        </w:tc>
      </w:tr>
      <w:tr w:rsidR="00F65596" w:rsidRPr="0034711D" w:rsidTr="00B82299">
        <w:trPr>
          <w:trHeight w:val="1500"/>
        </w:trPr>
        <w:tc>
          <w:tcPr>
            <w:tcW w:w="1011" w:type="dxa"/>
            <w:shd w:val="clear" w:color="000000" w:fill="C1EFFF"/>
            <w:noWrap/>
            <w:vAlign w:val="bottom"/>
            <w:hideMark/>
          </w:tcPr>
          <w:p w:rsidR="00F65596" w:rsidRPr="0034711D" w:rsidRDefault="00F65596" w:rsidP="00B8229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C1EFFF"/>
            <w:hideMark/>
          </w:tcPr>
          <w:p w:rsidR="00F65596" w:rsidRPr="0034711D" w:rsidRDefault="00F65596" w:rsidP="00B82299">
            <w:pPr>
              <w:spacing w:after="0" w:line="240" w:lineRule="auto"/>
              <w:jc w:val="both"/>
              <w:outlineLvl w:val="0"/>
              <w:rPr>
                <w:rFonts w:ascii="Calibri" w:eastAsia="Times New Roman" w:hAnsi="Calibri" w:cs="Times New Roman"/>
                <w:color w:val="000000"/>
                <w:lang w:eastAsia="pt-BR"/>
              </w:rPr>
            </w:pPr>
            <w:r w:rsidRPr="006073C2">
              <w:rPr>
                <w:rFonts w:ascii="Calibri" w:eastAsia="Times New Roman" w:hAnsi="Calibri" w:cs="Times New Roman"/>
                <w:color w:val="000000"/>
                <w:lang w:eastAsia="pt-BR"/>
              </w:rPr>
              <w:t xml:space="preserve">Caso um empreendimento, </w:t>
            </w:r>
            <w:r w:rsidRPr="006073C2">
              <w:rPr>
                <w:rFonts w:ascii="Calibri" w:eastAsia="Times New Roman" w:hAnsi="Calibri" w:cs="Times New Roman"/>
                <w:color w:val="00B050"/>
                <w:lang w:eastAsia="pt-BR"/>
              </w:rPr>
              <w:t>cujo objeto se enquadre no inciso II do artigo 7º,</w:t>
            </w:r>
            <w:r w:rsidRPr="006073C2">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não atenda as condições previstas nos incisos I, II e III o mesmo será considerado como a construção de um novo gasoduto de transporte.</w:t>
            </w:r>
          </w:p>
        </w:tc>
        <w:tc>
          <w:tcPr>
            <w:tcW w:w="7371" w:type="dxa"/>
            <w:shd w:val="clear" w:color="000000" w:fill="C1EFFF"/>
            <w:vAlign w:val="center"/>
            <w:hideMark/>
          </w:tcPr>
          <w:p w:rsidR="00F65596" w:rsidRPr="0034711D" w:rsidRDefault="00F65596" w:rsidP="00B8229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alteração tem como propósito deixar claro que outras intervenções que não se enquadram no inciso II do artigo 7º podem ser consideradas extensão caso aumentem o comprimento do duto principal (ex.: a realocação de um trecho de gasoduto que atravessa uma área que se urbanizou e que deve ser realocado seguindo outro traçado de maior comprimento, de maneira a se desviar da área urbana, sem a ampliação da capacidade), conforme justificativa no novo Art. 9º sugerido.</w:t>
            </w:r>
          </w:p>
        </w:tc>
      </w:tr>
      <w:tr w:rsidR="00F65596" w:rsidRPr="0034711D" w:rsidTr="00B82299">
        <w:trPr>
          <w:trHeight w:val="964"/>
        </w:trPr>
        <w:tc>
          <w:tcPr>
            <w:tcW w:w="1011" w:type="dxa"/>
            <w:shd w:val="clear" w:color="000000" w:fill="C1EFFF"/>
            <w:noWrap/>
            <w:vAlign w:val="bottom"/>
            <w:hideMark/>
          </w:tcPr>
          <w:p w:rsidR="00F65596" w:rsidRPr="0034711D" w:rsidRDefault="00F65596" w:rsidP="00B82299">
            <w:pPr>
              <w:spacing w:after="0" w:line="240" w:lineRule="auto"/>
              <w:outlineLvl w:val="0"/>
              <w:rPr>
                <w:rFonts w:ascii="Calibri" w:eastAsia="Times New Roman" w:hAnsi="Calibri" w:cs="Times New Roman"/>
                <w:color w:val="000000"/>
                <w:lang w:eastAsia="pt-BR"/>
              </w:rPr>
            </w:pPr>
          </w:p>
        </w:tc>
        <w:tc>
          <w:tcPr>
            <w:tcW w:w="6658" w:type="dxa"/>
            <w:shd w:val="clear" w:color="000000" w:fill="C1EFFF"/>
            <w:vAlign w:val="center"/>
            <w:hideMark/>
          </w:tcPr>
          <w:p w:rsidR="00F65596" w:rsidRPr="0034711D" w:rsidRDefault="00F65596" w:rsidP="00B8229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C1EFFF"/>
            <w:vAlign w:val="center"/>
            <w:hideMark/>
          </w:tcPr>
          <w:p w:rsidR="00F65596" w:rsidRPr="0034711D" w:rsidRDefault="0049341E" w:rsidP="0049341E">
            <w:pPr>
              <w:spacing w:after="0" w:line="240" w:lineRule="auto"/>
              <w:jc w:val="both"/>
              <w:outlineLvl w:val="0"/>
              <w:rPr>
                <w:rFonts w:ascii="Calibri" w:eastAsia="Times New Roman" w:hAnsi="Calibri" w:cs="Times New Roman"/>
                <w:color w:val="000000"/>
                <w:lang w:eastAsia="pt-BR"/>
              </w:rPr>
            </w:pPr>
            <w:r w:rsidRPr="00BD0CAD">
              <w:rPr>
                <w:rFonts w:ascii="Calibri" w:eastAsia="Times New Roman" w:hAnsi="Calibri" w:cs="Times New Roman"/>
                <w:lang w:eastAsia="pt-BR"/>
              </w:rPr>
              <w:t xml:space="preserve">Não foi acatada a inclusão do texto “cujo objeto se enquadre </w:t>
            </w:r>
            <w:r>
              <w:rPr>
                <w:rFonts w:ascii="Calibri" w:eastAsia="Times New Roman" w:hAnsi="Calibri" w:cs="Times New Roman"/>
                <w:lang w:eastAsia="pt-BR"/>
              </w:rPr>
              <w:t>no</w:t>
            </w:r>
            <w:r w:rsidRPr="00BD0CAD">
              <w:rPr>
                <w:rFonts w:ascii="Calibri" w:eastAsia="Times New Roman" w:hAnsi="Calibri" w:cs="Times New Roman"/>
                <w:lang w:eastAsia="pt-BR"/>
              </w:rPr>
              <w:t xml:space="preserve"> </w:t>
            </w:r>
            <w:r>
              <w:rPr>
                <w:rFonts w:ascii="Calibri" w:eastAsia="Times New Roman" w:hAnsi="Calibri" w:cs="Times New Roman"/>
                <w:lang w:eastAsia="pt-BR"/>
              </w:rPr>
              <w:t>i</w:t>
            </w:r>
            <w:r>
              <w:rPr>
                <w:rFonts w:ascii="Calibri" w:eastAsia="Times New Roman" w:hAnsi="Calibri" w:cs="Times New Roman"/>
                <w:color w:val="000000"/>
                <w:lang w:eastAsia="pt-BR"/>
              </w:rPr>
              <w:t>nciso II do artigo 7º</w:t>
            </w:r>
            <w:r w:rsidRPr="00BD0CAD">
              <w:rPr>
                <w:rFonts w:ascii="Calibri" w:eastAsia="Times New Roman" w:hAnsi="Calibri" w:cs="Times New Roman"/>
                <w:lang w:eastAsia="pt-BR"/>
              </w:rPr>
              <w:t>”</w:t>
            </w:r>
            <w:r>
              <w:rPr>
                <w:rFonts w:ascii="Calibri" w:eastAsia="Times New Roman" w:hAnsi="Calibri" w:cs="Times New Roman"/>
                <w:lang w:eastAsia="pt-BR"/>
              </w:rPr>
              <w:t xml:space="preserve"> neste parágrafo, pois foi condiserado desnecessário frisar que o empreendimento se refere </w:t>
            </w:r>
            <w:r>
              <w:rPr>
                <w:rFonts w:ascii="Calibri" w:eastAsia="Times New Roman" w:hAnsi="Calibri" w:cs="Times New Roman"/>
                <w:color w:val="000000"/>
                <w:lang w:eastAsia="pt-BR"/>
              </w:rPr>
              <w:t>ao inciso II do artigo 7º, visto que já consta essa referência no caput do próprio  artigo 7º .</w:t>
            </w:r>
          </w:p>
        </w:tc>
      </w:tr>
      <w:tr w:rsidR="00F65596" w:rsidRPr="0034711D" w:rsidTr="00B82299">
        <w:trPr>
          <w:trHeight w:val="300"/>
        </w:trPr>
        <w:tc>
          <w:tcPr>
            <w:tcW w:w="15040" w:type="dxa"/>
            <w:gridSpan w:val="3"/>
            <w:shd w:val="clear" w:color="000000" w:fill="C1EFFF"/>
            <w:noWrap/>
            <w:vAlign w:val="bottom"/>
            <w:hideMark/>
          </w:tcPr>
          <w:p w:rsidR="00F65596" w:rsidRPr="0034711D" w:rsidRDefault="00F65596" w:rsidP="00B8229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PETROBRAS</w:t>
            </w:r>
          </w:p>
        </w:tc>
      </w:tr>
      <w:tr w:rsidR="00F65596" w:rsidRPr="0034711D" w:rsidTr="00B82299">
        <w:trPr>
          <w:trHeight w:val="300"/>
        </w:trPr>
        <w:tc>
          <w:tcPr>
            <w:tcW w:w="1011" w:type="dxa"/>
            <w:shd w:val="clear" w:color="000000" w:fill="00B050"/>
            <w:noWrap/>
            <w:vAlign w:val="bottom"/>
            <w:hideMark/>
          </w:tcPr>
          <w:p w:rsidR="00F65596" w:rsidRPr="0034711D" w:rsidRDefault="00F65596" w:rsidP="00B8229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B050"/>
            <w:noWrap/>
            <w:vAlign w:val="bottom"/>
            <w:hideMark/>
          </w:tcPr>
          <w:p w:rsidR="00F65596" w:rsidRPr="0034711D" w:rsidRDefault="00F65596" w:rsidP="00B82299">
            <w:pPr>
              <w:spacing w:after="0" w:line="240" w:lineRule="auto"/>
              <w:jc w:val="both"/>
              <w:outlineLvl w:val="0"/>
              <w:rPr>
                <w:rFonts w:ascii="Calibri" w:eastAsia="Times New Roman" w:hAnsi="Calibri" w:cs="Times New Roman"/>
                <w:color w:val="FF0000"/>
                <w:lang w:eastAsia="pt-BR"/>
              </w:rPr>
            </w:pPr>
            <w:r w:rsidRPr="0034711D">
              <w:rPr>
                <w:rFonts w:ascii="Calibri" w:eastAsia="Times New Roman" w:hAnsi="Calibri" w:cs="Times New Roman"/>
                <w:color w:val="000000"/>
                <w:lang w:eastAsia="pt-BR"/>
              </w:rPr>
              <w:t>Caso um empreendimento não</w:t>
            </w:r>
            <w:r>
              <w:rPr>
                <w:rFonts w:ascii="Calibri" w:eastAsia="Times New Roman" w:hAnsi="Calibri" w:cs="Times New Roman"/>
                <w:color w:val="000000"/>
                <w:lang w:eastAsia="pt-BR"/>
              </w:rPr>
              <w:t xml:space="preserve"> </w:t>
            </w:r>
            <w:r w:rsidRPr="00AC2715">
              <w:rPr>
                <w:rFonts w:ascii="Calibri" w:eastAsia="Times New Roman" w:hAnsi="Calibri" w:cs="Times New Roman"/>
                <w:color w:val="0070C0"/>
                <w:lang w:eastAsia="pt-BR"/>
              </w:rPr>
              <w:t xml:space="preserve">se enquadre na definição de ramal </w:t>
            </w:r>
            <w:r w:rsidRPr="00AC2715">
              <w:rPr>
                <w:rFonts w:ascii="Calibri" w:eastAsia="Times New Roman" w:hAnsi="Calibri" w:cs="Times New Roman"/>
                <w:strike/>
                <w:color w:val="FF0000"/>
                <w:lang w:eastAsia="pt-BR"/>
              </w:rPr>
              <w:t>atenda as condições previstas nos incisos I, II e III</w:t>
            </w:r>
            <w:r w:rsidRPr="0034711D">
              <w:rPr>
                <w:rFonts w:ascii="Calibri" w:eastAsia="Times New Roman" w:hAnsi="Calibri" w:cs="Times New Roman"/>
                <w:color w:val="000000"/>
                <w:lang w:eastAsia="pt-BR"/>
              </w:rPr>
              <w:t xml:space="preserve"> o mesmo será considerado como a construção de um novo gasoduto de transporte.</w:t>
            </w:r>
          </w:p>
        </w:tc>
        <w:tc>
          <w:tcPr>
            <w:tcW w:w="7371" w:type="dxa"/>
            <w:shd w:val="clear" w:color="000000" w:fill="00B050"/>
            <w:noWrap/>
            <w:hideMark/>
          </w:tcPr>
          <w:p w:rsidR="00F65596" w:rsidRPr="0034711D" w:rsidRDefault="00BD0CAD" w:rsidP="00B82299">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nova definição de ramal sugerida pela TBG elimina a necessidade de definição de extensão de gasoduto. Fica mais objetiva a distinção entre novos gasodutos e ramal</w:t>
            </w:r>
            <w:r>
              <w:rPr>
                <w:rFonts w:ascii="Calibri" w:eastAsia="Times New Roman" w:hAnsi="Calibri" w:cs="Times New Roman"/>
                <w:color w:val="000000"/>
                <w:lang w:eastAsia="pt-BR"/>
              </w:rPr>
              <w:t>.</w:t>
            </w:r>
          </w:p>
        </w:tc>
      </w:tr>
      <w:tr w:rsidR="00F65596" w:rsidRPr="0034711D" w:rsidTr="00B82299">
        <w:trPr>
          <w:trHeight w:val="300"/>
        </w:trPr>
        <w:tc>
          <w:tcPr>
            <w:tcW w:w="1011" w:type="dxa"/>
            <w:shd w:val="clear" w:color="000000" w:fill="00B050"/>
            <w:noWrap/>
            <w:vAlign w:val="bottom"/>
            <w:hideMark/>
          </w:tcPr>
          <w:p w:rsidR="00F65596" w:rsidRPr="0034711D" w:rsidRDefault="00F65596" w:rsidP="00B82299">
            <w:pPr>
              <w:spacing w:after="0" w:line="240" w:lineRule="auto"/>
              <w:outlineLvl w:val="0"/>
              <w:rPr>
                <w:rFonts w:ascii="Calibri" w:eastAsia="Times New Roman" w:hAnsi="Calibri" w:cs="Times New Roman"/>
                <w:color w:val="000000"/>
                <w:lang w:eastAsia="pt-BR"/>
              </w:rPr>
            </w:pPr>
          </w:p>
        </w:tc>
        <w:tc>
          <w:tcPr>
            <w:tcW w:w="6658" w:type="dxa"/>
            <w:shd w:val="clear" w:color="000000" w:fill="00B050"/>
            <w:noWrap/>
            <w:vAlign w:val="center"/>
            <w:hideMark/>
          </w:tcPr>
          <w:p w:rsidR="00F65596" w:rsidRPr="0034711D" w:rsidRDefault="00F65596" w:rsidP="00B8229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noWrap/>
            <w:hideMark/>
          </w:tcPr>
          <w:p w:rsidR="00F65596" w:rsidRPr="0034711D" w:rsidRDefault="00BD0CAD" w:rsidP="00B82299">
            <w:pPr>
              <w:spacing w:after="0" w:line="240" w:lineRule="auto"/>
              <w:outlineLvl w:val="0"/>
              <w:rPr>
                <w:rFonts w:ascii="Calibri" w:eastAsia="Times New Roman" w:hAnsi="Calibri" w:cs="Times New Roman"/>
                <w:color w:val="000000"/>
                <w:lang w:eastAsia="pt-BR"/>
              </w:rPr>
            </w:pPr>
            <w:r w:rsidRPr="00494776">
              <w:rPr>
                <w:rFonts w:ascii="Calibri" w:eastAsia="Times New Roman" w:hAnsi="Calibri" w:cs="Times New Roman"/>
                <w:color w:val="000000"/>
                <w:lang w:eastAsia="pt-BR"/>
              </w:rPr>
              <w:t>Sugestão não ac</w:t>
            </w:r>
            <w:r>
              <w:rPr>
                <w:rFonts w:ascii="Calibri" w:eastAsia="Times New Roman" w:hAnsi="Calibri" w:cs="Times New Roman"/>
                <w:color w:val="000000"/>
                <w:lang w:eastAsia="pt-BR"/>
              </w:rPr>
              <w:t>a</w:t>
            </w:r>
            <w:r w:rsidRPr="00494776">
              <w:rPr>
                <w:rFonts w:ascii="Calibri" w:eastAsia="Times New Roman" w:hAnsi="Calibri" w:cs="Times New Roman"/>
                <w:color w:val="000000"/>
                <w:lang w:eastAsia="pt-BR"/>
              </w:rPr>
              <w:t xml:space="preserve">tada, pois o </w:t>
            </w:r>
            <w:r>
              <w:rPr>
                <w:rFonts w:ascii="Calibri" w:eastAsia="Times New Roman" w:hAnsi="Calibri" w:cs="Times New Roman"/>
                <w:color w:val="000000"/>
                <w:lang w:eastAsia="pt-BR"/>
              </w:rPr>
              <w:t xml:space="preserve">proposta de alteração visando nova </w:t>
            </w:r>
            <w:r w:rsidRPr="00494776">
              <w:rPr>
                <w:rFonts w:ascii="Calibri" w:eastAsia="Times New Roman" w:hAnsi="Calibri" w:cs="Times New Roman"/>
                <w:color w:val="000000"/>
                <w:lang w:eastAsia="pt-BR"/>
              </w:rPr>
              <w:t>definição de Ramal sugerida pela TBG não foi acatada.</w:t>
            </w:r>
          </w:p>
        </w:tc>
      </w:tr>
      <w:tr w:rsidR="00F65596" w:rsidRPr="0034711D" w:rsidTr="00B82299">
        <w:trPr>
          <w:trHeight w:val="300"/>
        </w:trPr>
        <w:tc>
          <w:tcPr>
            <w:tcW w:w="15040" w:type="dxa"/>
            <w:gridSpan w:val="3"/>
            <w:shd w:val="clear" w:color="000000" w:fill="00B050"/>
            <w:noWrap/>
            <w:vAlign w:val="bottom"/>
            <w:hideMark/>
          </w:tcPr>
          <w:p w:rsidR="00F65596" w:rsidRPr="0034711D" w:rsidRDefault="00F65596" w:rsidP="00B8229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F65596" w:rsidRPr="0034711D" w:rsidTr="00B82299">
        <w:trPr>
          <w:trHeight w:val="600"/>
        </w:trPr>
        <w:tc>
          <w:tcPr>
            <w:tcW w:w="1011" w:type="dxa"/>
            <w:shd w:val="clear" w:color="000000" w:fill="009900"/>
            <w:noWrap/>
            <w:vAlign w:val="bottom"/>
            <w:hideMark/>
          </w:tcPr>
          <w:p w:rsidR="00F65596" w:rsidRPr="0034711D" w:rsidRDefault="00F65596" w:rsidP="00B8229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009900"/>
            <w:vAlign w:val="center"/>
            <w:hideMark/>
          </w:tcPr>
          <w:p w:rsidR="00F65596" w:rsidRPr="0034711D" w:rsidRDefault="00F65596" w:rsidP="00B8229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Caso um empreendimento não atenda</w:t>
            </w:r>
            <w:r w:rsidRPr="00AC2715">
              <w:rPr>
                <w:rFonts w:ascii="Calibri" w:eastAsia="Times New Roman" w:hAnsi="Calibri" w:cs="Times New Roman"/>
                <w:color w:val="0070C0"/>
                <w:lang w:eastAsia="pt-BR"/>
              </w:rPr>
              <w:t xml:space="preserve"> pelo menos uma das</w:t>
            </w:r>
            <w:r w:rsidRPr="0034711D">
              <w:rPr>
                <w:rFonts w:ascii="Calibri" w:eastAsia="Times New Roman" w:hAnsi="Calibri" w:cs="Times New Roman"/>
                <w:color w:val="000000"/>
                <w:lang w:eastAsia="pt-BR"/>
              </w:rPr>
              <w:t xml:space="preserve"> condições previstas nos incisos</w:t>
            </w:r>
            <w:r>
              <w:rPr>
                <w:rFonts w:ascii="Calibri" w:eastAsia="Times New Roman" w:hAnsi="Calibri" w:cs="Times New Roman"/>
                <w:color w:val="000000"/>
                <w:lang w:eastAsia="pt-BR"/>
              </w:rPr>
              <w:t xml:space="preserve"> </w:t>
            </w:r>
            <w:r>
              <w:rPr>
                <w:rFonts w:ascii="Calibri" w:eastAsia="Times New Roman" w:hAnsi="Calibri" w:cs="Times New Roman"/>
                <w:strike/>
                <w:color w:val="FF0000"/>
                <w:lang w:eastAsia="pt-BR"/>
              </w:rPr>
              <w:t>I, II e</w:t>
            </w:r>
            <w:r w:rsidRPr="00AC2715">
              <w:rPr>
                <w:rFonts w:ascii="Calibri" w:eastAsia="Times New Roman" w:hAnsi="Calibri" w:cs="Times New Roman"/>
                <w:strike/>
                <w:color w:val="FF0000"/>
                <w:lang w:eastAsia="pt-BR"/>
              </w:rPr>
              <w:t xml:space="preserve"> III</w:t>
            </w:r>
            <w:r>
              <w:rPr>
                <w:rFonts w:ascii="Calibri" w:eastAsia="Times New Roman" w:hAnsi="Calibri" w:cs="Times New Roman"/>
                <w:color w:val="000000"/>
                <w:lang w:eastAsia="pt-BR"/>
              </w:rPr>
              <w:t xml:space="preserve"> </w:t>
            </w:r>
            <w:r w:rsidRPr="0034711D">
              <w:rPr>
                <w:rFonts w:ascii="Calibri" w:eastAsia="Times New Roman" w:hAnsi="Calibri" w:cs="Times New Roman"/>
                <w:color w:val="000000"/>
                <w:lang w:eastAsia="pt-BR"/>
              </w:rPr>
              <w:t xml:space="preserve"> </w:t>
            </w:r>
            <w:r w:rsidRPr="00AC2715">
              <w:rPr>
                <w:rFonts w:ascii="Calibri" w:eastAsia="Times New Roman" w:hAnsi="Calibri" w:cs="Times New Roman"/>
                <w:color w:val="0070C0"/>
                <w:lang w:eastAsia="pt-BR"/>
              </w:rPr>
              <w:t>I ou II</w:t>
            </w:r>
            <w:r w:rsidRPr="0034711D">
              <w:rPr>
                <w:rFonts w:ascii="Calibri" w:eastAsia="Times New Roman" w:hAnsi="Calibri" w:cs="Times New Roman"/>
                <w:color w:val="000000"/>
                <w:lang w:eastAsia="pt-BR"/>
              </w:rPr>
              <w:t xml:space="preserve"> o mesmo será considerado como a construção de um novo gasoduto de transporte.</w:t>
            </w:r>
          </w:p>
        </w:tc>
        <w:tc>
          <w:tcPr>
            <w:tcW w:w="7371" w:type="dxa"/>
            <w:shd w:val="clear" w:color="000000" w:fill="009900"/>
            <w:hideMark/>
          </w:tcPr>
          <w:p w:rsidR="00F65596" w:rsidRPr="0034711D" w:rsidRDefault="00F65596" w:rsidP="00B82299">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Estas alterações são propostas com o objetivo de melhorar a redação, facilitando a interpretação do conceito proposto por este parágrafo.</w:t>
            </w:r>
          </w:p>
        </w:tc>
      </w:tr>
      <w:tr w:rsidR="00F65596" w:rsidRPr="0034711D" w:rsidTr="00B82299">
        <w:trPr>
          <w:trHeight w:val="600"/>
        </w:trPr>
        <w:tc>
          <w:tcPr>
            <w:tcW w:w="1011" w:type="dxa"/>
            <w:shd w:val="clear" w:color="000000" w:fill="009900"/>
            <w:noWrap/>
            <w:vAlign w:val="bottom"/>
            <w:hideMark/>
          </w:tcPr>
          <w:p w:rsidR="00F65596" w:rsidRPr="0034711D" w:rsidRDefault="00F65596" w:rsidP="00B82299">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9900"/>
            <w:vAlign w:val="center"/>
            <w:hideMark/>
          </w:tcPr>
          <w:p w:rsidR="00F65596" w:rsidRPr="0034711D" w:rsidRDefault="00F65596" w:rsidP="00B82299">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9900"/>
            <w:hideMark/>
          </w:tcPr>
          <w:p w:rsidR="00F65596" w:rsidRPr="0034711D" w:rsidRDefault="00BD0CAD" w:rsidP="00B82299">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Sugestão não acatada, uma vez que não foi considerado que a nova redação proposta pelo IBP facilitria a </w:t>
            </w:r>
            <w:r w:rsidRPr="0034711D">
              <w:rPr>
                <w:rFonts w:ascii="Calibri" w:eastAsia="Times New Roman" w:hAnsi="Calibri" w:cs="Times New Roman"/>
                <w:color w:val="000000"/>
                <w:lang w:eastAsia="pt-BR"/>
              </w:rPr>
              <w:t xml:space="preserve"> interpretação do conceito proposto por este parágrafo.</w:t>
            </w:r>
          </w:p>
        </w:tc>
      </w:tr>
      <w:tr w:rsidR="00F65596" w:rsidRPr="0034711D" w:rsidTr="00B82299">
        <w:trPr>
          <w:trHeight w:val="300"/>
        </w:trPr>
        <w:tc>
          <w:tcPr>
            <w:tcW w:w="15040" w:type="dxa"/>
            <w:gridSpan w:val="3"/>
            <w:shd w:val="clear" w:color="000000" w:fill="009900"/>
            <w:noWrap/>
            <w:vAlign w:val="bottom"/>
            <w:hideMark/>
          </w:tcPr>
          <w:p w:rsidR="00F65596" w:rsidRPr="0034711D" w:rsidRDefault="00F65596" w:rsidP="00B82299">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IBP</w:t>
            </w:r>
          </w:p>
        </w:tc>
      </w:tr>
      <w:tr w:rsidR="00F65596" w:rsidRPr="006073C2" w:rsidTr="00B82299">
        <w:trPr>
          <w:trHeight w:val="300"/>
        </w:trPr>
        <w:tc>
          <w:tcPr>
            <w:tcW w:w="1011" w:type="dxa"/>
            <w:shd w:val="clear" w:color="auto" w:fill="auto"/>
            <w:noWrap/>
            <w:vAlign w:val="bottom"/>
            <w:hideMark/>
          </w:tcPr>
          <w:p w:rsidR="00F65596" w:rsidRPr="006073C2" w:rsidRDefault="00F65596" w:rsidP="00B82299">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Item</w:t>
            </w:r>
          </w:p>
        </w:tc>
        <w:tc>
          <w:tcPr>
            <w:tcW w:w="6658" w:type="dxa"/>
            <w:shd w:val="clear" w:color="auto" w:fill="auto"/>
            <w:noWrap/>
            <w:vAlign w:val="bottom"/>
            <w:hideMark/>
          </w:tcPr>
          <w:p w:rsidR="00F65596" w:rsidRPr="006073C2" w:rsidRDefault="00F65596" w:rsidP="00B82299">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F65596" w:rsidRPr="006073C2" w:rsidRDefault="00F65596" w:rsidP="00B82299">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Justificativa</w:t>
            </w:r>
          </w:p>
        </w:tc>
      </w:tr>
      <w:tr w:rsidR="003A1C88" w:rsidRPr="0034711D" w:rsidTr="00B82299">
        <w:trPr>
          <w:trHeight w:val="510"/>
        </w:trPr>
        <w:tc>
          <w:tcPr>
            <w:tcW w:w="1011" w:type="dxa"/>
            <w:shd w:val="clear" w:color="auto" w:fill="auto"/>
            <w:noWrap/>
            <w:hideMark/>
          </w:tcPr>
          <w:p w:rsidR="003A1C88" w:rsidRPr="0034711D" w:rsidRDefault="003A1C88" w:rsidP="003A1C88">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Parágrafo Único:</w:t>
            </w:r>
          </w:p>
        </w:tc>
        <w:tc>
          <w:tcPr>
            <w:tcW w:w="6658" w:type="dxa"/>
            <w:shd w:val="clear" w:color="auto" w:fill="auto"/>
            <w:hideMark/>
          </w:tcPr>
          <w:p w:rsidR="003A1C88" w:rsidRPr="0034711D" w:rsidRDefault="003A1C88" w:rsidP="003A1C88">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Caso um empreendimento não atenda as condições previstas nos incisos I, II e III o mesmo será considerado como a construção de um novo gasoduto de transporte.</w:t>
            </w:r>
          </w:p>
        </w:tc>
        <w:tc>
          <w:tcPr>
            <w:tcW w:w="7371" w:type="dxa"/>
            <w:shd w:val="clear" w:color="auto" w:fill="auto"/>
            <w:noWrap/>
            <w:hideMark/>
          </w:tcPr>
          <w:p w:rsidR="003A1C88" w:rsidRPr="0034711D" w:rsidRDefault="003A1C88" w:rsidP="003A1C88">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O texto original foi mantido em razão da(s) justificativa(s) acima apresentada(s).</w:t>
            </w:r>
          </w:p>
        </w:tc>
      </w:tr>
      <w:tr w:rsidR="003A1C88" w:rsidRPr="0034711D" w:rsidTr="00B82299">
        <w:trPr>
          <w:trHeight w:val="300"/>
        </w:trPr>
        <w:tc>
          <w:tcPr>
            <w:tcW w:w="15040" w:type="dxa"/>
            <w:gridSpan w:val="3"/>
            <w:shd w:val="clear" w:color="000000" w:fill="BFBFBF"/>
            <w:noWrap/>
            <w:vAlign w:val="bottom"/>
            <w:hideMark/>
          </w:tcPr>
          <w:p w:rsidR="003A1C88" w:rsidRPr="0034711D" w:rsidRDefault="003A1C88" w:rsidP="003A1C88">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6073C2" w:rsidRDefault="006073C2"/>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6073C2" w:rsidTr="006073C2">
        <w:trPr>
          <w:trHeight w:val="300"/>
        </w:trPr>
        <w:tc>
          <w:tcPr>
            <w:tcW w:w="1011" w:type="dxa"/>
            <w:shd w:val="clear" w:color="auto" w:fill="auto"/>
            <w:noWrap/>
            <w:vAlign w:val="bottom"/>
            <w:hideMark/>
          </w:tcPr>
          <w:p w:rsidR="009B14D2" w:rsidRPr="006073C2" w:rsidRDefault="009B14D2" w:rsidP="006073C2">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6073C2" w:rsidRDefault="009B14D2" w:rsidP="006073C2">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6073C2" w:rsidRDefault="009B14D2" w:rsidP="006073C2">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Justificativa</w:t>
            </w:r>
          </w:p>
        </w:tc>
      </w:tr>
      <w:tr w:rsidR="00F65596" w:rsidRPr="0034711D" w:rsidTr="009458EC">
        <w:trPr>
          <w:trHeight w:val="900"/>
        </w:trPr>
        <w:tc>
          <w:tcPr>
            <w:tcW w:w="1011" w:type="dxa"/>
            <w:shd w:val="clear" w:color="000000" w:fill="D8EEC0"/>
            <w:noWrap/>
            <w:vAlign w:val="center"/>
            <w:hideMark/>
          </w:tcPr>
          <w:p w:rsidR="00F65596" w:rsidRPr="0094270F" w:rsidRDefault="00F65596" w:rsidP="00F65596">
            <w:pPr>
              <w:spacing w:after="0" w:line="240" w:lineRule="auto"/>
              <w:jc w:val="center"/>
              <w:outlineLvl w:val="0"/>
              <w:rPr>
                <w:rFonts w:ascii="Calibri" w:eastAsia="Times New Roman" w:hAnsi="Calibri" w:cs="Times New Roman"/>
                <w:color w:val="00B050"/>
                <w:lang w:eastAsia="pt-BR"/>
              </w:rPr>
            </w:pPr>
            <w:r w:rsidRPr="0094270F">
              <w:rPr>
                <w:rFonts w:ascii="Calibri" w:eastAsia="Times New Roman" w:hAnsi="Calibri" w:cs="Times New Roman"/>
                <w:color w:val="00B050"/>
                <w:lang w:eastAsia="pt-BR"/>
              </w:rPr>
              <w:t>§ 2º. (novo)</w:t>
            </w:r>
          </w:p>
        </w:tc>
        <w:tc>
          <w:tcPr>
            <w:tcW w:w="6658" w:type="dxa"/>
            <w:shd w:val="clear" w:color="000000" w:fill="D8EEC0"/>
            <w:hideMark/>
          </w:tcPr>
          <w:p w:rsidR="00F65596" w:rsidRPr="0094270F" w:rsidRDefault="00F65596" w:rsidP="00F65596">
            <w:pPr>
              <w:spacing w:after="0" w:line="240" w:lineRule="auto"/>
              <w:jc w:val="both"/>
              <w:outlineLvl w:val="0"/>
              <w:rPr>
                <w:rFonts w:ascii="Calibri" w:eastAsia="Times New Roman" w:hAnsi="Calibri" w:cs="Times New Roman"/>
                <w:color w:val="00B050"/>
                <w:lang w:eastAsia="pt-BR"/>
              </w:rPr>
            </w:pPr>
            <w:r w:rsidRPr="0094270F">
              <w:rPr>
                <w:rFonts w:ascii="Calibri" w:eastAsia="Times New Roman" w:hAnsi="Calibri" w:cs="Times New Roman"/>
                <w:color w:val="00B050"/>
                <w:lang w:eastAsia="pt-BR"/>
              </w:rPr>
              <w:t>As extensões dos Gasodutos de Transporte em função das situações previstas no Art. 7º, § 3º, em que não exista aumento da capacidade de transporte, não estarão sujeitas às exigências dos incisos de I a III e serão autorizadas pela ANP na forma da Portaria nº 170/1998.</w:t>
            </w:r>
          </w:p>
        </w:tc>
        <w:tc>
          <w:tcPr>
            <w:tcW w:w="7371" w:type="dxa"/>
            <w:shd w:val="clear" w:color="000000" w:fill="D8EEC0"/>
            <w:hideMark/>
          </w:tcPr>
          <w:p w:rsidR="00F65596" w:rsidRPr="0034711D" w:rsidRDefault="00F65596"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Aperfeiçoamento e clareza do texto normativo considerando a diferença de enquadramento dos gasodutos.</w:t>
            </w:r>
          </w:p>
        </w:tc>
      </w:tr>
      <w:tr w:rsidR="00F65596" w:rsidRPr="0034711D" w:rsidTr="009458EC">
        <w:trPr>
          <w:trHeight w:val="900"/>
        </w:trPr>
        <w:tc>
          <w:tcPr>
            <w:tcW w:w="1011" w:type="dxa"/>
            <w:shd w:val="clear" w:color="000000" w:fill="D8EEC0"/>
            <w:noWrap/>
            <w:vAlign w:val="center"/>
            <w:hideMark/>
          </w:tcPr>
          <w:p w:rsidR="00F65596" w:rsidRPr="0094270F" w:rsidRDefault="00F65596" w:rsidP="00F65596">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D8EEC0"/>
            <w:vAlign w:val="center"/>
            <w:hideMark/>
          </w:tcPr>
          <w:p w:rsidR="00F65596" w:rsidRPr="0034711D" w:rsidRDefault="00F65596"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D8EEC0"/>
            <w:hideMark/>
          </w:tcPr>
          <w:p w:rsidR="00F65596" w:rsidRPr="0034711D" w:rsidRDefault="00B82299" w:rsidP="00F65596">
            <w:pPr>
              <w:spacing w:after="0" w:line="240" w:lineRule="auto"/>
              <w:jc w:val="both"/>
              <w:outlineLvl w:val="0"/>
              <w:rPr>
                <w:rFonts w:ascii="Calibri" w:eastAsia="Times New Roman" w:hAnsi="Calibri" w:cs="Times New Roman"/>
                <w:color w:val="000000"/>
                <w:lang w:eastAsia="pt-BR"/>
              </w:rPr>
            </w:pPr>
            <w:r w:rsidRPr="00B82299">
              <w:rPr>
                <w:rFonts w:ascii="Calibri" w:eastAsia="Times New Roman" w:hAnsi="Calibri" w:cs="Times New Roman"/>
                <w:color w:val="000000"/>
                <w:lang w:eastAsia="pt-BR"/>
              </w:rPr>
              <w:t>Não acatado, uma vez que a sugestão de inclusão do Art. 7º, § 3º, realizada pela TGP, também não foi aceita.</w:t>
            </w:r>
          </w:p>
        </w:tc>
      </w:tr>
      <w:tr w:rsidR="00F65596" w:rsidRPr="0034711D" w:rsidTr="006073C2">
        <w:trPr>
          <w:trHeight w:val="300"/>
        </w:trPr>
        <w:tc>
          <w:tcPr>
            <w:tcW w:w="15040" w:type="dxa"/>
            <w:gridSpan w:val="3"/>
            <w:shd w:val="clear" w:color="000000" w:fill="D8EEC0"/>
            <w:noWrap/>
            <w:vAlign w:val="bottom"/>
            <w:hideMark/>
          </w:tcPr>
          <w:p w:rsidR="00F65596" w:rsidRPr="0034711D" w:rsidRDefault="00F65596"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TGP</w:t>
            </w:r>
          </w:p>
        </w:tc>
      </w:tr>
      <w:tr w:rsidR="00F65596" w:rsidRPr="0034711D" w:rsidTr="009458EC">
        <w:trPr>
          <w:trHeight w:val="1200"/>
        </w:trPr>
        <w:tc>
          <w:tcPr>
            <w:tcW w:w="1011" w:type="dxa"/>
            <w:shd w:val="clear" w:color="000000" w:fill="FF9933"/>
            <w:noWrap/>
            <w:vAlign w:val="center"/>
            <w:hideMark/>
          </w:tcPr>
          <w:p w:rsidR="00F65596" w:rsidRPr="00AC2715" w:rsidRDefault="00F65596" w:rsidP="00F65596">
            <w:pPr>
              <w:spacing w:after="0" w:line="240" w:lineRule="auto"/>
              <w:jc w:val="center"/>
              <w:outlineLvl w:val="0"/>
              <w:rPr>
                <w:rFonts w:ascii="Calibri" w:eastAsia="Times New Roman" w:hAnsi="Calibri" w:cs="Times New Roman"/>
                <w:color w:val="00B050"/>
                <w:lang w:eastAsia="pt-BR"/>
              </w:rPr>
            </w:pPr>
            <w:r w:rsidRPr="0094270F">
              <w:rPr>
                <w:rFonts w:ascii="Calibri" w:eastAsia="Times New Roman" w:hAnsi="Calibri" w:cs="Times New Roman"/>
                <w:color w:val="00B050"/>
                <w:lang w:eastAsia="pt-BR"/>
              </w:rPr>
              <w:t>§ 2º. (novo)</w:t>
            </w:r>
          </w:p>
        </w:tc>
        <w:tc>
          <w:tcPr>
            <w:tcW w:w="6658" w:type="dxa"/>
            <w:shd w:val="clear" w:color="000000" w:fill="FF9933"/>
            <w:vAlign w:val="center"/>
            <w:hideMark/>
          </w:tcPr>
          <w:p w:rsidR="00F65596" w:rsidRPr="00F65596" w:rsidRDefault="00F65596" w:rsidP="00F65596">
            <w:pPr>
              <w:spacing w:after="0" w:line="240" w:lineRule="auto"/>
              <w:jc w:val="both"/>
              <w:outlineLvl w:val="0"/>
              <w:rPr>
                <w:rFonts w:ascii="Calibri" w:eastAsia="Times New Roman" w:hAnsi="Calibri" w:cs="Times New Roman"/>
                <w:color w:val="00B050"/>
                <w:lang w:eastAsia="pt-BR"/>
              </w:rPr>
            </w:pPr>
            <w:r w:rsidRPr="00F65596">
              <w:rPr>
                <w:rFonts w:ascii="Calibri" w:eastAsia="Times New Roman" w:hAnsi="Calibri" w:cs="Times New Roman"/>
                <w:color w:val="00B050"/>
                <w:lang w:eastAsia="pt-BR"/>
              </w:rPr>
              <w:t>Caso um empreendimento não atenda às condições previstas nos incisos I, II e III, mas seja motivado por determinação de órgãos governamentais, não imputáveis à vontade do Transportador, o mesmo não será considerado como a construção de um novo gasoduto de transporte.</w:t>
            </w:r>
          </w:p>
        </w:tc>
        <w:tc>
          <w:tcPr>
            <w:tcW w:w="7371" w:type="dxa"/>
            <w:shd w:val="clear" w:color="000000" w:fill="FF9933"/>
            <w:hideMark/>
          </w:tcPr>
          <w:p w:rsidR="00F65596" w:rsidRPr="0034711D" w:rsidRDefault="00F65596" w:rsidP="00F65596">
            <w:pPr>
              <w:spacing w:after="0" w:line="240" w:lineRule="auto"/>
              <w:jc w:val="both"/>
              <w:outlineLvl w:val="0"/>
              <w:rPr>
                <w:rFonts w:ascii="Calibri" w:eastAsia="Times New Roman" w:hAnsi="Calibri" w:cs="Times New Roman"/>
                <w:color w:val="000000"/>
                <w:lang w:eastAsia="pt-BR"/>
              </w:rPr>
            </w:pPr>
            <w:r w:rsidRPr="00F65596">
              <w:rPr>
                <w:rFonts w:ascii="Calibri" w:eastAsia="Times New Roman" w:hAnsi="Calibri" w:cs="Times New Roman"/>
                <w:color w:val="000000"/>
                <w:lang w:eastAsia="pt-BR"/>
              </w:rPr>
              <w:t>Esta ressalva tem por objetivo não enquadrar neste artigo casos em que o empreendimento seja decorrente de imposição de órgão governamental.</w:t>
            </w:r>
          </w:p>
        </w:tc>
      </w:tr>
      <w:tr w:rsidR="00F65596" w:rsidRPr="0034711D" w:rsidTr="009458EC">
        <w:trPr>
          <w:trHeight w:val="1200"/>
        </w:trPr>
        <w:tc>
          <w:tcPr>
            <w:tcW w:w="1011" w:type="dxa"/>
            <w:shd w:val="clear" w:color="000000" w:fill="FF9933"/>
            <w:noWrap/>
            <w:vAlign w:val="center"/>
            <w:hideMark/>
          </w:tcPr>
          <w:p w:rsidR="00F65596" w:rsidRPr="00AC2715" w:rsidRDefault="00F65596" w:rsidP="00F65596">
            <w:pPr>
              <w:spacing w:after="0" w:line="240" w:lineRule="auto"/>
              <w:jc w:val="center"/>
              <w:outlineLvl w:val="0"/>
              <w:rPr>
                <w:rFonts w:ascii="Calibri" w:eastAsia="Times New Roman" w:hAnsi="Calibri" w:cs="Times New Roman"/>
                <w:color w:val="00B050"/>
                <w:lang w:eastAsia="pt-BR"/>
              </w:rPr>
            </w:pPr>
          </w:p>
        </w:tc>
        <w:tc>
          <w:tcPr>
            <w:tcW w:w="6658" w:type="dxa"/>
            <w:shd w:val="clear" w:color="000000" w:fill="FF9933"/>
            <w:vAlign w:val="center"/>
            <w:hideMark/>
          </w:tcPr>
          <w:p w:rsidR="00F65596" w:rsidRPr="0034711D" w:rsidRDefault="00F65596"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F65596" w:rsidRPr="0034711D" w:rsidRDefault="00B82299" w:rsidP="00F65596">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Sugestão não acatada. </w:t>
            </w:r>
            <w:r w:rsidRPr="00B82299">
              <w:rPr>
                <w:rFonts w:ascii="Calibri" w:eastAsia="Times New Roman" w:hAnsi="Calibri" w:cs="Times New Roman"/>
                <w:color w:val="000000"/>
                <w:lang w:eastAsia="pt-BR"/>
              </w:rPr>
              <w:t>A proposta de Resolução contém critérios objetivos. Situações que não cumpram os critérios estabelecidos deverão ser analisadas como casos omissos, conforme previsto no Art. 12.</w:t>
            </w:r>
          </w:p>
        </w:tc>
      </w:tr>
      <w:tr w:rsidR="00F65596" w:rsidRPr="0034711D" w:rsidTr="006073C2">
        <w:trPr>
          <w:trHeight w:val="300"/>
        </w:trPr>
        <w:tc>
          <w:tcPr>
            <w:tcW w:w="15040" w:type="dxa"/>
            <w:gridSpan w:val="3"/>
            <w:shd w:val="clear" w:color="000000" w:fill="FF9933"/>
            <w:noWrap/>
            <w:vAlign w:val="bottom"/>
            <w:hideMark/>
          </w:tcPr>
          <w:p w:rsidR="00F65596" w:rsidRPr="0034711D" w:rsidRDefault="00F65596"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F65596" w:rsidRPr="006073C2" w:rsidTr="006073C2">
        <w:trPr>
          <w:trHeight w:val="300"/>
        </w:trPr>
        <w:tc>
          <w:tcPr>
            <w:tcW w:w="1011" w:type="dxa"/>
            <w:shd w:val="clear" w:color="auto" w:fill="auto"/>
            <w:noWrap/>
            <w:vAlign w:val="bottom"/>
            <w:hideMark/>
          </w:tcPr>
          <w:p w:rsidR="00F65596" w:rsidRPr="006073C2" w:rsidRDefault="00F65596" w:rsidP="00F65596">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Item</w:t>
            </w:r>
          </w:p>
        </w:tc>
        <w:tc>
          <w:tcPr>
            <w:tcW w:w="6658" w:type="dxa"/>
            <w:shd w:val="clear" w:color="auto" w:fill="auto"/>
            <w:noWrap/>
            <w:vAlign w:val="bottom"/>
            <w:hideMark/>
          </w:tcPr>
          <w:p w:rsidR="00F65596" w:rsidRPr="006073C2" w:rsidRDefault="00F65596" w:rsidP="00F65596">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Texto Final</w:t>
            </w:r>
          </w:p>
        </w:tc>
        <w:tc>
          <w:tcPr>
            <w:tcW w:w="7371" w:type="dxa"/>
            <w:shd w:val="clear" w:color="auto" w:fill="auto"/>
            <w:noWrap/>
            <w:vAlign w:val="bottom"/>
            <w:hideMark/>
          </w:tcPr>
          <w:p w:rsidR="00F65596" w:rsidRPr="006073C2" w:rsidRDefault="00F65596" w:rsidP="00F65596">
            <w:pPr>
              <w:spacing w:after="0" w:line="240" w:lineRule="auto"/>
              <w:jc w:val="center"/>
              <w:outlineLvl w:val="0"/>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Justificativa</w:t>
            </w:r>
          </w:p>
        </w:tc>
      </w:tr>
      <w:tr w:rsidR="00F65596" w:rsidRPr="0034711D" w:rsidTr="006073C2">
        <w:trPr>
          <w:trHeight w:val="300"/>
        </w:trPr>
        <w:tc>
          <w:tcPr>
            <w:tcW w:w="1011" w:type="dxa"/>
            <w:shd w:val="clear" w:color="auto" w:fill="auto"/>
            <w:noWrap/>
            <w:vAlign w:val="bottom"/>
            <w:hideMark/>
          </w:tcPr>
          <w:p w:rsidR="00F65596" w:rsidRPr="0034711D" w:rsidRDefault="00F65596" w:rsidP="00F6559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auto" w:fill="auto"/>
            <w:noWrap/>
            <w:vAlign w:val="bottom"/>
            <w:hideMark/>
          </w:tcPr>
          <w:p w:rsidR="00F65596" w:rsidRPr="0034711D" w:rsidRDefault="00F65596" w:rsidP="00F65596">
            <w:pPr>
              <w:spacing w:after="0" w:line="240" w:lineRule="auto"/>
              <w:jc w:val="center"/>
              <w:outlineLvl w:val="0"/>
              <w:rPr>
                <w:rFonts w:ascii="Calibri" w:eastAsia="Times New Roman" w:hAnsi="Calibri" w:cs="Times New Roman"/>
                <w:color w:val="000000"/>
                <w:lang w:eastAsia="pt-BR"/>
              </w:rPr>
            </w:pPr>
          </w:p>
        </w:tc>
        <w:tc>
          <w:tcPr>
            <w:tcW w:w="7371" w:type="dxa"/>
            <w:shd w:val="clear" w:color="auto" w:fill="auto"/>
            <w:noWrap/>
            <w:vAlign w:val="bottom"/>
            <w:hideMark/>
          </w:tcPr>
          <w:p w:rsidR="00F65596" w:rsidRPr="0034711D" w:rsidRDefault="00F65596" w:rsidP="00F65596">
            <w:pPr>
              <w:spacing w:after="0" w:line="240" w:lineRule="auto"/>
              <w:outlineLvl w:val="0"/>
              <w:rPr>
                <w:rFonts w:ascii="Calibri" w:eastAsia="Times New Roman" w:hAnsi="Calibri" w:cs="Times New Roman"/>
                <w:color w:val="000000"/>
                <w:lang w:eastAsia="pt-BR"/>
              </w:rPr>
            </w:pPr>
          </w:p>
        </w:tc>
      </w:tr>
      <w:tr w:rsidR="00F65596" w:rsidRPr="0034711D" w:rsidTr="006073C2">
        <w:trPr>
          <w:trHeight w:val="300"/>
        </w:trPr>
        <w:tc>
          <w:tcPr>
            <w:tcW w:w="15040" w:type="dxa"/>
            <w:gridSpan w:val="3"/>
            <w:shd w:val="clear" w:color="000000" w:fill="BFBFBF"/>
            <w:noWrap/>
            <w:vAlign w:val="bottom"/>
            <w:hideMark/>
          </w:tcPr>
          <w:p w:rsidR="00F65596" w:rsidRPr="0034711D" w:rsidRDefault="00F65596"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6073C2" w:rsidRPr="00F91E00" w:rsidRDefault="00F91E00" w:rsidP="00F91E00">
      <w:pPr>
        <w:spacing w:before="200"/>
        <w:rPr>
          <w:rFonts w:ascii="Arial" w:eastAsia="Times New Roman" w:hAnsi="Arial"/>
          <w:b/>
          <w:sz w:val="20"/>
          <w:szCs w:val="20"/>
          <w:lang w:eastAsia="pt-BR"/>
        </w:rPr>
      </w:pPr>
      <w:r w:rsidRPr="00F91E00">
        <w:rPr>
          <w:rFonts w:ascii="Arial" w:eastAsia="Times New Roman" w:hAnsi="Arial"/>
          <w:b/>
          <w:sz w:val="20"/>
          <w:szCs w:val="20"/>
          <w:lang w:eastAsia="pt-BR"/>
        </w:rPr>
        <w:t>DA PUBLICIDADE DA AFERIÇÃO D</w:t>
      </w:r>
      <w:r>
        <w:rPr>
          <w:rFonts w:ascii="Arial" w:eastAsia="Times New Roman" w:hAnsi="Arial"/>
          <w:b/>
          <w:sz w:val="20"/>
          <w:szCs w:val="20"/>
          <w:lang w:eastAsia="pt-BR"/>
        </w:rPr>
        <w:t xml:space="preserve">A CAPACIDADE </w:t>
      </w:r>
      <w:r w:rsidRPr="00F91E00">
        <w:rPr>
          <w:rFonts w:ascii="Arial" w:eastAsia="Times New Roman" w:hAnsi="Arial"/>
          <w:b/>
          <w:sz w:val="20"/>
          <w:szCs w:val="20"/>
          <w:lang w:eastAsia="pt-BR"/>
        </w:rPr>
        <w:t>DE TRANSPORTE</w:t>
      </w: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6073C2" w:rsidTr="00E259FF">
        <w:trPr>
          <w:trHeight w:val="300"/>
        </w:trPr>
        <w:tc>
          <w:tcPr>
            <w:tcW w:w="1011" w:type="dxa"/>
            <w:shd w:val="clear" w:color="auto" w:fill="auto"/>
            <w:noWrap/>
            <w:vAlign w:val="bottom"/>
            <w:hideMark/>
          </w:tcPr>
          <w:p w:rsidR="009B14D2" w:rsidRPr="006073C2" w:rsidRDefault="009B14D2" w:rsidP="00E259FF">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6073C2" w:rsidRDefault="009B14D2" w:rsidP="00E259FF">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6073C2" w:rsidRDefault="009B14D2" w:rsidP="00E259FF">
            <w:pPr>
              <w:spacing w:after="0" w:line="240" w:lineRule="auto"/>
              <w:jc w:val="center"/>
              <w:rPr>
                <w:rFonts w:ascii="Calibri" w:eastAsia="Times New Roman" w:hAnsi="Calibri" w:cs="Times New Roman"/>
                <w:b/>
                <w:color w:val="000000"/>
                <w:lang w:eastAsia="pt-BR"/>
              </w:rPr>
            </w:pPr>
            <w:r w:rsidRPr="006073C2">
              <w:rPr>
                <w:rFonts w:ascii="Calibri" w:eastAsia="Times New Roman" w:hAnsi="Calibri" w:cs="Times New Roman"/>
                <w:b/>
                <w:color w:val="000000"/>
                <w:lang w:eastAsia="pt-BR"/>
              </w:rPr>
              <w:t>Justificativa</w:t>
            </w:r>
          </w:p>
        </w:tc>
      </w:tr>
      <w:tr w:rsidR="009B14D2" w:rsidRPr="0034711D" w:rsidTr="00E259FF">
        <w:trPr>
          <w:trHeight w:val="1200"/>
        </w:trPr>
        <w:tc>
          <w:tcPr>
            <w:tcW w:w="1011" w:type="dxa"/>
            <w:shd w:val="clear" w:color="auto" w:fill="auto"/>
            <w:vAlign w:val="center"/>
            <w:hideMark/>
          </w:tcPr>
          <w:p w:rsidR="009B14D2" w:rsidRPr="0034711D" w:rsidRDefault="009B14D2" w:rsidP="00E259FF">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10.</w:t>
            </w:r>
          </w:p>
        </w:tc>
        <w:tc>
          <w:tcPr>
            <w:tcW w:w="6658" w:type="dxa"/>
            <w:shd w:val="clear" w:color="auto" w:fill="auto"/>
            <w:vAlign w:val="bottom"/>
            <w:hideMark/>
          </w:tcPr>
          <w:p w:rsidR="009B14D2" w:rsidRPr="0034711D" w:rsidRDefault="009B14D2" w:rsidP="00E259FF">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ANP, sempre que houver alteração nos padrões dos fluxos de gás ou nas características físicas das instalações de transporte, realizará a aferição da capacidade de transporte, para fins da atualização da capacidade de transporte declarada pelos transportadores, para todos os gasodutos de transporte existentes no Brasil.</w:t>
            </w:r>
          </w:p>
        </w:tc>
        <w:tc>
          <w:tcPr>
            <w:tcW w:w="7371" w:type="dxa"/>
            <w:shd w:val="clear" w:color="auto" w:fill="auto"/>
            <w:noWrap/>
            <w:vAlign w:val="bottom"/>
            <w:hideMark/>
          </w:tcPr>
          <w:p w:rsidR="009B14D2" w:rsidRPr="0034711D" w:rsidRDefault="009B14D2" w:rsidP="00E259FF">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F65596" w:rsidRPr="0034711D" w:rsidTr="00E259FF">
        <w:trPr>
          <w:trHeight w:val="4752"/>
        </w:trPr>
        <w:tc>
          <w:tcPr>
            <w:tcW w:w="1011" w:type="dxa"/>
            <w:shd w:val="clear" w:color="000000" w:fill="FF9933"/>
            <w:noWrap/>
            <w:vAlign w:val="bottom"/>
            <w:hideMark/>
          </w:tcPr>
          <w:p w:rsidR="00F65596" w:rsidRPr="0034711D" w:rsidRDefault="00F65596" w:rsidP="00E259FF">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lastRenderedPageBreak/>
              <w:t> </w:t>
            </w:r>
          </w:p>
        </w:tc>
        <w:tc>
          <w:tcPr>
            <w:tcW w:w="6658" w:type="dxa"/>
            <w:shd w:val="clear" w:color="000000" w:fill="FF9933"/>
            <w:noWrap/>
            <w:hideMark/>
          </w:tcPr>
          <w:p w:rsidR="00F65596" w:rsidRPr="00415745" w:rsidRDefault="00F65596" w:rsidP="00E259FF">
            <w:pPr>
              <w:spacing w:after="0" w:line="240" w:lineRule="auto"/>
              <w:jc w:val="both"/>
              <w:outlineLvl w:val="0"/>
              <w:rPr>
                <w:rFonts w:ascii="Calibri" w:eastAsia="Times New Roman" w:hAnsi="Calibri" w:cs="Times New Roman"/>
                <w:strike/>
                <w:color w:val="FF0000"/>
                <w:lang w:eastAsia="pt-BR"/>
              </w:rPr>
            </w:pPr>
            <w:r w:rsidRPr="00415745">
              <w:rPr>
                <w:rFonts w:ascii="Calibri" w:eastAsia="Times New Roman" w:hAnsi="Calibri" w:cs="Times New Roman"/>
                <w:strike/>
                <w:color w:val="FF0000"/>
                <w:lang w:eastAsia="pt-BR"/>
              </w:rPr>
              <w:t>A ANP, sempre que houver alteração nos padrões dos fluxos de gás ou nas características físicas das instalações de transporte, realizará a aferição da capacidade de transporte, para fins da atualização da capacidade de transporte declarada pelos transportadores, para todos os gasodutos de transporte existentes no Brasil.</w:t>
            </w:r>
          </w:p>
        </w:tc>
        <w:tc>
          <w:tcPr>
            <w:tcW w:w="7371" w:type="dxa"/>
            <w:shd w:val="clear" w:color="000000" w:fill="FF9933"/>
            <w:hideMark/>
          </w:tcPr>
          <w:p w:rsidR="00F65596" w:rsidRPr="0034711D" w:rsidRDefault="00F65596" w:rsidP="00E259FF">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De acordo com a Nota Técnica que embasa a Minuta de Resolução, encontra-se, atualmente, em elaboração pela ANP, uma Resolução que estabelecerá os critérios para a aferição da capacidade dos gasodutos. Visto que o Artigo 10 não trata a respeito de “normas que caracterizem a ampliação de capacidade de gasodutos de transporte” que é o objetivo da presente Resolução (de acordo com o art. 72, do Decreto nº 7382/10), o citado artigo deve ser excluído e inserido na futura Resolução a ser editada. Segue trecho da Nota Técnica sobre Caracterização da Ampliação de Capacidade de Transporte de Gasodutos: “Além da regulamentação do Art. 72 do Decreto, dentre as mais importantes novas resoluções que estão atualmente em elaboração pela ANP, merece destaque a que estabelecerá os critérios para a aferição da capacidade dos gasodutos de transporte e de transferência, conforme dispõe o inciso XXVII do Art. 8° da Lei nº 9.478, de 6 de agosto de 1997, que foi acrescentado pela Lei do Gás. Pretende-se, com esta Resolução, padronizar uma metodologia para cálculo da capacidade de transporte dos gasodutos nacionais, sejam estes isolados ou interligados em redes.”</w:t>
            </w:r>
          </w:p>
        </w:tc>
      </w:tr>
      <w:tr w:rsidR="00F65596" w:rsidRPr="0034711D" w:rsidTr="00E259FF">
        <w:trPr>
          <w:trHeight w:val="3456"/>
        </w:trPr>
        <w:tc>
          <w:tcPr>
            <w:tcW w:w="1011" w:type="dxa"/>
            <w:shd w:val="clear" w:color="000000" w:fill="FF9933"/>
            <w:noWrap/>
            <w:hideMark/>
          </w:tcPr>
          <w:p w:rsidR="00F65596" w:rsidRPr="0034711D" w:rsidRDefault="00F65596" w:rsidP="00E259FF">
            <w:pPr>
              <w:spacing w:after="0" w:line="240" w:lineRule="auto"/>
              <w:outlineLvl w:val="0"/>
              <w:rPr>
                <w:rFonts w:ascii="Calibri" w:eastAsia="Times New Roman" w:hAnsi="Calibri" w:cs="Times New Roman"/>
                <w:color w:val="000000"/>
                <w:lang w:eastAsia="pt-BR"/>
              </w:rPr>
            </w:pPr>
          </w:p>
        </w:tc>
        <w:tc>
          <w:tcPr>
            <w:tcW w:w="6658" w:type="dxa"/>
            <w:shd w:val="clear" w:color="000000" w:fill="FF9933"/>
            <w:noWrap/>
            <w:vAlign w:val="center"/>
            <w:hideMark/>
          </w:tcPr>
          <w:p w:rsidR="00F65596" w:rsidRPr="0034711D" w:rsidRDefault="00F65596" w:rsidP="00E259FF">
            <w:pPr>
              <w:spacing w:after="0" w:line="240" w:lineRule="auto"/>
              <w:jc w:val="center"/>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hideMark/>
          </w:tcPr>
          <w:p w:rsidR="00F65596" w:rsidRPr="0034711D" w:rsidRDefault="003A1C88" w:rsidP="00E259FF">
            <w:pPr>
              <w:spacing w:after="0" w:line="240" w:lineRule="auto"/>
              <w:jc w:val="both"/>
              <w:outlineLvl w:val="0"/>
              <w:rPr>
                <w:rFonts w:ascii="Calibri" w:eastAsia="Times New Roman" w:hAnsi="Calibri" w:cs="Times New Roman"/>
                <w:color w:val="000000"/>
                <w:lang w:eastAsia="pt-BR"/>
              </w:rPr>
            </w:pPr>
            <w:r w:rsidRPr="003A1C88">
              <w:rPr>
                <w:rFonts w:ascii="Calibri" w:eastAsia="Times New Roman" w:hAnsi="Calibri" w:cs="Times New Roman"/>
                <w:color w:val="000000"/>
                <w:lang w:eastAsia="pt-BR"/>
              </w:rPr>
              <w:t>Não acatado. De fato encontra-se em elaboração nesta agência a Resolução que estabelecerá os critérios para a aferição da capacidade dos gasodutos de transporte e de transferência, conforme dispõe o inciso XXVII do Art. 8° da Lei nº 9.478, de 6 de agosto de 1997</w:t>
            </w:r>
            <w:r>
              <w:rPr>
                <w:rFonts w:ascii="Calibri" w:eastAsia="Times New Roman" w:hAnsi="Calibri" w:cs="Times New Roman"/>
                <w:color w:val="000000"/>
                <w:lang w:eastAsia="pt-BR"/>
              </w:rPr>
              <w:t>.</w:t>
            </w:r>
            <w:r w:rsidRPr="003A1C88">
              <w:rPr>
                <w:rFonts w:ascii="Calibri" w:eastAsia="Times New Roman" w:hAnsi="Calibri" w:cs="Times New Roman"/>
                <w:color w:val="000000"/>
                <w:lang w:eastAsia="pt-BR"/>
              </w:rPr>
              <w:t xml:space="preserve"> Entretanto, o texto do art. 10 não contém c</w:t>
            </w:r>
            <w:r>
              <w:rPr>
                <w:rFonts w:ascii="Calibri" w:eastAsia="Times New Roman" w:hAnsi="Calibri" w:cs="Times New Roman"/>
                <w:color w:val="000000"/>
                <w:lang w:eastAsia="pt-BR"/>
              </w:rPr>
              <w:t xml:space="preserve">ritérios técnicos relacionados </w:t>
            </w:r>
            <w:r w:rsidRPr="003A1C88">
              <w:rPr>
                <w:rFonts w:ascii="Calibri" w:eastAsia="Times New Roman" w:hAnsi="Calibri" w:cs="Times New Roman"/>
                <w:color w:val="000000"/>
                <w:lang w:eastAsia="pt-BR"/>
              </w:rPr>
              <w:t>com a aferição de capacidade, fato este que descaracteriza a justificativa de que não deveria estar na presente resolução. O texto do art. 10 estabelece que a atualização dos valores das capacidades de transporte deve ser realizada quando houver alteração nos padrões dos fluxos de gás ou nas características físicas das instalações de transporte.</w:t>
            </w:r>
            <w:r>
              <w:rPr>
                <w:rFonts w:ascii="Calibri" w:eastAsia="Times New Roman" w:hAnsi="Calibri" w:cs="Times New Roman"/>
                <w:color w:val="000000"/>
                <w:lang w:eastAsia="pt-BR"/>
              </w:rPr>
              <w:t xml:space="preserve"> </w:t>
            </w:r>
            <w:r>
              <w:t xml:space="preserve"> </w:t>
            </w:r>
            <w:r w:rsidRPr="003A1C88">
              <w:rPr>
                <w:rFonts w:ascii="Calibri" w:eastAsia="Times New Roman" w:hAnsi="Calibri" w:cs="Times New Roman"/>
                <w:color w:val="000000"/>
                <w:lang w:eastAsia="pt-BR"/>
              </w:rPr>
              <w:t>Ademais, a sugestão de exclusão não contribui para aumento da transparência no processo de divulgação da capacidade.</w:t>
            </w:r>
          </w:p>
        </w:tc>
      </w:tr>
      <w:tr w:rsidR="00F65596" w:rsidRPr="0034711D" w:rsidTr="00E259FF">
        <w:trPr>
          <w:trHeight w:val="300"/>
        </w:trPr>
        <w:tc>
          <w:tcPr>
            <w:tcW w:w="15040" w:type="dxa"/>
            <w:gridSpan w:val="3"/>
            <w:shd w:val="clear" w:color="000000" w:fill="FF9933"/>
            <w:noWrap/>
            <w:vAlign w:val="bottom"/>
            <w:hideMark/>
          </w:tcPr>
          <w:p w:rsidR="00F65596" w:rsidRPr="0034711D" w:rsidRDefault="00F65596" w:rsidP="00E259FF">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F65596" w:rsidRPr="0034711D" w:rsidTr="00E259FF">
        <w:trPr>
          <w:trHeight w:val="300"/>
        </w:trPr>
        <w:tc>
          <w:tcPr>
            <w:tcW w:w="1011" w:type="dxa"/>
            <w:shd w:val="clear" w:color="000000" w:fill="FFCC66"/>
            <w:noWrap/>
            <w:vAlign w:val="bottom"/>
            <w:hideMark/>
          </w:tcPr>
          <w:p w:rsidR="00F65596" w:rsidRPr="0034711D" w:rsidRDefault="00F65596" w:rsidP="00E259FF">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CC66"/>
            <w:noWrap/>
            <w:vAlign w:val="bottom"/>
            <w:hideMark/>
          </w:tcPr>
          <w:p w:rsidR="00F65596" w:rsidRPr="0034711D" w:rsidRDefault="00F65596" w:rsidP="00E259FF">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7371" w:type="dxa"/>
            <w:shd w:val="clear" w:color="000000" w:fill="FFCC66"/>
            <w:noWrap/>
            <w:vAlign w:val="bottom"/>
            <w:hideMark/>
          </w:tcPr>
          <w:p w:rsidR="00F65596" w:rsidRPr="0034711D" w:rsidRDefault="00F65596" w:rsidP="00E259FF">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ANP deve garantir transparência no processo de aferição de capacidade</w:t>
            </w:r>
          </w:p>
        </w:tc>
      </w:tr>
      <w:tr w:rsidR="00F65596" w:rsidRPr="0034711D" w:rsidTr="00E259FF">
        <w:trPr>
          <w:trHeight w:val="300"/>
        </w:trPr>
        <w:tc>
          <w:tcPr>
            <w:tcW w:w="1011" w:type="dxa"/>
            <w:shd w:val="clear" w:color="000000" w:fill="FFCC66"/>
            <w:noWrap/>
            <w:vAlign w:val="bottom"/>
            <w:hideMark/>
          </w:tcPr>
          <w:p w:rsidR="00F65596" w:rsidRPr="0034711D" w:rsidRDefault="00F65596" w:rsidP="00E259FF">
            <w:pPr>
              <w:spacing w:after="0" w:line="240" w:lineRule="auto"/>
              <w:outlineLvl w:val="0"/>
              <w:rPr>
                <w:rFonts w:ascii="Calibri" w:eastAsia="Times New Roman" w:hAnsi="Calibri" w:cs="Times New Roman"/>
                <w:color w:val="000000"/>
                <w:lang w:eastAsia="pt-BR"/>
              </w:rPr>
            </w:pPr>
          </w:p>
        </w:tc>
        <w:tc>
          <w:tcPr>
            <w:tcW w:w="6658" w:type="dxa"/>
            <w:shd w:val="clear" w:color="000000" w:fill="FFCC66"/>
            <w:noWrap/>
            <w:vAlign w:val="center"/>
            <w:hideMark/>
          </w:tcPr>
          <w:p w:rsidR="00F65596" w:rsidRPr="0034711D" w:rsidRDefault="00F65596" w:rsidP="00E259FF">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CC66"/>
            <w:noWrap/>
            <w:vAlign w:val="bottom"/>
            <w:hideMark/>
          </w:tcPr>
          <w:p w:rsidR="00F65596" w:rsidRPr="0034711D" w:rsidRDefault="00E259FF" w:rsidP="00E259FF">
            <w:pPr>
              <w:spacing w:after="0" w:line="240" w:lineRule="auto"/>
              <w:jc w:val="both"/>
              <w:outlineLvl w:val="0"/>
              <w:rPr>
                <w:rFonts w:ascii="Calibri" w:eastAsia="Times New Roman" w:hAnsi="Calibri" w:cs="Times New Roman"/>
                <w:color w:val="000000"/>
                <w:lang w:eastAsia="pt-BR"/>
              </w:rPr>
            </w:pPr>
            <w:r w:rsidRPr="00E259FF">
              <w:rPr>
                <w:rFonts w:ascii="Calibri" w:eastAsia="Times New Roman" w:hAnsi="Calibri" w:cs="Times New Roman"/>
                <w:color w:val="000000"/>
                <w:lang w:eastAsia="pt-BR"/>
              </w:rPr>
              <w:t>Comentário já acatado no texto original. A transparência solicitada é garantida através da regra estabelecida no § 1º. deste artigo (Depois de realizada a aferição da capacidade de transporte citada neste artigo, a ANP realizará a divulgação da capacidade de transporte em seu sítio eletrônico).</w:t>
            </w:r>
          </w:p>
        </w:tc>
      </w:tr>
      <w:tr w:rsidR="00F65596" w:rsidRPr="0034711D" w:rsidTr="00E259FF">
        <w:trPr>
          <w:trHeight w:val="300"/>
        </w:trPr>
        <w:tc>
          <w:tcPr>
            <w:tcW w:w="15040" w:type="dxa"/>
            <w:gridSpan w:val="3"/>
            <w:shd w:val="clear" w:color="000000" w:fill="FFCC66"/>
            <w:noWrap/>
            <w:vAlign w:val="bottom"/>
            <w:hideMark/>
          </w:tcPr>
          <w:p w:rsidR="00F65596" w:rsidRPr="0034711D" w:rsidRDefault="00F65596" w:rsidP="00E259FF">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ANFACER</w:t>
            </w:r>
          </w:p>
        </w:tc>
      </w:tr>
      <w:tr w:rsidR="00F65596" w:rsidRPr="0034711D" w:rsidTr="00E259FF">
        <w:trPr>
          <w:trHeight w:val="900"/>
        </w:trPr>
        <w:tc>
          <w:tcPr>
            <w:tcW w:w="1011" w:type="dxa"/>
            <w:shd w:val="clear" w:color="000000" w:fill="00B050"/>
            <w:noWrap/>
            <w:hideMark/>
          </w:tcPr>
          <w:p w:rsidR="00F65596" w:rsidRPr="0034711D" w:rsidRDefault="00F65596" w:rsidP="00E259FF">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hideMark/>
          </w:tcPr>
          <w:p w:rsidR="00F65596" w:rsidRPr="0034711D" w:rsidRDefault="00F65596" w:rsidP="00E259FF">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 ANP</w:t>
            </w:r>
            <w:r w:rsidRPr="009F2A5E">
              <w:rPr>
                <w:rFonts w:ascii="Calibri" w:eastAsia="Times New Roman" w:hAnsi="Calibri" w:cs="Times New Roman"/>
                <w:lang w:eastAsia="pt-BR"/>
              </w:rPr>
              <w:t>, sempre que houver</w:t>
            </w:r>
            <w:r w:rsidRPr="0034711D">
              <w:rPr>
                <w:rFonts w:ascii="Calibri" w:eastAsia="Times New Roman" w:hAnsi="Calibri" w:cs="Times New Roman"/>
                <w:color w:val="FF0000"/>
                <w:lang w:eastAsia="pt-BR"/>
              </w:rPr>
              <w:t xml:space="preserve"> </w:t>
            </w:r>
            <w:r w:rsidRPr="0042120E">
              <w:rPr>
                <w:rFonts w:ascii="Calibri" w:eastAsia="Times New Roman" w:hAnsi="Calibri" w:cs="Times New Roman"/>
                <w:color w:val="0070C0"/>
                <w:lang w:eastAsia="pt-BR"/>
              </w:rPr>
              <w:t>as ações previstas no caput do artigo 7º</w:t>
            </w:r>
            <w:r w:rsidRPr="0034711D">
              <w:rPr>
                <w:rFonts w:ascii="Calibri" w:eastAsia="Times New Roman" w:hAnsi="Calibri" w:cs="Times New Roman"/>
                <w:color w:val="000000"/>
                <w:lang w:eastAsia="pt-BR"/>
              </w:rPr>
              <w:t xml:space="preserve"> </w:t>
            </w:r>
            <w:r w:rsidRPr="0042120E">
              <w:rPr>
                <w:rFonts w:ascii="Calibri" w:eastAsia="Times New Roman" w:hAnsi="Calibri" w:cs="Times New Roman"/>
                <w:strike/>
                <w:color w:val="FF0000"/>
                <w:lang w:eastAsia="pt-BR"/>
              </w:rPr>
              <w:t>alteração nos padrões dos fluxos de gás ou nas características físicas das instalações de transporte</w:t>
            </w:r>
            <w:r w:rsidRPr="0034711D">
              <w:rPr>
                <w:rFonts w:ascii="Calibri" w:eastAsia="Times New Roman" w:hAnsi="Calibri" w:cs="Times New Roman"/>
                <w:color w:val="000000"/>
                <w:lang w:eastAsia="pt-BR"/>
              </w:rPr>
              <w:t>, realizará a aferição da capacidade de transporte, para fins da atualização da capacidade de transporte declarada pelos transportadores, para todos os gasodutos de transporte existentes no Brasil.</w:t>
            </w:r>
          </w:p>
        </w:tc>
        <w:tc>
          <w:tcPr>
            <w:tcW w:w="7371" w:type="dxa"/>
            <w:shd w:val="clear" w:color="000000" w:fill="00B050"/>
            <w:hideMark/>
          </w:tcPr>
          <w:p w:rsidR="00F65596" w:rsidRPr="0034711D" w:rsidRDefault="00F65596" w:rsidP="00E259FF">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objetivo deste ajuste é evitar interpretações divergentes. Entendemos que os incisos do Artigo 7º é que devem precipitar análises pela ANP.</w:t>
            </w:r>
          </w:p>
        </w:tc>
      </w:tr>
      <w:tr w:rsidR="00F65596" w:rsidRPr="0034711D" w:rsidTr="00E259FF">
        <w:trPr>
          <w:trHeight w:val="900"/>
        </w:trPr>
        <w:tc>
          <w:tcPr>
            <w:tcW w:w="1011" w:type="dxa"/>
            <w:shd w:val="clear" w:color="000000" w:fill="00B050"/>
            <w:noWrap/>
            <w:hideMark/>
          </w:tcPr>
          <w:p w:rsidR="00F65596" w:rsidRPr="0034711D" w:rsidRDefault="00F65596" w:rsidP="00E259FF">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00B050"/>
            <w:vAlign w:val="center"/>
            <w:hideMark/>
          </w:tcPr>
          <w:p w:rsidR="00F65596" w:rsidRPr="0034711D" w:rsidRDefault="00F65596" w:rsidP="00E259FF">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00B050"/>
            <w:hideMark/>
          </w:tcPr>
          <w:p w:rsidR="00F65596" w:rsidRPr="0034711D" w:rsidRDefault="00E259FF" w:rsidP="00E259FF">
            <w:pPr>
              <w:spacing w:after="0" w:line="240" w:lineRule="auto"/>
              <w:jc w:val="both"/>
              <w:outlineLvl w:val="0"/>
              <w:rPr>
                <w:rFonts w:ascii="Calibri" w:eastAsia="Times New Roman" w:hAnsi="Calibri" w:cs="Times New Roman"/>
                <w:color w:val="000000"/>
                <w:lang w:eastAsia="pt-BR"/>
              </w:rPr>
            </w:pPr>
            <w:r w:rsidRPr="00E259FF">
              <w:rPr>
                <w:rFonts w:ascii="Calibri" w:eastAsia="Times New Roman" w:hAnsi="Calibri" w:cs="Times New Roman"/>
                <w:color w:val="000000"/>
                <w:lang w:eastAsia="pt-BR"/>
              </w:rPr>
              <w:t>Parcialmente acatado. De fato a substituição do texto original pela redação que faz referência ao artigo 7 pode evitar interpretações divergentes. Entretanto, a referência não deve se limitar ao caput do artigo, ou seja, deve incluir seus incisos e parágrafos.</w:t>
            </w:r>
          </w:p>
        </w:tc>
      </w:tr>
      <w:tr w:rsidR="00F65596" w:rsidRPr="0034711D" w:rsidTr="00E259FF">
        <w:trPr>
          <w:trHeight w:val="300"/>
        </w:trPr>
        <w:tc>
          <w:tcPr>
            <w:tcW w:w="15040" w:type="dxa"/>
            <w:gridSpan w:val="3"/>
            <w:shd w:val="clear" w:color="000000" w:fill="00B050"/>
            <w:noWrap/>
            <w:vAlign w:val="bottom"/>
            <w:hideMark/>
          </w:tcPr>
          <w:p w:rsidR="00F65596" w:rsidRPr="0034711D" w:rsidRDefault="00F65596" w:rsidP="00E259FF">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TBG</w:t>
            </w:r>
          </w:p>
        </w:tc>
      </w:tr>
      <w:tr w:rsidR="00F65596" w:rsidRPr="00972D39" w:rsidTr="00E259FF">
        <w:trPr>
          <w:trHeight w:val="300"/>
        </w:trPr>
        <w:tc>
          <w:tcPr>
            <w:tcW w:w="1011" w:type="dxa"/>
            <w:shd w:val="clear" w:color="auto" w:fill="auto"/>
            <w:noWrap/>
            <w:vAlign w:val="bottom"/>
            <w:hideMark/>
          </w:tcPr>
          <w:p w:rsidR="00F65596" w:rsidRPr="00972D39" w:rsidRDefault="00F65596" w:rsidP="00E259FF">
            <w:pPr>
              <w:spacing w:after="0" w:line="240" w:lineRule="auto"/>
              <w:jc w:val="center"/>
              <w:outlineLvl w:val="0"/>
              <w:rPr>
                <w:rFonts w:ascii="Calibri" w:eastAsia="Times New Roman" w:hAnsi="Calibri" w:cs="Times New Roman"/>
                <w:b/>
                <w:color w:val="000000"/>
                <w:lang w:eastAsia="pt-BR"/>
              </w:rPr>
            </w:pPr>
            <w:r w:rsidRPr="00972D39">
              <w:rPr>
                <w:rFonts w:ascii="Calibri" w:eastAsia="Times New Roman" w:hAnsi="Calibri" w:cs="Times New Roman"/>
                <w:b/>
                <w:color w:val="000000"/>
                <w:lang w:eastAsia="pt-BR"/>
              </w:rPr>
              <w:t>Item</w:t>
            </w:r>
          </w:p>
        </w:tc>
        <w:tc>
          <w:tcPr>
            <w:tcW w:w="6658" w:type="dxa"/>
            <w:shd w:val="clear" w:color="auto" w:fill="auto"/>
            <w:noWrap/>
            <w:vAlign w:val="bottom"/>
            <w:hideMark/>
          </w:tcPr>
          <w:p w:rsidR="00F65596" w:rsidRPr="00972D39" w:rsidRDefault="00F65596" w:rsidP="00E259FF">
            <w:pPr>
              <w:spacing w:after="0" w:line="240" w:lineRule="auto"/>
              <w:jc w:val="center"/>
              <w:outlineLvl w:val="0"/>
              <w:rPr>
                <w:rFonts w:ascii="Calibri" w:eastAsia="Times New Roman" w:hAnsi="Calibri" w:cs="Times New Roman"/>
                <w:b/>
                <w:color w:val="000000"/>
                <w:lang w:eastAsia="pt-BR"/>
              </w:rPr>
            </w:pPr>
            <w:r w:rsidRPr="00972D39">
              <w:rPr>
                <w:rFonts w:ascii="Calibri" w:eastAsia="Times New Roman" w:hAnsi="Calibri" w:cs="Times New Roman"/>
                <w:b/>
                <w:color w:val="000000"/>
                <w:lang w:eastAsia="pt-BR"/>
              </w:rPr>
              <w:t>Texto Final</w:t>
            </w:r>
          </w:p>
        </w:tc>
        <w:tc>
          <w:tcPr>
            <w:tcW w:w="7371" w:type="dxa"/>
            <w:shd w:val="clear" w:color="auto" w:fill="auto"/>
            <w:noWrap/>
            <w:vAlign w:val="bottom"/>
            <w:hideMark/>
          </w:tcPr>
          <w:p w:rsidR="00F65596" w:rsidRPr="00972D39" w:rsidRDefault="00F65596" w:rsidP="00E259FF">
            <w:pPr>
              <w:spacing w:after="0" w:line="240" w:lineRule="auto"/>
              <w:jc w:val="center"/>
              <w:outlineLvl w:val="0"/>
              <w:rPr>
                <w:rFonts w:ascii="Calibri" w:eastAsia="Times New Roman" w:hAnsi="Calibri" w:cs="Times New Roman"/>
                <w:b/>
                <w:color w:val="000000"/>
                <w:lang w:eastAsia="pt-BR"/>
              </w:rPr>
            </w:pPr>
            <w:r w:rsidRPr="00972D39">
              <w:rPr>
                <w:rFonts w:ascii="Calibri" w:eastAsia="Times New Roman" w:hAnsi="Calibri" w:cs="Times New Roman"/>
                <w:b/>
                <w:color w:val="000000"/>
                <w:lang w:eastAsia="pt-BR"/>
              </w:rPr>
              <w:t>Justificativa</w:t>
            </w:r>
          </w:p>
        </w:tc>
      </w:tr>
      <w:tr w:rsidR="00E259FF" w:rsidRPr="0034711D" w:rsidTr="00CE2285">
        <w:trPr>
          <w:trHeight w:val="340"/>
        </w:trPr>
        <w:tc>
          <w:tcPr>
            <w:tcW w:w="1011" w:type="dxa"/>
            <w:shd w:val="clear" w:color="auto" w:fill="auto"/>
            <w:noWrap/>
            <w:hideMark/>
          </w:tcPr>
          <w:p w:rsidR="00E259FF" w:rsidRPr="0034711D" w:rsidRDefault="00E259FF" w:rsidP="00E259FF">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10.</w:t>
            </w:r>
          </w:p>
        </w:tc>
        <w:tc>
          <w:tcPr>
            <w:tcW w:w="6658" w:type="dxa"/>
            <w:shd w:val="clear" w:color="auto" w:fill="auto"/>
            <w:vAlign w:val="bottom"/>
            <w:hideMark/>
          </w:tcPr>
          <w:p w:rsidR="00E259FF" w:rsidRPr="0034711D" w:rsidRDefault="00E259FF" w:rsidP="00E259FF">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A ANP, </w:t>
            </w:r>
            <w:r>
              <w:t xml:space="preserve"> </w:t>
            </w:r>
            <w:r w:rsidRPr="00E259FF">
              <w:rPr>
                <w:rFonts w:ascii="Calibri" w:eastAsia="Times New Roman" w:hAnsi="Calibri" w:cs="Times New Roman"/>
                <w:color w:val="000000"/>
                <w:lang w:eastAsia="pt-BR"/>
              </w:rPr>
              <w:t xml:space="preserve">sempre que houver </w:t>
            </w:r>
            <w:r>
              <w:rPr>
                <w:rFonts w:ascii="Calibri" w:eastAsia="Times New Roman" w:hAnsi="Calibri" w:cs="Times New Roman"/>
                <w:color w:val="000000"/>
                <w:lang w:eastAsia="pt-BR"/>
              </w:rPr>
              <w:t>as ações previstas no artigo 7º</w:t>
            </w:r>
            <w:r w:rsidRPr="0034711D">
              <w:rPr>
                <w:rFonts w:ascii="Calibri" w:eastAsia="Times New Roman" w:hAnsi="Calibri" w:cs="Times New Roman"/>
                <w:color w:val="000000"/>
                <w:lang w:eastAsia="pt-BR"/>
              </w:rPr>
              <w:t>, realizará a aferição da capacidade de transporte, para fins da atualização da capacidade de transporte declarada pelos transportadores, para todos os gasodutos de transporte existentes no Brasil.</w:t>
            </w:r>
          </w:p>
        </w:tc>
        <w:tc>
          <w:tcPr>
            <w:tcW w:w="7371" w:type="dxa"/>
            <w:shd w:val="clear" w:color="auto" w:fill="auto"/>
            <w:hideMark/>
          </w:tcPr>
          <w:p w:rsidR="00E259FF" w:rsidRPr="0034711D" w:rsidRDefault="00E259FF" w:rsidP="00E259FF">
            <w:pPr>
              <w:spacing w:after="0" w:line="240" w:lineRule="auto"/>
              <w:jc w:val="both"/>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O texto original foi alterado, em razão da(s) justificativa(s) acima apresentada(s), visando atender parcialmente a sugestão manifestada pela TBG.</w:t>
            </w:r>
          </w:p>
        </w:tc>
      </w:tr>
      <w:tr w:rsidR="00E259FF" w:rsidRPr="0034711D" w:rsidTr="00E259FF">
        <w:trPr>
          <w:trHeight w:val="300"/>
        </w:trPr>
        <w:tc>
          <w:tcPr>
            <w:tcW w:w="15040" w:type="dxa"/>
            <w:gridSpan w:val="3"/>
            <w:shd w:val="clear" w:color="000000" w:fill="BFBFBF"/>
            <w:noWrap/>
            <w:vAlign w:val="bottom"/>
            <w:hideMark/>
          </w:tcPr>
          <w:p w:rsidR="00E259FF" w:rsidRPr="0034711D" w:rsidRDefault="00E259FF" w:rsidP="00E259FF">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F3393B" w:rsidRDefault="00F3393B"/>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F3393B" w:rsidTr="00EB3DA9">
        <w:trPr>
          <w:trHeight w:val="300"/>
        </w:trPr>
        <w:tc>
          <w:tcPr>
            <w:tcW w:w="1011" w:type="dxa"/>
            <w:shd w:val="clear" w:color="auto" w:fill="auto"/>
            <w:noWrap/>
            <w:vAlign w:val="bottom"/>
            <w:hideMark/>
          </w:tcPr>
          <w:p w:rsidR="009B14D2" w:rsidRPr="00F3393B" w:rsidRDefault="009B14D2" w:rsidP="00EB3DA9">
            <w:pPr>
              <w:spacing w:after="0" w:line="240" w:lineRule="auto"/>
              <w:jc w:val="center"/>
              <w:rPr>
                <w:rFonts w:ascii="Calibri" w:eastAsia="Times New Roman" w:hAnsi="Calibri" w:cs="Times New Roman"/>
                <w:b/>
                <w:color w:val="000000"/>
                <w:lang w:eastAsia="pt-BR"/>
              </w:rPr>
            </w:pPr>
            <w:r w:rsidRPr="00F3393B">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F3393B" w:rsidRDefault="009B14D2" w:rsidP="00EB3DA9">
            <w:pPr>
              <w:spacing w:after="0" w:line="240" w:lineRule="auto"/>
              <w:jc w:val="center"/>
              <w:rPr>
                <w:rFonts w:ascii="Calibri" w:eastAsia="Times New Roman" w:hAnsi="Calibri" w:cs="Times New Roman"/>
                <w:b/>
                <w:color w:val="000000"/>
                <w:lang w:eastAsia="pt-BR"/>
              </w:rPr>
            </w:pPr>
            <w:r w:rsidRPr="00F3393B">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F3393B" w:rsidRDefault="009B14D2" w:rsidP="00EB3DA9">
            <w:pPr>
              <w:spacing w:after="0" w:line="240" w:lineRule="auto"/>
              <w:jc w:val="center"/>
              <w:rPr>
                <w:rFonts w:ascii="Calibri" w:eastAsia="Times New Roman" w:hAnsi="Calibri" w:cs="Times New Roman"/>
                <w:b/>
                <w:color w:val="000000"/>
                <w:lang w:eastAsia="pt-BR"/>
              </w:rPr>
            </w:pPr>
            <w:r w:rsidRPr="00F3393B">
              <w:rPr>
                <w:rFonts w:ascii="Calibri" w:eastAsia="Times New Roman" w:hAnsi="Calibri" w:cs="Times New Roman"/>
                <w:b/>
                <w:color w:val="000000"/>
                <w:lang w:eastAsia="pt-BR"/>
              </w:rPr>
              <w:t>Justificativa</w:t>
            </w:r>
          </w:p>
        </w:tc>
      </w:tr>
      <w:tr w:rsidR="009B14D2" w:rsidRPr="0034711D" w:rsidTr="00EB3DA9">
        <w:trPr>
          <w:trHeight w:val="945"/>
        </w:trPr>
        <w:tc>
          <w:tcPr>
            <w:tcW w:w="1011" w:type="dxa"/>
            <w:shd w:val="clear" w:color="auto" w:fill="auto"/>
            <w:vAlign w:val="center"/>
            <w:hideMark/>
          </w:tcPr>
          <w:p w:rsidR="009B14D2" w:rsidRPr="0034711D" w:rsidRDefault="009B14D2" w:rsidP="00EB3DA9">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1º.</w:t>
            </w:r>
          </w:p>
        </w:tc>
        <w:tc>
          <w:tcPr>
            <w:tcW w:w="6658" w:type="dxa"/>
            <w:shd w:val="clear" w:color="auto" w:fill="auto"/>
            <w:vAlign w:val="bottom"/>
            <w:hideMark/>
          </w:tcPr>
          <w:p w:rsidR="009B14D2" w:rsidRPr="0034711D" w:rsidRDefault="009B14D2" w:rsidP="00EB3DA9">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Depois de realizada a aferição da capacidade de transporte citada neste artigo, a ANP realizará a divulgação da capacidade de transporte em seu sítio eletrônico.</w:t>
            </w:r>
          </w:p>
        </w:tc>
        <w:tc>
          <w:tcPr>
            <w:tcW w:w="7371" w:type="dxa"/>
            <w:shd w:val="clear" w:color="auto" w:fill="auto"/>
            <w:noWrap/>
            <w:vAlign w:val="bottom"/>
            <w:hideMark/>
          </w:tcPr>
          <w:p w:rsidR="009B14D2" w:rsidRPr="0034711D" w:rsidRDefault="009B14D2" w:rsidP="00EB3DA9">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F65596" w:rsidRPr="0034711D" w:rsidTr="00AD22C1">
        <w:trPr>
          <w:trHeight w:val="300"/>
        </w:trPr>
        <w:tc>
          <w:tcPr>
            <w:tcW w:w="1011" w:type="dxa"/>
            <w:shd w:val="clear" w:color="000000" w:fill="FF9933"/>
            <w:noWrap/>
            <w:vAlign w:val="bottom"/>
            <w:hideMark/>
          </w:tcPr>
          <w:p w:rsidR="00F65596" w:rsidRPr="0034711D" w:rsidRDefault="00F65596" w:rsidP="00F6559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noWrap/>
            <w:vAlign w:val="center"/>
            <w:hideMark/>
          </w:tcPr>
          <w:p w:rsidR="00F65596" w:rsidRPr="00EB3DA9" w:rsidRDefault="00F65596" w:rsidP="00F65596">
            <w:pPr>
              <w:spacing w:after="0" w:line="240" w:lineRule="auto"/>
              <w:outlineLvl w:val="0"/>
              <w:rPr>
                <w:rFonts w:ascii="Calibri" w:eastAsia="Times New Roman" w:hAnsi="Calibri" w:cs="Times New Roman"/>
                <w:strike/>
                <w:color w:val="FF0000"/>
                <w:lang w:eastAsia="pt-BR"/>
              </w:rPr>
            </w:pPr>
            <w:r w:rsidRPr="00EB3DA9">
              <w:rPr>
                <w:rFonts w:ascii="Calibri" w:eastAsia="Times New Roman" w:hAnsi="Calibri" w:cs="Times New Roman"/>
                <w:strike/>
                <w:color w:val="FF0000"/>
                <w:lang w:eastAsia="pt-BR"/>
              </w:rPr>
              <w:t>Depois de realizada a aferição da capacidade de transporte citada neste artigo, a ANP realizará a divulgação da capacidade de transporte em seu sítio eletrônico.</w:t>
            </w:r>
          </w:p>
        </w:tc>
        <w:tc>
          <w:tcPr>
            <w:tcW w:w="7371" w:type="dxa"/>
            <w:shd w:val="clear" w:color="000000" w:fill="FF9933"/>
            <w:noWrap/>
            <w:hideMark/>
          </w:tcPr>
          <w:p w:rsidR="00F65596" w:rsidRPr="0034711D" w:rsidRDefault="00F65596" w:rsidP="00AD22C1">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Vide comentários </w:t>
            </w:r>
            <w:r w:rsidR="00AD22C1">
              <w:rPr>
                <w:rFonts w:ascii="Calibri" w:eastAsia="Times New Roman" w:hAnsi="Calibri" w:cs="Times New Roman"/>
                <w:color w:val="000000"/>
                <w:lang w:eastAsia="pt-BR"/>
              </w:rPr>
              <w:t xml:space="preserve">da TAG apresentados no item </w:t>
            </w:r>
            <w:r w:rsidRPr="0034711D">
              <w:rPr>
                <w:rFonts w:ascii="Calibri" w:eastAsia="Times New Roman" w:hAnsi="Calibri" w:cs="Times New Roman"/>
                <w:color w:val="000000"/>
                <w:lang w:eastAsia="pt-BR"/>
              </w:rPr>
              <w:t>anterior</w:t>
            </w:r>
            <w:r w:rsidR="00AD22C1">
              <w:rPr>
                <w:rFonts w:ascii="Calibri" w:eastAsia="Times New Roman" w:hAnsi="Calibri" w:cs="Times New Roman"/>
                <w:color w:val="000000"/>
                <w:lang w:eastAsia="pt-BR"/>
              </w:rPr>
              <w:t xml:space="preserve"> (caput do Art.10).</w:t>
            </w:r>
          </w:p>
        </w:tc>
      </w:tr>
      <w:tr w:rsidR="00F65596" w:rsidRPr="0034711D" w:rsidTr="00EB3DA9">
        <w:trPr>
          <w:trHeight w:val="300"/>
        </w:trPr>
        <w:tc>
          <w:tcPr>
            <w:tcW w:w="1011" w:type="dxa"/>
            <w:shd w:val="clear" w:color="000000" w:fill="FF9933"/>
            <w:noWrap/>
            <w:vAlign w:val="bottom"/>
            <w:hideMark/>
          </w:tcPr>
          <w:p w:rsidR="00F65596" w:rsidRPr="0034711D" w:rsidRDefault="00F65596" w:rsidP="00F65596">
            <w:pPr>
              <w:spacing w:after="0" w:line="240" w:lineRule="auto"/>
              <w:outlineLvl w:val="0"/>
              <w:rPr>
                <w:rFonts w:ascii="Calibri" w:eastAsia="Times New Roman" w:hAnsi="Calibri" w:cs="Times New Roman"/>
                <w:color w:val="000000"/>
                <w:lang w:eastAsia="pt-BR"/>
              </w:rPr>
            </w:pPr>
          </w:p>
        </w:tc>
        <w:tc>
          <w:tcPr>
            <w:tcW w:w="6658" w:type="dxa"/>
            <w:shd w:val="clear" w:color="000000" w:fill="FF9933"/>
            <w:noWrap/>
            <w:vAlign w:val="center"/>
            <w:hideMark/>
          </w:tcPr>
          <w:p w:rsidR="00F65596" w:rsidRPr="0034711D" w:rsidRDefault="00F65596"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noWrap/>
            <w:vAlign w:val="bottom"/>
            <w:hideMark/>
          </w:tcPr>
          <w:p w:rsidR="00F65596" w:rsidRPr="0034711D" w:rsidRDefault="00AD22C1" w:rsidP="00AD22C1">
            <w:pPr>
              <w:spacing w:after="0" w:line="240" w:lineRule="auto"/>
              <w:outlineLvl w:val="0"/>
              <w:rPr>
                <w:rFonts w:ascii="Calibri" w:eastAsia="Times New Roman" w:hAnsi="Calibri" w:cs="Times New Roman"/>
                <w:color w:val="000000"/>
                <w:lang w:eastAsia="pt-BR"/>
              </w:rPr>
            </w:pPr>
            <w:r w:rsidRPr="00AD22C1">
              <w:rPr>
                <w:rFonts w:ascii="Calibri" w:eastAsia="Times New Roman" w:hAnsi="Calibri" w:cs="Times New Roman"/>
                <w:color w:val="000000"/>
                <w:lang w:eastAsia="pt-BR"/>
              </w:rPr>
              <w:t xml:space="preserve">Não acatado, vide </w:t>
            </w:r>
            <w:r>
              <w:rPr>
                <w:rFonts w:ascii="Calibri" w:eastAsia="Times New Roman" w:hAnsi="Calibri" w:cs="Times New Roman"/>
                <w:color w:val="000000"/>
                <w:lang w:eastAsia="pt-BR"/>
              </w:rPr>
              <w:t>justificativas apresentadas no item anterior</w:t>
            </w:r>
            <w:r w:rsidRPr="00AD22C1">
              <w:rPr>
                <w:rFonts w:ascii="Calibri" w:eastAsia="Times New Roman" w:hAnsi="Calibri" w:cs="Times New Roman"/>
                <w:color w:val="000000"/>
                <w:lang w:eastAsia="pt-BR"/>
              </w:rPr>
              <w:t>. Adicionalmente, é requisito estabelecido na Lei do Gás que a ANP realize a divulgação da capacidade de transporte em seu sítio eletrônico.</w:t>
            </w:r>
          </w:p>
        </w:tc>
      </w:tr>
      <w:tr w:rsidR="00F65596" w:rsidRPr="0034711D" w:rsidTr="00EB3DA9">
        <w:trPr>
          <w:trHeight w:val="300"/>
        </w:trPr>
        <w:tc>
          <w:tcPr>
            <w:tcW w:w="15040" w:type="dxa"/>
            <w:gridSpan w:val="3"/>
            <w:shd w:val="clear" w:color="000000" w:fill="FF9933"/>
            <w:noWrap/>
            <w:vAlign w:val="bottom"/>
            <w:hideMark/>
          </w:tcPr>
          <w:p w:rsidR="00F65596" w:rsidRPr="0034711D" w:rsidRDefault="00F65596"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F65596" w:rsidRPr="0034711D" w:rsidTr="009458EC">
        <w:trPr>
          <w:trHeight w:val="900"/>
        </w:trPr>
        <w:tc>
          <w:tcPr>
            <w:tcW w:w="1011" w:type="dxa"/>
            <w:shd w:val="clear" w:color="000000" w:fill="FFFF66"/>
            <w:noWrap/>
            <w:vAlign w:val="bottom"/>
            <w:hideMark/>
          </w:tcPr>
          <w:p w:rsidR="00F65596" w:rsidRPr="0034711D" w:rsidRDefault="00F65596"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FF66"/>
            <w:vAlign w:val="center"/>
            <w:hideMark/>
          </w:tcPr>
          <w:p w:rsidR="00F65596" w:rsidRPr="0034711D" w:rsidRDefault="00F65596"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Depois de realizada a aferição da capacidade de transporte citada neste artigo, a ANP realizará a divulgação da capacidade de transporte em seu sítio eletrônico</w:t>
            </w:r>
            <w:r w:rsidRPr="00EE3E05">
              <w:rPr>
                <w:rFonts w:ascii="Calibri" w:eastAsia="Times New Roman" w:hAnsi="Calibri" w:cs="Times New Roman"/>
                <w:color w:val="00B050"/>
                <w:lang w:eastAsia="pt-BR"/>
              </w:rPr>
              <w:t>, de forma a permitir que os interessados identifiquem e acompanhem as alterações</w:t>
            </w:r>
            <w:r w:rsidRPr="00EE3E05">
              <w:rPr>
                <w:rFonts w:ascii="Calibri" w:eastAsia="Times New Roman" w:hAnsi="Calibri" w:cs="Times New Roman"/>
                <w:lang w:eastAsia="pt-BR"/>
              </w:rPr>
              <w:t>.</w:t>
            </w:r>
          </w:p>
        </w:tc>
        <w:tc>
          <w:tcPr>
            <w:tcW w:w="7371" w:type="dxa"/>
            <w:shd w:val="clear" w:color="000000" w:fill="FFFF66"/>
            <w:vAlign w:val="center"/>
            <w:hideMark/>
          </w:tcPr>
          <w:p w:rsidR="00F65596" w:rsidRPr="0034711D" w:rsidRDefault="00F65596"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Em vista do princípio da transparência, entendemos que as alterações devam ser explícitas, permitindo a todos a sua identificação.</w:t>
            </w:r>
          </w:p>
        </w:tc>
      </w:tr>
      <w:tr w:rsidR="00F65596" w:rsidRPr="0034711D" w:rsidTr="00EB3DA9">
        <w:trPr>
          <w:trHeight w:val="900"/>
        </w:trPr>
        <w:tc>
          <w:tcPr>
            <w:tcW w:w="1011" w:type="dxa"/>
            <w:shd w:val="clear" w:color="000000" w:fill="FFFF66"/>
            <w:noWrap/>
            <w:vAlign w:val="bottom"/>
            <w:hideMark/>
          </w:tcPr>
          <w:p w:rsidR="00F65596" w:rsidRPr="0034711D" w:rsidRDefault="00F65596" w:rsidP="00F65596">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FFFF66"/>
            <w:vAlign w:val="center"/>
            <w:hideMark/>
          </w:tcPr>
          <w:p w:rsidR="00F65596" w:rsidRPr="0034711D" w:rsidRDefault="00F65596"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FF66"/>
            <w:vAlign w:val="center"/>
            <w:hideMark/>
          </w:tcPr>
          <w:p w:rsidR="00F65596" w:rsidRPr="0034711D" w:rsidRDefault="00AD22C1" w:rsidP="00F65596">
            <w:pPr>
              <w:spacing w:after="0" w:line="240" w:lineRule="auto"/>
              <w:jc w:val="both"/>
              <w:outlineLvl w:val="0"/>
              <w:rPr>
                <w:rFonts w:ascii="Calibri" w:eastAsia="Times New Roman" w:hAnsi="Calibri" w:cs="Times New Roman"/>
                <w:color w:val="000000"/>
                <w:lang w:eastAsia="pt-BR"/>
              </w:rPr>
            </w:pPr>
            <w:r w:rsidRPr="00AD22C1">
              <w:rPr>
                <w:rFonts w:ascii="Calibri" w:eastAsia="Times New Roman" w:hAnsi="Calibri" w:cs="Times New Roman"/>
                <w:color w:val="000000"/>
                <w:lang w:eastAsia="pt-BR"/>
              </w:rPr>
              <w:t>Acatado. A sugestão para a ANP divulgue de forma explícita as alterações de capacidade contribui para que seja elevado o aumento da transparência do processo de publicidade.</w:t>
            </w:r>
          </w:p>
        </w:tc>
      </w:tr>
      <w:tr w:rsidR="00F65596" w:rsidRPr="0034711D" w:rsidTr="00EB3DA9">
        <w:trPr>
          <w:trHeight w:val="300"/>
        </w:trPr>
        <w:tc>
          <w:tcPr>
            <w:tcW w:w="15040" w:type="dxa"/>
            <w:gridSpan w:val="3"/>
            <w:shd w:val="clear" w:color="000000" w:fill="FFFF66"/>
            <w:noWrap/>
            <w:vAlign w:val="bottom"/>
            <w:hideMark/>
          </w:tcPr>
          <w:p w:rsidR="00F65596" w:rsidRPr="0034711D" w:rsidRDefault="00F65596"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lastRenderedPageBreak/>
              <w:t>ABIQUIM</w:t>
            </w:r>
          </w:p>
        </w:tc>
      </w:tr>
      <w:tr w:rsidR="00F65596" w:rsidRPr="0034711D" w:rsidTr="009458EC">
        <w:trPr>
          <w:trHeight w:val="600"/>
        </w:trPr>
        <w:tc>
          <w:tcPr>
            <w:tcW w:w="1011" w:type="dxa"/>
            <w:shd w:val="clear" w:color="000000" w:fill="98FAB9"/>
            <w:noWrap/>
            <w:vAlign w:val="bottom"/>
            <w:hideMark/>
          </w:tcPr>
          <w:p w:rsidR="00F65596" w:rsidRPr="0034711D" w:rsidRDefault="00F65596"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98FAB9"/>
            <w:vAlign w:val="bottom"/>
            <w:hideMark/>
          </w:tcPr>
          <w:p w:rsidR="00F65596" w:rsidRPr="0034711D" w:rsidRDefault="00F65596"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Depois de realizada a aferição da capacidade de transporte citada neste artigo, a ANP realizará a divulgação da capacidade de transporte em seu sítio eletrônico</w:t>
            </w:r>
            <w:r w:rsidRPr="006E0291">
              <w:rPr>
                <w:rFonts w:ascii="Calibri" w:eastAsia="Times New Roman" w:hAnsi="Calibri" w:cs="Times New Roman"/>
                <w:color w:val="00B050"/>
                <w:lang w:eastAsia="pt-BR"/>
              </w:rPr>
              <w:t>, com destaque da atualização</w:t>
            </w:r>
            <w:r w:rsidRPr="0034711D">
              <w:rPr>
                <w:rFonts w:ascii="Calibri" w:eastAsia="Times New Roman" w:hAnsi="Calibri" w:cs="Times New Roman"/>
                <w:color w:val="000000"/>
                <w:lang w:eastAsia="pt-BR"/>
              </w:rPr>
              <w:t>.</w:t>
            </w:r>
          </w:p>
        </w:tc>
        <w:tc>
          <w:tcPr>
            <w:tcW w:w="7371" w:type="dxa"/>
            <w:shd w:val="clear" w:color="000000" w:fill="98FAB9"/>
            <w:vAlign w:val="bottom"/>
            <w:hideMark/>
          </w:tcPr>
          <w:p w:rsidR="00F65596" w:rsidRPr="0034711D" w:rsidRDefault="00F65596" w:rsidP="00F65596">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Com o objetivo de elevar ao máximo a transparência desse processo, é importante que a ANP publique as capacidades dos gasodutos junto à indicação das eventuais alterações.</w:t>
            </w:r>
          </w:p>
        </w:tc>
      </w:tr>
      <w:tr w:rsidR="00F65596" w:rsidRPr="0034711D" w:rsidTr="009458EC">
        <w:trPr>
          <w:trHeight w:val="600"/>
        </w:trPr>
        <w:tc>
          <w:tcPr>
            <w:tcW w:w="1011" w:type="dxa"/>
            <w:shd w:val="clear" w:color="000000" w:fill="98FAB9"/>
            <w:noWrap/>
            <w:vAlign w:val="bottom"/>
            <w:hideMark/>
          </w:tcPr>
          <w:p w:rsidR="00F65596" w:rsidRPr="0034711D" w:rsidRDefault="00F65596" w:rsidP="00F65596">
            <w:pPr>
              <w:spacing w:after="0" w:line="240" w:lineRule="auto"/>
              <w:jc w:val="both"/>
              <w:outlineLvl w:val="0"/>
              <w:rPr>
                <w:rFonts w:ascii="Calibri" w:eastAsia="Times New Roman" w:hAnsi="Calibri" w:cs="Times New Roman"/>
                <w:color w:val="000000"/>
                <w:lang w:eastAsia="pt-BR"/>
              </w:rPr>
            </w:pPr>
          </w:p>
        </w:tc>
        <w:tc>
          <w:tcPr>
            <w:tcW w:w="6658" w:type="dxa"/>
            <w:shd w:val="clear" w:color="000000" w:fill="98FAB9"/>
            <w:vAlign w:val="center"/>
            <w:hideMark/>
          </w:tcPr>
          <w:p w:rsidR="00F65596" w:rsidRPr="0034711D" w:rsidRDefault="00F65596"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98FAB9"/>
            <w:vAlign w:val="bottom"/>
            <w:hideMark/>
          </w:tcPr>
          <w:p w:rsidR="00F65596" w:rsidRPr="0034711D" w:rsidRDefault="00AD22C1" w:rsidP="00F65596">
            <w:pPr>
              <w:spacing w:after="0" w:line="240" w:lineRule="auto"/>
              <w:jc w:val="both"/>
              <w:outlineLvl w:val="0"/>
              <w:rPr>
                <w:rFonts w:ascii="Calibri" w:eastAsia="Times New Roman" w:hAnsi="Calibri" w:cs="Times New Roman"/>
                <w:color w:val="000000"/>
                <w:lang w:eastAsia="pt-BR"/>
              </w:rPr>
            </w:pPr>
            <w:r w:rsidRPr="00AD22C1">
              <w:rPr>
                <w:rFonts w:ascii="Calibri" w:eastAsia="Times New Roman" w:hAnsi="Calibri" w:cs="Times New Roman"/>
                <w:color w:val="000000"/>
                <w:lang w:eastAsia="pt-BR"/>
              </w:rPr>
              <w:t>Acatado. A sugestão para a ANP divulgue de forma explícita as alterações de capacidade contribui para que seja elevado o aumento da transparência do processo de publicidade.</w:t>
            </w:r>
          </w:p>
        </w:tc>
      </w:tr>
      <w:tr w:rsidR="00F65596" w:rsidRPr="0034711D" w:rsidTr="00EB3DA9">
        <w:trPr>
          <w:trHeight w:val="300"/>
        </w:trPr>
        <w:tc>
          <w:tcPr>
            <w:tcW w:w="15040" w:type="dxa"/>
            <w:gridSpan w:val="3"/>
            <w:shd w:val="clear" w:color="000000" w:fill="98FAB9"/>
            <w:noWrap/>
            <w:vAlign w:val="bottom"/>
            <w:hideMark/>
          </w:tcPr>
          <w:p w:rsidR="00F65596" w:rsidRPr="0034711D" w:rsidRDefault="00F65596"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ABRACE</w:t>
            </w:r>
          </w:p>
        </w:tc>
      </w:tr>
      <w:tr w:rsidR="00F65596" w:rsidRPr="00D21F98" w:rsidTr="00EB3DA9">
        <w:trPr>
          <w:trHeight w:val="300"/>
        </w:trPr>
        <w:tc>
          <w:tcPr>
            <w:tcW w:w="1011"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Item</w:t>
            </w:r>
          </w:p>
        </w:tc>
        <w:tc>
          <w:tcPr>
            <w:tcW w:w="6658"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Texto Final</w:t>
            </w:r>
          </w:p>
        </w:tc>
        <w:tc>
          <w:tcPr>
            <w:tcW w:w="7371"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Justificativa</w:t>
            </w:r>
          </w:p>
        </w:tc>
      </w:tr>
      <w:tr w:rsidR="00F65596" w:rsidRPr="0034711D" w:rsidTr="00EB3DA9">
        <w:trPr>
          <w:trHeight w:val="397"/>
        </w:trPr>
        <w:tc>
          <w:tcPr>
            <w:tcW w:w="1011" w:type="dxa"/>
            <w:shd w:val="clear" w:color="auto" w:fill="auto"/>
            <w:noWrap/>
            <w:hideMark/>
          </w:tcPr>
          <w:p w:rsidR="00F65596" w:rsidRPr="0034711D" w:rsidRDefault="00AD22C1" w:rsidP="00AD22C1">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1</w:t>
            </w:r>
            <w:r w:rsidRPr="0034711D">
              <w:rPr>
                <w:rFonts w:ascii="Calibri" w:eastAsia="Times New Roman" w:hAnsi="Calibri" w:cs="Times New Roman"/>
                <w:color w:val="000000"/>
                <w:lang w:eastAsia="pt-BR"/>
              </w:rPr>
              <w:t>º.</w:t>
            </w:r>
          </w:p>
        </w:tc>
        <w:tc>
          <w:tcPr>
            <w:tcW w:w="6658" w:type="dxa"/>
            <w:shd w:val="clear" w:color="auto" w:fill="auto"/>
            <w:hideMark/>
          </w:tcPr>
          <w:p w:rsidR="00F65596" w:rsidRPr="0034711D" w:rsidRDefault="00AD22C1" w:rsidP="00AD22C1">
            <w:pPr>
              <w:spacing w:after="0" w:line="240" w:lineRule="auto"/>
              <w:jc w:val="both"/>
              <w:outlineLvl w:val="0"/>
              <w:rPr>
                <w:rFonts w:ascii="Calibri" w:eastAsia="Times New Roman" w:hAnsi="Calibri" w:cs="Times New Roman"/>
                <w:color w:val="000000"/>
                <w:lang w:eastAsia="pt-BR"/>
              </w:rPr>
            </w:pPr>
            <w:r w:rsidRPr="00AD22C1">
              <w:rPr>
                <w:rFonts w:ascii="Calibri" w:eastAsia="Times New Roman" w:hAnsi="Calibri" w:cs="Times New Roman"/>
                <w:color w:val="000000"/>
                <w:lang w:eastAsia="pt-BR"/>
              </w:rPr>
              <w:t>Depois de realizada a aferição da capacidade de transporte citada neste artigo, a ANP realizará a divulgação da capacidade de transporte em seu sítio eletrônico, de forma a permitir que os interessados identifiquem e acompanhem as alterações.</w:t>
            </w:r>
          </w:p>
        </w:tc>
        <w:tc>
          <w:tcPr>
            <w:tcW w:w="7371" w:type="dxa"/>
            <w:shd w:val="clear" w:color="auto" w:fill="auto"/>
            <w:hideMark/>
          </w:tcPr>
          <w:p w:rsidR="00F65596" w:rsidRPr="0034711D" w:rsidRDefault="00AD22C1" w:rsidP="00AD22C1">
            <w:pPr>
              <w:spacing w:after="0" w:line="240" w:lineRule="auto"/>
              <w:jc w:val="both"/>
              <w:outlineLvl w:val="0"/>
              <w:rPr>
                <w:rFonts w:ascii="Calibri" w:eastAsia="Times New Roman" w:hAnsi="Calibri" w:cs="Times New Roman"/>
                <w:color w:val="000000"/>
                <w:lang w:eastAsia="pt-BR"/>
              </w:rPr>
            </w:pPr>
            <w:r w:rsidRPr="00AD22C1">
              <w:rPr>
                <w:rFonts w:ascii="Calibri" w:eastAsia="Times New Roman" w:hAnsi="Calibri" w:cs="Times New Roman"/>
                <w:color w:val="000000"/>
                <w:lang w:eastAsia="pt-BR"/>
              </w:rPr>
              <w:t>Acatada a redação proposta pela ABIQUIM</w:t>
            </w:r>
            <w:r>
              <w:rPr>
                <w:rFonts w:ascii="Calibri" w:eastAsia="Times New Roman" w:hAnsi="Calibri" w:cs="Times New Roman"/>
                <w:color w:val="000000"/>
                <w:lang w:eastAsia="pt-BR"/>
              </w:rPr>
              <w:t>, que também engloba o objetivo pretendido com o comentário da ABRACE</w:t>
            </w:r>
            <w:r w:rsidRPr="00AD22C1">
              <w:rPr>
                <w:rFonts w:ascii="Calibri" w:eastAsia="Times New Roman" w:hAnsi="Calibri" w:cs="Times New Roman"/>
                <w:color w:val="000000"/>
                <w:lang w:eastAsia="pt-BR"/>
              </w:rPr>
              <w:t>. A sugestão para a ANP divulgue de forma explícita as alterações de capacidade contribui para que seja elevado o aumento da transparência do processo de publicidade.</w:t>
            </w:r>
          </w:p>
        </w:tc>
      </w:tr>
      <w:tr w:rsidR="00F65596" w:rsidRPr="0034711D" w:rsidTr="00EB3DA9">
        <w:trPr>
          <w:trHeight w:val="300"/>
        </w:trPr>
        <w:tc>
          <w:tcPr>
            <w:tcW w:w="15040" w:type="dxa"/>
            <w:gridSpan w:val="3"/>
            <w:shd w:val="clear" w:color="000000" w:fill="BFBFBF"/>
            <w:noWrap/>
            <w:vAlign w:val="bottom"/>
            <w:hideMark/>
          </w:tcPr>
          <w:p w:rsidR="00F65596" w:rsidRPr="0034711D" w:rsidRDefault="00F65596"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D21F98" w:rsidRPr="00A25A57" w:rsidRDefault="00D21F98" w:rsidP="00A33857">
      <w:pPr>
        <w:spacing w:after="120"/>
        <w:rPr>
          <w:sz w:val="6"/>
          <w:szCs w:val="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D21F98" w:rsidTr="00A25A57">
        <w:trPr>
          <w:trHeight w:val="300"/>
        </w:trPr>
        <w:tc>
          <w:tcPr>
            <w:tcW w:w="1011" w:type="dxa"/>
            <w:shd w:val="clear" w:color="auto" w:fill="auto"/>
            <w:noWrap/>
            <w:vAlign w:val="bottom"/>
            <w:hideMark/>
          </w:tcPr>
          <w:p w:rsidR="009B14D2" w:rsidRPr="00D21F98" w:rsidRDefault="009B14D2" w:rsidP="00A25A57">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D21F98" w:rsidRDefault="009B14D2" w:rsidP="00A25A57">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D21F98" w:rsidRDefault="009B14D2" w:rsidP="00A25A57">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Justificativa</w:t>
            </w:r>
          </w:p>
        </w:tc>
      </w:tr>
      <w:tr w:rsidR="009B14D2" w:rsidRPr="0034711D" w:rsidTr="00A25A57">
        <w:trPr>
          <w:trHeight w:val="1200"/>
        </w:trPr>
        <w:tc>
          <w:tcPr>
            <w:tcW w:w="1011" w:type="dxa"/>
            <w:shd w:val="clear" w:color="auto" w:fill="auto"/>
            <w:vAlign w:val="center"/>
            <w:hideMark/>
          </w:tcPr>
          <w:p w:rsidR="009B14D2" w:rsidRPr="0034711D" w:rsidRDefault="009B14D2" w:rsidP="00A25A57">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2º.</w:t>
            </w:r>
          </w:p>
        </w:tc>
        <w:tc>
          <w:tcPr>
            <w:tcW w:w="6658" w:type="dxa"/>
            <w:shd w:val="clear" w:color="auto" w:fill="auto"/>
            <w:vAlign w:val="bottom"/>
            <w:hideMark/>
          </w:tcPr>
          <w:p w:rsidR="009B14D2" w:rsidRPr="0034711D" w:rsidRDefault="009B14D2" w:rsidP="00A25A57">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Após o processo de aferição da capacidade de transporte de que trata o § 1º deste artigo, caso seja observada a existência de capacidade disponível em um ou mais gasodutos, deverá ser iniciado um processo de chamada pública para identificar potenciais carregadores interessados em acesso à referida capacidade.</w:t>
            </w:r>
          </w:p>
        </w:tc>
        <w:tc>
          <w:tcPr>
            <w:tcW w:w="7371" w:type="dxa"/>
            <w:shd w:val="clear" w:color="auto" w:fill="auto"/>
            <w:noWrap/>
            <w:vAlign w:val="bottom"/>
            <w:hideMark/>
          </w:tcPr>
          <w:p w:rsidR="009B14D2" w:rsidRPr="0034711D" w:rsidRDefault="009B14D2" w:rsidP="00A25A57">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AD22C1" w:rsidRPr="0034711D" w:rsidTr="00A25A57">
        <w:trPr>
          <w:trHeight w:val="113"/>
        </w:trPr>
        <w:tc>
          <w:tcPr>
            <w:tcW w:w="1011" w:type="dxa"/>
            <w:shd w:val="clear" w:color="000000" w:fill="FF9933"/>
            <w:noWrap/>
            <w:vAlign w:val="bottom"/>
            <w:hideMark/>
          </w:tcPr>
          <w:p w:rsidR="00AD22C1" w:rsidRPr="0034711D" w:rsidRDefault="00AD22C1" w:rsidP="00A25A57">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c>
          <w:tcPr>
            <w:tcW w:w="6658" w:type="dxa"/>
            <w:shd w:val="clear" w:color="000000" w:fill="FF9933"/>
            <w:noWrap/>
            <w:vAlign w:val="center"/>
            <w:hideMark/>
          </w:tcPr>
          <w:p w:rsidR="00AD22C1" w:rsidRPr="00EB3DA9" w:rsidRDefault="00AD22C1" w:rsidP="00A25A57">
            <w:pPr>
              <w:spacing w:after="0" w:line="240" w:lineRule="auto"/>
              <w:jc w:val="both"/>
              <w:outlineLvl w:val="0"/>
              <w:rPr>
                <w:rFonts w:ascii="Calibri" w:eastAsia="Times New Roman" w:hAnsi="Calibri" w:cs="Times New Roman"/>
                <w:strike/>
                <w:color w:val="FF0000"/>
                <w:lang w:eastAsia="pt-BR"/>
              </w:rPr>
            </w:pPr>
            <w:r w:rsidRPr="00EB3DA9">
              <w:rPr>
                <w:rFonts w:ascii="Calibri" w:eastAsia="Times New Roman" w:hAnsi="Calibri" w:cs="Times New Roman"/>
                <w:strike/>
                <w:color w:val="FF0000"/>
                <w:lang w:eastAsia="pt-BR"/>
              </w:rPr>
              <w:t>Após o processo de aferição da capacidade de transporte de que trata o § 1º deste artigo, caso seja observada a existência de capacidade disponível em um ou mais gasodutos, deverá ser iniciado um processo de chamada pública para identificar potenciais carregadores interessados em acesso à referida capacidade.</w:t>
            </w:r>
          </w:p>
        </w:tc>
        <w:tc>
          <w:tcPr>
            <w:tcW w:w="7371" w:type="dxa"/>
            <w:shd w:val="clear" w:color="000000" w:fill="FF9933"/>
            <w:noWrap/>
            <w:hideMark/>
          </w:tcPr>
          <w:p w:rsidR="00AD22C1" w:rsidRPr="0034711D" w:rsidRDefault="00AD22C1" w:rsidP="00A25A57">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xml:space="preserve">Vide comentários </w:t>
            </w:r>
            <w:r>
              <w:rPr>
                <w:rFonts w:ascii="Calibri" w:eastAsia="Times New Roman" w:hAnsi="Calibri" w:cs="Times New Roman"/>
                <w:color w:val="000000"/>
                <w:lang w:eastAsia="pt-BR"/>
              </w:rPr>
              <w:t xml:space="preserve">da TAG apresentados no item </w:t>
            </w:r>
            <w:r w:rsidRPr="0034711D">
              <w:rPr>
                <w:rFonts w:ascii="Calibri" w:eastAsia="Times New Roman" w:hAnsi="Calibri" w:cs="Times New Roman"/>
                <w:color w:val="000000"/>
                <w:lang w:eastAsia="pt-BR"/>
              </w:rPr>
              <w:t>anterior</w:t>
            </w:r>
            <w:r>
              <w:rPr>
                <w:rFonts w:ascii="Calibri" w:eastAsia="Times New Roman" w:hAnsi="Calibri" w:cs="Times New Roman"/>
                <w:color w:val="000000"/>
                <w:lang w:eastAsia="pt-BR"/>
              </w:rPr>
              <w:t xml:space="preserve"> (caput do Art.10).</w:t>
            </w:r>
          </w:p>
        </w:tc>
      </w:tr>
      <w:tr w:rsidR="00AD22C1" w:rsidRPr="0034711D" w:rsidTr="00A25A57">
        <w:trPr>
          <w:trHeight w:val="300"/>
        </w:trPr>
        <w:tc>
          <w:tcPr>
            <w:tcW w:w="1011" w:type="dxa"/>
            <w:shd w:val="clear" w:color="000000" w:fill="FF9933"/>
            <w:noWrap/>
            <w:vAlign w:val="bottom"/>
            <w:hideMark/>
          </w:tcPr>
          <w:p w:rsidR="00AD22C1" w:rsidRPr="0034711D" w:rsidRDefault="00AD22C1" w:rsidP="00A25A57">
            <w:pPr>
              <w:spacing w:after="0" w:line="240" w:lineRule="auto"/>
              <w:outlineLvl w:val="0"/>
              <w:rPr>
                <w:rFonts w:ascii="Calibri" w:eastAsia="Times New Roman" w:hAnsi="Calibri" w:cs="Times New Roman"/>
                <w:color w:val="000000"/>
                <w:lang w:eastAsia="pt-BR"/>
              </w:rPr>
            </w:pPr>
          </w:p>
        </w:tc>
        <w:tc>
          <w:tcPr>
            <w:tcW w:w="6658" w:type="dxa"/>
            <w:shd w:val="clear" w:color="000000" w:fill="FF9933"/>
            <w:noWrap/>
            <w:vAlign w:val="center"/>
            <w:hideMark/>
          </w:tcPr>
          <w:p w:rsidR="00AD22C1" w:rsidRPr="0034711D" w:rsidRDefault="00AD22C1" w:rsidP="00A25A57">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noWrap/>
            <w:vAlign w:val="bottom"/>
            <w:hideMark/>
          </w:tcPr>
          <w:p w:rsidR="00AD22C1" w:rsidRPr="0034711D" w:rsidRDefault="00AD22C1" w:rsidP="00A25A57">
            <w:pPr>
              <w:spacing w:after="0" w:line="240" w:lineRule="auto"/>
              <w:jc w:val="both"/>
              <w:outlineLvl w:val="0"/>
              <w:rPr>
                <w:rFonts w:ascii="Calibri" w:eastAsia="Times New Roman" w:hAnsi="Calibri" w:cs="Times New Roman"/>
                <w:color w:val="000000"/>
                <w:lang w:eastAsia="pt-BR"/>
              </w:rPr>
            </w:pPr>
            <w:r w:rsidRPr="00AD22C1">
              <w:rPr>
                <w:rFonts w:ascii="Calibri" w:eastAsia="Times New Roman" w:hAnsi="Calibri" w:cs="Times New Roman"/>
                <w:color w:val="000000"/>
                <w:lang w:eastAsia="pt-BR"/>
              </w:rPr>
              <w:t xml:space="preserve">Não acatado, </w:t>
            </w:r>
            <w:proofErr w:type="gramStart"/>
            <w:r w:rsidRPr="00AD22C1">
              <w:rPr>
                <w:rFonts w:ascii="Calibri" w:eastAsia="Times New Roman" w:hAnsi="Calibri" w:cs="Times New Roman"/>
                <w:color w:val="000000"/>
                <w:lang w:eastAsia="pt-BR"/>
              </w:rPr>
              <w:t xml:space="preserve">vide </w:t>
            </w:r>
            <w:r w:rsidR="00A25A57">
              <w:rPr>
                <w:rFonts w:ascii="Calibri" w:eastAsia="Times New Roman" w:hAnsi="Calibri" w:cs="Times New Roman"/>
                <w:color w:val="000000"/>
                <w:lang w:eastAsia="pt-BR"/>
              </w:rPr>
              <w:t>justificativas apresentadas n</w:t>
            </w:r>
            <w:r>
              <w:rPr>
                <w:rFonts w:ascii="Calibri" w:eastAsia="Times New Roman" w:hAnsi="Calibri" w:cs="Times New Roman"/>
                <w:color w:val="000000"/>
                <w:lang w:eastAsia="pt-BR"/>
              </w:rPr>
              <w:t xml:space="preserve">o </w:t>
            </w:r>
            <w:r w:rsidR="00A25A57" w:rsidRPr="0034711D">
              <w:rPr>
                <w:rFonts w:ascii="Calibri" w:eastAsia="Times New Roman" w:hAnsi="Calibri" w:cs="Times New Roman"/>
                <w:color w:val="000000"/>
                <w:lang w:eastAsia="pt-BR"/>
              </w:rPr>
              <w:t xml:space="preserve">§ </w:t>
            </w:r>
            <w:r w:rsidR="00A25A57">
              <w:rPr>
                <w:rFonts w:ascii="Calibri" w:eastAsia="Times New Roman" w:hAnsi="Calibri" w:cs="Times New Roman"/>
                <w:color w:val="000000"/>
                <w:lang w:eastAsia="pt-BR"/>
              </w:rPr>
              <w:t>1</w:t>
            </w:r>
            <w:r w:rsidR="00A25A57" w:rsidRPr="0034711D">
              <w:rPr>
                <w:rFonts w:ascii="Calibri" w:eastAsia="Times New Roman" w:hAnsi="Calibri" w:cs="Times New Roman"/>
                <w:color w:val="000000"/>
                <w:lang w:eastAsia="pt-BR"/>
              </w:rPr>
              <w:t>º</w:t>
            </w:r>
            <w:proofErr w:type="gramEnd"/>
            <w:r w:rsidRPr="00AD22C1">
              <w:rPr>
                <w:rFonts w:ascii="Calibri" w:eastAsia="Times New Roman" w:hAnsi="Calibri" w:cs="Times New Roman"/>
                <w:color w:val="000000"/>
                <w:lang w:eastAsia="pt-BR"/>
              </w:rPr>
              <w:t xml:space="preserve">.  </w:t>
            </w:r>
            <w:r w:rsidR="00A25A57">
              <w:rPr>
                <w:rFonts w:ascii="Calibri" w:eastAsia="Times New Roman" w:hAnsi="Calibri" w:cs="Times New Roman"/>
                <w:color w:val="000000"/>
                <w:lang w:eastAsia="pt-BR"/>
              </w:rPr>
              <w:t>Ademais</w:t>
            </w:r>
            <w:r w:rsidRPr="00AD22C1">
              <w:rPr>
                <w:rFonts w:ascii="Calibri" w:eastAsia="Times New Roman" w:hAnsi="Calibri" w:cs="Times New Roman"/>
                <w:color w:val="000000"/>
                <w:lang w:eastAsia="pt-BR"/>
              </w:rPr>
              <w:t xml:space="preserve">, é </w:t>
            </w:r>
            <w:r w:rsidR="00A25A57">
              <w:rPr>
                <w:rFonts w:ascii="Calibri" w:eastAsia="Times New Roman" w:hAnsi="Calibri" w:cs="Times New Roman"/>
                <w:color w:val="000000"/>
                <w:lang w:eastAsia="pt-BR"/>
              </w:rPr>
              <w:t>essencial</w:t>
            </w:r>
            <w:r w:rsidRPr="00AD22C1">
              <w:rPr>
                <w:rFonts w:ascii="Calibri" w:eastAsia="Times New Roman" w:hAnsi="Calibri" w:cs="Times New Roman"/>
                <w:color w:val="000000"/>
                <w:lang w:eastAsia="pt-BR"/>
              </w:rPr>
              <w:t xml:space="preserve"> a garantia da realização do processo de chamada pública quando da observação da existência de capacidade disponível em um ou mais gasodutos.</w:t>
            </w:r>
          </w:p>
        </w:tc>
      </w:tr>
      <w:tr w:rsidR="00AD22C1" w:rsidRPr="0034711D" w:rsidTr="00A25A57">
        <w:trPr>
          <w:trHeight w:val="300"/>
        </w:trPr>
        <w:tc>
          <w:tcPr>
            <w:tcW w:w="15040" w:type="dxa"/>
            <w:gridSpan w:val="3"/>
            <w:shd w:val="clear" w:color="000000" w:fill="FF9933"/>
            <w:noWrap/>
            <w:vAlign w:val="bottom"/>
            <w:hideMark/>
          </w:tcPr>
          <w:p w:rsidR="00AD22C1" w:rsidRPr="0034711D" w:rsidRDefault="00AD22C1" w:rsidP="00A25A57">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AD22C1" w:rsidRPr="00D21F98" w:rsidTr="00A25A57">
        <w:trPr>
          <w:trHeight w:val="283"/>
        </w:trPr>
        <w:tc>
          <w:tcPr>
            <w:tcW w:w="1011" w:type="dxa"/>
            <w:shd w:val="clear" w:color="auto" w:fill="auto"/>
            <w:noWrap/>
            <w:vAlign w:val="bottom"/>
            <w:hideMark/>
          </w:tcPr>
          <w:p w:rsidR="00AD22C1" w:rsidRPr="00D21F98" w:rsidRDefault="00AD22C1" w:rsidP="00A25A57">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Item</w:t>
            </w:r>
          </w:p>
        </w:tc>
        <w:tc>
          <w:tcPr>
            <w:tcW w:w="6658" w:type="dxa"/>
            <w:shd w:val="clear" w:color="auto" w:fill="auto"/>
            <w:noWrap/>
            <w:vAlign w:val="bottom"/>
            <w:hideMark/>
          </w:tcPr>
          <w:p w:rsidR="00AD22C1" w:rsidRPr="00D21F98" w:rsidRDefault="00AD22C1" w:rsidP="00A25A57">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Texto Final</w:t>
            </w:r>
          </w:p>
        </w:tc>
        <w:tc>
          <w:tcPr>
            <w:tcW w:w="7371" w:type="dxa"/>
            <w:shd w:val="clear" w:color="auto" w:fill="auto"/>
            <w:noWrap/>
            <w:vAlign w:val="bottom"/>
            <w:hideMark/>
          </w:tcPr>
          <w:p w:rsidR="00AD22C1" w:rsidRPr="00D21F98" w:rsidRDefault="00AD22C1" w:rsidP="00A25A57">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Justificativa</w:t>
            </w:r>
          </w:p>
        </w:tc>
      </w:tr>
      <w:tr w:rsidR="00AD22C1" w:rsidRPr="0034711D" w:rsidTr="00A25A57">
        <w:trPr>
          <w:trHeight w:val="283"/>
        </w:trPr>
        <w:tc>
          <w:tcPr>
            <w:tcW w:w="1011" w:type="dxa"/>
            <w:shd w:val="clear" w:color="auto" w:fill="auto"/>
            <w:noWrap/>
            <w:hideMark/>
          </w:tcPr>
          <w:p w:rsidR="00AD22C1" w:rsidRPr="0034711D" w:rsidRDefault="00AD22C1" w:rsidP="00A25A57">
            <w:pPr>
              <w:spacing w:after="0" w:line="240" w:lineRule="auto"/>
              <w:jc w:val="center"/>
              <w:outlineLvl w:val="0"/>
              <w:rPr>
                <w:rFonts w:ascii="Calibri" w:eastAsia="Times New Roman" w:hAnsi="Calibri" w:cs="Times New Roman"/>
                <w:color w:val="000000"/>
                <w:lang w:eastAsia="pt-BR"/>
              </w:rPr>
            </w:pPr>
          </w:p>
        </w:tc>
        <w:tc>
          <w:tcPr>
            <w:tcW w:w="6658" w:type="dxa"/>
            <w:shd w:val="clear" w:color="auto" w:fill="auto"/>
            <w:noWrap/>
            <w:hideMark/>
          </w:tcPr>
          <w:p w:rsidR="00AD22C1" w:rsidRPr="0034711D" w:rsidRDefault="00A33857" w:rsidP="00A25A57">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Após o processo de aferição da capacidade de transporte de que trata o § 1º deste artigo, caso seja observada a existência de capacidade disponível em um ou mais gasodutos, deverá ser iniciado um processo de chamada pública para identificar potenciais carregadores interessados em acesso à referida capacidade.</w:t>
            </w:r>
          </w:p>
        </w:tc>
        <w:tc>
          <w:tcPr>
            <w:tcW w:w="7371" w:type="dxa"/>
            <w:shd w:val="clear" w:color="auto" w:fill="auto"/>
            <w:hideMark/>
          </w:tcPr>
          <w:p w:rsidR="00AD22C1" w:rsidRPr="0034711D" w:rsidRDefault="00A33857" w:rsidP="00A25A57">
            <w:pPr>
              <w:spacing w:after="0" w:line="240" w:lineRule="auto"/>
              <w:jc w:val="center"/>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O texto original foi mantido em razão da(s) justificativa(s) acima apresentada(s).</w:t>
            </w:r>
          </w:p>
        </w:tc>
      </w:tr>
      <w:tr w:rsidR="00AD22C1" w:rsidRPr="0034711D" w:rsidTr="00A25A57">
        <w:trPr>
          <w:trHeight w:val="283"/>
        </w:trPr>
        <w:tc>
          <w:tcPr>
            <w:tcW w:w="15040" w:type="dxa"/>
            <w:gridSpan w:val="3"/>
            <w:shd w:val="clear" w:color="000000" w:fill="BFBFBF"/>
            <w:noWrap/>
            <w:vAlign w:val="bottom"/>
            <w:hideMark/>
          </w:tcPr>
          <w:p w:rsidR="00AD22C1" w:rsidRPr="0034711D" w:rsidRDefault="00AD22C1" w:rsidP="00A25A57">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D21F98" w:rsidRPr="00F91E00" w:rsidRDefault="00F91E00" w:rsidP="00F91E00">
      <w:pPr>
        <w:tabs>
          <w:tab w:val="left" w:pos="7110"/>
        </w:tabs>
        <w:spacing w:before="60" w:after="60"/>
        <w:rPr>
          <w:rFonts w:ascii="Arial" w:eastAsia="Times New Roman" w:hAnsi="Arial"/>
          <w:b/>
          <w:sz w:val="20"/>
          <w:szCs w:val="20"/>
          <w:lang w:eastAsia="pt-BR"/>
        </w:rPr>
      </w:pPr>
      <w:r w:rsidRPr="00F91E00">
        <w:rPr>
          <w:rFonts w:ascii="Arial" w:eastAsia="Times New Roman" w:hAnsi="Arial"/>
          <w:b/>
          <w:sz w:val="20"/>
          <w:szCs w:val="20"/>
          <w:lang w:eastAsia="pt-BR"/>
        </w:rPr>
        <w:lastRenderedPageBreak/>
        <w:t>DA PUBLICIDADE DA AFERIÇÃO D</w:t>
      </w:r>
      <w:r>
        <w:rPr>
          <w:rFonts w:ascii="Arial" w:eastAsia="Times New Roman" w:hAnsi="Arial"/>
          <w:b/>
          <w:sz w:val="20"/>
          <w:szCs w:val="20"/>
          <w:lang w:eastAsia="pt-BR"/>
        </w:rPr>
        <w:t xml:space="preserve">A CAPACIDADE </w:t>
      </w:r>
      <w:r w:rsidRPr="00F91E00">
        <w:rPr>
          <w:rFonts w:ascii="Arial" w:eastAsia="Times New Roman" w:hAnsi="Arial"/>
          <w:b/>
          <w:sz w:val="20"/>
          <w:szCs w:val="20"/>
          <w:lang w:eastAsia="pt-BR"/>
        </w:rPr>
        <w:t>DE TRANSPORTE</w:t>
      </w:r>
      <w:r>
        <w:rPr>
          <w:rFonts w:ascii="Arial" w:eastAsia="Times New Roman" w:hAnsi="Arial"/>
          <w:b/>
          <w:sz w:val="20"/>
          <w:szCs w:val="20"/>
          <w:lang w:eastAsia="pt-BR"/>
        </w:rPr>
        <w:tab/>
      </w: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9B14D2" w:rsidRPr="00D21F98" w:rsidTr="00133CB9">
        <w:trPr>
          <w:trHeight w:val="283"/>
        </w:trPr>
        <w:tc>
          <w:tcPr>
            <w:tcW w:w="1011" w:type="dxa"/>
            <w:shd w:val="clear" w:color="auto" w:fill="auto"/>
            <w:noWrap/>
            <w:vAlign w:val="center"/>
            <w:hideMark/>
          </w:tcPr>
          <w:p w:rsidR="009B14D2" w:rsidRPr="00D21F98" w:rsidRDefault="009B14D2" w:rsidP="00133CB9">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Item</w:t>
            </w:r>
          </w:p>
        </w:tc>
        <w:tc>
          <w:tcPr>
            <w:tcW w:w="6658" w:type="dxa"/>
            <w:shd w:val="clear" w:color="auto" w:fill="auto"/>
            <w:noWrap/>
            <w:vAlign w:val="bottom"/>
            <w:hideMark/>
          </w:tcPr>
          <w:p w:rsidR="009B14D2" w:rsidRPr="00D21F98" w:rsidRDefault="009B14D2" w:rsidP="00133CB9">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Texto Atual</w:t>
            </w:r>
          </w:p>
        </w:tc>
        <w:tc>
          <w:tcPr>
            <w:tcW w:w="7371" w:type="dxa"/>
            <w:shd w:val="clear" w:color="auto" w:fill="auto"/>
            <w:noWrap/>
            <w:vAlign w:val="bottom"/>
            <w:hideMark/>
          </w:tcPr>
          <w:p w:rsidR="009B14D2" w:rsidRPr="00D21F98" w:rsidRDefault="009B14D2" w:rsidP="00133CB9">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Justificativa</w:t>
            </w:r>
          </w:p>
        </w:tc>
      </w:tr>
      <w:tr w:rsidR="009B14D2" w:rsidRPr="0034711D" w:rsidTr="00133CB9">
        <w:trPr>
          <w:trHeight w:val="600"/>
        </w:trPr>
        <w:tc>
          <w:tcPr>
            <w:tcW w:w="1011" w:type="dxa"/>
            <w:shd w:val="clear" w:color="auto" w:fill="auto"/>
            <w:vAlign w:val="center"/>
            <w:hideMark/>
          </w:tcPr>
          <w:p w:rsidR="009B14D2" w:rsidRPr="0034711D" w:rsidRDefault="009B14D2" w:rsidP="00133CB9">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11.</w:t>
            </w:r>
          </w:p>
        </w:tc>
        <w:tc>
          <w:tcPr>
            <w:tcW w:w="6658" w:type="dxa"/>
            <w:shd w:val="clear" w:color="auto" w:fill="auto"/>
            <w:vAlign w:val="bottom"/>
            <w:hideMark/>
          </w:tcPr>
          <w:p w:rsidR="009B14D2" w:rsidRPr="0034711D" w:rsidRDefault="009B14D2" w:rsidP="00133CB9">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não cumprimento das disposições contidas na presente Resolução sujeita o infrator às penalidades previstas na Lei nº 9.847, de 26 de outubro de 1999, e em legislação complementar.</w:t>
            </w:r>
          </w:p>
        </w:tc>
        <w:tc>
          <w:tcPr>
            <w:tcW w:w="7371" w:type="dxa"/>
            <w:shd w:val="clear" w:color="auto" w:fill="auto"/>
            <w:noWrap/>
            <w:vAlign w:val="bottom"/>
            <w:hideMark/>
          </w:tcPr>
          <w:p w:rsidR="009B14D2" w:rsidRPr="0034711D" w:rsidRDefault="009B14D2" w:rsidP="00133CB9">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F65596" w:rsidRPr="0034711D" w:rsidTr="009458EC">
        <w:trPr>
          <w:trHeight w:val="300"/>
        </w:trPr>
        <w:tc>
          <w:tcPr>
            <w:tcW w:w="1011" w:type="dxa"/>
            <w:shd w:val="clear" w:color="000000" w:fill="FF9933"/>
            <w:noWrap/>
            <w:vAlign w:val="center"/>
            <w:hideMark/>
          </w:tcPr>
          <w:p w:rsidR="00F65596" w:rsidRPr="0034711D" w:rsidRDefault="00F65596" w:rsidP="00A25A57">
            <w:pPr>
              <w:spacing w:after="0" w:line="240" w:lineRule="auto"/>
              <w:jc w:val="center"/>
              <w:outlineLvl w:val="0"/>
              <w:rPr>
                <w:rFonts w:ascii="Calibri" w:eastAsia="Times New Roman" w:hAnsi="Calibri" w:cs="Times New Roman"/>
                <w:color w:val="000000"/>
                <w:lang w:eastAsia="pt-BR"/>
              </w:rPr>
            </w:pPr>
            <w:r w:rsidRPr="00EB3DA9">
              <w:rPr>
                <w:rFonts w:ascii="Calibri" w:eastAsia="Times New Roman" w:hAnsi="Calibri" w:cs="Times New Roman"/>
                <w:strike/>
                <w:color w:val="FF0000"/>
                <w:lang w:eastAsia="pt-BR"/>
              </w:rPr>
              <w:t>Art. 1</w:t>
            </w:r>
            <w:r>
              <w:rPr>
                <w:rFonts w:ascii="Calibri" w:eastAsia="Times New Roman" w:hAnsi="Calibri" w:cs="Times New Roman"/>
                <w:strike/>
                <w:color w:val="FF0000"/>
                <w:lang w:eastAsia="pt-BR"/>
              </w:rPr>
              <w:t>1</w:t>
            </w:r>
            <w:r w:rsidRPr="00EB3DA9">
              <w:rPr>
                <w:rFonts w:ascii="Calibri" w:eastAsia="Times New Roman" w:hAnsi="Calibri" w:cs="Times New Roman"/>
                <w:strike/>
                <w:color w:val="FF0000"/>
                <w:lang w:eastAsia="pt-BR"/>
              </w:rPr>
              <w:t>.</w:t>
            </w:r>
            <w:r w:rsidRPr="0034711D">
              <w:rPr>
                <w:rFonts w:ascii="Calibri" w:eastAsia="Times New Roman" w:hAnsi="Calibri" w:cs="Times New Roman"/>
                <w:color w:val="000000"/>
                <w:lang w:eastAsia="pt-BR"/>
              </w:rPr>
              <w:t xml:space="preserve"> </w:t>
            </w:r>
            <w:r w:rsidRPr="00EB3DA9">
              <w:rPr>
                <w:rFonts w:ascii="Calibri" w:eastAsia="Times New Roman" w:hAnsi="Calibri" w:cs="Times New Roman"/>
                <w:color w:val="00B050"/>
                <w:lang w:eastAsia="pt-BR"/>
              </w:rPr>
              <w:t xml:space="preserve"> </w:t>
            </w:r>
          </w:p>
        </w:tc>
        <w:tc>
          <w:tcPr>
            <w:tcW w:w="6658" w:type="dxa"/>
            <w:shd w:val="clear" w:color="000000" w:fill="FF9933"/>
            <w:noWrap/>
            <w:vAlign w:val="center"/>
            <w:hideMark/>
          </w:tcPr>
          <w:p w:rsidR="00F65596" w:rsidRPr="0034711D" w:rsidRDefault="00A25A57" w:rsidP="00F65596">
            <w:pPr>
              <w:spacing w:after="0" w:line="240" w:lineRule="auto"/>
              <w:outlineLvl w:val="0"/>
              <w:rPr>
                <w:rFonts w:ascii="Calibri" w:eastAsia="Times New Roman" w:hAnsi="Calibri" w:cs="Times New Roman"/>
                <w:color w:val="FF0000"/>
                <w:lang w:eastAsia="pt-BR"/>
              </w:rPr>
            </w:pPr>
            <w:r w:rsidRPr="00EB3DA9">
              <w:rPr>
                <w:rFonts w:ascii="Calibri" w:eastAsia="Times New Roman" w:hAnsi="Calibri" w:cs="Times New Roman"/>
                <w:color w:val="00B050"/>
                <w:lang w:eastAsia="pt-BR"/>
              </w:rPr>
              <w:t>Art. 1</w:t>
            </w:r>
            <w:r>
              <w:rPr>
                <w:rFonts w:ascii="Calibri" w:eastAsia="Times New Roman" w:hAnsi="Calibri" w:cs="Times New Roman"/>
                <w:color w:val="00B050"/>
                <w:lang w:eastAsia="pt-BR"/>
              </w:rPr>
              <w:t>0</w:t>
            </w:r>
            <w:r w:rsidRPr="00EB3DA9">
              <w:rPr>
                <w:rFonts w:ascii="Calibri" w:eastAsia="Times New Roman" w:hAnsi="Calibri" w:cs="Times New Roman"/>
                <w:color w:val="00B050"/>
                <w:lang w:eastAsia="pt-BR"/>
              </w:rPr>
              <w:t>.</w:t>
            </w:r>
          </w:p>
        </w:tc>
        <w:tc>
          <w:tcPr>
            <w:tcW w:w="7371" w:type="dxa"/>
            <w:shd w:val="clear" w:color="000000" w:fill="FF9933"/>
            <w:noWrap/>
            <w:vAlign w:val="bottom"/>
            <w:hideMark/>
          </w:tcPr>
          <w:p w:rsidR="00F65596" w:rsidRPr="0034711D" w:rsidRDefault="00F65596" w:rsidP="00F6559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Vide comentários anterior</w:t>
            </w:r>
          </w:p>
        </w:tc>
      </w:tr>
      <w:tr w:rsidR="00F65596" w:rsidRPr="0034711D" w:rsidTr="00133CB9">
        <w:trPr>
          <w:trHeight w:val="300"/>
        </w:trPr>
        <w:tc>
          <w:tcPr>
            <w:tcW w:w="1011" w:type="dxa"/>
            <w:shd w:val="clear" w:color="000000" w:fill="FF9933"/>
            <w:noWrap/>
            <w:vAlign w:val="center"/>
            <w:hideMark/>
          </w:tcPr>
          <w:p w:rsidR="00F65596" w:rsidRPr="0034711D" w:rsidRDefault="00F65596" w:rsidP="00F65596">
            <w:pPr>
              <w:spacing w:after="0" w:line="240" w:lineRule="auto"/>
              <w:jc w:val="center"/>
              <w:outlineLvl w:val="0"/>
              <w:rPr>
                <w:rFonts w:ascii="Calibri" w:eastAsia="Times New Roman" w:hAnsi="Calibri" w:cs="Times New Roman"/>
                <w:color w:val="000000"/>
                <w:lang w:eastAsia="pt-BR"/>
              </w:rPr>
            </w:pPr>
          </w:p>
        </w:tc>
        <w:tc>
          <w:tcPr>
            <w:tcW w:w="6658" w:type="dxa"/>
            <w:shd w:val="clear" w:color="000000" w:fill="FF9933"/>
            <w:noWrap/>
            <w:vAlign w:val="center"/>
            <w:hideMark/>
          </w:tcPr>
          <w:p w:rsidR="00F65596" w:rsidRPr="0034711D" w:rsidRDefault="00F65596"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noWrap/>
            <w:vAlign w:val="bottom"/>
            <w:hideMark/>
          </w:tcPr>
          <w:p w:rsidR="00F65596" w:rsidRPr="0034711D" w:rsidRDefault="00A33857" w:rsidP="00F65596">
            <w:pPr>
              <w:spacing w:after="0" w:line="240" w:lineRule="auto"/>
              <w:outlineLvl w:val="0"/>
              <w:rPr>
                <w:rFonts w:ascii="Calibri" w:eastAsia="Times New Roman" w:hAnsi="Calibri" w:cs="Times New Roman"/>
                <w:color w:val="000000"/>
                <w:lang w:eastAsia="pt-BR"/>
              </w:rPr>
            </w:pPr>
            <w:r w:rsidRPr="00AD22C1">
              <w:rPr>
                <w:rFonts w:ascii="Calibri" w:eastAsia="Times New Roman" w:hAnsi="Calibri" w:cs="Times New Roman"/>
                <w:color w:val="000000"/>
                <w:lang w:eastAsia="pt-BR"/>
              </w:rPr>
              <w:t xml:space="preserve">Não acatado, vide </w:t>
            </w:r>
            <w:r>
              <w:rPr>
                <w:rFonts w:ascii="Calibri" w:eastAsia="Times New Roman" w:hAnsi="Calibri" w:cs="Times New Roman"/>
                <w:color w:val="000000"/>
                <w:lang w:eastAsia="pt-BR"/>
              </w:rPr>
              <w:t>justificativas apresentadas no item anterior</w:t>
            </w:r>
            <w:r w:rsidRPr="00AD22C1">
              <w:rPr>
                <w:rFonts w:ascii="Calibri" w:eastAsia="Times New Roman" w:hAnsi="Calibri" w:cs="Times New Roman"/>
                <w:color w:val="000000"/>
                <w:lang w:eastAsia="pt-BR"/>
              </w:rPr>
              <w:t>.</w:t>
            </w:r>
          </w:p>
        </w:tc>
      </w:tr>
      <w:tr w:rsidR="00F65596" w:rsidRPr="0034711D" w:rsidTr="00133CB9">
        <w:trPr>
          <w:trHeight w:val="300"/>
        </w:trPr>
        <w:tc>
          <w:tcPr>
            <w:tcW w:w="15040" w:type="dxa"/>
            <w:gridSpan w:val="3"/>
            <w:shd w:val="clear" w:color="000000" w:fill="FF9933"/>
            <w:noWrap/>
            <w:vAlign w:val="bottom"/>
            <w:hideMark/>
          </w:tcPr>
          <w:p w:rsidR="00F65596" w:rsidRPr="0034711D" w:rsidRDefault="00F65596"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F65596" w:rsidRPr="00D21F98" w:rsidTr="00133CB9">
        <w:trPr>
          <w:trHeight w:val="283"/>
        </w:trPr>
        <w:tc>
          <w:tcPr>
            <w:tcW w:w="1011"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Item</w:t>
            </w:r>
          </w:p>
        </w:tc>
        <w:tc>
          <w:tcPr>
            <w:tcW w:w="6658"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Texto Final</w:t>
            </w:r>
          </w:p>
        </w:tc>
        <w:tc>
          <w:tcPr>
            <w:tcW w:w="7371"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Justificativa</w:t>
            </w:r>
          </w:p>
        </w:tc>
      </w:tr>
      <w:tr w:rsidR="00A33857" w:rsidRPr="0034711D" w:rsidTr="00511290">
        <w:trPr>
          <w:trHeight w:val="227"/>
        </w:trPr>
        <w:tc>
          <w:tcPr>
            <w:tcW w:w="1011" w:type="dxa"/>
            <w:shd w:val="clear" w:color="auto" w:fill="auto"/>
            <w:noWrap/>
            <w:vAlign w:val="center"/>
            <w:hideMark/>
          </w:tcPr>
          <w:p w:rsidR="00A33857" w:rsidRPr="0034711D" w:rsidRDefault="00A33857" w:rsidP="00A33857">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11.</w:t>
            </w:r>
          </w:p>
        </w:tc>
        <w:tc>
          <w:tcPr>
            <w:tcW w:w="6658" w:type="dxa"/>
            <w:shd w:val="clear" w:color="auto" w:fill="auto"/>
            <w:noWrap/>
            <w:vAlign w:val="bottom"/>
            <w:hideMark/>
          </w:tcPr>
          <w:p w:rsidR="00A33857" w:rsidRPr="0034711D" w:rsidRDefault="00A33857" w:rsidP="00A33857">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 não cumprimento das disposições contidas na presente Resolução sujeita o infrator às penalidades previstas na Lei nº 9.847, de 26 de outubro de 1999, e em legislação complementar.</w:t>
            </w:r>
          </w:p>
        </w:tc>
        <w:tc>
          <w:tcPr>
            <w:tcW w:w="7371" w:type="dxa"/>
            <w:shd w:val="clear" w:color="auto" w:fill="auto"/>
            <w:hideMark/>
          </w:tcPr>
          <w:p w:rsidR="00A33857" w:rsidRPr="0034711D" w:rsidRDefault="00A33857" w:rsidP="00A33857">
            <w:pPr>
              <w:spacing w:after="0" w:line="240" w:lineRule="auto"/>
              <w:jc w:val="center"/>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O texto original foi ma</w:t>
            </w:r>
            <w:bookmarkStart w:id="0" w:name="_GoBack"/>
            <w:bookmarkEnd w:id="0"/>
            <w:r>
              <w:rPr>
                <w:rFonts w:ascii="Calibri" w:eastAsia="Times New Roman" w:hAnsi="Calibri" w:cs="Times New Roman"/>
                <w:color w:val="000000"/>
                <w:lang w:eastAsia="pt-BR"/>
              </w:rPr>
              <w:t>ntido em razão da(s) justificativa(s) acima apresentada(s).</w:t>
            </w:r>
          </w:p>
        </w:tc>
      </w:tr>
      <w:tr w:rsidR="00A33857" w:rsidRPr="0034711D" w:rsidTr="00133CB9">
        <w:trPr>
          <w:trHeight w:val="283"/>
        </w:trPr>
        <w:tc>
          <w:tcPr>
            <w:tcW w:w="15040" w:type="dxa"/>
            <w:gridSpan w:val="3"/>
            <w:shd w:val="clear" w:color="000000" w:fill="BFBFBF"/>
            <w:noWrap/>
            <w:vAlign w:val="bottom"/>
            <w:hideMark/>
          </w:tcPr>
          <w:p w:rsidR="00A33857" w:rsidRPr="0034711D" w:rsidRDefault="00A33857" w:rsidP="00A33857">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EB3DA9" w:rsidRPr="00EB3DA9" w:rsidRDefault="00EB3DA9" w:rsidP="00133CB9">
      <w:pPr>
        <w:spacing w:after="6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EB3DA9" w:rsidRPr="00D21F98" w:rsidTr="00133CB9">
        <w:trPr>
          <w:trHeight w:val="283"/>
        </w:trPr>
        <w:tc>
          <w:tcPr>
            <w:tcW w:w="1011" w:type="dxa"/>
            <w:shd w:val="clear" w:color="auto" w:fill="auto"/>
            <w:noWrap/>
            <w:vAlign w:val="center"/>
            <w:hideMark/>
          </w:tcPr>
          <w:p w:rsidR="00EB3DA9" w:rsidRPr="00D21F98" w:rsidRDefault="00EB3DA9" w:rsidP="00133CB9">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Item</w:t>
            </w:r>
          </w:p>
        </w:tc>
        <w:tc>
          <w:tcPr>
            <w:tcW w:w="6658" w:type="dxa"/>
            <w:shd w:val="clear" w:color="auto" w:fill="auto"/>
            <w:noWrap/>
            <w:vAlign w:val="bottom"/>
            <w:hideMark/>
          </w:tcPr>
          <w:p w:rsidR="00EB3DA9" w:rsidRPr="00D21F98" w:rsidRDefault="00EB3DA9" w:rsidP="00133CB9">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Texto Atual</w:t>
            </w:r>
          </w:p>
        </w:tc>
        <w:tc>
          <w:tcPr>
            <w:tcW w:w="7371" w:type="dxa"/>
            <w:shd w:val="clear" w:color="auto" w:fill="auto"/>
            <w:noWrap/>
            <w:vAlign w:val="bottom"/>
            <w:hideMark/>
          </w:tcPr>
          <w:p w:rsidR="00EB3DA9" w:rsidRPr="00D21F98" w:rsidRDefault="00EB3DA9" w:rsidP="00133CB9">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Justificativa</w:t>
            </w:r>
          </w:p>
        </w:tc>
      </w:tr>
      <w:tr w:rsidR="00EB3DA9" w:rsidRPr="0034711D" w:rsidTr="00133CB9">
        <w:trPr>
          <w:trHeight w:val="600"/>
        </w:trPr>
        <w:tc>
          <w:tcPr>
            <w:tcW w:w="1011" w:type="dxa"/>
            <w:shd w:val="clear" w:color="auto" w:fill="auto"/>
            <w:vAlign w:val="center"/>
            <w:hideMark/>
          </w:tcPr>
          <w:p w:rsidR="00EB3DA9" w:rsidRPr="0034711D" w:rsidRDefault="00EB3DA9" w:rsidP="00133CB9">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12.</w:t>
            </w:r>
          </w:p>
        </w:tc>
        <w:tc>
          <w:tcPr>
            <w:tcW w:w="6658" w:type="dxa"/>
            <w:shd w:val="clear" w:color="auto" w:fill="auto"/>
            <w:vAlign w:val="bottom"/>
            <w:hideMark/>
          </w:tcPr>
          <w:p w:rsidR="00EB3DA9" w:rsidRPr="0034711D" w:rsidRDefault="00EB3DA9" w:rsidP="00133CB9">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Os casos omissos, bem como disposições complementares que se fizerem necessárias, serão resolvidos pela ANP.</w:t>
            </w:r>
          </w:p>
        </w:tc>
        <w:tc>
          <w:tcPr>
            <w:tcW w:w="7371" w:type="dxa"/>
            <w:shd w:val="clear" w:color="auto" w:fill="auto"/>
            <w:noWrap/>
            <w:vAlign w:val="bottom"/>
            <w:hideMark/>
          </w:tcPr>
          <w:p w:rsidR="00EB3DA9" w:rsidRPr="0034711D" w:rsidRDefault="00EB3DA9" w:rsidP="00133CB9">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F65596" w:rsidRPr="0034711D" w:rsidTr="009458EC">
        <w:trPr>
          <w:trHeight w:val="300"/>
        </w:trPr>
        <w:tc>
          <w:tcPr>
            <w:tcW w:w="1011" w:type="dxa"/>
            <w:shd w:val="clear" w:color="000000" w:fill="FF9933"/>
            <w:noWrap/>
            <w:vAlign w:val="center"/>
            <w:hideMark/>
          </w:tcPr>
          <w:p w:rsidR="00F65596" w:rsidRPr="0034711D" w:rsidRDefault="00F65596" w:rsidP="00A25A57">
            <w:pPr>
              <w:spacing w:after="0" w:line="240" w:lineRule="auto"/>
              <w:jc w:val="center"/>
              <w:outlineLvl w:val="0"/>
              <w:rPr>
                <w:rFonts w:ascii="Calibri" w:eastAsia="Times New Roman" w:hAnsi="Calibri" w:cs="Times New Roman"/>
                <w:color w:val="000000"/>
                <w:lang w:eastAsia="pt-BR"/>
              </w:rPr>
            </w:pPr>
            <w:r w:rsidRPr="00EB3DA9">
              <w:rPr>
                <w:rFonts w:ascii="Calibri" w:eastAsia="Times New Roman" w:hAnsi="Calibri" w:cs="Times New Roman"/>
                <w:strike/>
                <w:color w:val="FF0000"/>
                <w:lang w:eastAsia="pt-BR"/>
              </w:rPr>
              <w:t>Art. 1</w:t>
            </w:r>
            <w:r>
              <w:rPr>
                <w:rFonts w:ascii="Calibri" w:eastAsia="Times New Roman" w:hAnsi="Calibri" w:cs="Times New Roman"/>
                <w:strike/>
                <w:color w:val="FF0000"/>
                <w:lang w:eastAsia="pt-BR"/>
              </w:rPr>
              <w:t>2</w:t>
            </w:r>
            <w:r w:rsidRPr="00EB3DA9">
              <w:rPr>
                <w:rFonts w:ascii="Calibri" w:eastAsia="Times New Roman" w:hAnsi="Calibri" w:cs="Times New Roman"/>
                <w:strike/>
                <w:color w:val="FF0000"/>
                <w:lang w:eastAsia="pt-BR"/>
              </w:rPr>
              <w:t>.</w:t>
            </w:r>
            <w:r w:rsidRPr="0034711D">
              <w:rPr>
                <w:rFonts w:ascii="Calibri" w:eastAsia="Times New Roman" w:hAnsi="Calibri" w:cs="Times New Roman"/>
                <w:color w:val="000000"/>
                <w:lang w:eastAsia="pt-BR"/>
              </w:rPr>
              <w:t xml:space="preserve"> </w:t>
            </w:r>
            <w:r w:rsidRPr="00EB3DA9">
              <w:rPr>
                <w:rFonts w:ascii="Calibri" w:eastAsia="Times New Roman" w:hAnsi="Calibri" w:cs="Times New Roman"/>
                <w:color w:val="00B050"/>
                <w:lang w:eastAsia="pt-BR"/>
              </w:rPr>
              <w:t xml:space="preserve"> </w:t>
            </w:r>
          </w:p>
        </w:tc>
        <w:tc>
          <w:tcPr>
            <w:tcW w:w="6658" w:type="dxa"/>
            <w:shd w:val="clear" w:color="000000" w:fill="FF9933"/>
            <w:noWrap/>
            <w:vAlign w:val="center"/>
            <w:hideMark/>
          </w:tcPr>
          <w:p w:rsidR="00F65596" w:rsidRPr="0034711D" w:rsidRDefault="00A25A57" w:rsidP="00F65596">
            <w:pPr>
              <w:spacing w:after="0" w:line="240" w:lineRule="auto"/>
              <w:outlineLvl w:val="0"/>
              <w:rPr>
                <w:rFonts w:ascii="Calibri" w:eastAsia="Times New Roman" w:hAnsi="Calibri" w:cs="Times New Roman"/>
                <w:color w:val="FF0000"/>
                <w:lang w:eastAsia="pt-BR"/>
              </w:rPr>
            </w:pPr>
            <w:r w:rsidRPr="00EB3DA9">
              <w:rPr>
                <w:rFonts w:ascii="Calibri" w:eastAsia="Times New Roman" w:hAnsi="Calibri" w:cs="Times New Roman"/>
                <w:color w:val="00B050"/>
                <w:lang w:eastAsia="pt-BR"/>
              </w:rPr>
              <w:t>Art. 1</w:t>
            </w:r>
            <w:r>
              <w:rPr>
                <w:rFonts w:ascii="Calibri" w:eastAsia="Times New Roman" w:hAnsi="Calibri" w:cs="Times New Roman"/>
                <w:color w:val="00B050"/>
                <w:lang w:eastAsia="pt-BR"/>
              </w:rPr>
              <w:t>1</w:t>
            </w:r>
            <w:r w:rsidRPr="00EB3DA9">
              <w:rPr>
                <w:rFonts w:ascii="Calibri" w:eastAsia="Times New Roman" w:hAnsi="Calibri" w:cs="Times New Roman"/>
                <w:color w:val="00B050"/>
                <w:lang w:eastAsia="pt-BR"/>
              </w:rPr>
              <w:t>.</w:t>
            </w:r>
          </w:p>
        </w:tc>
        <w:tc>
          <w:tcPr>
            <w:tcW w:w="7371" w:type="dxa"/>
            <w:shd w:val="clear" w:color="000000" w:fill="FF9933"/>
            <w:noWrap/>
            <w:vAlign w:val="bottom"/>
            <w:hideMark/>
          </w:tcPr>
          <w:p w:rsidR="00F65596" w:rsidRPr="0034711D" w:rsidRDefault="00F65596" w:rsidP="00F6559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Vide comentários anterior</w:t>
            </w:r>
          </w:p>
        </w:tc>
      </w:tr>
      <w:tr w:rsidR="00F65596" w:rsidRPr="0034711D" w:rsidTr="00133CB9">
        <w:trPr>
          <w:trHeight w:val="300"/>
        </w:trPr>
        <w:tc>
          <w:tcPr>
            <w:tcW w:w="1011" w:type="dxa"/>
            <w:shd w:val="clear" w:color="000000" w:fill="FF9933"/>
            <w:noWrap/>
            <w:vAlign w:val="center"/>
            <w:hideMark/>
          </w:tcPr>
          <w:p w:rsidR="00F65596" w:rsidRPr="0034711D" w:rsidRDefault="00F65596" w:rsidP="00F65596">
            <w:pPr>
              <w:spacing w:after="0" w:line="240" w:lineRule="auto"/>
              <w:jc w:val="center"/>
              <w:outlineLvl w:val="0"/>
              <w:rPr>
                <w:rFonts w:ascii="Calibri" w:eastAsia="Times New Roman" w:hAnsi="Calibri" w:cs="Times New Roman"/>
                <w:color w:val="000000"/>
                <w:lang w:eastAsia="pt-BR"/>
              </w:rPr>
            </w:pPr>
          </w:p>
        </w:tc>
        <w:tc>
          <w:tcPr>
            <w:tcW w:w="6658" w:type="dxa"/>
            <w:shd w:val="clear" w:color="000000" w:fill="FF9933"/>
            <w:noWrap/>
            <w:vAlign w:val="center"/>
            <w:hideMark/>
          </w:tcPr>
          <w:p w:rsidR="00F65596" w:rsidRPr="0034711D" w:rsidRDefault="00F65596"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noWrap/>
            <w:vAlign w:val="bottom"/>
            <w:hideMark/>
          </w:tcPr>
          <w:p w:rsidR="00F65596" w:rsidRPr="0034711D" w:rsidRDefault="00A33857" w:rsidP="00F65596">
            <w:pPr>
              <w:spacing w:after="0" w:line="240" w:lineRule="auto"/>
              <w:outlineLvl w:val="0"/>
              <w:rPr>
                <w:rFonts w:ascii="Calibri" w:eastAsia="Times New Roman" w:hAnsi="Calibri" w:cs="Times New Roman"/>
                <w:color w:val="000000"/>
                <w:lang w:eastAsia="pt-BR"/>
              </w:rPr>
            </w:pPr>
            <w:r w:rsidRPr="00AD22C1">
              <w:rPr>
                <w:rFonts w:ascii="Calibri" w:eastAsia="Times New Roman" w:hAnsi="Calibri" w:cs="Times New Roman"/>
                <w:color w:val="000000"/>
                <w:lang w:eastAsia="pt-BR"/>
              </w:rPr>
              <w:t xml:space="preserve">Não acatado, vide </w:t>
            </w:r>
            <w:r>
              <w:rPr>
                <w:rFonts w:ascii="Calibri" w:eastAsia="Times New Roman" w:hAnsi="Calibri" w:cs="Times New Roman"/>
                <w:color w:val="000000"/>
                <w:lang w:eastAsia="pt-BR"/>
              </w:rPr>
              <w:t>justificativas apresentadas no item anterior</w:t>
            </w:r>
            <w:r w:rsidRPr="00AD22C1">
              <w:rPr>
                <w:rFonts w:ascii="Calibri" w:eastAsia="Times New Roman" w:hAnsi="Calibri" w:cs="Times New Roman"/>
                <w:color w:val="000000"/>
                <w:lang w:eastAsia="pt-BR"/>
              </w:rPr>
              <w:t>.</w:t>
            </w:r>
          </w:p>
        </w:tc>
      </w:tr>
      <w:tr w:rsidR="00F65596" w:rsidRPr="0034711D" w:rsidTr="00133CB9">
        <w:trPr>
          <w:trHeight w:val="300"/>
        </w:trPr>
        <w:tc>
          <w:tcPr>
            <w:tcW w:w="15040" w:type="dxa"/>
            <w:gridSpan w:val="3"/>
            <w:shd w:val="clear" w:color="000000" w:fill="FF9933"/>
            <w:noWrap/>
            <w:vAlign w:val="bottom"/>
            <w:hideMark/>
          </w:tcPr>
          <w:p w:rsidR="00F65596" w:rsidRPr="0034711D" w:rsidRDefault="00F65596"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F65596" w:rsidRPr="00D21F98" w:rsidTr="00133CB9">
        <w:trPr>
          <w:trHeight w:val="283"/>
        </w:trPr>
        <w:tc>
          <w:tcPr>
            <w:tcW w:w="1011"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Item</w:t>
            </w:r>
          </w:p>
        </w:tc>
        <w:tc>
          <w:tcPr>
            <w:tcW w:w="6658"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Texto Final</w:t>
            </w:r>
          </w:p>
        </w:tc>
        <w:tc>
          <w:tcPr>
            <w:tcW w:w="7371"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Justificativa</w:t>
            </w:r>
          </w:p>
        </w:tc>
      </w:tr>
      <w:tr w:rsidR="00A33857" w:rsidRPr="0034711D" w:rsidTr="00A33857">
        <w:trPr>
          <w:trHeight w:val="170"/>
        </w:trPr>
        <w:tc>
          <w:tcPr>
            <w:tcW w:w="1011" w:type="dxa"/>
            <w:shd w:val="clear" w:color="auto" w:fill="auto"/>
            <w:noWrap/>
            <w:vAlign w:val="center"/>
            <w:hideMark/>
          </w:tcPr>
          <w:p w:rsidR="00A33857" w:rsidRPr="0034711D" w:rsidRDefault="00A33857" w:rsidP="00A33857">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12.</w:t>
            </w:r>
          </w:p>
        </w:tc>
        <w:tc>
          <w:tcPr>
            <w:tcW w:w="6658" w:type="dxa"/>
            <w:shd w:val="clear" w:color="auto" w:fill="auto"/>
            <w:noWrap/>
            <w:hideMark/>
          </w:tcPr>
          <w:p w:rsidR="00A33857" w:rsidRPr="0034711D" w:rsidRDefault="00A33857" w:rsidP="00A33857">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Os casos omissos, bem como disposições complementares que se fizerem necessárias, serão resolvidos pela ANP.</w:t>
            </w:r>
          </w:p>
        </w:tc>
        <w:tc>
          <w:tcPr>
            <w:tcW w:w="7371" w:type="dxa"/>
            <w:shd w:val="clear" w:color="auto" w:fill="auto"/>
            <w:hideMark/>
          </w:tcPr>
          <w:p w:rsidR="00A33857" w:rsidRPr="0034711D" w:rsidRDefault="00A33857" w:rsidP="00A33857">
            <w:pPr>
              <w:spacing w:after="0" w:line="240" w:lineRule="auto"/>
              <w:jc w:val="center"/>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O texto original foi mantido em razão da(s) justificativa(s) acima apresentada(s).</w:t>
            </w:r>
          </w:p>
        </w:tc>
      </w:tr>
      <w:tr w:rsidR="00A33857" w:rsidRPr="0034711D" w:rsidTr="00133CB9">
        <w:trPr>
          <w:trHeight w:val="300"/>
        </w:trPr>
        <w:tc>
          <w:tcPr>
            <w:tcW w:w="15040" w:type="dxa"/>
            <w:gridSpan w:val="3"/>
            <w:shd w:val="clear" w:color="000000" w:fill="BFBFBF"/>
            <w:noWrap/>
            <w:vAlign w:val="bottom"/>
            <w:hideMark/>
          </w:tcPr>
          <w:p w:rsidR="00A33857" w:rsidRPr="0034711D" w:rsidRDefault="00A33857" w:rsidP="00A33857">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EB3DA9" w:rsidRPr="00133CB9" w:rsidRDefault="00EB3DA9" w:rsidP="00133CB9">
      <w:pPr>
        <w:spacing w:after="60"/>
        <w:rPr>
          <w:sz w:val="16"/>
          <w:szCs w:val="16"/>
        </w:rPr>
      </w:pPr>
    </w:p>
    <w:tbl>
      <w:tblPr>
        <w:tblpPr w:leftFromText="141" w:rightFromText="141" w:vertAnchor="text" w:tblpX="56" w:tblpY="1"/>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1"/>
        <w:gridCol w:w="6658"/>
        <w:gridCol w:w="7371"/>
      </w:tblGrid>
      <w:tr w:rsidR="00EB3DA9" w:rsidRPr="00D21F98" w:rsidTr="00133CB9">
        <w:trPr>
          <w:trHeight w:val="283"/>
        </w:trPr>
        <w:tc>
          <w:tcPr>
            <w:tcW w:w="1011" w:type="dxa"/>
            <w:shd w:val="clear" w:color="auto" w:fill="auto"/>
            <w:noWrap/>
            <w:vAlign w:val="center"/>
            <w:hideMark/>
          </w:tcPr>
          <w:p w:rsidR="00EB3DA9" w:rsidRPr="00D21F98" w:rsidRDefault="00EB3DA9" w:rsidP="00133CB9">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Item</w:t>
            </w:r>
          </w:p>
        </w:tc>
        <w:tc>
          <w:tcPr>
            <w:tcW w:w="6658" w:type="dxa"/>
            <w:shd w:val="clear" w:color="auto" w:fill="auto"/>
            <w:noWrap/>
            <w:vAlign w:val="bottom"/>
            <w:hideMark/>
          </w:tcPr>
          <w:p w:rsidR="00EB3DA9" w:rsidRPr="00D21F98" w:rsidRDefault="00EB3DA9" w:rsidP="00133CB9">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Texto Atual</w:t>
            </w:r>
          </w:p>
        </w:tc>
        <w:tc>
          <w:tcPr>
            <w:tcW w:w="7371" w:type="dxa"/>
            <w:shd w:val="clear" w:color="auto" w:fill="auto"/>
            <w:noWrap/>
            <w:vAlign w:val="bottom"/>
            <w:hideMark/>
          </w:tcPr>
          <w:p w:rsidR="00EB3DA9" w:rsidRPr="00D21F98" w:rsidRDefault="00EB3DA9" w:rsidP="00133CB9">
            <w:pPr>
              <w:spacing w:after="0" w:line="240" w:lineRule="auto"/>
              <w:jc w:val="center"/>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Justificativa</w:t>
            </w:r>
          </w:p>
        </w:tc>
      </w:tr>
      <w:tr w:rsidR="00EB3DA9" w:rsidRPr="0034711D" w:rsidTr="00133CB9">
        <w:trPr>
          <w:trHeight w:val="600"/>
        </w:trPr>
        <w:tc>
          <w:tcPr>
            <w:tcW w:w="1011" w:type="dxa"/>
            <w:shd w:val="clear" w:color="auto" w:fill="auto"/>
            <w:vAlign w:val="center"/>
            <w:hideMark/>
          </w:tcPr>
          <w:p w:rsidR="00EB3DA9" w:rsidRPr="0034711D" w:rsidRDefault="00EB3DA9" w:rsidP="00133CB9">
            <w:pPr>
              <w:spacing w:after="0" w:line="240" w:lineRule="auto"/>
              <w:jc w:val="center"/>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13.</w:t>
            </w:r>
          </w:p>
        </w:tc>
        <w:tc>
          <w:tcPr>
            <w:tcW w:w="6658" w:type="dxa"/>
            <w:shd w:val="clear" w:color="auto" w:fill="auto"/>
            <w:vAlign w:val="bottom"/>
            <w:hideMark/>
          </w:tcPr>
          <w:p w:rsidR="00EB3DA9" w:rsidRPr="0034711D" w:rsidRDefault="00EB3DA9" w:rsidP="00133CB9">
            <w:pPr>
              <w:spacing w:after="0" w:line="240" w:lineRule="auto"/>
              <w:jc w:val="both"/>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Esta Resolução entrará em vigor na data de sua publicação no Diário Oficial da União.</w:t>
            </w:r>
          </w:p>
        </w:tc>
        <w:tc>
          <w:tcPr>
            <w:tcW w:w="7371" w:type="dxa"/>
            <w:shd w:val="clear" w:color="auto" w:fill="auto"/>
            <w:noWrap/>
            <w:vAlign w:val="bottom"/>
            <w:hideMark/>
          </w:tcPr>
          <w:p w:rsidR="00EB3DA9" w:rsidRPr="0034711D" w:rsidRDefault="00EB3DA9" w:rsidP="00133CB9">
            <w:pPr>
              <w:spacing w:after="0" w:line="240" w:lineRule="auto"/>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 </w:t>
            </w:r>
          </w:p>
        </w:tc>
      </w:tr>
      <w:tr w:rsidR="00F65596" w:rsidRPr="0034711D" w:rsidTr="009458EC">
        <w:trPr>
          <w:trHeight w:val="300"/>
        </w:trPr>
        <w:tc>
          <w:tcPr>
            <w:tcW w:w="1011" w:type="dxa"/>
            <w:shd w:val="clear" w:color="000000" w:fill="FF9933"/>
            <w:noWrap/>
            <w:vAlign w:val="center"/>
            <w:hideMark/>
          </w:tcPr>
          <w:p w:rsidR="00F65596" w:rsidRPr="0034711D" w:rsidRDefault="00F65596" w:rsidP="00A25A57">
            <w:pPr>
              <w:spacing w:after="0" w:line="240" w:lineRule="auto"/>
              <w:jc w:val="center"/>
              <w:outlineLvl w:val="0"/>
              <w:rPr>
                <w:rFonts w:ascii="Calibri" w:eastAsia="Times New Roman" w:hAnsi="Calibri" w:cs="Times New Roman"/>
                <w:color w:val="000000"/>
                <w:lang w:eastAsia="pt-BR"/>
              </w:rPr>
            </w:pPr>
            <w:r w:rsidRPr="00EB3DA9">
              <w:rPr>
                <w:rFonts w:ascii="Calibri" w:eastAsia="Times New Roman" w:hAnsi="Calibri" w:cs="Times New Roman"/>
                <w:strike/>
                <w:color w:val="FF0000"/>
                <w:lang w:eastAsia="pt-BR"/>
              </w:rPr>
              <w:t>Art. 13.</w:t>
            </w:r>
            <w:r w:rsidRPr="0034711D">
              <w:rPr>
                <w:rFonts w:ascii="Calibri" w:eastAsia="Times New Roman" w:hAnsi="Calibri" w:cs="Times New Roman"/>
                <w:color w:val="000000"/>
                <w:lang w:eastAsia="pt-BR"/>
              </w:rPr>
              <w:t xml:space="preserve"> </w:t>
            </w:r>
            <w:r w:rsidRPr="00EB3DA9">
              <w:rPr>
                <w:rFonts w:ascii="Calibri" w:eastAsia="Times New Roman" w:hAnsi="Calibri" w:cs="Times New Roman"/>
                <w:color w:val="00B050"/>
                <w:lang w:eastAsia="pt-BR"/>
              </w:rPr>
              <w:t xml:space="preserve"> </w:t>
            </w:r>
          </w:p>
        </w:tc>
        <w:tc>
          <w:tcPr>
            <w:tcW w:w="6658" w:type="dxa"/>
            <w:shd w:val="clear" w:color="000000" w:fill="FF9933"/>
            <w:noWrap/>
            <w:vAlign w:val="center"/>
            <w:hideMark/>
          </w:tcPr>
          <w:p w:rsidR="00F65596" w:rsidRPr="0034711D" w:rsidRDefault="00A25A57" w:rsidP="00F65596">
            <w:pPr>
              <w:spacing w:after="0" w:line="240" w:lineRule="auto"/>
              <w:outlineLvl w:val="0"/>
              <w:rPr>
                <w:rFonts w:ascii="Calibri" w:eastAsia="Times New Roman" w:hAnsi="Calibri" w:cs="Times New Roman"/>
                <w:color w:val="FF0000"/>
                <w:lang w:eastAsia="pt-BR"/>
              </w:rPr>
            </w:pPr>
            <w:r w:rsidRPr="00EB3DA9">
              <w:rPr>
                <w:rFonts w:ascii="Calibri" w:eastAsia="Times New Roman" w:hAnsi="Calibri" w:cs="Times New Roman"/>
                <w:color w:val="00B050"/>
                <w:lang w:eastAsia="pt-BR"/>
              </w:rPr>
              <w:t>Art. 12.</w:t>
            </w:r>
          </w:p>
        </w:tc>
        <w:tc>
          <w:tcPr>
            <w:tcW w:w="7371" w:type="dxa"/>
            <w:shd w:val="clear" w:color="000000" w:fill="FF9933"/>
            <w:noWrap/>
            <w:vAlign w:val="bottom"/>
            <w:hideMark/>
          </w:tcPr>
          <w:p w:rsidR="00F65596" w:rsidRPr="0034711D" w:rsidRDefault="00F65596" w:rsidP="00F65596">
            <w:pPr>
              <w:spacing w:after="0" w:line="240" w:lineRule="auto"/>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Vide comentários anterior</w:t>
            </w:r>
          </w:p>
        </w:tc>
      </w:tr>
      <w:tr w:rsidR="00F65596" w:rsidRPr="0034711D" w:rsidTr="00133CB9">
        <w:trPr>
          <w:trHeight w:val="300"/>
        </w:trPr>
        <w:tc>
          <w:tcPr>
            <w:tcW w:w="1011" w:type="dxa"/>
            <w:shd w:val="clear" w:color="000000" w:fill="FF9933"/>
            <w:noWrap/>
            <w:vAlign w:val="center"/>
            <w:hideMark/>
          </w:tcPr>
          <w:p w:rsidR="00F65596" w:rsidRPr="0034711D" w:rsidRDefault="00F65596" w:rsidP="00F65596">
            <w:pPr>
              <w:spacing w:after="0" w:line="240" w:lineRule="auto"/>
              <w:jc w:val="center"/>
              <w:outlineLvl w:val="0"/>
              <w:rPr>
                <w:rFonts w:ascii="Calibri" w:eastAsia="Times New Roman" w:hAnsi="Calibri" w:cs="Times New Roman"/>
                <w:color w:val="000000"/>
                <w:lang w:eastAsia="pt-BR"/>
              </w:rPr>
            </w:pPr>
          </w:p>
        </w:tc>
        <w:tc>
          <w:tcPr>
            <w:tcW w:w="6658" w:type="dxa"/>
            <w:shd w:val="clear" w:color="000000" w:fill="FF9933"/>
            <w:noWrap/>
            <w:vAlign w:val="center"/>
            <w:hideMark/>
          </w:tcPr>
          <w:p w:rsidR="00F65596" w:rsidRPr="0034711D" w:rsidRDefault="00F65596" w:rsidP="00F65596">
            <w:pPr>
              <w:spacing w:after="0" w:line="240" w:lineRule="auto"/>
              <w:jc w:val="right"/>
              <w:outlineLvl w:val="0"/>
              <w:rPr>
                <w:rFonts w:ascii="Calibri" w:eastAsia="Times New Roman" w:hAnsi="Calibri" w:cs="Times New Roman"/>
                <w:color w:val="000000"/>
                <w:lang w:eastAsia="pt-BR"/>
              </w:rPr>
            </w:pPr>
            <w:r w:rsidRPr="009C7C44">
              <w:rPr>
                <w:rFonts w:ascii="Calibri" w:eastAsia="Times New Roman" w:hAnsi="Calibri" w:cs="Times New Roman"/>
                <w:color w:val="000000"/>
                <w:lang w:eastAsia="pt-BR"/>
              </w:rPr>
              <w:t>Análise (ANP) da Justificativa apresentada:</w:t>
            </w:r>
          </w:p>
        </w:tc>
        <w:tc>
          <w:tcPr>
            <w:tcW w:w="7371" w:type="dxa"/>
            <w:shd w:val="clear" w:color="000000" w:fill="FF9933"/>
            <w:noWrap/>
            <w:vAlign w:val="bottom"/>
            <w:hideMark/>
          </w:tcPr>
          <w:p w:rsidR="00F65596" w:rsidRPr="0034711D" w:rsidRDefault="00A33857" w:rsidP="00F65596">
            <w:pPr>
              <w:spacing w:after="0" w:line="240" w:lineRule="auto"/>
              <w:outlineLvl w:val="0"/>
              <w:rPr>
                <w:rFonts w:ascii="Calibri" w:eastAsia="Times New Roman" w:hAnsi="Calibri" w:cs="Times New Roman"/>
                <w:color w:val="000000"/>
                <w:lang w:eastAsia="pt-BR"/>
              </w:rPr>
            </w:pPr>
            <w:r w:rsidRPr="00AD22C1">
              <w:rPr>
                <w:rFonts w:ascii="Calibri" w:eastAsia="Times New Roman" w:hAnsi="Calibri" w:cs="Times New Roman"/>
                <w:color w:val="000000"/>
                <w:lang w:eastAsia="pt-BR"/>
              </w:rPr>
              <w:t xml:space="preserve">Não acatado, vide </w:t>
            </w:r>
            <w:r>
              <w:rPr>
                <w:rFonts w:ascii="Calibri" w:eastAsia="Times New Roman" w:hAnsi="Calibri" w:cs="Times New Roman"/>
                <w:color w:val="000000"/>
                <w:lang w:eastAsia="pt-BR"/>
              </w:rPr>
              <w:t>justificativas apresentadas no item anterior</w:t>
            </w:r>
            <w:r w:rsidRPr="00AD22C1">
              <w:rPr>
                <w:rFonts w:ascii="Calibri" w:eastAsia="Times New Roman" w:hAnsi="Calibri" w:cs="Times New Roman"/>
                <w:color w:val="000000"/>
                <w:lang w:eastAsia="pt-BR"/>
              </w:rPr>
              <w:t>.</w:t>
            </w:r>
          </w:p>
        </w:tc>
      </w:tr>
      <w:tr w:rsidR="00F65596" w:rsidRPr="0034711D" w:rsidTr="00133CB9">
        <w:trPr>
          <w:trHeight w:val="300"/>
        </w:trPr>
        <w:tc>
          <w:tcPr>
            <w:tcW w:w="15040" w:type="dxa"/>
            <w:gridSpan w:val="3"/>
            <w:shd w:val="clear" w:color="000000" w:fill="FF9933"/>
            <w:noWrap/>
            <w:vAlign w:val="bottom"/>
            <w:hideMark/>
          </w:tcPr>
          <w:p w:rsidR="00F65596" w:rsidRPr="0034711D" w:rsidRDefault="00F65596" w:rsidP="00F65596">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TAG</w:t>
            </w:r>
          </w:p>
        </w:tc>
      </w:tr>
      <w:tr w:rsidR="00F65596" w:rsidRPr="00D21F98" w:rsidTr="00133CB9">
        <w:trPr>
          <w:trHeight w:val="283"/>
        </w:trPr>
        <w:tc>
          <w:tcPr>
            <w:tcW w:w="1011"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Item</w:t>
            </w:r>
          </w:p>
        </w:tc>
        <w:tc>
          <w:tcPr>
            <w:tcW w:w="6658"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Texto Final</w:t>
            </w:r>
          </w:p>
        </w:tc>
        <w:tc>
          <w:tcPr>
            <w:tcW w:w="7371" w:type="dxa"/>
            <w:shd w:val="clear" w:color="auto" w:fill="auto"/>
            <w:noWrap/>
            <w:vAlign w:val="bottom"/>
            <w:hideMark/>
          </w:tcPr>
          <w:p w:rsidR="00F65596" w:rsidRPr="00D21F98" w:rsidRDefault="00F65596" w:rsidP="00F65596">
            <w:pPr>
              <w:spacing w:after="0" w:line="240" w:lineRule="auto"/>
              <w:jc w:val="center"/>
              <w:outlineLvl w:val="0"/>
              <w:rPr>
                <w:rFonts w:ascii="Calibri" w:eastAsia="Times New Roman" w:hAnsi="Calibri" w:cs="Times New Roman"/>
                <w:b/>
                <w:color w:val="000000"/>
                <w:lang w:eastAsia="pt-BR"/>
              </w:rPr>
            </w:pPr>
            <w:r w:rsidRPr="00D21F98">
              <w:rPr>
                <w:rFonts w:ascii="Calibri" w:eastAsia="Times New Roman" w:hAnsi="Calibri" w:cs="Times New Roman"/>
                <w:b/>
                <w:color w:val="000000"/>
                <w:lang w:eastAsia="pt-BR"/>
              </w:rPr>
              <w:t>Justificativa</w:t>
            </w:r>
          </w:p>
        </w:tc>
      </w:tr>
      <w:tr w:rsidR="00A33857" w:rsidRPr="0034711D" w:rsidTr="00133CB9">
        <w:trPr>
          <w:trHeight w:val="283"/>
        </w:trPr>
        <w:tc>
          <w:tcPr>
            <w:tcW w:w="1011" w:type="dxa"/>
            <w:shd w:val="clear" w:color="auto" w:fill="auto"/>
            <w:noWrap/>
            <w:hideMark/>
          </w:tcPr>
          <w:p w:rsidR="00A33857" w:rsidRPr="0034711D" w:rsidRDefault="00A33857" w:rsidP="00A33857">
            <w:pPr>
              <w:spacing w:after="0" w:line="240" w:lineRule="auto"/>
              <w:jc w:val="center"/>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Art. 13.</w:t>
            </w:r>
          </w:p>
        </w:tc>
        <w:tc>
          <w:tcPr>
            <w:tcW w:w="6658" w:type="dxa"/>
            <w:shd w:val="clear" w:color="auto" w:fill="auto"/>
            <w:noWrap/>
            <w:hideMark/>
          </w:tcPr>
          <w:p w:rsidR="00A33857" w:rsidRPr="0034711D" w:rsidRDefault="00A33857" w:rsidP="00A33857">
            <w:pPr>
              <w:spacing w:after="0" w:line="240" w:lineRule="auto"/>
              <w:jc w:val="both"/>
              <w:outlineLvl w:val="0"/>
              <w:rPr>
                <w:rFonts w:ascii="Calibri" w:eastAsia="Times New Roman" w:hAnsi="Calibri" w:cs="Times New Roman"/>
                <w:color w:val="000000"/>
                <w:lang w:eastAsia="pt-BR"/>
              </w:rPr>
            </w:pPr>
            <w:r w:rsidRPr="0034711D">
              <w:rPr>
                <w:rFonts w:ascii="Calibri" w:eastAsia="Times New Roman" w:hAnsi="Calibri" w:cs="Times New Roman"/>
                <w:color w:val="000000"/>
                <w:lang w:eastAsia="pt-BR"/>
              </w:rPr>
              <w:t>Esta Resolução entrará em vigor na data de sua publicação no Diário Oficial da União.</w:t>
            </w:r>
          </w:p>
        </w:tc>
        <w:tc>
          <w:tcPr>
            <w:tcW w:w="7371" w:type="dxa"/>
            <w:shd w:val="clear" w:color="auto" w:fill="auto"/>
            <w:hideMark/>
          </w:tcPr>
          <w:p w:rsidR="00A33857" w:rsidRPr="0034711D" w:rsidRDefault="00A33857" w:rsidP="00A33857">
            <w:pPr>
              <w:spacing w:after="0" w:line="240" w:lineRule="auto"/>
              <w:jc w:val="center"/>
              <w:outlineLvl w:val="0"/>
              <w:rPr>
                <w:rFonts w:ascii="Calibri" w:eastAsia="Times New Roman" w:hAnsi="Calibri" w:cs="Times New Roman"/>
                <w:color w:val="000000"/>
                <w:lang w:eastAsia="pt-BR"/>
              </w:rPr>
            </w:pPr>
            <w:r>
              <w:rPr>
                <w:rFonts w:ascii="Calibri" w:eastAsia="Times New Roman" w:hAnsi="Calibri" w:cs="Times New Roman"/>
                <w:color w:val="000000"/>
                <w:lang w:eastAsia="pt-BR"/>
              </w:rPr>
              <w:t>O texto original foi mantido em razão da(s) justificativa(s) acima apresentada(s).</w:t>
            </w:r>
          </w:p>
        </w:tc>
      </w:tr>
      <w:tr w:rsidR="00A33857" w:rsidRPr="0034711D" w:rsidTr="00133CB9">
        <w:trPr>
          <w:trHeight w:val="300"/>
        </w:trPr>
        <w:tc>
          <w:tcPr>
            <w:tcW w:w="15040" w:type="dxa"/>
            <w:gridSpan w:val="3"/>
            <w:shd w:val="clear" w:color="000000" w:fill="BFBFBF"/>
            <w:noWrap/>
            <w:vAlign w:val="bottom"/>
            <w:hideMark/>
          </w:tcPr>
          <w:p w:rsidR="00A33857" w:rsidRPr="0034711D" w:rsidRDefault="00A33857" w:rsidP="00A33857">
            <w:pPr>
              <w:spacing w:after="0" w:line="240" w:lineRule="auto"/>
              <w:jc w:val="center"/>
              <w:rPr>
                <w:rFonts w:ascii="Calibri" w:eastAsia="Times New Roman" w:hAnsi="Calibri" w:cs="Times New Roman"/>
                <w:b/>
                <w:bCs/>
                <w:color w:val="000000"/>
                <w:lang w:eastAsia="pt-BR"/>
              </w:rPr>
            </w:pPr>
            <w:r w:rsidRPr="0034711D">
              <w:rPr>
                <w:rFonts w:ascii="Calibri" w:eastAsia="Times New Roman" w:hAnsi="Calibri" w:cs="Times New Roman"/>
                <w:b/>
                <w:bCs/>
                <w:color w:val="000000"/>
                <w:lang w:eastAsia="pt-BR"/>
              </w:rPr>
              <w:t>ANP</w:t>
            </w:r>
          </w:p>
        </w:tc>
      </w:tr>
    </w:tbl>
    <w:p w:rsidR="0034711D" w:rsidRDefault="0034711D" w:rsidP="005B2E21"/>
    <w:sectPr w:rsidR="0034711D" w:rsidSect="0034711D">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8EC" w:rsidRDefault="009458EC" w:rsidP="0034711D">
      <w:pPr>
        <w:spacing w:after="0" w:line="240" w:lineRule="auto"/>
      </w:pPr>
      <w:r>
        <w:separator/>
      </w:r>
    </w:p>
  </w:endnote>
  <w:endnote w:type="continuationSeparator" w:id="0">
    <w:p w:rsidR="009458EC" w:rsidRDefault="009458EC" w:rsidP="003471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8EC" w:rsidRDefault="009458EC" w:rsidP="0034711D">
      <w:pPr>
        <w:spacing w:after="0" w:line="240" w:lineRule="auto"/>
      </w:pPr>
      <w:r>
        <w:separator/>
      </w:r>
    </w:p>
  </w:footnote>
  <w:footnote w:type="continuationSeparator" w:id="0">
    <w:p w:rsidR="009458EC" w:rsidRDefault="009458EC" w:rsidP="003471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4711D"/>
    <w:rsid w:val="0001504F"/>
    <w:rsid w:val="0002676A"/>
    <w:rsid w:val="00026A6F"/>
    <w:rsid w:val="00037DCA"/>
    <w:rsid w:val="00045320"/>
    <w:rsid w:val="0004665E"/>
    <w:rsid w:val="00052388"/>
    <w:rsid w:val="00056B2D"/>
    <w:rsid w:val="00060686"/>
    <w:rsid w:val="0006779C"/>
    <w:rsid w:val="000919C9"/>
    <w:rsid w:val="000A1E77"/>
    <w:rsid w:val="000C15F7"/>
    <w:rsid w:val="000E067E"/>
    <w:rsid w:val="000F0C51"/>
    <w:rsid w:val="001245CD"/>
    <w:rsid w:val="00133CB9"/>
    <w:rsid w:val="00137C07"/>
    <w:rsid w:val="00141A0E"/>
    <w:rsid w:val="0015164B"/>
    <w:rsid w:val="00173A13"/>
    <w:rsid w:val="00177360"/>
    <w:rsid w:val="00195F2E"/>
    <w:rsid w:val="00197B07"/>
    <w:rsid w:val="001C6924"/>
    <w:rsid w:val="001D4EA6"/>
    <w:rsid w:val="001F3AB4"/>
    <w:rsid w:val="00206026"/>
    <w:rsid w:val="002113A6"/>
    <w:rsid w:val="002249A4"/>
    <w:rsid w:val="0024006E"/>
    <w:rsid w:val="002420D1"/>
    <w:rsid w:val="0027727C"/>
    <w:rsid w:val="00285654"/>
    <w:rsid w:val="00290EC2"/>
    <w:rsid w:val="002A0E59"/>
    <w:rsid w:val="002B6AFE"/>
    <w:rsid w:val="002C28C2"/>
    <w:rsid w:val="002D2A50"/>
    <w:rsid w:val="002D7E07"/>
    <w:rsid w:val="002E07B3"/>
    <w:rsid w:val="00323B17"/>
    <w:rsid w:val="00325636"/>
    <w:rsid w:val="00337D6A"/>
    <w:rsid w:val="0034711D"/>
    <w:rsid w:val="00351CCB"/>
    <w:rsid w:val="003558A9"/>
    <w:rsid w:val="00382046"/>
    <w:rsid w:val="00393729"/>
    <w:rsid w:val="003A1C88"/>
    <w:rsid w:val="003A2C6A"/>
    <w:rsid w:val="003F09F1"/>
    <w:rsid w:val="003F5308"/>
    <w:rsid w:val="00415745"/>
    <w:rsid w:val="0042120E"/>
    <w:rsid w:val="00434283"/>
    <w:rsid w:val="00441E82"/>
    <w:rsid w:val="00452F6A"/>
    <w:rsid w:val="0046273D"/>
    <w:rsid w:val="004711FD"/>
    <w:rsid w:val="00471669"/>
    <w:rsid w:val="0049341E"/>
    <w:rsid w:val="00494234"/>
    <w:rsid w:val="00494776"/>
    <w:rsid w:val="004B6F6C"/>
    <w:rsid w:val="004C1F89"/>
    <w:rsid w:val="004C464B"/>
    <w:rsid w:val="004D133E"/>
    <w:rsid w:val="004F4CE0"/>
    <w:rsid w:val="00516118"/>
    <w:rsid w:val="00523E11"/>
    <w:rsid w:val="00524939"/>
    <w:rsid w:val="00524C0E"/>
    <w:rsid w:val="0052745B"/>
    <w:rsid w:val="00535FB8"/>
    <w:rsid w:val="0055098A"/>
    <w:rsid w:val="0056622A"/>
    <w:rsid w:val="005B2E21"/>
    <w:rsid w:val="005C138C"/>
    <w:rsid w:val="005E2245"/>
    <w:rsid w:val="005F328A"/>
    <w:rsid w:val="005F64EA"/>
    <w:rsid w:val="005F7C73"/>
    <w:rsid w:val="00605531"/>
    <w:rsid w:val="006073C2"/>
    <w:rsid w:val="00612A53"/>
    <w:rsid w:val="00614913"/>
    <w:rsid w:val="006176E9"/>
    <w:rsid w:val="00623883"/>
    <w:rsid w:val="00641E5D"/>
    <w:rsid w:val="006655B0"/>
    <w:rsid w:val="00675AB8"/>
    <w:rsid w:val="006A3095"/>
    <w:rsid w:val="006B45F0"/>
    <w:rsid w:val="006C2B68"/>
    <w:rsid w:val="006C42C8"/>
    <w:rsid w:val="006E0291"/>
    <w:rsid w:val="006F1F3C"/>
    <w:rsid w:val="00700FFA"/>
    <w:rsid w:val="00716769"/>
    <w:rsid w:val="007171D6"/>
    <w:rsid w:val="007672CB"/>
    <w:rsid w:val="0079092B"/>
    <w:rsid w:val="007A60AF"/>
    <w:rsid w:val="007B35F7"/>
    <w:rsid w:val="007C4761"/>
    <w:rsid w:val="00806A50"/>
    <w:rsid w:val="008139DF"/>
    <w:rsid w:val="00813DEA"/>
    <w:rsid w:val="00857A59"/>
    <w:rsid w:val="008620DB"/>
    <w:rsid w:val="008836B7"/>
    <w:rsid w:val="0088404D"/>
    <w:rsid w:val="008849CF"/>
    <w:rsid w:val="0088644B"/>
    <w:rsid w:val="008865E0"/>
    <w:rsid w:val="00893680"/>
    <w:rsid w:val="0089422E"/>
    <w:rsid w:val="008A6A95"/>
    <w:rsid w:val="008B26D0"/>
    <w:rsid w:val="008B37A7"/>
    <w:rsid w:val="008D3584"/>
    <w:rsid w:val="008E3292"/>
    <w:rsid w:val="0090080A"/>
    <w:rsid w:val="00901100"/>
    <w:rsid w:val="00910928"/>
    <w:rsid w:val="00922E9A"/>
    <w:rsid w:val="0094270F"/>
    <w:rsid w:val="009458EC"/>
    <w:rsid w:val="009657C5"/>
    <w:rsid w:val="00972D39"/>
    <w:rsid w:val="00996A2E"/>
    <w:rsid w:val="009B14D2"/>
    <w:rsid w:val="009B5B38"/>
    <w:rsid w:val="009C6E3A"/>
    <w:rsid w:val="009C7C44"/>
    <w:rsid w:val="009F2A5E"/>
    <w:rsid w:val="00A11B39"/>
    <w:rsid w:val="00A24369"/>
    <w:rsid w:val="00A25A57"/>
    <w:rsid w:val="00A33857"/>
    <w:rsid w:val="00A34673"/>
    <w:rsid w:val="00A5666B"/>
    <w:rsid w:val="00A57FF9"/>
    <w:rsid w:val="00AC2715"/>
    <w:rsid w:val="00AD22C1"/>
    <w:rsid w:val="00AD246F"/>
    <w:rsid w:val="00AD7108"/>
    <w:rsid w:val="00AE23D3"/>
    <w:rsid w:val="00B07E90"/>
    <w:rsid w:val="00B10B84"/>
    <w:rsid w:val="00B12E84"/>
    <w:rsid w:val="00B15FC0"/>
    <w:rsid w:val="00B641CF"/>
    <w:rsid w:val="00B73A95"/>
    <w:rsid w:val="00B82299"/>
    <w:rsid w:val="00B9747C"/>
    <w:rsid w:val="00BA09AD"/>
    <w:rsid w:val="00BC2978"/>
    <w:rsid w:val="00BD0CAD"/>
    <w:rsid w:val="00BD100A"/>
    <w:rsid w:val="00BD7A66"/>
    <w:rsid w:val="00C023AC"/>
    <w:rsid w:val="00C20442"/>
    <w:rsid w:val="00C20BDA"/>
    <w:rsid w:val="00C248A7"/>
    <w:rsid w:val="00C37E31"/>
    <w:rsid w:val="00C521EA"/>
    <w:rsid w:val="00C557B1"/>
    <w:rsid w:val="00C7705A"/>
    <w:rsid w:val="00C81576"/>
    <w:rsid w:val="00CA560B"/>
    <w:rsid w:val="00CF22D2"/>
    <w:rsid w:val="00CF28B2"/>
    <w:rsid w:val="00D00F5D"/>
    <w:rsid w:val="00D10844"/>
    <w:rsid w:val="00D10C52"/>
    <w:rsid w:val="00D12078"/>
    <w:rsid w:val="00D15525"/>
    <w:rsid w:val="00D20868"/>
    <w:rsid w:val="00D21F98"/>
    <w:rsid w:val="00D55CE1"/>
    <w:rsid w:val="00D61DAB"/>
    <w:rsid w:val="00DB0C4E"/>
    <w:rsid w:val="00DD1643"/>
    <w:rsid w:val="00DE04D4"/>
    <w:rsid w:val="00DF15CF"/>
    <w:rsid w:val="00E024BC"/>
    <w:rsid w:val="00E07C3E"/>
    <w:rsid w:val="00E11962"/>
    <w:rsid w:val="00E221C7"/>
    <w:rsid w:val="00E259FF"/>
    <w:rsid w:val="00E2686D"/>
    <w:rsid w:val="00E30BB6"/>
    <w:rsid w:val="00E45EC8"/>
    <w:rsid w:val="00E57C1D"/>
    <w:rsid w:val="00E6084C"/>
    <w:rsid w:val="00E853C9"/>
    <w:rsid w:val="00E86FA0"/>
    <w:rsid w:val="00E93F6A"/>
    <w:rsid w:val="00EB3DA9"/>
    <w:rsid w:val="00EC25F3"/>
    <w:rsid w:val="00ED304D"/>
    <w:rsid w:val="00EE3E05"/>
    <w:rsid w:val="00EF212F"/>
    <w:rsid w:val="00EF6B5F"/>
    <w:rsid w:val="00F01F77"/>
    <w:rsid w:val="00F11A09"/>
    <w:rsid w:val="00F14F54"/>
    <w:rsid w:val="00F3393B"/>
    <w:rsid w:val="00F36FD3"/>
    <w:rsid w:val="00F54F01"/>
    <w:rsid w:val="00F561E8"/>
    <w:rsid w:val="00F65596"/>
    <w:rsid w:val="00F7456F"/>
    <w:rsid w:val="00F7595C"/>
    <w:rsid w:val="00F765C9"/>
    <w:rsid w:val="00F91E00"/>
    <w:rsid w:val="00FE0D02"/>
    <w:rsid w:val="00FE6E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C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4711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4711D"/>
  </w:style>
  <w:style w:type="paragraph" w:styleId="Rodap">
    <w:name w:val="footer"/>
    <w:basedOn w:val="Normal"/>
    <w:link w:val="RodapChar"/>
    <w:uiPriority w:val="99"/>
    <w:semiHidden/>
    <w:unhideWhenUsed/>
    <w:rsid w:val="0034711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4711D"/>
  </w:style>
  <w:style w:type="table" w:styleId="Tabelacomgrade">
    <w:name w:val="Table Grid"/>
    <w:basedOn w:val="Tabelanormal"/>
    <w:uiPriority w:val="59"/>
    <w:rsid w:val="00B10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uiPriority w:val="11"/>
    <w:qFormat/>
    <w:rsid w:val="00E30B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E30BB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964421">
      <w:bodyDiv w:val="1"/>
      <w:marLeft w:val="0"/>
      <w:marRight w:val="0"/>
      <w:marTop w:val="0"/>
      <w:marBottom w:val="0"/>
      <w:divBdr>
        <w:top w:val="none" w:sz="0" w:space="0" w:color="auto"/>
        <w:left w:val="none" w:sz="0" w:space="0" w:color="auto"/>
        <w:bottom w:val="none" w:sz="0" w:space="0" w:color="auto"/>
        <w:right w:val="none" w:sz="0" w:space="0" w:color="auto"/>
      </w:divBdr>
    </w:div>
    <w:div w:id="757602097">
      <w:bodyDiv w:val="1"/>
      <w:marLeft w:val="0"/>
      <w:marRight w:val="0"/>
      <w:marTop w:val="0"/>
      <w:marBottom w:val="0"/>
      <w:divBdr>
        <w:top w:val="none" w:sz="0" w:space="0" w:color="auto"/>
        <w:left w:val="none" w:sz="0" w:space="0" w:color="auto"/>
        <w:bottom w:val="none" w:sz="0" w:space="0" w:color="auto"/>
        <w:right w:val="none" w:sz="0" w:space="0" w:color="auto"/>
      </w:divBdr>
    </w:div>
    <w:div w:id="1962032053">
      <w:bodyDiv w:val="1"/>
      <w:marLeft w:val="0"/>
      <w:marRight w:val="0"/>
      <w:marTop w:val="0"/>
      <w:marBottom w:val="0"/>
      <w:divBdr>
        <w:top w:val="none" w:sz="0" w:space="0" w:color="auto"/>
        <w:left w:val="none" w:sz="0" w:space="0" w:color="auto"/>
        <w:bottom w:val="none" w:sz="0" w:space="0" w:color="auto"/>
        <w:right w:val="none" w:sz="0" w:space="0" w:color="auto"/>
      </w:divBdr>
    </w:div>
    <w:div w:id="2012563128">
      <w:bodyDiv w:val="1"/>
      <w:marLeft w:val="0"/>
      <w:marRight w:val="0"/>
      <w:marTop w:val="0"/>
      <w:marBottom w:val="0"/>
      <w:divBdr>
        <w:top w:val="none" w:sz="0" w:space="0" w:color="auto"/>
        <w:left w:val="none" w:sz="0" w:space="0" w:color="auto"/>
        <w:bottom w:val="none" w:sz="0" w:space="0" w:color="auto"/>
        <w:right w:val="none" w:sz="0" w:space="0" w:color="auto"/>
      </w:divBdr>
    </w:div>
    <w:div w:id="21467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8504A-0933-4523-8E58-AEC08890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55</Pages>
  <Words>20172</Words>
  <Characters>108931</Characters>
  <Application>Microsoft Office Word</Application>
  <DocSecurity>0</DocSecurity>
  <Lines>907</Lines>
  <Paragraphs>257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SCM</dc:creator>
  <cp:lastModifiedBy>SCM</cp:lastModifiedBy>
  <cp:revision>123</cp:revision>
  <cp:lastPrinted>2013-08-16T13:35:00Z</cp:lastPrinted>
  <dcterms:created xsi:type="dcterms:W3CDTF">2013-08-12T21:44:00Z</dcterms:created>
  <dcterms:modified xsi:type="dcterms:W3CDTF">2013-08-16T13:35:00Z</dcterms:modified>
</cp:coreProperties>
</file>