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0B" w:rsidRPr="006053FA" w:rsidRDefault="00221599" w:rsidP="00D3470B">
      <w:pPr>
        <w:jc w:val="center"/>
        <w:rPr>
          <w:rFonts w:ascii="Arial" w:hAnsi="Arial" w:cs="Arial"/>
          <w:sz w:val="32"/>
          <w:szCs w:val="32"/>
        </w:rPr>
      </w:pPr>
      <w:r w:rsidRPr="00221599">
        <w:rPr>
          <w:rFonts w:ascii="Arial" w:hAnsi="Arial" w:cs="Arial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60288;mso-position-vertical-relative:page" o:allowincell="f">
            <v:imagedata r:id="rId4" o:title=""/>
            <w10:wrap type="square" anchory="page"/>
          </v:shape>
          <o:OLEObject Type="Embed" ProgID="MSPhotoEd.3" ShapeID="_x0000_s1026" DrawAspect="Content" ObjectID="_1381306723" r:id="rId5"/>
        </w:pict>
      </w:r>
      <w:r w:rsidR="00D3470B" w:rsidRPr="006053FA">
        <w:rPr>
          <w:rFonts w:ascii="Arial" w:hAnsi="Arial" w:cs="Arial"/>
          <w:sz w:val="32"/>
          <w:szCs w:val="32"/>
        </w:rPr>
        <w:t>FORMULÁRIO DE COMENTÁRIOS E SUGESTÕES</w:t>
      </w:r>
    </w:p>
    <w:p w:rsidR="00D3470B" w:rsidRPr="006053FA" w:rsidRDefault="00D3470B" w:rsidP="00D3470B">
      <w:pPr>
        <w:jc w:val="center"/>
        <w:rPr>
          <w:rFonts w:ascii="Arial" w:hAnsi="Arial" w:cs="Arial"/>
          <w:sz w:val="26"/>
          <w:szCs w:val="26"/>
        </w:rPr>
      </w:pPr>
    </w:p>
    <w:p w:rsidR="00D3470B" w:rsidRPr="006053FA" w:rsidRDefault="00D3470B" w:rsidP="00D3470B">
      <w:pPr>
        <w:jc w:val="center"/>
        <w:rPr>
          <w:rFonts w:ascii="Arial" w:hAnsi="Arial" w:cs="Arial"/>
          <w:sz w:val="26"/>
          <w:szCs w:val="26"/>
        </w:rPr>
      </w:pPr>
      <w:r w:rsidRPr="006053FA">
        <w:rPr>
          <w:rFonts w:ascii="Arial" w:hAnsi="Arial" w:cs="Arial"/>
          <w:sz w:val="26"/>
          <w:szCs w:val="26"/>
        </w:rPr>
        <w:t xml:space="preserve">CONSULTA PÚBLICA N° </w:t>
      </w:r>
      <w:r w:rsidR="0075116B">
        <w:rPr>
          <w:rFonts w:ascii="Arial" w:hAnsi="Arial" w:cs="Arial"/>
          <w:sz w:val="26"/>
          <w:szCs w:val="26"/>
        </w:rPr>
        <w:t>30</w:t>
      </w:r>
      <w:r w:rsidRPr="006053FA">
        <w:rPr>
          <w:rFonts w:ascii="Arial" w:hAnsi="Arial" w:cs="Arial"/>
          <w:sz w:val="26"/>
          <w:szCs w:val="26"/>
        </w:rPr>
        <w:t>/2011</w:t>
      </w:r>
      <w:r w:rsidR="0075116B">
        <w:rPr>
          <w:rFonts w:ascii="Arial" w:hAnsi="Arial" w:cs="Arial"/>
          <w:sz w:val="26"/>
          <w:szCs w:val="26"/>
        </w:rPr>
        <w:t xml:space="preserve"> – Adesivo ODBTE</w:t>
      </w:r>
    </w:p>
    <w:p w:rsidR="00D3470B" w:rsidRDefault="00D3470B" w:rsidP="00D3470B">
      <w:pPr>
        <w:ind w:left="4111"/>
        <w:jc w:val="center"/>
        <w:rPr>
          <w:rFonts w:ascii="Arial" w:hAnsi="Arial" w:cs="Arial"/>
        </w:rPr>
      </w:pPr>
    </w:p>
    <w:p w:rsidR="00D3470B" w:rsidRDefault="00D3470B" w:rsidP="00D3470B">
      <w:pPr>
        <w:ind w:left="4111"/>
        <w:jc w:val="center"/>
        <w:rPr>
          <w:rFonts w:ascii="Arial" w:hAnsi="Arial" w:cs="Arial"/>
        </w:rPr>
      </w:pPr>
    </w:p>
    <w:p w:rsidR="00D3470B" w:rsidRDefault="00D3470B" w:rsidP="00D3470B">
      <w:pPr>
        <w:ind w:left="4111"/>
        <w:jc w:val="center"/>
        <w:rPr>
          <w:rFonts w:ascii="Arial" w:hAnsi="Arial" w:cs="Arial"/>
        </w:rPr>
      </w:pPr>
    </w:p>
    <w:p w:rsidR="00D3470B" w:rsidRPr="006A3CBB" w:rsidRDefault="00D3470B" w:rsidP="00D3470B">
      <w:pPr>
        <w:ind w:left="4111"/>
        <w:jc w:val="center"/>
        <w:rPr>
          <w:rFonts w:ascii="Arial" w:hAnsi="Arial" w:cs="Arial"/>
        </w:rPr>
      </w:pPr>
    </w:p>
    <w:tbl>
      <w:tblPr>
        <w:tblW w:w="15735" w:type="dxa"/>
        <w:tblInd w:w="-137" w:type="dxa"/>
        <w:tblCellMar>
          <w:left w:w="0" w:type="dxa"/>
          <w:right w:w="0" w:type="dxa"/>
        </w:tblCellMar>
        <w:tblLook w:val="0000"/>
      </w:tblPr>
      <w:tblGrid>
        <w:gridCol w:w="1789"/>
        <w:gridCol w:w="902"/>
        <w:gridCol w:w="1639"/>
        <w:gridCol w:w="3991"/>
        <w:gridCol w:w="4295"/>
        <w:gridCol w:w="3119"/>
      </w:tblGrid>
      <w:tr w:rsidR="0075116B" w:rsidTr="00C21499">
        <w:trPr>
          <w:trHeight w:val="375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16B" w:rsidRPr="001B60FA" w:rsidRDefault="0075116B" w:rsidP="00221D28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proofErr w:type="gramEnd"/>
            <w:r w:rsidR="00C21499">
              <w:rPr>
                <w:rFonts w:cs="Arial"/>
                <w:color w:val="000000"/>
                <w:szCs w:val="24"/>
              </w:rPr>
              <w:t>1</w:t>
            </w:r>
            <w:r w:rsidRPr="00BD5993">
              <w:rPr>
                <w:rFonts w:cs="Arial"/>
                <w:color w:val="000000"/>
                <w:szCs w:val="24"/>
              </w:rPr>
              <w:t xml:space="preserve"> ) agente </w:t>
            </w:r>
            <w:r w:rsidRPr="001B60FA">
              <w:rPr>
                <w:rFonts w:cs="Arial"/>
                <w:color w:val="000000"/>
                <w:szCs w:val="24"/>
              </w:rPr>
              <w:t xml:space="preserve">econômico                                                              </w:t>
            </w:r>
            <w:r>
              <w:rPr>
                <w:rFonts w:cs="Arial"/>
                <w:color w:val="000000"/>
                <w:szCs w:val="24"/>
              </w:rPr>
              <w:t xml:space="preserve"> ( </w:t>
            </w:r>
            <w:r w:rsidR="00C21499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1B60FA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75116B" w:rsidRPr="001B60FA" w:rsidRDefault="0075116B" w:rsidP="00221D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0F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B60FA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C2149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B60FA">
              <w:rPr>
                <w:rFonts w:ascii="Arial" w:hAnsi="Arial" w:cs="Arial"/>
                <w:color w:val="000000"/>
                <w:sz w:val="24"/>
                <w:szCs w:val="24"/>
              </w:rPr>
              <w:t xml:space="preserve">) consumidor ou usuário                     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1B60F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C2149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B60FA">
              <w:rPr>
                <w:rFonts w:ascii="Arial" w:hAnsi="Arial" w:cs="Arial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B60FA">
              <w:rPr>
                <w:rFonts w:ascii="Arial" w:hAnsi="Arial" w:cs="Arial"/>
                <w:color w:val="000000"/>
                <w:sz w:val="24"/>
                <w:szCs w:val="24"/>
              </w:rPr>
              <w:t>representante de instituição governamental</w:t>
            </w:r>
          </w:p>
          <w:p w:rsidR="0075116B" w:rsidRPr="00BD5993" w:rsidRDefault="0075116B" w:rsidP="00C21499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 w:rsidRPr="001B60FA">
              <w:rPr>
                <w:rFonts w:cs="Arial"/>
                <w:color w:val="000000"/>
                <w:szCs w:val="24"/>
              </w:rPr>
              <w:t xml:space="preserve">                                   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                              </w:t>
            </w:r>
            <w:r w:rsidRPr="001B60FA">
              <w:rPr>
                <w:rFonts w:cs="Arial"/>
                <w:color w:val="000000"/>
                <w:szCs w:val="24"/>
              </w:rPr>
              <w:t>(</w:t>
            </w:r>
            <w:r w:rsidR="00C21499">
              <w:rPr>
                <w:rFonts w:cs="Arial"/>
                <w:color w:val="000000"/>
                <w:szCs w:val="24"/>
              </w:rPr>
              <w:t>5</w:t>
            </w:r>
            <w:r w:rsidRPr="001B60FA">
              <w:rPr>
                <w:rFonts w:cs="Arial"/>
                <w:color w:val="000000"/>
                <w:szCs w:val="24"/>
              </w:rPr>
              <w:t>)</w:t>
            </w:r>
            <w:r w:rsidR="00C21499">
              <w:rPr>
                <w:rFonts w:cs="Arial"/>
                <w:color w:val="000000"/>
                <w:szCs w:val="24"/>
              </w:rPr>
              <w:t xml:space="preserve"> </w:t>
            </w:r>
            <w:r w:rsidRPr="001B60FA">
              <w:rPr>
                <w:rFonts w:cs="Arial"/>
                <w:color w:val="000000"/>
                <w:szCs w:val="24"/>
              </w:rPr>
              <w:t>representante de órgãos de defesa do consumidor</w:t>
            </w:r>
          </w:p>
        </w:tc>
      </w:tr>
      <w:tr w:rsidR="00D3470B" w:rsidRPr="006053FA" w:rsidTr="0075116B">
        <w:trPr>
          <w:trHeight w:val="375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D3470B" w:rsidRPr="00CD7D9E" w:rsidRDefault="00D3470B" w:rsidP="00221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7D9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Consulta Pública </w:t>
            </w:r>
            <w:r w:rsidRPr="00C06675">
              <w:rPr>
                <w:rFonts w:ascii="Arial" w:hAnsi="Arial" w:cs="Arial"/>
                <w:b/>
                <w:bCs/>
                <w:sz w:val="28"/>
                <w:szCs w:val="28"/>
              </w:rPr>
              <w:t>sobre a nova regulamentação que visa disciplinar o estacionamento de veículos transportadores com recipientes transportáveis de GLP cheios, parcialmente utilizados e vazios, no interior de imóvel que possua área de armazenamento de recipientes transportáveis de GLP.</w:t>
            </w:r>
          </w:p>
        </w:tc>
      </w:tr>
      <w:tr w:rsidR="00D3470B" w:rsidRPr="006053FA" w:rsidTr="00006645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D3470B" w:rsidRPr="006053FA" w:rsidRDefault="00D3470B" w:rsidP="00221D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D3470B" w:rsidRDefault="00D3470B" w:rsidP="003C03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TIPO DE</w:t>
            </w:r>
          </w:p>
          <w:p w:rsidR="00D3470B" w:rsidRPr="006053FA" w:rsidRDefault="00D3470B" w:rsidP="003C03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3470B" w:rsidRPr="006053FA" w:rsidRDefault="00D3470B" w:rsidP="00221D28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053FA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3470B" w:rsidRPr="006053FA" w:rsidRDefault="00D3470B" w:rsidP="00221D28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053FA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3470B" w:rsidRPr="006053FA" w:rsidRDefault="00D3470B" w:rsidP="00221D28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053FA">
              <w:rPr>
                <w:rFonts w:ascii="Arial" w:hAnsi="Arial" w:cs="Arial"/>
                <w:bCs/>
              </w:rPr>
              <w:t>JUSTIFICATIVA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D3470B" w:rsidRPr="006053FA" w:rsidRDefault="00D3470B" w:rsidP="00221D28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ACATAMENTO</w:t>
            </w:r>
          </w:p>
        </w:tc>
      </w:tr>
      <w:tr w:rsidR="00B86190" w:rsidRPr="006053FA" w:rsidTr="00AE0491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Pr="00F8795A" w:rsidRDefault="00B86190" w:rsidP="00AE0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95A">
              <w:rPr>
                <w:rFonts w:ascii="Arial" w:hAnsi="Arial" w:cs="Arial"/>
                <w:b/>
                <w:bCs/>
              </w:rPr>
              <w:t>CDC/ANP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AE049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AE0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Considerando</w:t>
            </w:r>
          </w:p>
          <w:p w:rsidR="00B86190" w:rsidRPr="006053FA" w:rsidRDefault="00B86190" w:rsidP="00AE049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AE0491">
            <w:pPr>
              <w:pStyle w:val="Texto"/>
            </w:pPr>
            <w:r w:rsidRPr="00EE2674">
              <w:t>Incluir nos dois itens mencionados no quadro à esquerda a citação dos veículos da fase L-6.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AE0491">
            <w:pPr>
              <w:pStyle w:val="Texto"/>
              <w:rPr>
                <w:rFonts w:ascii="Arial" w:hAnsi="Arial" w:cs="Arial"/>
              </w:rPr>
            </w:pPr>
            <w:r w:rsidRPr="00EE2674">
              <w:rPr>
                <w:rFonts w:ascii="Arial" w:hAnsi="Arial" w:cs="Arial"/>
              </w:rPr>
              <w:t> </w:t>
            </w:r>
            <w:r w:rsidRPr="00EE2674">
              <w:t xml:space="preserve">Verificamos que a minuta de Resolução da SBQ (Audiência Pública 27/2011) menciona os veículos L-6, além dos veículos P-7. Esses veículos também não deveriam estar contemplados nesta norma, já que também necessitarão do diesel BTE?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AE049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651E06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Pr="00F8795A" w:rsidRDefault="00B86190" w:rsidP="00651E0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95A">
              <w:rPr>
                <w:rFonts w:ascii="Arial" w:hAnsi="Arial" w:cs="Arial"/>
                <w:b/>
                <w:bCs/>
              </w:rPr>
              <w:t>CDC/ANP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651E0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651E0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1º</w:t>
            </w:r>
          </w:p>
          <w:p w:rsidR="00B86190" w:rsidRPr="006053FA" w:rsidRDefault="00B86190" w:rsidP="00651E06">
            <w:pPr>
              <w:jc w:val="center"/>
              <w:rPr>
                <w:rFonts w:ascii="Arial" w:hAnsi="Arial" w:cs="Arial"/>
                <w:bCs/>
              </w:rPr>
            </w:pPr>
            <w:r w:rsidRPr="00EE2674"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651E06">
            <w:pPr>
              <w:pStyle w:val="Texto"/>
            </w:pPr>
            <w:r w:rsidRPr="00EE2674">
              <w:t>Incluir nos dois itens mencionados no quadro à esquerda a citação dos veículos da fase L-6.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651E06">
            <w:pPr>
              <w:pStyle w:val="Texto"/>
              <w:rPr>
                <w:rFonts w:ascii="Arial" w:hAnsi="Arial" w:cs="Arial"/>
              </w:rPr>
            </w:pPr>
            <w:r w:rsidRPr="00EE2674">
              <w:rPr>
                <w:rFonts w:ascii="Arial" w:hAnsi="Arial" w:cs="Arial"/>
              </w:rPr>
              <w:t> </w:t>
            </w:r>
            <w:r w:rsidRPr="00EE2674">
              <w:t xml:space="preserve">Verificamos que a minuta de Resolução da SBQ (Audiência Pública 27/2011) menciona os veículos L-6, além dos veículos P-7. Esses veículos também não deveriam estar contemplados nesta norma, já que também necessitarão do diesel BTE?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651E0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7C1FC8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7C1FC8">
            <w:pPr>
              <w:jc w:val="center"/>
              <w:rPr>
                <w:rFonts w:ascii="Arial" w:hAnsi="Arial" w:cs="Arial"/>
                <w:bCs/>
              </w:rPr>
            </w:pPr>
            <w:bookmarkStart w:id="0" w:name="OLE_LINK5"/>
            <w:r>
              <w:rPr>
                <w:rFonts w:ascii="Arial" w:hAnsi="Arial" w:cs="Arial"/>
                <w:b/>
                <w:bCs/>
                <w:color w:val="000000"/>
              </w:rPr>
              <w:t>Petrobras</w:t>
            </w:r>
            <w:bookmarkEnd w:id="0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7C1FC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7C1FC8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B86190" w:rsidRDefault="00B86190" w:rsidP="006F2BC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E089E">
              <w:rPr>
                <w:sz w:val="24"/>
                <w:szCs w:val="24"/>
              </w:rPr>
              <w:t>Art. 4º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7C1FC8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Pr="009478E7">
              <w:rPr>
                <w:sz w:val="24"/>
                <w:szCs w:val="24"/>
              </w:rPr>
              <w:t xml:space="preserve">“Art. 10, </w:t>
            </w:r>
            <w:r w:rsidRPr="00000D25">
              <w:rPr>
                <w:sz w:val="24"/>
                <w:szCs w:val="24"/>
              </w:rPr>
              <w:t>IV - identificar em cada bomba abastecedora de combustível</w:t>
            </w:r>
            <w:r>
              <w:rPr>
                <w:sz w:val="24"/>
                <w:szCs w:val="24"/>
              </w:rPr>
              <w:t xml:space="preserve"> automotivo</w:t>
            </w:r>
            <w:r w:rsidRPr="00000D25">
              <w:rPr>
                <w:sz w:val="24"/>
                <w:szCs w:val="24"/>
              </w:rPr>
              <w:t xml:space="preserve">, no(s) </w:t>
            </w:r>
            <w:proofErr w:type="gramStart"/>
            <w:r w:rsidRPr="00000D25">
              <w:rPr>
                <w:sz w:val="24"/>
                <w:szCs w:val="24"/>
              </w:rPr>
              <w:t>painel(</w:t>
            </w:r>
            <w:proofErr w:type="gramEnd"/>
            <w:r w:rsidRPr="00000D25">
              <w:rPr>
                <w:sz w:val="24"/>
                <w:szCs w:val="24"/>
              </w:rPr>
              <w:t>is) de preços, e nas demais manifestações visuais, de forma destacada, visível e de fácil identificação para o consumidor, o combustível comercializado</w:t>
            </w:r>
            <w:r>
              <w:rPr>
                <w:sz w:val="24"/>
                <w:szCs w:val="24"/>
              </w:rPr>
              <w:t xml:space="preserve">: i) informando se o produto é “aditivado”, ficando facultada a identificação de “comum” para os demais combustíveis; II) adicionalmente, a partir de 1º de janeiro de 2012, identificar </w:t>
            </w:r>
            <w:r w:rsidRPr="00000D25">
              <w:rPr>
                <w:sz w:val="24"/>
                <w:szCs w:val="24"/>
              </w:rPr>
              <w:t>quais bombas abastecedoras de óleo diesel estão destinadas ao óleo diesel de baixo teor de enxofre</w:t>
            </w:r>
            <w:r>
              <w:rPr>
                <w:sz w:val="24"/>
                <w:szCs w:val="24"/>
              </w:rPr>
              <w:t xml:space="preserve"> </w:t>
            </w:r>
            <w:r w:rsidRPr="00000D25">
              <w:rPr>
                <w:sz w:val="24"/>
                <w:szCs w:val="24"/>
              </w:rPr>
              <w:t>(óleo diesel</w:t>
            </w:r>
            <w:r>
              <w:rPr>
                <w:sz w:val="24"/>
                <w:szCs w:val="24"/>
              </w:rPr>
              <w:t xml:space="preserve"> B</w:t>
            </w:r>
            <w:r w:rsidRPr="00000D25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-5</w:t>
            </w:r>
            <w:r w:rsidRPr="00000D25">
              <w:rPr>
                <w:sz w:val="24"/>
                <w:szCs w:val="24"/>
              </w:rPr>
              <w:t>0 ou S</w:t>
            </w:r>
            <w:r>
              <w:rPr>
                <w:sz w:val="24"/>
                <w:szCs w:val="24"/>
              </w:rPr>
              <w:t>-1</w:t>
            </w:r>
            <w:r w:rsidRPr="00000D25">
              <w:rPr>
                <w:sz w:val="24"/>
                <w:szCs w:val="24"/>
              </w:rPr>
              <w:t>0).”</w:t>
            </w:r>
            <w:r w:rsidRPr="000B2742">
              <w:rPr>
                <w:b/>
                <w:sz w:val="24"/>
                <w:szCs w:val="24"/>
              </w:rPr>
              <w:t xml:space="preserve"> </w:t>
            </w:r>
          </w:p>
          <w:p w:rsidR="00B86190" w:rsidRPr="00475A5B" w:rsidRDefault="00B86190" w:rsidP="007C1FC8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Substituir a identificação por </w:t>
            </w:r>
            <w:r w:rsidRPr="000B2742">
              <w:rPr>
                <w:b/>
                <w:sz w:val="24"/>
                <w:szCs w:val="24"/>
              </w:rPr>
              <w:t>Diesel S-50 ou Diesel S-10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7C1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Tornar mais clara, visível e simples a identificação das bombas para o consumidor.</w:t>
            </w:r>
          </w:p>
          <w:p w:rsidR="00B86190" w:rsidRDefault="00B86190" w:rsidP="007C1FC8">
            <w:pPr>
              <w:rPr>
                <w:rFonts w:ascii="Arial" w:hAnsi="Arial" w:cs="Arial"/>
              </w:rPr>
            </w:pPr>
          </w:p>
          <w:p w:rsidR="00B86190" w:rsidRDefault="00B86190" w:rsidP="007C1FC8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Adicionalmente, a identificação do tipo de óleo diesel fica de acordo com o proposto no Anexo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7C1FC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E9768A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Pr="00F8795A" w:rsidRDefault="00B86190" w:rsidP="00E97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95A">
              <w:rPr>
                <w:rFonts w:ascii="Arial" w:hAnsi="Arial" w:cs="Arial"/>
                <w:b/>
                <w:bCs/>
              </w:rPr>
              <w:t>CDC/ANP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E9768A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E9768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E2674">
              <w:rPr>
                <w:rFonts w:ascii="Arial" w:hAnsi="Arial" w:cs="Arial"/>
                <w:b/>
                <w:bCs/>
              </w:rPr>
              <w:t> </w:t>
            </w:r>
          </w:p>
          <w:p w:rsidR="00B86190" w:rsidRPr="00EE2674" w:rsidRDefault="00B86190" w:rsidP="006F2BC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ind w:firstLine="567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E2674">
              <w:rPr>
                <w:sz w:val="24"/>
                <w:szCs w:val="24"/>
              </w:rPr>
              <w:t>Art. 4º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E9768A">
            <w:pPr>
              <w:pStyle w:val="Texto"/>
            </w:pPr>
            <w:r w:rsidRPr="00EE2674">
              <w:rPr>
                <w:rFonts w:ascii="Arial" w:hAnsi="Arial" w:cs="Arial"/>
              </w:rPr>
              <w:t> </w:t>
            </w:r>
            <w:r w:rsidRPr="00EE2674">
              <w:t>Art. 4º Fica alterado o inciso IV no art. 10 da Portaria ANP nº 116, de 06 de julho de 2000, que passa a vigorar com a seguinte redação:</w:t>
            </w:r>
          </w:p>
          <w:p w:rsidR="00B86190" w:rsidRPr="00EE2674" w:rsidRDefault="00B86190" w:rsidP="00E9768A">
            <w:pPr>
              <w:pStyle w:val="Texto"/>
            </w:pPr>
          </w:p>
          <w:p w:rsidR="00B86190" w:rsidRPr="00EE2674" w:rsidRDefault="00B86190" w:rsidP="00E9768A">
            <w:pPr>
              <w:pStyle w:val="Texto"/>
              <w:rPr>
                <w:rFonts w:ascii="Arial" w:hAnsi="Arial" w:cs="Arial"/>
              </w:rPr>
            </w:pPr>
            <w:r w:rsidRPr="00EE2674">
              <w:t xml:space="preserve"> “Art. 10, IV - identificar em cada bomba abastecedora de combustível automotivo, no(s) </w:t>
            </w:r>
            <w:proofErr w:type="gramStart"/>
            <w:r w:rsidRPr="00EE2674">
              <w:t>painel(</w:t>
            </w:r>
            <w:proofErr w:type="gramEnd"/>
            <w:r w:rsidRPr="00EE2674">
              <w:t>is) de preços, e nas demais manifestações visuais, de forma destacada, visível e de fácil identificação para o consumidor, o combustível comercializado: i) informando se o produto é “aditivado”, ficando facultada a identificação de “comum” para os demais combustíveis; ii) adicionalmente, a partir de 1º de janeiro de 2012, identificar nas respectivas bombas abastecedoras o tipo de óleo diesel de baixo teor de enxofre (óleo diesel B S-50 ou S-10) comercializado.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E9768A">
            <w:pPr>
              <w:pStyle w:val="Texto"/>
            </w:pPr>
            <w:r w:rsidRPr="00EE2674">
              <w:rPr>
                <w:rFonts w:ascii="Arial" w:hAnsi="Arial" w:cs="Arial"/>
              </w:rPr>
              <w:t> </w:t>
            </w:r>
            <w:r w:rsidRPr="00EE2674">
              <w:t xml:space="preserve">Da forma como está o texto não fica claro que a bomba indicará apenas óleo diesel de baixo teor de enxofre, ou se indicará qual o tipo de óleo diesel está sendo oferecido ao consumidor. </w:t>
            </w:r>
          </w:p>
          <w:p w:rsidR="00B86190" w:rsidRPr="00EE2674" w:rsidRDefault="00B86190" w:rsidP="00E9768A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E9768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1499" w:rsidRPr="006053FA" w:rsidTr="00006645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221D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FECOMBUSTÍVEIS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3C030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5º.</w:t>
            </w:r>
          </w:p>
          <w:p w:rsidR="00C21499" w:rsidRDefault="00C21499" w:rsidP="00221D2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Alteração do Art. 5º. </w:t>
            </w:r>
            <w:proofErr w:type="gramStart"/>
            <w:r>
              <w:rPr>
                <w:rFonts w:ascii="Arial" w:hAnsi="Arial" w:cs="Arial"/>
              </w:rPr>
              <w:t>para</w:t>
            </w:r>
            <w:proofErr w:type="gramEnd"/>
            <w:r>
              <w:rPr>
                <w:rFonts w:ascii="Arial" w:hAnsi="Arial" w:cs="Arial"/>
              </w:rPr>
              <w:t>:</w:t>
            </w:r>
          </w:p>
          <w:p w:rsidR="00C21499" w:rsidRDefault="00C21499" w:rsidP="00221D28">
            <w:pPr>
              <w:rPr>
                <w:rFonts w:ascii="Arial" w:hAnsi="Arial" w:cs="Arial"/>
              </w:rPr>
            </w:pPr>
          </w:p>
          <w:p w:rsidR="00C21499" w:rsidRPr="00B85731" w:rsidRDefault="00C21499" w:rsidP="00221D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5º -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O</w:t>
            </w:r>
            <w:r w:rsidRPr="00B85731">
              <w:rPr>
                <w:rFonts w:ascii="Arial" w:hAnsi="Arial" w:cs="Arial"/>
              </w:rPr>
              <w:t xml:space="preserve"> Art. 4o. </w:t>
            </w:r>
            <w:proofErr w:type="gramStart"/>
            <w:r w:rsidRPr="00B85731">
              <w:rPr>
                <w:rFonts w:ascii="Arial" w:hAnsi="Arial" w:cs="Arial"/>
              </w:rPr>
              <w:t>da</w:t>
            </w:r>
            <w:proofErr w:type="gramEnd"/>
            <w:r w:rsidRPr="00B85731">
              <w:rPr>
                <w:rFonts w:ascii="Arial" w:hAnsi="Arial" w:cs="Arial"/>
              </w:rPr>
              <w:t xml:space="preserve"> Resolução ANP </w:t>
            </w:r>
            <w:proofErr w:type="spellStart"/>
            <w:r w:rsidRPr="00B85731">
              <w:rPr>
                <w:rFonts w:ascii="Arial" w:hAnsi="Arial" w:cs="Arial"/>
              </w:rPr>
              <w:t>nr</w:t>
            </w:r>
            <w:proofErr w:type="spellEnd"/>
            <w:r w:rsidRPr="00B85731">
              <w:rPr>
                <w:rFonts w:ascii="Arial" w:hAnsi="Arial" w:cs="Arial"/>
              </w:rPr>
              <w:t xml:space="preserve"> 53, de 07 de outubro de 2011, fica acrescido do inciso IX</w:t>
            </w:r>
            <w:r>
              <w:rPr>
                <w:rFonts w:ascii="Arial" w:hAnsi="Arial" w:cs="Arial"/>
              </w:rPr>
              <w:t>,</w:t>
            </w:r>
            <w:r w:rsidRPr="00B85731">
              <w:rPr>
                <w:rFonts w:ascii="Arial" w:hAnsi="Arial" w:cs="Arial"/>
              </w:rPr>
              <w:t xml:space="preserve"> a seguir:</w:t>
            </w:r>
          </w:p>
          <w:p w:rsidR="00C21499" w:rsidRPr="00B85731" w:rsidRDefault="00C21499" w:rsidP="00221D28">
            <w:pPr>
              <w:rPr>
                <w:rFonts w:ascii="Arial" w:hAnsi="Arial" w:cs="Arial"/>
              </w:rPr>
            </w:pPr>
            <w:r w:rsidRPr="00B85731">
              <w:rPr>
                <w:rFonts w:ascii="Arial" w:hAnsi="Arial" w:cs="Arial"/>
              </w:rPr>
              <w:t xml:space="preserve"> </w:t>
            </w:r>
          </w:p>
          <w:p w:rsidR="00C21499" w:rsidRPr="00B85731" w:rsidRDefault="00C21499" w:rsidP="00221D28">
            <w:pPr>
              <w:rPr>
                <w:rFonts w:ascii="Arial" w:hAnsi="Arial" w:cs="Arial"/>
              </w:rPr>
            </w:pPr>
            <w:r w:rsidRPr="00B85731">
              <w:rPr>
                <w:rFonts w:ascii="Arial" w:hAnsi="Arial" w:cs="Arial"/>
              </w:rPr>
              <w:t xml:space="preserve">IX - caput, Art. 1o. </w:t>
            </w:r>
            <w:proofErr w:type="gramStart"/>
            <w:r w:rsidRPr="00B85731">
              <w:rPr>
                <w:rFonts w:ascii="Arial" w:hAnsi="Arial" w:cs="Arial"/>
              </w:rPr>
              <w:t>da</w:t>
            </w:r>
            <w:proofErr w:type="gramEnd"/>
            <w:r w:rsidRPr="00B85731">
              <w:rPr>
                <w:rFonts w:ascii="Arial" w:hAnsi="Arial" w:cs="Arial"/>
              </w:rPr>
              <w:t xml:space="preserve"> Resolução ANP xxx, de xx de </w:t>
            </w:r>
            <w:proofErr w:type="spellStart"/>
            <w:r w:rsidRPr="00B85731">
              <w:rPr>
                <w:rFonts w:ascii="Arial" w:hAnsi="Arial" w:cs="Arial"/>
              </w:rPr>
              <w:t>xxxx</w:t>
            </w:r>
            <w:proofErr w:type="spellEnd"/>
            <w:r w:rsidRPr="00B85731">
              <w:rPr>
                <w:rFonts w:ascii="Arial" w:hAnsi="Arial" w:cs="Arial"/>
              </w:rPr>
              <w:t xml:space="preserve"> de 2011 (esta resolução/minuta...), quanto ao padrão do adesivo e/ou a sua ausência.</w:t>
            </w:r>
          </w:p>
          <w:p w:rsidR="00C21499" w:rsidRDefault="00C21499" w:rsidP="00221D28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B8573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A Resolução ANP 53/2011 foi publicada após o comunicado desta Audiência Pública ANP 30/2011 ao mercado.</w:t>
            </w:r>
          </w:p>
          <w:p w:rsidR="00C21499" w:rsidRDefault="00C21499" w:rsidP="00221D28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 redação proposta no Art. 5º. </w:t>
            </w:r>
            <w:proofErr w:type="gramStart"/>
            <w:r>
              <w:rPr>
                <w:rFonts w:ascii="Arial" w:hAnsi="Arial" w:cs="Arial"/>
              </w:rPr>
              <w:t>da</w:t>
            </w:r>
            <w:proofErr w:type="gramEnd"/>
            <w:r>
              <w:rPr>
                <w:rFonts w:ascii="Arial" w:hAnsi="Arial" w:cs="Arial"/>
              </w:rPr>
              <w:t xml:space="preserve"> minuta não atende aos anseios do mercado revendedor. O mesmo cita apenas a não conformidade no padrão do adesivo, sendo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necessário atender ao quesito “ausência/falta” do mesmo uma vez que todos os itens Placas/Adesivos obrigatórios foram contemplados na Resolução 53 e não seria razoável deixar de inserir este novo adesivo.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221D2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F71AB4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F71AB4">
            <w:pPr>
              <w:jc w:val="center"/>
              <w:rPr>
                <w:rFonts w:ascii="Arial" w:hAnsi="Arial" w:cs="Arial"/>
                <w:bCs/>
              </w:rPr>
            </w:pPr>
            <w:r w:rsidRPr="00457C0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SINDICOM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F71AB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457C01" w:rsidRDefault="00B86190" w:rsidP="00F71A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86190" w:rsidRPr="00457C01" w:rsidRDefault="00B86190" w:rsidP="00F71A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7C0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5º</w:t>
            </w:r>
          </w:p>
          <w:p w:rsidR="00B86190" w:rsidRPr="00457C01" w:rsidRDefault="00B86190" w:rsidP="00F71AB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457C0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457C01" w:rsidRDefault="00B86190" w:rsidP="00F71AB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457C01">
              <w:rPr>
                <w:rFonts w:ascii="Arial" w:hAnsi="Arial" w:cs="Arial"/>
                <w:b/>
                <w:color w:val="FF0000"/>
                <w:sz w:val="24"/>
                <w:szCs w:val="24"/>
              </w:rPr>
              <w:t>Incluir o artigo 1º desta Minuta de Resolução,</w:t>
            </w:r>
            <w:r w:rsidRPr="00457C01">
              <w:rPr>
                <w:rFonts w:ascii="Arial" w:hAnsi="Arial" w:cs="Arial"/>
                <w:sz w:val="24"/>
                <w:szCs w:val="24"/>
              </w:rPr>
              <w:t xml:space="preserve"> na Resolução 53/11, que trata dos casos em que os agentes econômicos poderão adotar medidas reparadoras de forma a ajustar sua conduta ao disposto na legislação aplicável e evitar a aplicação das penalidades, 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F71AB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Para dar o mesmo tratamento que foi dado a outros adesivos relativos à identificação de produtos nas bombas abastecedoras.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F71AB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F95D7E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Pr="003C030B" w:rsidRDefault="00B86190" w:rsidP="00F95D7E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30B">
              <w:rPr>
                <w:rFonts w:ascii="Arial" w:hAnsi="Arial" w:cs="Arial"/>
                <w:b/>
                <w:bCs/>
              </w:rPr>
              <w:t>ANP/SFI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F95D7E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F95D7E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B86190" w:rsidRDefault="00B86190" w:rsidP="00F95D7E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Art. 5º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F95D7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Exclusão do artigo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F95D7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Será tratado em Resolução específica da SFI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F95D7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DD05F7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Pr="00F8795A" w:rsidRDefault="00B86190" w:rsidP="00DD05F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95A">
              <w:rPr>
                <w:rFonts w:ascii="Arial" w:hAnsi="Arial" w:cs="Arial"/>
                <w:b/>
                <w:bCs/>
              </w:rPr>
              <w:t>CDC/ANP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DD05F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DD05F7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E2674">
              <w:rPr>
                <w:rFonts w:ascii="Arial" w:hAnsi="Arial" w:cs="Arial"/>
                <w:b/>
                <w:bCs/>
              </w:rPr>
              <w:t> </w:t>
            </w:r>
          </w:p>
          <w:p w:rsidR="00B86190" w:rsidRPr="00EE2674" w:rsidRDefault="00B86190" w:rsidP="00DD05F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E2674">
              <w:rPr>
                <w:rFonts w:ascii="Arial" w:hAnsi="Arial" w:cs="Arial"/>
                <w:b/>
                <w:bCs/>
              </w:rPr>
              <w:t> </w:t>
            </w:r>
            <w:r>
              <w:rPr>
                <w:sz w:val="24"/>
                <w:szCs w:val="24"/>
              </w:rPr>
              <w:t xml:space="preserve">Art. 5º </w:t>
            </w:r>
          </w:p>
          <w:p w:rsidR="00B86190" w:rsidRPr="00EE2674" w:rsidRDefault="00B86190" w:rsidP="00DD05F7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DD05F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E2674">
              <w:rPr>
                <w:rFonts w:ascii="Arial" w:hAnsi="Arial" w:cs="Arial"/>
              </w:rPr>
              <w:t> </w:t>
            </w:r>
            <w:r w:rsidRPr="00EE2674">
              <w:rPr>
                <w:rFonts w:ascii="Arial" w:hAnsi="Arial" w:cs="Arial"/>
                <w:b/>
                <w:bCs/>
              </w:rPr>
              <w:t> </w:t>
            </w:r>
            <w:r>
              <w:rPr>
                <w:sz w:val="24"/>
                <w:szCs w:val="24"/>
              </w:rPr>
              <w:t xml:space="preserve">Art. 5º </w:t>
            </w:r>
            <w:r w:rsidRPr="00EE2674">
              <w:rPr>
                <w:sz w:val="24"/>
                <w:szCs w:val="24"/>
              </w:rPr>
              <w:t xml:space="preserve">Nos casos de identificação de não conformidade no padrão do adesivo de que trata o art. 1º desta Resolução, serão adotadas medidas reparadoras de conduta, conforme </w:t>
            </w:r>
            <w:r>
              <w:rPr>
                <w:sz w:val="24"/>
                <w:szCs w:val="24"/>
              </w:rPr>
              <w:t>Resolução</w:t>
            </w:r>
            <w:r w:rsidRPr="00EE2674">
              <w:rPr>
                <w:sz w:val="24"/>
                <w:szCs w:val="24"/>
              </w:rPr>
              <w:t xml:space="preserve"> ANP</w:t>
            </w:r>
            <w:r>
              <w:rPr>
                <w:sz w:val="24"/>
                <w:szCs w:val="24"/>
              </w:rPr>
              <w:t xml:space="preserve"> n° 53/2011</w:t>
            </w:r>
            <w:r w:rsidRPr="00EE2674">
              <w:rPr>
                <w:sz w:val="24"/>
                <w:szCs w:val="24"/>
              </w:rPr>
              <w:t>.</w:t>
            </w:r>
          </w:p>
          <w:p w:rsidR="00B86190" w:rsidRPr="00EE2674" w:rsidRDefault="00B86190" w:rsidP="00DD05F7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DD05F7">
            <w:pPr>
              <w:rPr>
                <w:sz w:val="24"/>
                <w:szCs w:val="24"/>
              </w:rPr>
            </w:pPr>
            <w:r w:rsidRPr="00EE2674">
              <w:rPr>
                <w:rFonts w:ascii="Arial" w:hAnsi="Arial" w:cs="Arial"/>
              </w:rPr>
              <w:t> </w:t>
            </w:r>
            <w:r w:rsidRPr="00B97A29">
              <w:rPr>
                <w:sz w:val="24"/>
                <w:szCs w:val="24"/>
              </w:rPr>
              <w:t>Adequar o texto da minuta</w:t>
            </w:r>
            <w:proofErr w:type="gramStart"/>
            <w:r w:rsidRPr="00B97A29"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à</w:t>
            </w:r>
            <w:r w:rsidRPr="00B97A29">
              <w:rPr>
                <w:sz w:val="24"/>
                <w:szCs w:val="24"/>
              </w:rPr>
              <w:t xml:space="preserve"> resolução já em vigor.</w:t>
            </w:r>
          </w:p>
          <w:p w:rsidR="00B86190" w:rsidRPr="00B97A29" w:rsidRDefault="00B86190" w:rsidP="00DD05F7">
            <w:pPr>
              <w:rPr>
                <w:rFonts w:eastAsia="Arial Unicode MS"/>
                <w:sz w:val="24"/>
                <w:szCs w:val="24"/>
              </w:rPr>
            </w:pPr>
            <w:r w:rsidRPr="007B668B">
              <w:rPr>
                <w:b/>
                <w:sz w:val="24"/>
                <w:szCs w:val="24"/>
              </w:rPr>
              <w:t>Atenção</w:t>
            </w:r>
            <w:r>
              <w:rPr>
                <w:sz w:val="24"/>
                <w:szCs w:val="24"/>
              </w:rPr>
              <w:t>: verificar o enquadramento apropriado para o caso de não conformidade do padrão do adesivo. Art. 3° ou 4° da Resolução n° 53/2011.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DD05F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1499" w:rsidRPr="006053FA" w:rsidTr="00006645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221D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FECOMBUSTÍVEIS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3C030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Pr="00B85731" w:rsidRDefault="00C21499" w:rsidP="00221D28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Inclusão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Fica concedido o prazo de até 90 (nov</w:t>
            </w:r>
            <w:r w:rsidRPr="00E62717">
              <w:rPr>
                <w:rFonts w:ascii="Arial" w:eastAsia="Arial Unicode MS" w:hAnsi="Arial" w:cs="Arial"/>
              </w:rPr>
              <w:t>enta) dias para atendimento ao disposto nesta Resolução.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O prazo solicitado é o mínimo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necessário para atendimento.</w:t>
            </w:r>
          </w:p>
          <w:p w:rsidR="00C21499" w:rsidRDefault="00C21499" w:rsidP="00221D28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Desde a publicação da resolução e divulgação e ciência desta em todos os 38.000 postos revendedores em atividade (e conseqüente confecção e afixação dos adesivos), 90 dias é o prazo justo.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221D2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C565D6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C565D6">
            <w:pPr>
              <w:jc w:val="center"/>
              <w:rPr>
                <w:rFonts w:ascii="Arial" w:hAnsi="Arial" w:cs="Arial"/>
                <w:bCs/>
              </w:rPr>
            </w:pPr>
            <w:r w:rsidRPr="00457C0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SINDICOM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C565D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C565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6190" w:rsidRPr="00A840DA" w:rsidRDefault="00B86190" w:rsidP="00C565D6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A840DA">
              <w:rPr>
                <w:rFonts w:ascii="Arial" w:hAnsi="Arial" w:cs="Arial"/>
                <w:b/>
                <w:sz w:val="24"/>
                <w:szCs w:val="24"/>
              </w:rPr>
              <w:t>Incluir artigo</w:t>
            </w:r>
          </w:p>
          <w:p w:rsidR="00B86190" w:rsidRDefault="00B86190" w:rsidP="00C565D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C565D6">
            <w:pPr>
              <w:rPr>
                <w:rFonts w:ascii="Arial" w:eastAsia="Arial Unicode MS" w:hAnsi="Arial" w:cs="Arial"/>
              </w:rPr>
            </w:pPr>
            <w:r w:rsidRPr="00A840DA">
              <w:rPr>
                <w:rFonts w:ascii="Arial" w:hAnsi="Arial" w:cs="Arial"/>
                <w:b/>
                <w:color w:val="FF0000"/>
                <w:sz w:val="24"/>
                <w:szCs w:val="24"/>
              </w:rPr>
              <w:t>Fica concedido o prazo de até 120 (cento e vinte) dias para atendimento ao disposto nesta Resolução</w:t>
            </w:r>
            <w:r w:rsidRPr="00A840DA">
              <w:rPr>
                <w:rFonts w:ascii="Arial" w:hAnsi="Arial" w:cs="Arial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A840DA" w:rsidRDefault="00B86190" w:rsidP="00C565D6">
            <w:pPr>
              <w:rPr>
                <w:rFonts w:ascii="Arial" w:hAnsi="Arial" w:cs="Arial"/>
                <w:sz w:val="24"/>
                <w:szCs w:val="24"/>
              </w:rPr>
            </w:pPr>
            <w:r w:rsidRPr="00A840DA">
              <w:rPr>
                <w:rFonts w:ascii="Arial" w:hAnsi="Arial" w:cs="Arial"/>
                <w:sz w:val="24"/>
                <w:szCs w:val="24"/>
              </w:rPr>
              <w:t xml:space="preserve">O prazo solicitado tem por objetivo atender a todos os </w:t>
            </w:r>
            <w:proofErr w:type="spellStart"/>
            <w:r w:rsidRPr="00A840DA">
              <w:rPr>
                <w:rFonts w:ascii="Arial" w:hAnsi="Arial" w:cs="Arial"/>
                <w:sz w:val="24"/>
                <w:szCs w:val="24"/>
              </w:rPr>
              <w:t>PRs</w:t>
            </w:r>
            <w:proofErr w:type="spellEnd"/>
            <w:r w:rsidRPr="00A840DA">
              <w:rPr>
                <w:rFonts w:ascii="Arial" w:hAnsi="Arial" w:cs="Arial"/>
                <w:sz w:val="24"/>
                <w:szCs w:val="24"/>
              </w:rPr>
              <w:t xml:space="preserve"> localizados em todo o território nacional.</w:t>
            </w:r>
          </w:p>
          <w:p w:rsidR="00B86190" w:rsidRDefault="00B86190" w:rsidP="00C565D6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840DA">
              <w:rPr>
                <w:rFonts w:ascii="Arial" w:hAnsi="Arial" w:cs="Arial"/>
                <w:sz w:val="24"/>
                <w:szCs w:val="24"/>
              </w:rPr>
              <w:t xml:space="preserve">Assim, considerando a confecção, </w:t>
            </w:r>
            <w:r>
              <w:rPr>
                <w:rFonts w:ascii="Arial" w:hAnsi="Arial" w:cs="Arial"/>
                <w:sz w:val="24"/>
                <w:szCs w:val="24"/>
              </w:rPr>
              <w:t xml:space="preserve">a logística de </w:t>
            </w:r>
            <w:r w:rsidRPr="00A840DA">
              <w:rPr>
                <w:rFonts w:ascii="Arial" w:hAnsi="Arial" w:cs="Arial"/>
                <w:sz w:val="24"/>
                <w:szCs w:val="24"/>
              </w:rPr>
              <w:t>distribuição</w:t>
            </w:r>
            <w:proofErr w:type="gramStart"/>
            <w:r w:rsidRPr="00A840D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A840D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A840DA">
              <w:rPr>
                <w:rFonts w:ascii="Arial" w:hAnsi="Arial" w:cs="Arial"/>
                <w:sz w:val="24"/>
                <w:szCs w:val="24"/>
              </w:rPr>
              <w:t xml:space="preserve"> afixação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0DA">
              <w:rPr>
                <w:rFonts w:ascii="Arial" w:hAnsi="Arial" w:cs="Arial"/>
                <w:sz w:val="24"/>
                <w:szCs w:val="24"/>
              </w:rPr>
              <w:t>do adesivo, entendemos ser este um prazo adequado</w:t>
            </w:r>
            <w:r>
              <w:rPr>
                <w:rFonts w:ascii="Arial" w:hAnsi="Arial" w:cs="Arial"/>
              </w:rPr>
              <w:t xml:space="preserve"> 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C565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3F2134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Pr="00F8795A" w:rsidRDefault="00B86190" w:rsidP="003F2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95A">
              <w:rPr>
                <w:rFonts w:ascii="Arial" w:hAnsi="Arial" w:cs="Arial"/>
                <w:b/>
                <w:bCs/>
              </w:rPr>
              <w:t>CDC/ANP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3F213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3F21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Incluir artigo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3F2134">
            <w:pPr>
              <w:pStyle w:val="Texto"/>
            </w:pPr>
          </w:p>
          <w:p w:rsidR="00B86190" w:rsidRPr="00EE2674" w:rsidRDefault="00B86190" w:rsidP="003F2134">
            <w:pPr>
              <w:pStyle w:val="Texto"/>
            </w:pPr>
            <w:r w:rsidRPr="00EE2674">
              <w:t>“Art. XX Para efeitos desta Resolução</w:t>
            </w:r>
            <w:proofErr w:type="gramStart"/>
            <w:r w:rsidRPr="00EE2674">
              <w:t>, fica</w:t>
            </w:r>
            <w:proofErr w:type="gramEnd"/>
            <w:r w:rsidRPr="00EE2674">
              <w:t xml:space="preserve"> definido como óleo diesel de baixo teor de enxofre o óleo diesel B S10 e o óleo diesel B S50, especificados conforme regulamentação da ANP.”</w:t>
            </w:r>
          </w:p>
          <w:p w:rsidR="00B86190" w:rsidRPr="00EE2674" w:rsidRDefault="00B86190" w:rsidP="003F213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B86190" w:rsidRPr="00EE2674" w:rsidRDefault="00B86190" w:rsidP="003F213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EE2674" w:rsidRDefault="00B86190" w:rsidP="003F2134">
            <w:pPr>
              <w:pStyle w:val="Texto"/>
            </w:pPr>
            <w:r w:rsidRPr="00EE2674">
              <w:rPr>
                <w:rFonts w:ascii="Arial" w:hAnsi="Arial" w:cs="Arial"/>
              </w:rPr>
              <w:t> </w:t>
            </w:r>
            <w:r w:rsidRPr="00EE2674">
              <w:t>Sugerimos que seja incluído um artigo que trate da definição de “Óleo Diesel de Baixo Teor de Enxofre” de forma a harmonizar esta norma com a norma da SBQ (em consulta pública) que trata da especificação e comercialização do óleo diesel.</w:t>
            </w:r>
          </w:p>
          <w:p w:rsidR="00B86190" w:rsidRPr="00EE2674" w:rsidRDefault="00B86190" w:rsidP="003F2134">
            <w:pPr>
              <w:pStyle w:val="Tex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3F21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1499" w:rsidRPr="006053FA" w:rsidTr="00006645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221D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FECOMBUSTÍVEIS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3C030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Pr="00B85731" w:rsidRDefault="00C21499" w:rsidP="00221D28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B85731">
              <w:rPr>
                <w:rFonts w:ascii="Arial" w:hAnsi="Arial" w:cs="Arial"/>
                <w:b/>
              </w:rPr>
              <w:t>Anexo I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Inclusão do telefone do CRC/ANP: “0800 970 0267”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1499" w:rsidRDefault="00C21499" w:rsidP="00221D28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Como o telefone do CRC consta no adesivo de alerta sobre a qualidade do Etanol, sugerimos constar também neste.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499" w:rsidRDefault="00C21499" w:rsidP="00221D2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6190" w:rsidRPr="006053FA" w:rsidTr="0010618F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10618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Petrobras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10618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C13A89" w:rsidRDefault="00B86190" w:rsidP="0010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I</w:t>
            </w:r>
          </w:p>
          <w:p w:rsidR="00B86190" w:rsidRPr="00C13A89" w:rsidRDefault="00B86190" w:rsidP="001061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Default="00B86190" w:rsidP="0010618F">
            <w:pPr>
              <w:jc w:val="center"/>
              <w:rPr>
                <w:rFonts w:ascii="Arial" w:hAnsi="Arial" w:cs="Arial"/>
              </w:rPr>
            </w:pPr>
          </w:p>
          <w:p w:rsidR="00B86190" w:rsidRDefault="00B86190" w:rsidP="0010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Propomos pequenas alterações no texto do Anexo I que podem ser visualizadas, em anexo, no próprio documento.</w:t>
            </w:r>
          </w:p>
          <w:p w:rsidR="00B86190" w:rsidRPr="00C13A89" w:rsidRDefault="00B86190" w:rsidP="0010618F">
            <w:pPr>
              <w:rPr>
                <w:rFonts w:ascii="Arial" w:hAnsi="Arial" w:cs="Arial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6190" w:rsidRPr="00C13A89" w:rsidRDefault="00B86190" w:rsidP="00106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Necessidade de informar que os cuidados são relacionados ao abastecimento, alertar que o óleo diesel não pode ser colocado no reservatório do ARLA32.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90" w:rsidRDefault="00B86190" w:rsidP="0010618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C0451" w:rsidRPr="006053FA" w:rsidTr="00006645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51" w:rsidRPr="00F8795A" w:rsidRDefault="00CC0451" w:rsidP="008E44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95A">
              <w:rPr>
                <w:rFonts w:ascii="Arial" w:hAnsi="Arial" w:cs="Arial"/>
                <w:b/>
                <w:bCs/>
              </w:rPr>
              <w:t>CDC/ANP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51" w:rsidRDefault="00B86190" w:rsidP="00B86190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0451" w:rsidRPr="007B668B" w:rsidRDefault="00CC0451" w:rsidP="00B8619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B668B">
              <w:rPr>
                <w:bCs/>
                <w:sz w:val="24"/>
                <w:szCs w:val="24"/>
              </w:rPr>
              <w:t>Anexo I</w:t>
            </w:r>
          </w:p>
          <w:p w:rsidR="00CC0451" w:rsidRPr="00EE2674" w:rsidRDefault="00CC0451" w:rsidP="008E44C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E267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0451" w:rsidRPr="007B668B" w:rsidRDefault="00CC0451" w:rsidP="008E44CC">
            <w:pPr>
              <w:rPr>
                <w:rFonts w:eastAsia="Arial Unicode MS"/>
                <w:sz w:val="24"/>
                <w:szCs w:val="24"/>
              </w:rPr>
            </w:pPr>
            <w:r w:rsidRPr="00EE2674">
              <w:rPr>
                <w:rFonts w:ascii="Arial" w:hAnsi="Arial" w:cs="Arial"/>
              </w:rPr>
              <w:t> </w:t>
            </w:r>
            <w:r w:rsidRPr="007B668B">
              <w:rPr>
                <w:sz w:val="24"/>
                <w:szCs w:val="24"/>
              </w:rPr>
              <w:t xml:space="preserve">Incluir no corpo do cartaz o número do telefone 0800 da ANP. 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0451" w:rsidRPr="00EE2674" w:rsidRDefault="00CC0451" w:rsidP="008E44C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E2674">
              <w:rPr>
                <w:rFonts w:ascii="Arial" w:hAnsi="Arial" w:cs="Arial"/>
              </w:rPr>
              <w:t> </w:t>
            </w:r>
            <w:r w:rsidRPr="007B668B">
              <w:rPr>
                <w:sz w:val="24"/>
                <w:szCs w:val="24"/>
              </w:rPr>
              <w:t>Entendemos que, se o consumidor tiver alguma dúvida no momento em que for abastecer o seu veículo, será mais fácil a comunicação com a ANP por telefone.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451" w:rsidRDefault="00CC0451" w:rsidP="00221D2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320049" w:rsidRDefault="00320049">
      <w:pPr>
        <w:jc w:val="both"/>
        <w:rPr>
          <w:rFonts w:ascii="Arial" w:hAnsi="Arial"/>
          <w:sz w:val="24"/>
        </w:rPr>
      </w:pPr>
    </w:p>
    <w:sectPr w:rsidR="00320049" w:rsidSect="00D3470B">
      <w:pgSz w:w="16840" w:h="11907" w:orient="landscape" w:code="9"/>
      <w:pgMar w:top="1418" w:right="538" w:bottom="1418" w:left="709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D3470B"/>
    <w:rsid w:val="000038E9"/>
    <w:rsid w:val="00006645"/>
    <w:rsid w:val="00022B87"/>
    <w:rsid w:val="00040F22"/>
    <w:rsid w:val="00042447"/>
    <w:rsid w:val="00046828"/>
    <w:rsid w:val="00055B1B"/>
    <w:rsid w:val="000623CC"/>
    <w:rsid w:val="00065DD2"/>
    <w:rsid w:val="00077FE8"/>
    <w:rsid w:val="00084617"/>
    <w:rsid w:val="00084D8D"/>
    <w:rsid w:val="000946EB"/>
    <w:rsid w:val="000A1E7B"/>
    <w:rsid w:val="000A772B"/>
    <w:rsid w:val="000B3BB7"/>
    <w:rsid w:val="000C6441"/>
    <w:rsid w:val="000D1682"/>
    <w:rsid w:val="000D1DBC"/>
    <w:rsid w:val="000D2825"/>
    <w:rsid w:val="000D300D"/>
    <w:rsid w:val="000E0429"/>
    <w:rsid w:val="000F134D"/>
    <w:rsid w:val="000F2150"/>
    <w:rsid w:val="00102099"/>
    <w:rsid w:val="00105F08"/>
    <w:rsid w:val="00123862"/>
    <w:rsid w:val="00124436"/>
    <w:rsid w:val="00144C4C"/>
    <w:rsid w:val="00146069"/>
    <w:rsid w:val="0015452B"/>
    <w:rsid w:val="00154F63"/>
    <w:rsid w:val="00174305"/>
    <w:rsid w:val="00183E7D"/>
    <w:rsid w:val="00184F26"/>
    <w:rsid w:val="00193ED9"/>
    <w:rsid w:val="001A3839"/>
    <w:rsid w:val="001A4189"/>
    <w:rsid w:val="001C491C"/>
    <w:rsid w:val="001D0015"/>
    <w:rsid w:val="001F3691"/>
    <w:rsid w:val="001F54CC"/>
    <w:rsid w:val="002040A6"/>
    <w:rsid w:val="00204996"/>
    <w:rsid w:val="00211BCE"/>
    <w:rsid w:val="0021322A"/>
    <w:rsid w:val="00215C22"/>
    <w:rsid w:val="0022022E"/>
    <w:rsid w:val="00220A9D"/>
    <w:rsid w:val="00221599"/>
    <w:rsid w:val="00221D28"/>
    <w:rsid w:val="0022546B"/>
    <w:rsid w:val="00227BE9"/>
    <w:rsid w:val="00230744"/>
    <w:rsid w:val="00234342"/>
    <w:rsid w:val="002355F4"/>
    <w:rsid w:val="00235A19"/>
    <w:rsid w:val="00240A88"/>
    <w:rsid w:val="00240E25"/>
    <w:rsid w:val="00242DFF"/>
    <w:rsid w:val="002431D6"/>
    <w:rsid w:val="002471D9"/>
    <w:rsid w:val="002502A1"/>
    <w:rsid w:val="0025290C"/>
    <w:rsid w:val="00253B38"/>
    <w:rsid w:val="002754AD"/>
    <w:rsid w:val="00275907"/>
    <w:rsid w:val="002904FB"/>
    <w:rsid w:val="00294038"/>
    <w:rsid w:val="002A0569"/>
    <w:rsid w:val="002A7811"/>
    <w:rsid w:val="002C2797"/>
    <w:rsid w:val="002C2F20"/>
    <w:rsid w:val="002D3D51"/>
    <w:rsid w:val="002E01B0"/>
    <w:rsid w:val="002E3074"/>
    <w:rsid w:val="002F0E3E"/>
    <w:rsid w:val="002F3863"/>
    <w:rsid w:val="00301D21"/>
    <w:rsid w:val="003059ED"/>
    <w:rsid w:val="00306B34"/>
    <w:rsid w:val="00312326"/>
    <w:rsid w:val="00320049"/>
    <w:rsid w:val="003334FF"/>
    <w:rsid w:val="00341726"/>
    <w:rsid w:val="00344A82"/>
    <w:rsid w:val="00345DCB"/>
    <w:rsid w:val="003601E9"/>
    <w:rsid w:val="00362DF9"/>
    <w:rsid w:val="003734B1"/>
    <w:rsid w:val="00374EDA"/>
    <w:rsid w:val="003961A5"/>
    <w:rsid w:val="003A5EE8"/>
    <w:rsid w:val="003B0021"/>
    <w:rsid w:val="003B0173"/>
    <w:rsid w:val="003B1C53"/>
    <w:rsid w:val="003B23D4"/>
    <w:rsid w:val="003B3121"/>
    <w:rsid w:val="003C030B"/>
    <w:rsid w:val="003C32BF"/>
    <w:rsid w:val="003D0344"/>
    <w:rsid w:val="003D4E4F"/>
    <w:rsid w:val="003D6FE3"/>
    <w:rsid w:val="003E008E"/>
    <w:rsid w:val="003E7C33"/>
    <w:rsid w:val="003F68FF"/>
    <w:rsid w:val="003F6A40"/>
    <w:rsid w:val="003F7BD0"/>
    <w:rsid w:val="004027D0"/>
    <w:rsid w:val="00413E96"/>
    <w:rsid w:val="00417EC5"/>
    <w:rsid w:val="004225C0"/>
    <w:rsid w:val="00426162"/>
    <w:rsid w:val="004327E7"/>
    <w:rsid w:val="00435079"/>
    <w:rsid w:val="004522DD"/>
    <w:rsid w:val="0045387E"/>
    <w:rsid w:val="00456190"/>
    <w:rsid w:val="0046371B"/>
    <w:rsid w:val="0046487B"/>
    <w:rsid w:val="00464FDD"/>
    <w:rsid w:val="0046575C"/>
    <w:rsid w:val="00471CA3"/>
    <w:rsid w:val="00473FC3"/>
    <w:rsid w:val="004801EE"/>
    <w:rsid w:val="00482D95"/>
    <w:rsid w:val="00484061"/>
    <w:rsid w:val="00497590"/>
    <w:rsid w:val="004A0DF6"/>
    <w:rsid w:val="004A35EE"/>
    <w:rsid w:val="004A5CF5"/>
    <w:rsid w:val="004A73B0"/>
    <w:rsid w:val="004B053F"/>
    <w:rsid w:val="004C68BB"/>
    <w:rsid w:val="004D14B2"/>
    <w:rsid w:val="004D65E1"/>
    <w:rsid w:val="004D6655"/>
    <w:rsid w:val="004F04A1"/>
    <w:rsid w:val="004F7FFC"/>
    <w:rsid w:val="00502CC4"/>
    <w:rsid w:val="00503428"/>
    <w:rsid w:val="00517B50"/>
    <w:rsid w:val="00522C48"/>
    <w:rsid w:val="005259BE"/>
    <w:rsid w:val="00536524"/>
    <w:rsid w:val="00554786"/>
    <w:rsid w:val="00554F6E"/>
    <w:rsid w:val="00557684"/>
    <w:rsid w:val="00576C28"/>
    <w:rsid w:val="00587F86"/>
    <w:rsid w:val="00591704"/>
    <w:rsid w:val="005924DB"/>
    <w:rsid w:val="005A6513"/>
    <w:rsid w:val="005B2AFA"/>
    <w:rsid w:val="005B6F53"/>
    <w:rsid w:val="005B6F93"/>
    <w:rsid w:val="005C1345"/>
    <w:rsid w:val="005C5892"/>
    <w:rsid w:val="005D1097"/>
    <w:rsid w:val="005E64D0"/>
    <w:rsid w:val="005E7D75"/>
    <w:rsid w:val="00603EF0"/>
    <w:rsid w:val="00612BC6"/>
    <w:rsid w:val="00612F8B"/>
    <w:rsid w:val="00623E3B"/>
    <w:rsid w:val="00630694"/>
    <w:rsid w:val="00633765"/>
    <w:rsid w:val="00635417"/>
    <w:rsid w:val="00645EDC"/>
    <w:rsid w:val="0064653B"/>
    <w:rsid w:val="006476E1"/>
    <w:rsid w:val="006566DE"/>
    <w:rsid w:val="00687449"/>
    <w:rsid w:val="006A40A9"/>
    <w:rsid w:val="006A5290"/>
    <w:rsid w:val="006A5C5B"/>
    <w:rsid w:val="006B041C"/>
    <w:rsid w:val="006B2DB5"/>
    <w:rsid w:val="006C2B99"/>
    <w:rsid w:val="006C3084"/>
    <w:rsid w:val="006E28FD"/>
    <w:rsid w:val="006E3EE1"/>
    <w:rsid w:val="006E5A96"/>
    <w:rsid w:val="006F2BC2"/>
    <w:rsid w:val="0070258D"/>
    <w:rsid w:val="007145B2"/>
    <w:rsid w:val="0072374E"/>
    <w:rsid w:val="00724319"/>
    <w:rsid w:val="007245C0"/>
    <w:rsid w:val="00726D8B"/>
    <w:rsid w:val="00741B22"/>
    <w:rsid w:val="007446C3"/>
    <w:rsid w:val="00747405"/>
    <w:rsid w:val="0075116B"/>
    <w:rsid w:val="00783D2A"/>
    <w:rsid w:val="00784609"/>
    <w:rsid w:val="00784679"/>
    <w:rsid w:val="00790E7C"/>
    <w:rsid w:val="00792CE3"/>
    <w:rsid w:val="007965EB"/>
    <w:rsid w:val="007A4C5D"/>
    <w:rsid w:val="007B0DB2"/>
    <w:rsid w:val="007F662F"/>
    <w:rsid w:val="0080116A"/>
    <w:rsid w:val="00813A6E"/>
    <w:rsid w:val="00820F18"/>
    <w:rsid w:val="00821769"/>
    <w:rsid w:val="008258AB"/>
    <w:rsid w:val="00825D2B"/>
    <w:rsid w:val="0083069E"/>
    <w:rsid w:val="00841FDA"/>
    <w:rsid w:val="008425BA"/>
    <w:rsid w:val="0084432B"/>
    <w:rsid w:val="00851CF0"/>
    <w:rsid w:val="00861B14"/>
    <w:rsid w:val="00861BF0"/>
    <w:rsid w:val="00862F7C"/>
    <w:rsid w:val="00867C53"/>
    <w:rsid w:val="008711CC"/>
    <w:rsid w:val="00875704"/>
    <w:rsid w:val="00876D59"/>
    <w:rsid w:val="0088204B"/>
    <w:rsid w:val="00897E9C"/>
    <w:rsid w:val="008A6189"/>
    <w:rsid w:val="008C7E01"/>
    <w:rsid w:val="008D3563"/>
    <w:rsid w:val="008D5EEE"/>
    <w:rsid w:val="008E616F"/>
    <w:rsid w:val="008F43BA"/>
    <w:rsid w:val="008F50D1"/>
    <w:rsid w:val="00901612"/>
    <w:rsid w:val="00903CB3"/>
    <w:rsid w:val="00911F0D"/>
    <w:rsid w:val="00913D0A"/>
    <w:rsid w:val="009146DC"/>
    <w:rsid w:val="009217EB"/>
    <w:rsid w:val="00925F07"/>
    <w:rsid w:val="00926F5E"/>
    <w:rsid w:val="00932CA5"/>
    <w:rsid w:val="0093339C"/>
    <w:rsid w:val="00934EA4"/>
    <w:rsid w:val="00935267"/>
    <w:rsid w:val="00941E36"/>
    <w:rsid w:val="00946276"/>
    <w:rsid w:val="009634EE"/>
    <w:rsid w:val="009639AA"/>
    <w:rsid w:val="0098116C"/>
    <w:rsid w:val="00992E93"/>
    <w:rsid w:val="00994921"/>
    <w:rsid w:val="009A1485"/>
    <w:rsid w:val="009A2930"/>
    <w:rsid w:val="009B04DA"/>
    <w:rsid w:val="009B6BBB"/>
    <w:rsid w:val="009C086D"/>
    <w:rsid w:val="009C7E90"/>
    <w:rsid w:val="009E25E8"/>
    <w:rsid w:val="009E55A4"/>
    <w:rsid w:val="009F2C87"/>
    <w:rsid w:val="009F4B4A"/>
    <w:rsid w:val="009F7B4D"/>
    <w:rsid w:val="00A120AF"/>
    <w:rsid w:val="00A161A5"/>
    <w:rsid w:val="00A216EE"/>
    <w:rsid w:val="00A2240C"/>
    <w:rsid w:val="00A30D2F"/>
    <w:rsid w:val="00A32A2D"/>
    <w:rsid w:val="00A37714"/>
    <w:rsid w:val="00A441A7"/>
    <w:rsid w:val="00A5002E"/>
    <w:rsid w:val="00A53FE0"/>
    <w:rsid w:val="00A57692"/>
    <w:rsid w:val="00A60276"/>
    <w:rsid w:val="00A62156"/>
    <w:rsid w:val="00A63EED"/>
    <w:rsid w:val="00A731AE"/>
    <w:rsid w:val="00A8098F"/>
    <w:rsid w:val="00A865FF"/>
    <w:rsid w:val="00A8664D"/>
    <w:rsid w:val="00A87629"/>
    <w:rsid w:val="00A9330F"/>
    <w:rsid w:val="00A933C2"/>
    <w:rsid w:val="00A95151"/>
    <w:rsid w:val="00A96690"/>
    <w:rsid w:val="00AA144B"/>
    <w:rsid w:val="00AA24A1"/>
    <w:rsid w:val="00AA2583"/>
    <w:rsid w:val="00AA355C"/>
    <w:rsid w:val="00AA4A7F"/>
    <w:rsid w:val="00AB620B"/>
    <w:rsid w:val="00AC0E34"/>
    <w:rsid w:val="00AC18CF"/>
    <w:rsid w:val="00AC26DA"/>
    <w:rsid w:val="00AC6ACC"/>
    <w:rsid w:val="00AD36E9"/>
    <w:rsid w:val="00AD3F3C"/>
    <w:rsid w:val="00AE114D"/>
    <w:rsid w:val="00AE4DD1"/>
    <w:rsid w:val="00AF7D5D"/>
    <w:rsid w:val="00B00491"/>
    <w:rsid w:val="00B04C80"/>
    <w:rsid w:val="00B126AC"/>
    <w:rsid w:val="00B17222"/>
    <w:rsid w:val="00B17F0B"/>
    <w:rsid w:val="00B34A8A"/>
    <w:rsid w:val="00B3736F"/>
    <w:rsid w:val="00B432F4"/>
    <w:rsid w:val="00B511B6"/>
    <w:rsid w:val="00B666B8"/>
    <w:rsid w:val="00B82BEB"/>
    <w:rsid w:val="00B86190"/>
    <w:rsid w:val="00B9312F"/>
    <w:rsid w:val="00B947A2"/>
    <w:rsid w:val="00B9553D"/>
    <w:rsid w:val="00BA58EE"/>
    <w:rsid w:val="00BA5BB6"/>
    <w:rsid w:val="00BB47D2"/>
    <w:rsid w:val="00BC03E7"/>
    <w:rsid w:val="00BD0993"/>
    <w:rsid w:val="00BD2F05"/>
    <w:rsid w:val="00BD465F"/>
    <w:rsid w:val="00BD52AE"/>
    <w:rsid w:val="00BD773A"/>
    <w:rsid w:val="00BF0E4A"/>
    <w:rsid w:val="00BF2A2B"/>
    <w:rsid w:val="00BF72E3"/>
    <w:rsid w:val="00C0290C"/>
    <w:rsid w:val="00C02F75"/>
    <w:rsid w:val="00C03AC8"/>
    <w:rsid w:val="00C045B4"/>
    <w:rsid w:val="00C04FE5"/>
    <w:rsid w:val="00C058AE"/>
    <w:rsid w:val="00C106D9"/>
    <w:rsid w:val="00C21499"/>
    <w:rsid w:val="00C23354"/>
    <w:rsid w:val="00C25B45"/>
    <w:rsid w:val="00C46B9A"/>
    <w:rsid w:val="00C46D4B"/>
    <w:rsid w:val="00C52E35"/>
    <w:rsid w:val="00C572E9"/>
    <w:rsid w:val="00C633A4"/>
    <w:rsid w:val="00C65A70"/>
    <w:rsid w:val="00C66961"/>
    <w:rsid w:val="00C70BC2"/>
    <w:rsid w:val="00C83A7E"/>
    <w:rsid w:val="00C85D2C"/>
    <w:rsid w:val="00C86682"/>
    <w:rsid w:val="00C922DE"/>
    <w:rsid w:val="00C92D14"/>
    <w:rsid w:val="00C930D5"/>
    <w:rsid w:val="00CB25DF"/>
    <w:rsid w:val="00CB7EB4"/>
    <w:rsid w:val="00CC0451"/>
    <w:rsid w:val="00CD108A"/>
    <w:rsid w:val="00CD1655"/>
    <w:rsid w:val="00CD4972"/>
    <w:rsid w:val="00CE4CB0"/>
    <w:rsid w:val="00CE73F5"/>
    <w:rsid w:val="00CF24DB"/>
    <w:rsid w:val="00D0755D"/>
    <w:rsid w:val="00D07A91"/>
    <w:rsid w:val="00D20543"/>
    <w:rsid w:val="00D20B70"/>
    <w:rsid w:val="00D335FE"/>
    <w:rsid w:val="00D3470B"/>
    <w:rsid w:val="00D364A7"/>
    <w:rsid w:val="00D50B80"/>
    <w:rsid w:val="00D5189E"/>
    <w:rsid w:val="00D54CBE"/>
    <w:rsid w:val="00D6766C"/>
    <w:rsid w:val="00D7163D"/>
    <w:rsid w:val="00D71C1E"/>
    <w:rsid w:val="00D74014"/>
    <w:rsid w:val="00D75DD7"/>
    <w:rsid w:val="00D816E7"/>
    <w:rsid w:val="00D87DEA"/>
    <w:rsid w:val="00D93627"/>
    <w:rsid w:val="00D93D15"/>
    <w:rsid w:val="00D9523D"/>
    <w:rsid w:val="00D9638A"/>
    <w:rsid w:val="00DA18D1"/>
    <w:rsid w:val="00DC78BB"/>
    <w:rsid w:val="00DD5D1F"/>
    <w:rsid w:val="00DD6A56"/>
    <w:rsid w:val="00DD7F37"/>
    <w:rsid w:val="00DE4C82"/>
    <w:rsid w:val="00DE58F9"/>
    <w:rsid w:val="00DF18E0"/>
    <w:rsid w:val="00DF1C08"/>
    <w:rsid w:val="00DF2011"/>
    <w:rsid w:val="00DF75CD"/>
    <w:rsid w:val="00E22392"/>
    <w:rsid w:val="00E31168"/>
    <w:rsid w:val="00E36B05"/>
    <w:rsid w:val="00E43A25"/>
    <w:rsid w:val="00E51FF3"/>
    <w:rsid w:val="00E60601"/>
    <w:rsid w:val="00E63E33"/>
    <w:rsid w:val="00E66C5A"/>
    <w:rsid w:val="00E67456"/>
    <w:rsid w:val="00E67936"/>
    <w:rsid w:val="00E72A36"/>
    <w:rsid w:val="00E8308E"/>
    <w:rsid w:val="00E8497A"/>
    <w:rsid w:val="00E9497B"/>
    <w:rsid w:val="00EA29B6"/>
    <w:rsid w:val="00EB2E91"/>
    <w:rsid w:val="00EC628F"/>
    <w:rsid w:val="00EC76FB"/>
    <w:rsid w:val="00EE6E68"/>
    <w:rsid w:val="00EF1360"/>
    <w:rsid w:val="00EF25E0"/>
    <w:rsid w:val="00F05B5B"/>
    <w:rsid w:val="00F07694"/>
    <w:rsid w:val="00F11DFD"/>
    <w:rsid w:val="00F17C31"/>
    <w:rsid w:val="00F23308"/>
    <w:rsid w:val="00F40F43"/>
    <w:rsid w:val="00F42EFF"/>
    <w:rsid w:val="00F44AA5"/>
    <w:rsid w:val="00F44B16"/>
    <w:rsid w:val="00F552AC"/>
    <w:rsid w:val="00F55F28"/>
    <w:rsid w:val="00F63EB9"/>
    <w:rsid w:val="00F7017A"/>
    <w:rsid w:val="00F7028A"/>
    <w:rsid w:val="00F74835"/>
    <w:rsid w:val="00F832CB"/>
    <w:rsid w:val="00F87600"/>
    <w:rsid w:val="00F8795A"/>
    <w:rsid w:val="00F9004A"/>
    <w:rsid w:val="00F913DB"/>
    <w:rsid w:val="00FB3456"/>
    <w:rsid w:val="00FD1F71"/>
    <w:rsid w:val="00FD25B5"/>
    <w:rsid w:val="00FD2D73"/>
    <w:rsid w:val="00FD6B3F"/>
    <w:rsid w:val="00FE16C0"/>
    <w:rsid w:val="00FE4099"/>
    <w:rsid w:val="00FE4A2F"/>
    <w:rsid w:val="00FE6679"/>
    <w:rsid w:val="00FF111F"/>
    <w:rsid w:val="00FF1496"/>
    <w:rsid w:val="00FF2045"/>
    <w:rsid w:val="00F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75116B"/>
    <w:rPr>
      <w:rFonts w:ascii="Arial" w:hAnsi="Arial"/>
      <w:sz w:val="24"/>
    </w:rPr>
  </w:style>
  <w:style w:type="paragraph" w:customStyle="1" w:styleId="Texto">
    <w:name w:val="Texto"/>
    <w:basedOn w:val="Normal"/>
    <w:autoRedefine/>
    <w:rsid w:val="00F8795A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eastAsia="Arial Unicode MS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hparaquetti</dc:creator>
  <cp:keywords/>
  <dc:description/>
  <cp:lastModifiedBy>hparaquetti</cp:lastModifiedBy>
  <cp:revision>11</cp:revision>
  <dcterms:created xsi:type="dcterms:W3CDTF">2011-10-19T13:15:00Z</dcterms:created>
  <dcterms:modified xsi:type="dcterms:W3CDTF">2011-10-28T13:32:00Z</dcterms:modified>
</cp:coreProperties>
</file>