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750C" w14:textId="77777777" w:rsidR="003C67EA" w:rsidRDefault="003C67EA" w:rsidP="009420C5">
      <w:pPr>
        <w:ind w:left="708" w:hanging="708"/>
        <w:jc w:val="both"/>
        <w:rPr>
          <w:rFonts w:asciiTheme="minorHAnsi" w:hAnsiTheme="minorHAnsi" w:cstheme="minorHAnsi"/>
          <w:b/>
          <w:sz w:val="32"/>
          <w:szCs w:val="32"/>
        </w:rPr>
      </w:pPr>
    </w:p>
    <w:p w14:paraId="332EAA80" w14:textId="77777777" w:rsidR="003C67EA" w:rsidRDefault="003C67EA" w:rsidP="009420C5">
      <w:pPr>
        <w:pStyle w:val="paragraph"/>
        <w:jc w:val="both"/>
        <w:textAlignment w:val="baseline"/>
      </w:pPr>
      <w:r>
        <w:rPr>
          <w:rStyle w:val="normaltextrun"/>
          <w:rFonts w:ascii="Calibri" w:hAnsi="Calibri" w:cs="Calibri"/>
          <w:b/>
          <w:bCs/>
          <w:sz w:val="32"/>
          <w:szCs w:val="32"/>
        </w:rPr>
        <w:t>Superintendência de Gestão Financeira e Orçamentária (SFO)</w:t>
      </w:r>
      <w:r>
        <w:rPr>
          <w:rStyle w:val="eop"/>
          <w:rFonts w:ascii="Calibri" w:hAnsi="Calibri" w:cs="Calibri"/>
          <w:sz w:val="32"/>
          <w:szCs w:val="32"/>
        </w:rPr>
        <w:t> </w:t>
      </w:r>
    </w:p>
    <w:p w14:paraId="204FB104" w14:textId="77777777" w:rsidR="003C67EA" w:rsidRDefault="003C67EA" w:rsidP="009420C5">
      <w:pPr>
        <w:pStyle w:val="paragraph"/>
        <w:jc w:val="both"/>
        <w:textAlignment w:val="baseline"/>
      </w:pPr>
      <w:r>
        <w:rPr>
          <w:rStyle w:val="eop"/>
          <w:rFonts w:ascii="Calibri" w:hAnsi="Calibri" w:cs="Calibri"/>
        </w:rPr>
        <w:t> </w:t>
      </w:r>
    </w:p>
    <w:p w14:paraId="2C46A8FE" w14:textId="49CABEF8" w:rsidR="003C67EA" w:rsidRDefault="003C67EA" w:rsidP="009420C5">
      <w:pPr>
        <w:pStyle w:val="paragraph"/>
        <w:jc w:val="both"/>
        <w:textAlignment w:val="baseline"/>
      </w:pPr>
      <w:r>
        <w:rPr>
          <w:rStyle w:val="normaltextrun"/>
          <w:rFonts w:ascii="Calibri" w:hAnsi="Calibri" w:cs="Calibri"/>
          <w:b/>
          <w:bCs/>
          <w:sz w:val="32"/>
          <w:szCs w:val="32"/>
        </w:rPr>
        <w:t xml:space="preserve">Relatório de Gestão </w:t>
      </w:r>
      <w:r w:rsidR="005243A9">
        <w:rPr>
          <w:rStyle w:val="normaltextrun"/>
          <w:rFonts w:ascii="Calibri" w:hAnsi="Calibri" w:cs="Calibri"/>
          <w:b/>
          <w:bCs/>
          <w:sz w:val="32"/>
          <w:szCs w:val="32"/>
        </w:rPr>
        <w:t>2023</w:t>
      </w:r>
      <w:r w:rsidR="005243A9">
        <w:rPr>
          <w:rStyle w:val="eop"/>
          <w:rFonts w:ascii="Calibri" w:hAnsi="Calibri" w:cs="Calibri"/>
          <w:sz w:val="32"/>
          <w:szCs w:val="32"/>
        </w:rPr>
        <w:t> </w:t>
      </w:r>
    </w:p>
    <w:p w14:paraId="4CC342C4" w14:textId="793E45D3" w:rsidR="003C67EA" w:rsidRDefault="003C67EA" w:rsidP="009420C5">
      <w:pPr>
        <w:pStyle w:val="paragraph"/>
        <w:jc w:val="both"/>
        <w:textAlignment w:val="baseline"/>
      </w:pPr>
      <w:r>
        <w:rPr>
          <w:rStyle w:val="eop"/>
          <w:rFonts w:ascii="Calibri" w:hAnsi="Calibri" w:cs="Calibri"/>
          <w:sz w:val="32"/>
          <w:szCs w:val="32"/>
        </w:rPr>
        <w:t> </w:t>
      </w:r>
    </w:p>
    <w:p w14:paraId="23369E88" w14:textId="77777777" w:rsidR="003C67EA" w:rsidRDefault="003C67EA" w:rsidP="009420C5">
      <w:pPr>
        <w:pStyle w:val="paragraph"/>
        <w:jc w:val="both"/>
        <w:textAlignment w:val="baseline"/>
        <w:rPr>
          <w:rStyle w:val="eop"/>
          <w:rFonts w:ascii="Calibri" w:hAnsi="Calibri" w:cs="Calibri"/>
          <w:sz w:val="32"/>
          <w:szCs w:val="32"/>
        </w:rPr>
      </w:pPr>
      <w:r>
        <w:rPr>
          <w:rStyle w:val="eop"/>
          <w:rFonts w:ascii="Calibri" w:hAnsi="Calibri" w:cs="Calibri"/>
          <w:sz w:val="32"/>
          <w:szCs w:val="32"/>
        </w:rPr>
        <w:t> </w:t>
      </w:r>
    </w:p>
    <w:p w14:paraId="19D1C68A" w14:textId="51BD43D2" w:rsidR="003C67EA" w:rsidRDefault="003C67EA" w:rsidP="009420C5">
      <w:pPr>
        <w:pStyle w:val="paragraph"/>
        <w:jc w:val="both"/>
        <w:textAlignment w:val="baseline"/>
        <w:rPr>
          <w:rStyle w:val="eop"/>
          <w:rFonts w:ascii="Calibri" w:hAnsi="Calibri" w:cs="Calibri"/>
          <w:sz w:val="32"/>
          <w:szCs w:val="32"/>
        </w:rPr>
      </w:pPr>
      <w:r>
        <w:rPr>
          <w:rStyle w:val="eop"/>
          <w:rFonts w:ascii="Calibri" w:hAnsi="Calibri" w:cs="Calibri"/>
          <w:sz w:val="32"/>
          <w:szCs w:val="32"/>
        </w:rPr>
        <w:t> </w:t>
      </w:r>
    </w:p>
    <w:p w14:paraId="64DFBBF8" w14:textId="7B9C94F8" w:rsidR="009A38C5" w:rsidRDefault="009A38C5" w:rsidP="009420C5">
      <w:pPr>
        <w:pStyle w:val="paragraph"/>
        <w:jc w:val="both"/>
        <w:textAlignment w:val="baseline"/>
        <w:rPr>
          <w:rStyle w:val="eop"/>
          <w:rFonts w:ascii="Calibri" w:hAnsi="Calibri" w:cs="Calibri"/>
          <w:sz w:val="32"/>
          <w:szCs w:val="32"/>
        </w:rPr>
      </w:pPr>
    </w:p>
    <w:p w14:paraId="410BD5B8" w14:textId="77777777" w:rsidR="009A38C5" w:rsidRDefault="009A38C5" w:rsidP="009420C5">
      <w:pPr>
        <w:pStyle w:val="paragraph"/>
        <w:jc w:val="both"/>
        <w:textAlignment w:val="baseline"/>
      </w:pPr>
    </w:p>
    <w:p w14:paraId="1FBA4F89" w14:textId="77777777" w:rsidR="003C67EA" w:rsidRDefault="003C67EA" w:rsidP="009420C5">
      <w:pPr>
        <w:pStyle w:val="paragraph"/>
        <w:jc w:val="both"/>
        <w:textAlignment w:val="baseline"/>
      </w:pPr>
      <w:r>
        <w:rPr>
          <w:rStyle w:val="normaltextrun"/>
          <w:rFonts w:ascii="Calibri" w:hAnsi="Calibri" w:cs="Calibri"/>
          <w:b/>
          <w:bCs/>
        </w:rPr>
        <w:t>Referência</w:t>
      </w:r>
      <w:r>
        <w:rPr>
          <w:rStyle w:val="normaltextrun"/>
          <w:rFonts w:ascii="Calibri" w:hAnsi="Calibri" w:cs="Calibri"/>
        </w:rPr>
        <w:t>: </w:t>
      </w:r>
      <w:r>
        <w:rPr>
          <w:rStyle w:val="eop"/>
          <w:rFonts w:ascii="Calibri" w:hAnsi="Calibri" w:cs="Calibri"/>
        </w:rPr>
        <w:t> </w:t>
      </w:r>
    </w:p>
    <w:p w14:paraId="498A0579" w14:textId="4C11DCD0" w:rsidR="003C67EA" w:rsidRDefault="003C67EA" w:rsidP="009420C5">
      <w:pPr>
        <w:pStyle w:val="paragraph"/>
        <w:ind w:left="840"/>
        <w:jc w:val="both"/>
        <w:textAlignment w:val="baseline"/>
      </w:pPr>
      <w:r>
        <w:rPr>
          <w:rStyle w:val="normaltextrun"/>
          <w:rFonts w:ascii="Calibri" w:hAnsi="Calibri" w:cs="Calibri"/>
          <w:b/>
          <w:bCs/>
        </w:rPr>
        <w:t xml:space="preserve">Portaria ANP nº </w:t>
      </w:r>
      <w:r w:rsidR="005243A9">
        <w:rPr>
          <w:rStyle w:val="normaltextrun"/>
          <w:rFonts w:ascii="Calibri" w:hAnsi="Calibri" w:cs="Calibri"/>
          <w:b/>
          <w:bCs/>
        </w:rPr>
        <w:t>221</w:t>
      </w:r>
      <w:r>
        <w:rPr>
          <w:rStyle w:val="normaltextrun"/>
          <w:rFonts w:ascii="Calibri" w:hAnsi="Calibri" w:cs="Calibri"/>
          <w:b/>
          <w:bCs/>
        </w:rPr>
        <w:t xml:space="preserve">, de </w:t>
      </w:r>
      <w:r w:rsidR="005243A9">
        <w:rPr>
          <w:rStyle w:val="normaltextrun"/>
          <w:rFonts w:ascii="Calibri" w:hAnsi="Calibri" w:cs="Calibri"/>
          <w:b/>
          <w:bCs/>
        </w:rPr>
        <w:t xml:space="preserve">14 </w:t>
      </w:r>
      <w:r>
        <w:rPr>
          <w:rStyle w:val="normaltextrun"/>
          <w:rFonts w:ascii="Calibri" w:hAnsi="Calibri" w:cs="Calibri"/>
          <w:b/>
          <w:bCs/>
        </w:rPr>
        <w:t xml:space="preserve">de dezembro de </w:t>
      </w:r>
      <w:r w:rsidR="005243A9">
        <w:rPr>
          <w:rStyle w:val="normaltextrun"/>
          <w:rFonts w:ascii="Calibri" w:hAnsi="Calibri" w:cs="Calibri"/>
          <w:b/>
          <w:bCs/>
        </w:rPr>
        <w:t>2023</w:t>
      </w:r>
    </w:p>
    <w:p w14:paraId="4F00D078" w14:textId="77777777" w:rsidR="003C67EA" w:rsidRDefault="003C67EA" w:rsidP="009420C5">
      <w:pPr>
        <w:pStyle w:val="paragraph"/>
        <w:jc w:val="both"/>
        <w:textAlignment w:val="baseline"/>
      </w:pPr>
      <w:r>
        <w:rPr>
          <w:rStyle w:val="eop"/>
          <w:rFonts w:ascii="Calibri" w:hAnsi="Calibri" w:cs="Calibri"/>
        </w:rPr>
        <w:t> </w:t>
      </w:r>
    </w:p>
    <w:p w14:paraId="6D4A5971" w14:textId="77777777" w:rsidR="003C67EA" w:rsidRDefault="003C67EA" w:rsidP="009420C5">
      <w:pPr>
        <w:pStyle w:val="paragraph"/>
        <w:jc w:val="both"/>
        <w:textAlignment w:val="baseline"/>
      </w:pPr>
      <w:r>
        <w:rPr>
          <w:rStyle w:val="normaltextrun"/>
          <w:rFonts w:ascii="Calibri" w:hAnsi="Calibri" w:cs="Calibri"/>
          <w:b/>
          <w:bCs/>
        </w:rPr>
        <w:t>Anexos: </w:t>
      </w:r>
      <w:r>
        <w:rPr>
          <w:rStyle w:val="eop"/>
          <w:rFonts w:ascii="Calibri" w:hAnsi="Calibri" w:cs="Calibri"/>
        </w:rPr>
        <w:t> </w:t>
      </w:r>
    </w:p>
    <w:p w14:paraId="585639B0" w14:textId="13C86AAF" w:rsidR="003C67EA" w:rsidRPr="00F257D2" w:rsidRDefault="003C67EA" w:rsidP="009420C5">
      <w:pPr>
        <w:pStyle w:val="paragraph"/>
        <w:ind w:left="840"/>
        <w:jc w:val="both"/>
        <w:textAlignment w:val="baseline"/>
        <w:rPr>
          <w:b/>
          <w:bCs/>
        </w:rPr>
      </w:pPr>
      <w:r w:rsidRPr="00F257D2">
        <w:rPr>
          <w:rStyle w:val="normaltextrun"/>
          <w:rFonts w:ascii="Calibri" w:hAnsi="Calibri" w:cs="Calibri"/>
          <w:b/>
          <w:bCs/>
        </w:rPr>
        <w:t xml:space="preserve">[1] Declaração </w:t>
      </w:r>
      <w:r w:rsidR="00F736B2" w:rsidRPr="00F257D2">
        <w:rPr>
          <w:rStyle w:val="normaltextrun"/>
          <w:rFonts w:ascii="Calibri" w:hAnsi="Calibri" w:cs="Calibri"/>
          <w:b/>
          <w:bCs/>
        </w:rPr>
        <w:t>do Contado</w:t>
      </w:r>
      <w:r w:rsidR="00F257D2" w:rsidRPr="00F257D2">
        <w:rPr>
          <w:rStyle w:val="normaltextrun"/>
          <w:rFonts w:ascii="Calibri" w:hAnsi="Calibri" w:cs="Calibri"/>
          <w:b/>
          <w:bCs/>
        </w:rPr>
        <w:t>r</w:t>
      </w:r>
      <w:r w:rsidR="00F736B2" w:rsidRPr="00F257D2">
        <w:rPr>
          <w:rStyle w:val="normaltextrun"/>
          <w:rFonts w:ascii="Calibri" w:hAnsi="Calibri" w:cs="Calibri"/>
          <w:b/>
          <w:bCs/>
        </w:rPr>
        <w:t xml:space="preserve"> sobre conformidade</w:t>
      </w:r>
      <w:r w:rsidR="00F736B2" w:rsidRPr="00F257D2">
        <w:rPr>
          <w:rStyle w:val="eop"/>
          <w:rFonts w:ascii="Calibri" w:hAnsi="Calibri" w:cs="Calibri"/>
        </w:rPr>
        <w:t xml:space="preserve"> </w:t>
      </w:r>
      <w:r w:rsidR="00F736B2" w:rsidRPr="00F257D2">
        <w:rPr>
          <w:rStyle w:val="eop"/>
          <w:rFonts w:ascii="Calibri" w:hAnsi="Calibri" w:cs="Calibri"/>
          <w:b/>
          <w:bCs/>
        </w:rPr>
        <w:t>contábil</w:t>
      </w:r>
    </w:p>
    <w:p w14:paraId="61FEB027" w14:textId="7D2C680B" w:rsidR="00F736B2" w:rsidRPr="00F257D2" w:rsidRDefault="003C67EA" w:rsidP="009420C5">
      <w:pPr>
        <w:pStyle w:val="paragraph"/>
        <w:ind w:left="840"/>
        <w:jc w:val="both"/>
        <w:textAlignment w:val="baseline"/>
        <w:rPr>
          <w:rStyle w:val="normaltextrun"/>
          <w:rFonts w:ascii="Calibri" w:hAnsi="Calibri" w:cs="Calibri"/>
          <w:b/>
          <w:bCs/>
        </w:rPr>
      </w:pPr>
      <w:r w:rsidRPr="00F257D2">
        <w:rPr>
          <w:rStyle w:val="normaltextrun"/>
          <w:rFonts w:ascii="Calibri" w:hAnsi="Calibri" w:cs="Calibri"/>
          <w:b/>
          <w:bCs/>
        </w:rPr>
        <w:t xml:space="preserve">[2] </w:t>
      </w:r>
      <w:r w:rsidR="00F736B2" w:rsidRPr="00F257D2">
        <w:rPr>
          <w:rStyle w:val="normaltextrun"/>
          <w:rFonts w:ascii="Calibri" w:hAnsi="Calibri" w:cs="Calibri"/>
          <w:b/>
          <w:bCs/>
        </w:rPr>
        <w:t>Declaração do Contador sobre a situação dos registros contábeis</w:t>
      </w:r>
    </w:p>
    <w:p w14:paraId="7EEFF5AB" w14:textId="7A93F4E1" w:rsidR="003C67EA" w:rsidRPr="00F257D2" w:rsidRDefault="00F736B2" w:rsidP="009A38C5">
      <w:pPr>
        <w:pStyle w:val="paragraph"/>
        <w:tabs>
          <w:tab w:val="left" w:pos="6030"/>
        </w:tabs>
        <w:ind w:left="840"/>
        <w:jc w:val="both"/>
        <w:textAlignment w:val="baseline"/>
      </w:pPr>
      <w:r w:rsidRPr="00F257D2">
        <w:rPr>
          <w:rStyle w:val="normaltextrun"/>
          <w:rFonts w:ascii="Calibri" w:hAnsi="Calibri" w:cs="Calibri"/>
          <w:b/>
          <w:bCs/>
        </w:rPr>
        <w:t xml:space="preserve">[3] </w:t>
      </w:r>
      <w:r w:rsidR="003C67EA" w:rsidRPr="00F257D2">
        <w:rPr>
          <w:rStyle w:val="normaltextrun"/>
          <w:rFonts w:ascii="Calibri" w:hAnsi="Calibri" w:cs="Calibri"/>
          <w:b/>
          <w:bCs/>
        </w:rPr>
        <w:t>Demonstrações contábeis</w:t>
      </w:r>
      <w:r w:rsidR="003C67EA" w:rsidRPr="00F257D2">
        <w:rPr>
          <w:rStyle w:val="eop"/>
          <w:rFonts w:ascii="Calibri" w:hAnsi="Calibri" w:cs="Calibri"/>
        </w:rPr>
        <w:t> </w:t>
      </w:r>
      <w:r w:rsidR="00895E61">
        <w:rPr>
          <w:rStyle w:val="eop"/>
          <w:rFonts w:ascii="Calibri" w:hAnsi="Calibri" w:cs="Calibri"/>
        </w:rPr>
        <w:tab/>
      </w:r>
    </w:p>
    <w:p w14:paraId="56B08E11" w14:textId="6C088B4D" w:rsidR="003C67EA" w:rsidRPr="00F257D2" w:rsidRDefault="003C67EA" w:rsidP="009420C5">
      <w:pPr>
        <w:pStyle w:val="paragraph"/>
        <w:ind w:left="840"/>
        <w:jc w:val="both"/>
        <w:textAlignment w:val="baseline"/>
      </w:pPr>
      <w:r w:rsidRPr="00F257D2">
        <w:rPr>
          <w:rStyle w:val="normaltextrun"/>
          <w:rFonts w:ascii="Calibri" w:hAnsi="Calibri" w:cs="Calibri"/>
          <w:b/>
          <w:bCs/>
        </w:rPr>
        <w:t>[</w:t>
      </w:r>
      <w:r w:rsidR="00F736B2" w:rsidRPr="00F257D2">
        <w:rPr>
          <w:rStyle w:val="normaltextrun"/>
          <w:rFonts w:ascii="Calibri" w:hAnsi="Calibri" w:cs="Calibri"/>
          <w:b/>
          <w:bCs/>
        </w:rPr>
        <w:t>4</w:t>
      </w:r>
      <w:r w:rsidRPr="00F257D2">
        <w:rPr>
          <w:rStyle w:val="normaltextrun"/>
          <w:rFonts w:ascii="Calibri" w:hAnsi="Calibri" w:cs="Calibri"/>
          <w:b/>
          <w:bCs/>
        </w:rPr>
        <w:t>] Notas Explicativas</w:t>
      </w:r>
      <w:r w:rsidRPr="00F257D2">
        <w:rPr>
          <w:rStyle w:val="eop"/>
          <w:rFonts w:ascii="Calibri" w:hAnsi="Calibri" w:cs="Calibri"/>
        </w:rPr>
        <w:t> </w:t>
      </w:r>
    </w:p>
    <w:p w14:paraId="4E470036" w14:textId="696707CA" w:rsidR="003C67EA" w:rsidRDefault="003C67EA" w:rsidP="009420C5">
      <w:pPr>
        <w:pStyle w:val="paragraph"/>
        <w:ind w:left="840"/>
        <w:jc w:val="both"/>
        <w:textAlignment w:val="baseline"/>
      </w:pPr>
      <w:r w:rsidRPr="00F257D2">
        <w:rPr>
          <w:rStyle w:val="normaltextrun"/>
          <w:rFonts w:ascii="Calibri" w:hAnsi="Calibri" w:cs="Calibri"/>
          <w:b/>
          <w:bCs/>
        </w:rPr>
        <w:t>[</w:t>
      </w:r>
      <w:r w:rsidR="00F736B2" w:rsidRPr="00F257D2">
        <w:rPr>
          <w:rStyle w:val="normaltextrun"/>
          <w:rFonts w:ascii="Calibri" w:hAnsi="Calibri" w:cs="Calibri"/>
          <w:b/>
          <w:bCs/>
        </w:rPr>
        <w:t>5</w:t>
      </w:r>
      <w:r w:rsidRPr="00F257D2">
        <w:rPr>
          <w:rStyle w:val="normaltextrun"/>
          <w:rFonts w:ascii="Calibri" w:hAnsi="Calibri" w:cs="Calibri"/>
          <w:b/>
          <w:bCs/>
        </w:rPr>
        <w:t>] Custos por UGR</w:t>
      </w:r>
      <w:r>
        <w:rPr>
          <w:rStyle w:val="eop"/>
          <w:rFonts w:ascii="Calibri" w:hAnsi="Calibri" w:cs="Calibri"/>
        </w:rPr>
        <w:t> </w:t>
      </w:r>
    </w:p>
    <w:p w14:paraId="2AFD3B95" w14:textId="0CB50DC2" w:rsidR="003C67EA" w:rsidRDefault="003C67EA" w:rsidP="009420C5">
      <w:pPr>
        <w:ind w:left="708" w:hanging="708"/>
        <w:jc w:val="both"/>
        <w:rPr>
          <w:rFonts w:asciiTheme="minorHAnsi" w:hAnsiTheme="minorHAnsi" w:cstheme="minorHAnsi"/>
          <w:b/>
          <w:sz w:val="32"/>
          <w:szCs w:val="32"/>
        </w:rPr>
      </w:pPr>
    </w:p>
    <w:p w14:paraId="18DD8746" w14:textId="059B39F6" w:rsidR="009A38C5" w:rsidRDefault="009A38C5" w:rsidP="009420C5">
      <w:pPr>
        <w:ind w:left="708" w:hanging="708"/>
        <w:jc w:val="both"/>
        <w:rPr>
          <w:rFonts w:asciiTheme="minorHAnsi" w:hAnsiTheme="minorHAnsi" w:cstheme="minorHAnsi"/>
          <w:b/>
          <w:sz w:val="32"/>
          <w:szCs w:val="32"/>
        </w:rPr>
      </w:pPr>
    </w:p>
    <w:p w14:paraId="2F0B4851" w14:textId="5EE21CDF" w:rsidR="009A38C5" w:rsidRDefault="009A38C5" w:rsidP="009420C5">
      <w:pPr>
        <w:ind w:left="708" w:hanging="708"/>
        <w:jc w:val="both"/>
        <w:rPr>
          <w:rFonts w:asciiTheme="minorHAnsi" w:hAnsiTheme="minorHAnsi" w:cstheme="minorHAnsi"/>
          <w:b/>
          <w:sz w:val="32"/>
          <w:szCs w:val="32"/>
        </w:rPr>
      </w:pPr>
    </w:p>
    <w:p w14:paraId="237A81DD" w14:textId="77777777" w:rsidR="009A38C5" w:rsidRDefault="009A38C5" w:rsidP="009420C5">
      <w:pPr>
        <w:ind w:left="708" w:hanging="708"/>
        <w:jc w:val="both"/>
        <w:rPr>
          <w:rFonts w:asciiTheme="minorHAnsi" w:hAnsiTheme="minorHAnsi" w:cstheme="minorHAnsi"/>
          <w:b/>
          <w:sz w:val="32"/>
          <w:szCs w:val="32"/>
        </w:rPr>
      </w:pPr>
    </w:p>
    <w:p w14:paraId="2FFCCFAC" w14:textId="1B42C1B8" w:rsidR="003C67EA" w:rsidRDefault="00170C79" w:rsidP="009420C5">
      <w:pPr>
        <w:ind w:left="708" w:hanging="708"/>
        <w:jc w:val="both"/>
        <w:rPr>
          <w:rFonts w:asciiTheme="minorHAnsi" w:hAnsiTheme="minorHAnsi" w:cstheme="minorHAnsi"/>
          <w:b/>
          <w:sz w:val="32"/>
          <w:szCs w:val="32"/>
        </w:rPr>
      </w:pPr>
      <w:r w:rsidRPr="00170C79">
        <w:rPr>
          <w:rFonts w:asciiTheme="minorHAnsi" w:hAnsiTheme="minorHAnsi" w:cstheme="minorHAnsi"/>
          <w:b/>
          <w:sz w:val="32"/>
          <w:szCs w:val="32"/>
        </w:rPr>
        <w:t>Capítulo: Governança, Estratégia e Desempenho</w:t>
      </w:r>
    </w:p>
    <w:p w14:paraId="3BCF6976" w14:textId="00D2EAD3" w:rsidR="003C67EA" w:rsidRDefault="003C67EA" w:rsidP="009420C5">
      <w:pPr>
        <w:ind w:left="708" w:hanging="708"/>
        <w:jc w:val="both"/>
        <w:rPr>
          <w:rFonts w:asciiTheme="minorHAnsi" w:hAnsiTheme="minorHAnsi" w:cstheme="minorHAnsi"/>
          <w:b/>
          <w:sz w:val="32"/>
          <w:szCs w:val="32"/>
        </w:rPr>
      </w:pPr>
    </w:p>
    <w:p w14:paraId="36874871" w14:textId="09213757" w:rsidR="00170C79" w:rsidRPr="009A38C5" w:rsidRDefault="00170C79" w:rsidP="009420C5">
      <w:pPr>
        <w:ind w:left="708" w:hanging="708"/>
        <w:jc w:val="both"/>
        <w:rPr>
          <w:rFonts w:asciiTheme="minorHAnsi" w:hAnsiTheme="minorHAnsi" w:cstheme="minorHAnsi"/>
        </w:rPr>
      </w:pPr>
      <w:r w:rsidRPr="009A38C5">
        <w:rPr>
          <w:rFonts w:asciiTheme="minorHAnsi" w:hAnsiTheme="minorHAnsi" w:cstheme="minorHAnsi"/>
        </w:rPr>
        <w:t>Nada a declarar</w:t>
      </w:r>
      <w:r>
        <w:rPr>
          <w:rFonts w:asciiTheme="minorHAnsi" w:hAnsiTheme="minorHAnsi" w:cstheme="minorHAnsi"/>
        </w:rPr>
        <w:t>.</w:t>
      </w:r>
    </w:p>
    <w:p w14:paraId="699D2399" w14:textId="01E79588" w:rsidR="003C67EA" w:rsidRDefault="003C67EA" w:rsidP="009420C5">
      <w:pPr>
        <w:ind w:left="708" w:hanging="708"/>
        <w:jc w:val="both"/>
        <w:rPr>
          <w:rFonts w:asciiTheme="minorHAnsi" w:hAnsiTheme="minorHAnsi" w:cstheme="minorHAnsi"/>
          <w:b/>
          <w:sz w:val="32"/>
          <w:szCs w:val="32"/>
        </w:rPr>
      </w:pPr>
    </w:p>
    <w:p w14:paraId="2C604698" w14:textId="77777777" w:rsidR="00ED6370" w:rsidRDefault="00ED6370" w:rsidP="009420C5">
      <w:pPr>
        <w:ind w:left="708" w:hanging="708"/>
        <w:jc w:val="both"/>
        <w:rPr>
          <w:rFonts w:asciiTheme="minorHAnsi" w:hAnsiTheme="minorHAnsi" w:cstheme="minorHAnsi"/>
          <w:b/>
          <w:sz w:val="32"/>
          <w:szCs w:val="32"/>
        </w:rPr>
      </w:pPr>
    </w:p>
    <w:p w14:paraId="7375B3E3" w14:textId="79622E4F" w:rsidR="003C67EA" w:rsidRDefault="00E254CE" w:rsidP="00E254CE">
      <w:pPr>
        <w:ind w:left="708" w:hanging="708"/>
        <w:rPr>
          <w:rFonts w:asciiTheme="minorHAnsi" w:hAnsiTheme="minorHAnsi" w:cstheme="minorHAnsi"/>
          <w:b/>
          <w:sz w:val="32"/>
          <w:szCs w:val="32"/>
        </w:rPr>
      </w:pPr>
      <w:r w:rsidRPr="00E254CE">
        <w:rPr>
          <w:rFonts w:asciiTheme="minorHAnsi" w:hAnsiTheme="minorHAnsi" w:cstheme="minorHAnsi"/>
          <w:b/>
          <w:sz w:val="32"/>
          <w:szCs w:val="32"/>
        </w:rPr>
        <w:lastRenderedPageBreak/>
        <w:t>Capítulo: Demonstração da eficiência e conformidade legal da gestão</w:t>
      </w:r>
    </w:p>
    <w:p w14:paraId="46978BC7" w14:textId="77777777" w:rsidR="00955455" w:rsidRDefault="00955455" w:rsidP="009A38C5">
      <w:pPr>
        <w:ind w:left="708" w:hanging="708"/>
        <w:rPr>
          <w:rFonts w:asciiTheme="minorHAnsi" w:hAnsiTheme="minorHAnsi" w:cstheme="minorHAnsi"/>
          <w:b/>
          <w:sz w:val="32"/>
          <w:szCs w:val="32"/>
        </w:rPr>
      </w:pPr>
    </w:p>
    <w:p w14:paraId="5BD3D6C5" w14:textId="068A190B" w:rsidR="001478CC" w:rsidRPr="00077BC4" w:rsidRDefault="00313319" w:rsidP="009420C5">
      <w:pPr>
        <w:ind w:left="708" w:hanging="708"/>
        <w:jc w:val="both"/>
        <w:rPr>
          <w:rFonts w:asciiTheme="minorHAnsi" w:hAnsiTheme="minorHAnsi" w:cstheme="minorHAnsi"/>
          <w:b/>
          <w:sz w:val="32"/>
          <w:szCs w:val="32"/>
        </w:rPr>
      </w:pPr>
      <w:r w:rsidRPr="00077BC4">
        <w:rPr>
          <w:rFonts w:asciiTheme="minorHAnsi" w:hAnsiTheme="minorHAnsi" w:cstheme="minorHAnsi"/>
          <w:b/>
          <w:sz w:val="32"/>
          <w:szCs w:val="32"/>
        </w:rPr>
        <w:t>Gestão Orçamentária e Financeira</w:t>
      </w:r>
      <w:r w:rsidR="00E652F5" w:rsidRPr="00077BC4">
        <w:rPr>
          <w:rFonts w:asciiTheme="minorHAnsi" w:hAnsiTheme="minorHAnsi" w:cstheme="minorHAnsi"/>
          <w:b/>
          <w:sz w:val="32"/>
          <w:szCs w:val="32"/>
        </w:rPr>
        <w:t xml:space="preserve"> </w:t>
      </w:r>
    </w:p>
    <w:p w14:paraId="68E33980" w14:textId="77777777" w:rsidR="00313319" w:rsidRPr="00077BC4" w:rsidRDefault="00313319" w:rsidP="009420C5">
      <w:pPr>
        <w:jc w:val="both"/>
        <w:rPr>
          <w:rFonts w:asciiTheme="minorHAnsi" w:hAnsiTheme="minorHAnsi" w:cstheme="minorHAnsi"/>
          <w:color w:val="FF0000"/>
        </w:rPr>
      </w:pPr>
    </w:p>
    <w:p w14:paraId="5408BAC7" w14:textId="0E27A6AA" w:rsidR="00ED110D" w:rsidRPr="00077BC4" w:rsidRDefault="00ED110D" w:rsidP="009420C5">
      <w:pPr>
        <w:tabs>
          <w:tab w:val="left" w:pos="3666"/>
        </w:tabs>
        <w:jc w:val="both"/>
        <w:rPr>
          <w:rFonts w:asciiTheme="minorHAnsi" w:hAnsiTheme="minorHAnsi" w:cstheme="minorHAnsi"/>
          <w:b/>
          <w:sz w:val="28"/>
          <w:szCs w:val="28"/>
        </w:rPr>
      </w:pPr>
      <w:r w:rsidRPr="00077BC4">
        <w:rPr>
          <w:rFonts w:asciiTheme="minorHAnsi" w:hAnsiTheme="minorHAnsi" w:cstheme="minorHAnsi"/>
          <w:b/>
          <w:sz w:val="28"/>
          <w:szCs w:val="28"/>
        </w:rPr>
        <w:t xml:space="preserve">Lei Orçamentária Anual </w:t>
      </w:r>
      <w:r w:rsidR="00EB6129" w:rsidRPr="00077BC4">
        <w:rPr>
          <w:rFonts w:asciiTheme="minorHAnsi" w:hAnsiTheme="minorHAnsi" w:cstheme="minorHAnsi"/>
          <w:b/>
          <w:sz w:val="28"/>
          <w:szCs w:val="28"/>
        </w:rPr>
        <w:t>202</w:t>
      </w:r>
      <w:r w:rsidR="00EB6129">
        <w:rPr>
          <w:rFonts w:asciiTheme="minorHAnsi" w:hAnsiTheme="minorHAnsi" w:cstheme="minorHAnsi"/>
          <w:b/>
          <w:sz w:val="28"/>
          <w:szCs w:val="28"/>
        </w:rPr>
        <w:t>3</w:t>
      </w:r>
    </w:p>
    <w:p w14:paraId="191F700E" w14:textId="77777777" w:rsidR="00ED110D" w:rsidRPr="00077BC4" w:rsidRDefault="00ED110D" w:rsidP="009420C5">
      <w:pPr>
        <w:jc w:val="both"/>
        <w:rPr>
          <w:rFonts w:asciiTheme="minorHAnsi" w:hAnsiTheme="minorHAnsi" w:cstheme="minorHAnsi"/>
          <w:color w:val="FF0000"/>
        </w:rPr>
      </w:pPr>
    </w:p>
    <w:p w14:paraId="6A579B7D" w14:textId="527C0436" w:rsidR="00E42227" w:rsidRPr="00953FC3" w:rsidRDefault="00E42227" w:rsidP="009420C5">
      <w:pPr>
        <w:jc w:val="both"/>
        <w:rPr>
          <w:rFonts w:asciiTheme="minorHAnsi" w:hAnsiTheme="minorHAnsi" w:cstheme="minorHAnsi"/>
        </w:rPr>
      </w:pPr>
      <w:r w:rsidRPr="00953FC3">
        <w:rPr>
          <w:rFonts w:asciiTheme="minorHAnsi" w:hAnsiTheme="minorHAnsi" w:cstheme="minorHAnsi"/>
        </w:rPr>
        <w:t xml:space="preserve">A Lei Orçamentária Anual (LOA) de </w:t>
      </w:r>
      <w:r w:rsidR="00EB6129" w:rsidRPr="00953FC3">
        <w:rPr>
          <w:rFonts w:asciiTheme="minorHAnsi" w:hAnsiTheme="minorHAnsi" w:cstheme="minorHAnsi"/>
        </w:rPr>
        <w:t>202</w:t>
      </w:r>
      <w:r w:rsidR="00EB6129">
        <w:rPr>
          <w:rFonts w:asciiTheme="minorHAnsi" w:hAnsiTheme="minorHAnsi" w:cstheme="minorHAnsi"/>
        </w:rPr>
        <w:t>3</w:t>
      </w:r>
      <w:r w:rsidR="00EB6129" w:rsidRPr="00953FC3">
        <w:rPr>
          <w:rFonts w:asciiTheme="minorHAnsi" w:hAnsiTheme="minorHAnsi" w:cstheme="minorHAnsi"/>
        </w:rPr>
        <w:t xml:space="preserve"> </w:t>
      </w:r>
      <w:r w:rsidRPr="00953FC3">
        <w:rPr>
          <w:rFonts w:asciiTheme="minorHAnsi" w:hAnsiTheme="minorHAnsi" w:cstheme="minorHAnsi"/>
        </w:rPr>
        <w:t xml:space="preserve">consignou à Agência Nacional do Petróleo, Gás Natural e Biocombustíveis (ANP) dotação orçamentária no total de R$ </w:t>
      </w:r>
      <w:r w:rsidR="003A6513">
        <w:rPr>
          <w:rFonts w:asciiTheme="minorHAnsi" w:hAnsiTheme="minorHAnsi" w:cstheme="minorHAnsi"/>
        </w:rPr>
        <w:t>2,8</w:t>
      </w:r>
      <w:r w:rsidRPr="00953FC3">
        <w:rPr>
          <w:rFonts w:asciiTheme="minorHAnsi" w:hAnsiTheme="minorHAnsi" w:cstheme="minorHAnsi"/>
        </w:rPr>
        <w:t xml:space="preserve"> </w:t>
      </w:r>
      <w:r w:rsidR="003A6513">
        <w:rPr>
          <w:rFonts w:asciiTheme="minorHAnsi" w:hAnsiTheme="minorHAnsi" w:cstheme="minorHAnsi"/>
        </w:rPr>
        <w:t>b</w:t>
      </w:r>
      <w:r w:rsidRPr="00953FC3">
        <w:rPr>
          <w:rFonts w:asciiTheme="minorHAnsi" w:hAnsiTheme="minorHAnsi" w:cstheme="minorHAnsi"/>
        </w:rPr>
        <w:t xml:space="preserve">ilhões, dos quais R$ </w:t>
      </w:r>
      <w:r w:rsidR="003A6513">
        <w:rPr>
          <w:rFonts w:asciiTheme="minorHAnsi" w:hAnsiTheme="minorHAnsi" w:cstheme="minorHAnsi"/>
        </w:rPr>
        <w:t>2,3 b</w:t>
      </w:r>
      <w:r w:rsidR="003A6513" w:rsidRPr="00953FC3">
        <w:rPr>
          <w:rFonts w:asciiTheme="minorHAnsi" w:hAnsiTheme="minorHAnsi" w:cstheme="minorHAnsi"/>
        </w:rPr>
        <w:t xml:space="preserve">ilhões </w:t>
      </w:r>
      <w:r w:rsidRPr="00953FC3">
        <w:rPr>
          <w:rFonts w:asciiTheme="minorHAnsi" w:hAnsiTheme="minorHAnsi" w:cstheme="minorHAnsi"/>
        </w:rPr>
        <w:t>foram destinados para a Reserva de Contingência.</w:t>
      </w:r>
    </w:p>
    <w:p w14:paraId="3DF502D2" w14:textId="77777777" w:rsidR="00E42227" w:rsidRPr="00077BC4" w:rsidRDefault="00E42227" w:rsidP="009420C5">
      <w:pPr>
        <w:jc w:val="both"/>
        <w:rPr>
          <w:rFonts w:asciiTheme="minorHAnsi" w:hAnsiTheme="minorHAnsi" w:cstheme="minorHAnsi"/>
          <w:color w:val="FF0000"/>
        </w:rPr>
      </w:pPr>
    </w:p>
    <w:p w14:paraId="2ADA06FC" w14:textId="5D9C169D" w:rsidR="00F979DE" w:rsidRPr="00B96047" w:rsidRDefault="00E42227" w:rsidP="009420C5">
      <w:pPr>
        <w:jc w:val="both"/>
        <w:rPr>
          <w:rFonts w:asciiTheme="minorHAnsi" w:hAnsiTheme="minorHAnsi" w:cstheme="minorHAnsi"/>
        </w:rPr>
      </w:pPr>
      <w:r w:rsidRPr="00B96047">
        <w:rPr>
          <w:rFonts w:asciiTheme="minorHAnsi" w:hAnsiTheme="minorHAnsi" w:cstheme="minorHAnsi"/>
        </w:rPr>
        <w:t xml:space="preserve">O quadro abaixo demonstra a distribuição dos saldos orçamentários iniciais da ANP na LOA </w:t>
      </w:r>
      <w:r w:rsidR="00EB6129" w:rsidRPr="00B96047">
        <w:rPr>
          <w:rFonts w:asciiTheme="minorHAnsi" w:hAnsiTheme="minorHAnsi" w:cstheme="minorHAnsi"/>
        </w:rPr>
        <w:t>202</w:t>
      </w:r>
      <w:r w:rsidR="00EB6129">
        <w:rPr>
          <w:rFonts w:asciiTheme="minorHAnsi" w:hAnsiTheme="minorHAnsi" w:cstheme="minorHAnsi"/>
        </w:rPr>
        <w:t>3</w:t>
      </w:r>
      <w:r w:rsidRPr="00B96047">
        <w:rPr>
          <w:rFonts w:asciiTheme="minorHAnsi" w:hAnsiTheme="minorHAnsi" w:cstheme="minorHAnsi"/>
        </w:rPr>
        <w:t>, em milhões de reais:</w:t>
      </w:r>
    </w:p>
    <w:p w14:paraId="33578001" w14:textId="77777777" w:rsidR="00ED110D" w:rsidRPr="00077BC4" w:rsidRDefault="00ED110D" w:rsidP="009420C5">
      <w:pPr>
        <w:jc w:val="both"/>
        <w:rPr>
          <w:rFonts w:asciiTheme="minorHAnsi" w:hAnsiTheme="minorHAnsi" w:cstheme="minorHAnsi"/>
          <w:color w:val="FF0000"/>
        </w:rPr>
      </w:pPr>
    </w:p>
    <w:tbl>
      <w:tblPr>
        <w:tblStyle w:val="Tabelacomgrade"/>
        <w:tblW w:w="0" w:type="auto"/>
        <w:jc w:val="center"/>
        <w:tblLook w:val="04A0" w:firstRow="1" w:lastRow="0" w:firstColumn="1" w:lastColumn="0" w:noHBand="0" w:noVBand="1"/>
      </w:tblPr>
      <w:tblGrid>
        <w:gridCol w:w="5529"/>
        <w:gridCol w:w="1674"/>
      </w:tblGrid>
      <w:tr w:rsidR="00953FC3" w:rsidRPr="001218D9" w14:paraId="7B2B8A6D" w14:textId="77777777" w:rsidTr="001218D9">
        <w:trPr>
          <w:jc w:val="center"/>
        </w:trPr>
        <w:tc>
          <w:tcPr>
            <w:tcW w:w="5529" w:type="dxa"/>
            <w:tcBorders>
              <w:left w:val="nil"/>
              <w:bottom w:val="single" w:sz="4" w:space="0" w:color="auto"/>
            </w:tcBorders>
            <w:shd w:val="clear" w:color="auto" w:fill="E7E6E6" w:themeFill="background2"/>
            <w:vAlign w:val="center"/>
          </w:tcPr>
          <w:p w14:paraId="3ED666E0" w14:textId="46ED0CEA" w:rsidR="00B96047" w:rsidRPr="001218D9" w:rsidRDefault="00B96047" w:rsidP="009420C5">
            <w:pPr>
              <w:jc w:val="both"/>
              <w:rPr>
                <w:rFonts w:asciiTheme="minorHAnsi" w:hAnsiTheme="minorHAnsi" w:cstheme="minorHAnsi"/>
                <w:b/>
                <w:bCs/>
              </w:rPr>
            </w:pPr>
            <w:r w:rsidRPr="001218D9">
              <w:rPr>
                <w:rFonts w:asciiTheme="minorHAnsi" w:hAnsiTheme="minorHAnsi" w:cstheme="minorHAnsi"/>
                <w:b/>
                <w:bCs/>
              </w:rPr>
              <w:t>Programação Orçamentária</w:t>
            </w:r>
          </w:p>
        </w:tc>
        <w:tc>
          <w:tcPr>
            <w:tcW w:w="1674" w:type="dxa"/>
            <w:tcBorders>
              <w:bottom w:val="single" w:sz="4" w:space="0" w:color="auto"/>
              <w:right w:val="nil"/>
            </w:tcBorders>
            <w:shd w:val="clear" w:color="auto" w:fill="E7E6E6" w:themeFill="background2"/>
          </w:tcPr>
          <w:p w14:paraId="42358846" w14:textId="62BB4A8B" w:rsidR="00B96047" w:rsidRPr="001218D9" w:rsidRDefault="00A6417B" w:rsidP="00A6417B">
            <w:pPr>
              <w:jc w:val="right"/>
              <w:rPr>
                <w:rFonts w:asciiTheme="minorHAnsi" w:hAnsiTheme="minorHAnsi" w:cstheme="minorHAnsi"/>
                <w:b/>
                <w:bCs/>
              </w:rPr>
            </w:pPr>
            <w:r w:rsidRPr="001218D9">
              <w:rPr>
                <w:rFonts w:asciiTheme="minorHAnsi" w:hAnsiTheme="minorHAnsi" w:cstheme="minorHAnsi"/>
                <w:b/>
                <w:bCs/>
              </w:rPr>
              <w:t>LOA Inicial</w:t>
            </w:r>
          </w:p>
        </w:tc>
      </w:tr>
      <w:tr w:rsidR="00953FC3" w:rsidRPr="00953FC3" w14:paraId="1E01D561" w14:textId="77777777" w:rsidTr="00525059">
        <w:trPr>
          <w:jc w:val="center"/>
        </w:trPr>
        <w:tc>
          <w:tcPr>
            <w:tcW w:w="5529" w:type="dxa"/>
            <w:tcBorders>
              <w:left w:val="nil"/>
              <w:bottom w:val="nil"/>
            </w:tcBorders>
          </w:tcPr>
          <w:p w14:paraId="506A7EC5" w14:textId="77777777" w:rsidR="00B96047" w:rsidRPr="00953FC3" w:rsidRDefault="00B96047" w:rsidP="009420C5">
            <w:pPr>
              <w:jc w:val="both"/>
              <w:rPr>
                <w:rFonts w:asciiTheme="minorHAnsi" w:hAnsiTheme="minorHAnsi" w:cstheme="minorHAnsi"/>
              </w:rPr>
            </w:pPr>
            <w:r w:rsidRPr="00953FC3">
              <w:rPr>
                <w:rFonts w:asciiTheme="minorHAnsi" w:hAnsiTheme="minorHAnsi" w:cstheme="minorHAnsi"/>
              </w:rPr>
              <w:t>Despesas Discricionárias</w:t>
            </w:r>
          </w:p>
        </w:tc>
        <w:tc>
          <w:tcPr>
            <w:tcW w:w="1674" w:type="dxa"/>
            <w:tcBorders>
              <w:bottom w:val="nil"/>
              <w:right w:val="nil"/>
            </w:tcBorders>
          </w:tcPr>
          <w:p w14:paraId="208E191F" w14:textId="3F6B4C36" w:rsidR="00B96047" w:rsidRPr="00953FC3" w:rsidRDefault="00B96047" w:rsidP="00A6417B">
            <w:pPr>
              <w:jc w:val="right"/>
              <w:rPr>
                <w:rFonts w:asciiTheme="minorHAnsi" w:hAnsiTheme="minorHAnsi" w:cstheme="minorHAnsi"/>
              </w:rPr>
            </w:pPr>
            <w:r w:rsidRPr="00953FC3">
              <w:rPr>
                <w:rFonts w:asciiTheme="minorHAnsi" w:hAnsiTheme="minorHAnsi" w:cstheme="minorHAnsi"/>
              </w:rPr>
              <w:t xml:space="preserve"> </w:t>
            </w:r>
            <w:r w:rsidR="00953FC3">
              <w:rPr>
                <w:rFonts w:asciiTheme="minorHAnsi" w:hAnsiTheme="minorHAnsi" w:cstheme="minorHAnsi"/>
              </w:rPr>
              <w:t>160</w:t>
            </w:r>
            <w:r w:rsidRPr="00953FC3">
              <w:rPr>
                <w:rFonts w:asciiTheme="minorHAnsi" w:hAnsiTheme="minorHAnsi" w:cstheme="minorHAnsi"/>
              </w:rPr>
              <w:t>,</w:t>
            </w:r>
            <w:r w:rsidR="00953FC3">
              <w:rPr>
                <w:rFonts w:asciiTheme="minorHAnsi" w:hAnsiTheme="minorHAnsi" w:cstheme="minorHAnsi"/>
              </w:rPr>
              <w:t>7</w:t>
            </w:r>
          </w:p>
        </w:tc>
      </w:tr>
      <w:tr w:rsidR="00953FC3" w:rsidRPr="00953FC3" w14:paraId="54A4D3FC" w14:textId="77777777" w:rsidTr="00525059">
        <w:trPr>
          <w:jc w:val="center"/>
        </w:trPr>
        <w:tc>
          <w:tcPr>
            <w:tcW w:w="5529" w:type="dxa"/>
            <w:tcBorders>
              <w:top w:val="nil"/>
              <w:left w:val="nil"/>
              <w:bottom w:val="nil"/>
            </w:tcBorders>
          </w:tcPr>
          <w:p w14:paraId="4763B817" w14:textId="481C5B6D" w:rsidR="00B96047" w:rsidRPr="00953FC3" w:rsidRDefault="00B96047" w:rsidP="009420C5">
            <w:pPr>
              <w:jc w:val="both"/>
              <w:rPr>
                <w:rFonts w:asciiTheme="minorHAnsi" w:hAnsiTheme="minorHAnsi" w:cstheme="minorHAnsi"/>
              </w:rPr>
            </w:pPr>
            <w:r w:rsidRPr="00953FC3">
              <w:rPr>
                <w:rFonts w:asciiTheme="minorHAnsi" w:hAnsiTheme="minorHAnsi" w:cstheme="minorHAnsi"/>
              </w:rPr>
              <w:t>Despesas com Pessoal</w:t>
            </w:r>
            <w:r w:rsidR="001867A6">
              <w:rPr>
                <w:rFonts w:asciiTheme="minorHAnsi" w:hAnsiTheme="minorHAnsi" w:cstheme="minorHAnsi"/>
              </w:rPr>
              <w:t>,</w:t>
            </w:r>
            <w:r w:rsidRPr="00953FC3">
              <w:rPr>
                <w:rFonts w:asciiTheme="minorHAnsi" w:hAnsiTheme="minorHAnsi" w:cstheme="minorHAnsi"/>
              </w:rPr>
              <w:t xml:space="preserve"> Encargos Sociais</w:t>
            </w:r>
            <w:r w:rsidR="001867A6">
              <w:rPr>
                <w:rFonts w:asciiTheme="minorHAnsi" w:hAnsiTheme="minorHAnsi" w:cstheme="minorHAnsi"/>
              </w:rPr>
              <w:t xml:space="preserve"> e Benefícios</w:t>
            </w:r>
          </w:p>
        </w:tc>
        <w:tc>
          <w:tcPr>
            <w:tcW w:w="1674" w:type="dxa"/>
            <w:tcBorders>
              <w:top w:val="nil"/>
              <w:bottom w:val="nil"/>
              <w:right w:val="nil"/>
            </w:tcBorders>
          </w:tcPr>
          <w:p w14:paraId="579A19A1" w14:textId="03C3ACA7" w:rsidR="00B96047" w:rsidRPr="00953FC3" w:rsidRDefault="00B96047" w:rsidP="00A6417B">
            <w:pPr>
              <w:jc w:val="right"/>
              <w:rPr>
                <w:rFonts w:asciiTheme="minorHAnsi" w:hAnsiTheme="minorHAnsi" w:cstheme="minorHAnsi"/>
              </w:rPr>
            </w:pPr>
            <w:r w:rsidRPr="00953FC3">
              <w:rPr>
                <w:rFonts w:asciiTheme="minorHAnsi" w:hAnsiTheme="minorHAnsi" w:cstheme="minorHAnsi"/>
              </w:rPr>
              <w:t xml:space="preserve"> </w:t>
            </w:r>
            <w:r w:rsidR="001867A6">
              <w:rPr>
                <w:rFonts w:asciiTheme="minorHAnsi" w:hAnsiTheme="minorHAnsi" w:cstheme="minorHAnsi"/>
              </w:rPr>
              <w:t>288,9</w:t>
            </w:r>
          </w:p>
        </w:tc>
      </w:tr>
      <w:tr w:rsidR="00953FC3" w:rsidRPr="00953FC3" w14:paraId="4CBD2660" w14:textId="77777777" w:rsidTr="00525059">
        <w:trPr>
          <w:jc w:val="center"/>
        </w:trPr>
        <w:tc>
          <w:tcPr>
            <w:tcW w:w="5529" w:type="dxa"/>
            <w:tcBorders>
              <w:top w:val="nil"/>
              <w:left w:val="nil"/>
              <w:bottom w:val="nil"/>
            </w:tcBorders>
          </w:tcPr>
          <w:p w14:paraId="52655A7D" w14:textId="04C3479B" w:rsidR="00B96047" w:rsidRPr="00953FC3" w:rsidRDefault="00B96047" w:rsidP="009420C5">
            <w:pPr>
              <w:jc w:val="both"/>
              <w:rPr>
                <w:rFonts w:asciiTheme="minorHAnsi" w:hAnsiTheme="minorHAnsi" w:cstheme="minorHAnsi"/>
              </w:rPr>
            </w:pPr>
          </w:p>
        </w:tc>
        <w:tc>
          <w:tcPr>
            <w:tcW w:w="1674" w:type="dxa"/>
            <w:tcBorders>
              <w:top w:val="nil"/>
              <w:bottom w:val="nil"/>
              <w:right w:val="nil"/>
            </w:tcBorders>
          </w:tcPr>
          <w:p w14:paraId="154D557D" w14:textId="529EBCFB" w:rsidR="00B96047" w:rsidRPr="00953FC3" w:rsidRDefault="00B96047" w:rsidP="00A6417B">
            <w:pPr>
              <w:jc w:val="right"/>
              <w:rPr>
                <w:rFonts w:asciiTheme="minorHAnsi" w:hAnsiTheme="minorHAnsi" w:cstheme="minorHAnsi"/>
              </w:rPr>
            </w:pPr>
          </w:p>
        </w:tc>
      </w:tr>
      <w:tr w:rsidR="00953FC3" w:rsidRPr="00953FC3" w14:paraId="21F52144" w14:textId="77777777" w:rsidTr="00525059">
        <w:trPr>
          <w:jc w:val="center"/>
        </w:trPr>
        <w:tc>
          <w:tcPr>
            <w:tcW w:w="5529" w:type="dxa"/>
            <w:tcBorders>
              <w:top w:val="nil"/>
              <w:left w:val="nil"/>
            </w:tcBorders>
          </w:tcPr>
          <w:p w14:paraId="0F76120F" w14:textId="77777777" w:rsidR="00B96047" w:rsidRPr="00953FC3" w:rsidRDefault="00B96047" w:rsidP="009420C5">
            <w:pPr>
              <w:jc w:val="both"/>
              <w:rPr>
                <w:rFonts w:asciiTheme="minorHAnsi" w:hAnsiTheme="minorHAnsi" w:cstheme="minorHAnsi"/>
              </w:rPr>
            </w:pPr>
            <w:r w:rsidRPr="00953FC3">
              <w:rPr>
                <w:rFonts w:asciiTheme="minorHAnsi" w:hAnsiTheme="minorHAnsi" w:cstheme="minorHAnsi"/>
              </w:rPr>
              <w:t>Reserva de Contingência</w:t>
            </w:r>
          </w:p>
        </w:tc>
        <w:tc>
          <w:tcPr>
            <w:tcW w:w="1674" w:type="dxa"/>
            <w:tcBorders>
              <w:top w:val="nil"/>
              <w:right w:val="nil"/>
            </w:tcBorders>
          </w:tcPr>
          <w:p w14:paraId="3F9F937B" w14:textId="2EC4C173" w:rsidR="00B96047" w:rsidRPr="00953FC3" w:rsidRDefault="00B96047" w:rsidP="00A6417B">
            <w:pPr>
              <w:jc w:val="right"/>
              <w:rPr>
                <w:rFonts w:asciiTheme="minorHAnsi" w:hAnsiTheme="minorHAnsi" w:cstheme="minorHAnsi"/>
              </w:rPr>
            </w:pPr>
            <w:r w:rsidRPr="00953FC3">
              <w:rPr>
                <w:rFonts w:asciiTheme="minorHAnsi" w:hAnsiTheme="minorHAnsi" w:cstheme="minorHAnsi"/>
              </w:rPr>
              <w:t xml:space="preserve"> </w:t>
            </w:r>
            <w:r w:rsidR="003A6513">
              <w:rPr>
                <w:rFonts w:asciiTheme="minorHAnsi" w:hAnsiTheme="minorHAnsi" w:cstheme="minorHAnsi"/>
              </w:rPr>
              <w:t>2.333,0</w:t>
            </w:r>
          </w:p>
        </w:tc>
      </w:tr>
      <w:tr w:rsidR="00953FC3" w:rsidRPr="001218D9" w14:paraId="495F7EB2" w14:textId="77777777" w:rsidTr="001218D9">
        <w:trPr>
          <w:jc w:val="center"/>
        </w:trPr>
        <w:tc>
          <w:tcPr>
            <w:tcW w:w="5529" w:type="dxa"/>
            <w:tcBorders>
              <w:left w:val="nil"/>
            </w:tcBorders>
            <w:shd w:val="clear" w:color="auto" w:fill="E7E6E6" w:themeFill="background2"/>
          </w:tcPr>
          <w:p w14:paraId="5409E141" w14:textId="77777777" w:rsidR="00B96047" w:rsidRPr="001218D9" w:rsidRDefault="00B96047" w:rsidP="009420C5">
            <w:pPr>
              <w:jc w:val="both"/>
              <w:rPr>
                <w:rFonts w:asciiTheme="minorHAnsi" w:hAnsiTheme="minorHAnsi" w:cstheme="minorHAnsi"/>
                <w:b/>
                <w:bCs/>
              </w:rPr>
            </w:pPr>
            <w:r w:rsidRPr="001218D9">
              <w:rPr>
                <w:rFonts w:asciiTheme="minorHAnsi" w:hAnsiTheme="minorHAnsi" w:cstheme="minorHAnsi"/>
                <w:b/>
                <w:bCs/>
              </w:rPr>
              <w:t>Total Geral</w:t>
            </w:r>
          </w:p>
        </w:tc>
        <w:tc>
          <w:tcPr>
            <w:tcW w:w="1674" w:type="dxa"/>
            <w:tcBorders>
              <w:right w:val="nil"/>
            </w:tcBorders>
            <w:shd w:val="clear" w:color="auto" w:fill="E7E6E6" w:themeFill="background2"/>
          </w:tcPr>
          <w:p w14:paraId="1A135342" w14:textId="4D3E3191" w:rsidR="00B96047" w:rsidRPr="001218D9" w:rsidRDefault="00B96047" w:rsidP="00A6417B">
            <w:pPr>
              <w:jc w:val="right"/>
              <w:rPr>
                <w:rFonts w:asciiTheme="minorHAnsi" w:hAnsiTheme="minorHAnsi" w:cstheme="minorHAnsi"/>
                <w:b/>
                <w:bCs/>
              </w:rPr>
            </w:pPr>
            <w:r w:rsidRPr="001218D9">
              <w:rPr>
                <w:rFonts w:asciiTheme="minorHAnsi" w:hAnsiTheme="minorHAnsi" w:cstheme="minorHAnsi"/>
                <w:b/>
                <w:bCs/>
              </w:rPr>
              <w:t xml:space="preserve"> </w:t>
            </w:r>
            <w:r w:rsidR="001867A6" w:rsidRPr="001218D9">
              <w:rPr>
                <w:rFonts w:asciiTheme="minorHAnsi" w:hAnsiTheme="minorHAnsi" w:cstheme="minorHAnsi"/>
                <w:b/>
                <w:bCs/>
              </w:rPr>
              <w:t>2.782,6</w:t>
            </w:r>
          </w:p>
        </w:tc>
      </w:tr>
    </w:tbl>
    <w:p w14:paraId="4830D694" w14:textId="77777777" w:rsidR="007F2706" w:rsidRPr="00752100" w:rsidRDefault="007F2706" w:rsidP="009420C5">
      <w:pPr>
        <w:jc w:val="both"/>
        <w:rPr>
          <w:rFonts w:asciiTheme="minorHAnsi" w:hAnsiTheme="minorHAnsi" w:cstheme="minorHAnsi"/>
        </w:rPr>
      </w:pPr>
    </w:p>
    <w:p w14:paraId="2A9AA9DB" w14:textId="77777777" w:rsidR="00553945" w:rsidRPr="00752100" w:rsidRDefault="00553945" w:rsidP="009420C5">
      <w:pPr>
        <w:jc w:val="both"/>
        <w:rPr>
          <w:rFonts w:asciiTheme="minorHAnsi" w:hAnsiTheme="minorHAnsi" w:cstheme="minorHAnsi"/>
        </w:rPr>
      </w:pPr>
    </w:p>
    <w:p w14:paraId="61AEE24F" w14:textId="77777777" w:rsidR="00ED110D" w:rsidRPr="00752100" w:rsidRDefault="00ED110D" w:rsidP="009420C5">
      <w:pPr>
        <w:tabs>
          <w:tab w:val="left" w:pos="3666"/>
        </w:tabs>
        <w:jc w:val="both"/>
        <w:rPr>
          <w:rFonts w:asciiTheme="minorHAnsi" w:hAnsiTheme="minorHAnsi" w:cstheme="minorHAnsi"/>
          <w:b/>
          <w:sz w:val="28"/>
          <w:szCs w:val="28"/>
        </w:rPr>
      </w:pPr>
      <w:r w:rsidRPr="00752100">
        <w:rPr>
          <w:rFonts w:asciiTheme="minorHAnsi" w:hAnsiTheme="minorHAnsi" w:cstheme="minorHAnsi"/>
          <w:b/>
          <w:sz w:val="28"/>
          <w:szCs w:val="28"/>
        </w:rPr>
        <w:t>Alterações Orçamentárias no Exercício</w:t>
      </w:r>
    </w:p>
    <w:p w14:paraId="08282249" w14:textId="77777777" w:rsidR="00355D4C" w:rsidRPr="00752100" w:rsidRDefault="00355D4C" w:rsidP="009420C5">
      <w:pPr>
        <w:jc w:val="both"/>
        <w:rPr>
          <w:rFonts w:asciiTheme="minorHAnsi" w:hAnsiTheme="minorHAnsi" w:cstheme="minorHAnsi"/>
        </w:rPr>
      </w:pPr>
    </w:p>
    <w:p w14:paraId="1EC45105" w14:textId="6B6476A2" w:rsidR="00553945" w:rsidRPr="00752100" w:rsidRDefault="00553945" w:rsidP="009420C5">
      <w:pPr>
        <w:jc w:val="both"/>
        <w:rPr>
          <w:rFonts w:asciiTheme="minorHAnsi" w:hAnsiTheme="minorHAnsi" w:cstheme="minorHAnsi"/>
        </w:rPr>
      </w:pPr>
      <w:r w:rsidRPr="00752100">
        <w:rPr>
          <w:rFonts w:asciiTheme="minorHAnsi" w:hAnsiTheme="minorHAnsi" w:cstheme="minorHAnsi"/>
        </w:rPr>
        <w:t>Ao longo do exercício, a LOA foi modificada por créditos adicionais, assim como por cancelamentos parciais de dotações orçamentárias específicas.</w:t>
      </w:r>
    </w:p>
    <w:p w14:paraId="6C64E370" w14:textId="77777777" w:rsidR="00553945" w:rsidRPr="00752100" w:rsidRDefault="00553945" w:rsidP="009420C5">
      <w:pPr>
        <w:jc w:val="both"/>
        <w:rPr>
          <w:rFonts w:asciiTheme="minorHAnsi" w:hAnsiTheme="minorHAnsi" w:cstheme="minorHAnsi"/>
        </w:rPr>
      </w:pPr>
    </w:p>
    <w:p w14:paraId="7576297C" w14:textId="23D9104E" w:rsidR="00553945" w:rsidRPr="00752100" w:rsidRDefault="00553945" w:rsidP="009420C5">
      <w:pPr>
        <w:jc w:val="both"/>
        <w:rPr>
          <w:rFonts w:asciiTheme="minorHAnsi" w:hAnsiTheme="minorHAnsi" w:cstheme="minorHAnsi"/>
        </w:rPr>
      </w:pPr>
      <w:r w:rsidRPr="00752100">
        <w:rPr>
          <w:rFonts w:asciiTheme="minorHAnsi" w:hAnsiTheme="minorHAnsi" w:cstheme="minorHAnsi"/>
        </w:rPr>
        <w:t xml:space="preserve">A LOA atualizada </w:t>
      </w:r>
      <w:r w:rsidR="009A7082">
        <w:rPr>
          <w:rFonts w:asciiTheme="minorHAnsi" w:hAnsiTheme="minorHAnsi" w:cstheme="minorHAnsi"/>
        </w:rPr>
        <w:t>terminou o exercício</w:t>
      </w:r>
      <w:r w:rsidRPr="00752100">
        <w:rPr>
          <w:rFonts w:asciiTheme="minorHAnsi" w:hAnsiTheme="minorHAnsi" w:cstheme="minorHAnsi"/>
        </w:rPr>
        <w:t xml:space="preserve"> </w:t>
      </w:r>
      <w:r w:rsidR="009A7082">
        <w:rPr>
          <w:rFonts w:asciiTheme="minorHAnsi" w:hAnsiTheme="minorHAnsi" w:cstheme="minorHAnsi"/>
        </w:rPr>
        <w:t xml:space="preserve">com o </w:t>
      </w:r>
      <w:r w:rsidRPr="00752100">
        <w:rPr>
          <w:rFonts w:asciiTheme="minorHAnsi" w:hAnsiTheme="minorHAnsi" w:cstheme="minorHAnsi"/>
        </w:rPr>
        <w:t xml:space="preserve">valor de R$ </w:t>
      </w:r>
      <w:r w:rsidR="00E81725">
        <w:rPr>
          <w:rFonts w:asciiTheme="minorHAnsi" w:hAnsiTheme="minorHAnsi" w:cstheme="minorHAnsi"/>
        </w:rPr>
        <w:t>2.808,3</w:t>
      </w:r>
      <w:r w:rsidR="00F11CEF">
        <w:rPr>
          <w:rFonts w:asciiTheme="minorHAnsi" w:hAnsiTheme="minorHAnsi" w:cstheme="minorHAnsi"/>
        </w:rPr>
        <w:t xml:space="preserve"> </w:t>
      </w:r>
      <w:r w:rsidRPr="00752100">
        <w:rPr>
          <w:rFonts w:asciiTheme="minorHAnsi" w:hAnsiTheme="minorHAnsi" w:cstheme="minorHAnsi"/>
        </w:rPr>
        <w:t xml:space="preserve">milhões, após receber alterações que representaram R$ </w:t>
      </w:r>
      <w:r w:rsidR="00CC2CFA">
        <w:rPr>
          <w:rFonts w:asciiTheme="minorHAnsi" w:hAnsiTheme="minorHAnsi" w:cstheme="minorHAnsi"/>
        </w:rPr>
        <w:t xml:space="preserve">25,7 </w:t>
      </w:r>
      <w:r w:rsidRPr="00752100">
        <w:rPr>
          <w:rFonts w:asciiTheme="minorHAnsi" w:hAnsiTheme="minorHAnsi" w:cstheme="minorHAnsi"/>
        </w:rPr>
        <w:t>milhões adicionais.</w:t>
      </w:r>
    </w:p>
    <w:p w14:paraId="5122662B" w14:textId="77777777" w:rsidR="00553945" w:rsidRPr="00752100" w:rsidRDefault="00553945" w:rsidP="009420C5">
      <w:pPr>
        <w:jc w:val="both"/>
        <w:rPr>
          <w:rFonts w:asciiTheme="minorHAnsi" w:hAnsiTheme="minorHAnsi" w:cstheme="minorHAnsi"/>
        </w:rPr>
      </w:pPr>
    </w:p>
    <w:p w14:paraId="2FB65DA8" w14:textId="02DED9E1" w:rsidR="00553945" w:rsidRPr="00752100" w:rsidRDefault="00553945" w:rsidP="009420C5">
      <w:pPr>
        <w:jc w:val="both"/>
        <w:rPr>
          <w:rFonts w:asciiTheme="minorHAnsi" w:hAnsiTheme="minorHAnsi" w:cstheme="minorHAnsi"/>
        </w:rPr>
      </w:pPr>
      <w:r w:rsidRPr="00752100">
        <w:rPr>
          <w:rFonts w:asciiTheme="minorHAnsi" w:hAnsiTheme="minorHAnsi" w:cstheme="minorHAnsi"/>
        </w:rPr>
        <w:t>Como resultado de todas as alterações orçamentárias ocorridas durante o exercício, a LOA atualizada da ANP totalizou</w:t>
      </w:r>
      <w:r w:rsidR="00F11CEF">
        <w:rPr>
          <w:rFonts w:asciiTheme="minorHAnsi" w:hAnsiTheme="minorHAnsi" w:cstheme="minorHAnsi"/>
        </w:rPr>
        <w:t>,</w:t>
      </w:r>
      <w:r w:rsidR="003D5719" w:rsidRPr="003D5719">
        <w:rPr>
          <w:rFonts w:asciiTheme="minorHAnsi" w:hAnsiTheme="minorHAnsi" w:cstheme="minorHAnsi"/>
        </w:rPr>
        <w:t xml:space="preserve"> </w:t>
      </w:r>
      <w:r w:rsidR="003D5719">
        <w:rPr>
          <w:rFonts w:asciiTheme="minorHAnsi" w:hAnsiTheme="minorHAnsi" w:cstheme="minorHAnsi"/>
        </w:rPr>
        <w:t xml:space="preserve">no final de </w:t>
      </w:r>
      <w:r w:rsidR="00EB6129">
        <w:rPr>
          <w:rFonts w:asciiTheme="minorHAnsi" w:hAnsiTheme="minorHAnsi" w:cstheme="minorHAnsi"/>
        </w:rPr>
        <w:t>2023</w:t>
      </w:r>
      <w:r w:rsidR="00F11CEF">
        <w:rPr>
          <w:rFonts w:asciiTheme="minorHAnsi" w:hAnsiTheme="minorHAnsi" w:cstheme="minorHAnsi"/>
        </w:rPr>
        <w:t>,</w:t>
      </w:r>
      <w:r w:rsidR="00EB6129" w:rsidRPr="00752100">
        <w:rPr>
          <w:rFonts w:asciiTheme="minorHAnsi" w:hAnsiTheme="minorHAnsi" w:cstheme="minorHAnsi"/>
        </w:rPr>
        <w:t xml:space="preserve"> </w:t>
      </w:r>
      <w:r w:rsidRPr="00752100">
        <w:rPr>
          <w:rFonts w:asciiTheme="minorHAnsi" w:hAnsiTheme="minorHAnsi" w:cstheme="minorHAnsi"/>
        </w:rPr>
        <w:t xml:space="preserve">R$ </w:t>
      </w:r>
      <w:r w:rsidR="009D5A5E">
        <w:rPr>
          <w:rFonts w:asciiTheme="minorHAnsi" w:hAnsiTheme="minorHAnsi" w:cstheme="minorHAnsi"/>
        </w:rPr>
        <w:t>47</w:t>
      </w:r>
      <w:r w:rsidR="00CC2CFA">
        <w:rPr>
          <w:rFonts w:asciiTheme="minorHAnsi" w:hAnsiTheme="minorHAnsi" w:cstheme="minorHAnsi"/>
        </w:rPr>
        <w:t>5</w:t>
      </w:r>
      <w:r w:rsidR="009D5A5E">
        <w:rPr>
          <w:rFonts w:asciiTheme="minorHAnsi" w:hAnsiTheme="minorHAnsi" w:cstheme="minorHAnsi"/>
        </w:rPr>
        <w:t xml:space="preserve">,4 </w:t>
      </w:r>
      <w:r w:rsidRPr="00752100">
        <w:rPr>
          <w:rFonts w:asciiTheme="minorHAnsi" w:hAnsiTheme="minorHAnsi" w:cstheme="minorHAnsi"/>
        </w:rPr>
        <w:t>milhões desconsiderando os valores da reserva de contingência.</w:t>
      </w:r>
    </w:p>
    <w:p w14:paraId="0233CE4D" w14:textId="225312A3" w:rsidR="00553945" w:rsidRPr="00752100" w:rsidRDefault="00553945" w:rsidP="009420C5">
      <w:pPr>
        <w:jc w:val="both"/>
        <w:rPr>
          <w:rFonts w:asciiTheme="minorHAnsi" w:hAnsiTheme="minorHAnsi" w:cstheme="minorHAnsi"/>
        </w:rPr>
      </w:pPr>
    </w:p>
    <w:p w14:paraId="67FEBE3F" w14:textId="77777777" w:rsidR="00704A9E" w:rsidRPr="00752100" w:rsidRDefault="00704A9E" w:rsidP="009420C5">
      <w:pPr>
        <w:jc w:val="both"/>
        <w:rPr>
          <w:rFonts w:asciiTheme="minorHAnsi" w:hAnsiTheme="minorHAnsi" w:cstheme="minorHAnsi"/>
        </w:rPr>
      </w:pPr>
    </w:p>
    <w:p w14:paraId="187E1267" w14:textId="74752678" w:rsidR="00553945" w:rsidRPr="00466FFA" w:rsidRDefault="00553945" w:rsidP="009420C5">
      <w:pPr>
        <w:tabs>
          <w:tab w:val="left" w:pos="3666"/>
        </w:tabs>
        <w:jc w:val="both"/>
        <w:rPr>
          <w:rFonts w:asciiTheme="minorHAnsi" w:hAnsiTheme="minorHAnsi" w:cstheme="minorHAnsi"/>
          <w:b/>
          <w:sz w:val="28"/>
          <w:szCs w:val="28"/>
        </w:rPr>
      </w:pPr>
      <w:r w:rsidRPr="00466FFA">
        <w:rPr>
          <w:rFonts w:asciiTheme="minorHAnsi" w:hAnsiTheme="minorHAnsi" w:cstheme="minorHAnsi"/>
          <w:b/>
          <w:sz w:val="28"/>
          <w:szCs w:val="28"/>
        </w:rPr>
        <w:t>Execução Orçamentária</w:t>
      </w:r>
    </w:p>
    <w:p w14:paraId="3794B643" w14:textId="77777777" w:rsidR="00553945" w:rsidRPr="00466FFA" w:rsidRDefault="00553945" w:rsidP="009420C5">
      <w:pPr>
        <w:jc w:val="both"/>
        <w:rPr>
          <w:rFonts w:asciiTheme="minorHAnsi" w:hAnsiTheme="minorHAnsi" w:cstheme="minorHAnsi"/>
        </w:rPr>
      </w:pPr>
    </w:p>
    <w:p w14:paraId="4BCEBB8A" w14:textId="36390D8B" w:rsidR="00F979DE" w:rsidRPr="00752100" w:rsidRDefault="00553945" w:rsidP="009420C5">
      <w:pPr>
        <w:jc w:val="both"/>
        <w:rPr>
          <w:rFonts w:asciiTheme="minorHAnsi" w:hAnsiTheme="minorHAnsi" w:cstheme="minorHAnsi"/>
        </w:rPr>
      </w:pPr>
      <w:r w:rsidRPr="00466FFA">
        <w:rPr>
          <w:rFonts w:asciiTheme="minorHAnsi" w:hAnsiTheme="minorHAnsi" w:cstheme="minorHAnsi"/>
        </w:rPr>
        <w:t xml:space="preserve">Do total da dotação orçamentária de R$ </w:t>
      </w:r>
      <w:r w:rsidR="001811AD">
        <w:rPr>
          <w:rFonts w:asciiTheme="minorHAnsi" w:hAnsiTheme="minorHAnsi" w:cstheme="minorHAnsi"/>
        </w:rPr>
        <w:t>47</w:t>
      </w:r>
      <w:r w:rsidR="00CC2CFA">
        <w:rPr>
          <w:rFonts w:asciiTheme="minorHAnsi" w:hAnsiTheme="minorHAnsi" w:cstheme="minorHAnsi"/>
        </w:rPr>
        <w:t>5</w:t>
      </w:r>
      <w:r w:rsidR="001811AD">
        <w:rPr>
          <w:rFonts w:asciiTheme="minorHAnsi" w:hAnsiTheme="minorHAnsi" w:cstheme="minorHAnsi"/>
        </w:rPr>
        <w:t xml:space="preserve">,4 </w:t>
      </w:r>
      <w:r w:rsidRPr="00466FFA">
        <w:rPr>
          <w:rFonts w:asciiTheme="minorHAnsi" w:hAnsiTheme="minorHAnsi" w:cstheme="minorHAnsi"/>
        </w:rPr>
        <w:t xml:space="preserve">milhões autorizada para execução das despesas da ANP, foram empenhados R$ </w:t>
      </w:r>
      <w:r w:rsidR="006E364D">
        <w:rPr>
          <w:rFonts w:asciiTheme="minorHAnsi" w:hAnsiTheme="minorHAnsi" w:cstheme="minorHAnsi"/>
        </w:rPr>
        <w:t>442,2</w:t>
      </w:r>
      <w:r w:rsidR="00605807">
        <w:rPr>
          <w:rFonts w:asciiTheme="minorHAnsi" w:hAnsiTheme="minorHAnsi" w:cstheme="minorHAnsi"/>
        </w:rPr>
        <w:t xml:space="preserve"> </w:t>
      </w:r>
      <w:r w:rsidRPr="00466FFA">
        <w:rPr>
          <w:rFonts w:asciiTheme="minorHAnsi" w:hAnsiTheme="minorHAnsi" w:cstheme="minorHAnsi"/>
        </w:rPr>
        <w:t xml:space="preserve">milhões, liquidados R$ </w:t>
      </w:r>
      <w:r w:rsidR="001811AD">
        <w:rPr>
          <w:rFonts w:asciiTheme="minorHAnsi" w:hAnsiTheme="minorHAnsi" w:cstheme="minorHAnsi"/>
        </w:rPr>
        <w:t xml:space="preserve">412,3 </w:t>
      </w:r>
      <w:r w:rsidRPr="00466FFA">
        <w:rPr>
          <w:rFonts w:asciiTheme="minorHAnsi" w:hAnsiTheme="minorHAnsi" w:cstheme="minorHAnsi"/>
        </w:rPr>
        <w:t xml:space="preserve">milhões e pagos R$ </w:t>
      </w:r>
      <w:r w:rsidR="001811AD">
        <w:rPr>
          <w:rFonts w:asciiTheme="minorHAnsi" w:hAnsiTheme="minorHAnsi" w:cstheme="minorHAnsi"/>
        </w:rPr>
        <w:t xml:space="preserve">387,6 </w:t>
      </w:r>
      <w:r w:rsidRPr="00466FFA">
        <w:rPr>
          <w:rFonts w:asciiTheme="minorHAnsi" w:hAnsiTheme="minorHAnsi" w:cstheme="minorHAnsi"/>
        </w:rPr>
        <w:t xml:space="preserve">milhões. O valor total empenhado representa </w:t>
      </w:r>
      <w:r w:rsidR="006E364D">
        <w:rPr>
          <w:rFonts w:asciiTheme="minorHAnsi" w:hAnsiTheme="minorHAnsi" w:cstheme="minorHAnsi"/>
        </w:rPr>
        <w:t>93,0</w:t>
      </w:r>
      <w:r w:rsidR="00BB0C45" w:rsidRPr="00466FFA">
        <w:rPr>
          <w:rFonts w:asciiTheme="minorHAnsi" w:hAnsiTheme="minorHAnsi" w:cstheme="minorHAnsi"/>
        </w:rPr>
        <w:t xml:space="preserve">% </w:t>
      </w:r>
      <w:r w:rsidRPr="00466FFA">
        <w:rPr>
          <w:rFonts w:asciiTheme="minorHAnsi" w:hAnsiTheme="minorHAnsi" w:cstheme="minorHAnsi"/>
        </w:rPr>
        <w:t xml:space="preserve">do autorizado </w:t>
      </w:r>
      <w:r w:rsidRPr="00752100">
        <w:rPr>
          <w:rFonts w:asciiTheme="minorHAnsi" w:hAnsiTheme="minorHAnsi" w:cstheme="minorHAnsi"/>
        </w:rPr>
        <w:t>na LOA</w:t>
      </w:r>
      <w:r w:rsidR="00605807">
        <w:rPr>
          <w:rFonts w:asciiTheme="minorHAnsi" w:hAnsiTheme="minorHAnsi" w:cstheme="minorHAnsi"/>
        </w:rPr>
        <w:t xml:space="preserve"> </w:t>
      </w:r>
      <w:r w:rsidR="008E59F7" w:rsidRPr="00752100">
        <w:rPr>
          <w:rFonts w:asciiTheme="minorHAnsi" w:hAnsiTheme="minorHAnsi" w:cstheme="minorHAnsi"/>
        </w:rPr>
        <w:t>202</w:t>
      </w:r>
      <w:r w:rsidR="008E59F7">
        <w:rPr>
          <w:rFonts w:asciiTheme="minorHAnsi" w:hAnsiTheme="minorHAnsi" w:cstheme="minorHAnsi"/>
        </w:rPr>
        <w:t>3</w:t>
      </w:r>
      <w:r w:rsidRPr="00752100">
        <w:rPr>
          <w:rFonts w:asciiTheme="minorHAnsi" w:hAnsiTheme="minorHAnsi" w:cstheme="minorHAnsi"/>
        </w:rPr>
        <w:t xml:space="preserve">. O gráfico abaixo demonstra a composição dos valores empenhados em </w:t>
      </w:r>
      <w:r w:rsidR="00EB6129" w:rsidRPr="00752100">
        <w:rPr>
          <w:rFonts w:asciiTheme="minorHAnsi" w:hAnsiTheme="minorHAnsi" w:cstheme="minorHAnsi"/>
        </w:rPr>
        <w:t>202</w:t>
      </w:r>
      <w:r w:rsidR="00EB6129">
        <w:rPr>
          <w:rFonts w:asciiTheme="minorHAnsi" w:hAnsiTheme="minorHAnsi" w:cstheme="minorHAnsi"/>
        </w:rPr>
        <w:t>3</w:t>
      </w:r>
      <w:r w:rsidRPr="00752100">
        <w:rPr>
          <w:rFonts w:asciiTheme="minorHAnsi" w:hAnsiTheme="minorHAnsi" w:cstheme="minorHAnsi"/>
        </w:rPr>
        <w:t>.</w:t>
      </w:r>
    </w:p>
    <w:p w14:paraId="5162FE18" w14:textId="5DBAAE37" w:rsidR="00015D77" w:rsidRPr="00077BC4" w:rsidRDefault="00015D77" w:rsidP="009420C5">
      <w:pPr>
        <w:jc w:val="both"/>
        <w:rPr>
          <w:rFonts w:asciiTheme="minorHAnsi" w:hAnsiTheme="minorHAnsi" w:cstheme="minorHAnsi"/>
          <w:color w:val="FF0000"/>
        </w:rPr>
      </w:pPr>
    </w:p>
    <w:p w14:paraId="5DBA6977" w14:textId="5E276456" w:rsidR="00015D77" w:rsidRPr="00077BC4" w:rsidRDefault="00015D77" w:rsidP="009420C5">
      <w:pPr>
        <w:jc w:val="both"/>
        <w:rPr>
          <w:rFonts w:asciiTheme="minorHAnsi" w:hAnsiTheme="minorHAnsi" w:cstheme="minorHAnsi"/>
          <w:color w:val="FF0000"/>
        </w:rPr>
      </w:pPr>
    </w:p>
    <w:p w14:paraId="644A3803" w14:textId="77777777" w:rsidR="00921082" w:rsidRPr="00077BC4" w:rsidRDefault="00921082" w:rsidP="009420C5">
      <w:pPr>
        <w:spacing w:after="160" w:line="259" w:lineRule="auto"/>
        <w:jc w:val="both"/>
        <w:rPr>
          <w:rFonts w:asciiTheme="minorHAnsi" w:hAnsiTheme="minorHAnsi" w:cstheme="minorHAnsi"/>
          <w:b/>
          <w:color w:val="FF0000"/>
        </w:rPr>
      </w:pPr>
      <w:r w:rsidRPr="00077BC4">
        <w:rPr>
          <w:rFonts w:asciiTheme="minorHAnsi" w:hAnsiTheme="minorHAnsi" w:cstheme="minorHAnsi"/>
          <w:b/>
          <w:color w:val="FF0000"/>
        </w:rPr>
        <w:br w:type="page"/>
      </w:r>
    </w:p>
    <w:p w14:paraId="6DB13DC1" w14:textId="72EFFC74" w:rsidR="00CE47FF" w:rsidRPr="00124C75" w:rsidRDefault="00CE47FF" w:rsidP="009420C5">
      <w:pPr>
        <w:jc w:val="both"/>
        <w:rPr>
          <w:rFonts w:asciiTheme="minorHAnsi" w:hAnsiTheme="minorHAnsi" w:cstheme="minorHAnsi"/>
          <w:b/>
        </w:rPr>
      </w:pPr>
      <w:r w:rsidRPr="00124C75">
        <w:rPr>
          <w:rFonts w:asciiTheme="minorHAnsi" w:hAnsiTheme="minorHAnsi" w:cstheme="minorHAnsi"/>
          <w:b/>
        </w:rPr>
        <w:lastRenderedPageBreak/>
        <w:t xml:space="preserve">Valor total empenhado em </w:t>
      </w:r>
      <w:r w:rsidR="00EB6129" w:rsidRPr="00124C75">
        <w:rPr>
          <w:rFonts w:asciiTheme="minorHAnsi" w:hAnsiTheme="minorHAnsi" w:cstheme="minorHAnsi"/>
          <w:b/>
        </w:rPr>
        <w:t>202</w:t>
      </w:r>
      <w:r w:rsidR="00EB6129">
        <w:rPr>
          <w:rFonts w:asciiTheme="minorHAnsi" w:hAnsiTheme="minorHAnsi" w:cstheme="minorHAnsi"/>
          <w:b/>
        </w:rPr>
        <w:t>3</w:t>
      </w:r>
      <w:r w:rsidR="00EB6129" w:rsidRPr="00124C75">
        <w:rPr>
          <w:rFonts w:asciiTheme="minorHAnsi" w:hAnsiTheme="minorHAnsi" w:cstheme="minorHAnsi"/>
          <w:b/>
        </w:rPr>
        <w:t xml:space="preserve"> </w:t>
      </w:r>
      <w:r w:rsidRPr="00124C75">
        <w:rPr>
          <w:rFonts w:asciiTheme="minorHAnsi" w:hAnsiTheme="minorHAnsi" w:cstheme="minorHAnsi"/>
          <w:b/>
        </w:rPr>
        <w:t>por agregador de despesa</w:t>
      </w:r>
      <w:r w:rsidR="00EA707B" w:rsidRPr="00124C75">
        <w:rPr>
          <w:rFonts w:asciiTheme="minorHAnsi" w:hAnsiTheme="minorHAnsi" w:cstheme="minorHAnsi"/>
          <w:b/>
        </w:rPr>
        <w:t xml:space="preserve"> </w:t>
      </w:r>
    </w:p>
    <w:p w14:paraId="29F8EA91" w14:textId="7EA8B999" w:rsidR="00A45A68" w:rsidRDefault="00A45A68" w:rsidP="009420C5">
      <w:pPr>
        <w:jc w:val="both"/>
        <w:rPr>
          <w:rStyle w:val="A1"/>
          <w:rFonts w:asciiTheme="minorHAnsi" w:hAnsiTheme="minorHAnsi" w:cstheme="minorHAnsi"/>
          <w:b/>
          <w:color w:val="auto"/>
        </w:rPr>
      </w:pPr>
    </w:p>
    <w:p w14:paraId="29E52E2D" w14:textId="59559604" w:rsidR="00124C75" w:rsidRDefault="008259FC" w:rsidP="009420C5">
      <w:pPr>
        <w:jc w:val="both"/>
        <w:rPr>
          <w:rStyle w:val="A1"/>
          <w:rFonts w:asciiTheme="minorHAnsi" w:hAnsiTheme="minorHAnsi" w:cstheme="minorHAnsi"/>
          <w:b/>
          <w:color w:val="auto"/>
        </w:rPr>
      </w:pPr>
      <w:r>
        <w:rPr>
          <w:noProof/>
        </w:rPr>
        <w:drawing>
          <wp:inline distT="0" distB="0" distL="0" distR="0" wp14:anchorId="2EE6B226" wp14:editId="4B995C99">
            <wp:extent cx="3976964" cy="2909453"/>
            <wp:effectExtent l="0" t="0" r="5080" b="5715"/>
            <wp:docPr id="867569006" name="Gráfico 1">
              <a:extLst xmlns:a="http://schemas.openxmlformats.org/drawingml/2006/main">
                <a:ext uri="{FF2B5EF4-FFF2-40B4-BE49-F238E27FC236}">
                  <a16:creationId xmlns:a16="http://schemas.microsoft.com/office/drawing/2014/main" id="{0A0BAA58-A509-BBC9-161F-D35A5EFDC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3400F1" w14:textId="5AE5DC3A" w:rsidR="00124C75" w:rsidRDefault="00DF388E" w:rsidP="009420C5">
      <w:pPr>
        <w:ind w:left="1276"/>
        <w:jc w:val="both"/>
        <w:rPr>
          <w:rStyle w:val="A1"/>
          <w:rFonts w:asciiTheme="minorHAnsi" w:hAnsiTheme="minorHAnsi" w:cstheme="minorHAnsi"/>
          <w:b/>
          <w:color w:val="auto"/>
        </w:rPr>
      </w:pPr>
      <w:r>
        <w:rPr>
          <w:rFonts w:ascii="Calibri" w:hAnsi="Calibri" w:cs="Calibri"/>
          <w:color w:val="000000"/>
          <w:sz w:val="16"/>
          <w:szCs w:val="16"/>
        </w:rPr>
        <w:t xml:space="preserve">Fonte: Tesouro Gerencial em </w:t>
      </w:r>
      <w:r w:rsidR="00525059">
        <w:rPr>
          <w:rFonts w:ascii="Calibri" w:hAnsi="Calibri" w:cs="Calibri"/>
          <w:color w:val="000000"/>
          <w:sz w:val="16"/>
          <w:szCs w:val="16"/>
        </w:rPr>
        <w:t>10</w:t>
      </w:r>
      <w:r>
        <w:rPr>
          <w:rFonts w:ascii="Calibri" w:hAnsi="Calibri" w:cs="Calibri"/>
          <w:color w:val="000000"/>
          <w:sz w:val="16"/>
          <w:szCs w:val="16"/>
        </w:rPr>
        <w:t>/01/</w:t>
      </w:r>
      <w:r w:rsidR="00EB6129">
        <w:rPr>
          <w:rFonts w:ascii="Calibri" w:hAnsi="Calibri" w:cs="Calibri"/>
          <w:color w:val="000000"/>
          <w:sz w:val="16"/>
          <w:szCs w:val="16"/>
        </w:rPr>
        <w:t>2024</w:t>
      </w:r>
    </w:p>
    <w:p w14:paraId="058D1801" w14:textId="10DE954A" w:rsidR="00F979DE" w:rsidRPr="00077BC4" w:rsidRDefault="00F979DE" w:rsidP="009420C5">
      <w:pPr>
        <w:jc w:val="both"/>
        <w:rPr>
          <w:rStyle w:val="A1"/>
          <w:rFonts w:asciiTheme="minorHAnsi" w:hAnsiTheme="minorHAnsi" w:cstheme="minorHAnsi"/>
          <w:b/>
          <w:color w:val="FF0000"/>
        </w:rPr>
      </w:pPr>
    </w:p>
    <w:p w14:paraId="6B771730" w14:textId="77777777" w:rsidR="002B014A" w:rsidRPr="00124C75" w:rsidRDefault="002B014A" w:rsidP="009420C5">
      <w:pPr>
        <w:jc w:val="both"/>
        <w:rPr>
          <w:rStyle w:val="A1"/>
          <w:rFonts w:asciiTheme="minorHAnsi" w:hAnsiTheme="minorHAnsi" w:cstheme="minorHAnsi"/>
          <w:b/>
          <w:color w:val="auto"/>
        </w:rPr>
      </w:pPr>
    </w:p>
    <w:p w14:paraId="17711906" w14:textId="1202D655" w:rsidR="002C1D7C" w:rsidRPr="00124C75" w:rsidRDefault="002C1D7C" w:rsidP="009420C5">
      <w:pPr>
        <w:jc w:val="both"/>
        <w:rPr>
          <w:rStyle w:val="A1"/>
          <w:rFonts w:asciiTheme="minorHAnsi" w:hAnsiTheme="minorHAnsi" w:cstheme="minorHAnsi"/>
          <w:b/>
          <w:color w:val="auto"/>
          <w:sz w:val="28"/>
          <w:szCs w:val="28"/>
        </w:rPr>
      </w:pPr>
      <w:r w:rsidRPr="00124C75">
        <w:rPr>
          <w:rStyle w:val="A1"/>
          <w:rFonts w:asciiTheme="minorHAnsi" w:hAnsiTheme="minorHAnsi" w:cstheme="minorHAnsi"/>
          <w:b/>
          <w:color w:val="auto"/>
          <w:sz w:val="28"/>
          <w:szCs w:val="28"/>
        </w:rPr>
        <w:t>Execução Financeira</w:t>
      </w:r>
    </w:p>
    <w:p w14:paraId="6D66097E" w14:textId="3E1FFD88" w:rsidR="002D21E8" w:rsidRPr="00466FFA" w:rsidRDefault="002D21E8" w:rsidP="009420C5">
      <w:pPr>
        <w:jc w:val="both"/>
        <w:rPr>
          <w:rFonts w:asciiTheme="minorHAnsi" w:hAnsiTheme="minorHAnsi" w:cstheme="minorHAnsi"/>
        </w:rPr>
      </w:pPr>
    </w:p>
    <w:p w14:paraId="697BD5C0" w14:textId="223E9CF6" w:rsidR="00C3220C" w:rsidRPr="00466FFA" w:rsidRDefault="00015D77" w:rsidP="009420C5">
      <w:pPr>
        <w:jc w:val="both"/>
        <w:rPr>
          <w:rFonts w:asciiTheme="minorHAnsi" w:hAnsiTheme="minorHAnsi" w:cstheme="minorHAnsi"/>
        </w:rPr>
      </w:pPr>
      <w:r w:rsidRPr="00466FFA">
        <w:rPr>
          <w:rFonts w:asciiTheme="minorHAnsi" w:hAnsiTheme="minorHAnsi" w:cstheme="minorHAnsi"/>
        </w:rPr>
        <w:t>O valor pago das despesas autorizadas na LOA</w:t>
      </w:r>
      <w:r w:rsidR="002B50F8">
        <w:rPr>
          <w:rFonts w:asciiTheme="minorHAnsi" w:hAnsiTheme="minorHAnsi" w:cstheme="minorHAnsi"/>
        </w:rPr>
        <w:t xml:space="preserve"> </w:t>
      </w:r>
      <w:r w:rsidR="00FA4A7F" w:rsidRPr="00466FFA">
        <w:rPr>
          <w:rFonts w:asciiTheme="minorHAnsi" w:hAnsiTheme="minorHAnsi" w:cstheme="minorHAnsi"/>
        </w:rPr>
        <w:t>202</w:t>
      </w:r>
      <w:r w:rsidR="00FA4A7F">
        <w:rPr>
          <w:rFonts w:asciiTheme="minorHAnsi" w:hAnsiTheme="minorHAnsi" w:cstheme="minorHAnsi"/>
        </w:rPr>
        <w:t>3</w:t>
      </w:r>
      <w:r w:rsidR="00FA4A7F" w:rsidRPr="00466FFA">
        <w:rPr>
          <w:rFonts w:asciiTheme="minorHAnsi" w:hAnsiTheme="minorHAnsi" w:cstheme="minorHAnsi"/>
        </w:rPr>
        <w:t xml:space="preserve"> </w:t>
      </w:r>
      <w:r w:rsidRPr="00466FFA">
        <w:rPr>
          <w:rFonts w:asciiTheme="minorHAnsi" w:hAnsiTheme="minorHAnsi" w:cstheme="minorHAnsi"/>
        </w:rPr>
        <w:t xml:space="preserve">totalizou </w:t>
      </w:r>
      <w:r w:rsidR="00466FFA" w:rsidRPr="00466FFA">
        <w:rPr>
          <w:rFonts w:asciiTheme="minorHAnsi" w:hAnsiTheme="minorHAnsi" w:cstheme="minorHAnsi"/>
        </w:rPr>
        <w:t xml:space="preserve">R$ </w:t>
      </w:r>
      <w:r w:rsidR="001811AD">
        <w:rPr>
          <w:rFonts w:asciiTheme="minorHAnsi" w:hAnsiTheme="minorHAnsi" w:cstheme="minorHAnsi"/>
        </w:rPr>
        <w:t xml:space="preserve">387,6 </w:t>
      </w:r>
      <w:r w:rsidR="00466FFA" w:rsidRPr="00466FFA">
        <w:rPr>
          <w:rFonts w:asciiTheme="minorHAnsi" w:hAnsiTheme="minorHAnsi" w:cstheme="minorHAnsi"/>
        </w:rPr>
        <w:t>milhões</w:t>
      </w:r>
      <w:r w:rsidRPr="00466FFA">
        <w:rPr>
          <w:rFonts w:asciiTheme="minorHAnsi" w:hAnsiTheme="minorHAnsi" w:cstheme="minorHAnsi"/>
        </w:rPr>
        <w:t xml:space="preserve">, dos quais R$ </w:t>
      </w:r>
      <w:r w:rsidR="00CC2CFA">
        <w:rPr>
          <w:rFonts w:asciiTheme="minorHAnsi" w:hAnsiTheme="minorHAnsi" w:cstheme="minorHAnsi"/>
        </w:rPr>
        <w:t xml:space="preserve">252,8 </w:t>
      </w:r>
      <w:r w:rsidRPr="00466FFA">
        <w:rPr>
          <w:rFonts w:asciiTheme="minorHAnsi" w:hAnsiTheme="minorHAnsi" w:cstheme="minorHAnsi"/>
        </w:rPr>
        <w:t>milhões fo</w:t>
      </w:r>
      <w:r w:rsidR="00C3220C">
        <w:rPr>
          <w:rFonts w:asciiTheme="minorHAnsi" w:hAnsiTheme="minorHAnsi" w:cstheme="minorHAnsi"/>
        </w:rPr>
        <w:t>ram</w:t>
      </w:r>
      <w:r w:rsidRPr="00466FFA">
        <w:rPr>
          <w:rFonts w:asciiTheme="minorHAnsi" w:hAnsiTheme="minorHAnsi" w:cstheme="minorHAnsi"/>
        </w:rPr>
        <w:t xml:space="preserve"> direcionad</w:t>
      </w:r>
      <w:r w:rsidR="00C3220C">
        <w:rPr>
          <w:rFonts w:asciiTheme="minorHAnsi" w:hAnsiTheme="minorHAnsi" w:cstheme="minorHAnsi"/>
        </w:rPr>
        <w:t>os</w:t>
      </w:r>
      <w:r w:rsidRPr="00466FFA">
        <w:rPr>
          <w:rFonts w:asciiTheme="minorHAnsi" w:hAnsiTheme="minorHAnsi" w:cstheme="minorHAnsi"/>
        </w:rPr>
        <w:t xml:space="preserve"> ao pagamento de despesas com pessoal e benefícios para o quadro da ANP. </w:t>
      </w:r>
      <w:r w:rsidR="00C3220C">
        <w:rPr>
          <w:rFonts w:asciiTheme="minorHAnsi" w:hAnsiTheme="minorHAnsi" w:cstheme="minorHAnsi"/>
        </w:rPr>
        <w:t>Já os pagamentos d</w:t>
      </w:r>
      <w:r w:rsidR="00C3220C" w:rsidRPr="00466FFA">
        <w:rPr>
          <w:rFonts w:asciiTheme="minorHAnsi" w:hAnsiTheme="minorHAnsi" w:cstheme="minorHAnsi"/>
        </w:rPr>
        <w:t>as despesas discricionárias da Agência</w:t>
      </w:r>
      <w:r w:rsidR="00C3220C">
        <w:rPr>
          <w:rFonts w:asciiTheme="minorHAnsi" w:hAnsiTheme="minorHAnsi" w:cstheme="minorHAnsi"/>
        </w:rPr>
        <w:t xml:space="preserve"> somaram </w:t>
      </w:r>
      <w:r w:rsidR="00C3220C" w:rsidRPr="00466FFA">
        <w:rPr>
          <w:rFonts w:asciiTheme="minorHAnsi" w:hAnsiTheme="minorHAnsi" w:cstheme="minorHAnsi"/>
        </w:rPr>
        <w:t xml:space="preserve">R$ </w:t>
      </w:r>
      <w:r w:rsidR="00CC2CFA">
        <w:rPr>
          <w:rFonts w:asciiTheme="minorHAnsi" w:hAnsiTheme="minorHAnsi" w:cstheme="minorHAnsi"/>
        </w:rPr>
        <w:t xml:space="preserve">134,8 </w:t>
      </w:r>
      <w:r w:rsidR="00C3220C" w:rsidRPr="00466FFA">
        <w:rPr>
          <w:rFonts w:asciiTheme="minorHAnsi" w:hAnsiTheme="minorHAnsi" w:cstheme="minorHAnsi"/>
        </w:rPr>
        <w:t>milhões</w:t>
      </w:r>
      <w:r w:rsidR="00C3220C">
        <w:rPr>
          <w:rFonts w:asciiTheme="minorHAnsi" w:hAnsiTheme="minorHAnsi" w:cstheme="minorHAnsi"/>
        </w:rPr>
        <w:t xml:space="preserve">. </w:t>
      </w:r>
      <w:r w:rsidR="00C3220C" w:rsidRPr="00466FFA">
        <w:rPr>
          <w:rFonts w:asciiTheme="minorHAnsi" w:hAnsiTheme="minorHAnsi" w:cstheme="minorHAnsi"/>
        </w:rPr>
        <w:t xml:space="preserve">O gráfico abaixo demonstra a composição dos valores pagos em </w:t>
      </w:r>
      <w:r w:rsidR="00FA4A7F" w:rsidRPr="00466FFA">
        <w:rPr>
          <w:rFonts w:asciiTheme="minorHAnsi" w:hAnsiTheme="minorHAnsi" w:cstheme="minorHAnsi"/>
        </w:rPr>
        <w:t>202</w:t>
      </w:r>
      <w:r w:rsidR="00FA4A7F">
        <w:rPr>
          <w:rFonts w:asciiTheme="minorHAnsi" w:hAnsiTheme="minorHAnsi" w:cstheme="minorHAnsi"/>
        </w:rPr>
        <w:t>3</w:t>
      </w:r>
      <w:r w:rsidR="003E1080">
        <w:rPr>
          <w:rFonts w:asciiTheme="minorHAnsi" w:hAnsiTheme="minorHAnsi" w:cstheme="minorHAnsi"/>
        </w:rPr>
        <w:t>.</w:t>
      </w:r>
    </w:p>
    <w:p w14:paraId="23F3C0A4" w14:textId="77777777" w:rsidR="00B33667" w:rsidRPr="00466FFA" w:rsidRDefault="00B33667" w:rsidP="009420C5">
      <w:pPr>
        <w:jc w:val="both"/>
        <w:rPr>
          <w:rFonts w:asciiTheme="minorHAnsi" w:hAnsiTheme="minorHAnsi" w:cstheme="minorHAnsi"/>
          <w:b/>
        </w:rPr>
      </w:pPr>
    </w:p>
    <w:p w14:paraId="67B66DB6" w14:textId="382E6A45" w:rsidR="00A407CB" w:rsidRPr="00124C75" w:rsidRDefault="00A407CB" w:rsidP="009420C5">
      <w:pPr>
        <w:jc w:val="both"/>
        <w:rPr>
          <w:rFonts w:asciiTheme="minorHAnsi" w:hAnsiTheme="minorHAnsi" w:cstheme="minorHAnsi"/>
          <w:b/>
        </w:rPr>
      </w:pPr>
      <w:r w:rsidRPr="00124C75">
        <w:rPr>
          <w:rFonts w:asciiTheme="minorHAnsi" w:hAnsiTheme="minorHAnsi" w:cstheme="minorHAnsi"/>
          <w:b/>
        </w:rPr>
        <w:t xml:space="preserve">Valor total pago em </w:t>
      </w:r>
      <w:r w:rsidR="00FA4A7F" w:rsidRPr="00124C75">
        <w:rPr>
          <w:rFonts w:asciiTheme="minorHAnsi" w:hAnsiTheme="minorHAnsi" w:cstheme="minorHAnsi"/>
          <w:b/>
        </w:rPr>
        <w:t>202</w:t>
      </w:r>
      <w:r w:rsidR="00FA4A7F">
        <w:rPr>
          <w:rFonts w:asciiTheme="minorHAnsi" w:hAnsiTheme="minorHAnsi" w:cstheme="minorHAnsi"/>
          <w:b/>
        </w:rPr>
        <w:t>3</w:t>
      </w:r>
      <w:r w:rsidR="00FA4A7F" w:rsidRPr="00124C75">
        <w:rPr>
          <w:rFonts w:asciiTheme="minorHAnsi" w:hAnsiTheme="minorHAnsi" w:cstheme="minorHAnsi"/>
          <w:b/>
        </w:rPr>
        <w:t xml:space="preserve"> </w:t>
      </w:r>
      <w:r w:rsidRPr="00124C75">
        <w:rPr>
          <w:rFonts w:asciiTheme="minorHAnsi" w:hAnsiTheme="minorHAnsi" w:cstheme="minorHAnsi"/>
          <w:b/>
        </w:rPr>
        <w:t>por agregador de despesa</w:t>
      </w:r>
    </w:p>
    <w:p w14:paraId="31300BE3" w14:textId="667B9AA9" w:rsidR="00F757E1" w:rsidRDefault="00F757E1" w:rsidP="009420C5">
      <w:pPr>
        <w:jc w:val="both"/>
        <w:rPr>
          <w:rFonts w:asciiTheme="minorHAnsi" w:hAnsiTheme="minorHAnsi" w:cstheme="minorHAnsi"/>
          <w:b/>
        </w:rPr>
      </w:pPr>
    </w:p>
    <w:p w14:paraId="2EE92DFF" w14:textId="134210F3" w:rsidR="00124C75" w:rsidRDefault="008259FC" w:rsidP="009420C5">
      <w:pPr>
        <w:jc w:val="both"/>
        <w:rPr>
          <w:rFonts w:asciiTheme="minorHAnsi" w:hAnsiTheme="minorHAnsi" w:cstheme="minorHAnsi"/>
          <w:b/>
        </w:rPr>
      </w:pPr>
      <w:r>
        <w:rPr>
          <w:noProof/>
        </w:rPr>
        <w:drawing>
          <wp:inline distT="0" distB="0" distL="0" distR="0" wp14:anchorId="67EF5538" wp14:editId="1270921D">
            <wp:extent cx="3574207" cy="2888494"/>
            <wp:effectExtent l="0" t="0" r="7620" b="7620"/>
            <wp:docPr id="2137019206" name="Gráfico 1">
              <a:extLst xmlns:a="http://schemas.openxmlformats.org/drawingml/2006/main">
                <a:ext uri="{FF2B5EF4-FFF2-40B4-BE49-F238E27FC236}">
                  <a16:creationId xmlns:a16="http://schemas.microsoft.com/office/drawing/2014/main" id="{3F86EF30-F254-B924-3B0D-B142B55DD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EA8874" w14:textId="0981A15C" w:rsidR="00F979DE" w:rsidRPr="00077BC4" w:rsidRDefault="00F979DE" w:rsidP="009420C5">
      <w:pPr>
        <w:jc w:val="both"/>
        <w:rPr>
          <w:rFonts w:asciiTheme="minorHAnsi" w:hAnsiTheme="minorHAnsi" w:cstheme="minorHAnsi"/>
          <w:b/>
          <w:color w:val="FF0000"/>
        </w:rPr>
      </w:pPr>
    </w:p>
    <w:p w14:paraId="49B40973" w14:textId="77777777" w:rsidR="001E2482" w:rsidRPr="00077BC4" w:rsidRDefault="001E2482" w:rsidP="009420C5">
      <w:pPr>
        <w:jc w:val="both"/>
        <w:rPr>
          <w:rFonts w:asciiTheme="minorHAnsi" w:hAnsiTheme="minorHAnsi" w:cstheme="minorHAnsi"/>
          <w:b/>
          <w:color w:val="FF0000"/>
          <w:sz w:val="26"/>
          <w:szCs w:val="26"/>
        </w:rPr>
      </w:pPr>
    </w:p>
    <w:p w14:paraId="350BCEAA" w14:textId="77777777" w:rsidR="00B75863" w:rsidRDefault="00B75863" w:rsidP="009420C5">
      <w:pPr>
        <w:jc w:val="both"/>
        <w:rPr>
          <w:rFonts w:asciiTheme="minorHAnsi" w:hAnsiTheme="minorHAnsi" w:cstheme="minorHAnsi"/>
          <w:b/>
          <w:sz w:val="28"/>
          <w:szCs w:val="28"/>
        </w:rPr>
      </w:pPr>
    </w:p>
    <w:p w14:paraId="326F9B35" w14:textId="7F86E465" w:rsidR="00842C31" w:rsidRDefault="00484DC8" w:rsidP="009420C5">
      <w:pPr>
        <w:jc w:val="both"/>
        <w:rPr>
          <w:rFonts w:asciiTheme="minorHAnsi" w:hAnsiTheme="minorHAnsi" w:cstheme="minorHAnsi"/>
          <w:b/>
          <w:sz w:val="28"/>
          <w:szCs w:val="28"/>
        </w:rPr>
      </w:pPr>
      <w:r w:rsidRPr="00124C75">
        <w:rPr>
          <w:rFonts w:asciiTheme="minorHAnsi" w:hAnsiTheme="minorHAnsi" w:cstheme="minorHAnsi"/>
          <w:b/>
          <w:sz w:val="28"/>
          <w:szCs w:val="28"/>
        </w:rPr>
        <w:t>Dotação e Execução das D</w:t>
      </w:r>
      <w:r w:rsidR="00842C31" w:rsidRPr="00124C75">
        <w:rPr>
          <w:rFonts w:asciiTheme="minorHAnsi" w:hAnsiTheme="minorHAnsi" w:cstheme="minorHAnsi"/>
          <w:b/>
          <w:sz w:val="28"/>
          <w:szCs w:val="28"/>
        </w:rPr>
        <w:t>espesas</w:t>
      </w:r>
      <w:r w:rsidRPr="00124C75">
        <w:rPr>
          <w:rFonts w:asciiTheme="minorHAnsi" w:hAnsiTheme="minorHAnsi" w:cstheme="minorHAnsi"/>
          <w:b/>
          <w:sz w:val="28"/>
          <w:szCs w:val="28"/>
        </w:rPr>
        <w:t xml:space="preserve"> por A</w:t>
      </w:r>
      <w:r w:rsidR="00842C31" w:rsidRPr="00124C75">
        <w:rPr>
          <w:rFonts w:asciiTheme="minorHAnsi" w:hAnsiTheme="minorHAnsi" w:cstheme="minorHAnsi"/>
          <w:b/>
          <w:sz w:val="28"/>
          <w:szCs w:val="28"/>
        </w:rPr>
        <w:t xml:space="preserve">gregador em </w:t>
      </w:r>
      <w:r w:rsidR="00FA4A7F" w:rsidRPr="00124C75">
        <w:rPr>
          <w:rFonts w:asciiTheme="minorHAnsi" w:hAnsiTheme="minorHAnsi" w:cstheme="minorHAnsi"/>
          <w:b/>
          <w:sz w:val="28"/>
          <w:szCs w:val="28"/>
        </w:rPr>
        <w:t>202</w:t>
      </w:r>
      <w:r w:rsidR="00FA4A7F">
        <w:rPr>
          <w:rFonts w:asciiTheme="minorHAnsi" w:hAnsiTheme="minorHAnsi" w:cstheme="minorHAnsi"/>
          <w:b/>
          <w:sz w:val="28"/>
          <w:szCs w:val="28"/>
        </w:rPr>
        <w:t>3</w:t>
      </w:r>
      <w:r w:rsidR="00FA4A7F" w:rsidRPr="00124C75">
        <w:rPr>
          <w:rFonts w:asciiTheme="minorHAnsi" w:hAnsiTheme="minorHAnsi" w:cstheme="minorHAnsi"/>
          <w:b/>
          <w:sz w:val="28"/>
          <w:szCs w:val="28"/>
        </w:rPr>
        <w:t xml:space="preserve"> </w:t>
      </w:r>
      <w:r w:rsidR="00842C31" w:rsidRPr="00124C75">
        <w:rPr>
          <w:rFonts w:asciiTheme="minorHAnsi" w:hAnsiTheme="minorHAnsi" w:cstheme="minorHAnsi"/>
          <w:b/>
          <w:sz w:val="28"/>
          <w:szCs w:val="28"/>
        </w:rPr>
        <w:t xml:space="preserve">e </w:t>
      </w:r>
      <w:r w:rsidR="00FA4A7F" w:rsidRPr="00124C75">
        <w:rPr>
          <w:rFonts w:asciiTheme="minorHAnsi" w:hAnsiTheme="minorHAnsi" w:cstheme="minorHAnsi"/>
          <w:b/>
          <w:sz w:val="28"/>
          <w:szCs w:val="28"/>
        </w:rPr>
        <w:t>202</w:t>
      </w:r>
      <w:r w:rsidR="00FA4A7F">
        <w:rPr>
          <w:rFonts w:asciiTheme="minorHAnsi" w:hAnsiTheme="minorHAnsi" w:cstheme="minorHAnsi"/>
          <w:b/>
          <w:sz w:val="28"/>
          <w:szCs w:val="28"/>
        </w:rPr>
        <w:t>2</w:t>
      </w:r>
    </w:p>
    <w:p w14:paraId="6CF1E04D" w14:textId="4FB7C0A7" w:rsidR="00CE20DC" w:rsidRPr="00CE20DC" w:rsidRDefault="00CE20DC" w:rsidP="00605807">
      <w:pPr>
        <w:jc w:val="right"/>
        <w:rPr>
          <w:rFonts w:asciiTheme="minorHAnsi" w:hAnsiTheme="minorHAnsi" w:cstheme="minorHAnsi"/>
          <w:b/>
          <w:sz w:val="16"/>
          <w:szCs w:val="16"/>
        </w:rPr>
      </w:pPr>
      <w:r w:rsidRPr="00CE20DC">
        <w:rPr>
          <w:rFonts w:ascii="Calibri" w:hAnsi="Calibri" w:cs="Calibri"/>
          <w:sz w:val="16"/>
          <w:szCs w:val="16"/>
        </w:rPr>
        <w:lastRenderedPageBreak/>
        <w:t>R$ milhões</w:t>
      </w:r>
    </w:p>
    <w:tbl>
      <w:tblPr>
        <w:tblW w:w="9480" w:type="dxa"/>
        <w:tblCellMar>
          <w:left w:w="70" w:type="dxa"/>
          <w:right w:w="70" w:type="dxa"/>
        </w:tblCellMar>
        <w:tblLook w:val="04A0" w:firstRow="1" w:lastRow="0" w:firstColumn="1" w:lastColumn="0" w:noHBand="0" w:noVBand="1"/>
      </w:tblPr>
      <w:tblGrid>
        <w:gridCol w:w="1656"/>
        <w:gridCol w:w="791"/>
        <w:gridCol w:w="838"/>
        <w:gridCol w:w="796"/>
        <w:gridCol w:w="790"/>
        <w:gridCol w:w="791"/>
        <w:gridCol w:w="838"/>
        <w:gridCol w:w="796"/>
        <w:gridCol w:w="790"/>
        <w:gridCol w:w="697"/>
        <w:gridCol w:w="697"/>
      </w:tblGrid>
      <w:tr w:rsidR="004763A4" w14:paraId="5A2CAA28" w14:textId="77777777" w:rsidTr="001218D9">
        <w:trPr>
          <w:trHeight w:val="320"/>
        </w:trPr>
        <w:tc>
          <w:tcPr>
            <w:tcW w:w="1656" w:type="dxa"/>
            <w:tcBorders>
              <w:top w:val="single" w:sz="8" w:space="0" w:color="auto"/>
              <w:left w:val="nil"/>
              <w:bottom w:val="single" w:sz="8" w:space="0" w:color="auto"/>
              <w:right w:val="single" w:sz="8" w:space="0" w:color="auto"/>
            </w:tcBorders>
            <w:shd w:val="clear" w:color="auto" w:fill="E7E6E6" w:themeFill="background2"/>
            <w:vAlign w:val="center"/>
            <w:hideMark/>
          </w:tcPr>
          <w:p w14:paraId="0014AC5D" w14:textId="77777777" w:rsidR="00CE20DC" w:rsidRDefault="00CE20DC" w:rsidP="009420C5">
            <w:pPr>
              <w:jc w:val="both"/>
              <w:rPr>
                <w:rFonts w:ascii="Calibri" w:hAnsi="Calibri" w:cs="Calibri"/>
                <w:b/>
                <w:bCs/>
                <w:color w:val="000000"/>
                <w:sz w:val="20"/>
                <w:szCs w:val="20"/>
              </w:rPr>
            </w:pPr>
            <w:r>
              <w:rPr>
                <w:rFonts w:ascii="Calibri" w:hAnsi="Calibri" w:cs="Calibri"/>
                <w:b/>
                <w:bCs/>
                <w:color w:val="000000"/>
                <w:sz w:val="20"/>
                <w:szCs w:val="20"/>
              </w:rPr>
              <w:t>Descrição</w:t>
            </w:r>
          </w:p>
        </w:tc>
        <w:tc>
          <w:tcPr>
            <w:tcW w:w="3215" w:type="dxa"/>
            <w:gridSpan w:val="4"/>
            <w:tcBorders>
              <w:top w:val="single" w:sz="8" w:space="0" w:color="auto"/>
              <w:left w:val="nil"/>
              <w:bottom w:val="single" w:sz="8" w:space="0" w:color="auto"/>
              <w:right w:val="single" w:sz="8" w:space="0" w:color="000000"/>
            </w:tcBorders>
            <w:shd w:val="clear" w:color="auto" w:fill="E7E6E6" w:themeFill="background2"/>
            <w:vAlign w:val="center"/>
            <w:hideMark/>
          </w:tcPr>
          <w:p w14:paraId="34251419" w14:textId="74F501C1" w:rsidR="00CE20DC" w:rsidRDefault="00E51818" w:rsidP="00605807">
            <w:pPr>
              <w:jc w:val="center"/>
              <w:rPr>
                <w:rFonts w:ascii="Calibri" w:hAnsi="Calibri" w:cs="Calibri"/>
                <w:b/>
                <w:bCs/>
                <w:color w:val="000000"/>
                <w:sz w:val="20"/>
                <w:szCs w:val="20"/>
              </w:rPr>
            </w:pPr>
            <w:r>
              <w:rPr>
                <w:rFonts w:ascii="Calibri" w:hAnsi="Calibri" w:cs="Calibri"/>
                <w:b/>
                <w:bCs/>
                <w:color w:val="000000"/>
                <w:sz w:val="20"/>
                <w:szCs w:val="20"/>
              </w:rPr>
              <w:t>2023</w:t>
            </w:r>
          </w:p>
        </w:tc>
        <w:tc>
          <w:tcPr>
            <w:tcW w:w="3215" w:type="dxa"/>
            <w:gridSpan w:val="4"/>
            <w:tcBorders>
              <w:top w:val="single" w:sz="8" w:space="0" w:color="auto"/>
              <w:left w:val="nil"/>
              <w:bottom w:val="single" w:sz="8" w:space="0" w:color="auto"/>
              <w:right w:val="single" w:sz="8" w:space="0" w:color="000000"/>
            </w:tcBorders>
            <w:shd w:val="clear" w:color="auto" w:fill="E7E6E6" w:themeFill="background2"/>
            <w:vAlign w:val="center"/>
            <w:hideMark/>
          </w:tcPr>
          <w:p w14:paraId="0D80D249" w14:textId="76514E1C" w:rsidR="00CE20DC" w:rsidRDefault="00E51818" w:rsidP="00605807">
            <w:pPr>
              <w:jc w:val="center"/>
              <w:rPr>
                <w:rFonts w:ascii="Calibri" w:hAnsi="Calibri" w:cs="Calibri"/>
                <w:b/>
                <w:bCs/>
                <w:color w:val="000000"/>
                <w:sz w:val="20"/>
                <w:szCs w:val="20"/>
              </w:rPr>
            </w:pPr>
            <w:r>
              <w:rPr>
                <w:rFonts w:ascii="Calibri" w:hAnsi="Calibri" w:cs="Calibri"/>
                <w:b/>
                <w:bCs/>
                <w:color w:val="000000"/>
                <w:sz w:val="20"/>
                <w:szCs w:val="20"/>
              </w:rPr>
              <w:t>2022</w:t>
            </w:r>
          </w:p>
        </w:tc>
        <w:tc>
          <w:tcPr>
            <w:tcW w:w="1394" w:type="dxa"/>
            <w:gridSpan w:val="2"/>
            <w:tcBorders>
              <w:top w:val="single" w:sz="8" w:space="0" w:color="auto"/>
              <w:left w:val="nil"/>
              <w:bottom w:val="single" w:sz="8" w:space="0" w:color="auto"/>
              <w:right w:val="nil"/>
            </w:tcBorders>
            <w:shd w:val="clear" w:color="auto" w:fill="E7E6E6" w:themeFill="background2"/>
            <w:vAlign w:val="center"/>
            <w:hideMark/>
          </w:tcPr>
          <w:p w14:paraId="220FFB69" w14:textId="1636CF34" w:rsidR="00CE20DC" w:rsidRDefault="00CE20DC" w:rsidP="009420C5">
            <w:pPr>
              <w:jc w:val="both"/>
              <w:rPr>
                <w:rFonts w:ascii="Calibri" w:hAnsi="Calibri" w:cs="Calibri"/>
                <w:color w:val="000000"/>
                <w:sz w:val="14"/>
                <w:szCs w:val="14"/>
              </w:rPr>
            </w:pPr>
          </w:p>
        </w:tc>
      </w:tr>
      <w:tr w:rsidR="004763A4" w14:paraId="5A3E3D32" w14:textId="77777777" w:rsidTr="001218D9">
        <w:trPr>
          <w:trHeight w:val="460"/>
        </w:trPr>
        <w:tc>
          <w:tcPr>
            <w:tcW w:w="1656" w:type="dxa"/>
            <w:tcBorders>
              <w:top w:val="nil"/>
              <w:left w:val="nil"/>
              <w:bottom w:val="single" w:sz="8" w:space="0" w:color="auto"/>
              <w:right w:val="single" w:sz="8" w:space="0" w:color="auto"/>
            </w:tcBorders>
            <w:shd w:val="clear" w:color="auto" w:fill="E7E6E6" w:themeFill="background2"/>
            <w:vAlign w:val="center"/>
            <w:hideMark/>
          </w:tcPr>
          <w:p w14:paraId="7E88B784" w14:textId="77777777" w:rsidR="00CE20DC" w:rsidRDefault="00CE20DC" w:rsidP="009420C5">
            <w:pPr>
              <w:jc w:val="both"/>
              <w:rPr>
                <w:rFonts w:ascii="Calibri" w:hAnsi="Calibri" w:cs="Calibri"/>
                <w:b/>
                <w:bCs/>
                <w:color w:val="000000"/>
                <w:sz w:val="18"/>
                <w:szCs w:val="18"/>
              </w:rPr>
            </w:pPr>
            <w:r>
              <w:rPr>
                <w:rFonts w:ascii="Calibri" w:hAnsi="Calibri" w:cs="Calibri"/>
                <w:b/>
                <w:bCs/>
                <w:color w:val="000000"/>
                <w:sz w:val="18"/>
                <w:szCs w:val="18"/>
              </w:rPr>
              <w:t>Despesas</w:t>
            </w:r>
          </w:p>
        </w:tc>
        <w:tc>
          <w:tcPr>
            <w:tcW w:w="791" w:type="dxa"/>
            <w:tcBorders>
              <w:top w:val="nil"/>
              <w:left w:val="nil"/>
              <w:bottom w:val="single" w:sz="8" w:space="0" w:color="auto"/>
              <w:right w:val="dotted" w:sz="4" w:space="0" w:color="auto"/>
            </w:tcBorders>
            <w:shd w:val="clear" w:color="auto" w:fill="E7E6E6" w:themeFill="background2"/>
            <w:vAlign w:val="center"/>
            <w:hideMark/>
          </w:tcPr>
          <w:p w14:paraId="5DF52DE0"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Dotação Atual</w:t>
            </w:r>
            <w:proofErr w:type="gramStart"/>
            <w:r>
              <w:rPr>
                <w:rFonts w:ascii="Calibri" w:hAnsi="Calibri" w:cs="Calibri"/>
                <w:b/>
                <w:bCs/>
                <w:color w:val="000000"/>
                <w:sz w:val="14"/>
                <w:szCs w:val="14"/>
              </w:rPr>
              <w:t xml:space="preserve">   (</w:t>
            </w:r>
            <w:proofErr w:type="gramEnd"/>
            <w:r>
              <w:rPr>
                <w:rFonts w:ascii="Calibri" w:hAnsi="Calibri" w:cs="Calibri"/>
                <w:b/>
                <w:bCs/>
                <w:color w:val="000000"/>
                <w:sz w:val="14"/>
                <w:szCs w:val="14"/>
              </w:rPr>
              <w:t>a)</w:t>
            </w:r>
          </w:p>
        </w:tc>
        <w:tc>
          <w:tcPr>
            <w:tcW w:w="838" w:type="dxa"/>
            <w:tcBorders>
              <w:top w:val="nil"/>
              <w:left w:val="nil"/>
              <w:bottom w:val="single" w:sz="8" w:space="0" w:color="auto"/>
              <w:right w:val="dotted" w:sz="4" w:space="0" w:color="auto"/>
            </w:tcBorders>
            <w:shd w:val="clear" w:color="auto" w:fill="E7E6E6" w:themeFill="background2"/>
            <w:vAlign w:val="center"/>
            <w:hideMark/>
          </w:tcPr>
          <w:p w14:paraId="21EDCC02"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Empenhado (b)</w:t>
            </w:r>
          </w:p>
        </w:tc>
        <w:tc>
          <w:tcPr>
            <w:tcW w:w="796" w:type="dxa"/>
            <w:tcBorders>
              <w:top w:val="nil"/>
              <w:left w:val="nil"/>
              <w:bottom w:val="single" w:sz="8" w:space="0" w:color="auto"/>
              <w:right w:val="dotted" w:sz="4" w:space="0" w:color="auto"/>
            </w:tcBorders>
            <w:shd w:val="clear" w:color="auto" w:fill="E7E6E6" w:themeFill="background2"/>
            <w:vAlign w:val="center"/>
            <w:hideMark/>
          </w:tcPr>
          <w:p w14:paraId="3AB83634"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Liquidado (c)</w:t>
            </w:r>
          </w:p>
        </w:tc>
        <w:tc>
          <w:tcPr>
            <w:tcW w:w="790" w:type="dxa"/>
            <w:tcBorders>
              <w:top w:val="nil"/>
              <w:left w:val="nil"/>
              <w:bottom w:val="single" w:sz="8" w:space="0" w:color="auto"/>
              <w:right w:val="single" w:sz="8" w:space="0" w:color="auto"/>
            </w:tcBorders>
            <w:shd w:val="clear" w:color="auto" w:fill="E7E6E6" w:themeFill="background2"/>
            <w:vAlign w:val="center"/>
            <w:hideMark/>
          </w:tcPr>
          <w:p w14:paraId="48043BB0"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Pago (d)</w:t>
            </w:r>
          </w:p>
        </w:tc>
        <w:tc>
          <w:tcPr>
            <w:tcW w:w="791" w:type="dxa"/>
            <w:tcBorders>
              <w:top w:val="nil"/>
              <w:left w:val="nil"/>
              <w:bottom w:val="single" w:sz="8" w:space="0" w:color="auto"/>
              <w:right w:val="dotted" w:sz="4" w:space="0" w:color="auto"/>
            </w:tcBorders>
            <w:shd w:val="clear" w:color="auto" w:fill="E7E6E6" w:themeFill="background2"/>
            <w:vAlign w:val="center"/>
            <w:hideMark/>
          </w:tcPr>
          <w:p w14:paraId="65729DC3"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Dotação Atual (e)</w:t>
            </w:r>
          </w:p>
        </w:tc>
        <w:tc>
          <w:tcPr>
            <w:tcW w:w="838" w:type="dxa"/>
            <w:tcBorders>
              <w:top w:val="nil"/>
              <w:left w:val="nil"/>
              <w:bottom w:val="single" w:sz="8" w:space="0" w:color="auto"/>
              <w:right w:val="dotted" w:sz="4" w:space="0" w:color="auto"/>
            </w:tcBorders>
            <w:shd w:val="clear" w:color="auto" w:fill="E7E6E6" w:themeFill="background2"/>
            <w:vAlign w:val="center"/>
            <w:hideMark/>
          </w:tcPr>
          <w:p w14:paraId="791B1EF9"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Empenhado (f)</w:t>
            </w:r>
          </w:p>
        </w:tc>
        <w:tc>
          <w:tcPr>
            <w:tcW w:w="796" w:type="dxa"/>
            <w:tcBorders>
              <w:top w:val="nil"/>
              <w:left w:val="nil"/>
              <w:bottom w:val="single" w:sz="8" w:space="0" w:color="auto"/>
              <w:right w:val="dotted" w:sz="4" w:space="0" w:color="auto"/>
            </w:tcBorders>
            <w:shd w:val="clear" w:color="auto" w:fill="E7E6E6" w:themeFill="background2"/>
            <w:vAlign w:val="center"/>
            <w:hideMark/>
          </w:tcPr>
          <w:p w14:paraId="20802E32"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Liquidado (g)</w:t>
            </w:r>
          </w:p>
        </w:tc>
        <w:tc>
          <w:tcPr>
            <w:tcW w:w="790" w:type="dxa"/>
            <w:tcBorders>
              <w:top w:val="nil"/>
              <w:left w:val="nil"/>
              <w:bottom w:val="single" w:sz="8" w:space="0" w:color="auto"/>
              <w:right w:val="single" w:sz="8" w:space="0" w:color="auto"/>
            </w:tcBorders>
            <w:shd w:val="clear" w:color="auto" w:fill="E7E6E6" w:themeFill="background2"/>
            <w:vAlign w:val="center"/>
            <w:hideMark/>
          </w:tcPr>
          <w:p w14:paraId="7078F1D4"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Pago (h)</w:t>
            </w:r>
          </w:p>
        </w:tc>
        <w:tc>
          <w:tcPr>
            <w:tcW w:w="697" w:type="dxa"/>
            <w:tcBorders>
              <w:top w:val="nil"/>
              <w:left w:val="nil"/>
              <w:bottom w:val="single" w:sz="8" w:space="0" w:color="auto"/>
              <w:right w:val="dotted" w:sz="4" w:space="0" w:color="auto"/>
            </w:tcBorders>
            <w:shd w:val="clear" w:color="auto" w:fill="E7E6E6" w:themeFill="background2"/>
            <w:vAlign w:val="center"/>
            <w:hideMark/>
          </w:tcPr>
          <w:p w14:paraId="6AE23EA9"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Variação R$ (i)=</w:t>
            </w:r>
            <w:proofErr w:type="spellStart"/>
            <w:r>
              <w:rPr>
                <w:rFonts w:ascii="Calibri" w:hAnsi="Calibri" w:cs="Calibri"/>
                <w:b/>
                <w:bCs/>
                <w:color w:val="000000"/>
                <w:sz w:val="14"/>
                <w:szCs w:val="14"/>
              </w:rPr>
              <w:t>b-f</w:t>
            </w:r>
            <w:proofErr w:type="spellEnd"/>
          </w:p>
        </w:tc>
        <w:tc>
          <w:tcPr>
            <w:tcW w:w="697" w:type="dxa"/>
            <w:tcBorders>
              <w:top w:val="nil"/>
              <w:left w:val="nil"/>
              <w:bottom w:val="single" w:sz="8" w:space="0" w:color="auto"/>
              <w:right w:val="nil"/>
            </w:tcBorders>
            <w:shd w:val="clear" w:color="auto" w:fill="E7E6E6" w:themeFill="background2"/>
            <w:vAlign w:val="center"/>
            <w:hideMark/>
          </w:tcPr>
          <w:p w14:paraId="048AC1EC" w14:textId="77777777" w:rsidR="00CE20DC" w:rsidRDefault="00CE20DC" w:rsidP="009420C5">
            <w:pPr>
              <w:jc w:val="both"/>
              <w:rPr>
                <w:rFonts w:ascii="Calibri" w:hAnsi="Calibri" w:cs="Calibri"/>
                <w:b/>
                <w:bCs/>
                <w:color w:val="000000"/>
                <w:sz w:val="14"/>
                <w:szCs w:val="14"/>
              </w:rPr>
            </w:pPr>
            <w:r>
              <w:rPr>
                <w:rFonts w:ascii="Calibri" w:hAnsi="Calibri" w:cs="Calibri"/>
                <w:b/>
                <w:bCs/>
                <w:color w:val="000000"/>
                <w:sz w:val="14"/>
                <w:szCs w:val="14"/>
              </w:rPr>
              <w:t>Variação % (j)=i/f</w:t>
            </w:r>
          </w:p>
        </w:tc>
      </w:tr>
      <w:tr w:rsidR="00DC6CFD" w14:paraId="6C727985" w14:textId="77777777" w:rsidTr="00E51818">
        <w:trPr>
          <w:trHeight w:val="280"/>
        </w:trPr>
        <w:tc>
          <w:tcPr>
            <w:tcW w:w="1656" w:type="dxa"/>
            <w:tcBorders>
              <w:top w:val="nil"/>
              <w:left w:val="nil"/>
              <w:bottom w:val="nil"/>
              <w:right w:val="nil"/>
            </w:tcBorders>
            <w:shd w:val="clear" w:color="auto" w:fill="auto"/>
            <w:vAlign w:val="center"/>
            <w:hideMark/>
          </w:tcPr>
          <w:p w14:paraId="20BE856D" w14:textId="77777777" w:rsidR="00E51818" w:rsidRDefault="00E51818" w:rsidP="00E51818">
            <w:pPr>
              <w:jc w:val="both"/>
              <w:rPr>
                <w:rFonts w:ascii="Calibri" w:hAnsi="Calibri" w:cs="Calibri"/>
                <w:color w:val="000000"/>
                <w:sz w:val="18"/>
                <w:szCs w:val="18"/>
              </w:rPr>
            </w:pPr>
            <w:r>
              <w:rPr>
                <w:rFonts w:ascii="Calibri" w:hAnsi="Calibri" w:cs="Calibri"/>
                <w:color w:val="000000"/>
                <w:sz w:val="18"/>
                <w:szCs w:val="18"/>
              </w:rPr>
              <w:t>Discricionárias</w:t>
            </w:r>
          </w:p>
        </w:tc>
        <w:tc>
          <w:tcPr>
            <w:tcW w:w="791" w:type="dxa"/>
            <w:tcBorders>
              <w:top w:val="nil"/>
              <w:left w:val="nil"/>
              <w:bottom w:val="nil"/>
              <w:right w:val="nil"/>
            </w:tcBorders>
            <w:shd w:val="clear" w:color="auto" w:fill="auto"/>
            <w:vAlign w:val="center"/>
          </w:tcPr>
          <w:p w14:paraId="48116D68" w14:textId="282E71E6" w:rsidR="00E51818" w:rsidRDefault="004C56BB" w:rsidP="00605807">
            <w:pPr>
              <w:jc w:val="right"/>
              <w:rPr>
                <w:rFonts w:ascii="Calibri" w:hAnsi="Calibri" w:cs="Calibri"/>
                <w:color w:val="000000"/>
                <w:sz w:val="18"/>
                <w:szCs w:val="18"/>
              </w:rPr>
            </w:pPr>
            <w:r>
              <w:rPr>
                <w:rFonts w:ascii="Calibri" w:hAnsi="Calibri" w:cs="Calibri"/>
                <w:color w:val="000000"/>
                <w:sz w:val="18"/>
                <w:szCs w:val="18"/>
              </w:rPr>
              <w:t>162,7</w:t>
            </w:r>
          </w:p>
        </w:tc>
        <w:tc>
          <w:tcPr>
            <w:tcW w:w="838" w:type="dxa"/>
            <w:tcBorders>
              <w:top w:val="nil"/>
              <w:left w:val="nil"/>
              <w:bottom w:val="nil"/>
              <w:right w:val="nil"/>
            </w:tcBorders>
            <w:shd w:val="clear" w:color="auto" w:fill="auto"/>
            <w:vAlign w:val="center"/>
          </w:tcPr>
          <w:p w14:paraId="5F9EFB35" w14:textId="18D4436C" w:rsidR="00E51818" w:rsidRDefault="004C56BB" w:rsidP="00605807">
            <w:pPr>
              <w:jc w:val="right"/>
              <w:rPr>
                <w:rFonts w:ascii="Calibri" w:hAnsi="Calibri" w:cs="Calibri"/>
                <w:color w:val="000000"/>
                <w:sz w:val="18"/>
                <w:szCs w:val="18"/>
              </w:rPr>
            </w:pPr>
            <w:r>
              <w:rPr>
                <w:rFonts w:ascii="Calibri" w:hAnsi="Calibri" w:cs="Calibri"/>
                <w:color w:val="000000"/>
                <w:sz w:val="18"/>
                <w:szCs w:val="18"/>
              </w:rPr>
              <w:t xml:space="preserve">162,7 </w:t>
            </w:r>
          </w:p>
        </w:tc>
        <w:tc>
          <w:tcPr>
            <w:tcW w:w="796" w:type="dxa"/>
            <w:tcBorders>
              <w:top w:val="nil"/>
              <w:left w:val="nil"/>
              <w:bottom w:val="nil"/>
              <w:right w:val="nil"/>
            </w:tcBorders>
            <w:shd w:val="clear" w:color="auto" w:fill="auto"/>
            <w:vAlign w:val="center"/>
          </w:tcPr>
          <w:p w14:paraId="71180495" w14:textId="222B48EC" w:rsidR="00E51818" w:rsidRDefault="004C56BB" w:rsidP="00605807">
            <w:pPr>
              <w:jc w:val="right"/>
              <w:rPr>
                <w:rFonts w:ascii="Calibri" w:hAnsi="Calibri" w:cs="Calibri"/>
                <w:color w:val="000000"/>
                <w:sz w:val="18"/>
                <w:szCs w:val="18"/>
              </w:rPr>
            </w:pPr>
            <w:r>
              <w:rPr>
                <w:rFonts w:ascii="Calibri" w:hAnsi="Calibri" w:cs="Calibri"/>
                <w:color w:val="000000"/>
                <w:sz w:val="18"/>
                <w:szCs w:val="18"/>
              </w:rPr>
              <w:t xml:space="preserve">135,5 </w:t>
            </w:r>
          </w:p>
        </w:tc>
        <w:tc>
          <w:tcPr>
            <w:tcW w:w="790" w:type="dxa"/>
            <w:tcBorders>
              <w:top w:val="nil"/>
              <w:left w:val="nil"/>
              <w:bottom w:val="nil"/>
              <w:right w:val="single" w:sz="8" w:space="0" w:color="auto"/>
            </w:tcBorders>
            <w:shd w:val="clear" w:color="auto" w:fill="auto"/>
            <w:vAlign w:val="center"/>
          </w:tcPr>
          <w:p w14:paraId="4174AA49" w14:textId="71995288" w:rsidR="00E51818" w:rsidRDefault="004C56BB" w:rsidP="00605807">
            <w:pPr>
              <w:jc w:val="right"/>
              <w:rPr>
                <w:rFonts w:ascii="Calibri" w:hAnsi="Calibri" w:cs="Calibri"/>
                <w:color w:val="000000"/>
                <w:sz w:val="18"/>
                <w:szCs w:val="18"/>
              </w:rPr>
            </w:pPr>
            <w:r>
              <w:rPr>
                <w:rFonts w:ascii="Calibri" w:hAnsi="Calibri" w:cs="Calibri"/>
                <w:color w:val="000000"/>
                <w:sz w:val="18"/>
                <w:szCs w:val="18"/>
              </w:rPr>
              <w:t xml:space="preserve">134,8 </w:t>
            </w:r>
          </w:p>
        </w:tc>
        <w:tc>
          <w:tcPr>
            <w:tcW w:w="791" w:type="dxa"/>
            <w:tcBorders>
              <w:top w:val="nil"/>
              <w:left w:val="nil"/>
              <w:bottom w:val="nil"/>
              <w:right w:val="nil"/>
            </w:tcBorders>
            <w:shd w:val="clear" w:color="auto" w:fill="auto"/>
            <w:vAlign w:val="center"/>
            <w:hideMark/>
          </w:tcPr>
          <w:p w14:paraId="33B58A90" w14:textId="22003294"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 xml:space="preserve">     160,7 </w:t>
            </w:r>
          </w:p>
        </w:tc>
        <w:tc>
          <w:tcPr>
            <w:tcW w:w="838" w:type="dxa"/>
            <w:tcBorders>
              <w:top w:val="nil"/>
              <w:left w:val="nil"/>
              <w:bottom w:val="nil"/>
              <w:right w:val="nil"/>
            </w:tcBorders>
            <w:shd w:val="clear" w:color="auto" w:fill="auto"/>
            <w:vAlign w:val="center"/>
            <w:hideMark/>
          </w:tcPr>
          <w:p w14:paraId="56917A32" w14:textId="7CA12550"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157,5</w:t>
            </w:r>
          </w:p>
        </w:tc>
        <w:tc>
          <w:tcPr>
            <w:tcW w:w="796" w:type="dxa"/>
            <w:tcBorders>
              <w:top w:val="nil"/>
              <w:left w:val="nil"/>
              <w:bottom w:val="nil"/>
              <w:right w:val="nil"/>
            </w:tcBorders>
            <w:shd w:val="clear" w:color="auto" w:fill="auto"/>
            <w:vAlign w:val="center"/>
            <w:hideMark/>
          </w:tcPr>
          <w:p w14:paraId="2609BFBC" w14:textId="4D216E30"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128,6</w:t>
            </w:r>
          </w:p>
        </w:tc>
        <w:tc>
          <w:tcPr>
            <w:tcW w:w="790" w:type="dxa"/>
            <w:tcBorders>
              <w:top w:val="nil"/>
              <w:left w:val="nil"/>
              <w:bottom w:val="nil"/>
              <w:right w:val="nil"/>
            </w:tcBorders>
            <w:shd w:val="clear" w:color="auto" w:fill="auto"/>
            <w:vAlign w:val="center"/>
            <w:hideMark/>
          </w:tcPr>
          <w:p w14:paraId="5F0D5487" w14:textId="168D18A8"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125,6</w:t>
            </w:r>
          </w:p>
        </w:tc>
        <w:tc>
          <w:tcPr>
            <w:tcW w:w="697" w:type="dxa"/>
            <w:tcBorders>
              <w:top w:val="nil"/>
              <w:left w:val="nil"/>
              <w:bottom w:val="nil"/>
              <w:right w:val="nil"/>
            </w:tcBorders>
            <w:shd w:val="clear" w:color="auto" w:fill="auto"/>
            <w:vAlign w:val="center"/>
          </w:tcPr>
          <w:p w14:paraId="1D70B8F4" w14:textId="3DF7AA1E"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 xml:space="preserve">5,2 </w:t>
            </w:r>
          </w:p>
        </w:tc>
        <w:tc>
          <w:tcPr>
            <w:tcW w:w="697" w:type="dxa"/>
            <w:tcBorders>
              <w:top w:val="nil"/>
              <w:left w:val="nil"/>
              <w:bottom w:val="nil"/>
              <w:right w:val="nil"/>
            </w:tcBorders>
            <w:shd w:val="clear" w:color="auto" w:fill="auto"/>
            <w:vAlign w:val="center"/>
          </w:tcPr>
          <w:p w14:paraId="0874306D" w14:textId="61460681"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 xml:space="preserve">3,3% </w:t>
            </w:r>
          </w:p>
        </w:tc>
      </w:tr>
      <w:tr w:rsidR="00DC6CFD" w14:paraId="43D0585B" w14:textId="77777777" w:rsidTr="00E51818">
        <w:trPr>
          <w:trHeight w:val="300"/>
        </w:trPr>
        <w:tc>
          <w:tcPr>
            <w:tcW w:w="1656" w:type="dxa"/>
            <w:tcBorders>
              <w:top w:val="nil"/>
              <w:left w:val="nil"/>
              <w:bottom w:val="nil"/>
              <w:right w:val="nil"/>
            </w:tcBorders>
            <w:shd w:val="clear" w:color="auto" w:fill="auto"/>
            <w:vAlign w:val="center"/>
            <w:hideMark/>
          </w:tcPr>
          <w:p w14:paraId="7EACDECB" w14:textId="77777777" w:rsidR="00E51818" w:rsidRDefault="00E51818" w:rsidP="00E51818">
            <w:pPr>
              <w:jc w:val="both"/>
              <w:rPr>
                <w:rFonts w:ascii="Calibri" w:hAnsi="Calibri" w:cs="Calibri"/>
                <w:color w:val="000000"/>
                <w:sz w:val="18"/>
                <w:szCs w:val="18"/>
              </w:rPr>
            </w:pPr>
            <w:r>
              <w:rPr>
                <w:rFonts w:ascii="Calibri" w:hAnsi="Calibri" w:cs="Calibri"/>
                <w:color w:val="000000"/>
                <w:sz w:val="18"/>
                <w:szCs w:val="18"/>
              </w:rPr>
              <w:t>Pessoal e benefícios</w:t>
            </w:r>
          </w:p>
        </w:tc>
        <w:tc>
          <w:tcPr>
            <w:tcW w:w="791" w:type="dxa"/>
            <w:tcBorders>
              <w:top w:val="nil"/>
              <w:left w:val="nil"/>
              <w:bottom w:val="nil"/>
              <w:right w:val="nil"/>
            </w:tcBorders>
            <w:shd w:val="clear" w:color="auto" w:fill="auto"/>
            <w:vAlign w:val="center"/>
          </w:tcPr>
          <w:p w14:paraId="48EC1F23" w14:textId="56747940" w:rsidR="00E51818" w:rsidRDefault="004C56BB" w:rsidP="00605807">
            <w:pPr>
              <w:jc w:val="right"/>
              <w:rPr>
                <w:rFonts w:ascii="Calibri" w:hAnsi="Calibri" w:cs="Calibri"/>
                <w:color w:val="000000"/>
                <w:sz w:val="18"/>
                <w:szCs w:val="18"/>
              </w:rPr>
            </w:pPr>
            <w:r>
              <w:rPr>
                <w:rFonts w:ascii="Calibri" w:hAnsi="Calibri" w:cs="Calibri"/>
                <w:color w:val="000000"/>
                <w:sz w:val="18"/>
                <w:szCs w:val="18"/>
              </w:rPr>
              <w:t xml:space="preserve">312,7 </w:t>
            </w:r>
          </w:p>
        </w:tc>
        <w:tc>
          <w:tcPr>
            <w:tcW w:w="838" w:type="dxa"/>
            <w:tcBorders>
              <w:top w:val="nil"/>
              <w:left w:val="nil"/>
              <w:bottom w:val="nil"/>
              <w:right w:val="nil"/>
            </w:tcBorders>
            <w:shd w:val="clear" w:color="auto" w:fill="auto"/>
            <w:vAlign w:val="center"/>
          </w:tcPr>
          <w:p w14:paraId="25735244" w14:textId="4D5C65CA"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 xml:space="preserve">279,5 </w:t>
            </w:r>
          </w:p>
        </w:tc>
        <w:tc>
          <w:tcPr>
            <w:tcW w:w="796" w:type="dxa"/>
            <w:tcBorders>
              <w:top w:val="nil"/>
              <w:left w:val="nil"/>
              <w:bottom w:val="nil"/>
              <w:right w:val="nil"/>
            </w:tcBorders>
            <w:shd w:val="clear" w:color="auto" w:fill="auto"/>
            <w:vAlign w:val="center"/>
          </w:tcPr>
          <w:p w14:paraId="5427B84B" w14:textId="6CB9D28B"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 xml:space="preserve">276,8  </w:t>
            </w:r>
          </w:p>
        </w:tc>
        <w:tc>
          <w:tcPr>
            <w:tcW w:w="790" w:type="dxa"/>
            <w:tcBorders>
              <w:top w:val="nil"/>
              <w:left w:val="nil"/>
              <w:bottom w:val="nil"/>
              <w:right w:val="single" w:sz="8" w:space="0" w:color="auto"/>
            </w:tcBorders>
            <w:shd w:val="clear" w:color="auto" w:fill="auto"/>
            <w:vAlign w:val="center"/>
          </w:tcPr>
          <w:p w14:paraId="12D5FAED" w14:textId="2FCF085F"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 xml:space="preserve">252,8 </w:t>
            </w:r>
          </w:p>
        </w:tc>
        <w:tc>
          <w:tcPr>
            <w:tcW w:w="791" w:type="dxa"/>
            <w:tcBorders>
              <w:top w:val="nil"/>
              <w:left w:val="nil"/>
              <w:bottom w:val="nil"/>
              <w:right w:val="nil"/>
            </w:tcBorders>
            <w:shd w:val="clear" w:color="auto" w:fill="auto"/>
            <w:vAlign w:val="center"/>
            <w:hideMark/>
          </w:tcPr>
          <w:p w14:paraId="36081C3B" w14:textId="3480F150"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 xml:space="preserve">     256,2 </w:t>
            </w:r>
          </w:p>
        </w:tc>
        <w:tc>
          <w:tcPr>
            <w:tcW w:w="838" w:type="dxa"/>
            <w:tcBorders>
              <w:top w:val="nil"/>
              <w:left w:val="nil"/>
              <w:bottom w:val="nil"/>
              <w:right w:val="nil"/>
            </w:tcBorders>
            <w:shd w:val="clear" w:color="auto" w:fill="auto"/>
            <w:vAlign w:val="center"/>
            <w:hideMark/>
          </w:tcPr>
          <w:p w14:paraId="702FDDDF" w14:textId="51B66ADE"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255,5</w:t>
            </w:r>
          </w:p>
        </w:tc>
        <w:tc>
          <w:tcPr>
            <w:tcW w:w="796" w:type="dxa"/>
            <w:tcBorders>
              <w:top w:val="nil"/>
              <w:left w:val="nil"/>
              <w:bottom w:val="nil"/>
              <w:right w:val="nil"/>
            </w:tcBorders>
            <w:shd w:val="clear" w:color="auto" w:fill="auto"/>
            <w:vAlign w:val="center"/>
            <w:hideMark/>
          </w:tcPr>
          <w:p w14:paraId="775F9710" w14:textId="5E2EBA90"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255,0</w:t>
            </w:r>
          </w:p>
        </w:tc>
        <w:tc>
          <w:tcPr>
            <w:tcW w:w="790" w:type="dxa"/>
            <w:tcBorders>
              <w:top w:val="nil"/>
              <w:left w:val="nil"/>
              <w:bottom w:val="nil"/>
              <w:right w:val="nil"/>
            </w:tcBorders>
            <w:shd w:val="clear" w:color="auto" w:fill="auto"/>
            <w:vAlign w:val="center"/>
            <w:hideMark/>
          </w:tcPr>
          <w:p w14:paraId="2933461D" w14:textId="41B80014" w:rsidR="00E51818" w:rsidRDefault="00E51818" w:rsidP="00605807">
            <w:pPr>
              <w:jc w:val="right"/>
              <w:rPr>
                <w:rFonts w:ascii="Calibri" w:hAnsi="Calibri" w:cs="Calibri"/>
                <w:color w:val="000000"/>
                <w:sz w:val="18"/>
                <w:szCs w:val="18"/>
              </w:rPr>
            </w:pPr>
            <w:r>
              <w:rPr>
                <w:rFonts w:ascii="Calibri" w:hAnsi="Calibri" w:cs="Calibri"/>
                <w:color w:val="000000"/>
                <w:sz w:val="18"/>
                <w:szCs w:val="18"/>
              </w:rPr>
              <w:t>237,1</w:t>
            </w:r>
          </w:p>
        </w:tc>
        <w:tc>
          <w:tcPr>
            <w:tcW w:w="697" w:type="dxa"/>
            <w:tcBorders>
              <w:top w:val="nil"/>
              <w:left w:val="nil"/>
              <w:bottom w:val="nil"/>
              <w:right w:val="nil"/>
            </w:tcBorders>
            <w:shd w:val="clear" w:color="auto" w:fill="auto"/>
            <w:vAlign w:val="center"/>
          </w:tcPr>
          <w:p w14:paraId="2F157F68" w14:textId="4AE7C9F8" w:rsidR="00E51818" w:rsidRDefault="004763A4" w:rsidP="00605807">
            <w:pPr>
              <w:jc w:val="right"/>
              <w:rPr>
                <w:rFonts w:ascii="Calibri" w:hAnsi="Calibri" w:cs="Calibri"/>
                <w:color w:val="000000"/>
                <w:sz w:val="18"/>
                <w:szCs w:val="18"/>
              </w:rPr>
            </w:pPr>
            <w:r>
              <w:rPr>
                <w:rFonts w:ascii="Calibri" w:hAnsi="Calibri" w:cs="Calibri"/>
                <w:color w:val="000000"/>
                <w:sz w:val="18"/>
                <w:szCs w:val="18"/>
              </w:rPr>
              <w:t>24,0</w:t>
            </w:r>
          </w:p>
        </w:tc>
        <w:tc>
          <w:tcPr>
            <w:tcW w:w="697" w:type="dxa"/>
            <w:tcBorders>
              <w:top w:val="nil"/>
              <w:left w:val="nil"/>
              <w:bottom w:val="nil"/>
              <w:right w:val="nil"/>
            </w:tcBorders>
            <w:shd w:val="clear" w:color="auto" w:fill="auto"/>
            <w:vAlign w:val="center"/>
          </w:tcPr>
          <w:p w14:paraId="66C58D73" w14:textId="393C0C9B" w:rsidR="00E51818" w:rsidRDefault="00DC6CFD" w:rsidP="00605807">
            <w:pPr>
              <w:jc w:val="right"/>
              <w:rPr>
                <w:rFonts w:ascii="Calibri" w:hAnsi="Calibri" w:cs="Calibri"/>
                <w:color w:val="000000"/>
                <w:sz w:val="18"/>
                <w:szCs w:val="18"/>
              </w:rPr>
            </w:pPr>
            <w:r>
              <w:rPr>
                <w:rFonts w:ascii="Calibri" w:hAnsi="Calibri" w:cs="Calibri"/>
                <w:color w:val="000000"/>
                <w:sz w:val="18"/>
                <w:szCs w:val="18"/>
              </w:rPr>
              <w:t xml:space="preserve">9,4% </w:t>
            </w:r>
          </w:p>
        </w:tc>
      </w:tr>
      <w:tr w:rsidR="00DC6CFD" w14:paraId="58C4AC05" w14:textId="77777777" w:rsidTr="001218D9">
        <w:trPr>
          <w:trHeight w:val="320"/>
        </w:trPr>
        <w:tc>
          <w:tcPr>
            <w:tcW w:w="1656" w:type="dxa"/>
            <w:tcBorders>
              <w:top w:val="single" w:sz="8" w:space="0" w:color="auto"/>
              <w:left w:val="nil"/>
              <w:bottom w:val="single" w:sz="8" w:space="0" w:color="auto"/>
              <w:right w:val="nil"/>
            </w:tcBorders>
            <w:shd w:val="clear" w:color="auto" w:fill="E7E6E6" w:themeFill="background2"/>
            <w:vAlign w:val="center"/>
            <w:hideMark/>
          </w:tcPr>
          <w:p w14:paraId="2ADA8442" w14:textId="77777777" w:rsidR="00E51818" w:rsidRDefault="00E51818" w:rsidP="00E51818">
            <w:pPr>
              <w:jc w:val="both"/>
              <w:rPr>
                <w:rFonts w:ascii="Calibri" w:hAnsi="Calibri" w:cs="Calibri"/>
                <w:b/>
                <w:bCs/>
                <w:color w:val="000000"/>
                <w:sz w:val="20"/>
                <w:szCs w:val="20"/>
              </w:rPr>
            </w:pPr>
            <w:r>
              <w:rPr>
                <w:rFonts w:ascii="Calibri" w:hAnsi="Calibri" w:cs="Calibri"/>
                <w:b/>
                <w:bCs/>
                <w:color w:val="000000"/>
                <w:sz w:val="20"/>
                <w:szCs w:val="20"/>
              </w:rPr>
              <w:t>Total Geral</w:t>
            </w:r>
          </w:p>
        </w:tc>
        <w:tc>
          <w:tcPr>
            <w:tcW w:w="791" w:type="dxa"/>
            <w:tcBorders>
              <w:top w:val="single" w:sz="8" w:space="0" w:color="auto"/>
              <w:left w:val="nil"/>
              <w:bottom w:val="single" w:sz="8" w:space="0" w:color="auto"/>
              <w:right w:val="nil"/>
            </w:tcBorders>
            <w:shd w:val="clear" w:color="auto" w:fill="E7E6E6" w:themeFill="background2"/>
            <w:vAlign w:val="center"/>
          </w:tcPr>
          <w:p w14:paraId="1C10B2B8" w14:textId="4FBC6429" w:rsidR="00E51818" w:rsidRDefault="004C56BB" w:rsidP="00605807">
            <w:pPr>
              <w:jc w:val="right"/>
              <w:rPr>
                <w:rFonts w:ascii="Calibri" w:hAnsi="Calibri" w:cs="Calibri"/>
                <w:b/>
                <w:bCs/>
                <w:color w:val="000000"/>
                <w:sz w:val="20"/>
                <w:szCs w:val="20"/>
              </w:rPr>
            </w:pPr>
            <w:r>
              <w:rPr>
                <w:rFonts w:ascii="Calibri" w:hAnsi="Calibri" w:cs="Calibri"/>
                <w:b/>
                <w:bCs/>
                <w:color w:val="000000"/>
                <w:sz w:val="20"/>
                <w:szCs w:val="20"/>
              </w:rPr>
              <w:t xml:space="preserve">475,4 </w:t>
            </w:r>
          </w:p>
        </w:tc>
        <w:tc>
          <w:tcPr>
            <w:tcW w:w="838" w:type="dxa"/>
            <w:tcBorders>
              <w:top w:val="single" w:sz="8" w:space="0" w:color="auto"/>
              <w:left w:val="nil"/>
              <w:bottom w:val="single" w:sz="8" w:space="0" w:color="auto"/>
              <w:right w:val="nil"/>
            </w:tcBorders>
            <w:shd w:val="clear" w:color="auto" w:fill="E7E6E6" w:themeFill="background2"/>
            <w:vAlign w:val="center"/>
          </w:tcPr>
          <w:p w14:paraId="47A4EF0C" w14:textId="095B482C" w:rsidR="00E51818" w:rsidRDefault="004763A4" w:rsidP="00605807">
            <w:pPr>
              <w:jc w:val="right"/>
              <w:rPr>
                <w:rFonts w:ascii="Calibri" w:hAnsi="Calibri" w:cs="Calibri"/>
                <w:b/>
                <w:bCs/>
                <w:color w:val="000000"/>
                <w:sz w:val="20"/>
                <w:szCs w:val="20"/>
              </w:rPr>
            </w:pPr>
            <w:r>
              <w:rPr>
                <w:rFonts w:ascii="Calibri" w:hAnsi="Calibri" w:cs="Calibri"/>
                <w:b/>
                <w:bCs/>
                <w:color w:val="000000"/>
                <w:sz w:val="20"/>
                <w:szCs w:val="20"/>
              </w:rPr>
              <w:t>442,2</w:t>
            </w:r>
          </w:p>
        </w:tc>
        <w:tc>
          <w:tcPr>
            <w:tcW w:w="796" w:type="dxa"/>
            <w:tcBorders>
              <w:top w:val="single" w:sz="8" w:space="0" w:color="auto"/>
              <w:left w:val="nil"/>
              <w:bottom w:val="single" w:sz="8" w:space="0" w:color="auto"/>
              <w:right w:val="nil"/>
            </w:tcBorders>
            <w:shd w:val="clear" w:color="auto" w:fill="E7E6E6" w:themeFill="background2"/>
            <w:vAlign w:val="center"/>
          </w:tcPr>
          <w:p w14:paraId="1D736DA9" w14:textId="0DEC7A35" w:rsidR="00E51818" w:rsidRDefault="004763A4" w:rsidP="00605807">
            <w:pPr>
              <w:jc w:val="right"/>
              <w:rPr>
                <w:rFonts w:ascii="Calibri" w:hAnsi="Calibri" w:cs="Calibri"/>
                <w:b/>
                <w:bCs/>
                <w:color w:val="000000"/>
                <w:sz w:val="20"/>
                <w:szCs w:val="20"/>
              </w:rPr>
            </w:pPr>
            <w:r>
              <w:rPr>
                <w:rFonts w:ascii="Calibri" w:hAnsi="Calibri" w:cs="Calibri"/>
                <w:b/>
                <w:bCs/>
                <w:color w:val="000000"/>
                <w:sz w:val="20"/>
                <w:szCs w:val="20"/>
              </w:rPr>
              <w:t xml:space="preserve">412,3 </w:t>
            </w:r>
          </w:p>
        </w:tc>
        <w:tc>
          <w:tcPr>
            <w:tcW w:w="790" w:type="dxa"/>
            <w:tcBorders>
              <w:top w:val="single" w:sz="8" w:space="0" w:color="auto"/>
              <w:left w:val="nil"/>
              <w:bottom w:val="single" w:sz="8" w:space="0" w:color="auto"/>
              <w:right w:val="single" w:sz="8" w:space="0" w:color="auto"/>
            </w:tcBorders>
            <w:shd w:val="clear" w:color="auto" w:fill="E7E6E6" w:themeFill="background2"/>
            <w:vAlign w:val="center"/>
          </w:tcPr>
          <w:p w14:paraId="7042BF1D" w14:textId="4418FBE6" w:rsidR="00E51818" w:rsidRDefault="004763A4" w:rsidP="00605807">
            <w:pPr>
              <w:jc w:val="right"/>
              <w:rPr>
                <w:rFonts w:ascii="Calibri" w:hAnsi="Calibri" w:cs="Calibri"/>
                <w:b/>
                <w:bCs/>
                <w:color w:val="000000"/>
                <w:sz w:val="20"/>
                <w:szCs w:val="20"/>
              </w:rPr>
            </w:pPr>
            <w:r>
              <w:rPr>
                <w:rFonts w:ascii="Calibri" w:hAnsi="Calibri" w:cs="Calibri"/>
                <w:b/>
                <w:bCs/>
                <w:color w:val="000000"/>
                <w:sz w:val="20"/>
                <w:szCs w:val="20"/>
              </w:rPr>
              <w:t xml:space="preserve">387,6 </w:t>
            </w:r>
          </w:p>
        </w:tc>
        <w:tc>
          <w:tcPr>
            <w:tcW w:w="791" w:type="dxa"/>
            <w:tcBorders>
              <w:top w:val="single" w:sz="8" w:space="0" w:color="auto"/>
              <w:left w:val="nil"/>
              <w:bottom w:val="single" w:sz="8" w:space="0" w:color="auto"/>
              <w:right w:val="nil"/>
            </w:tcBorders>
            <w:shd w:val="clear" w:color="auto" w:fill="E7E6E6" w:themeFill="background2"/>
            <w:vAlign w:val="center"/>
            <w:hideMark/>
          </w:tcPr>
          <w:p w14:paraId="4BAAA9C1" w14:textId="0D848CAF" w:rsidR="00E51818" w:rsidRDefault="00E51818" w:rsidP="00605807">
            <w:pPr>
              <w:jc w:val="right"/>
              <w:rPr>
                <w:rFonts w:ascii="Calibri" w:hAnsi="Calibri" w:cs="Calibri"/>
                <w:b/>
                <w:bCs/>
                <w:color w:val="000000"/>
                <w:sz w:val="20"/>
                <w:szCs w:val="20"/>
              </w:rPr>
            </w:pPr>
            <w:r>
              <w:rPr>
                <w:rFonts w:ascii="Calibri" w:hAnsi="Calibri" w:cs="Calibri"/>
                <w:b/>
                <w:bCs/>
                <w:color w:val="000000"/>
                <w:sz w:val="20"/>
                <w:szCs w:val="20"/>
              </w:rPr>
              <w:t xml:space="preserve">416,9 </w:t>
            </w:r>
          </w:p>
        </w:tc>
        <w:tc>
          <w:tcPr>
            <w:tcW w:w="838" w:type="dxa"/>
            <w:tcBorders>
              <w:top w:val="single" w:sz="8" w:space="0" w:color="auto"/>
              <w:left w:val="nil"/>
              <w:bottom w:val="single" w:sz="8" w:space="0" w:color="auto"/>
              <w:right w:val="nil"/>
            </w:tcBorders>
            <w:shd w:val="clear" w:color="auto" w:fill="E7E6E6" w:themeFill="background2"/>
            <w:vAlign w:val="center"/>
            <w:hideMark/>
          </w:tcPr>
          <w:p w14:paraId="6D3F3271" w14:textId="3115DF28" w:rsidR="00E51818" w:rsidRDefault="00E51818" w:rsidP="00605807">
            <w:pPr>
              <w:jc w:val="right"/>
              <w:rPr>
                <w:rFonts w:ascii="Calibri" w:hAnsi="Calibri" w:cs="Calibri"/>
                <w:b/>
                <w:bCs/>
                <w:color w:val="000000"/>
                <w:sz w:val="20"/>
                <w:szCs w:val="20"/>
              </w:rPr>
            </w:pPr>
            <w:r>
              <w:rPr>
                <w:rFonts w:ascii="Calibri" w:hAnsi="Calibri" w:cs="Calibri"/>
                <w:b/>
                <w:bCs/>
                <w:color w:val="000000"/>
                <w:sz w:val="20"/>
                <w:szCs w:val="20"/>
              </w:rPr>
              <w:t xml:space="preserve">     413,0 </w:t>
            </w:r>
          </w:p>
        </w:tc>
        <w:tc>
          <w:tcPr>
            <w:tcW w:w="796" w:type="dxa"/>
            <w:tcBorders>
              <w:top w:val="single" w:sz="8" w:space="0" w:color="auto"/>
              <w:left w:val="nil"/>
              <w:bottom w:val="single" w:sz="8" w:space="0" w:color="auto"/>
              <w:right w:val="nil"/>
            </w:tcBorders>
            <w:shd w:val="clear" w:color="auto" w:fill="E7E6E6" w:themeFill="background2"/>
            <w:vAlign w:val="center"/>
            <w:hideMark/>
          </w:tcPr>
          <w:p w14:paraId="2C7F1762" w14:textId="2F1EC33F" w:rsidR="00E51818" w:rsidRDefault="00E51818" w:rsidP="00605807">
            <w:pPr>
              <w:jc w:val="right"/>
              <w:rPr>
                <w:rFonts w:ascii="Calibri" w:hAnsi="Calibri" w:cs="Calibri"/>
                <w:b/>
                <w:bCs/>
                <w:color w:val="000000"/>
                <w:sz w:val="20"/>
                <w:szCs w:val="20"/>
              </w:rPr>
            </w:pPr>
            <w:r>
              <w:rPr>
                <w:rFonts w:ascii="Calibri" w:hAnsi="Calibri" w:cs="Calibri"/>
                <w:b/>
                <w:bCs/>
                <w:color w:val="000000"/>
                <w:sz w:val="20"/>
                <w:szCs w:val="20"/>
              </w:rPr>
              <w:t xml:space="preserve">383,7 </w:t>
            </w:r>
          </w:p>
        </w:tc>
        <w:tc>
          <w:tcPr>
            <w:tcW w:w="790" w:type="dxa"/>
            <w:tcBorders>
              <w:top w:val="single" w:sz="8" w:space="0" w:color="auto"/>
              <w:left w:val="nil"/>
              <w:bottom w:val="single" w:sz="8" w:space="0" w:color="auto"/>
              <w:right w:val="nil"/>
            </w:tcBorders>
            <w:shd w:val="clear" w:color="auto" w:fill="E7E6E6" w:themeFill="background2"/>
            <w:vAlign w:val="center"/>
            <w:hideMark/>
          </w:tcPr>
          <w:p w14:paraId="22B0C7AC" w14:textId="4A3506D4" w:rsidR="00E51818" w:rsidRDefault="00E51818" w:rsidP="00605807">
            <w:pPr>
              <w:jc w:val="right"/>
              <w:rPr>
                <w:rFonts w:ascii="Calibri" w:hAnsi="Calibri" w:cs="Calibri"/>
                <w:b/>
                <w:bCs/>
                <w:color w:val="000000"/>
                <w:sz w:val="20"/>
                <w:szCs w:val="20"/>
              </w:rPr>
            </w:pPr>
            <w:r>
              <w:rPr>
                <w:rFonts w:ascii="Calibri" w:hAnsi="Calibri" w:cs="Calibri"/>
                <w:b/>
                <w:bCs/>
                <w:color w:val="000000"/>
                <w:sz w:val="20"/>
                <w:szCs w:val="20"/>
              </w:rPr>
              <w:t xml:space="preserve">362,6 </w:t>
            </w:r>
          </w:p>
        </w:tc>
        <w:tc>
          <w:tcPr>
            <w:tcW w:w="697" w:type="dxa"/>
            <w:tcBorders>
              <w:top w:val="single" w:sz="8" w:space="0" w:color="auto"/>
              <w:left w:val="nil"/>
              <w:bottom w:val="single" w:sz="8" w:space="0" w:color="auto"/>
              <w:right w:val="nil"/>
            </w:tcBorders>
            <w:shd w:val="clear" w:color="auto" w:fill="E7E6E6" w:themeFill="background2"/>
            <w:vAlign w:val="center"/>
          </w:tcPr>
          <w:p w14:paraId="72E8C662" w14:textId="6F53BCAB" w:rsidR="00E51818" w:rsidRDefault="004763A4" w:rsidP="00605807">
            <w:pPr>
              <w:jc w:val="right"/>
              <w:rPr>
                <w:rFonts w:ascii="Calibri" w:hAnsi="Calibri" w:cs="Calibri"/>
                <w:b/>
                <w:bCs/>
                <w:color w:val="000000"/>
                <w:sz w:val="20"/>
                <w:szCs w:val="20"/>
              </w:rPr>
            </w:pPr>
            <w:r>
              <w:rPr>
                <w:rFonts w:ascii="Calibri" w:hAnsi="Calibri" w:cs="Calibri"/>
                <w:b/>
                <w:bCs/>
                <w:color w:val="000000"/>
                <w:sz w:val="20"/>
                <w:szCs w:val="20"/>
              </w:rPr>
              <w:t xml:space="preserve">29,2 </w:t>
            </w:r>
          </w:p>
        </w:tc>
        <w:tc>
          <w:tcPr>
            <w:tcW w:w="697" w:type="dxa"/>
            <w:tcBorders>
              <w:top w:val="single" w:sz="8" w:space="0" w:color="auto"/>
              <w:left w:val="nil"/>
              <w:bottom w:val="single" w:sz="8" w:space="0" w:color="auto"/>
              <w:right w:val="nil"/>
            </w:tcBorders>
            <w:shd w:val="clear" w:color="auto" w:fill="E7E6E6" w:themeFill="background2"/>
            <w:vAlign w:val="center"/>
          </w:tcPr>
          <w:p w14:paraId="670F8094" w14:textId="7A79DB29" w:rsidR="00E51818" w:rsidRDefault="00DC6CFD" w:rsidP="00605807">
            <w:pPr>
              <w:jc w:val="right"/>
              <w:rPr>
                <w:rFonts w:ascii="Calibri" w:hAnsi="Calibri" w:cs="Calibri"/>
                <w:b/>
                <w:bCs/>
                <w:color w:val="000000"/>
                <w:sz w:val="20"/>
                <w:szCs w:val="20"/>
              </w:rPr>
            </w:pPr>
            <w:r>
              <w:rPr>
                <w:rFonts w:ascii="Calibri" w:hAnsi="Calibri" w:cs="Calibri"/>
                <w:b/>
                <w:bCs/>
                <w:color w:val="000000"/>
                <w:sz w:val="20"/>
                <w:szCs w:val="20"/>
              </w:rPr>
              <w:t xml:space="preserve">7,1% </w:t>
            </w:r>
          </w:p>
        </w:tc>
      </w:tr>
    </w:tbl>
    <w:p w14:paraId="22A147BD" w14:textId="4EFE67E5" w:rsidR="00F979DE" w:rsidRDefault="00DF388E" w:rsidP="009420C5">
      <w:pPr>
        <w:jc w:val="both"/>
        <w:rPr>
          <w:rFonts w:asciiTheme="minorHAnsi" w:hAnsiTheme="minorHAnsi" w:cstheme="minorHAnsi"/>
        </w:rPr>
      </w:pPr>
      <w:r>
        <w:rPr>
          <w:rFonts w:ascii="Calibri" w:hAnsi="Calibri" w:cs="Calibri"/>
          <w:color w:val="000000"/>
          <w:sz w:val="16"/>
          <w:szCs w:val="16"/>
        </w:rPr>
        <w:t xml:space="preserve">Fonte: Tesouro Gerencial em </w:t>
      </w:r>
      <w:r w:rsidR="009A1BDA">
        <w:rPr>
          <w:rFonts w:ascii="Calibri" w:hAnsi="Calibri" w:cs="Calibri"/>
          <w:color w:val="000000"/>
          <w:sz w:val="16"/>
          <w:szCs w:val="16"/>
        </w:rPr>
        <w:t>10</w:t>
      </w:r>
      <w:r>
        <w:rPr>
          <w:rFonts w:ascii="Calibri" w:hAnsi="Calibri" w:cs="Calibri"/>
          <w:color w:val="000000"/>
          <w:sz w:val="16"/>
          <w:szCs w:val="16"/>
        </w:rPr>
        <w:t>/01/</w:t>
      </w:r>
      <w:r w:rsidR="00FA4A7F">
        <w:rPr>
          <w:rFonts w:ascii="Calibri" w:hAnsi="Calibri" w:cs="Calibri"/>
          <w:color w:val="000000"/>
          <w:sz w:val="16"/>
          <w:szCs w:val="16"/>
        </w:rPr>
        <w:t>2024</w:t>
      </w:r>
    </w:p>
    <w:p w14:paraId="006E2445" w14:textId="77777777" w:rsidR="00DF388E" w:rsidRPr="00D370F0" w:rsidRDefault="00DF388E" w:rsidP="009420C5">
      <w:pPr>
        <w:jc w:val="both"/>
        <w:rPr>
          <w:rFonts w:asciiTheme="minorHAnsi" w:hAnsiTheme="minorHAnsi" w:cstheme="minorHAnsi"/>
        </w:rPr>
      </w:pPr>
    </w:p>
    <w:p w14:paraId="65C7627F" w14:textId="4BF8BF5E" w:rsidR="00EF1EE9" w:rsidRPr="00D370F0" w:rsidRDefault="00EF1EE9" w:rsidP="009420C5">
      <w:pPr>
        <w:jc w:val="both"/>
        <w:rPr>
          <w:rFonts w:asciiTheme="minorHAnsi" w:hAnsiTheme="minorHAnsi" w:cstheme="minorHAnsi"/>
        </w:rPr>
      </w:pPr>
      <w:r w:rsidRPr="00D370F0">
        <w:rPr>
          <w:rFonts w:asciiTheme="minorHAnsi" w:hAnsiTheme="minorHAnsi" w:cstheme="minorHAnsi"/>
        </w:rPr>
        <w:t xml:space="preserve">Em relação ao orçamento destinado à ANP, o total autorizado em </w:t>
      </w:r>
      <w:r w:rsidR="00FA4A7F" w:rsidRPr="00D370F0">
        <w:rPr>
          <w:rFonts w:asciiTheme="minorHAnsi" w:hAnsiTheme="minorHAnsi" w:cstheme="minorHAnsi"/>
        </w:rPr>
        <w:t>202</w:t>
      </w:r>
      <w:r w:rsidR="00FA4A7F">
        <w:rPr>
          <w:rFonts w:asciiTheme="minorHAnsi" w:hAnsiTheme="minorHAnsi" w:cstheme="minorHAnsi"/>
        </w:rPr>
        <w:t>3</w:t>
      </w:r>
      <w:r w:rsidR="00FA4A7F" w:rsidRPr="00D370F0">
        <w:rPr>
          <w:rFonts w:asciiTheme="minorHAnsi" w:hAnsiTheme="minorHAnsi" w:cstheme="minorHAnsi"/>
        </w:rPr>
        <w:t xml:space="preserve"> </w:t>
      </w:r>
      <w:r w:rsidRPr="00D370F0">
        <w:rPr>
          <w:rFonts w:asciiTheme="minorHAnsi" w:hAnsiTheme="minorHAnsi" w:cstheme="minorHAnsi"/>
        </w:rPr>
        <w:t xml:space="preserve">(R$ </w:t>
      </w:r>
      <w:r w:rsidR="00CC2CFA">
        <w:rPr>
          <w:rFonts w:asciiTheme="minorHAnsi" w:hAnsiTheme="minorHAnsi" w:cstheme="minorHAnsi"/>
        </w:rPr>
        <w:t xml:space="preserve">475,4 </w:t>
      </w:r>
      <w:r w:rsidRPr="00D370F0">
        <w:rPr>
          <w:rFonts w:asciiTheme="minorHAnsi" w:hAnsiTheme="minorHAnsi" w:cstheme="minorHAnsi"/>
        </w:rPr>
        <w:t xml:space="preserve">milhões) foi </w:t>
      </w:r>
      <w:r w:rsidR="00CC2CFA">
        <w:rPr>
          <w:rFonts w:asciiTheme="minorHAnsi" w:hAnsiTheme="minorHAnsi" w:cstheme="minorHAnsi"/>
        </w:rPr>
        <w:t>14</w:t>
      </w:r>
      <w:r w:rsidR="00DC6CFD">
        <w:rPr>
          <w:rFonts w:asciiTheme="minorHAnsi" w:hAnsiTheme="minorHAnsi" w:cstheme="minorHAnsi"/>
        </w:rPr>
        <w:t>,0</w:t>
      </w:r>
      <w:r w:rsidR="00D370F0" w:rsidRPr="00D370F0">
        <w:rPr>
          <w:rFonts w:asciiTheme="minorHAnsi" w:hAnsiTheme="minorHAnsi" w:cstheme="minorHAnsi"/>
        </w:rPr>
        <w:t>% maior</w:t>
      </w:r>
      <w:r w:rsidRPr="00D370F0">
        <w:rPr>
          <w:rFonts w:asciiTheme="minorHAnsi" w:hAnsiTheme="minorHAnsi" w:cstheme="minorHAnsi"/>
        </w:rPr>
        <w:t xml:space="preserve"> (R$ </w:t>
      </w:r>
      <w:r w:rsidR="00CC2CFA">
        <w:rPr>
          <w:rFonts w:asciiTheme="minorHAnsi" w:hAnsiTheme="minorHAnsi" w:cstheme="minorHAnsi"/>
        </w:rPr>
        <w:t>58,4</w:t>
      </w:r>
      <w:r w:rsidR="00D370F0" w:rsidRPr="00D370F0">
        <w:rPr>
          <w:rFonts w:asciiTheme="minorHAnsi" w:hAnsiTheme="minorHAnsi" w:cstheme="minorHAnsi"/>
        </w:rPr>
        <w:t xml:space="preserve"> </w:t>
      </w:r>
      <w:r w:rsidRPr="00D370F0">
        <w:rPr>
          <w:rFonts w:asciiTheme="minorHAnsi" w:hAnsiTheme="minorHAnsi" w:cstheme="minorHAnsi"/>
        </w:rPr>
        <w:t xml:space="preserve">milhões) que o de </w:t>
      </w:r>
      <w:r w:rsidR="00FA4A7F" w:rsidRPr="00D370F0">
        <w:rPr>
          <w:rFonts w:asciiTheme="minorHAnsi" w:hAnsiTheme="minorHAnsi" w:cstheme="minorHAnsi"/>
        </w:rPr>
        <w:t>202</w:t>
      </w:r>
      <w:r w:rsidR="00FA4A7F">
        <w:rPr>
          <w:rFonts w:asciiTheme="minorHAnsi" w:hAnsiTheme="minorHAnsi" w:cstheme="minorHAnsi"/>
        </w:rPr>
        <w:t>2</w:t>
      </w:r>
      <w:r w:rsidR="00FA4A7F" w:rsidRPr="00D370F0">
        <w:rPr>
          <w:rFonts w:asciiTheme="minorHAnsi" w:hAnsiTheme="minorHAnsi" w:cstheme="minorHAnsi"/>
        </w:rPr>
        <w:t xml:space="preserve"> </w:t>
      </w:r>
      <w:r w:rsidRPr="00D370F0">
        <w:rPr>
          <w:rFonts w:asciiTheme="minorHAnsi" w:hAnsiTheme="minorHAnsi" w:cstheme="minorHAnsi"/>
        </w:rPr>
        <w:t xml:space="preserve">(R$ </w:t>
      </w:r>
      <w:r w:rsidR="00CC2CFA">
        <w:rPr>
          <w:rFonts w:asciiTheme="minorHAnsi" w:hAnsiTheme="minorHAnsi" w:cstheme="minorHAnsi"/>
        </w:rPr>
        <w:t>416,9</w:t>
      </w:r>
      <w:r w:rsidR="00D370F0" w:rsidRPr="00D370F0">
        <w:rPr>
          <w:rFonts w:asciiTheme="minorHAnsi" w:hAnsiTheme="minorHAnsi" w:cstheme="minorHAnsi"/>
        </w:rPr>
        <w:t xml:space="preserve"> </w:t>
      </w:r>
      <w:r w:rsidRPr="00D370F0">
        <w:rPr>
          <w:rFonts w:asciiTheme="minorHAnsi" w:hAnsiTheme="minorHAnsi" w:cstheme="minorHAnsi"/>
        </w:rPr>
        <w:t>milhões).</w:t>
      </w:r>
      <w:r w:rsidR="00AB18FA" w:rsidRPr="00D370F0">
        <w:rPr>
          <w:rFonts w:asciiTheme="minorHAnsi" w:hAnsiTheme="minorHAnsi" w:cstheme="minorHAnsi"/>
        </w:rPr>
        <w:t xml:space="preserve"> O orçamento autorizado para as despesas com Pessoal e Benefícios foi </w:t>
      </w:r>
      <w:r w:rsidR="005A09C2">
        <w:rPr>
          <w:rFonts w:asciiTheme="minorHAnsi" w:hAnsiTheme="minorHAnsi" w:cstheme="minorHAnsi"/>
        </w:rPr>
        <w:t>22,1</w:t>
      </w:r>
      <w:r w:rsidR="00AB18FA" w:rsidRPr="00D370F0">
        <w:rPr>
          <w:rFonts w:asciiTheme="minorHAnsi" w:hAnsiTheme="minorHAnsi" w:cstheme="minorHAnsi"/>
        </w:rPr>
        <w:t xml:space="preserve">% </w:t>
      </w:r>
      <w:r w:rsidR="005A09C2">
        <w:rPr>
          <w:rFonts w:asciiTheme="minorHAnsi" w:hAnsiTheme="minorHAnsi" w:cstheme="minorHAnsi"/>
        </w:rPr>
        <w:t>maior</w:t>
      </w:r>
      <w:r w:rsidR="005A09C2" w:rsidRPr="00D370F0">
        <w:rPr>
          <w:rFonts w:asciiTheme="minorHAnsi" w:hAnsiTheme="minorHAnsi" w:cstheme="minorHAnsi"/>
        </w:rPr>
        <w:t xml:space="preserve"> </w:t>
      </w:r>
      <w:r w:rsidR="005543E4" w:rsidRPr="00D370F0">
        <w:rPr>
          <w:rFonts w:asciiTheme="minorHAnsi" w:hAnsiTheme="minorHAnsi" w:cstheme="minorHAnsi"/>
        </w:rPr>
        <w:t xml:space="preserve">(R$ </w:t>
      </w:r>
      <w:r w:rsidR="005A09C2">
        <w:rPr>
          <w:rFonts w:asciiTheme="minorHAnsi" w:hAnsiTheme="minorHAnsi" w:cstheme="minorHAnsi"/>
        </w:rPr>
        <w:t>56,5</w:t>
      </w:r>
      <w:r w:rsidR="005543E4" w:rsidRPr="00D370F0">
        <w:rPr>
          <w:rFonts w:asciiTheme="minorHAnsi" w:hAnsiTheme="minorHAnsi" w:cstheme="minorHAnsi"/>
        </w:rPr>
        <w:t xml:space="preserve"> milhões) </w:t>
      </w:r>
      <w:r w:rsidR="00AB18FA" w:rsidRPr="00D370F0">
        <w:rPr>
          <w:rFonts w:asciiTheme="minorHAnsi" w:hAnsiTheme="minorHAnsi" w:cstheme="minorHAnsi"/>
        </w:rPr>
        <w:t xml:space="preserve">que em </w:t>
      </w:r>
      <w:r w:rsidR="00FA4A7F" w:rsidRPr="00D370F0">
        <w:rPr>
          <w:rFonts w:asciiTheme="minorHAnsi" w:hAnsiTheme="minorHAnsi" w:cstheme="minorHAnsi"/>
        </w:rPr>
        <w:t>202</w:t>
      </w:r>
      <w:r w:rsidR="00FA4A7F">
        <w:rPr>
          <w:rFonts w:asciiTheme="minorHAnsi" w:hAnsiTheme="minorHAnsi" w:cstheme="minorHAnsi"/>
        </w:rPr>
        <w:t>2</w:t>
      </w:r>
      <w:r w:rsidR="00AB18FA" w:rsidRPr="00D370F0">
        <w:rPr>
          <w:rFonts w:asciiTheme="minorHAnsi" w:hAnsiTheme="minorHAnsi" w:cstheme="minorHAnsi"/>
        </w:rPr>
        <w:t xml:space="preserve">, frente </w:t>
      </w:r>
      <w:r w:rsidR="00D370F0" w:rsidRPr="00D370F0">
        <w:rPr>
          <w:rFonts w:asciiTheme="minorHAnsi" w:hAnsiTheme="minorHAnsi" w:cstheme="minorHAnsi"/>
        </w:rPr>
        <w:t>a</w:t>
      </w:r>
      <w:r w:rsidR="00AB18FA" w:rsidRPr="00D370F0">
        <w:rPr>
          <w:rFonts w:asciiTheme="minorHAnsi" w:hAnsiTheme="minorHAnsi" w:cstheme="minorHAnsi"/>
        </w:rPr>
        <w:t xml:space="preserve"> um</w:t>
      </w:r>
      <w:r w:rsidR="00D370F0" w:rsidRPr="00D370F0">
        <w:rPr>
          <w:rFonts w:asciiTheme="minorHAnsi" w:hAnsiTheme="minorHAnsi" w:cstheme="minorHAnsi"/>
        </w:rPr>
        <w:t xml:space="preserve"> aumento de </w:t>
      </w:r>
      <w:r w:rsidR="005A09C2">
        <w:rPr>
          <w:rFonts w:asciiTheme="minorHAnsi" w:hAnsiTheme="minorHAnsi" w:cstheme="minorHAnsi"/>
        </w:rPr>
        <w:t>1,2</w:t>
      </w:r>
      <w:r w:rsidR="00D370F0" w:rsidRPr="00D370F0">
        <w:rPr>
          <w:rFonts w:asciiTheme="minorHAnsi" w:hAnsiTheme="minorHAnsi" w:cstheme="minorHAnsi"/>
        </w:rPr>
        <w:t xml:space="preserve">% (R$ </w:t>
      </w:r>
      <w:r w:rsidR="005A09C2">
        <w:rPr>
          <w:rFonts w:asciiTheme="minorHAnsi" w:hAnsiTheme="minorHAnsi" w:cstheme="minorHAnsi"/>
        </w:rPr>
        <w:t>2</w:t>
      </w:r>
      <w:r w:rsidR="00D370F0" w:rsidRPr="00D370F0">
        <w:rPr>
          <w:rFonts w:asciiTheme="minorHAnsi" w:hAnsiTheme="minorHAnsi" w:cstheme="minorHAnsi"/>
        </w:rPr>
        <w:t xml:space="preserve"> milhões) n</w:t>
      </w:r>
      <w:r w:rsidR="00AB18FA" w:rsidRPr="00D370F0">
        <w:rPr>
          <w:rFonts w:asciiTheme="minorHAnsi" w:hAnsiTheme="minorHAnsi" w:cstheme="minorHAnsi"/>
        </w:rPr>
        <w:t xml:space="preserve">a dotação disponível para as despesas </w:t>
      </w:r>
      <w:r w:rsidR="00BC6087">
        <w:rPr>
          <w:rFonts w:asciiTheme="minorHAnsi" w:hAnsiTheme="minorHAnsi" w:cstheme="minorHAnsi"/>
        </w:rPr>
        <w:t>d</w:t>
      </w:r>
      <w:r w:rsidR="00BC6087" w:rsidRPr="00D370F0">
        <w:rPr>
          <w:rFonts w:asciiTheme="minorHAnsi" w:hAnsiTheme="minorHAnsi" w:cstheme="minorHAnsi"/>
        </w:rPr>
        <w:t xml:space="preserve">iscricionárias </w:t>
      </w:r>
      <w:r w:rsidR="00AB18FA" w:rsidRPr="00D370F0">
        <w:rPr>
          <w:rFonts w:asciiTheme="minorHAnsi" w:hAnsiTheme="minorHAnsi" w:cstheme="minorHAnsi"/>
        </w:rPr>
        <w:t xml:space="preserve">em </w:t>
      </w:r>
      <w:r w:rsidR="00FA4A7F" w:rsidRPr="00D370F0">
        <w:rPr>
          <w:rFonts w:asciiTheme="minorHAnsi" w:hAnsiTheme="minorHAnsi" w:cstheme="minorHAnsi"/>
        </w:rPr>
        <w:t>202</w:t>
      </w:r>
      <w:r w:rsidR="00FA4A7F">
        <w:rPr>
          <w:rFonts w:asciiTheme="minorHAnsi" w:hAnsiTheme="minorHAnsi" w:cstheme="minorHAnsi"/>
        </w:rPr>
        <w:t>3</w:t>
      </w:r>
      <w:r w:rsidR="00FA4A7F" w:rsidRPr="00D370F0">
        <w:rPr>
          <w:rFonts w:asciiTheme="minorHAnsi" w:hAnsiTheme="minorHAnsi" w:cstheme="minorHAnsi"/>
        </w:rPr>
        <w:t xml:space="preserve"> </w:t>
      </w:r>
      <w:r w:rsidR="00115E87" w:rsidRPr="00D370F0">
        <w:rPr>
          <w:rFonts w:asciiTheme="minorHAnsi" w:hAnsiTheme="minorHAnsi" w:cstheme="minorHAnsi"/>
        </w:rPr>
        <w:t>em relação ao ano anterior.</w:t>
      </w:r>
    </w:p>
    <w:p w14:paraId="2D1A881E" w14:textId="77777777" w:rsidR="00EF1EE9" w:rsidRPr="00A4289A" w:rsidRDefault="00EF1EE9" w:rsidP="009420C5">
      <w:pPr>
        <w:jc w:val="both"/>
        <w:rPr>
          <w:rFonts w:asciiTheme="minorHAnsi" w:hAnsiTheme="minorHAnsi" w:cstheme="minorHAnsi"/>
        </w:rPr>
      </w:pPr>
    </w:p>
    <w:p w14:paraId="31FE2969" w14:textId="2252F850" w:rsidR="00416A8C" w:rsidRPr="00A4289A" w:rsidRDefault="006C1539" w:rsidP="009420C5">
      <w:pPr>
        <w:jc w:val="both"/>
        <w:rPr>
          <w:rFonts w:asciiTheme="minorHAnsi" w:hAnsiTheme="minorHAnsi" w:cstheme="minorHAnsi"/>
        </w:rPr>
      </w:pPr>
      <w:r w:rsidRPr="00A4289A">
        <w:rPr>
          <w:rFonts w:asciiTheme="minorHAnsi" w:hAnsiTheme="minorHAnsi" w:cstheme="minorHAnsi"/>
        </w:rPr>
        <w:t>O</w:t>
      </w:r>
      <w:r w:rsidR="00EF1EE9" w:rsidRPr="00A4289A">
        <w:rPr>
          <w:rFonts w:asciiTheme="minorHAnsi" w:hAnsiTheme="minorHAnsi" w:cstheme="minorHAnsi"/>
        </w:rPr>
        <w:t xml:space="preserve"> valor total empenhado em </w:t>
      </w:r>
      <w:r w:rsidR="00FA4A7F" w:rsidRPr="00A4289A">
        <w:rPr>
          <w:rFonts w:asciiTheme="minorHAnsi" w:hAnsiTheme="minorHAnsi" w:cstheme="minorHAnsi"/>
        </w:rPr>
        <w:t>202</w:t>
      </w:r>
      <w:r w:rsidR="00FA4A7F">
        <w:rPr>
          <w:rFonts w:asciiTheme="minorHAnsi" w:hAnsiTheme="minorHAnsi" w:cstheme="minorHAnsi"/>
        </w:rPr>
        <w:t>3</w:t>
      </w:r>
      <w:r w:rsidR="00FA4A7F" w:rsidRPr="00A4289A">
        <w:rPr>
          <w:rFonts w:asciiTheme="minorHAnsi" w:hAnsiTheme="minorHAnsi" w:cstheme="minorHAnsi"/>
        </w:rPr>
        <w:t xml:space="preserve"> </w:t>
      </w:r>
      <w:r w:rsidR="00EF1EE9" w:rsidRPr="00A4289A">
        <w:rPr>
          <w:rFonts w:asciiTheme="minorHAnsi" w:hAnsiTheme="minorHAnsi" w:cstheme="minorHAnsi"/>
        </w:rPr>
        <w:t>foi</w:t>
      </w:r>
      <w:r w:rsidR="00DC6CFD">
        <w:rPr>
          <w:rFonts w:asciiTheme="minorHAnsi" w:hAnsiTheme="minorHAnsi" w:cstheme="minorHAnsi"/>
        </w:rPr>
        <w:t xml:space="preserve"> 7,1%</w:t>
      </w:r>
      <w:r w:rsidR="006B1E23" w:rsidRPr="00A4289A">
        <w:rPr>
          <w:rFonts w:asciiTheme="minorHAnsi" w:hAnsiTheme="minorHAnsi" w:cstheme="minorHAnsi"/>
        </w:rPr>
        <w:t xml:space="preserve"> </w:t>
      </w:r>
      <w:r w:rsidR="00A4289A" w:rsidRPr="00A4289A">
        <w:rPr>
          <w:rFonts w:asciiTheme="minorHAnsi" w:hAnsiTheme="minorHAnsi" w:cstheme="minorHAnsi"/>
        </w:rPr>
        <w:t>maior</w:t>
      </w:r>
      <w:r w:rsidR="00A1531F" w:rsidRPr="00A4289A">
        <w:rPr>
          <w:rFonts w:asciiTheme="minorHAnsi" w:hAnsiTheme="minorHAnsi" w:cstheme="minorHAnsi"/>
        </w:rPr>
        <w:t xml:space="preserve"> </w:t>
      </w:r>
      <w:r w:rsidR="00EF1EE9" w:rsidRPr="00A4289A">
        <w:rPr>
          <w:rFonts w:asciiTheme="minorHAnsi" w:hAnsiTheme="minorHAnsi" w:cstheme="minorHAnsi"/>
        </w:rPr>
        <w:t xml:space="preserve">do que em </w:t>
      </w:r>
      <w:r w:rsidR="00FA4A7F" w:rsidRPr="00A4289A">
        <w:rPr>
          <w:rFonts w:asciiTheme="minorHAnsi" w:hAnsiTheme="minorHAnsi" w:cstheme="minorHAnsi"/>
        </w:rPr>
        <w:t>202</w:t>
      </w:r>
      <w:r w:rsidR="00FA4A7F">
        <w:rPr>
          <w:rFonts w:asciiTheme="minorHAnsi" w:hAnsiTheme="minorHAnsi" w:cstheme="minorHAnsi"/>
        </w:rPr>
        <w:t>2</w:t>
      </w:r>
      <w:r w:rsidR="00EF1EE9" w:rsidRPr="00A4289A">
        <w:rPr>
          <w:rFonts w:asciiTheme="minorHAnsi" w:hAnsiTheme="minorHAnsi" w:cstheme="minorHAnsi"/>
        </w:rPr>
        <w:t xml:space="preserve">, com </w:t>
      </w:r>
      <w:r w:rsidR="00641087">
        <w:rPr>
          <w:rFonts w:asciiTheme="minorHAnsi" w:hAnsiTheme="minorHAnsi" w:cstheme="minorHAnsi"/>
        </w:rPr>
        <w:t>o crescimento</w:t>
      </w:r>
      <w:r w:rsidR="00A1531F" w:rsidRPr="00A4289A">
        <w:rPr>
          <w:rFonts w:asciiTheme="minorHAnsi" w:hAnsiTheme="minorHAnsi" w:cstheme="minorHAnsi"/>
        </w:rPr>
        <w:t xml:space="preserve"> </w:t>
      </w:r>
      <w:r w:rsidR="00EF1EE9" w:rsidRPr="00A4289A">
        <w:rPr>
          <w:rFonts w:asciiTheme="minorHAnsi" w:hAnsiTheme="minorHAnsi" w:cstheme="minorHAnsi"/>
        </w:rPr>
        <w:t xml:space="preserve">de R$ </w:t>
      </w:r>
      <w:r w:rsidR="00DC6CFD">
        <w:rPr>
          <w:rFonts w:asciiTheme="minorHAnsi" w:hAnsiTheme="minorHAnsi" w:cstheme="minorHAnsi"/>
        </w:rPr>
        <w:t>29,2</w:t>
      </w:r>
      <w:r w:rsidR="00A1531F" w:rsidRPr="00A4289A">
        <w:rPr>
          <w:rFonts w:asciiTheme="minorHAnsi" w:hAnsiTheme="minorHAnsi" w:cstheme="minorHAnsi"/>
        </w:rPr>
        <w:t xml:space="preserve"> </w:t>
      </w:r>
      <w:r w:rsidR="00EF1EE9" w:rsidRPr="00A4289A">
        <w:rPr>
          <w:rFonts w:asciiTheme="minorHAnsi" w:hAnsiTheme="minorHAnsi" w:cstheme="minorHAnsi"/>
        </w:rPr>
        <w:t xml:space="preserve">milhões na execução orçamentária em relação ao exercício anterior. </w:t>
      </w:r>
      <w:r w:rsidR="006B1E23" w:rsidRPr="00A4289A">
        <w:rPr>
          <w:rFonts w:asciiTheme="minorHAnsi" w:hAnsiTheme="minorHAnsi" w:cstheme="minorHAnsi"/>
        </w:rPr>
        <w:t>O</w:t>
      </w:r>
      <w:r w:rsidR="00EF1EE9" w:rsidRPr="00A4289A">
        <w:rPr>
          <w:rFonts w:asciiTheme="minorHAnsi" w:hAnsiTheme="minorHAnsi" w:cstheme="minorHAnsi"/>
        </w:rPr>
        <w:t xml:space="preserve"> total empenhado em </w:t>
      </w:r>
      <w:r w:rsidR="00FA4A7F" w:rsidRPr="00A4289A">
        <w:rPr>
          <w:rFonts w:asciiTheme="minorHAnsi" w:hAnsiTheme="minorHAnsi" w:cstheme="minorHAnsi"/>
        </w:rPr>
        <w:t>202</w:t>
      </w:r>
      <w:r w:rsidR="00FA4A7F">
        <w:rPr>
          <w:rFonts w:asciiTheme="minorHAnsi" w:hAnsiTheme="minorHAnsi" w:cstheme="minorHAnsi"/>
        </w:rPr>
        <w:t>3</w:t>
      </w:r>
      <w:r w:rsidR="00FA4A7F" w:rsidRPr="00A4289A">
        <w:rPr>
          <w:rFonts w:asciiTheme="minorHAnsi" w:hAnsiTheme="minorHAnsi" w:cstheme="minorHAnsi"/>
        </w:rPr>
        <w:t xml:space="preserve"> </w:t>
      </w:r>
      <w:r w:rsidR="006B1E23" w:rsidRPr="00A4289A">
        <w:rPr>
          <w:rFonts w:asciiTheme="minorHAnsi" w:hAnsiTheme="minorHAnsi" w:cstheme="minorHAnsi"/>
        </w:rPr>
        <w:t xml:space="preserve">com as despesas com Pessoal e Benefícios </w:t>
      </w:r>
      <w:r w:rsidR="00EF1EE9" w:rsidRPr="00A4289A">
        <w:rPr>
          <w:rFonts w:asciiTheme="minorHAnsi" w:hAnsiTheme="minorHAnsi" w:cstheme="minorHAnsi"/>
        </w:rPr>
        <w:t xml:space="preserve">foi </w:t>
      </w:r>
      <w:r w:rsidR="00257085">
        <w:rPr>
          <w:rFonts w:asciiTheme="minorHAnsi" w:hAnsiTheme="minorHAnsi" w:cstheme="minorHAnsi"/>
        </w:rPr>
        <w:t>9,4</w:t>
      </w:r>
      <w:r w:rsidR="00BC2804" w:rsidRPr="00A4289A">
        <w:rPr>
          <w:rFonts w:asciiTheme="minorHAnsi" w:hAnsiTheme="minorHAnsi" w:cstheme="minorHAnsi"/>
        </w:rPr>
        <w:t>%</w:t>
      </w:r>
      <w:r w:rsidR="006B1E23" w:rsidRPr="00A4289A">
        <w:rPr>
          <w:rFonts w:asciiTheme="minorHAnsi" w:hAnsiTheme="minorHAnsi" w:cstheme="minorHAnsi"/>
        </w:rPr>
        <w:t xml:space="preserve"> </w:t>
      </w:r>
      <w:r w:rsidR="00A4289A" w:rsidRPr="00A4289A">
        <w:rPr>
          <w:rFonts w:asciiTheme="minorHAnsi" w:hAnsiTheme="minorHAnsi" w:cstheme="minorHAnsi"/>
        </w:rPr>
        <w:t>maior</w:t>
      </w:r>
      <w:r w:rsidR="00EF1EE9" w:rsidRPr="00A4289A">
        <w:rPr>
          <w:rFonts w:asciiTheme="minorHAnsi" w:hAnsiTheme="minorHAnsi" w:cstheme="minorHAnsi"/>
        </w:rPr>
        <w:t xml:space="preserve"> </w:t>
      </w:r>
      <w:r w:rsidR="006B1E23" w:rsidRPr="00A4289A">
        <w:rPr>
          <w:rFonts w:asciiTheme="minorHAnsi" w:hAnsiTheme="minorHAnsi" w:cstheme="minorHAnsi"/>
        </w:rPr>
        <w:t xml:space="preserve">do que o executado em </w:t>
      </w:r>
      <w:r w:rsidR="00FA4A7F" w:rsidRPr="00A4289A">
        <w:rPr>
          <w:rFonts w:asciiTheme="minorHAnsi" w:hAnsiTheme="minorHAnsi" w:cstheme="minorHAnsi"/>
        </w:rPr>
        <w:t>202</w:t>
      </w:r>
      <w:r w:rsidR="00FA4A7F">
        <w:rPr>
          <w:rFonts w:asciiTheme="minorHAnsi" w:hAnsiTheme="minorHAnsi" w:cstheme="minorHAnsi"/>
        </w:rPr>
        <w:t>2</w:t>
      </w:r>
      <w:r w:rsidR="00FA4A7F" w:rsidRPr="00A4289A">
        <w:rPr>
          <w:rFonts w:asciiTheme="minorHAnsi" w:hAnsiTheme="minorHAnsi" w:cstheme="minorHAnsi"/>
        </w:rPr>
        <w:t xml:space="preserve"> </w:t>
      </w:r>
      <w:r w:rsidR="006B1E23" w:rsidRPr="00A4289A">
        <w:rPr>
          <w:rFonts w:asciiTheme="minorHAnsi" w:hAnsiTheme="minorHAnsi" w:cstheme="minorHAnsi"/>
        </w:rPr>
        <w:t>(</w:t>
      </w:r>
      <w:r w:rsidR="009B253A" w:rsidRPr="00A4289A">
        <w:rPr>
          <w:rFonts w:asciiTheme="minorHAnsi" w:hAnsiTheme="minorHAnsi" w:cstheme="minorHAnsi"/>
        </w:rPr>
        <w:t xml:space="preserve">R$ </w:t>
      </w:r>
      <w:r w:rsidR="00E61A69">
        <w:rPr>
          <w:rFonts w:asciiTheme="minorHAnsi" w:hAnsiTheme="minorHAnsi" w:cstheme="minorHAnsi"/>
        </w:rPr>
        <w:t>24</w:t>
      </w:r>
      <w:r w:rsidR="009B253A" w:rsidRPr="00A4289A">
        <w:rPr>
          <w:rFonts w:asciiTheme="minorHAnsi" w:hAnsiTheme="minorHAnsi" w:cstheme="minorHAnsi"/>
        </w:rPr>
        <w:t xml:space="preserve"> milhões), enquanto o </w:t>
      </w:r>
      <w:r w:rsidR="00A4289A" w:rsidRPr="00A4289A">
        <w:rPr>
          <w:rFonts w:asciiTheme="minorHAnsi" w:hAnsiTheme="minorHAnsi" w:cstheme="minorHAnsi"/>
        </w:rPr>
        <w:t xml:space="preserve">aumento do </w:t>
      </w:r>
      <w:r w:rsidR="009B253A" w:rsidRPr="00A4289A">
        <w:rPr>
          <w:rFonts w:asciiTheme="minorHAnsi" w:hAnsiTheme="minorHAnsi" w:cstheme="minorHAnsi"/>
        </w:rPr>
        <w:t>total empenhado com a</w:t>
      </w:r>
      <w:r w:rsidR="00EF1EE9" w:rsidRPr="00A4289A">
        <w:rPr>
          <w:rFonts w:asciiTheme="minorHAnsi" w:hAnsiTheme="minorHAnsi" w:cstheme="minorHAnsi"/>
        </w:rPr>
        <w:t xml:space="preserve">s despesas </w:t>
      </w:r>
      <w:r w:rsidR="00B82A84" w:rsidRPr="00A4289A">
        <w:rPr>
          <w:rFonts w:asciiTheme="minorHAnsi" w:hAnsiTheme="minorHAnsi" w:cstheme="minorHAnsi"/>
        </w:rPr>
        <w:t xml:space="preserve">Discricionárias </w:t>
      </w:r>
      <w:r w:rsidR="00EF1EE9" w:rsidRPr="00A4289A">
        <w:rPr>
          <w:rFonts w:asciiTheme="minorHAnsi" w:hAnsiTheme="minorHAnsi" w:cstheme="minorHAnsi"/>
        </w:rPr>
        <w:t xml:space="preserve">em </w:t>
      </w:r>
      <w:r w:rsidR="00FA4A7F" w:rsidRPr="00A4289A">
        <w:rPr>
          <w:rFonts w:asciiTheme="minorHAnsi" w:hAnsiTheme="minorHAnsi" w:cstheme="minorHAnsi"/>
        </w:rPr>
        <w:t>202</w:t>
      </w:r>
      <w:r w:rsidR="00FA4A7F">
        <w:rPr>
          <w:rFonts w:asciiTheme="minorHAnsi" w:hAnsiTheme="minorHAnsi" w:cstheme="minorHAnsi"/>
        </w:rPr>
        <w:t>3</w:t>
      </w:r>
      <w:r w:rsidR="00FA4A7F" w:rsidRPr="00A4289A">
        <w:rPr>
          <w:rFonts w:asciiTheme="minorHAnsi" w:hAnsiTheme="minorHAnsi" w:cstheme="minorHAnsi"/>
        </w:rPr>
        <w:t xml:space="preserve"> </w:t>
      </w:r>
      <w:r w:rsidR="00A4289A" w:rsidRPr="00A4289A">
        <w:rPr>
          <w:rFonts w:asciiTheme="minorHAnsi" w:hAnsiTheme="minorHAnsi" w:cstheme="minorHAnsi"/>
        </w:rPr>
        <w:t>foi de</w:t>
      </w:r>
      <w:r w:rsidR="009B253A" w:rsidRPr="00A4289A">
        <w:rPr>
          <w:rFonts w:asciiTheme="minorHAnsi" w:hAnsiTheme="minorHAnsi" w:cstheme="minorHAnsi"/>
        </w:rPr>
        <w:t xml:space="preserve"> </w:t>
      </w:r>
      <w:r w:rsidR="00E61A69">
        <w:rPr>
          <w:rFonts w:asciiTheme="minorHAnsi" w:hAnsiTheme="minorHAnsi" w:cstheme="minorHAnsi"/>
        </w:rPr>
        <w:t>3,3</w:t>
      </w:r>
      <w:r w:rsidR="00AB18FA" w:rsidRPr="00A4289A">
        <w:rPr>
          <w:rFonts w:asciiTheme="minorHAnsi" w:hAnsiTheme="minorHAnsi" w:cstheme="minorHAnsi"/>
        </w:rPr>
        <w:t xml:space="preserve">% (R$ </w:t>
      </w:r>
      <w:r w:rsidR="00E61A69">
        <w:rPr>
          <w:rFonts w:asciiTheme="minorHAnsi" w:hAnsiTheme="minorHAnsi" w:cstheme="minorHAnsi"/>
        </w:rPr>
        <w:t>5,2</w:t>
      </w:r>
      <w:r w:rsidR="00AB18FA" w:rsidRPr="00A4289A">
        <w:rPr>
          <w:rFonts w:asciiTheme="minorHAnsi" w:hAnsiTheme="minorHAnsi" w:cstheme="minorHAnsi"/>
        </w:rPr>
        <w:t xml:space="preserve"> milhões) em relação ao exercício anterior</w:t>
      </w:r>
      <w:r w:rsidR="00EF1EE9" w:rsidRPr="00A4289A">
        <w:rPr>
          <w:rFonts w:asciiTheme="minorHAnsi" w:hAnsiTheme="minorHAnsi" w:cstheme="minorHAnsi"/>
        </w:rPr>
        <w:t>.</w:t>
      </w:r>
    </w:p>
    <w:p w14:paraId="2B136EEC" w14:textId="77777777" w:rsidR="00416A8C" w:rsidRPr="00B43094" w:rsidRDefault="00416A8C" w:rsidP="009420C5">
      <w:pPr>
        <w:jc w:val="both"/>
        <w:rPr>
          <w:rFonts w:asciiTheme="minorHAnsi" w:hAnsiTheme="minorHAnsi" w:cstheme="minorHAnsi"/>
        </w:rPr>
      </w:pPr>
    </w:p>
    <w:p w14:paraId="005555BD" w14:textId="77777777" w:rsidR="00664A6E" w:rsidRPr="00B43094" w:rsidRDefault="00664A6E" w:rsidP="009420C5">
      <w:pPr>
        <w:jc w:val="both"/>
        <w:rPr>
          <w:rFonts w:asciiTheme="minorHAnsi" w:hAnsiTheme="minorHAnsi" w:cstheme="minorHAnsi"/>
        </w:rPr>
      </w:pPr>
    </w:p>
    <w:p w14:paraId="6CFCB072" w14:textId="77777777" w:rsidR="000135BC" w:rsidRPr="009437B0" w:rsidRDefault="000135BC" w:rsidP="009420C5">
      <w:pPr>
        <w:jc w:val="both"/>
        <w:rPr>
          <w:rFonts w:asciiTheme="minorHAnsi" w:hAnsiTheme="minorHAnsi" w:cstheme="minorHAnsi"/>
          <w:b/>
          <w:i/>
          <w:iCs/>
        </w:rPr>
      </w:pPr>
      <w:r w:rsidRPr="009437B0">
        <w:rPr>
          <w:rFonts w:asciiTheme="minorHAnsi" w:hAnsiTheme="minorHAnsi" w:cstheme="minorHAnsi"/>
          <w:b/>
          <w:i/>
          <w:iCs/>
        </w:rPr>
        <w:t>Manutenção e redução das despesas / continuidade da atividade da ANP</w:t>
      </w:r>
    </w:p>
    <w:p w14:paraId="09E90425" w14:textId="77777777" w:rsidR="00F979DE" w:rsidRPr="009437B0" w:rsidRDefault="00F979DE" w:rsidP="009420C5">
      <w:pPr>
        <w:jc w:val="both"/>
        <w:rPr>
          <w:rFonts w:asciiTheme="minorHAnsi" w:hAnsiTheme="minorHAnsi" w:cstheme="minorHAnsi"/>
          <w:b/>
        </w:rPr>
      </w:pPr>
    </w:p>
    <w:p w14:paraId="63528439" w14:textId="1C6CF5CC" w:rsidR="00A44517" w:rsidRPr="009437B0" w:rsidRDefault="00A44517" w:rsidP="009420C5">
      <w:pPr>
        <w:jc w:val="both"/>
        <w:rPr>
          <w:rFonts w:asciiTheme="minorHAnsi" w:hAnsiTheme="minorHAnsi" w:cstheme="minorHAnsi"/>
        </w:rPr>
      </w:pPr>
      <w:r w:rsidRPr="009437B0">
        <w:rPr>
          <w:rFonts w:asciiTheme="minorHAnsi" w:hAnsiTheme="minorHAnsi" w:cstheme="minorHAnsi"/>
        </w:rPr>
        <w:t>É importante registrar que, a despeito dos efeitos inflacionários anuais, os referenciais monetários determinados para a elaboração das propostas orçamentárias da Agência vêm se mantendo</w:t>
      </w:r>
      <w:r w:rsidR="00013A4F">
        <w:rPr>
          <w:rFonts w:asciiTheme="minorHAnsi" w:hAnsiTheme="minorHAnsi" w:cstheme="minorHAnsi"/>
        </w:rPr>
        <w:t xml:space="preserve"> praticamente</w:t>
      </w:r>
      <w:r w:rsidRPr="009437B0">
        <w:rPr>
          <w:rFonts w:asciiTheme="minorHAnsi" w:hAnsiTheme="minorHAnsi" w:cstheme="minorHAnsi"/>
        </w:rPr>
        <w:t xml:space="preserve"> </w:t>
      </w:r>
      <w:r w:rsidR="008A4231">
        <w:rPr>
          <w:rFonts w:asciiTheme="minorHAnsi" w:hAnsiTheme="minorHAnsi" w:cstheme="minorHAnsi"/>
        </w:rPr>
        <w:t>estagnados nos últimos anos</w:t>
      </w:r>
      <w:r w:rsidRPr="009437B0">
        <w:rPr>
          <w:rFonts w:asciiTheme="minorHAnsi" w:hAnsiTheme="minorHAnsi" w:cstheme="minorHAnsi"/>
        </w:rPr>
        <w:t xml:space="preserve">. As sucessivas limitações de movimentação e empenho impostas à ANP nos últimos exercícios levou a Agência a adotar várias medidas de redução de despesas, seja por intermédio de alterações em contratos ou pela </w:t>
      </w:r>
      <w:r w:rsidR="00013A4F">
        <w:rPr>
          <w:rFonts w:asciiTheme="minorHAnsi" w:hAnsiTheme="minorHAnsi" w:cstheme="minorHAnsi"/>
        </w:rPr>
        <w:t>contenção</w:t>
      </w:r>
      <w:r w:rsidRPr="009437B0">
        <w:rPr>
          <w:rFonts w:asciiTheme="minorHAnsi" w:hAnsiTheme="minorHAnsi" w:cstheme="minorHAnsi"/>
        </w:rPr>
        <w:t xml:space="preserve"> de gastos com diárias, passagens, telefonia, dentre outros insumos. Além disso, vários investimentos planejados ao longo dos últimos anos vêm sendo postergados, assim como iniciativas de capacitação do corpo técnico da Agência </w:t>
      </w:r>
      <w:r w:rsidR="00013A4F">
        <w:rPr>
          <w:rFonts w:asciiTheme="minorHAnsi" w:hAnsiTheme="minorHAnsi" w:cstheme="minorHAnsi"/>
        </w:rPr>
        <w:t>acabam tendo que ser</w:t>
      </w:r>
      <w:r w:rsidRPr="009437B0">
        <w:rPr>
          <w:rFonts w:asciiTheme="minorHAnsi" w:hAnsiTheme="minorHAnsi" w:cstheme="minorHAnsi"/>
        </w:rPr>
        <w:t xml:space="preserve"> </w:t>
      </w:r>
      <w:r w:rsidR="00013A4F">
        <w:rPr>
          <w:rFonts w:asciiTheme="minorHAnsi" w:hAnsiTheme="minorHAnsi" w:cstheme="minorHAnsi"/>
        </w:rPr>
        <w:t>replanejadas</w:t>
      </w:r>
      <w:r w:rsidRPr="009437B0">
        <w:rPr>
          <w:rFonts w:asciiTheme="minorHAnsi" w:hAnsiTheme="minorHAnsi" w:cstheme="minorHAnsi"/>
        </w:rPr>
        <w:t>.</w:t>
      </w:r>
    </w:p>
    <w:p w14:paraId="6FA7789D" w14:textId="77777777" w:rsidR="00A44517" w:rsidRPr="009437B0" w:rsidRDefault="00A44517" w:rsidP="009420C5">
      <w:pPr>
        <w:jc w:val="both"/>
        <w:rPr>
          <w:rFonts w:asciiTheme="minorHAnsi" w:hAnsiTheme="minorHAnsi" w:cstheme="minorHAnsi"/>
        </w:rPr>
      </w:pPr>
    </w:p>
    <w:p w14:paraId="06CB0D2F" w14:textId="78214523" w:rsidR="00A44517" w:rsidRPr="009437B0" w:rsidRDefault="00A44517" w:rsidP="009420C5">
      <w:pPr>
        <w:jc w:val="both"/>
        <w:rPr>
          <w:rFonts w:asciiTheme="minorHAnsi" w:hAnsiTheme="minorHAnsi" w:cstheme="minorHAnsi"/>
        </w:rPr>
      </w:pPr>
      <w:r w:rsidRPr="009437B0">
        <w:rPr>
          <w:rFonts w:asciiTheme="minorHAnsi" w:hAnsiTheme="minorHAnsi" w:cstheme="minorHAnsi"/>
        </w:rPr>
        <w:t>Por fim, cabe esclarecer que, diante desse cenário, a ANP f</w:t>
      </w:r>
      <w:r w:rsidR="00013A4F">
        <w:rPr>
          <w:rFonts w:asciiTheme="minorHAnsi" w:hAnsiTheme="minorHAnsi" w:cstheme="minorHAnsi"/>
        </w:rPr>
        <w:t>a</w:t>
      </w:r>
      <w:r w:rsidRPr="009437B0">
        <w:rPr>
          <w:rFonts w:asciiTheme="minorHAnsi" w:hAnsiTheme="minorHAnsi" w:cstheme="minorHAnsi"/>
        </w:rPr>
        <w:t xml:space="preserve">z esforços consideráveis para mitigar riscos de interrupção de atividades como a fiscalização </w:t>
      </w:r>
      <w:r w:rsidRPr="009437B0">
        <w:rPr>
          <w:rFonts w:asciiTheme="minorHAnsi" w:hAnsiTheme="minorHAnsi" w:cstheme="minorHAnsi"/>
          <w:i/>
        </w:rPr>
        <w:t>offshore</w:t>
      </w:r>
      <w:r w:rsidRPr="009437B0">
        <w:rPr>
          <w:rFonts w:asciiTheme="minorHAnsi" w:hAnsiTheme="minorHAnsi" w:cstheme="minorHAnsi"/>
        </w:rPr>
        <w:t xml:space="preserve"> da indústria de petróleo e gás natural, a fiscalização das revendas de combustíveis, o monitoramento da qualidade dos combustíveis e a pesquisa de preços de combustíveis.</w:t>
      </w:r>
    </w:p>
    <w:p w14:paraId="53790E08" w14:textId="77777777" w:rsidR="000135BC" w:rsidRPr="009437B0" w:rsidRDefault="000135BC" w:rsidP="009420C5">
      <w:pPr>
        <w:jc w:val="both"/>
        <w:rPr>
          <w:rFonts w:asciiTheme="minorHAnsi" w:hAnsiTheme="minorHAnsi" w:cstheme="minorHAnsi"/>
          <w:bCs/>
          <w:sz w:val="26"/>
          <w:szCs w:val="26"/>
        </w:rPr>
      </w:pPr>
    </w:p>
    <w:p w14:paraId="4623C7DA" w14:textId="77777777" w:rsidR="00190A41" w:rsidRPr="009437B0" w:rsidRDefault="00190A41" w:rsidP="009420C5">
      <w:pPr>
        <w:spacing w:after="160" w:line="259" w:lineRule="auto"/>
        <w:jc w:val="both"/>
        <w:rPr>
          <w:rFonts w:asciiTheme="minorHAnsi" w:hAnsiTheme="minorHAnsi" w:cstheme="minorHAnsi"/>
          <w:b/>
          <w:i/>
          <w:iCs/>
        </w:rPr>
      </w:pPr>
      <w:r w:rsidRPr="009437B0">
        <w:rPr>
          <w:rFonts w:asciiTheme="minorHAnsi" w:hAnsiTheme="minorHAnsi" w:cstheme="minorHAnsi"/>
          <w:b/>
          <w:i/>
          <w:iCs/>
        </w:rPr>
        <w:br w:type="page"/>
      </w:r>
    </w:p>
    <w:p w14:paraId="631BE2AB" w14:textId="2E49EF46" w:rsidR="003918B7" w:rsidRPr="00CE20DC" w:rsidRDefault="003918B7" w:rsidP="009420C5">
      <w:pPr>
        <w:jc w:val="both"/>
        <w:rPr>
          <w:rFonts w:asciiTheme="minorHAnsi" w:hAnsiTheme="minorHAnsi" w:cstheme="minorHAnsi"/>
          <w:b/>
          <w:i/>
          <w:iCs/>
        </w:rPr>
      </w:pPr>
      <w:r w:rsidRPr="00CE20DC">
        <w:rPr>
          <w:rFonts w:asciiTheme="minorHAnsi" w:hAnsiTheme="minorHAnsi" w:cstheme="minorHAnsi"/>
          <w:b/>
          <w:i/>
          <w:iCs/>
        </w:rPr>
        <w:lastRenderedPageBreak/>
        <w:t xml:space="preserve">Execução por </w:t>
      </w:r>
      <w:r w:rsidR="007F7E5F" w:rsidRPr="00CE20DC">
        <w:rPr>
          <w:rFonts w:asciiTheme="minorHAnsi" w:hAnsiTheme="minorHAnsi" w:cstheme="minorHAnsi"/>
          <w:b/>
          <w:i/>
          <w:iCs/>
        </w:rPr>
        <w:t>G</w:t>
      </w:r>
      <w:r w:rsidRPr="00CE20DC">
        <w:rPr>
          <w:rFonts w:asciiTheme="minorHAnsi" w:hAnsiTheme="minorHAnsi" w:cstheme="minorHAnsi"/>
          <w:b/>
          <w:i/>
          <w:iCs/>
        </w:rPr>
        <w:t>rupo e Elemento de Despesa</w:t>
      </w:r>
      <w:r w:rsidR="009F2FA2" w:rsidRPr="00CE20DC">
        <w:rPr>
          <w:rFonts w:asciiTheme="minorHAnsi" w:hAnsiTheme="minorHAnsi" w:cstheme="minorHAnsi"/>
          <w:b/>
          <w:i/>
          <w:iCs/>
        </w:rPr>
        <w:t xml:space="preserve"> em </w:t>
      </w:r>
      <w:r w:rsidR="00573D8F" w:rsidRPr="00CE20DC">
        <w:rPr>
          <w:rFonts w:asciiTheme="minorHAnsi" w:hAnsiTheme="minorHAnsi" w:cstheme="minorHAnsi"/>
          <w:b/>
          <w:i/>
          <w:iCs/>
        </w:rPr>
        <w:t>202</w:t>
      </w:r>
      <w:r w:rsidR="00573D8F">
        <w:rPr>
          <w:rFonts w:asciiTheme="minorHAnsi" w:hAnsiTheme="minorHAnsi" w:cstheme="minorHAnsi"/>
          <w:b/>
          <w:i/>
          <w:iCs/>
        </w:rPr>
        <w:t>3</w:t>
      </w:r>
      <w:r w:rsidR="008F7B41">
        <w:rPr>
          <w:rFonts w:asciiTheme="minorHAnsi" w:hAnsiTheme="minorHAnsi" w:cstheme="minorHAnsi"/>
          <w:b/>
          <w:i/>
          <w:iCs/>
        </w:rPr>
        <w:t xml:space="preserve"> e 2022</w:t>
      </w:r>
    </w:p>
    <w:p w14:paraId="45EBBCB4" w14:textId="77777777" w:rsidR="00E55222" w:rsidRPr="00CE20DC" w:rsidRDefault="00E55222" w:rsidP="009420C5">
      <w:pPr>
        <w:jc w:val="both"/>
        <w:rPr>
          <w:rFonts w:asciiTheme="minorHAnsi" w:hAnsiTheme="minorHAnsi" w:cstheme="minorHAnsi"/>
          <w:b/>
        </w:rPr>
      </w:pPr>
    </w:p>
    <w:p w14:paraId="43BF9DFD" w14:textId="734A8E86" w:rsidR="009C112F" w:rsidRPr="00CE20DC" w:rsidRDefault="009C112F" w:rsidP="009420C5">
      <w:pPr>
        <w:spacing w:after="120"/>
        <w:jc w:val="both"/>
        <w:rPr>
          <w:rFonts w:asciiTheme="minorHAnsi" w:hAnsiTheme="minorHAnsi" w:cstheme="minorHAnsi"/>
        </w:rPr>
      </w:pPr>
      <w:r w:rsidRPr="00CE20DC">
        <w:rPr>
          <w:rFonts w:asciiTheme="minorHAnsi" w:hAnsiTheme="minorHAnsi" w:cstheme="minorHAnsi"/>
          <w:b/>
        </w:rPr>
        <w:t>Grupo de natureza de despesa:</w:t>
      </w:r>
      <w:r w:rsidRPr="00CE20DC">
        <w:rPr>
          <w:rFonts w:asciiTheme="minorHAnsi" w:hAnsiTheme="minorHAnsi" w:cstheme="minorHAnsi"/>
        </w:rPr>
        <w:t xml:space="preserve"> classe de gasto em que foi realizada a despesa:</w:t>
      </w:r>
    </w:p>
    <w:p w14:paraId="291CD1FF" w14:textId="043C4EFB" w:rsidR="009C112F" w:rsidRPr="00CE20DC" w:rsidRDefault="009C112F" w:rsidP="009420C5">
      <w:pPr>
        <w:pStyle w:val="PargrafodaLista"/>
        <w:numPr>
          <w:ilvl w:val="0"/>
          <w:numId w:val="3"/>
        </w:numPr>
        <w:ind w:left="426"/>
        <w:jc w:val="both"/>
        <w:rPr>
          <w:rFonts w:cstheme="minorHAnsi"/>
        </w:rPr>
      </w:pPr>
      <w:proofErr w:type="gramStart"/>
      <w:r w:rsidRPr="00CE20DC">
        <w:rPr>
          <w:rFonts w:cstheme="minorHAnsi"/>
          <w:b/>
        </w:rPr>
        <w:t>Pessoal</w:t>
      </w:r>
      <w:proofErr w:type="gramEnd"/>
      <w:r w:rsidRPr="00CE20DC">
        <w:rPr>
          <w:rFonts w:cstheme="minorHAnsi"/>
          <w:b/>
        </w:rPr>
        <w:t xml:space="preserve"> e Encargos Sociais:</w:t>
      </w:r>
      <w:r w:rsidRPr="00CE20DC">
        <w:rPr>
          <w:rFonts w:cstheme="minorHAnsi"/>
        </w:rPr>
        <w:t xml:space="preserve"> </w:t>
      </w:r>
      <w:r w:rsidR="00801EC4" w:rsidRPr="00CE20DC">
        <w:rPr>
          <w:rFonts w:cstheme="minorHAnsi"/>
        </w:rPr>
        <w:t>despesas de caráter obrigatório com pessoal e encargos sociais, majoritariamente salários, aposentadorias/pensões e contribuições previdenciárias (obrigações patronais). Os gastos com benefícios (assistência pré-escolar e auxílios transporte, alimentação, natalidade e funeral), assistência médica e odontológica e com ajuda de custo para moradia não compõem este grupo.</w:t>
      </w:r>
    </w:p>
    <w:p w14:paraId="51B0EA5E" w14:textId="77777777" w:rsidR="009C112F" w:rsidRPr="00CE20DC" w:rsidRDefault="009C112F" w:rsidP="009420C5">
      <w:pPr>
        <w:pStyle w:val="PargrafodaLista"/>
        <w:numPr>
          <w:ilvl w:val="0"/>
          <w:numId w:val="3"/>
        </w:numPr>
        <w:ind w:left="426"/>
        <w:jc w:val="both"/>
        <w:rPr>
          <w:rFonts w:cstheme="minorHAnsi"/>
        </w:rPr>
      </w:pPr>
      <w:r w:rsidRPr="00CE20DC">
        <w:rPr>
          <w:rFonts w:cstheme="minorHAnsi"/>
          <w:b/>
        </w:rPr>
        <w:t>Outras Despesas Correntes (custeio):</w:t>
      </w:r>
      <w:r w:rsidRPr="00CE20DC">
        <w:rPr>
          <w:rFonts w:cstheme="minorHAnsi"/>
        </w:rPr>
        <w:t xml:space="preserve"> despesas necessárias à prestação de serviços e à manutenção organizacional.</w:t>
      </w:r>
    </w:p>
    <w:p w14:paraId="0B1C03F9" w14:textId="3957D4F7" w:rsidR="009C112F" w:rsidRPr="00CE20DC" w:rsidRDefault="009C112F" w:rsidP="009420C5">
      <w:pPr>
        <w:pStyle w:val="PargrafodaLista"/>
        <w:numPr>
          <w:ilvl w:val="0"/>
          <w:numId w:val="3"/>
        </w:numPr>
        <w:ind w:left="426"/>
        <w:jc w:val="both"/>
        <w:rPr>
          <w:rFonts w:cstheme="minorHAnsi"/>
        </w:rPr>
      </w:pPr>
      <w:r w:rsidRPr="00CE20DC">
        <w:rPr>
          <w:rFonts w:cstheme="minorHAnsi"/>
          <w:b/>
        </w:rPr>
        <w:t>Investimentos:</w:t>
      </w:r>
      <w:r w:rsidRPr="00CE20DC">
        <w:rPr>
          <w:rFonts w:cstheme="minorHAnsi"/>
        </w:rPr>
        <w:t xml:space="preserve"> </w:t>
      </w:r>
      <w:r w:rsidR="00D34308" w:rsidRPr="00CE20DC">
        <w:rPr>
          <w:rFonts w:cstheme="minorHAnsi"/>
        </w:rPr>
        <w:t>dotações aplicadas no patrimônio permanente, tais como obras, instalações e aquisição de materiais, desenvolvimento de sistemas de tecnologia de informação etc.</w:t>
      </w:r>
    </w:p>
    <w:p w14:paraId="2D17CB54" w14:textId="342218A6" w:rsidR="006A032D" w:rsidRPr="00CE20DC" w:rsidRDefault="006A032D" w:rsidP="009420C5">
      <w:pPr>
        <w:jc w:val="both"/>
        <w:rPr>
          <w:rFonts w:asciiTheme="minorHAnsi" w:hAnsiTheme="minorHAnsi" w:cstheme="minorHAnsi"/>
        </w:rPr>
      </w:pPr>
      <w:r w:rsidRPr="00CE20DC">
        <w:rPr>
          <w:rFonts w:asciiTheme="minorHAnsi" w:hAnsiTheme="minorHAnsi" w:cstheme="minorHAnsi"/>
          <w:b/>
        </w:rPr>
        <w:t xml:space="preserve">Elemento de despesa: </w:t>
      </w:r>
      <w:r w:rsidRPr="00CE20DC">
        <w:rPr>
          <w:rFonts w:asciiTheme="minorHAnsi" w:hAnsiTheme="minorHAnsi" w:cstheme="minorHAnsi"/>
        </w:rPr>
        <w:t>Classificação dos insumos utilizados ou adquiridos.</w:t>
      </w:r>
    </w:p>
    <w:p w14:paraId="2C348ADE" w14:textId="209F0BCD" w:rsidR="00190A41" w:rsidRDefault="00190A41" w:rsidP="009420C5">
      <w:pPr>
        <w:jc w:val="both"/>
        <w:rPr>
          <w:rFonts w:asciiTheme="minorHAnsi" w:hAnsiTheme="minorHAnsi" w:cstheme="minorHAnsi"/>
        </w:rPr>
      </w:pPr>
    </w:p>
    <w:tbl>
      <w:tblPr>
        <w:tblW w:w="7796" w:type="dxa"/>
        <w:jc w:val="center"/>
        <w:tblLayout w:type="fixed"/>
        <w:tblCellMar>
          <w:left w:w="70" w:type="dxa"/>
          <w:right w:w="70" w:type="dxa"/>
        </w:tblCellMar>
        <w:tblLook w:val="04A0" w:firstRow="1" w:lastRow="0" w:firstColumn="1" w:lastColumn="0" w:noHBand="0" w:noVBand="1"/>
      </w:tblPr>
      <w:tblGrid>
        <w:gridCol w:w="1620"/>
        <w:gridCol w:w="838"/>
        <w:gridCol w:w="780"/>
        <w:gridCol w:w="780"/>
        <w:gridCol w:w="838"/>
        <w:gridCol w:w="780"/>
        <w:gridCol w:w="780"/>
        <w:gridCol w:w="731"/>
        <w:gridCol w:w="649"/>
      </w:tblGrid>
      <w:tr w:rsidR="005B0DCE" w14:paraId="291CFABC" w14:textId="77777777" w:rsidTr="003D2F17">
        <w:trPr>
          <w:trHeight w:val="340"/>
          <w:jc w:val="center"/>
        </w:trPr>
        <w:tc>
          <w:tcPr>
            <w:tcW w:w="1620" w:type="dxa"/>
            <w:tcBorders>
              <w:top w:val="nil"/>
              <w:left w:val="nil"/>
              <w:bottom w:val="nil"/>
              <w:right w:val="nil"/>
            </w:tcBorders>
            <w:shd w:val="clear" w:color="000000" w:fill="FFFFFF"/>
            <w:noWrap/>
            <w:vAlign w:val="center"/>
            <w:hideMark/>
          </w:tcPr>
          <w:p w14:paraId="58E74B35"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838" w:type="dxa"/>
            <w:tcBorders>
              <w:top w:val="nil"/>
              <w:left w:val="nil"/>
              <w:bottom w:val="nil"/>
              <w:right w:val="nil"/>
            </w:tcBorders>
            <w:shd w:val="clear" w:color="000000" w:fill="FFFFFF"/>
            <w:noWrap/>
            <w:vAlign w:val="center"/>
            <w:hideMark/>
          </w:tcPr>
          <w:p w14:paraId="3C3D09A5"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780" w:type="dxa"/>
            <w:tcBorders>
              <w:top w:val="nil"/>
              <w:left w:val="nil"/>
              <w:bottom w:val="nil"/>
              <w:right w:val="nil"/>
            </w:tcBorders>
            <w:shd w:val="clear" w:color="000000" w:fill="FFFFFF"/>
            <w:noWrap/>
            <w:vAlign w:val="center"/>
            <w:hideMark/>
          </w:tcPr>
          <w:p w14:paraId="0CA7CD2C"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780" w:type="dxa"/>
            <w:tcBorders>
              <w:top w:val="nil"/>
              <w:left w:val="nil"/>
              <w:bottom w:val="nil"/>
              <w:right w:val="nil"/>
            </w:tcBorders>
            <w:shd w:val="clear" w:color="000000" w:fill="FFFFFF"/>
            <w:noWrap/>
            <w:vAlign w:val="center"/>
            <w:hideMark/>
          </w:tcPr>
          <w:p w14:paraId="1C76B660"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838" w:type="dxa"/>
            <w:tcBorders>
              <w:top w:val="nil"/>
              <w:left w:val="nil"/>
              <w:bottom w:val="nil"/>
              <w:right w:val="nil"/>
            </w:tcBorders>
            <w:shd w:val="clear" w:color="000000" w:fill="FFFFFF"/>
            <w:noWrap/>
            <w:vAlign w:val="center"/>
            <w:hideMark/>
          </w:tcPr>
          <w:p w14:paraId="113F4CDB"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780" w:type="dxa"/>
            <w:tcBorders>
              <w:top w:val="nil"/>
              <w:left w:val="nil"/>
              <w:bottom w:val="nil"/>
              <w:right w:val="nil"/>
            </w:tcBorders>
            <w:shd w:val="clear" w:color="000000" w:fill="FFFFFF"/>
            <w:noWrap/>
            <w:vAlign w:val="center"/>
            <w:hideMark/>
          </w:tcPr>
          <w:p w14:paraId="44742814"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780" w:type="dxa"/>
            <w:tcBorders>
              <w:top w:val="nil"/>
              <w:left w:val="nil"/>
              <w:bottom w:val="nil"/>
              <w:right w:val="nil"/>
            </w:tcBorders>
            <w:shd w:val="clear" w:color="000000" w:fill="FFFFFF"/>
            <w:noWrap/>
            <w:vAlign w:val="center"/>
            <w:hideMark/>
          </w:tcPr>
          <w:p w14:paraId="37325BC9" w14:textId="77777777" w:rsidR="005B0DCE" w:rsidRDefault="005B0DCE" w:rsidP="009420C5">
            <w:pPr>
              <w:jc w:val="both"/>
              <w:rPr>
                <w:rFonts w:ascii="Calibri" w:hAnsi="Calibri" w:cs="Calibri"/>
                <w:color w:val="000000"/>
                <w:sz w:val="20"/>
                <w:szCs w:val="20"/>
              </w:rPr>
            </w:pPr>
            <w:r>
              <w:rPr>
                <w:rFonts w:ascii="Calibri" w:hAnsi="Calibri" w:cs="Calibri"/>
                <w:color w:val="000000"/>
                <w:sz w:val="20"/>
                <w:szCs w:val="20"/>
              </w:rPr>
              <w:t> </w:t>
            </w:r>
          </w:p>
        </w:tc>
        <w:tc>
          <w:tcPr>
            <w:tcW w:w="1380" w:type="dxa"/>
            <w:gridSpan w:val="2"/>
            <w:tcBorders>
              <w:top w:val="nil"/>
              <w:left w:val="nil"/>
              <w:bottom w:val="nil"/>
              <w:right w:val="nil"/>
            </w:tcBorders>
            <w:shd w:val="clear" w:color="000000" w:fill="FFFFFF"/>
            <w:noWrap/>
            <w:vAlign w:val="bottom"/>
            <w:hideMark/>
          </w:tcPr>
          <w:p w14:paraId="42B15BD6" w14:textId="0844E0F9" w:rsidR="005B0DCE" w:rsidRDefault="005B0DCE" w:rsidP="009420C5">
            <w:pPr>
              <w:jc w:val="both"/>
              <w:rPr>
                <w:rFonts w:ascii="Calibri" w:hAnsi="Calibri" w:cs="Calibri"/>
                <w:color w:val="000000"/>
                <w:sz w:val="16"/>
                <w:szCs w:val="16"/>
              </w:rPr>
            </w:pPr>
            <w:r>
              <w:rPr>
                <w:rFonts w:ascii="Calibri" w:hAnsi="Calibri" w:cs="Calibri"/>
                <w:color w:val="000000"/>
                <w:sz w:val="20"/>
                <w:szCs w:val="20"/>
              </w:rPr>
              <w:t> </w:t>
            </w:r>
            <w:r>
              <w:rPr>
                <w:rFonts w:ascii="Calibri" w:hAnsi="Calibri" w:cs="Calibri"/>
                <w:color w:val="000000"/>
                <w:sz w:val="16"/>
                <w:szCs w:val="16"/>
              </w:rPr>
              <w:t>R$ milhões</w:t>
            </w:r>
          </w:p>
        </w:tc>
      </w:tr>
      <w:tr w:rsidR="005B0DCE" w14:paraId="6C47E2C2" w14:textId="77777777" w:rsidTr="003D2F17">
        <w:trPr>
          <w:trHeight w:val="320"/>
          <w:jc w:val="center"/>
        </w:trPr>
        <w:tc>
          <w:tcPr>
            <w:tcW w:w="16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57CBB78A" w14:textId="77777777" w:rsidR="005B0DCE" w:rsidRDefault="005B0DCE" w:rsidP="009420C5">
            <w:pPr>
              <w:jc w:val="both"/>
              <w:rPr>
                <w:rFonts w:ascii="Calibri" w:hAnsi="Calibri" w:cs="Calibri"/>
                <w:b/>
                <w:bCs/>
                <w:sz w:val="20"/>
                <w:szCs w:val="20"/>
              </w:rPr>
            </w:pPr>
            <w:r>
              <w:rPr>
                <w:rFonts w:ascii="Calibri" w:hAnsi="Calibri" w:cs="Calibri"/>
                <w:b/>
                <w:bCs/>
                <w:sz w:val="20"/>
                <w:szCs w:val="20"/>
              </w:rPr>
              <w:t>Descrição</w:t>
            </w:r>
          </w:p>
        </w:tc>
        <w:tc>
          <w:tcPr>
            <w:tcW w:w="2398" w:type="dxa"/>
            <w:gridSpan w:val="3"/>
            <w:tcBorders>
              <w:top w:val="single" w:sz="8" w:space="0" w:color="auto"/>
              <w:left w:val="nil"/>
              <w:bottom w:val="single" w:sz="8" w:space="0" w:color="auto"/>
              <w:right w:val="single" w:sz="8" w:space="0" w:color="000000"/>
            </w:tcBorders>
            <w:shd w:val="clear" w:color="auto" w:fill="E7E6E6" w:themeFill="background2"/>
            <w:vAlign w:val="center"/>
            <w:hideMark/>
          </w:tcPr>
          <w:p w14:paraId="3D4D20A5" w14:textId="744A1E35" w:rsidR="005B0DCE" w:rsidRDefault="00855BCE" w:rsidP="00C225F1">
            <w:pPr>
              <w:jc w:val="center"/>
              <w:rPr>
                <w:rFonts w:ascii="Calibri" w:hAnsi="Calibri" w:cs="Calibri"/>
                <w:b/>
                <w:bCs/>
                <w:sz w:val="20"/>
                <w:szCs w:val="20"/>
              </w:rPr>
            </w:pPr>
            <w:r>
              <w:rPr>
                <w:rFonts w:ascii="Calibri" w:hAnsi="Calibri" w:cs="Calibri"/>
                <w:b/>
                <w:bCs/>
                <w:sz w:val="20"/>
                <w:szCs w:val="20"/>
              </w:rPr>
              <w:t>2023</w:t>
            </w:r>
          </w:p>
        </w:tc>
        <w:tc>
          <w:tcPr>
            <w:tcW w:w="2398" w:type="dxa"/>
            <w:gridSpan w:val="3"/>
            <w:tcBorders>
              <w:top w:val="single" w:sz="8" w:space="0" w:color="auto"/>
              <w:left w:val="nil"/>
              <w:bottom w:val="single" w:sz="8" w:space="0" w:color="auto"/>
              <w:right w:val="single" w:sz="8" w:space="0" w:color="000000"/>
            </w:tcBorders>
            <w:shd w:val="clear" w:color="auto" w:fill="E7E6E6" w:themeFill="background2"/>
            <w:vAlign w:val="center"/>
            <w:hideMark/>
          </w:tcPr>
          <w:p w14:paraId="52EA28EA" w14:textId="29E4CB96" w:rsidR="005B0DCE" w:rsidRDefault="00855BCE" w:rsidP="00C225F1">
            <w:pPr>
              <w:jc w:val="center"/>
              <w:rPr>
                <w:rFonts w:ascii="Calibri" w:hAnsi="Calibri" w:cs="Calibri"/>
                <w:b/>
                <w:bCs/>
                <w:sz w:val="20"/>
                <w:szCs w:val="20"/>
              </w:rPr>
            </w:pPr>
            <w:r>
              <w:rPr>
                <w:rFonts w:ascii="Calibri" w:hAnsi="Calibri" w:cs="Calibri"/>
                <w:b/>
                <w:bCs/>
                <w:sz w:val="20"/>
                <w:szCs w:val="20"/>
              </w:rPr>
              <w:t>2022</w:t>
            </w:r>
          </w:p>
        </w:tc>
        <w:tc>
          <w:tcPr>
            <w:tcW w:w="1380" w:type="dxa"/>
            <w:gridSpan w:val="2"/>
            <w:tcBorders>
              <w:top w:val="single" w:sz="8" w:space="0" w:color="auto"/>
              <w:left w:val="nil"/>
              <w:bottom w:val="single" w:sz="8" w:space="0" w:color="auto"/>
              <w:right w:val="nil"/>
            </w:tcBorders>
            <w:shd w:val="clear" w:color="auto" w:fill="E7E6E6" w:themeFill="background2"/>
            <w:vAlign w:val="center"/>
            <w:hideMark/>
          </w:tcPr>
          <w:p w14:paraId="7C308414" w14:textId="77777777" w:rsidR="005B0DCE" w:rsidRDefault="005B0DCE" w:rsidP="009420C5">
            <w:pPr>
              <w:jc w:val="both"/>
              <w:rPr>
                <w:rFonts w:ascii="Calibri" w:hAnsi="Calibri" w:cs="Calibri"/>
                <w:sz w:val="16"/>
                <w:szCs w:val="16"/>
              </w:rPr>
            </w:pPr>
            <w:r>
              <w:rPr>
                <w:rFonts w:ascii="Calibri" w:hAnsi="Calibri" w:cs="Calibri"/>
                <w:sz w:val="16"/>
                <w:szCs w:val="16"/>
              </w:rPr>
              <w:t> </w:t>
            </w:r>
          </w:p>
        </w:tc>
      </w:tr>
      <w:tr w:rsidR="005B0DCE" w14:paraId="5C236C7B" w14:textId="77777777" w:rsidTr="003D2F17">
        <w:trPr>
          <w:trHeight w:val="780"/>
          <w:jc w:val="center"/>
        </w:trPr>
        <w:tc>
          <w:tcPr>
            <w:tcW w:w="1620" w:type="dxa"/>
            <w:tcBorders>
              <w:top w:val="nil"/>
              <w:left w:val="nil"/>
              <w:bottom w:val="nil"/>
              <w:right w:val="single" w:sz="8" w:space="0" w:color="auto"/>
            </w:tcBorders>
            <w:shd w:val="clear" w:color="000000" w:fill="FFFFFF"/>
            <w:vAlign w:val="center"/>
            <w:hideMark/>
          </w:tcPr>
          <w:p w14:paraId="1CD3111C" w14:textId="77777777" w:rsidR="005B0DCE" w:rsidRDefault="005B0DCE" w:rsidP="009420C5">
            <w:pPr>
              <w:jc w:val="both"/>
              <w:rPr>
                <w:rFonts w:ascii="Calibri" w:hAnsi="Calibri" w:cs="Calibri"/>
                <w:b/>
                <w:bCs/>
                <w:sz w:val="18"/>
                <w:szCs w:val="18"/>
              </w:rPr>
            </w:pPr>
            <w:r>
              <w:rPr>
                <w:rFonts w:ascii="Calibri" w:hAnsi="Calibri" w:cs="Calibri"/>
                <w:b/>
                <w:bCs/>
                <w:sz w:val="18"/>
                <w:szCs w:val="18"/>
              </w:rPr>
              <w:t>Grupo de despesas / Elemento de Despesa</w:t>
            </w:r>
          </w:p>
        </w:tc>
        <w:tc>
          <w:tcPr>
            <w:tcW w:w="838" w:type="dxa"/>
            <w:tcBorders>
              <w:top w:val="nil"/>
              <w:left w:val="nil"/>
              <w:bottom w:val="nil"/>
              <w:right w:val="dotted" w:sz="4" w:space="0" w:color="auto"/>
            </w:tcBorders>
            <w:shd w:val="clear" w:color="000000" w:fill="FFFFFF"/>
            <w:vAlign w:val="center"/>
            <w:hideMark/>
          </w:tcPr>
          <w:p w14:paraId="6844108C" w14:textId="26DEB0C0" w:rsidR="005B0DCE" w:rsidRDefault="005B0DCE" w:rsidP="009420C5">
            <w:pPr>
              <w:jc w:val="both"/>
              <w:rPr>
                <w:rFonts w:ascii="Calibri" w:hAnsi="Calibri" w:cs="Calibri"/>
                <w:b/>
                <w:bCs/>
                <w:sz w:val="14"/>
                <w:szCs w:val="14"/>
              </w:rPr>
            </w:pPr>
            <w:r>
              <w:rPr>
                <w:rFonts w:ascii="Calibri" w:hAnsi="Calibri" w:cs="Calibri"/>
                <w:b/>
                <w:bCs/>
                <w:sz w:val="14"/>
                <w:szCs w:val="14"/>
              </w:rPr>
              <w:t xml:space="preserve">Empenhado (b) </w:t>
            </w:r>
          </w:p>
        </w:tc>
        <w:tc>
          <w:tcPr>
            <w:tcW w:w="780" w:type="dxa"/>
            <w:tcBorders>
              <w:top w:val="nil"/>
              <w:left w:val="nil"/>
              <w:bottom w:val="nil"/>
              <w:right w:val="dotted" w:sz="4" w:space="0" w:color="auto"/>
            </w:tcBorders>
            <w:shd w:val="clear" w:color="000000" w:fill="FFFFFF"/>
            <w:vAlign w:val="center"/>
            <w:hideMark/>
          </w:tcPr>
          <w:p w14:paraId="163BBF9A" w14:textId="77777777" w:rsidR="005B0DCE" w:rsidRDefault="005B0DCE" w:rsidP="009420C5">
            <w:pPr>
              <w:jc w:val="both"/>
              <w:rPr>
                <w:rFonts w:ascii="Calibri" w:hAnsi="Calibri" w:cs="Calibri"/>
                <w:b/>
                <w:bCs/>
                <w:sz w:val="14"/>
                <w:szCs w:val="14"/>
              </w:rPr>
            </w:pPr>
            <w:r>
              <w:rPr>
                <w:rFonts w:ascii="Calibri" w:hAnsi="Calibri" w:cs="Calibri"/>
                <w:b/>
                <w:bCs/>
                <w:sz w:val="14"/>
                <w:szCs w:val="14"/>
              </w:rPr>
              <w:t xml:space="preserve"> Liquidado (c) </w:t>
            </w:r>
          </w:p>
        </w:tc>
        <w:tc>
          <w:tcPr>
            <w:tcW w:w="780" w:type="dxa"/>
            <w:tcBorders>
              <w:top w:val="nil"/>
              <w:left w:val="nil"/>
              <w:bottom w:val="nil"/>
              <w:right w:val="single" w:sz="8" w:space="0" w:color="auto"/>
            </w:tcBorders>
            <w:shd w:val="clear" w:color="000000" w:fill="FFFFFF"/>
            <w:vAlign w:val="center"/>
            <w:hideMark/>
          </w:tcPr>
          <w:p w14:paraId="0D322A46" w14:textId="77777777" w:rsidR="005B0DCE" w:rsidRDefault="005B0DCE" w:rsidP="009420C5">
            <w:pPr>
              <w:jc w:val="both"/>
              <w:rPr>
                <w:rFonts w:ascii="Calibri" w:hAnsi="Calibri" w:cs="Calibri"/>
                <w:b/>
                <w:bCs/>
                <w:sz w:val="14"/>
                <w:szCs w:val="14"/>
              </w:rPr>
            </w:pPr>
            <w:r>
              <w:rPr>
                <w:rFonts w:ascii="Calibri" w:hAnsi="Calibri" w:cs="Calibri"/>
                <w:b/>
                <w:bCs/>
                <w:sz w:val="14"/>
                <w:szCs w:val="14"/>
              </w:rPr>
              <w:t xml:space="preserve"> Pago (d) </w:t>
            </w:r>
          </w:p>
        </w:tc>
        <w:tc>
          <w:tcPr>
            <w:tcW w:w="838" w:type="dxa"/>
            <w:tcBorders>
              <w:top w:val="nil"/>
              <w:left w:val="nil"/>
              <w:bottom w:val="nil"/>
              <w:right w:val="dotted" w:sz="4" w:space="0" w:color="auto"/>
            </w:tcBorders>
            <w:shd w:val="clear" w:color="000000" w:fill="FFFFFF"/>
            <w:vAlign w:val="center"/>
            <w:hideMark/>
          </w:tcPr>
          <w:p w14:paraId="588C832A" w14:textId="482F74D7" w:rsidR="005B0DCE" w:rsidRDefault="005B0DCE" w:rsidP="009420C5">
            <w:pPr>
              <w:jc w:val="both"/>
              <w:rPr>
                <w:rFonts w:ascii="Calibri" w:hAnsi="Calibri" w:cs="Calibri"/>
                <w:b/>
                <w:bCs/>
                <w:sz w:val="14"/>
                <w:szCs w:val="14"/>
              </w:rPr>
            </w:pPr>
            <w:r>
              <w:rPr>
                <w:rFonts w:ascii="Calibri" w:hAnsi="Calibri" w:cs="Calibri"/>
                <w:b/>
                <w:bCs/>
                <w:sz w:val="14"/>
                <w:szCs w:val="14"/>
              </w:rPr>
              <w:t xml:space="preserve">Empenhado (f) </w:t>
            </w:r>
          </w:p>
        </w:tc>
        <w:tc>
          <w:tcPr>
            <w:tcW w:w="780" w:type="dxa"/>
            <w:tcBorders>
              <w:top w:val="nil"/>
              <w:left w:val="nil"/>
              <w:bottom w:val="nil"/>
              <w:right w:val="dotted" w:sz="4" w:space="0" w:color="auto"/>
            </w:tcBorders>
            <w:shd w:val="clear" w:color="000000" w:fill="FFFFFF"/>
            <w:vAlign w:val="center"/>
            <w:hideMark/>
          </w:tcPr>
          <w:p w14:paraId="2190C3E4" w14:textId="77777777" w:rsidR="005B0DCE" w:rsidRDefault="005B0DCE" w:rsidP="009420C5">
            <w:pPr>
              <w:jc w:val="both"/>
              <w:rPr>
                <w:rFonts w:ascii="Calibri" w:hAnsi="Calibri" w:cs="Calibri"/>
                <w:b/>
                <w:bCs/>
                <w:sz w:val="14"/>
                <w:szCs w:val="14"/>
              </w:rPr>
            </w:pPr>
            <w:r>
              <w:rPr>
                <w:rFonts w:ascii="Calibri" w:hAnsi="Calibri" w:cs="Calibri"/>
                <w:b/>
                <w:bCs/>
                <w:sz w:val="14"/>
                <w:szCs w:val="14"/>
              </w:rPr>
              <w:t xml:space="preserve"> Liquidado (g) </w:t>
            </w:r>
          </w:p>
        </w:tc>
        <w:tc>
          <w:tcPr>
            <w:tcW w:w="780" w:type="dxa"/>
            <w:tcBorders>
              <w:top w:val="nil"/>
              <w:left w:val="nil"/>
              <w:bottom w:val="nil"/>
              <w:right w:val="single" w:sz="8" w:space="0" w:color="auto"/>
            </w:tcBorders>
            <w:shd w:val="clear" w:color="000000" w:fill="FFFFFF"/>
            <w:vAlign w:val="center"/>
            <w:hideMark/>
          </w:tcPr>
          <w:p w14:paraId="49B7CF4E" w14:textId="77777777" w:rsidR="005B0DCE" w:rsidRDefault="005B0DCE" w:rsidP="009420C5">
            <w:pPr>
              <w:jc w:val="both"/>
              <w:rPr>
                <w:rFonts w:ascii="Calibri" w:hAnsi="Calibri" w:cs="Calibri"/>
                <w:b/>
                <w:bCs/>
                <w:sz w:val="14"/>
                <w:szCs w:val="14"/>
              </w:rPr>
            </w:pPr>
            <w:r>
              <w:rPr>
                <w:rFonts w:ascii="Calibri" w:hAnsi="Calibri" w:cs="Calibri"/>
                <w:b/>
                <w:bCs/>
                <w:sz w:val="14"/>
                <w:szCs w:val="14"/>
              </w:rPr>
              <w:t xml:space="preserve"> Pago (h) </w:t>
            </w:r>
          </w:p>
        </w:tc>
        <w:tc>
          <w:tcPr>
            <w:tcW w:w="731" w:type="dxa"/>
            <w:tcBorders>
              <w:top w:val="nil"/>
              <w:left w:val="nil"/>
              <w:bottom w:val="nil"/>
              <w:right w:val="dotted" w:sz="4" w:space="0" w:color="auto"/>
            </w:tcBorders>
            <w:shd w:val="clear" w:color="000000" w:fill="FFFFFF"/>
            <w:vAlign w:val="center"/>
            <w:hideMark/>
          </w:tcPr>
          <w:p w14:paraId="2B98B622" w14:textId="77777777" w:rsidR="005B0DCE" w:rsidRDefault="005B0DCE" w:rsidP="009420C5">
            <w:pPr>
              <w:jc w:val="both"/>
              <w:rPr>
                <w:rFonts w:ascii="Calibri" w:hAnsi="Calibri" w:cs="Calibri"/>
                <w:b/>
                <w:bCs/>
                <w:sz w:val="14"/>
                <w:szCs w:val="14"/>
              </w:rPr>
            </w:pPr>
            <w:r>
              <w:rPr>
                <w:rFonts w:ascii="Calibri" w:hAnsi="Calibri" w:cs="Calibri"/>
                <w:b/>
                <w:bCs/>
                <w:sz w:val="14"/>
                <w:szCs w:val="14"/>
              </w:rPr>
              <w:t>Variação R$ (i)=</w:t>
            </w:r>
            <w:proofErr w:type="spellStart"/>
            <w:r>
              <w:rPr>
                <w:rFonts w:ascii="Calibri" w:hAnsi="Calibri" w:cs="Calibri"/>
                <w:b/>
                <w:bCs/>
                <w:sz w:val="14"/>
                <w:szCs w:val="14"/>
              </w:rPr>
              <w:t>b-f</w:t>
            </w:r>
            <w:proofErr w:type="spellEnd"/>
          </w:p>
        </w:tc>
        <w:tc>
          <w:tcPr>
            <w:tcW w:w="649" w:type="dxa"/>
            <w:tcBorders>
              <w:top w:val="nil"/>
              <w:left w:val="nil"/>
              <w:bottom w:val="nil"/>
              <w:right w:val="nil"/>
            </w:tcBorders>
            <w:shd w:val="clear" w:color="000000" w:fill="FFFFFF"/>
            <w:vAlign w:val="center"/>
            <w:hideMark/>
          </w:tcPr>
          <w:p w14:paraId="1C90052E" w14:textId="77777777" w:rsidR="005B0DCE" w:rsidRDefault="005B0DCE" w:rsidP="009420C5">
            <w:pPr>
              <w:jc w:val="both"/>
              <w:rPr>
                <w:rFonts w:ascii="Calibri" w:hAnsi="Calibri" w:cs="Calibri"/>
                <w:b/>
                <w:bCs/>
                <w:sz w:val="14"/>
                <w:szCs w:val="14"/>
              </w:rPr>
            </w:pPr>
            <w:r>
              <w:rPr>
                <w:rFonts w:ascii="Calibri" w:hAnsi="Calibri" w:cs="Calibri"/>
                <w:b/>
                <w:bCs/>
                <w:sz w:val="14"/>
                <w:szCs w:val="14"/>
              </w:rPr>
              <w:t>Variação % (j)=i/f</w:t>
            </w:r>
          </w:p>
        </w:tc>
      </w:tr>
      <w:tr w:rsidR="00013A4F" w:rsidRPr="00013A4F" w14:paraId="2F23CE51" w14:textId="77777777" w:rsidTr="003D2F17">
        <w:trPr>
          <w:trHeight w:val="520"/>
          <w:jc w:val="center"/>
        </w:trPr>
        <w:tc>
          <w:tcPr>
            <w:tcW w:w="1620" w:type="dxa"/>
            <w:tcBorders>
              <w:top w:val="nil"/>
              <w:left w:val="nil"/>
              <w:bottom w:val="nil"/>
              <w:right w:val="single" w:sz="8" w:space="0" w:color="auto"/>
            </w:tcBorders>
            <w:shd w:val="clear" w:color="000000" w:fill="E7E6E6"/>
            <w:vAlign w:val="center"/>
            <w:hideMark/>
          </w:tcPr>
          <w:p w14:paraId="5605A26B" w14:textId="77777777" w:rsidR="0075259D" w:rsidRPr="00013A4F" w:rsidRDefault="0075259D" w:rsidP="0075259D">
            <w:pPr>
              <w:jc w:val="both"/>
              <w:rPr>
                <w:rFonts w:ascii="Calibri" w:hAnsi="Calibri" w:cs="Calibri"/>
                <w:b/>
                <w:bCs/>
                <w:sz w:val="18"/>
                <w:szCs w:val="18"/>
              </w:rPr>
            </w:pPr>
            <w:r w:rsidRPr="00013A4F">
              <w:rPr>
                <w:rFonts w:ascii="Calibri" w:hAnsi="Calibri" w:cs="Calibri"/>
                <w:b/>
                <w:bCs/>
                <w:sz w:val="18"/>
                <w:szCs w:val="18"/>
              </w:rPr>
              <w:t>Grupo 1: Pessoal e Encargos Sociais</w:t>
            </w:r>
          </w:p>
        </w:tc>
        <w:tc>
          <w:tcPr>
            <w:tcW w:w="838" w:type="dxa"/>
            <w:tcBorders>
              <w:top w:val="nil"/>
              <w:left w:val="nil"/>
              <w:bottom w:val="nil"/>
              <w:right w:val="nil"/>
            </w:tcBorders>
            <w:shd w:val="clear" w:color="000000" w:fill="E7E6E6"/>
            <w:vAlign w:val="center"/>
          </w:tcPr>
          <w:p w14:paraId="3134C6C0" w14:textId="0EBEFFAF"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270,3</w:t>
            </w:r>
          </w:p>
        </w:tc>
        <w:tc>
          <w:tcPr>
            <w:tcW w:w="780" w:type="dxa"/>
            <w:tcBorders>
              <w:top w:val="nil"/>
              <w:left w:val="nil"/>
              <w:bottom w:val="nil"/>
              <w:right w:val="nil"/>
            </w:tcBorders>
            <w:shd w:val="clear" w:color="000000" w:fill="E7E6E6"/>
            <w:vAlign w:val="center"/>
          </w:tcPr>
          <w:p w14:paraId="50B99275" w14:textId="182102CF"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268,2</w:t>
            </w:r>
          </w:p>
        </w:tc>
        <w:tc>
          <w:tcPr>
            <w:tcW w:w="780" w:type="dxa"/>
            <w:tcBorders>
              <w:top w:val="nil"/>
              <w:left w:val="nil"/>
              <w:bottom w:val="nil"/>
              <w:right w:val="single" w:sz="8" w:space="0" w:color="auto"/>
            </w:tcBorders>
            <w:shd w:val="clear" w:color="000000" w:fill="E7E6E6"/>
            <w:vAlign w:val="center"/>
          </w:tcPr>
          <w:p w14:paraId="7A34831E" w14:textId="47EACF6E"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245,0</w:t>
            </w:r>
          </w:p>
        </w:tc>
        <w:tc>
          <w:tcPr>
            <w:tcW w:w="838" w:type="dxa"/>
            <w:tcBorders>
              <w:top w:val="nil"/>
              <w:left w:val="nil"/>
              <w:bottom w:val="nil"/>
              <w:right w:val="nil"/>
            </w:tcBorders>
            <w:shd w:val="clear" w:color="000000" w:fill="E7E6E6"/>
            <w:vAlign w:val="center"/>
            <w:hideMark/>
          </w:tcPr>
          <w:p w14:paraId="4B971653" w14:textId="137B6852"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248,3</w:t>
            </w:r>
          </w:p>
        </w:tc>
        <w:tc>
          <w:tcPr>
            <w:tcW w:w="780" w:type="dxa"/>
            <w:tcBorders>
              <w:top w:val="nil"/>
              <w:left w:val="nil"/>
              <w:bottom w:val="nil"/>
              <w:right w:val="nil"/>
            </w:tcBorders>
            <w:shd w:val="clear" w:color="000000" w:fill="E7E6E6"/>
            <w:vAlign w:val="center"/>
            <w:hideMark/>
          </w:tcPr>
          <w:p w14:paraId="7E4054E0" w14:textId="06914959"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247,9</w:t>
            </w:r>
          </w:p>
        </w:tc>
        <w:tc>
          <w:tcPr>
            <w:tcW w:w="780" w:type="dxa"/>
            <w:tcBorders>
              <w:top w:val="nil"/>
              <w:left w:val="nil"/>
              <w:bottom w:val="nil"/>
              <w:right w:val="single" w:sz="8" w:space="0" w:color="auto"/>
            </w:tcBorders>
            <w:shd w:val="clear" w:color="000000" w:fill="E7E6E6"/>
            <w:vAlign w:val="center"/>
            <w:hideMark/>
          </w:tcPr>
          <w:p w14:paraId="050516B5" w14:textId="1712691C"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230,7</w:t>
            </w:r>
          </w:p>
        </w:tc>
        <w:tc>
          <w:tcPr>
            <w:tcW w:w="731" w:type="dxa"/>
            <w:tcBorders>
              <w:top w:val="nil"/>
              <w:left w:val="nil"/>
              <w:bottom w:val="nil"/>
              <w:right w:val="nil"/>
            </w:tcBorders>
            <w:shd w:val="clear" w:color="000000" w:fill="E7E6E6"/>
            <w:vAlign w:val="center"/>
          </w:tcPr>
          <w:p w14:paraId="2F44BEA6" w14:textId="7F5CE72B"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22,0</w:t>
            </w:r>
          </w:p>
        </w:tc>
        <w:tc>
          <w:tcPr>
            <w:tcW w:w="649" w:type="dxa"/>
            <w:tcBorders>
              <w:top w:val="nil"/>
              <w:left w:val="nil"/>
              <w:bottom w:val="nil"/>
              <w:right w:val="nil"/>
            </w:tcBorders>
            <w:shd w:val="clear" w:color="000000" w:fill="E7E6E6"/>
            <w:vAlign w:val="center"/>
          </w:tcPr>
          <w:p w14:paraId="7B52B62D" w14:textId="1A4740C8"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8,9%</w:t>
            </w:r>
          </w:p>
        </w:tc>
      </w:tr>
      <w:tr w:rsidR="00013A4F" w14:paraId="072A54FB" w14:textId="77777777" w:rsidTr="003D2F17">
        <w:trPr>
          <w:trHeight w:val="780"/>
          <w:jc w:val="center"/>
        </w:trPr>
        <w:tc>
          <w:tcPr>
            <w:tcW w:w="1620" w:type="dxa"/>
            <w:tcBorders>
              <w:top w:val="nil"/>
              <w:left w:val="nil"/>
              <w:bottom w:val="nil"/>
              <w:right w:val="single" w:sz="8" w:space="0" w:color="auto"/>
            </w:tcBorders>
            <w:shd w:val="clear" w:color="000000" w:fill="FFFFFF"/>
            <w:vAlign w:val="center"/>
            <w:hideMark/>
          </w:tcPr>
          <w:p w14:paraId="0BAEB78B" w14:textId="77777777" w:rsidR="0075259D" w:rsidRDefault="0075259D" w:rsidP="0075259D">
            <w:pPr>
              <w:jc w:val="both"/>
              <w:rPr>
                <w:rFonts w:ascii="Calibri" w:hAnsi="Calibri" w:cs="Calibri"/>
                <w:sz w:val="18"/>
                <w:szCs w:val="18"/>
              </w:rPr>
            </w:pPr>
            <w:proofErr w:type="spellStart"/>
            <w:r>
              <w:rPr>
                <w:rFonts w:ascii="Calibri" w:hAnsi="Calibri" w:cs="Calibri"/>
                <w:sz w:val="18"/>
                <w:szCs w:val="18"/>
              </w:rPr>
              <w:t>Vencim</w:t>
            </w:r>
            <w:proofErr w:type="spellEnd"/>
            <w:r>
              <w:rPr>
                <w:rFonts w:ascii="Calibri" w:hAnsi="Calibri" w:cs="Calibri"/>
                <w:sz w:val="18"/>
                <w:szCs w:val="18"/>
              </w:rPr>
              <w:t>. e Vantagens Fixas - Pess. Civil</w:t>
            </w:r>
          </w:p>
        </w:tc>
        <w:tc>
          <w:tcPr>
            <w:tcW w:w="838" w:type="dxa"/>
            <w:tcBorders>
              <w:top w:val="nil"/>
              <w:left w:val="nil"/>
              <w:bottom w:val="nil"/>
              <w:right w:val="nil"/>
            </w:tcBorders>
            <w:shd w:val="clear" w:color="000000" w:fill="FFFFFF"/>
            <w:vAlign w:val="center"/>
          </w:tcPr>
          <w:p w14:paraId="48C4193A" w14:textId="48DEF71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192,6</w:t>
            </w:r>
          </w:p>
        </w:tc>
        <w:tc>
          <w:tcPr>
            <w:tcW w:w="780" w:type="dxa"/>
            <w:tcBorders>
              <w:top w:val="nil"/>
              <w:left w:val="nil"/>
              <w:bottom w:val="nil"/>
              <w:right w:val="nil"/>
            </w:tcBorders>
            <w:shd w:val="clear" w:color="000000" w:fill="FFFFFF"/>
            <w:vAlign w:val="center"/>
          </w:tcPr>
          <w:p w14:paraId="260895B9" w14:textId="1E72BC89"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192,6</w:t>
            </w:r>
          </w:p>
        </w:tc>
        <w:tc>
          <w:tcPr>
            <w:tcW w:w="780" w:type="dxa"/>
            <w:tcBorders>
              <w:top w:val="nil"/>
              <w:left w:val="nil"/>
              <w:bottom w:val="nil"/>
              <w:right w:val="single" w:sz="8" w:space="0" w:color="auto"/>
            </w:tcBorders>
            <w:shd w:val="clear" w:color="000000" w:fill="FFFFFF"/>
            <w:vAlign w:val="center"/>
          </w:tcPr>
          <w:p w14:paraId="326490E8" w14:textId="47619B53"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174,7</w:t>
            </w:r>
          </w:p>
        </w:tc>
        <w:tc>
          <w:tcPr>
            <w:tcW w:w="838" w:type="dxa"/>
            <w:tcBorders>
              <w:top w:val="nil"/>
              <w:left w:val="nil"/>
              <w:bottom w:val="nil"/>
              <w:right w:val="nil"/>
            </w:tcBorders>
            <w:shd w:val="clear" w:color="000000" w:fill="FFFFFF"/>
            <w:vAlign w:val="center"/>
            <w:hideMark/>
          </w:tcPr>
          <w:p w14:paraId="5717DEAF" w14:textId="7361446B"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181,8</w:t>
            </w:r>
          </w:p>
        </w:tc>
        <w:tc>
          <w:tcPr>
            <w:tcW w:w="780" w:type="dxa"/>
            <w:tcBorders>
              <w:top w:val="nil"/>
              <w:left w:val="nil"/>
              <w:bottom w:val="nil"/>
              <w:right w:val="nil"/>
            </w:tcBorders>
            <w:shd w:val="clear" w:color="000000" w:fill="FFFFFF"/>
            <w:vAlign w:val="center"/>
            <w:hideMark/>
          </w:tcPr>
          <w:p w14:paraId="49C6C793" w14:textId="758AB128"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181,6</w:t>
            </w:r>
          </w:p>
        </w:tc>
        <w:tc>
          <w:tcPr>
            <w:tcW w:w="780" w:type="dxa"/>
            <w:tcBorders>
              <w:top w:val="nil"/>
              <w:left w:val="nil"/>
              <w:bottom w:val="nil"/>
              <w:right w:val="single" w:sz="8" w:space="0" w:color="auto"/>
            </w:tcBorders>
            <w:shd w:val="clear" w:color="000000" w:fill="FFFFFF"/>
            <w:vAlign w:val="center"/>
            <w:hideMark/>
          </w:tcPr>
          <w:p w14:paraId="69E330BC" w14:textId="7FCB433F"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168,3</w:t>
            </w:r>
          </w:p>
        </w:tc>
        <w:tc>
          <w:tcPr>
            <w:tcW w:w="731" w:type="dxa"/>
            <w:tcBorders>
              <w:top w:val="nil"/>
              <w:left w:val="nil"/>
              <w:bottom w:val="nil"/>
              <w:right w:val="nil"/>
            </w:tcBorders>
            <w:shd w:val="clear" w:color="000000" w:fill="FFFFFF"/>
            <w:vAlign w:val="center"/>
          </w:tcPr>
          <w:p w14:paraId="4BD1906F" w14:textId="2CEBF695"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10,8</w:t>
            </w:r>
          </w:p>
        </w:tc>
        <w:tc>
          <w:tcPr>
            <w:tcW w:w="649" w:type="dxa"/>
            <w:tcBorders>
              <w:top w:val="nil"/>
              <w:left w:val="nil"/>
              <w:bottom w:val="nil"/>
              <w:right w:val="nil"/>
            </w:tcBorders>
            <w:shd w:val="clear" w:color="000000" w:fill="FFFFFF"/>
            <w:vAlign w:val="center"/>
          </w:tcPr>
          <w:p w14:paraId="419EE0FE" w14:textId="3A8CE5F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5,9%</w:t>
            </w:r>
          </w:p>
        </w:tc>
      </w:tr>
      <w:tr w:rsidR="00013A4F" w14:paraId="3CDFF827" w14:textId="77777777" w:rsidTr="003D2F17">
        <w:trPr>
          <w:trHeight w:val="520"/>
          <w:jc w:val="center"/>
        </w:trPr>
        <w:tc>
          <w:tcPr>
            <w:tcW w:w="1620" w:type="dxa"/>
            <w:tcBorders>
              <w:top w:val="nil"/>
              <w:left w:val="nil"/>
              <w:bottom w:val="nil"/>
              <w:right w:val="single" w:sz="8" w:space="0" w:color="auto"/>
            </w:tcBorders>
            <w:shd w:val="clear" w:color="000000" w:fill="FFFFFF"/>
            <w:vAlign w:val="center"/>
            <w:hideMark/>
          </w:tcPr>
          <w:p w14:paraId="7E0AD974" w14:textId="77777777" w:rsidR="0075259D" w:rsidRDefault="0075259D" w:rsidP="0075259D">
            <w:pPr>
              <w:jc w:val="both"/>
              <w:rPr>
                <w:rFonts w:ascii="Calibri" w:hAnsi="Calibri" w:cs="Calibri"/>
                <w:sz w:val="18"/>
                <w:szCs w:val="18"/>
              </w:rPr>
            </w:pPr>
            <w:r>
              <w:rPr>
                <w:rFonts w:ascii="Calibri" w:hAnsi="Calibri" w:cs="Calibri"/>
                <w:sz w:val="18"/>
                <w:szCs w:val="18"/>
              </w:rPr>
              <w:t>Obrigações Patronais</w:t>
            </w:r>
          </w:p>
        </w:tc>
        <w:tc>
          <w:tcPr>
            <w:tcW w:w="838" w:type="dxa"/>
            <w:tcBorders>
              <w:top w:val="nil"/>
              <w:left w:val="nil"/>
              <w:bottom w:val="nil"/>
              <w:right w:val="nil"/>
            </w:tcBorders>
            <w:shd w:val="clear" w:color="000000" w:fill="FFFFFF"/>
            <w:vAlign w:val="center"/>
          </w:tcPr>
          <w:p w14:paraId="014520CB" w14:textId="302841B2"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34,1</w:t>
            </w:r>
          </w:p>
        </w:tc>
        <w:tc>
          <w:tcPr>
            <w:tcW w:w="780" w:type="dxa"/>
            <w:tcBorders>
              <w:top w:val="nil"/>
              <w:left w:val="nil"/>
              <w:bottom w:val="nil"/>
              <w:right w:val="nil"/>
            </w:tcBorders>
            <w:shd w:val="clear" w:color="000000" w:fill="FFFFFF"/>
            <w:vAlign w:val="center"/>
          </w:tcPr>
          <w:p w14:paraId="5407C3B7" w14:textId="59154A48"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32,9</w:t>
            </w:r>
          </w:p>
        </w:tc>
        <w:tc>
          <w:tcPr>
            <w:tcW w:w="780" w:type="dxa"/>
            <w:tcBorders>
              <w:top w:val="nil"/>
              <w:left w:val="nil"/>
              <w:bottom w:val="nil"/>
              <w:right w:val="single" w:sz="8" w:space="0" w:color="auto"/>
            </w:tcBorders>
            <w:shd w:val="clear" w:color="000000" w:fill="FFFFFF"/>
            <w:vAlign w:val="center"/>
          </w:tcPr>
          <w:p w14:paraId="48EC379F" w14:textId="553A4EF6"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32,7</w:t>
            </w:r>
          </w:p>
        </w:tc>
        <w:tc>
          <w:tcPr>
            <w:tcW w:w="838" w:type="dxa"/>
            <w:tcBorders>
              <w:top w:val="nil"/>
              <w:left w:val="nil"/>
              <w:bottom w:val="nil"/>
              <w:right w:val="nil"/>
            </w:tcBorders>
            <w:shd w:val="clear" w:color="000000" w:fill="FFFFFF"/>
            <w:vAlign w:val="center"/>
            <w:hideMark/>
          </w:tcPr>
          <w:p w14:paraId="291EA289" w14:textId="07F021C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32,9</w:t>
            </w:r>
          </w:p>
        </w:tc>
        <w:tc>
          <w:tcPr>
            <w:tcW w:w="780" w:type="dxa"/>
            <w:tcBorders>
              <w:top w:val="nil"/>
              <w:left w:val="nil"/>
              <w:bottom w:val="nil"/>
              <w:right w:val="nil"/>
            </w:tcBorders>
            <w:shd w:val="clear" w:color="000000" w:fill="FFFFFF"/>
            <w:vAlign w:val="center"/>
            <w:hideMark/>
          </w:tcPr>
          <w:p w14:paraId="174E1818" w14:textId="16292E99"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32,9</w:t>
            </w:r>
          </w:p>
        </w:tc>
        <w:tc>
          <w:tcPr>
            <w:tcW w:w="780" w:type="dxa"/>
            <w:tcBorders>
              <w:top w:val="nil"/>
              <w:left w:val="nil"/>
              <w:bottom w:val="nil"/>
              <w:right w:val="single" w:sz="8" w:space="0" w:color="auto"/>
            </w:tcBorders>
            <w:shd w:val="clear" w:color="000000" w:fill="FFFFFF"/>
            <w:vAlign w:val="center"/>
            <w:hideMark/>
          </w:tcPr>
          <w:p w14:paraId="29FF1EA5" w14:textId="60B5E62C"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32,8</w:t>
            </w:r>
          </w:p>
        </w:tc>
        <w:tc>
          <w:tcPr>
            <w:tcW w:w="731" w:type="dxa"/>
            <w:tcBorders>
              <w:top w:val="nil"/>
              <w:left w:val="nil"/>
              <w:bottom w:val="nil"/>
              <w:right w:val="nil"/>
            </w:tcBorders>
            <w:shd w:val="clear" w:color="000000" w:fill="FFFFFF"/>
            <w:vAlign w:val="center"/>
          </w:tcPr>
          <w:p w14:paraId="3B47762F" w14:textId="27E71039"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1,2</w:t>
            </w:r>
          </w:p>
        </w:tc>
        <w:tc>
          <w:tcPr>
            <w:tcW w:w="649" w:type="dxa"/>
            <w:tcBorders>
              <w:top w:val="nil"/>
              <w:left w:val="nil"/>
              <w:bottom w:val="nil"/>
              <w:right w:val="nil"/>
            </w:tcBorders>
            <w:shd w:val="clear" w:color="000000" w:fill="FFFFFF"/>
            <w:vAlign w:val="center"/>
          </w:tcPr>
          <w:p w14:paraId="3F8DC589" w14:textId="4A5FF0A1"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3,6%</w:t>
            </w:r>
          </w:p>
        </w:tc>
      </w:tr>
      <w:tr w:rsidR="00013A4F" w14:paraId="185507F1" w14:textId="77777777" w:rsidTr="003D2F17">
        <w:trPr>
          <w:trHeight w:val="780"/>
          <w:jc w:val="center"/>
        </w:trPr>
        <w:tc>
          <w:tcPr>
            <w:tcW w:w="1620" w:type="dxa"/>
            <w:tcBorders>
              <w:top w:val="nil"/>
              <w:left w:val="nil"/>
              <w:bottom w:val="nil"/>
              <w:right w:val="single" w:sz="8" w:space="0" w:color="auto"/>
            </w:tcBorders>
            <w:shd w:val="clear" w:color="000000" w:fill="FFFFFF"/>
            <w:vAlign w:val="center"/>
            <w:hideMark/>
          </w:tcPr>
          <w:p w14:paraId="773FD2C5" w14:textId="77777777" w:rsidR="0075259D" w:rsidRDefault="0075259D" w:rsidP="0075259D">
            <w:pPr>
              <w:jc w:val="both"/>
              <w:rPr>
                <w:rFonts w:ascii="Calibri" w:hAnsi="Calibri" w:cs="Calibri"/>
                <w:sz w:val="18"/>
                <w:szCs w:val="18"/>
              </w:rPr>
            </w:pPr>
            <w:proofErr w:type="spellStart"/>
            <w:r>
              <w:rPr>
                <w:rFonts w:ascii="Calibri" w:hAnsi="Calibri" w:cs="Calibri"/>
                <w:sz w:val="18"/>
                <w:szCs w:val="18"/>
              </w:rPr>
              <w:t>Aposent</w:t>
            </w:r>
            <w:proofErr w:type="spellEnd"/>
            <w:r>
              <w:rPr>
                <w:rFonts w:ascii="Calibri" w:hAnsi="Calibri" w:cs="Calibri"/>
                <w:sz w:val="18"/>
                <w:szCs w:val="18"/>
              </w:rPr>
              <w:t xml:space="preserve">. RPPS, </w:t>
            </w:r>
            <w:proofErr w:type="spellStart"/>
            <w:r>
              <w:rPr>
                <w:rFonts w:ascii="Calibri" w:hAnsi="Calibri" w:cs="Calibri"/>
                <w:sz w:val="18"/>
                <w:szCs w:val="18"/>
              </w:rPr>
              <w:t>Reser</w:t>
            </w:r>
            <w:proofErr w:type="spellEnd"/>
            <w:r>
              <w:rPr>
                <w:rFonts w:ascii="Calibri" w:hAnsi="Calibri" w:cs="Calibri"/>
                <w:sz w:val="18"/>
                <w:szCs w:val="18"/>
              </w:rPr>
              <w:t xml:space="preserve">. </w:t>
            </w:r>
            <w:proofErr w:type="spellStart"/>
            <w:r>
              <w:rPr>
                <w:rFonts w:ascii="Calibri" w:hAnsi="Calibri" w:cs="Calibri"/>
                <w:sz w:val="18"/>
                <w:szCs w:val="18"/>
              </w:rPr>
              <w:t>Remun</w:t>
            </w:r>
            <w:proofErr w:type="spellEnd"/>
            <w:r>
              <w:rPr>
                <w:rFonts w:ascii="Calibri" w:hAnsi="Calibri" w:cs="Calibri"/>
                <w:sz w:val="18"/>
                <w:szCs w:val="18"/>
              </w:rPr>
              <w:t xml:space="preserve">. </w:t>
            </w:r>
            <w:proofErr w:type="spellStart"/>
            <w:r>
              <w:rPr>
                <w:rFonts w:ascii="Calibri" w:hAnsi="Calibri" w:cs="Calibri"/>
                <w:sz w:val="18"/>
                <w:szCs w:val="18"/>
              </w:rPr>
              <w:t>Refor</w:t>
            </w:r>
            <w:proofErr w:type="spellEnd"/>
            <w:r>
              <w:rPr>
                <w:rFonts w:ascii="Calibri" w:hAnsi="Calibri" w:cs="Calibri"/>
                <w:sz w:val="18"/>
                <w:szCs w:val="18"/>
              </w:rPr>
              <w:t>. Militares</w:t>
            </w:r>
          </w:p>
        </w:tc>
        <w:tc>
          <w:tcPr>
            <w:tcW w:w="838" w:type="dxa"/>
            <w:tcBorders>
              <w:top w:val="nil"/>
              <w:left w:val="nil"/>
              <w:bottom w:val="nil"/>
              <w:right w:val="nil"/>
            </w:tcBorders>
            <w:shd w:val="clear" w:color="000000" w:fill="FFFFFF"/>
            <w:vAlign w:val="center"/>
          </w:tcPr>
          <w:p w14:paraId="6685D144" w14:textId="76969796"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17,1</w:t>
            </w:r>
          </w:p>
        </w:tc>
        <w:tc>
          <w:tcPr>
            <w:tcW w:w="780" w:type="dxa"/>
            <w:tcBorders>
              <w:top w:val="nil"/>
              <w:left w:val="nil"/>
              <w:bottom w:val="nil"/>
              <w:right w:val="nil"/>
            </w:tcBorders>
            <w:shd w:val="clear" w:color="000000" w:fill="FFFFFF"/>
            <w:vAlign w:val="center"/>
          </w:tcPr>
          <w:p w14:paraId="36BA07BA" w14:textId="2A97052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17,1</w:t>
            </w:r>
          </w:p>
        </w:tc>
        <w:tc>
          <w:tcPr>
            <w:tcW w:w="780" w:type="dxa"/>
            <w:tcBorders>
              <w:top w:val="nil"/>
              <w:left w:val="nil"/>
              <w:bottom w:val="nil"/>
              <w:right w:val="single" w:sz="8" w:space="0" w:color="auto"/>
            </w:tcBorders>
            <w:shd w:val="clear" w:color="000000" w:fill="FFFFFF"/>
            <w:vAlign w:val="center"/>
          </w:tcPr>
          <w:p w14:paraId="19C7453C" w14:textId="015CE6C4"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15,9</w:t>
            </w:r>
          </w:p>
        </w:tc>
        <w:tc>
          <w:tcPr>
            <w:tcW w:w="838" w:type="dxa"/>
            <w:tcBorders>
              <w:top w:val="nil"/>
              <w:left w:val="nil"/>
              <w:bottom w:val="nil"/>
              <w:right w:val="nil"/>
            </w:tcBorders>
            <w:shd w:val="clear" w:color="000000" w:fill="FFFFFF"/>
            <w:vAlign w:val="center"/>
            <w:hideMark/>
          </w:tcPr>
          <w:p w14:paraId="0CB7E066" w14:textId="76AF695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15,2</w:t>
            </w:r>
          </w:p>
        </w:tc>
        <w:tc>
          <w:tcPr>
            <w:tcW w:w="780" w:type="dxa"/>
            <w:tcBorders>
              <w:top w:val="nil"/>
              <w:left w:val="nil"/>
              <w:bottom w:val="nil"/>
              <w:right w:val="nil"/>
            </w:tcBorders>
            <w:shd w:val="clear" w:color="000000" w:fill="FFFFFF"/>
            <w:vAlign w:val="center"/>
            <w:hideMark/>
          </w:tcPr>
          <w:p w14:paraId="0528551E" w14:textId="670AC208"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15,2</w:t>
            </w:r>
          </w:p>
        </w:tc>
        <w:tc>
          <w:tcPr>
            <w:tcW w:w="780" w:type="dxa"/>
            <w:tcBorders>
              <w:top w:val="nil"/>
              <w:left w:val="nil"/>
              <w:bottom w:val="nil"/>
              <w:right w:val="single" w:sz="8" w:space="0" w:color="auto"/>
            </w:tcBorders>
            <w:shd w:val="clear" w:color="000000" w:fill="FFFFFF"/>
            <w:vAlign w:val="center"/>
            <w:hideMark/>
          </w:tcPr>
          <w:p w14:paraId="77560BE1" w14:textId="1C33B980"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14,0</w:t>
            </w:r>
          </w:p>
        </w:tc>
        <w:tc>
          <w:tcPr>
            <w:tcW w:w="731" w:type="dxa"/>
            <w:tcBorders>
              <w:top w:val="nil"/>
              <w:left w:val="nil"/>
              <w:bottom w:val="nil"/>
              <w:right w:val="nil"/>
            </w:tcBorders>
            <w:shd w:val="clear" w:color="000000" w:fill="FFFFFF"/>
            <w:vAlign w:val="center"/>
          </w:tcPr>
          <w:p w14:paraId="3B12A87B" w14:textId="0E7D8E0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1,9</w:t>
            </w:r>
          </w:p>
        </w:tc>
        <w:tc>
          <w:tcPr>
            <w:tcW w:w="649" w:type="dxa"/>
            <w:tcBorders>
              <w:top w:val="nil"/>
              <w:left w:val="nil"/>
              <w:bottom w:val="nil"/>
              <w:right w:val="nil"/>
            </w:tcBorders>
            <w:shd w:val="clear" w:color="000000" w:fill="FFFFFF"/>
            <w:vAlign w:val="center"/>
          </w:tcPr>
          <w:p w14:paraId="55D64655" w14:textId="7A1BA93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12,</w:t>
            </w:r>
            <w:r w:rsidR="00C75646">
              <w:rPr>
                <w:rFonts w:asciiTheme="minorHAnsi" w:hAnsiTheme="minorHAnsi" w:cstheme="minorHAnsi"/>
                <w:sz w:val="18"/>
                <w:szCs w:val="18"/>
              </w:rPr>
              <w:t>5</w:t>
            </w:r>
            <w:r w:rsidRPr="00013A4F">
              <w:rPr>
                <w:rFonts w:asciiTheme="minorHAnsi" w:hAnsiTheme="minorHAnsi" w:cstheme="minorHAnsi"/>
                <w:sz w:val="18"/>
                <w:szCs w:val="18"/>
              </w:rPr>
              <w:t>%</w:t>
            </w:r>
          </w:p>
        </w:tc>
      </w:tr>
      <w:tr w:rsidR="00013A4F" w14:paraId="6A6103D1" w14:textId="77777777" w:rsidTr="003D2F17">
        <w:trPr>
          <w:trHeight w:val="280"/>
          <w:jc w:val="center"/>
        </w:trPr>
        <w:tc>
          <w:tcPr>
            <w:tcW w:w="1620" w:type="dxa"/>
            <w:tcBorders>
              <w:top w:val="nil"/>
              <w:left w:val="nil"/>
              <w:bottom w:val="nil"/>
              <w:right w:val="single" w:sz="8" w:space="0" w:color="auto"/>
            </w:tcBorders>
            <w:shd w:val="clear" w:color="000000" w:fill="FFFFFF"/>
            <w:vAlign w:val="center"/>
            <w:hideMark/>
          </w:tcPr>
          <w:p w14:paraId="111E72F5" w14:textId="77777777" w:rsidR="0075259D" w:rsidRDefault="0075259D" w:rsidP="0075259D">
            <w:pPr>
              <w:jc w:val="both"/>
              <w:rPr>
                <w:rFonts w:ascii="Calibri" w:hAnsi="Calibri" w:cs="Calibri"/>
                <w:sz w:val="18"/>
                <w:szCs w:val="18"/>
              </w:rPr>
            </w:pPr>
            <w:r>
              <w:rPr>
                <w:rFonts w:ascii="Calibri" w:hAnsi="Calibri" w:cs="Calibri"/>
                <w:sz w:val="18"/>
                <w:szCs w:val="18"/>
              </w:rPr>
              <w:t>Demais elementos</w:t>
            </w:r>
          </w:p>
        </w:tc>
        <w:tc>
          <w:tcPr>
            <w:tcW w:w="838" w:type="dxa"/>
            <w:tcBorders>
              <w:top w:val="nil"/>
              <w:left w:val="nil"/>
              <w:bottom w:val="nil"/>
              <w:right w:val="nil"/>
            </w:tcBorders>
            <w:shd w:val="clear" w:color="000000" w:fill="FFFFFF"/>
            <w:vAlign w:val="center"/>
          </w:tcPr>
          <w:p w14:paraId="582CE2A4" w14:textId="246634CF"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26,5</w:t>
            </w:r>
          </w:p>
        </w:tc>
        <w:tc>
          <w:tcPr>
            <w:tcW w:w="780" w:type="dxa"/>
            <w:tcBorders>
              <w:top w:val="nil"/>
              <w:left w:val="nil"/>
              <w:bottom w:val="nil"/>
              <w:right w:val="nil"/>
            </w:tcBorders>
            <w:shd w:val="clear" w:color="000000" w:fill="FFFFFF"/>
            <w:vAlign w:val="center"/>
          </w:tcPr>
          <w:p w14:paraId="4CFF8BEA" w14:textId="4D9C4EC5"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25,6</w:t>
            </w:r>
          </w:p>
        </w:tc>
        <w:tc>
          <w:tcPr>
            <w:tcW w:w="780" w:type="dxa"/>
            <w:tcBorders>
              <w:top w:val="nil"/>
              <w:left w:val="nil"/>
              <w:bottom w:val="nil"/>
              <w:right w:val="single" w:sz="8" w:space="0" w:color="auto"/>
            </w:tcBorders>
            <w:shd w:val="clear" w:color="000000" w:fill="FFFFFF"/>
            <w:vAlign w:val="center"/>
          </w:tcPr>
          <w:p w14:paraId="02A75DCA" w14:textId="4BECEAA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21,7</w:t>
            </w:r>
          </w:p>
        </w:tc>
        <w:tc>
          <w:tcPr>
            <w:tcW w:w="838" w:type="dxa"/>
            <w:tcBorders>
              <w:top w:val="nil"/>
              <w:left w:val="nil"/>
              <w:bottom w:val="nil"/>
              <w:right w:val="nil"/>
            </w:tcBorders>
            <w:shd w:val="clear" w:color="000000" w:fill="FFFFFF"/>
            <w:vAlign w:val="center"/>
            <w:hideMark/>
          </w:tcPr>
          <w:p w14:paraId="69C5B053" w14:textId="54F6CA1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18,4</w:t>
            </w:r>
          </w:p>
        </w:tc>
        <w:tc>
          <w:tcPr>
            <w:tcW w:w="780" w:type="dxa"/>
            <w:tcBorders>
              <w:top w:val="nil"/>
              <w:left w:val="nil"/>
              <w:bottom w:val="nil"/>
              <w:right w:val="nil"/>
            </w:tcBorders>
            <w:shd w:val="clear" w:color="000000" w:fill="FFFFFF"/>
            <w:vAlign w:val="center"/>
            <w:hideMark/>
          </w:tcPr>
          <w:p w14:paraId="600A44DB" w14:textId="223EB867"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18,2</w:t>
            </w:r>
          </w:p>
        </w:tc>
        <w:tc>
          <w:tcPr>
            <w:tcW w:w="780" w:type="dxa"/>
            <w:tcBorders>
              <w:top w:val="nil"/>
              <w:left w:val="nil"/>
              <w:bottom w:val="nil"/>
              <w:right w:val="single" w:sz="8" w:space="0" w:color="auto"/>
            </w:tcBorders>
            <w:shd w:val="clear" w:color="000000" w:fill="FFFFFF"/>
            <w:vAlign w:val="center"/>
            <w:hideMark/>
          </w:tcPr>
          <w:p w14:paraId="05007B33" w14:textId="1E9A860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15,5</w:t>
            </w:r>
          </w:p>
        </w:tc>
        <w:tc>
          <w:tcPr>
            <w:tcW w:w="731" w:type="dxa"/>
            <w:tcBorders>
              <w:top w:val="nil"/>
              <w:left w:val="nil"/>
              <w:bottom w:val="nil"/>
              <w:right w:val="nil"/>
            </w:tcBorders>
            <w:shd w:val="clear" w:color="000000" w:fill="FFFFFF"/>
            <w:vAlign w:val="center"/>
          </w:tcPr>
          <w:p w14:paraId="7E830DBE" w14:textId="32E1737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8,1</w:t>
            </w:r>
          </w:p>
        </w:tc>
        <w:tc>
          <w:tcPr>
            <w:tcW w:w="649" w:type="dxa"/>
            <w:tcBorders>
              <w:top w:val="nil"/>
              <w:left w:val="nil"/>
              <w:bottom w:val="nil"/>
              <w:right w:val="nil"/>
            </w:tcBorders>
            <w:shd w:val="clear" w:color="000000" w:fill="FFFFFF"/>
            <w:vAlign w:val="center"/>
          </w:tcPr>
          <w:p w14:paraId="04B33766" w14:textId="44F6E90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44,</w:t>
            </w:r>
            <w:r w:rsidR="00271674">
              <w:rPr>
                <w:rFonts w:asciiTheme="minorHAnsi" w:hAnsiTheme="minorHAnsi" w:cstheme="minorHAnsi"/>
                <w:sz w:val="18"/>
                <w:szCs w:val="18"/>
              </w:rPr>
              <w:t>0</w:t>
            </w:r>
            <w:r w:rsidRPr="00013A4F">
              <w:rPr>
                <w:rFonts w:asciiTheme="minorHAnsi" w:hAnsiTheme="minorHAnsi" w:cstheme="minorHAnsi"/>
                <w:sz w:val="18"/>
                <w:szCs w:val="18"/>
              </w:rPr>
              <w:t>%</w:t>
            </w:r>
          </w:p>
        </w:tc>
      </w:tr>
      <w:tr w:rsidR="00013A4F" w:rsidRPr="00271674" w14:paraId="5703EEA0" w14:textId="77777777" w:rsidTr="003D2F17">
        <w:trPr>
          <w:trHeight w:val="523"/>
          <w:jc w:val="center"/>
        </w:trPr>
        <w:tc>
          <w:tcPr>
            <w:tcW w:w="1620" w:type="dxa"/>
            <w:tcBorders>
              <w:top w:val="nil"/>
              <w:left w:val="nil"/>
              <w:bottom w:val="nil"/>
              <w:right w:val="single" w:sz="8" w:space="0" w:color="auto"/>
            </w:tcBorders>
            <w:shd w:val="clear" w:color="000000" w:fill="E7E6E6"/>
            <w:vAlign w:val="center"/>
            <w:hideMark/>
          </w:tcPr>
          <w:p w14:paraId="26DC58DF" w14:textId="77777777" w:rsidR="0075259D" w:rsidRPr="00271674" w:rsidRDefault="0075259D" w:rsidP="0075259D">
            <w:pPr>
              <w:jc w:val="both"/>
              <w:rPr>
                <w:rFonts w:ascii="Calibri" w:hAnsi="Calibri" w:cs="Calibri"/>
                <w:b/>
                <w:bCs/>
                <w:sz w:val="18"/>
                <w:szCs w:val="18"/>
              </w:rPr>
            </w:pPr>
            <w:r w:rsidRPr="00271674">
              <w:rPr>
                <w:rFonts w:ascii="Calibri" w:hAnsi="Calibri" w:cs="Calibri"/>
                <w:b/>
                <w:bCs/>
                <w:sz w:val="18"/>
                <w:szCs w:val="18"/>
              </w:rPr>
              <w:t>Grupo 3: Outras Despesas Correntes</w:t>
            </w:r>
          </w:p>
        </w:tc>
        <w:tc>
          <w:tcPr>
            <w:tcW w:w="838" w:type="dxa"/>
            <w:tcBorders>
              <w:top w:val="nil"/>
              <w:left w:val="nil"/>
              <w:bottom w:val="nil"/>
              <w:right w:val="nil"/>
            </w:tcBorders>
            <w:shd w:val="clear" w:color="000000" w:fill="E7E6E6"/>
            <w:vAlign w:val="center"/>
          </w:tcPr>
          <w:p w14:paraId="6E4A24B9" w14:textId="42E90324"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169,</w:t>
            </w:r>
            <w:r w:rsidR="000F74DE" w:rsidRPr="00271674">
              <w:rPr>
                <w:rFonts w:asciiTheme="minorHAnsi" w:hAnsiTheme="minorHAnsi" w:cstheme="minorHAnsi"/>
                <w:b/>
                <w:bCs/>
                <w:sz w:val="18"/>
                <w:szCs w:val="18"/>
              </w:rPr>
              <w:t>8</w:t>
            </w:r>
          </w:p>
        </w:tc>
        <w:tc>
          <w:tcPr>
            <w:tcW w:w="780" w:type="dxa"/>
            <w:tcBorders>
              <w:top w:val="nil"/>
              <w:left w:val="nil"/>
              <w:bottom w:val="nil"/>
              <w:right w:val="nil"/>
            </w:tcBorders>
            <w:shd w:val="clear" w:color="000000" w:fill="E7E6E6"/>
            <w:vAlign w:val="center"/>
          </w:tcPr>
          <w:p w14:paraId="2D6FB283" w14:textId="725FF35A"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142,8</w:t>
            </w:r>
          </w:p>
        </w:tc>
        <w:tc>
          <w:tcPr>
            <w:tcW w:w="780" w:type="dxa"/>
            <w:tcBorders>
              <w:top w:val="nil"/>
              <w:left w:val="nil"/>
              <w:bottom w:val="nil"/>
              <w:right w:val="single" w:sz="8" w:space="0" w:color="auto"/>
            </w:tcBorders>
            <w:shd w:val="clear" w:color="000000" w:fill="E7E6E6"/>
            <w:vAlign w:val="center"/>
          </w:tcPr>
          <w:p w14:paraId="3120153F" w14:textId="515B010D"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141,3</w:t>
            </w:r>
          </w:p>
        </w:tc>
        <w:tc>
          <w:tcPr>
            <w:tcW w:w="838" w:type="dxa"/>
            <w:tcBorders>
              <w:top w:val="nil"/>
              <w:left w:val="nil"/>
              <w:bottom w:val="nil"/>
              <w:right w:val="nil"/>
            </w:tcBorders>
            <w:shd w:val="clear" w:color="000000" w:fill="E7E6E6"/>
            <w:vAlign w:val="center"/>
            <w:hideMark/>
          </w:tcPr>
          <w:p w14:paraId="36DBDA91" w14:textId="72B31732"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159,0</w:t>
            </w:r>
          </w:p>
        </w:tc>
        <w:tc>
          <w:tcPr>
            <w:tcW w:w="780" w:type="dxa"/>
            <w:tcBorders>
              <w:top w:val="nil"/>
              <w:left w:val="nil"/>
              <w:bottom w:val="nil"/>
              <w:right w:val="nil"/>
            </w:tcBorders>
            <w:shd w:val="clear" w:color="000000" w:fill="E7E6E6"/>
            <w:vAlign w:val="center"/>
            <w:hideMark/>
          </w:tcPr>
          <w:p w14:paraId="2B5CCDDC" w14:textId="5B8DC835"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134,6</w:t>
            </w:r>
          </w:p>
        </w:tc>
        <w:tc>
          <w:tcPr>
            <w:tcW w:w="780" w:type="dxa"/>
            <w:tcBorders>
              <w:top w:val="nil"/>
              <w:left w:val="nil"/>
              <w:bottom w:val="nil"/>
              <w:right w:val="single" w:sz="8" w:space="0" w:color="auto"/>
            </w:tcBorders>
            <w:shd w:val="clear" w:color="000000" w:fill="E7E6E6"/>
            <w:vAlign w:val="center"/>
            <w:hideMark/>
          </w:tcPr>
          <w:p w14:paraId="22523AF4" w14:textId="6E23485E"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131,</w:t>
            </w:r>
            <w:r w:rsidR="00271674">
              <w:rPr>
                <w:rFonts w:asciiTheme="minorHAnsi" w:hAnsiTheme="minorHAnsi" w:cstheme="minorHAnsi"/>
                <w:b/>
                <w:bCs/>
                <w:sz w:val="18"/>
                <w:szCs w:val="18"/>
              </w:rPr>
              <w:t>3</w:t>
            </w:r>
          </w:p>
        </w:tc>
        <w:tc>
          <w:tcPr>
            <w:tcW w:w="731" w:type="dxa"/>
            <w:tcBorders>
              <w:top w:val="nil"/>
              <w:left w:val="nil"/>
              <w:bottom w:val="nil"/>
              <w:right w:val="nil"/>
            </w:tcBorders>
            <w:shd w:val="clear" w:color="000000" w:fill="E7E6E6"/>
            <w:vAlign w:val="center"/>
          </w:tcPr>
          <w:p w14:paraId="47AC67CD" w14:textId="350F8F59"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10,8</w:t>
            </w:r>
          </w:p>
        </w:tc>
        <w:tc>
          <w:tcPr>
            <w:tcW w:w="649" w:type="dxa"/>
            <w:tcBorders>
              <w:top w:val="nil"/>
              <w:left w:val="nil"/>
              <w:bottom w:val="nil"/>
              <w:right w:val="nil"/>
            </w:tcBorders>
            <w:shd w:val="clear" w:color="000000" w:fill="E7E6E6"/>
            <w:vAlign w:val="center"/>
          </w:tcPr>
          <w:p w14:paraId="3C16F00D" w14:textId="461DC833" w:rsidR="0075259D" w:rsidRPr="00271674" w:rsidRDefault="0075259D" w:rsidP="00271674">
            <w:pPr>
              <w:spacing w:before="120"/>
              <w:jc w:val="right"/>
              <w:rPr>
                <w:rFonts w:asciiTheme="minorHAnsi" w:hAnsiTheme="minorHAnsi" w:cstheme="minorHAnsi"/>
                <w:b/>
                <w:bCs/>
                <w:sz w:val="18"/>
                <w:szCs w:val="18"/>
              </w:rPr>
            </w:pPr>
            <w:r w:rsidRPr="00271674">
              <w:rPr>
                <w:rFonts w:asciiTheme="minorHAnsi" w:hAnsiTheme="minorHAnsi" w:cstheme="minorHAnsi"/>
                <w:b/>
                <w:bCs/>
                <w:sz w:val="18"/>
                <w:szCs w:val="18"/>
              </w:rPr>
              <w:t>6,8%</w:t>
            </w:r>
          </w:p>
        </w:tc>
      </w:tr>
      <w:tr w:rsidR="00013A4F" w14:paraId="31C6A0DA" w14:textId="77777777" w:rsidTr="003D2F17">
        <w:trPr>
          <w:trHeight w:val="520"/>
          <w:jc w:val="center"/>
        </w:trPr>
        <w:tc>
          <w:tcPr>
            <w:tcW w:w="1620" w:type="dxa"/>
            <w:tcBorders>
              <w:top w:val="nil"/>
              <w:left w:val="nil"/>
              <w:bottom w:val="nil"/>
              <w:right w:val="single" w:sz="8" w:space="0" w:color="auto"/>
            </w:tcBorders>
            <w:shd w:val="clear" w:color="000000" w:fill="FFFFFF"/>
            <w:vAlign w:val="center"/>
            <w:hideMark/>
          </w:tcPr>
          <w:p w14:paraId="4CE64A0A" w14:textId="77777777" w:rsidR="0075259D" w:rsidRDefault="0075259D" w:rsidP="0075259D">
            <w:pPr>
              <w:jc w:val="both"/>
              <w:rPr>
                <w:rFonts w:ascii="Calibri" w:hAnsi="Calibri" w:cs="Calibri"/>
                <w:sz w:val="18"/>
                <w:szCs w:val="18"/>
              </w:rPr>
            </w:pPr>
            <w:r>
              <w:rPr>
                <w:rFonts w:ascii="Calibri" w:hAnsi="Calibri" w:cs="Calibri"/>
                <w:sz w:val="18"/>
                <w:szCs w:val="18"/>
              </w:rPr>
              <w:t>Outros Serviços de Terceiros - PJ</w:t>
            </w:r>
          </w:p>
        </w:tc>
        <w:tc>
          <w:tcPr>
            <w:tcW w:w="838" w:type="dxa"/>
            <w:tcBorders>
              <w:top w:val="nil"/>
              <w:left w:val="nil"/>
              <w:bottom w:val="nil"/>
              <w:right w:val="nil"/>
            </w:tcBorders>
            <w:shd w:val="clear" w:color="000000" w:fill="FFFFFF"/>
            <w:vAlign w:val="center"/>
          </w:tcPr>
          <w:p w14:paraId="39B33A46" w14:textId="3F8FD254" w:rsidR="0075259D" w:rsidRPr="00B25103" w:rsidRDefault="001D1F4F" w:rsidP="00271674">
            <w:pPr>
              <w:spacing w:before="120"/>
              <w:jc w:val="right"/>
              <w:rPr>
                <w:rFonts w:asciiTheme="minorHAnsi" w:hAnsiTheme="minorHAnsi" w:cstheme="minorHAnsi"/>
                <w:sz w:val="18"/>
                <w:szCs w:val="18"/>
                <w:highlight w:val="yellow"/>
              </w:rPr>
            </w:pPr>
            <w:r w:rsidRPr="003D2F17">
              <w:rPr>
                <w:rFonts w:asciiTheme="minorHAnsi" w:hAnsiTheme="minorHAnsi" w:cstheme="minorHAnsi"/>
                <w:sz w:val="18"/>
                <w:szCs w:val="18"/>
              </w:rPr>
              <w:t>73,1</w:t>
            </w:r>
          </w:p>
        </w:tc>
        <w:tc>
          <w:tcPr>
            <w:tcW w:w="780" w:type="dxa"/>
            <w:tcBorders>
              <w:top w:val="nil"/>
              <w:left w:val="nil"/>
              <w:bottom w:val="nil"/>
              <w:right w:val="nil"/>
            </w:tcBorders>
            <w:shd w:val="clear" w:color="000000" w:fill="FFFFFF"/>
            <w:vAlign w:val="center"/>
          </w:tcPr>
          <w:p w14:paraId="2BCF64B3" w14:textId="7F391497" w:rsidR="0075259D" w:rsidRPr="00013A4F" w:rsidRDefault="001D1F4F" w:rsidP="00271674">
            <w:pPr>
              <w:spacing w:before="120"/>
              <w:jc w:val="right"/>
              <w:rPr>
                <w:rFonts w:asciiTheme="minorHAnsi" w:hAnsiTheme="minorHAnsi" w:cstheme="minorHAnsi"/>
                <w:sz w:val="18"/>
                <w:szCs w:val="18"/>
              </w:rPr>
            </w:pPr>
            <w:r>
              <w:rPr>
                <w:rFonts w:asciiTheme="minorHAnsi" w:hAnsiTheme="minorHAnsi" w:cstheme="minorHAnsi"/>
                <w:sz w:val="18"/>
                <w:szCs w:val="18"/>
              </w:rPr>
              <w:t>63,3</w:t>
            </w:r>
          </w:p>
        </w:tc>
        <w:tc>
          <w:tcPr>
            <w:tcW w:w="780" w:type="dxa"/>
            <w:tcBorders>
              <w:top w:val="nil"/>
              <w:left w:val="nil"/>
              <w:bottom w:val="nil"/>
              <w:right w:val="single" w:sz="8" w:space="0" w:color="auto"/>
            </w:tcBorders>
            <w:shd w:val="clear" w:color="000000" w:fill="FFFFFF"/>
            <w:vAlign w:val="center"/>
          </w:tcPr>
          <w:p w14:paraId="4E56F5A0" w14:textId="18D09D6E" w:rsidR="0075259D" w:rsidRPr="00013A4F" w:rsidRDefault="001D1F4F" w:rsidP="00271674">
            <w:pPr>
              <w:spacing w:before="120"/>
              <w:jc w:val="right"/>
              <w:rPr>
                <w:rFonts w:asciiTheme="minorHAnsi" w:hAnsiTheme="minorHAnsi" w:cstheme="minorHAnsi"/>
                <w:sz w:val="18"/>
                <w:szCs w:val="18"/>
              </w:rPr>
            </w:pPr>
            <w:r>
              <w:rPr>
                <w:rFonts w:asciiTheme="minorHAnsi" w:hAnsiTheme="minorHAnsi" w:cstheme="minorHAnsi"/>
                <w:sz w:val="18"/>
                <w:szCs w:val="18"/>
              </w:rPr>
              <w:t>63,0</w:t>
            </w:r>
          </w:p>
        </w:tc>
        <w:tc>
          <w:tcPr>
            <w:tcW w:w="838" w:type="dxa"/>
            <w:tcBorders>
              <w:top w:val="nil"/>
              <w:left w:val="nil"/>
              <w:bottom w:val="nil"/>
              <w:right w:val="nil"/>
            </w:tcBorders>
            <w:shd w:val="clear" w:color="000000" w:fill="FFFFFF"/>
            <w:vAlign w:val="center"/>
            <w:hideMark/>
          </w:tcPr>
          <w:p w14:paraId="7919E9B7" w14:textId="5585EB70"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68,3</w:t>
            </w:r>
          </w:p>
        </w:tc>
        <w:tc>
          <w:tcPr>
            <w:tcW w:w="780" w:type="dxa"/>
            <w:tcBorders>
              <w:top w:val="nil"/>
              <w:left w:val="nil"/>
              <w:bottom w:val="nil"/>
              <w:right w:val="nil"/>
            </w:tcBorders>
            <w:shd w:val="clear" w:color="000000" w:fill="FFFFFF"/>
            <w:vAlign w:val="center"/>
            <w:hideMark/>
          </w:tcPr>
          <w:p w14:paraId="72281594" w14:textId="33BDD36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49,4</w:t>
            </w:r>
          </w:p>
        </w:tc>
        <w:tc>
          <w:tcPr>
            <w:tcW w:w="780" w:type="dxa"/>
            <w:tcBorders>
              <w:top w:val="nil"/>
              <w:left w:val="nil"/>
              <w:bottom w:val="nil"/>
              <w:right w:val="single" w:sz="8" w:space="0" w:color="auto"/>
            </w:tcBorders>
            <w:shd w:val="clear" w:color="000000" w:fill="FFFFFF"/>
            <w:vAlign w:val="center"/>
            <w:hideMark/>
          </w:tcPr>
          <w:p w14:paraId="06D0B19A" w14:textId="6A863C07"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55,2</w:t>
            </w:r>
          </w:p>
        </w:tc>
        <w:tc>
          <w:tcPr>
            <w:tcW w:w="731" w:type="dxa"/>
            <w:tcBorders>
              <w:top w:val="nil"/>
              <w:left w:val="nil"/>
              <w:bottom w:val="nil"/>
              <w:right w:val="nil"/>
            </w:tcBorders>
            <w:shd w:val="clear" w:color="000000" w:fill="FFFFFF"/>
            <w:vAlign w:val="center"/>
          </w:tcPr>
          <w:p w14:paraId="0F3A048A" w14:textId="1315FF33" w:rsidR="0075259D" w:rsidRPr="00013A4F" w:rsidRDefault="00716A91" w:rsidP="00271674">
            <w:pPr>
              <w:spacing w:before="120"/>
              <w:jc w:val="right"/>
              <w:rPr>
                <w:rFonts w:asciiTheme="minorHAnsi" w:hAnsiTheme="minorHAnsi" w:cstheme="minorHAnsi"/>
                <w:sz w:val="18"/>
                <w:szCs w:val="18"/>
              </w:rPr>
            </w:pPr>
            <w:r>
              <w:rPr>
                <w:rFonts w:asciiTheme="minorHAnsi" w:hAnsiTheme="minorHAnsi" w:cstheme="minorHAnsi"/>
                <w:sz w:val="18"/>
                <w:szCs w:val="18"/>
              </w:rPr>
              <w:t>4,8</w:t>
            </w:r>
          </w:p>
        </w:tc>
        <w:tc>
          <w:tcPr>
            <w:tcW w:w="649" w:type="dxa"/>
            <w:tcBorders>
              <w:top w:val="nil"/>
              <w:left w:val="nil"/>
              <w:bottom w:val="nil"/>
              <w:right w:val="nil"/>
            </w:tcBorders>
            <w:shd w:val="clear" w:color="000000" w:fill="FFFFFF"/>
            <w:vAlign w:val="center"/>
          </w:tcPr>
          <w:p w14:paraId="3FCCE053" w14:textId="58994624" w:rsidR="0075259D" w:rsidRPr="00013A4F" w:rsidRDefault="00716A91" w:rsidP="00271674">
            <w:pPr>
              <w:spacing w:before="120"/>
              <w:jc w:val="right"/>
              <w:rPr>
                <w:rFonts w:asciiTheme="minorHAnsi" w:hAnsiTheme="minorHAnsi" w:cstheme="minorHAnsi"/>
                <w:sz w:val="18"/>
                <w:szCs w:val="18"/>
              </w:rPr>
            </w:pPr>
            <w:r>
              <w:rPr>
                <w:rFonts w:asciiTheme="minorHAnsi" w:hAnsiTheme="minorHAnsi" w:cstheme="minorHAnsi"/>
                <w:sz w:val="18"/>
                <w:szCs w:val="18"/>
              </w:rPr>
              <w:t>7,0</w:t>
            </w:r>
            <w:r w:rsidR="0075259D" w:rsidRPr="00013A4F">
              <w:rPr>
                <w:rFonts w:asciiTheme="minorHAnsi" w:hAnsiTheme="minorHAnsi" w:cstheme="minorHAnsi"/>
                <w:sz w:val="18"/>
                <w:szCs w:val="18"/>
              </w:rPr>
              <w:t>%</w:t>
            </w:r>
          </w:p>
        </w:tc>
      </w:tr>
      <w:tr w:rsidR="00013A4F" w14:paraId="7538F62C" w14:textId="77777777" w:rsidTr="003D2F17">
        <w:trPr>
          <w:trHeight w:val="520"/>
          <w:jc w:val="center"/>
        </w:trPr>
        <w:tc>
          <w:tcPr>
            <w:tcW w:w="1620" w:type="dxa"/>
            <w:tcBorders>
              <w:top w:val="nil"/>
              <w:left w:val="nil"/>
              <w:bottom w:val="nil"/>
              <w:right w:val="single" w:sz="8" w:space="0" w:color="auto"/>
            </w:tcBorders>
            <w:shd w:val="clear" w:color="000000" w:fill="FFFFFF"/>
            <w:vAlign w:val="center"/>
            <w:hideMark/>
          </w:tcPr>
          <w:p w14:paraId="2C1596B9" w14:textId="77777777" w:rsidR="0075259D" w:rsidRDefault="0075259D" w:rsidP="0075259D">
            <w:pPr>
              <w:jc w:val="both"/>
              <w:rPr>
                <w:rFonts w:ascii="Calibri" w:hAnsi="Calibri" w:cs="Calibri"/>
                <w:sz w:val="18"/>
                <w:szCs w:val="18"/>
              </w:rPr>
            </w:pPr>
            <w:r>
              <w:rPr>
                <w:rFonts w:ascii="Calibri" w:hAnsi="Calibri" w:cs="Calibri"/>
                <w:sz w:val="18"/>
                <w:szCs w:val="18"/>
              </w:rPr>
              <w:t>Serv. de TI e Comunic. – PJ</w:t>
            </w:r>
          </w:p>
        </w:tc>
        <w:tc>
          <w:tcPr>
            <w:tcW w:w="838" w:type="dxa"/>
            <w:tcBorders>
              <w:top w:val="nil"/>
              <w:left w:val="nil"/>
              <w:bottom w:val="nil"/>
              <w:right w:val="nil"/>
            </w:tcBorders>
            <w:shd w:val="clear" w:color="000000" w:fill="FFFFFF"/>
            <w:vAlign w:val="center"/>
          </w:tcPr>
          <w:p w14:paraId="534414A4" w14:textId="17EF4D40"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42,7</w:t>
            </w:r>
          </w:p>
        </w:tc>
        <w:tc>
          <w:tcPr>
            <w:tcW w:w="780" w:type="dxa"/>
            <w:tcBorders>
              <w:top w:val="nil"/>
              <w:left w:val="nil"/>
              <w:bottom w:val="nil"/>
              <w:right w:val="nil"/>
            </w:tcBorders>
            <w:shd w:val="clear" w:color="000000" w:fill="FFFFFF"/>
            <w:vAlign w:val="center"/>
          </w:tcPr>
          <w:p w14:paraId="75D8C4D2" w14:textId="2CBD53F1"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31,8</w:t>
            </w:r>
          </w:p>
        </w:tc>
        <w:tc>
          <w:tcPr>
            <w:tcW w:w="780" w:type="dxa"/>
            <w:tcBorders>
              <w:top w:val="nil"/>
              <w:left w:val="nil"/>
              <w:bottom w:val="nil"/>
              <w:right w:val="single" w:sz="8" w:space="0" w:color="auto"/>
            </w:tcBorders>
            <w:shd w:val="clear" w:color="000000" w:fill="FFFFFF"/>
            <w:vAlign w:val="center"/>
          </w:tcPr>
          <w:p w14:paraId="1803A60D" w14:textId="0F720E12"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31,7</w:t>
            </w:r>
          </w:p>
        </w:tc>
        <w:tc>
          <w:tcPr>
            <w:tcW w:w="838" w:type="dxa"/>
            <w:tcBorders>
              <w:top w:val="nil"/>
              <w:left w:val="nil"/>
              <w:bottom w:val="nil"/>
              <w:right w:val="nil"/>
            </w:tcBorders>
            <w:shd w:val="clear" w:color="000000" w:fill="FFFFFF"/>
            <w:vAlign w:val="center"/>
            <w:hideMark/>
          </w:tcPr>
          <w:p w14:paraId="5F05FAA4" w14:textId="00F42863"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41,5</w:t>
            </w:r>
          </w:p>
        </w:tc>
        <w:tc>
          <w:tcPr>
            <w:tcW w:w="780" w:type="dxa"/>
            <w:tcBorders>
              <w:top w:val="nil"/>
              <w:left w:val="nil"/>
              <w:bottom w:val="nil"/>
              <w:right w:val="nil"/>
            </w:tcBorders>
            <w:shd w:val="clear" w:color="000000" w:fill="FFFFFF"/>
            <w:vAlign w:val="center"/>
            <w:hideMark/>
          </w:tcPr>
          <w:p w14:paraId="036D4F15" w14:textId="62347ECB"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34,1</w:t>
            </w:r>
          </w:p>
        </w:tc>
        <w:tc>
          <w:tcPr>
            <w:tcW w:w="780" w:type="dxa"/>
            <w:tcBorders>
              <w:top w:val="nil"/>
              <w:left w:val="nil"/>
              <w:bottom w:val="nil"/>
              <w:right w:val="single" w:sz="8" w:space="0" w:color="auto"/>
            </w:tcBorders>
            <w:shd w:val="clear" w:color="000000" w:fill="FFFFFF"/>
            <w:vAlign w:val="center"/>
            <w:hideMark/>
          </w:tcPr>
          <w:p w14:paraId="137F8284" w14:textId="4706BC3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32,3</w:t>
            </w:r>
          </w:p>
        </w:tc>
        <w:tc>
          <w:tcPr>
            <w:tcW w:w="731" w:type="dxa"/>
            <w:tcBorders>
              <w:top w:val="nil"/>
              <w:left w:val="nil"/>
              <w:bottom w:val="nil"/>
              <w:right w:val="nil"/>
            </w:tcBorders>
            <w:shd w:val="clear" w:color="000000" w:fill="FFFFFF"/>
            <w:vAlign w:val="center"/>
          </w:tcPr>
          <w:p w14:paraId="1DBECA09" w14:textId="2799E30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1,2</w:t>
            </w:r>
          </w:p>
        </w:tc>
        <w:tc>
          <w:tcPr>
            <w:tcW w:w="649" w:type="dxa"/>
            <w:tcBorders>
              <w:top w:val="nil"/>
              <w:left w:val="nil"/>
              <w:bottom w:val="nil"/>
              <w:right w:val="nil"/>
            </w:tcBorders>
            <w:shd w:val="clear" w:color="000000" w:fill="FFFFFF"/>
            <w:vAlign w:val="center"/>
          </w:tcPr>
          <w:p w14:paraId="3B598B12" w14:textId="3C762AE7"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2,8%</w:t>
            </w:r>
          </w:p>
        </w:tc>
      </w:tr>
      <w:tr w:rsidR="00013A4F" w14:paraId="32BE7C1A" w14:textId="77777777" w:rsidTr="003D2F17">
        <w:trPr>
          <w:trHeight w:val="520"/>
          <w:jc w:val="center"/>
        </w:trPr>
        <w:tc>
          <w:tcPr>
            <w:tcW w:w="1620" w:type="dxa"/>
            <w:tcBorders>
              <w:top w:val="nil"/>
              <w:left w:val="nil"/>
              <w:bottom w:val="nil"/>
              <w:right w:val="single" w:sz="8" w:space="0" w:color="auto"/>
            </w:tcBorders>
            <w:shd w:val="clear" w:color="000000" w:fill="FFFFFF"/>
            <w:vAlign w:val="center"/>
            <w:hideMark/>
          </w:tcPr>
          <w:p w14:paraId="2548DE83" w14:textId="77777777" w:rsidR="0075259D" w:rsidRDefault="0075259D" w:rsidP="0075259D">
            <w:pPr>
              <w:jc w:val="both"/>
              <w:rPr>
                <w:rFonts w:ascii="Calibri" w:hAnsi="Calibri" w:cs="Calibri"/>
                <w:sz w:val="18"/>
                <w:szCs w:val="18"/>
              </w:rPr>
            </w:pPr>
            <w:r>
              <w:rPr>
                <w:rFonts w:ascii="Calibri" w:hAnsi="Calibri" w:cs="Calibri"/>
                <w:sz w:val="18"/>
                <w:szCs w:val="18"/>
              </w:rPr>
              <w:t>Locação de Mão-de-Obra</w:t>
            </w:r>
          </w:p>
        </w:tc>
        <w:tc>
          <w:tcPr>
            <w:tcW w:w="838" w:type="dxa"/>
            <w:tcBorders>
              <w:top w:val="nil"/>
              <w:left w:val="nil"/>
              <w:bottom w:val="nil"/>
              <w:right w:val="nil"/>
            </w:tcBorders>
            <w:shd w:val="clear" w:color="000000" w:fill="FFFFFF"/>
            <w:vAlign w:val="center"/>
          </w:tcPr>
          <w:p w14:paraId="778D0A0C" w14:textId="1FF5DAA7"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25,3</w:t>
            </w:r>
          </w:p>
        </w:tc>
        <w:tc>
          <w:tcPr>
            <w:tcW w:w="780" w:type="dxa"/>
            <w:tcBorders>
              <w:top w:val="nil"/>
              <w:left w:val="nil"/>
              <w:bottom w:val="nil"/>
              <w:right w:val="nil"/>
            </w:tcBorders>
            <w:shd w:val="clear" w:color="000000" w:fill="FFFFFF"/>
            <w:vAlign w:val="center"/>
          </w:tcPr>
          <w:p w14:paraId="78C772FB" w14:textId="51FE11DF"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21,5</w:t>
            </w:r>
          </w:p>
        </w:tc>
        <w:tc>
          <w:tcPr>
            <w:tcW w:w="780" w:type="dxa"/>
            <w:tcBorders>
              <w:top w:val="nil"/>
              <w:left w:val="nil"/>
              <w:bottom w:val="nil"/>
              <w:right w:val="single" w:sz="8" w:space="0" w:color="auto"/>
            </w:tcBorders>
            <w:shd w:val="clear" w:color="000000" w:fill="FFFFFF"/>
            <w:vAlign w:val="center"/>
          </w:tcPr>
          <w:p w14:paraId="1692F482" w14:textId="7AF44BA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21,4</w:t>
            </w:r>
          </w:p>
        </w:tc>
        <w:tc>
          <w:tcPr>
            <w:tcW w:w="838" w:type="dxa"/>
            <w:tcBorders>
              <w:top w:val="nil"/>
              <w:left w:val="nil"/>
              <w:bottom w:val="nil"/>
              <w:right w:val="nil"/>
            </w:tcBorders>
            <w:shd w:val="clear" w:color="000000" w:fill="FFFFFF"/>
            <w:vAlign w:val="center"/>
            <w:hideMark/>
          </w:tcPr>
          <w:p w14:paraId="1EBAD34E" w14:textId="16A36219"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23,4</w:t>
            </w:r>
          </w:p>
        </w:tc>
        <w:tc>
          <w:tcPr>
            <w:tcW w:w="780" w:type="dxa"/>
            <w:tcBorders>
              <w:top w:val="nil"/>
              <w:left w:val="nil"/>
              <w:bottom w:val="nil"/>
              <w:right w:val="nil"/>
            </w:tcBorders>
            <w:shd w:val="clear" w:color="000000" w:fill="FFFFFF"/>
            <w:vAlign w:val="center"/>
            <w:hideMark/>
          </w:tcPr>
          <w:p w14:paraId="00491408" w14:textId="653C3506"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21,5</w:t>
            </w:r>
          </w:p>
        </w:tc>
        <w:tc>
          <w:tcPr>
            <w:tcW w:w="780" w:type="dxa"/>
            <w:tcBorders>
              <w:top w:val="nil"/>
              <w:left w:val="nil"/>
              <w:bottom w:val="nil"/>
              <w:right w:val="single" w:sz="8" w:space="0" w:color="auto"/>
            </w:tcBorders>
            <w:shd w:val="clear" w:color="000000" w:fill="FFFFFF"/>
            <w:vAlign w:val="center"/>
            <w:hideMark/>
          </w:tcPr>
          <w:p w14:paraId="0E922F55" w14:textId="76E12CBB"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21,3</w:t>
            </w:r>
          </w:p>
        </w:tc>
        <w:tc>
          <w:tcPr>
            <w:tcW w:w="731" w:type="dxa"/>
            <w:tcBorders>
              <w:top w:val="nil"/>
              <w:left w:val="nil"/>
              <w:bottom w:val="nil"/>
              <w:right w:val="nil"/>
            </w:tcBorders>
            <w:shd w:val="clear" w:color="000000" w:fill="FFFFFF"/>
            <w:vAlign w:val="center"/>
          </w:tcPr>
          <w:p w14:paraId="192E7ABE" w14:textId="77DCEDC4"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1,8</w:t>
            </w:r>
          </w:p>
        </w:tc>
        <w:tc>
          <w:tcPr>
            <w:tcW w:w="649" w:type="dxa"/>
            <w:tcBorders>
              <w:top w:val="nil"/>
              <w:left w:val="nil"/>
              <w:bottom w:val="nil"/>
              <w:right w:val="nil"/>
            </w:tcBorders>
            <w:shd w:val="clear" w:color="000000" w:fill="FFFFFF"/>
            <w:vAlign w:val="center"/>
          </w:tcPr>
          <w:p w14:paraId="272788F9" w14:textId="3D158082" w:rsidR="0075259D" w:rsidRPr="00013A4F" w:rsidRDefault="00C75646" w:rsidP="00271674">
            <w:pPr>
              <w:spacing w:before="120"/>
              <w:jc w:val="right"/>
              <w:rPr>
                <w:rFonts w:asciiTheme="minorHAnsi" w:hAnsiTheme="minorHAnsi" w:cstheme="minorHAnsi"/>
                <w:sz w:val="18"/>
                <w:szCs w:val="18"/>
              </w:rPr>
            </w:pPr>
            <w:r>
              <w:rPr>
                <w:rFonts w:asciiTheme="minorHAnsi" w:hAnsiTheme="minorHAnsi" w:cstheme="minorHAnsi"/>
                <w:sz w:val="18"/>
                <w:szCs w:val="18"/>
              </w:rPr>
              <w:t>8,1</w:t>
            </w:r>
            <w:r w:rsidR="0075259D" w:rsidRPr="00013A4F">
              <w:rPr>
                <w:rFonts w:asciiTheme="minorHAnsi" w:hAnsiTheme="minorHAnsi" w:cstheme="minorHAnsi"/>
                <w:sz w:val="18"/>
                <w:szCs w:val="18"/>
              </w:rPr>
              <w:t>%</w:t>
            </w:r>
          </w:p>
        </w:tc>
      </w:tr>
      <w:tr w:rsidR="00013A4F" w14:paraId="71C44E35" w14:textId="77777777" w:rsidTr="003D2F17">
        <w:trPr>
          <w:trHeight w:val="280"/>
          <w:jc w:val="center"/>
        </w:trPr>
        <w:tc>
          <w:tcPr>
            <w:tcW w:w="1620" w:type="dxa"/>
            <w:tcBorders>
              <w:top w:val="nil"/>
              <w:left w:val="nil"/>
              <w:bottom w:val="nil"/>
              <w:right w:val="single" w:sz="8" w:space="0" w:color="auto"/>
            </w:tcBorders>
            <w:shd w:val="clear" w:color="000000" w:fill="FFFFFF"/>
            <w:vAlign w:val="center"/>
            <w:hideMark/>
          </w:tcPr>
          <w:p w14:paraId="50ABAD9D" w14:textId="77777777" w:rsidR="0075259D" w:rsidRDefault="0075259D" w:rsidP="0075259D">
            <w:pPr>
              <w:jc w:val="both"/>
              <w:rPr>
                <w:rFonts w:ascii="Calibri" w:hAnsi="Calibri" w:cs="Calibri"/>
                <w:sz w:val="18"/>
                <w:szCs w:val="18"/>
              </w:rPr>
            </w:pPr>
            <w:r>
              <w:rPr>
                <w:rFonts w:ascii="Calibri" w:hAnsi="Calibri" w:cs="Calibri"/>
                <w:sz w:val="18"/>
                <w:szCs w:val="18"/>
              </w:rPr>
              <w:t>Demais elementos</w:t>
            </w:r>
          </w:p>
        </w:tc>
        <w:tc>
          <w:tcPr>
            <w:tcW w:w="838" w:type="dxa"/>
            <w:tcBorders>
              <w:top w:val="nil"/>
              <w:left w:val="nil"/>
              <w:bottom w:val="nil"/>
              <w:right w:val="nil"/>
            </w:tcBorders>
            <w:shd w:val="clear" w:color="000000" w:fill="FFFFFF"/>
            <w:vAlign w:val="center"/>
          </w:tcPr>
          <w:p w14:paraId="65303467" w14:textId="343333EC" w:rsidR="0075259D" w:rsidRPr="003D2F17" w:rsidRDefault="001D1F4F" w:rsidP="00271674">
            <w:pPr>
              <w:spacing w:before="120"/>
              <w:jc w:val="right"/>
              <w:rPr>
                <w:rFonts w:asciiTheme="minorHAnsi" w:hAnsiTheme="minorHAnsi" w:cstheme="minorHAnsi"/>
                <w:sz w:val="18"/>
                <w:szCs w:val="18"/>
              </w:rPr>
            </w:pPr>
            <w:r w:rsidRPr="003D2F17">
              <w:rPr>
                <w:rFonts w:asciiTheme="minorHAnsi" w:hAnsiTheme="minorHAnsi" w:cstheme="minorHAnsi"/>
                <w:sz w:val="18"/>
                <w:szCs w:val="18"/>
              </w:rPr>
              <w:t>28,7</w:t>
            </w:r>
          </w:p>
        </w:tc>
        <w:tc>
          <w:tcPr>
            <w:tcW w:w="780" w:type="dxa"/>
            <w:tcBorders>
              <w:top w:val="nil"/>
              <w:left w:val="nil"/>
              <w:bottom w:val="nil"/>
              <w:right w:val="nil"/>
            </w:tcBorders>
            <w:shd w:val="clear" w:color="000000" w:fill="FFFFFF"/>
            <w:vAlign w:val="center"/>
          </w:tcPr>
          <w:p w14:paraId="0557417E" w14:textId="35984F87" w:rsidR="0075259D" w:rsidRPr="003D2F17" w:rsidRDefault="001D1F4F" w:rsidP="00271674">
            <w:pPr>
              <w:spacing w:before="120"/>
              <w:jc w:val="right"/>
              <w:rPr>
                <w:rFonts w:asciiTheme="minorHAnsi" w:hAnsiTheme="minorHAnsi" w:cstheme="minorHAnsi"/>
                <w:sz w:val="18"/>
                <w:szCs w:val="18"/>
              </w:rPr>
            </w:pPr>
            <w:r w:rsidRPr="003D2F17">
              <w:rPr>
                <w:rFonts w:asciiTheme="minorHAnsi" w:hAnsiTheme="minorHAnsi" w:cstheme="minorHAnsi"/>
                <w:sz w:val="18"/>
                <w:szCs w:val="18"/>
              </w:rPr>
              <w:t>26,2</w:t>
            </w:r>
          </w:p>
        </w:tc>
        <w:tc>
          <w:tcPr>
            <w:tcW w:w="780" w:type="dxa"/>
            <w:tcBorders>
              <w:top w:val="nil"/>
              <w:left w:val="nil"/>
              <w:bottom w:val="nil"/>
              <w:right w:val="single" w:sz="8" w:space="0" w:color="auto"/>
            </w:tcBorders>
            <w:shd w:val="clear" w:color="000000" w:fill="FFFFFF"/>
            <w:vAlign w:val="center"/>
          </w:tcPr>
          <w:p w14:paraId="7F782BBA" w14:textId="47D6B3B8" w:rsidR="0075259D" w:rsidRPr="00013A4F" w:rsidRDefault="001D1F4F" w:rsidP="00271674">
            <w:pPr>
              <w:spacing w:before="120"/>
              <w:jc w:val="right"/>
              <w:rPr>
                <w:rFonts w:asciiTheme="minorHAnsi" w:hAnsiTheme="minorHAnsi" w:cstheme="minorHAnsi"/>
                <w:sz w:val="18"/>
                <w:szCs w:val="18"/>
              </w:rPr>
            </w:pPr>
            <w:r>
              <w:rPr>
                <w:rFonts w:asciiTheme="minorHAnsi" w:hAnsiTheme="minorHAnsi" w:cstheme="minorHAnsi"/>
                <w:sz w:val="18"/>
                <w:szCs w:val="18"/>
              </w:rPr>
              <w:t>25,2</w:t>
            </w:r>
          </w:p>
        </w:tc>
        <w:tc>
          <w:tcPr>
            <w:tcW w:w="838" w:type="dxa"/>
            <w:tcBorders>
              <w:top w:val="nil"/>
              <w:left w:val="nil"/>
              <w:bottom w:val="nil"/>
              <w:right w:val="nil"/>
            </w:tcBorders>
            <w:shd w:val="clear" w:color="000000" w:fill="FFFFFF"/>
            <w:vAlign w:val="center"/>
            <w:hideMark/>
          </w:tcPr>
          <w:p w14:paraId="40327E2C" w14:textId="71C70873"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25,7</w:t>
            </w:r>
          </w:p>
        </w:tc>
        <w:tc>
          <w:tcPr>
            <w:tcW w:w="780" w:type="dxa"/>
            <w:tcBorders>
              <w:top w:val="nil"/>
              <w:left w:val="nil"/>
              <w:bottom w:val="nil"/>
              <w:right w:val="nil"/>
            </w:tcBorders>
            <w:shd w:val="clear" w:color="000000" w:fill="FFFFFF"/>
            <w:vAlign w:val="center"/>
            <w:hideMark/>
          </w:tcPr>
          <w:p w14:paraId="6C1F44B5" w14:textId="2F87ACA8"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29,5</w:t>
            </w:r>
          </w:p>
        </w:tc>
        <w:tc>
          <w:tcPr>
            <w:tcW w:w="780" w:type="dxa"/>
            <w:tcBorders>
              <w:top w:val="nil"/>
              <w:left w:val="nil"/>
              <w:bottom w:val="nil"/>
              <w:right w:val="single" w:sz="8" w:space="0" w:color="auto"/>
            </w:tcBorders>
            <w:shd w:val="clear" w:color="000000" w:fill="FFFFFF"/>
            <w:vAlign w:val="center"/>
            <w:hideMark/>
          </w:tcPr>
          <w:p w14:paraId="069BD515" w14:textId="6B0006B8"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22,5</w:t>
            </w:r>
          </w:p>
        </w:tc>
        <w:tc>
          <w:tcPr>
            <w:tcW w:w="731" w:type="dxa"/>
            <w:tcBorders>
              <w:top w:val="nil"/>
              <w:left w:val="nil"/>
              <w:bottom w:val="nil"/>
              <w:right w:val="nil"/>
            </w:tcBorders>
            <w:shd w:val="clear" w:color="000000" w:fill="FFFFFF"/>
            <w:vAlign w:val="center"/>
          </w:tcPr>
          <w:p w14:paraId="234A4DE3" w14:textId="1D11DA42" w:rsidR="0075259D" w:rsidRPr="00013A4F" w:rsidRDefault="00716A91" w:rsidP="00271674">
            <w:pPr>
              <w:spacing w:before="120"/>
              <w:jc w:val="right"/>
              <w:rPr>
                <w:rFonts w:asciiTheme="minorHAnsi" w:hAnsiTheme="minorHAnsi" w:cstheme="minorHAnsi"/>
                <w:sz w:val="18"/>
                <w:szCs w:val="18"/>
              </w:rPr>
            </w:pPr>
            <w:r>
              <w:rPr>
                <w:rFonts w:asciiTheme="minorHAnsi" w:hAnsiTheme="minorHAnsi" w:cstheme="minorHAnsi"/>
                <w:sz w:val="18"/>
                <w:szCs w:val="18"/>
              </w:rPr>
              <w:t>3,0</w:t>
            </w:r>
          </w:p>
        </w:tc>
        <w:tc>
          <w:tcPr>
            <w:tcW w:w="649" w:type="dxa"/>
            <w:tcBorders>
              <w:top w:val="nil"/>
              <w:left w:val="nil"/>
              <w:bottom w:val="nil"/>
              <w:right w:val="nil"/>
            </w:tcBorders>
            <w:shd w:val="clear" w:color="000000" w:fill="FFFFFF"/>
            <w:vAlign w:val="center"/>
          </w:tcPr>
          <w:p w14:paraId="749ACD56" w14:textId="4AECD020" w:rsidR="0075259D" w:rsidRPr="00013A4F" w:rsidRDefault="00716A91" w:rsidP="00271674">
            <w:pPr>
              <w:spacing w:before="120"/>
              <w:jc w:val="right"/>
              <w:rPr>
                <w:rFonts w:asciiTheme="minorHAnsi" w:hAnsiTheme="minorHAnsi" w:cstheme="minorHAnsi"/>
                <w:sz w:val="18"/>
                <w:szCs w:val="18"/>
              </w:rPr>
            </w:pPr>
            <w:r>
              <w:rPr>
                <w:rFonts w:asciiTheme="minorHAnsi" w:hAnsiTheme="minorHAnsi" w:cstheme="minorHAnsi"/>
                <w:sz w:val="18"/>
                <w:szCs w:val="18"/>
              </w:rPr>
              <w:t>11,7</w:t>
            </w:r>
            <w:r w:rsidR="0075259D" w:rsidRPr="00013A4F">
              <w:rPr>
                <w:rFonts w:asciiTheme="minorHAnsi" w:hAnsiTheme="minorHAnsi" w:cstheme="minorHAnsi"/>
                <w:sz w:val="18"/>
                <w:szCs w:val="18"/>
              </w:rPr>
              <w:t>%</w:t>
            </w:r>
          </w:p>
        </w:tc>
      </w:tr>
      <w:tr w:rsidR="00013A4F" w:rsidRPr="00013A4F" w14:paraId="315C788A" w14:textId="77777777" w:rsidTr="003D2F17">
        <w:trPr>
          <w:trHeight w:val="520"/>
          <w:jc w:val="center"/>
        </w:trPr>
        <w:tc>
          <w:tcPr>
            <w:tcW w:w="1620" w:type="dxa"/>
            <w:tcBorders>
              <w:top w:val="nil"/>
              <w:left w:val="nil"/>
              <w:bottom w:val="nil"/>
              <w:right w:val="single" w:sz="8" w:space="0" w:color="auto"/>
            </w:tcBorders>
            <w:shd w:val="clear" w:color="000000" w:fill="E7E6E6"/>
            <w:vAlign w:val="center"/>
            <w:hideMark/>
          </w:tcPr>
          <w:p w14:paraId="12F92BBC" w14:textId="77777777" w:rsidR="0075259D" w:rsidRPr="00013A4F" w:rsidRDefault="0075259D" w:rsidP="0075259D">
            <w:pPr>
              <w:jc w:val="both"/>
              <w:rPr>
                <w:rFonts w:ascii="Calibri" w:hAnsi="Calibri" w:cs="Calibri"/>
                <w:b/>
                <w:bCs/>
                <w:sz w:val="18"/>
                <w:szCs w:val="18"/>
              </w:rPr>
            </w:pPr>
            <w:r w:rsidRPr="00013A4F">
              <w:rPr>
                <w:rFonts w:ascii="Calibri" w:hAnsi="Calibri" w:cs="Calibri"/>
                <w:b/>
                <w:bCs/>
                <w:sz w:val="18"/>
                <w:szCs w:val="18"/>
              </w:rPr>
              <w:t>Grupo 4: Investimentos</w:t>
            </w:r>
          </w:p>
        </w:tc>
        <w:tc>
          <w:tcPr>
            <w:tcW w:w="838" w:type="dxa"/>
            <w:tcBorders>
              <w:top w:val="nil"/>
              <w:left w:val="nil"/>
              <w:bottom w:val="nil"/>
              <w:right w:val="nil"/>
            </w:tcBorders>
            <w:shd w:val="clear" w:color="000000" w:fill="E7E6E6"/>
            <w:vAlign w:val="center"/>
          </w:tcPr>
          <w:p w14:paraId="7C0F9519" w14:textId="20195570"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2,1</w:t>
            </w:r>
          </w:p>
        </w:tc>
        <w:tc>
          <w:tcPr>
            <w:tcW w:w="780" w:type="dxa"/>
            <w:tcBorders>
              <w:top w:val="nil"/>
              <w:left w:val="nil"/>
              <w:bottom w:val="nil"/>
              <w:right w:val="nil"/>
            </w:tcBorders>
            <w:shd w:val="clear" w:color="000000" w:fill="E7E6E6"/>
            <w:vAlign w:val="center"/>
          </w:tcPr>
          <w:p w14:paraId="7CD7DD0F" w14:textId="28FDF89C"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1,3</w:t>
            </w:r>
          </w:p>
        </w:tc>
        <w:tc>
          <w:tcPr>
            <w:tcW w:w="780" w:type="dxa"/>
            <w:tcBorders>
              <w:top w:val="nil"/>
              <w:left w:val="nil"/>
              <w:bottom w:val="nil"/>
              <w:right w:val="single" w:sz="8" w:space="0" w:color="auto"/>
            </w:tcBorders>
            <w:shd w:val="clear" w:color="000000" w:fill="E7E6E6"/>
            <w:vAlign w:val="center"/>
          </w:tcPr>
          <w:p w14:paraId="004887C2" w14:textId="0EF5224F"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1,3</w:t>
            </w:r>
          </w:p>
        </w:tc>
        <w:tc>
          <w:tcPr>
            <w:tcW w:w="838" w:type="dxa"/>
            <w:tcBorders>
              <w:top w:val="nil"/>
              <w:left w:val="nil"/>
              <w:bottom w:val="nil"/>
              <w:right w:val="nil"/>
            </w:tcBorders>
            <w:shd w:val="clear" w:color="000000" w:fill="E7E6E6"/>
            <w:vAlign w:val="center"/>
            <w:hideMark/>
          </w:tcPr>
          <w:p w14:paraId="798CC1F7" w14:textId="2F10F841"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5,6</w:t>
            </w:r>
          </w:p>
        </w:tc>
        <w:tc>
          <w:tcPr>
            <w:tcW w:w="780" w:type="dxa"/>
            <w:tcBorders>
              <w:top w:val="nil"/>
              <w:left w:val="nil"/>
              <w:bottom w:val="nil"/>
              <w:right w:val="nil"/>
            </w:tcBorders>
            <w:shd w:val="clear" w:color="000000" w:fill="E7E6E6"/>
            <w:vAlign w:val="center"/>
            <w:hideMark/>
          </w:tcPr>
          <w:p w14:paraId="27FA0C2E" w14:textId="4BA43ACD"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1,1</w:t>
            </w:r>
          </w:p>
        </w:tc>
        <w:tc>
          <w:tcPr>
            <w:tcW w:w="780" w:type="dxa"/>
            <w:tcBorders>
              <w:top w:val="nil"/>
              <w:left w:val="nil"/>
              <w:bottom w:val="nil"/>
              <w:right w:val="single" w:sz="8" w:space="0" w:color="auto"/>
            </w:tcBorders>
            <w:shd w:val="clear" w:color="000000" w:fill="E7E6E6"/>
            <w:vAlign w:val="center"/>
            <w:hideMark/>
          </w:tcPr>
          <w:p w14:paraId="3EB214B5" w14:textId="5B59575A"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0,6</w:t>
            </w:r>
          </w:p>
        </w:tc>
        <w:tc>
          <w:tcPr>
            <w:tcW w:w="731" w:type="dxa"/>
            <w:tcBorders>
              <w:top w:val="nil"/>
              <w:left w:val="nil"/>
              <w:bottom w:val="nil"/>
              <w:right w:val="nil"/>
            </w:tcBorders>
            <w:shd w:val="clear" w:color="000000" w:fill="E7E6E6"/>
            <w:vAlign w:val="center"/>
          </w:tcPr>
          <w:p w14:paraId="50D12EFB" w14:textId="0D790638"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-3,</w:t>
            </w:r>
            <w:r w:rsidR="00C55F88" w:rsidRPr="00013A4F">
              <w:rPr>
                <w:rFonts w:asciiTheme="minorHAnsi" w:hAnsiTheme="minorHAnsi" w:cstheme="minorHAnsi"/>
                <w:b/>
                <w:bCs/>
                <w:sz w:val="18"/>
                <w:szCs w:val="18"/>
              </w:rPr>
              <w:t>6</w:t>
            </w:r>
          </w:p>
        </w:tc>
        <w:tc>
          <w:tcPr>
            <w:tcW w:w="649" w:type="dxa"/>
            <w:tcBorders>
              <w:top w:val="nil"/>
              <w:left w:val="nil"/>
              <w:bottom w:val="nil"/>
              <w:right w:val="nil"/>
            </w:tcBorders>
            <w:shd w:val="clear" w:color="000000" w:fill="E7E6E6"/>
            <w:vAlign w:val="center"/>
          </w:tcPr>
          <w:p w14:paraId="04043B1D" w14:textId="5207EEA9"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w:t>
            </w:r>
            <w:r w:rsidR="00C75646">
              <w:rPr>
                <w:rFonts w:asciiTheme="minorHAnsi" w:hAnsiTheme="minorHAnsi" w:cstheme="minorHAnsi"/>
                <w:b/>
                <w:bCs/>
                <w:sz w:val="18"/>
                <w:szCs w:val="18"/>
              </w:rPr>
              <w:t>63,2</w:t>
            </w:r>
            <w:r w:rsidRPr="00013A4F">
              <w:rPr>
                <w:rFonts w:asciiTheme="minorHAnsi" w:hAnsiTheme="minorHAnsi" w:cstheme="minorHAnsi"/>
                <w:b/>
                <w:bCs/>
                <w:sz w:val="18"/>
                <w:szCs w:val="18"/>
              </w:rPr>
              <w:t>%</w:t>
            </w:r>
          </w:p>
        </w:tc>
      </w:tr>
      <w:tr w:rsidR="00013A4F" w14:paraId="6A626189" w14:textId="77777777" w:rsidTr="003D2F17">
        <w:trPr>
          <w:trHeight w:val="520"/>
          <w:jc w:val="center"/>
        </w:trPr>
        <w:tc>
          <w:tcPr>
            <w:tcW w:w="1620" w:type="dxa"/>
            <w:tcBorders>
              <w:top w:val="nil"/>
              <w:left w:val="nil"/>
              <w:bottom w:val="nil"/>
              <w:right w:val="single" w:sz="8" w:space="0" w:color="auto"/>
            </w:tcBorders>
            <w:shd w:val="clear" w:color="000000" w:fill="FFFFFF"/>
            <w:vAlign w:val="center"/>
            <w:hideMark/>
          </w:tcPr>
          <w:p w14:paraId="43891808" w14:textId="77777777" w:rsidR="0075259D" w:rsidRDefault="0075259D" w:rsidP="0075259D">
            <w:pPr>
              <w:jc w:val="both"/>
              <w:rPr>
                <w:rFonts w:ascii="Calibri" w:hAnsi="Calibri" w:cs="Calibri"/>
                <w:sz w:val="18"/>
                <w:szCs w:val="18"/>
              </w:rPr>
            </w:pPr>
            <w:r>
              <w:rPr>
                <w:rFonts w:ascii="Calibri" w:hAnsi="Calibri" w:cs="Calibri"/>
                <w:sz w:val="18"/>
                <w:szCs w:val="18"/>
              </w:rPr>
              <w:t>Equipam. e Mat. Permanente</w:t>
            </w:r>
          </w:p>
        </w:tc>
        <w:tc>
          <w:tcPr>
            <w:tcW w:w="838" w:type="dxa"/>
            <w:tcBorders>
              <w:top w:val="nil"/>
              <w:left w:val="nil"/>
              <w:bottom w:val="nil"/>
              <w:right w:val="nil"/>
            </w:tcBorders>
            <w:shd w:val="clear" w:color="000000" w:fill="FFFFFF"/>
            <w:vAlign w:val="center"/>
          </w:tcPr>
          <w:p w14:paraId="7D6BB2D6" w14:textId="7A3D8043"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1,7</w:t>
            </w:r>
          </w:p>
        </w:tc>
        <w:tc>
          <w:tcPr>
            <w:tcW w:w="780" w:type="dxa"/>
            <w:tcBorders>
              <w:top w:val="nil"/>
              <w:left w:val="nil"/>
              <w:bottom w:val="nil"/>
              <w:right w:val="nil"/>
            </w:tcBorders>
            <w:shd w:val="clear" w:color="000000" w:fill="FFFFFF"/>
            <w:vAlign w:val="center"/>
          </w:tcPr>
          <w:p w14:paraId="27B8A3F8" w14:textId="3C4AB056"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1,3</w:t>
            </w:r>
          </w:p>
        </w:tc>
        <w:tc>
          <w:tcPr>
            <w:tcW w:w="780" w:type="dxa"/>
            <w:tcBorders>
              <w:top w:val="nil"/>
              <w:left w:val="nil"/>
              <w:bottom w:val="nil"/>
              <w:right w:val="single" w:sz="8" w:space="0" w:color="auto"/>
            </w:tcBorders>
            <w:shd w:val="clear" w:color="000000" w:fill="FFFFFF"/>
            <w:vAlign w:val="center"/>
          </w:tcPr>
          <w:p w14:paraId="71772E0B" w14:textId="0D00D35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1,3</w:t>
            </w:r>
          </w:p>
        </w:tc>
        <w:tc>
          <w:tcPr>
            <w:tcW w:w="838" w:type="dxa"/>
            <w:tcBorders>
              <w:top w:val="nil"/>
              <w:left w:val="nil"/>
              <w:bottom w:val="nil"/>
              <w:right w:val="nil"/>
            </w:tcBorders>
            <w:shd w:val="clear" w:color="000000" w:fill="FFFFFF"/>
            <w:vAlign w:val="center"/>
            <w:hideMark/>
          </w:tcPr>
          <w:p w14:paraId="042E4ABE" w14:textId="15B61E10"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5,1</w:t>
            </w:r>
          </w:p>
        </w:tc>
        <w:tc>
          <w:tcPr>
            <w:tcW w:w="780" w:type="dxa"/>
            <w:tcBorders>
              <w:top w:val="nil"/>
              <w:left w:val="nil"/>
              <w:bottom w:val="nil"/>
              <w:right w:val="nil"/>
            </w:tcBorders>
            <w:shd w:val="clear" w:color="000000" w:fill="FFFFFF"/>
            <w:vAlign w:val="center"/>
            <w:hideMark/>
          </w:tcPr>
          <w:p w14:paraId="7EF6207A" w14:textId="125EA9AD"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0,9</w:t>
            </w:r>
          </w:p>
        </w:tc>
        <w:tc>
          <w:tcPr>
            <w:tcW w:w="780" w:type="dxa"/>
            <w:tcBorders>
              <w:top w:val="nil"/>
              <w:left w:val="nil"/>
              <w:bottom w:val="nil"/>
              <w:right w:val="single" w:sz="8" w:space="0" w:color="auto"/>
            </w:tcBorders>
            <w:shd w:val="clear" w:color="000000" w:fill="FFFFFF"/>
            <w:vAlign w:val="center"/>
            <w:hideMark/>
          </w:tcPr>
          <w:p w14:paraId="4348F722" w14:textId="19131D2C"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0,3</w:t>
            </w:r>
          </w:p>
        </w:tc>
        <w:tc>
          <w:tcPr>
            <w:tcW w:w="731" w:type="dxa"/>
            <w:tcBorders>
              <w:top w:val="nil"/>
              <w:left w:val="nil"/>
              <w:bottom w:val="nil"/>
              <w:right w:val="nil"/>
            </w:tcBorders>
            <w:shd w:val="clear" w:color="000000" w:fill="FFFFFF"/>
            <w:vAlign w:val="center"/>
          </w:tcPr>
          <w:p w14:paraId="613DB548" w14:textId="0D52EACB"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-3,</w:t>
            </w:r>
            <w:r w:rsidR="00C55F88" w:rsidRPr="00013A4F">
              <w:rPr>
                <w:rFonts w:asciiTheme="minorHAnsi" w:hAnsiTheme="minorHAnsi" w:cstheme="minorHAnsi"/>
                <w:sz w:val="18"/>
                <w:szCs w:val="18"/>
              </w:rPr>
              <w:t>4</w:t>
            </w:r>
          </w:p>
        </w:tc>
        <w:tc>
          <w:tcPr>
            <w:tcW w:w="649" w:type="dxa"/>
            <w:tcBorders>
              <w:top w:val="nil"/>
              <w:left w:val="nil"/>
              <w:bottom w:val="nil"/>
              <w:right w:val="nil"/>
            </w:tcBorders>
            <w:shd w:val="clear" w:color="000000" w:fill="FFFFFF"/>
            <w:vAlign w:val="center"/>
          </w:tcPr>
          <w:p w14:paraId="17607482" w14:textId="0E683A5F" w:rsidR="0075259D" w:rsidRPr="00013A4F" w:rsidRDefault="00C75646" w:rsidP="00271674">
            <w:pPr>
              <w:spacing w:before="120"/>
              <w:jc w:val="right"/>
              <w:rPr>
                <w:rFonts w:asciiTheme="minorHAnsi" w:hAnsiTheme="minorHAnsi" w:cstheme="minorHAnsi"/>
                <w:sz w:val="18"/>
                <w:szCs w:val="18"/>
              </w:rPr>
            </w:pPr>
            <w:r>
              <w:rPr>
                <w:rFonts w:asciiTheme="minorHAnsi" w:hAnsiTheme="minorHAnsi" w:cstheme="minorHAnsi"/>
                <w:sz w:val="18"/>
                <w:szCs w:val="18"/>
              </w:rPr>
              <w:t>-66,7</w:t>
            </w:r>
            <w:r w:rsidR="0075259D" w:rsidRPr="00013A4F">
              <w:rPr>
                <w:rFonts w:asciiTheme="minorHAnsi" w:hAnsiTheme="minorHAnsi" w:cstheme="minorHAnsi"/>
                <w:sz w:val="18"/>
                <w:szCs w:val="18"/>
              </w:rPr>
              <w:t>%</w:t>
            </w:r>
          </w:p>
        </w:tc>
      </w:tr>
      <w:tr w:rsidR="00013A4F" w14:paraId="6584BA64" w14:textId="77777777" w:rsidTr="003D2F17">
        <w:trPr>
          <w:trHeight w:val="540"/>
          <w:jc w:val="center"/>
        </w:trPr>
        <w:tc>
          <w:tcPr>
            <w:tcW w:w="1620" w:type="dxa"/>
            <w:tcBorders>
              <w:top w:val="nil"/>
              <w:left w:val="nil"/>
              <w:bottom w:val="nil"/>
              <w:right w:val="single" w:sz="8" w:space="0" w:color="auto"/>
            </w:tcBorders>
            <w:shd w:val="clear" w:color="000000" w:fill="FFFFFF"/>
            <w:vAlign w:val="center"/>
            <w:hideMark/>
          </w:tcPr>
          <w:p w14:paraId="5B44BB74" w14:textId="77777777" w:rsidR="0075259D" w:rsidRDefault="0075259D" w:rsidP="0075259D">
            <w:pPr>
              <w:jc w:val="both"/>
              <w:rPr>
                <w:rFonts w:ascii="Calibri" w:hAnsi="Calibri" w:cs="Calibri"/>
                <w:sz w:val="18"/>
                <w:szCs w:val="18"/>
              </w:rPr>
            </w:pPr>
            <w:r>
              <w:rPr>
                <w:rFonts w:ascii="Calibri" w:hAnsi="Calibri" w:cs="Calibri"/>
                <w:sz w:val="18"/>
                <w:szCs w:val="18"/>
              </w:rPr>
              <w:t>Serv. de TI e Comunic. – PJ</w:t>
            </w:r>
          </w:p>
        </w:tc>
        <w:tc>
          <w:tcPr>
            <w:tcW w:w="838" w:type="dxa"/>
            <w:tcBorders>
              <w:top w:val="nil"/>
              <w:left w:val="nil"/>
              <w:bottom w:val="nil"/>
              <w:right w:val="nil"/>
            </w:tcBorders>
            <w:shd w:val="clear" w:color="000000" w:fill="FFFFFF"/>
            <w:vAlign w:val="center"/>
          </w:tcPr>
          <w:p w14:paraId="76D8468D" w14:textId="22B9BEF1"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w:t>
            </w:r>
            <w:r w:rsidR="000F74DE" w:rsidRPr="00013A4F">
              <w:rPr>
                <w:rFonts w:asciiTheme="minorHAnsi" w:hAnsiTheme="minorHAnsi" w:cstheme="minorHAnsi"/>
                <w:sz w:val="18"/>
                <w:szCs w:val="18"/>
              </w:rPr>
              <w:t>4</w:t>
            </w:r>
          </w:p>
        </w:tc>
        <w:tc>
          <w:tcPr>
            <w:tcW w:w="780" w:type="dxa"/>
            <w:tcBorders>
              <w:top w:val="nil"/>
              <w:left w:val="nil"/>
              <w:bottom w:val="nil"/>
              <w:right w:val="nil"/>
            </w:tcBorders>
            <w:shd w:val="clear" w:color="000000" w:fill="FFFFFF"/>
            <w:vAlign w:val="center"/>
          </w:tcPr>
          <w:p w14:paraId="62178143" w14:textId="5BA51B3C" w:rsidR="0075259D" w:rsidRPr="00013A4F" w:rsidRDefault="000F74DE"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w:t>
            </w:r>
          </w:p>
        </w:tc>
        <w:tc>
          <w:tcPr>
            <w:tcW w:w="780" w:type="dxa"/>
            <w:tcBorders>
              <w:top w:val="nil"/>
              <w:left w:val="nil"/>
              <w:bottom w:val="nil"/>
              <w:right w:val="single" w:sz="8" w:space="0" w:color="auto"/>
            </w:tcBorders>
            <w:shd w:val="clear" w:color="000000" w:fill="FFFFFF"/>
            <w:vAlign w:val="center"/>
          </w:tcPr>
          <w:p w14:paraId="3AC6D2DD" w14:textId="3CA6F1FE" w:rsidR="0075259D" w:rsidRPr="00013A4F" w:rsidRDefault="000F74DE"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w:t>
            </w:r>
          </w:p>
        </w:tc>
        <w:tc>
          <w:tcPr>
            <w:tcW w:w="838" w:type="dxa"/>
            <w:tcBorders>
              <w:top w:val="nil"/>
              <w:left w:val="nil"/>
              <w:bottom w:val="nil"/>
              <w:right w:val="nil"/>
            </w:tcBorders>
            <w:shd w:val="clear" w:color="000000" w:fill="FFFFFF"/>
            <w:vAlign w:val="center"/>
            <w:hideMark/>
          </w:tcPr>
          <w:p w14:paraId="789434DC" w14:textId="6569F0FE"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0,6</w:t>
            </w:r>
          </w:p>
        </w:tc>
        <w:tc>
          <w:tcPr>
            <w:tcW w:w="780" w:type="dxa"/>
            <w:tcBorders>
              <w:top w:val="nil"/>
              <w:left w:val="nil"/>
              <w:bottom w:val="nil"/>
              <w:right w:val="nil"/>
            </w:tcBorders>
            <w:shd w:val="clear" w:color="000000" w:fill="FFFFFF"/>
            <w:vAlign w:val="center"/>
            <w:hideMark/>
          </w:tcPr>
          <w:p w14:paraId="68BCCE2F" w14:textId="74FF55CB"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0,3</w:t>
            </w:r>
          </w:p>
        </w:tc>
        <w:tc>
          <w:tcPr>
            <w:tcW w:w="780" w:type="dxa"/>
            <w:tcBorders>
              <w:top w:val="nil"/>
              <w:left w:val="nil"/>
              <w:bottom w:val="nil"/>
              <w:right w:val="single" w:sz="8" w:space="0" w:color="auto"/>
            </w:tcBorders>
            <w:shd w:val="clear" w:color="000000" w:fill="FFFFFF"/>
            <w:vAlign w:val="center"/>
            <w:hideMark/>
          </w:tcPr>
          <w:p w14:paraId="2E3EE16E" w14:textId="358F728A"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0,3</w:t>
            </w:r>
          </w:p>
        </w:tc>
        <w:tc>
          <w:tcPr>
            <w:tcW w:w="731" w:type="dxa"/>
            <w:tcBorders>
              <w:top w:val="nil"/>
              <w:left w:val="nil"/>
              <w:bottom w:val="nil"/>
              <w:right w:val="nil"/>
            </w:tcBorders>
            <w:shd w:val="clear" w:color="000000" w:fill="FFFFFF"/>
            <w:vAlign w:val="center"/>
          </w:tcPr>
          <w:p w14:paraId="3D5AF235" w14:textId="5B29E7B5" w:rsidR="0075259D" w:rsidRPr="00013A4F" w:rsidRDefault="0075259D" w:rsidP="00271674">
            <w:pPr>
              <w:spacing w:before="120"/>
              <w:jc w:val="right"/>
              <w:rPr>
                <w:rFonts w:asciiTheme="minorHAnsi" w:hAnsiTheme="minorHAnsi" w:cstheme="minorHAnsi"/>
                <w:sz w:val="18"/>
                <w:szCs w:val="18"/>
              </w:rPr>
            </w:pPr>
            <w:r w:rsidRPr="00013A4F">
              <w:rPr>
                <w:rFonts w:asciiTheme="minorHAnsi" w:hAnsiTheme="minorHAnsi" w:cstheme="minorHAnsi"/>
                <w:sz w:val="18"/>
                <w:szCs w:val="18"/>
              </w:rPr>
              <w:t>-0,2</w:t>
            </w:r>
          </w:p>
        </w:tc>
        <w:tc>
          <w:tcPr>
            <w:tcW w:w="649" w:type="dxa"/>
            <w:tcBorders>
              <w:top w:val="nil"/>
              <w:left w:val="nil"/>
              <w:bottom w:val="nil"/>
              <w:right w:val="nil"/>
            </w:tcBorders>
            <w:shd w:val="clear" w:color="000000" w:fill="FFFFFF"/>
            <w:vAlign w:val="center"/>
          </w:tcPr>
          <w:p w14:paraId="650AAC66" w14:textId="0BEE1CA1" w:rsidR="0075259D" w:rsidRPr="00013A4F" w:rsidRDefault="00C75646" w:rsidP="00271674">
            <w:pPr>
              <w:spacing w:before="120"/>
              <w:jc w:val="right"/>
              <w:rPr>
                <w:rFonts w:asciiTheme="minorHAnsi" w:hAnsiTheme="minorHAnsi" w:cstheme="minorHAnsi"/>
                <w:sz w:val="18"/>
                <w:szCs w:val="18"/>
              </w:rPr>
            </w:pPr>
            <w:r>
              <w:rPr>
                <w:rFonts w:asciiTheme="minorHAnsi" w:hAnsiTheme="minorHAnsi" w:cstheme="minorHAnsi"/>
                <w:sz w:val="18"/>
                <w:szCs w:val="18"/>
              </w:rPr>
              <w:t>-33,3</w:t>
            </w:r>
            <w:r w:rsidR="0075259D" w:rsidRPr="00013A4F">
              <w:rPr>
                <w:rFonts w:asciiTheme="minorHAnsi" w:hAnsiTheme="minorHAnsi" w:cstheme="minorHAnsi"/>
                <w:sz w:val="18"/>
                <w:szCs w:val="18"/>
              </w:rPr>
              <w:t>%</w:t>
            </w:r>
          </w:p>
        </w:tc>
      </w:tr>
      <w:tr w:rsidR="00013A4F" w:rsidRPr="00013A4F" w14:paraId="20706F05" w14:textId="77777777" w:rsidTr="003D2F17">
        <w:trPr>
          <w:trHeight w:val="340"/>
          <w:jc w:val="center"/>
        </w:trPr>
        <w:tc>
          <w:tcPr>
            <w:tcW w:w="16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2FEF7967" w14:textId="77777777" w:rsidR="0075259D" w:rsidRPr="00013A4F" w:rsidRDefault="0075259D" w:rsidP="0075259D">
            <w:pPr>
              <w:jc w:val="both"/>
              <w:rPr>
                <w:rFonts w:ascii="Calibri" w:hAnsi="Calibri" w:cs="Calibri"/>
                <w:b/>
                <w:bCs/>
                <w:sz w:val="22"/>
                <w:szCs w:val="22"/>
              </w:rPr>
            </w:pPr>
            <w:r w:rsidRPr="00013A4F">
              <w:rPr>
                <w:rFonts w:ascii="Calibri" w:hAnsi="Calibri" w:cs="Calibri"/>
                <w:b/>
                <w:bCs/>
                <w:sz w:val="22"/>
                <w:szCs w:val="22"/>
              </w:rPr>
              <w:t>Total Geral</w:t>
            </w:r>
          </w:p>
        </w:tc>
        <w:tc>
          <w:tcPr>
            <w:tcW w:w="838" w:type="dxa"/>
            <w:tcBorders>
              <w:top w:val="single" w:sz="8" w:space="0" w:color="auto"/>
              <w:left w:val="nil"/>
              <w:bottom w:val="single" w:sz="8" w:space="0" w:color="auto"/>
              <w:right w:val="nil"/>
            </w:tcBorders>
            <w:shd w:val="clear" w:color="auto" w:fill="E7E6E6" w:themeFill="background2"/>
            <w:vAlign w:val="center"/>
          </w:tcPr>
          <w:p w14:paraId="11112D8D" w14:textId="46F32BA7"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442,2</w:t>
            </w:r>
          </w:p>
        </w:tc>
        <w:tc>
          <w:tcPr>
            <w:tcW w:w="780" w:type="dxa"/>
            <w:tcBorders>
              <w:top w:val="single" w:sz="8" w:space="0" w:color="auto"/>
              <w:left w:val="nil"/>
              <w:bottom w:val="single" w:sz="8" w:space="0" w:color="auto"/>
              <w:right w:val="nil"/>
            </w:tcBorders>
            <w:shd w:val="clear" w:color="auto" w:fill="E7E6E6" w:themeFill="background2"/>
            <w:vAlign w:val="center"/>
          </w:tcPr>
          <w:p w14:paraId="5B0D387D" w14:textId="6A01D68C"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412,3</w:t>
            </w:r>
          </w:p>
        </w:tc>
        <w:tc>
          <w:tcPr>
            <w:tcW w:w="780" w:type="dxa"/>
            <w:tcBorders>
              <w:top w:val="single" w:sz="8" w:space="0" w:color="auto"/>
              <w:left w:val="nil"/>
              <w:bottom w:val="single" w:sz="8" w:space="0" w:color="auto"/>
              <w:right w:val="single" w:sz="8" w:space="0" w:color="auto"/>
            </w:tcBorders>
            <w:shd w:val="clear" w:color="auto" w:fill="E7E6E6" w:themeFill="background2"/>
            <w:vAlign w:val="center"/>
          </w:tcPr>
          <w:p w14:paraId="253CEB14" w14:textId="41BC709F"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387,6</w:t>
            </w:r>
          </w:p>
        </w:tc>
        <w:tc>
          <w:tcPr>
            <w:tcW w:w="838" w:type="dxa"/>
            <w:tcBorders>
              <w:top w:val="single" w:sz="8" w:space="0" w:color="auto"/>
              <w:left w:val="nil"/>
              <w:bottom w:val="single" w:sz="8" w:space="0" w:color="auto"/>
              <w:right w:val="nil"/>
            </w:tcBorders>
            <w:shd w:val="clear" w:color="auto" w:fill="E7E6E6" w:themeFill="background2"/>
            <w:vAlign w:val="center"/>
            <w:hideMark/>
          </w:tcPr>
          <w:p w14:paraId="2D1325AC" w14:textId="373B526D"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413,0</w:t>
            </w:r>
          </w:p>
        </w:tc>
        <w:tc>
          <w:tcPr>
            <w:tcW w:w="780" w:type="dxa"/>
            <w:tcBorders>
              <w:top w:val="single" w:sz="8" w:space="0" w:color="auto"/>
              <w:left w:val="nil"/>
              <w:bottom w:val="single" w:sz="8" w:space="0" w:color="auto"/>
              <w:right w:val="nil"/>
            </w:tcBorders>
            <w:shd w:val="clear" w:color="auto" w:fill="E7E6E6" w:themeFill="background2"/>
            <w:vAlign w:val="center"/>
            <w:hideMark/>
          </w:tcPr>
          <w:p w14:paraId="5299154B" w14:textId="1E56ABD0"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383,7</w:t>
            </w:r>
          </w:p>
        </w:tc>
        <w:tc>
          <w:tcPr>
            <w:tcW w:w="780" w:type="dxa"/>
            <w:tcBorders>
              <w:top w:val="single" w:sz="8" w:space="0" w:color="auto"/>
              <w:left w:val="nil"/>
              <w:bottom w:val="single" w:sz="8" w:space="0" w:color="auto"/>
              <w:right w:val="single" w:sz="8" w:space="0" w:color="auto"/>
            </w:tcBorders>
            <w:shd w:val="clear" w:color="auto" w:fill="E7E6E6" w:themeFill="background2"/>
            <w:vAlign w:val="center"/>
            <w:hideMark/>
          </w:tcPr>
          <w:p w14:paraId="55D2C7F8" w14:textId="63FB6DEB"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362,6</w:t>
            </w:r>
          </w:p>
        </w:tc>
        <w:tc>
          <w:tcPr>
            <w:tcW w:w="731" w:type="dxa"/>
            <w:tcBorders>
              <w:top w:val="single" w:sz="8" w:space="0" w:color="auto"/>
              <w:left w:val="nil"/>
              <w:bottom w:val="single" w:sz="8" w:space="0" w:color="auto"/>
              <w:right w:val="nil"/>
            </w:tcBorders>
            <w:shd w:val="clear" w:color="auto" w:fill="E7E6E6" w:themeFill="background2"/>
            <w:vAlign w:val="center"/>
          </w:tcPr>
          <w:p w14:paraId="124E5A40" w14:textId="147F026D"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29,2</w:t>
            </w:r>
          </w:p>
        </w:tc>
        <w:tc>
          <w:tcPr>
            <w:tcW w:w="649" w:type="dxa"/>
            <w:tcBorders>
              <w:top w:val="single" w:sz="8" w:space="0" w:color="auto"/>
              <w:left w:val="nil"/>
              <w:bottom w:val="single" w:sz="8" w:space="0" w:color="auto"/>
              <w:right w:val="nil"/>
            </w:tcBorders>
            <w:shd w:val="clear" w:color="auto" w:fill="E7E6E6" w:themeFill="background2"/>
            <w:vAlign w:val="center"/>
          </w:tcPr>
          <w:p w14:paraId="62E904F7" w14:textId="61837D8E" w:rsidR="0075259D" w:rsidRPr="00013A4F" w:rsidRDefault="0075259D" w:rsidP="00271674">
            <w:pPr>
              <w:spacing w:before="120"/>
              <w:jc w:val="right"/>
              <w:rPr>
                <w:rFonts w:asciiTheme="minorHAnsi" w:hAnsiTheme="minorHAnsi" w:cstheme="minorHAnsi"/>
                <w:b/>
                <w:bCs/>
                <w:sz w:val="18"/>
                <w:szCs w:val="18"/>
              </w:rPr>
            </w:pPr>
            <w:r w:rsidRPr="00013A4F">
              <w:rPr>
                <w:rFonts w:asciiTheme="minorHAnsi" w:hAnsiTheme="minorHAnsi" w:cstheme="minorHAnsi"/>
                <w:b/>
                <w:bCs/>
                <w:sz w:val="18"/>
                <w:szCs w:val="18"/>
              </w:rPr>
              <w:t>7,1%</w:t>
            </w:r>
          </w:p>
        </w:tc>
      </w:tr>
    </w:tbl>
    <w:p w14:paraId="10948DB8" w14:textId="02D86885" w:rsidR="00CE20DC" w:rsidRDefault="00DF388E" w:rsidP="009420C5">
      <w:pPr>
        <w:ind w:left="851"/>
        <w:jc w:val="both"/>
        <w:rPr>
          <w:rFonts w:asciiTheme="minorHAnsi" w:hAnsiTheme="minorHAnsi" w:cstheme="minorHAnsi"/>
        </w:rPr>
      </w:pPr>
      <w:r>
        <w:rPr>
          <w:rFonts w:ascii="Calibri" w:hAnsi="Calibri" w:cs="Calibri"/>
          <w:color w:val="000000"/>
          <w:sz w:val="16"/>
          <w:szCs w:val="16"/>
        </w:rPr>
        <w:t xml:space="preserve">Fonte: Tesouro Gerencial em </w:t>
      </w:r>
      <w:r w:rsidR="00C225F1">
        <w:rPr>
          <w:rFonts w:ascii="Calibri" w:hAnsi="Calibri" w:cs="Calibri"/>
          <w:color w:val="000000"/>
          <w:sz w:val="16"/>
          <w:szCs w:val="16"/>
        </w:rPr>
        <w:t>15</w:t>
      </w:r>
      <w:r>
        <w:rPr>
          <w:rFonts w:ascii="Calibri" w:hAnsi="Calibri" w:cs="Calibri"/>
          <w:color w:val="000000"/>
          <w:sz w:val="16"/>
          <w:szCs w:val="16"/>
        </w:rPr>
        <w:t>/01/202</w:t>
      </w:r>
      <w:r w:rsidR="00855BCE">
        <w:rPr>
          <w:rFonts w:ascii="Calibri" w:hAnsi="Calibri" w:cs="Calibri"/>
          <w:color w:val="000000"/>
          <w:sz w:val="16"/>
          <w:szCs w:val="16"/>
        </w:rPr>
        <w:t>4</w:t>
      </w:r>
    </w:p>
    <w:p w14:paraId="573ED9EF" w14:textId="77777777" w:rsidR="00CE20DC" w:rsidRPr="00CE20DC" w:rsidRDefault="00CE20DC" w:rsidP="009420C5">
      <w:pPr>
        <w:jc w:val="both"/>
        <w:rPr>
          <w:rFonts w:asciiTheme="minorHAnsi" w:hAnsiTheme="minorHAnsi" w:cstheme="minorHAnsi"/>
        </w:rPr>
      </w:pPr>
    </w:p>
    <w:p w14:paraId="28CB953C" w14:textId="2528F20B" w:rsidR="00B72EC5" w:rsidRPr="00077BC4" w:rsidRDefault="00B72EC5" w:rsidP="009420C5">
      <w:pPr>
        <w:jc w:val="both"/>
        <w:rPr>
          <w:rFonts w:asciiTheme="minorHAnsi" w:hAnsiTheme="minorHAnsi" w:cstheme="minorHAnsi"/>
          <w:color w:val="FF0000"/>
        </w:rPr>
      </w:pPr>
    </w:p>
    <w:p w14:paraId="1E7C771E" w14:textId="77777777" w:rsidR="00190A41" w:rsidRPr="00281EED" w:rsidRDefault="00190A41" w:rsidP="009420C5">
      <w:pPr>
        <w:jc w:val="both"/>
        <w:rPr>
          <w:rFonts w:asciiTheme="minorHAnsi" w:hAnsiTheme="minorHAnsi" w:cstheme="minorHAnsi"/>
          <w:bCs/>
        </w:rPr>
      </w:pPr>
    </w:p>
    <w:p w14:paraId="27F28D98" w14:textId="5639BA68" w:rsidR="00190A41" w:rsidRPr="00281EED" w:rsidRDefault="00771701" w:rsidP="009420C5">
      <w:pPr>
        <w:jc w:val="both"/>
        <w:rPr>
          <w:rFonts w:asciiTheme="minorHAnsi" w:hAnsiTheme="minorHAnsi" w:cstheme="minorHAnsi"/>
          <w:b/>
          <w:i/>
          <w:iCs/>
        </w:rPr>
      </w:pPr>
      <w:r w:rsidRPr="00281EED">
        <w:rPr>
          <w:rFonts w:asciiTheme="minorHAnsi" w:hAnsiTheme="minorHAnsi" w:cstheme="minorHAnsi"/>
          <w:b/>
          <w:i/>
          <w:iCs/>
        </w:rPr>
        <w:lastRenderedPageBreak/>
        <w:t>D</w:t>
      </w:r>
      <w:r w:rsidR="00190A41" w:rsidRPr="00281EED">
        <w:rPr>
          <w:rFonts w:asciiTheme="minorHAnsi" w:hAnsiTheme="minorHAnsi" w:cstheme="minorHAnsi"/>
          <w:b/>
          <w:i/>
          <w:iCs/>
        </w:rPr>
        <w:t>espesas com pessoal e encargos sociais</w:t>
      </w:r>
    </w:p>
    <w:p w14:paraId="1F2ED5F0" w14:textId="77777777" w:rsidR="00190A41" w:rsidRPr="00281EED" w:rsidRDefault="00190A41" w:rsidP="009420C5">
      <w:pPr>
        <w:jc w:val="both"/>
        <w:rPr>
          <w:rFonts w:asciiTheme="minorHAnsi" w:hAnsiTheme="minorHAnsi" w:cstheme="minorHAnsi"/>
          <w:bCs/>
        </w:rPr>
      </w:pPr>
    </w:p>
    <w:p w14:paraId="14EA5351" w14:textId="0030AC4B" w:rsidR="00281EED" w:rsidRPr="00281EED" w:rsidRDefault="0031543E" w:rsidP="009420C5">
      <w:pPr>
        <w:jc w:val="both"/>
        <w:rPr>
          <w:rFonts w:asciiTheme="minorHAnsi" w:hAnsiTheme="minorHAnsi" w:cstheme="minorHAnsi"/>
          <w:bCs/>
        </w:rPr>
      </w:pPr>
      <w:r w:rsidRPr="00281EED">
        <w:rPr>
          <w:rFonts w:asciiTheme="minorHAnsi" w:hAnsiTheme="minorHAnsi" w:cstheme="minorHAnsi"/>
          <w:bCs/>
        </w:rPr>
        <w:t>O total dos</w:t>
      </w:r>
      <w:r w:rsidR="00771701" w:rsidRPr="00281EED">
        <w:rPr>
          <w:rFonts w:asciiTheme="minorHAnsi" w:hAnsiTheme="minorHAnsi" w:cstheme="minorHAnsi"/>
          <w:bCs/>
        </w:rPr>
        <w:t xml:space="preserve"> valores empenhados com </w:t>
      </w:r>
      <w:r w:rsidR="00190A41" w:rsidRPr="00281EED">
        <w:rPr>
          <w:rFonts w:asciiTheme="minorHAnsi" w:hAnsiTheme="minorHAnsi" w:cstheme="minorHAnsi"/>
          <w:bCs/>
        </w:rPr>
        <w:t xml:space="preserve">despesas com pessoal </w:t>
      </w:r>
      <w:r w:rsidRPr="00281EED">
        <w:rPr>
          <w:rFonts w:asciiTheme="minorHAnsi" w:hAnsiTheme="minorHAnsi" w:cstheme="minorHAnsi"/>
          <w:bCs/>
        </w:rPr>
        <w:t xml:space="preserve">e encargos sociais </w:t>
      </w:r>
      <w:r w:rsidR="00190A41" w:rsidRPr="00281EED">
        <w:rPr>
          <w:rFonts w:asciiTheme="minorHAnsi" w:hAnsiTheme="minorHAnsi" w:cstheme="minorHAnsi"/>
          <w:bCs/>
        </w:rPr>
        <w:t xml:space="preserve">no exercício de </w:t>
      </w:r>
      <w:r w:rsidR="00855BCE" w:rsidRPr="00281EED">
        <w:rPr>
          <w:rFonts w:asciiTheme="minorHAnsi" w:hAnsiTheme="minorHAnsi" w:cstheme="minorHAnsi"/>
          <w:bCs/>
        </w:rPr>
        <w:t>202</w:t>
      </w:r>
      <w:r w:rsidR="00855BCE">
        <w:rPr>
          <w:rFonts w:asciiTheme="minorHAnsi" w:hAnsiTheme="minorHAnsi" w:cstheme="minorHAnsi"/>
          <w:bCs/>
        </w:rPr>
        <w:t>3</w:t>
      </w:r>
      <w:r w:rsidR="00855BCE" w:rsidRPr="00281EED">
        <w:rPr>
          <w:rFonts w:asciiTheme="minorHAnsi" w:hAnsiTheme="minorHAnsi" w:cstheme="minorHAnsi"/>
          <w:bCs/>
        </w:rPr>
        <w:t xml:space="preserve"> </w:t>
      </w:r>
      <w:r w:rsidRPr="00281EED">
        <w:rPr>
          <w:rFonts w:asciiTheme="minorHAnsi" w:hAnsiTheme="minorHAnsi" w:cstheme="minorHAnsi"/>
          <w:bCs/>
        </w:rPr>
        <w:t>foi</w:t>
      </w:r>
      <w:r w:rsidR="00FE2724">
        <w:rPr>
          <w:rFonts w:asciiTheme="minorHAnsi" w:hAnsiTheme="minorHAnsi" w:cstheme="minorHAnsi"/>
          <w:bCs/>
        </w:rPr>
        <w:t xml:space="preserve"> </w:t>
      </w:r>
      <w:r w:rsidR="001C59BC">
        <w:rPr>
          <w:rFonts w:asciiTheme="minorHAnsi" w:hAnsiTheme="minorHAnsi" w:cstheme="minorHAnsi"/>
          <w:bCs/>
        </w:rPr>
        <w:t>8,9</w:t>
      </w:r>
      <w:r w:rsidR="00190A41" w:rsidRPr="00281EED">
        <w:rPr>
          <w:rFonts w:asciiTheme="minorHAnsi" w:hAnsiTheme="minorHAnsi" w:cstheme="minorHAnsi"/>
          <w:bCs/>
        </w:rPr>
        <w:t xml:space="preserve">% </w:t>
      </w:r>
      <w:r w:rsidR="00CA7B3A" w:rsidRPr="00281EED">
        <w:rPr>
          <w:rFonts w:asciiTheme="minorHAnsi" w:hAnsiTheme="minorHAnsi" w:cstheme="minorHAnsi"/>
          <w:bCs/>
        </w:rPr>
        <w:t>maior</w:t>
      </w:r>
      <w:r w:rsidR="004F5B3F" w:rsidRPr="00281EED">
        <w:rPr>
          <w:rFonts w:asciiTheme="minorHAnsi" w:hAnsiTheme="minorHAnsi" w:cstheme="minorHAnsi"/>
          <w:bCs/>
        </w:rPr>
        <w:t xml:space="preserve"> </w:t>
      </w:r>
      <w:r w:rsidR="00190A41" w:rsidRPr="00281EED">
        <w:rPr>
          <w:rFonts w:asciiTheme="minorHAnsi" w:hAnsiTheme="minorHAnsi" w:cstheme="minorHAnsi"/>
          <w:bCs/>
        </w:rPr>
        <w:t xml:space="preserve">(R$ </w:t>
      </w:r>
      <w:r w:rsidR="001C59BC">
        <w:rPr>
          <w:rFonts w:asciiTheme="minorHAnsi" w:hAnsiTheme="minorHAnsi" w:cstheme="minorHAnsi"/>
          <w:bCs/>
        </w:rPr>
        <w:t>22,0</w:t>
      </w:r>
      <w:r w:rsidR="00FE2724">
        <w:rPr>
          <w:rFonts w:asciiTheme="minorHAnsi" w:hAnsiTheme="minorHAnsi" w:cstheme="minorHAnsi"/>
          <w:bCs/>
        </w:rPr>
        <w:t xml:space="preserve"> </w:t>
      </w:r>
      <w:r w:rsidR="00190A41" w:rsidRPr="00281EED">
        <w:rPr>
          <w:rFonts w:asciiTheme="minorHAnsi" w:hAnsiTheme="minorHAnsi" w:cstheme="minorHAnsi"/>
          <w:bCs/>
        </w:rPr>
        <w:t xml:space="preserve">milhões) do que </w:t>
      </w:r>
      <w:r w:rsidR="00771701" w:rsidRPr="00281EED">
        <w:rPr>
          <w:rFonts w:asciiTheme="minorHAnsi" w:hAnsiTheme="minorHAnsi" w:cstheme="minorHAnsi"/>
          <w:bCs/>
        </w:rPr>
        <w:t xml:space="preserve">o </w:t>
      </w:r>
      <w:r w:rsidR="00190A41" w:rsidRPr="00281EED">
        <w:rPr>
          <w:rFonts w:asciiTheme="minorHAnsi" w:hAnsiTheme="minorHAnsi" w:cstheme="minorHAnsi"/>
          <w:bCs/>
        </w:rPr>
        <w:t xml:space="preserve">de </w:t>
      </w:r>
      <w:r w:rsidR="00855BCE" w:rsidRPr="00281EED">
        <w:rPr>
          <w:rFonts w:asciiTheme="minorHAnsi" w:hAnsiTheme="minorHAnsi" w:cstheme="minorHAnsi"/>
          <w:bCs/>
        </w:rPr>
        <w:t>202</w:t>
      </w:r>
      <w:r w:rsidR="00855BCE">
        <w:rPr>
          <w:rFonts w:asciiTheme="minorHAnsi" w:hAnsiTheme="minorHAnsi" w:cstheme="minorHAnsi"/>
          <w:bCs/>
        </w:rPr>
        <w:t>2</w:t>
      </w:r>
      <w:r w:rsidR="00190A41" w:rsidRPr="00281EED">
        <w:rPr>
          <w:rFonts w:asciiTheme="minorHAnsi" w:hAnsiTheme="minorHAnsi" w:cstheme="minorHAnsi"/>
          <w:bCs/>
        </w:rPr>
        <w:t xml:space="preserve">. </w:t>
      </w:r>
      <w:r w:rsidR="00281EED" w:rsidRPr="00281EED">
        <w:rPr>
          <w:rFonts w:asciiTheme="minorHAnsi" w:hAnsiTheme="minorHAnsi" w:cstheme="minorHAnsi"/>
          <w:bCs/>
        </w:rPr>
        <w:t xml:space="preserve">Se compararmos as liquidações das despesas com pessoal e encargos sociais </w:t>
      </w:r>
      <w:r w:rsidR="00281EED">
        <w:rPr>
          <w:rFonts w:asciiTheme="minorHAnsi" w:hAnsiTheme="minorHAnsi" w:cstheme="minorHAnsi"/>
          <w:bCs/>
        </w:rPr>
        <w:t>desses</w:t>
      </w:r>
      <w:r w:rsidR="00281EED" w:rsidRPr="00281EED">
        <w:rPr>
          <w:rFonts w:asciiTheme="minorHAnsi" w:hAnsiTheme="minorHAnsi" w:cstheme="minorHAnsi"/>
          <w:bCs/>
        </w:rPr>
        <w:t xml:space="preserve"> dois exercícios, metodologia de análise que desconsidera os valores inscritos em restos a pagar não processados eventualmente cancelados nos exercícios seguintes, houve o crescimento de </w:t>
      </w:r>
      <w:r w:rsidR="001C59BC">
        <w:rPr>
          <w:rFonts w:asciiTheme="minorHAnsi" w:hAnsiTheme="minorHAnsi" w:cstheme="minorHAnsi"/>
          <w:bCs/>
        </w:rPr>
        <w:t>8,2</w:t>
      </w:r>
      <w:r w:rsidR="00281EED" w:rsidRPr="00281EED">
        <w:rPr>
          <w:rFonts w:asciiTheme="minorHAnsi" w:hAnsiTheme="minorHAnsi" w:cstheme="minorHAnsi"/>
          <w:bCs/>
        </w:rPr>
        <w:t>% nesse grupo de despesa.</w:t>
      </w:r>
      <w:r w:rsidR="009A1BDA">
        <w:rPr>
          <w:rFonts w:asciiTheme="minorHAnsi" w:hAnsiTheme="minorHAnsi" w:cstheme="minorHAnsi"/>
          <w:bCs/>
        </w:rPr>
        <w:t xml:space="preserve">  O crescimento </w:t>
      </w:r>
      <w:r w:rsidR="007407C8">
        <w:rPr>
          <w:rFonts w:asciiTheme="minorHAnsi" w:hAnsiTheme="minorHAnsi" w:cstheme="minorHAnsi"/>
          <w:bCs/>
        </w:rPr>
        <w:t xml:space="preserve">das </w:t>
      </w:r>
      <w:r w:rsidR="009A1BDA">
        <w:rPr>
          <w:rFonts w:asciiTheme="minorHAnsi" w:hAnsiTheme="minorHAnsi" w:cstheme="minorHAnsi"/>
          <w:bCs/>
        </w:rPr>
        <w:t xml:space="preserve">despesas </w:t>
      </w:r>
      <w:r w:rsidR="007407C8">
        <w:rPr>
          <w:rFonts w:asciiTheme="minorHAnsi" w:hAnsiTheme="minorHAnsi" w:cstheme="minorHAnsi"/>
          <w:bCs/>
        </w:rPr>
        <w:t xml:space="preserve">neste grupo </w:t>
      </w:r>
      <w:r w:rsidR="009A1BDA">
        <w:rPr>
          <w:rFonts w:asciiTheme="minorHAnsi" w:hAnsiTheme="minorHAnsi" w:cstheme="minorHAnsi"/>
          <w:bCs/>
        </w:rPr>
        <w:t>deve</w:t>
      </w:r>
      <w:r w:rsidR="007407C8">
        <w:rPr>
          <w:rFonts w:asciiTheme="minorHAnsi" w:hAnsiTheme="minorHAnsi" w:cstheme="minorHAnsi"/>
          <w:bCs/>
        </w:rPr>
        <w:t>u</w:t>
      </w:r>
      <w:r w:rsidR="009A1BDA">
        <w:rPr>
          <w:rFonts w:asciiTheme="minorHAnsi" w:hAnsiTheme="minorHAnsi" w:cstheme="minorHAnsi"/>
          <w:bCs/>
        </w:rPr>
        <w:t xml:space="preserve">-se principalmente ao reajuste nas remunerações dos servidores públicos federais </w:t>
      </w:r>
      <w:r w:rsidR="007407C8">
        <w:rPr>
          <w:rFonts w:asciiTheme="minorHAnsi" w:hAnsiTheme="minorHAnsi" w:cstheme="minorHAnsi"/>
          <w:bCs/>
        </w:rPr>
        <w:t>concedido pela Medida Provisória 1.170 de 28 de abril de 2023, posteriormente convertida em Lei 14.673 de 14 de setembro de 2023.</w:t>
      </w:r>
    </w:p>
    <w:p w14:paraId="33AB15AA" w14:textId="69E7F862" w:rsidR="00190A41" w:rsidRPr="00281EED" w:rsidRDefault="00190A41" w:rsidP="009420C5">
      <w:pPr>
        <w:jc w:val="both"/>
        <w:rPr>
          <w:rFonts w:asciiTheme="minorHAnsi" w:hAnsiTheme="minorHAnsi" w:cstheme="minorHAnsi"/>
          <w:bCs/>
        </w:rPr>
      </w:pPr>
    </w:p>
    <w:p w14:paraId="0330B261" w14:textId="77777777" w:rsidR="00191BA5" w:rsidRPr="00281EED" w:rsidRDefault="00191BA5" w:rsidP="009420C5">
      <w:pPr>
        <w:jc w:val="both"/>
        <w:rPr>
          <w:rFonts w:asciiTheme="minorHAnsi" w:hAnsiTheme="minorHAnsi" w:cstheme="minorHAnsi"/>
          <w:bCs/>
        </w:rPr>
      </w:pPr>
    </w:p>
    <w:p w14:paraId="456AFABE" w14:textId="3739B108" w:rsidR="00190A41" w:rsidRPr="001C705E" w:rsidRDefault="00D061C5" w:rsidP="009420C5">
      <w:pPr>
        <w:jc w:val="both"/>
        <w:rPr>
          <w:rFonts w:asciiTheme="minorHAnsi" w:hAnsiTheme="minorHAnsi" w:cstheme="minorHAnsi"/>
          <w:b/>
          <w:i/>
          <w:iCs/>
        </w:rPr>
      </w:pPr>
      <w:r>
        <w:rPr>
          <w:rFonts w:asciiTheme="minorHAnsi" w:hAnsiTheme="minorHAnsi" w:cstheme="minorHAnsi"/>
          <w:b/>
          <w:i/>
          <w:iCs/>
        </w:rPr>
        <w:t xml:space="preserve">Crescimento de </w:t>
      </w:r>
      <w:r w:rsidR="00BA2700" w:rsidRPr="001C705E">
        <w:rPr>
          <w:rFonts w:asciiTheme="minorHAnsi" w:hAnsiTheme="minorHAnsi" w:cstheme="minorHAnsi"/>
          <w:b/>
          <w:i/>
          <w:iCs/>
        </w:rPr>
        <w:t>outras despesas correntes</w:t>
      </w:r>
      <w:r w:rsidR="00C216A1" w:rsidRPr="001C705E">
        <w:rPr>
          <w:rFonts w:asciiTheme="minorHAnsi" w:hAnsiTheme="minorHAnsi" w:cstheme="minorHAnsi"/>
          <w:b/>
          <w:i/>
          <w:iCs/>
        </w:rPr>
        <w:t xml:space="preserve"> (custeio)</w:t>
      </w:r>
    </w:p>
    <w:p w14:paraId="2EDA6245" w14:textId="67CC12EB" w:rsidR="00B72EC5" w:rsidRPr="001C705E" w:rsidRDefault="00B72EC5" w:rsidP="009420C5">
      <w:pPr>
        <w:jc w:val="both"/>
        <w:rPr>
          <w:rFonts w:asciiTheme="minorHAnsi" w:hAnsiTheme="minorHAnsi" w:cstheme="minorHAnsi"/>
        </w:rPr>
      </w:pPr>
    </w:p>
    <w:p w14:paraId="3DAE1811" w14:textId="5375253B" w:rsidR="005E3C83" w:rsidRDefault="00D061C5" w:rsidP="009420C5">
      <w:pPr>
        <w:jc w:val="both"/>
        <w:rPr>
          <w:rFonts w:asciiTheme="minorHAnsi" w:hAnsiTheme="minorHAnsi" w:cstheme="minorHAnsi"/>
        </w:rPr>
      </w:pPr>
      <w:r>
        <w:rPr>
          <w:rFonts w:asciiTheme="minorHAnsi" w:hAnsiTheme="minorHAnsi" w:cstheme="minorHAnsi"/>
        </w:rPr>
        <w:t xml:space="preserve">A execução </w:t>
      </w:r>
      <w:r w:rsidRPr="00793DEB">
        <w:rPr>
          <w:rFonts w:asciiTheme="minorHAnsi" w:hAnsiTheme="minorHAnsi" w:cstheme="minorHAnsi"/>
        </w:rPr>
        <w:t xml:space="preserve">orçamentária </w:t>
      </w:r>
      <w:r>
        <w:rPr>
          <w:rFonts w:asciiTheme="minorHAnsi" w:hAnsiTheme="minorHAnsi" w:cstheme="minorHAnsi"/>
        </w:rPr>
        <w:t>do</w:t>
      </w:r>
      <w:r w:rsidR="00BA2700" w:rsidRPr="00793DEB">
        <w:rPr>
          <w:rFonts w:asciiTheme="minorHAnsi" w:hAnsiTheme="minorHAnsi" w:cstheme="minorHAnsi"/>
        </w:rPr>
        <w:t xml:space="preserve"> grupo </w:t>
      </w:r>
      <w:r w:rsidR="00716A91" w:rsidRPr="00716A91">
        <w:rPr>
          <w:rFonts w:asciiTheme="minorHAnsi" w:hAnsiTheme="minorHAnsi" w:cstheme="minorHAnsi"/>
          <w:i/>
          <w:iCs/>
        </w:rPr>
        <w:t>O</w:t>
      </w:r>
      <w:r w:rsidR="00BA2700" w:rsidRPr="00716A91">
        <w:rPr>
          <w:rFonts w:asciiTheme="minorHAnsi" w:hAnsiTheme="minorHAnsi" w:cstheme="minorHAnsi"/>
          <w:i/>
          <w:iCs/>
        </w:rPr>
        <w:t xml:space="preserve">utras </w:t>
      </w:r>
      <w:r w:rsidR="00716A91" w:rsidRPr="00716A91">
        <w:rPr>
          <w:rFonts w:asciiTheme="minorHAnsi" w:hAnsiTheme="minorHAnsi" w:cstheme="minorHAnsi"/>
          <w:i/>
          <w:iCs/>
        </w:rPr>
        <w:t>D</w:t>
      </w:r>
      <w:r w:rsidR="00BA2700" w:rsidRPr="00716A91">
        <w:rPr>
          <w:rFonts w:asciiTheme="minorHAnsi" w:hAnsiTheme="minorHAnsi" w:cstheme="minorHAnsi"/>
          <w:i/>
          <w:iCs/>
        </w:rPr>
        <w:t xml:space="preserve">espesas </w:t>
      </w:r>
      <w:r w:rsidR="00716A91" w:rsidRPr="00716A91">
        <w:rPr>
          <w:rFonts w:asciiTheme="minorHAnsi" w:hAnsiTheme="minorHAnsi" w:cstheme="minorHAnsi"/>
          <w:i/>
          <w:iCs/>
        </w:rPr>
        <w:t>C</w:t>
      </w:r>
      <w:r w:rsidR="00BA2700" w:rsidRPr="00716A91">
        <w:rPr>
          <w:rFonts w:asciiTheme="minorHAnsi" w:hAnsiTheme="minorHAnsi" w:cstheme="minorHAnsi"/>
          <w:i/>
          <w:iCs/>
        </w:rPr>
        <w:t>orrentes</w:t>
      </w:r>
      <w:r w:rsidR="00BA2700" w:rsidRPr="00793DEB">
        <w:rPr>
          <w:rFonts w:asciiTheme="minorHAnsi" w:hAnsiTheme="minorHAnsi" w:cstheme="minorHAnsi"/>
        </w:rPr>
        <w:t xml:space="preserve"> </w:t>
      </w:r>
      <w:r>
        <w:rPr>
          <w:rFonts w:asciiTheme="minorHAnsi" w:hAnsiTheme="minorHAnsi" w:cstheme="minorHAnsi"/>
        </w:rPr>
        <w:t>cresceu</w:t>
      </w:r>
      <w:r w:rsidR="00BA2700" w:rsidRPr="00793DEB">
        <w:rPr>
          <w:rFonts w:asciiTheme="minorHAnsi" w:hAnsiTheme="minorHAnsi" w:cstheme="minorHAnsi"/>
        </w:rPr>
        <w:t xml:space="preserve"> </w:t>
      </w:r>
      <w:r w:rsidR="001C59BC">
        <w:rPr>
          <w:rFonts w:asciiTheme="minorHAnsi" w:hAnsiTheme="minorHAnsi" w:cstheme="minorHAnsi"/>
        </w:rPr>
        <w:t>6,8</w:t>
      </w:r>
      <w:r w:rsidR="00BA2700" w:rsidRPr="00793DEB">
        <w:rPr>
          <w:rFonts w:asciiTheme="minorHAnsi" w:hAnsiTheme="minorHAnsi" w:cstheme="minorHAnsi"/>
        </w:rPr>
        <w:t xml:space="preserve">% (R$ </w:t>
      </w:r>
      <w:r w:rsidR="001C59BC">
        <w:rPr>
          <w:rFonts w:asciiTheme="minorHAnsi" w:hAnsiTheme="minorHAnsi" w:cstheme="minorHAnsi"/>
        </w:rPr>
        <w:t>10,8</w:t>
      </w:r>
      <w:r w:rsidR="00BA2700" w:rsidRPr="00793DEB">
        <w:rPr>
          <w:rFonts w:asciiTheme="minorHAnsi" w:hAnsiTheme="minorHAnsi" w:cstheme="minorHAnsi"/>
        </w:rPr>
        <w:t xml:space="preserve"> milhões) em relação ao exercício de </w:t>
      </w:r>
      <w:r w:rsidR="00007654" w:rsidRPr="00793DEB">
        <w:rPr>
          <w:rFonts w:asciiTheme="minorHAnsi" w:hAnsiTheme="minorHAnsi" w:cstheme="minorHAnsi"/>
        </w:rPr>
        <w:t>202</w:t>
      </w:r>
      <w:r w:rsidR="00007654">
        <w:rPr>
          <w:rFonts w:asciiTheme="minorHAnsi" w:hAnsiTheme="minorHAnsi" w:cstheme="minorHAnsi"/>
        </w:rPr>
        <w:t>2</w:t>
      </w:r>
      <w:r w:rsidR="00BA2700" w:rsidRPr="00793DEB">
        <w:rPr>
          <w:rFonts w:asciiTheme="minorHAnsi" w:hAnsiTheme="minorHAnsi" w:cstheme="minorHAnsi"/>
        </w:rPr>
        <w:t xml:space="preserve">. </w:t>
      </w:r>
      <w:r w:rsidR="00480EF2" w:rsidRPr="00793DEB">
        <w:rPr>
          <w:rFonts w:asciiTheme="minorHAnsi" w:hAnsiTheme="minorHAnsi" w:cstheme="minorHAnsi"/>
        </w:rPr>
        <w:t xml:space="preserve">Os elementos de despesa </w:t>
      </w:r>
      <w:r w:rsidR="000003AF">
        <w:rPr>
          <w:rFonts w:asciiTheme="minorHAnsi" w:hAnsiTheme="minorHAnsi" w:cstheme="minorHAnsi"/>
        </w:rPr>
        <w:t xml:space="preserve">mais representativos </w:t>
      </w:r>
      <w:r w:rsidR="000003AF" w:rsidRPr="00965D16">
        <w:rPr>
          <w:rFonts w:asciiTheme="minorHAnsi" w:hAnsiTheme="minorHAnsi" w:cstheme="minorHAnsi"/>
        </w:rPr>
        <w:t>desse crescimento</w:t>
      </w:r>
      <w:r w:rsidR="00480EF2" w:rsidRPr="00965D16">
        <w:rPr>
          <w:rFonts w:asciiTheme="minorHAnsi" w:hAnsiTheme="minorHAnsi" w:cstheme="minorHAnsi"/>
        </w:rPr>
        <w:t xml:space="preserve"> foram</w:t>
      </w:r>
      <w:r w:rsidR="001C59BC" w:rsidRPr="00965D16">
        <w:rPr>
          <w:rFonts w:asciiTheme="minorHAnsi" w:hAnsiTheme="minorHAnsi" w:cstheme="minorHAnsi"/>
        </w:rPr>
        <w:t xml:space="preserve"> </w:t>
      </w:r>
      <w:r w:rsidR="00716A91" w:rsidRPr="00965D16">
        <w:rPr>
          <w:rFonts w:asciiTheme="minorHAnsi" w:hAnsiTheme="minorHAnsi" w:cstheme="minorHAnsi"/>
          <w:i/>
          <w:iCs/>
        </w:rPr>
        <w:t xml:space="preserve">Outros Serviços de Terceiros - PJ </w:t>
      </w:r>
      <w:r w:rsidR="00480EF2" w:rsidRPr="00965D16">
        <w:rPr>
          <w:rFonts w:asciiTheme="minorHAnsi" w:hAnsiTheme="minorHAnsi" w:cstheme="minorHAnsi"/>
        </w:rPr>
        <w:t>(</w:t>
      </w:r>
      <w:r w:rsidR="001C59BC" w:rsidRPr="00965D16">
        <w:rPr>
          <w:rFonts w:asciiTheme="minorHAnsi" w:hAnsiTheme="minorHAnsi" w:cstheme="minorHAnsi"/>
        </w:rPr>
        <w:t>7,</w:t>
      </w:r>
      <w:r w:rsidR="00716A91" w:rsidRPr="00965D16">
        <w:rPr>
          <w:rFonts w:asciiTheme="minorHAnsi" w:hAnsiTheme="minorHAnsi" w:cstheme="minorHAnsi"/>
        </w:rPr>
        <w:t>0</w:t>
      </w:r>
      <w:r w:rsidR="00480EF2" w:rsidRPr="00965D16">
        <w:rPr>
          <w:rFonts w:asciiTheme="minorHAnsi" w:hAnsiTheme="minorHAnsi" w:cstheme="minorHAnsi"/>
        </w:rPr>
        <w:t xml:space="preserve">%, R$ </w:t>
      </w:r>
      <w:r w:rsidR="00716A91" w:rsidRPr="00965D16">
        <w:rPr>
          <w:rFonts w:asciiTheme="minorHAnsi" w:hAnsiTheme="minorHAnsi" w:cstheme="minorHAnsi"/>
        </w:rPr>
        <w:t>4</w:t>
      </w:r>
      <w:r w:rsidR="001C59BC" w:rsidRPr="00965D16">
        <w:rPr>
          <w:rFonts w:asciiTheme="minorHAnsi" w:hAnsiTheme="minorHAnsi" w:cstheme="minorHAnsi"/>
        </w:rPr>
        <w:t>,8</w:t>
      </w:r>
      <w:r w:rsidR="00480EF2" w:rsidRPr="00965D16">
        <w:rPr>
          <w:rFonts w:asciiTheme="minorHAnsi" w:hAnsiTheme="minorHAnsi" w:cstheme="minorHAnsi"/>
        </w:rPr>
        <w:t xml:space="preserve"> milhões</w:t>
      </w:r>
      <w:r w:rsidR="00FE2724" w:rsidRPr="00965D16">
        <w:rPr>
          <w:rFonts w:asciiTheme="minorHAnsi" w:hAnsiTheme="minorHAnsi" w:cstheme="minorHAnsi"/>
        </w:rPr>
        <w:t>)</w:t>
      </w:r>
      <w:r w:rsidR="00517666" w:rsidRPr="00965D16">
        <w:rPr>
          <w:rFonts w:asciiTheme="minorHAnsi" w:hAnsiTheme="minorHAnsi" w:cstheme="minorHAnsi"/>
        </w:rPr>
        <w:t xml:space="preserve"> e os </w:t>
      </w:r>
      <w:r w:rsidR="00517666" w:rsidRPr="00965D16">
        <w:rPr>
          <w:rFonts w:asciiTheme="minorHAnsi" w:hAnsiTheme="minorHAnsi" w:cstheme="minorHAnsi"/>
          <w:i/>
          <w:iCs/>
        </w:rPr>
        <w:t>Demais Elementos</w:t>
      </w:r>
      <w:r w:rsidR="00517666" w:rsidRPr="00965D16">
        <w:rPr>
          <w:rFonts w:asciiTheme="minorHAnsi" w:hAnsiTheme="minorHAnsi" w:cstheme="minorHAnsi"/>
        </w:rPr>
        <w:t xml:space="preserve"> (</w:t>
      </w:r>
      <w:r w:rsidR="00965D16" w:rsidRPr="00965D16">
        <w:rPr>
          <w:rFonts w:asciiTheme="minorHAnsi" w:hAnsiTheme="minorHAnsi" w:cstheme="minorHAnsi"/>
        </w:rPr>
        <w:t>11,7</w:t>
      </w:r>
      <w:r w:rsidR="00517666" w:rsidRPr="00965D16">
        <w:rPr>
          <w:rFonts w:asciiTheme="minorHAnsi" w:hAnsiTheme="minorHAnsi" w:cstheme="minorHAnsi"/>
        </w:rPr>
        <w:t xml:space="preserve">%, R$ </w:t>
      </w:r>
      <w:r w:rsidR="00965D16" w:rsidRPr="00965D16">
        <w:rPr>
          <w:rFonts w:asciiTheme="minorHAnsi" w:hAnsiTheme="minorHAnsi" w:cstheme="minorHAnsi"/>
        </w:rPr>
        <w:t>3,0</w:t>
      </w:r>
      <w:r w:rsidR="00517666" w:rsidRPr="00965D16">
        <w:rPr>
          <w:rFonts w:asciiTheme="minorHAnsi" w:hAnsiTheme="minorHAnsi" w:cstheme="minorHAnsi"/>
        </w:rPr>
        <w:t xml:space="preserve"> milhões)</w:t>
      </w:r>
      <w:r w:rsidRPr="00965D16">
        <w:rPr>
          <w:rFonts w:asciiTheme="minorHAnsi" w:hAnsiTheme="minorHAnsi" w:cstheme="minorHAnsi"/>
        </w:rPr>
        <w:t>.</w:t>
      </w:r>
    </w:p>
    <w:p w14:paraId="284D9FE2" w14:textId="44FB735F" w:rsidR="00EC39F3" w:rsidRDefault="00EC39F3" w:rsidP="009420C5">
      <w:pPr>
        <w:jc w:val="both"/>
        <w:rPr>
          <w:rFonts w:asciiTheme="minorHAnsi" w:hAnsiTheme="minorHAnsi" w:cstheme="minorHAnsi"/>
        </w:rPr>
      </w:pPr>
    </w:p>
    <w:p w14:paraId="0B3D8FAF" w14:textId="7D1AFED6" w:rsidR="004921B4" w:rsidRDefault="004921B4" w:rsidP="009420C5">
      <w:pPr>
        <w:jc w:val="both"/>
        <w:rPr>
          <w:rFonts w:asciiTheme="minorHAnsi" w:hAnsiTheme="minorHAnsi" w:cstheme="minorHAnsi"/>
        </w:rPr>
      </w:pPr>
      <w:r>
        <w:rPr>
          <w:rFonts w:asciiTheme="minorHAnsi" w:hAnsiTheme="minorHAnsi" w:cstheme="minorHAnsi"/>
        </w:rPr>
        <w:t>Vale</w:t>
      </w:r>
      <w:r w:rsidR="003A5F1E">
        <w:rPr>
          <w:rFonts w:asciiTheme="minorHAnsi" w:hAnsiTheme="minorHAnsi" w:cstheme="minorHAnsi"/>
        </w:rPr>
        <w:t xml:space="preserve"> </w:t>
      </w:r>
      <w:r>
        <w:rPr>
          <w:rFonts w:asciiTheme="minorHAnsi" w:hAnsiTheme="minorHAnsi" w:cstheme="minorHAnsi"/>
        </w:rPr>
        <w:t>lembrar</w:t>
      </w:r>
      <w:r w:rsidR="00C257F9">
        <w:rPr>
          <w:rFonts w:asciiTheme="minorHAnsi" w:hAnsiTheme="minorHAnsi" w:cstheme="minorHAnsi"/>
        </w:rPr>
        <w:t xml:space="preserve"> que </w:t>
      </w:r>
      <w:r>
        <w:rPr>
          <w:rFonts w:asciiTheme="minorHAnsi" w:hAnsiTheme="minorHAnsi" w:cstheme="minorHAnsi"/>
        </w:rPr>
        <w:t xml:space="preserve">a dotação </w:t>
      </w:r>
      <w:r w:rsidR="00F96ADC">
        <w:rPr>
          <w:rFonts w:asciiTheme="minorHAnsi" w:hAnsiTheme="minorHAnsi" w:cstheme="minorHAnsi"/>
        </w:rPr>
        <w:t>autorizada</w:t>
      </w:r>
      <w:r w:rsidR="00C257F9">
        <w:rPr>
          <w:rFonts w:asciiTheme="minorHAnsi" w:hAnsiTheme="minorHAnsi" w:cstheme="minorHAnsi"/>
        </w:rPr>
        <w:t xml:space="preserve"> </w:t>
      </w:r>
      <w:r>
        <w:rPr>
          <w:rFonts w:asciiTheme="minorHAnsi" w:hAnsiTheme="minorHAnsi" w:cstheme="minorHAnsi"/>
        </w:rPr>
        <w:t>para as despesas discricionárias</w:t>
      </w:r>
      <w:r w:rsidR="00FE2724">
        <w:rPr>
          <w:rFonts w:asciiTheme="minorHAnsi" w:hAnsiTheme="minorHAnsi" w:cstheme="minorHAnsi"/>
        </w:rPr>
        <w:t xml:space="preserve"> correntes</w:t>
      </w:r>
      <w:r>
        <w:rPr>
          <w:rFonts w:asciiTheme="minorHAnsi" w:hAnsiTheme="minorHAnsi" w:cstheme="minorHAnsi"/>
        </w:rPr>
        <w:t xml:space="preserve"> </w:t>
      </w:r>
      <w:r w:rsidR="00BD2673">
        <w:rPr>
          <w:rFonts w:asciiTheme="minorHAnsi" w:hAnsiTheme="minorHAnsi" w:cstheme="minorHAnsi"/>
        </w:rPr>
        <w:t>ao final do exercício de</w:t>
      </w:r>
      <w:r>
        <w:rPr>
          <w:rFonts w:asciiTheme="minorHAnsi" w:hAnsiTheme="minorHAnsi" w:cstheme="minorHAnsi"/>
        </w:rPr>
        <w:t xml:space="preserve"> </w:t>
      </w:r>
      <w:r w:rsidR="00007654">
        <w:rPr>
          <w:rFonts w:asciiTheme="minorHAnsi" w:hAnsiTheme="minorHAnsi" w:cstheme="minorHAnsi"/>
        </w:rPr>
        <w:t xml:space="preserve">2023 </w:t>
      </w:r>
      <w:r>
        <w:rPr>
          <w:rFonts w:asciiTheme="minorHAnsi" w:hAnsiTheme="minorHAnsi" w:cstheme="minorHAnsi"/>
        </w:rPr>
        <w:t xml:space="preserve">foi </w:t>
      </w:r>
      <w:r w:rsidR="00BD2673">
        <w:rPr>
          <w:rFonts w:asciiTheme="minorHAnsi" w:hAnsiTheme="minorHAnsi" w:cstheme="minorHAnsi"/>
        </w:rPr>
        <w:t xml:space="preserve">maior </w:t>
      </w:r>
      <w:r>
        <w:rPr>
          <w:rFonts w:asciiTheme="minorHAnsi" w:hAnsiTheme="minorHAnsi" w:cstheme="minorHAnsi"/>
        </w:rPr>
        <w:t xml:space="preserve">do que em </w:t>
      </w:r>
      <w:r w:rsidR="00007654">
        <w:rPr>
          <w:rFonts w:asciiTheme="minorHAnsi" w:hAnsiTheme="minorHAnsi" w:cstheme="minorHAnsi"/>
        </w:rPr>
        <w:t>2022</w:t>
      </w:r>
      <w:r>
        <w:rPr>
          <w:rFonts w:asciiTheme="minorHAnsi" w:hAnsiTheme="minorHAnsi" w:cstheme="minorHAnsi"/>
        </w:rPr>
        <w:t xml:space="preserve">, </w:t>
      </w:r>
      <w:r w:rsidR="00184404">
        <w:rPr>
          <w:rFonts w:asciiTheme="minorHAnsi" w:hAnsiTheme="minorHAnsi" w:cstheme="minorHAnsi"/>
        </w:rPr>
        <w:t>o que resultou num crescimento das</w:t>
      </w:r>
      <w:r w:rsidR="005273D7">
        <w:rPr>
          <w:rFonts w:asciiTheme="minorHAnsi" w:hAnsiTheme="minorHAnsi" w:cstheme="minorHAnsi"/>
        </w:rPr>
        <w:t xml:space="preserve"> despesas de custeio da ANP em </w:t>
      </w:r>
      <w:r w:rsidR="00007654">
        <w:rPr>
          <w:rFonts w:asciiTheme="minorHAnsi" w:hAnsiTheme="minorHAnsi" w:cstheme="minorHAnsi"/>
        </w:rPr>
        <w:t>2023</w:t>
      </w:r>
      <w:r w:rsidR="005273D7">
        <w:rPr>
          <w:rFonts w:asciiTheme="minorHAnsi" w:hAnsiTheme="minorHAnsi" w:cstheme="minorHAnsi"/>
        </w:rPr>
        <w:t>.</w:t>
      </w:r>
      <w:r w:rsidR="00184404">
        <w:rPr>
          <w:rFonts w:asciiTheme="minorHAnsi" w:hAnsiTheme="minorHAnsi" w:cstheme="minorHAnsi"/>
        </w:rPr>
        <w:t xml:space="preserve">  Em 2022 houve uma maior destinação de recursos orçamentários para as despesas de capital.</w:t>
      </w:r>
    </w:p>
    <w:p w14:paraId="34A29768" w14:textId="77777777" w:rsidR="004921B4" w:rsidRDefault="004921B4" w:rsidP="009420C5">
      <w:pPr>
        <w:jc w:val="both"/>
        <w:rPr>
          <w:rFonts w:asciiTheme="minorHAnsi" w:hAnsiTheme="minorHAnsi" w:cstheme="minorHAnsi"/>
        </w:rPr>
      </w:pPr>
    </w:p>
    <w:p w14:paraId="40AC36E4" w14:textId="77777777" w:rsidR="00191BA5" w:rsidRPr="00077BC4" w:rsidRDefault="00191BA5" w:rsidP="009420C5">
      <w:pPr>
        <w:jc w:val="both"/>
        <w:rPr>
          <w:rFonts w:asciiTheme="minorHAnsi" w:hAnsiTheme="minorHAnsi" w:cstheme="minorHAnsi"/>
          <w:color w:val="FF0000"/>
        </w:rPr>
      </w:pPr>
    </w:p>
    <w:p w14:paraId="08A784BD" w14:textId="0B99B473" w:rsidR="00191BA5" w:rsidRPr="005273D7" w:rsidRDefault="005273D7" w:rsidP="009420C5">
      <w:pPr>
        <w:jc w:val="both"/>
        <w:rPr>
          <w:rFonts w:asciiTheme="minorHAnsi" w:hAnsiTheme="minorHAnsi" w:cstheme="minorHAnsi"/>
          <w:b/>
          <w:i/>
          <w:iCs/>
        </w:rPr>
      </w:pPr>
      <w:r w:rsidRPr="005273D7">
        <w:rPr>
          <w:rFonts w:asciiTheme="minorHAnsi" w:hAnsiTheme="minorHAnsi" w:cstheme="minorHAnsi"/>
          <w:b/>
          <w:i/>
          <w:iCs/>
        </w:rPr>
        <w:t>Redução</w:t>
      </w:r>
      <w:r w:rsidR="00191BA5" w:rsidRPr="005273D7">
        <w:rPr>
          <w:rFonts w:asciiTheme="minorHAnsi" w:hAnsiTheme="minorHAnsi" w:cstheme="minorHAnsi"/>
          <w:b/>
          <w:i/>
          <w:iCs/>
        </w:rPr>
        <w:t xml:space="preserve"> no grupo de investimentos</w:t>
      </w:r>
    </w:p>
    <w:p w14:paraId="1D9C0348" w14:textId="77777777" w:rsidR="00191BA5" w:rsidRPr="005273D7" w:rsidRDefault="00191BA5" w:rsidP="009420C5">
      <w:pPr>
        <w:jc w:val="both"/>
        <w:rPr>
          <w:rFonts w:asciiTheme="minorHAnsi" w:hAnsiTheme="minorHAnsi" w:cstheme="minorHAnsi"/>
          <w:bCs/>
        </w:rPr>
      </w:pPr>
    </w:p>
    <w:p w14:paraId="0B8EA279" w14:textId="585DA949" w:rsidR="005273D7" w:rsidRPr="005273D7" w:rsidRDefault="00191BA5" w:rsidP="009420C5">
      <w:pPr>
        <w:jc w:val="both"/>
        <w:rPr>
          <w:rFonts w:asciiTheme="minorHAnsi" w:hAnsiTheme="minorHAnsi" w:cstheme="minorHAnsi"/>
        </w:rPr>
      </w:pPr>
      <w:r w:rsidRPr="005273D7">
        <w:rPr>
          <w:rFonts w:asciiTheme="minorHAnsi" w:hAnsiTheme="minorHAnsi" w:cstheme="minorHAnsi"/>
          <w:bCs/>
        </w:rPr>
        <w:t xml:space="preserve">O grupo de despesas com investimentos </w:t>
      </w:r>
      <w:r w:rsidR="00571492" w:rsidRPr="005273D7">
        <w:rPr>
          <w:rFonts w:asciiTheme="minorHAnsi" w:hAnsiTheme="minorHAnsi" w:cstheme="minorHAnsi"/>
          <w:bCs/>
        </w:rPr>
        <w:t xml:space="preserve">foi o único que apresentou </w:t>
      </w:r>
      <w:r w:rsidR="005273D7" w:rsidRPr="005273D7">
        <w:rPr>
          <w:rFonts w:asciiTheme="minorHAnsi" w:hAnsiTheme="minorHAnsi" w:cstheme="minorHAnsi"/>
          <w:bCs/>
        </w:rPr>
        <w:t xml:space="preserve">redução </w:t>
      </w:r>
      <w:r w:rsidR="005273D7">
        <w:rPr>
          <w:rFonts w:asciiTheme="minorHAnsi" w:hAnsiTheme="minorHAnsi" w:cstheme="minorHAnsi"/>
          <w:bCs/>
        </w:rPr>
        <w:t>na</w:t>
      </w:r>
      <w:r w:rsidR="00571492" w:rsidRPr="005273D7">
        <w:rPr>
          <w:rFonts w:asciiTheme="minorHAnsi" w:hAnsiTheme="minorHAnsi" w:cstheme="minorHAnsi"/>
          <w:bCs/>
        </w:rPr>
        <w:t xml:space="preserve"> execução em </w:t>
      </w:r>
      <w:r w:rsidR="00007654" w:rsidRPr="005273D7">
        <w:rPr>
          <w:rFonts w:asciiTheme="minorHAnsi" w:hAnsiTheme="minorHAnsi" w:cstheme="minorHAnsi"/>
          <w:bCs/>
        </w:rPr>
        <w:t>202</w:t>
      </w:r>
      <w:r w:rsidR="00007654">
        <w:rPr>
          <w:rFonts w:asciiTheme="minorHAnsi" w:hAnsiTheme="minorHAnsi" w:cstheme="minorHAnsi"/>
          <w:bCs/>
        </w:rPr>
        <w:t>3</w:t>
      </w:r>
      <w:r w:rsidR="00007654" w:rsidRPr="005273D7">
        <w:rPr>
          <w:rFonts w:asciiTheme="minorHAnsi" w:hAnsiTheme="minorHAnsi" w:cstheme="minorHAnsi"/>
          <w:bCs/>
        </w:rPr>
        <w:t xml:space="preserve"> </w:t>
      </w:r>
      <w:r w:rsidR="00571492" w:rsidRPr="005273D7">
        <w:rPr>
          <w:rFonts w:asciiTheme="minorHAnsi" w:hAnsiTheme="minorHAnsi" w:cstheme="minorHAnsi"/>
          <w:bCs/>
        </w:rPr>
        <w:t>em relação ao exercício anterior,</w:t>
      </w:r>
      <w:r w:rsidR="00FE2724">
        <w:rPr>
          <w:rFonts w:asciiTheme="minorHAnsi" w:hAnsiTheme="minorHAnsi" w:cstheme="minorHAnsi"/>
          <w:bCs/>
        </w:rPr>
        <w:t xml:space="preserve"> de</w:t>
      </w:r>
      <w:r w:rsidR="00571492" w:rsidRPr="005273D7">
        <w:rPr>
          <w:rFonts w:asciiTheme="minorHAnsi" w:hAnsiTheme="minorHAnsi" w:cstheme="minorHAnsi"/>
          <w:bCs/>
        </w:rPr>
        <w:t xml:space="preserve"> </w:t>
      </w:r>
      <w:r w:rsidR="00FE2724">
        <w:rPr>
          <w:rFonts w:asciiTheme="minorHAnsi" w:hAnsiTheme="minorHAnsi" w:cstheme="minorHAnsi"/>
          <w:bCs/>
        </w:rPr>
        <w:t>62,8</w:t>
      </w:r>
      <w:r w:rsidR="001507A9" w:rsidRPr="005273D7">
        <w:rPr>
          <w:rFonts w:asciiTheme="minorHAnsi" w:hAnsiTheme="minorHAnsi" w:cstheme="minorHAnsi"/>
          <w:bCs/>
        </w:rPr>
        <w:t xml:space="preserve">% (R$ </w:t>
      </w:r>
      <w:r w:rsidR="00FE2724">
        <w:rPr>
          <w:rFonts w:asciiTheme="minorHAnsi" w:hAnsiTheme="minorHAnsi" w:cstheme="minorHAnsi"/>
          <w:bCs/>
        </w:rPr>
        <w:t>3,6</w:t>
      </w:r>
      <w:r w:rsidR="005273D7" w:rsidRPr="005273D7">
        <w:rPr>
          <w:rFonts w:asciiTheme="minorHAnsi" w:hAnsiTheme="minorHAnsi" w:cstheme="minorHAnsi"/>
          <w:bCs/>
        </w:rPr>
        <w:t xml:space="preserve"> </w:t>
      </w:r>
      <w:r w:rsidR="001507A9" w:rsidRPr="005273D7">
        <w:rPr>
          <w:rFonts w:asciiTheme="minorHAnsi" w:hAnsiTheme="minorHAnsi" w:cstheme="minorHAnsi"/>
          <w:bCs/>
        </w:rPr>
        <w:t xml:space="preserve">milhões). </w:t>
      </w:r>
      <w:r w:rsidR="00AB26E3" w:rsidRPr="005273D7">
        <w:rPr>
          <w:rFonts w:asciiTheme="minorHAnsi" w:hAnsiTheme="minorHAnsi" w:cstheme="minorHAnsi"/>
          <w:bCs/>
        </w:rPr>
        <w:t xml:space="preserve">O elemento de despesa </w:t>
      </w:r>
      <w:r w:rsidR="00002567">
        <w:rPr>
          <w:rFonts w:asciiTheme="minorHAnsi" w:hAnsiTheme="minorHAnsi" w:cstheme="minorHAnsi"/>
          <w:bCs/>
        </w:rPr>
        <w:t>mais representativo d</w:t>
      </w:r>
      <w:r w:rsidR="00AB26E3" w:rsidRPr="005273D7">
        <w:rPr>
          <w:rFonts w:asciiTheme="minorHAnsi" w:hAnsiTheme="minorHAnsi" w:cstheme="minorHAnsi"/>
          <w:bCs/>
        </w:rPr>
        <w:t>ess</w:t>
      </w:r>
      <w:r w:rsidR="005273D7" w:rsidRPr="005273D7">
        <w:rPr>
          <w:rFonts w:asciiTheme="minorHAnsi" w:hAnsiTheme="minorHAnsi" w:cstheme="minorHAnsi"/>
          <w:bCs/>
        </w:rPr>
        <w:t xml:space="preserve">a queda </w:t>
      </w:r>
      <w:r w:rsidR="00AB26E3" w:rsidRPr="005273D7">
        <w:rPr>
          <w:rFonts w:asciiTheme="minorHAnsi" w:hAnsiTheme="minorHAnsi" w:cstheme="minorHAnsi"/>
          <w:bCs/>
        </w:rPr>
        <w:t xml:space="preserve">foi </w:t>
      </w:r>
      <w:r w:rsidR="00692B15">
        <w:rPr>
          <w:rFonts w:asciiTheme="minorHAnsi" w:hAnsiTheme="minorHAnsi" w:cstheme="minorHAnsi"/>
          <w:i/>
          <w:iCs/>
        </w:rPr>
        <w:t>Equipamentos e Material Permanente</w:t>
      </w:r>
      <w:r w:rsidR="005273D7" w:rsidRPr="005273D7">
        <w:rPr>
          <w:rFonts w:asciiTheme="minorHAnsi" w:hAnsiTheme="minorHAnsi" w:cstheme="minorHAnsi"/>
          <w:i/>
          <w:iCs/>
        </w:rPr>
        <w:t xml:space="preserve"> </w:t>
      </w:r>
      <w:r w:rsidR="005273D7" w:rsidRPr="005273D7">
        <w:rPr>
          <w:rFonts w:asciiTheme="minorHAnsi" w:hAnsiTheme="minorHAnsi" w:cstheme="minorHAnsi"/>
        </w:rPr>
        <w:t>(</w:t>
      </w:r>
      <w:r w:rsidR="00692B15">
        <w:rPr>
          <w:rFonts w:asciiTheme="minorHAnsi" w:hAnsiTheme="minorHAnsi" w:cstheme="minorHAnsi"/>
        </w:rPr>
        <w:t>65,6</w:t>
      </w:r>
      <w:r w:rsidR="005273D7" w:rsidRPr="005273D7">
        <w:rPr>
          <w:rFonts w:asciiTheme="minorHAnsi" w:hAnsiTheme="minorHAnsi" w:cstheme="minorHAnsi"/>
        </w:rPr>
        <w:t xml:space="preserve">%, R$ </w:t>
      </w:r>
      <w:r w:rsidR="00692B15">
        <w:rPr>
          <w:rFonts w:asciiTheme="minorHAnsi" w:hAnsiTheme="minorHAnsi" w:cstheme="minorHAnsi"/>
        </w:rPr>
        <w:t>3,4</w:t>
      </w:r>
      <w:r w:rsidR="005273D7" w:rsidRPr="005273D7">
        <w:rPr>
          <w:rFonts w:asciiTheme="minorHAnsi" w:hAnsiTheme="minorHAnsi" w:cstheme="minorHAnsi"/>
        </w:rPr>
        <w:t xml:space="preserve"> milhões).</w:t>
      </w:r>
    </w:p>
    <w:p w14:paraId="48214003" w14:textId="72666CAE" w:rsidR="005273D7" w:rsidRPr="005273D7" w:rsidRDefault="005273D7" w:rsidP="009420C5">
      <w:pPr>
        <w:jc w:val="both"/>
        <w:rPr>
          <w:rFonts w:asciiTheme="minorHAnsi" w:hAnsiTheme="minorHAnsi" w:cstheme="minorHAnsi"/>
        </w:rPr>
      </w:pPr>
    </w:p>
    <w:p w14:paraId="1F445827" w14:textId="77777777" w:rsidR="003608C7" w:rsidRPr="005273D7" w:rsidRDefault="003608C7" w:rsidP="009420C5">
      <w:pPr>
        <w:jc w:val="both"/>
        <w:rPr>
          <w:rFonts w:asciiTheme="minorHAnsi" w:hAnsiTheme="minorHAnsi" w:cstheme="minorHAnsi"/>
        </w:rPr>
      </w:pPr>
    </w:p>
    <w:p w14:paraId="43F1F488" w14:textId="77777777" w:rsidR="003608C7" w:rsidRPr="00077BC4" w:rsidRDefault="003608C7" w:rsidP="009420C5">
      <w:pPr>
        <w:spacing w:after="160" w:line="259" w:lineRule="auto"/>
        <w:jc w:val="both"/>
        <w:rPr>
          <w:rFonts w:asciiTheme="minorHAnsi" w:hAnsiTheme="minorHAnsi" w:cstheme="minorHAnsi"/>
          <w:b/>
          <w:bCs/>
          <w:color w:val="FF0000"/>
          <w:sz w:val="28"/>
          <w:szCs w:val="28"/>
        </w:rPr>
      </w:pPr>
      <w:r w:rsidRPr="00077BC4">
        <w:rPr>
          <w:rFonts w:asciiTheme="minorHAnsi" w:hAnsiTheme="minorHAnsi" w:cstheme="minorHAnsi"/>
          <w:b/>
          <w:bCs/>
          <w:color w:val="FF0000"/>
          <w:sz w:val="28"/>
          <w:szCs w:val="28"/>
        </w:rPr>
        <w:br w:type="page"/>
      </w:r>
    </w:p>
    <w:p w14:paraId="6751D14D" w14:textId="5EA03A85" w:rsidR="00423B04" w:rsidRPr="00B5366D" w:rsidRDefault="00423B04" w:rsidP="009420C5">
      <w:pPr>
        <w:jc w:val="both"/>
        <w:rPr>
          <w:rFonts w:asciiTheme="minorHAnsi" w:hAnsiTheme="minorHAnsi" w:cstheme="minorHAnsi"/>
          <w:b/>
          <w:bCs/>
        </w:rPr>
      </w:pPr>
      <w:r w:rsidRPr="00B5366D">
        <w:rPr>
          <w:rFonts w:asciiTheme="minorHAnsi" w:hAnsiTheme="minorHAnsi" w:cstheme="minorHAnsi"/>
          <w:b/>
          <w:bCs/>
        </w:rPr>
        <w:lastRenderedPageBreak/>
        <w:t>Restos a Pagar Inscritos em Exercícios Anteriores</w:t>
      </w:r>
    </w:p>
    <w:p w14:paraId="426F8604" w14:textId="623405F1" w:rsidR="008748CF" w:rsidRDefault="00C80189" w:rsidP="009420C5">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tbl>
      <w:tblPr>
        <w:tblW w:w="6521" w:type="dxa"/>
        <w:jc w:val="center"/>
        <w:tblCellMar>
          <w:left w:w="70" w:type="dxa"/>
          <w:right w:w="70" w:type="dxa"/>
        </w:tblCellMar>
        <w:tblLook w:val="04A0" w:firstRow="1" w:lastRow="0" w:firstColumn="1" w:lastColumn="0" w:noHBand="0" w:noVBand="1"/>
      </w:tblPr>
      <w:tblGrid>
        <w:gridCol w:w="1124"/>
        <w:gridCol w:w="1286"/>
        <w:gridCol w:w="1276"/>
        <w:gridCol w:w="1417"/>
        <w:gridCol w:w="1418"/>
      </w:tblGrid>
      <w:tr w:rsidR="00C80189" w:rsidRPr="001E45A8" w14:paraId="476ECF98" w14:textId="77777777" w:rsidTr="00C80189">
        <w:trPr>
          <w:trHeight w:val="336"/>
          <w:jc w:val="center"/>
        </w:trPr>
        <w:tc>
          <w:tcPr>
            <w:tcW w:w="1124" w:type="dxa"/>
            <w:tcBorders>
              <w:top w:val="nil"/>
              <w:left w:val="nil"/>
              <w:bottom w:val="single" w:sz="8" w:space="0" w:color="auto"/>
              <w:right w:val="nil"/>
            </w:tcBorders>
            <w:shd w:val="clear" w:color="auto" w:fill="auto"/>
            <w:vAlign w:val="center"/>
          </w:tcPr>
          <w:p w14:paraId="12906AEE" w14:textId="77777777" w:rsidR="00C80189" w:rsidRPr="001E45A8" w:rsidRDefault="00C80189" w:rsidP="00525059">
            <w:pPr>
              <w:rPr>
                <w:rFonts w:ascii="Calibri" w:hAnsi="Calibri" w:cs="Calibri"/>
                <w:sz w:val="20"/>
                <w:szCs w:val="20"/>
              </w:rPr>
            </w:pPr>
          </w:p>
        </w:tc>
        <w:tc>
          <w:tcPr>
            <w:tcW w:w="1286" w:type="dxa"/>
            <w:tcBorders>
              <w:top w:val="nil"/>
              <w:left w:val="nil"/>
              <w:bottom w:val="single" w:sz="8" w:space="0" w:color="auto"/>
              <w:right w:val="nil"/>
            </w:tcBorders>
            <w:shd w:val="clear" w:color="auto" w:fill="auto"/>
            <w:vAlign w:val="center"/>
          </w:tcPr>
          <w:p w14:paraId="4962EE66" w14:textId="77777777" w:rsidR="00C80189" w:rsidRPr="001E45A8" w:rsidRDefault="00C80189" w:rsidP="009420C5">
            <w:pPr>
              <w:jc w:val="both"/>
              <w:rPr>
                <w:rFonts w:ascii="Calibri" w:hAnsi="Calibri" w:cs="Calibri"/>
                <w:sz w:val="20"/>
                <w:szCs w:val="20"/>
              </w:rPr>
            </w:pPr>
          </w:p>
        </w:tc>
        <w:tc>
          <w:tcPr>
            <w:tcW w:w="1276" w:type="dxa"/>
            <w:tcBorders>
              <w:top w:val="nil"/>
              <w:left w:val="nil"/>
              <w:bottom w:val="single" w:sz="8" w:space="0" w:color="auto"/>
              <w:right w:val="nil"/>
            </w:tcBorders>
            <w:shd w:val="clear" w:color="auto" w:fill="auto"/>
            <w:vAlign w:val="center"/>
          </w:tcPr>
          <w:p w14:paraId="736092E6" w14:textId="77777777" w:rsidR="00C80189" w:rsidRPr="001E45A8" w:rsidRDefault="00C80189" w:rsidP="009420C5">
            <w:pPr>
              <w:jc w:val="both"/>
              <w:rPr>
                <w:rFonts w:ascii="Calibri" w:hAnsi="Calibri" w:cs="Calibri"/>
                <w:sz w:val="20"/>
                <w:szCs w:val="20"/>
              </w:rPr>
            </w:pPr>
          </w:p>
        </w:tc>
        <w:tc>
          <w:tcPr>
            <w:tcW w:w="1417" w:type="dxa"/>
            <w:tcBorders>
              <w:top w:val="nil"/>
              <w:left w:val="nil"/>
              <w:bottom w:val="single" w:sz="8" w:space="0" w:color="auto"/>
              <w:right w:val="nil"/>
            </w:tcBorders>
            <w:shd w:val="clear" w:color="auto" w:fill="auto"/>
            <w:vAlign w:val="center"/>
          </w:tcPr>
          <w:p w14:paraId="5AF06535" w14:textId="77777777" w:rsidR="00C80189" w:rsidRPr="001E45A8" w:rsidRDefault="00C80189" w:rsidP="009420C5">
            <w:pPr>
              <w:jc w:val="both"/>
              <w:rPr>
                <w:rFonts w:ascii="Calibri" w:hAnsi="Calibri" w:cs="Calibri"/>
                <w:sz w:val="20"/>
                <w:szCs w:val="20"/>
              </w:rPr>
            </w:pPr>
          </w:p>
        </w:tc>
        <w:tc>
          <w:tcPr>
            <w:tcW w:w="1418" w:type="dxa"/>
            <w:tcBorders>
              <w:top w:val="nil"/>
              <w:left w:val="nil"/>
              <w:bottom w:val="single" w:sz="8" w:space="0" w:color="auto"/>
              <w:right w:val="nil"/>
            </w:tcBorders>
            <w:shd w:val="clear" w:color="auto" w:fill="auto"/>
            <w:vAlign w:val="center"/>
          </w:tcPr>
          <w:p w14:paraId="53679292" w14:textId="21946172" w:rsidR="00C80189" w:rsidRPr="001E45A8" w:rsidRDefault="00C80189" w:rsidP="00C80189">
            <w:pPr>
              <w:jc w:val="right"/>
              <w:rPr>
                <w:rFonts w:ascii="Calibri" w:hAnsi="Calibri" w:cs="Calibri"/>
                <w:sz w:val="20"/>
                <w:szCs w:val="20"/>
              </w:rPr>
            </w:pPr>
            <w:r>
              <w:rPr>
                <w:rFonts w:ascii="Calibri" w:hAnsi="Calibri" w:cs="Calibri"/>
                <w:sz w:val="20"/>
                <w:szCs w:val="20"/>
              </w:rPr>
              <w:t>R$ mil</w:t>
            </w:r>
          </w:p>
        </w:tc>
      </w:tr>
      <w:tr w:rsidR="001E45A8" w:rsidRPr="001218D9" w14:paraId="6AF839B1" w14:textId="77777777" w:rsidTr="000B0D5D">
        <w:trPr>
          <w:trHeight w:val="660"/>
          <w:jc w:val="center"/>
        </w:trPr>
        <w:tc>
          <w:tcPr>
            <w:tcW w:w="1124" w:type="dxa"/>
            <w:tcBorders>
              <w:top w:val="nil"/>
              <w:left w:val="nil"/>
              <w:bottom w:val="single" w:sz="8" w:space="0" w:color="auto"/>
              <w:right w:val="nil"/>
            </w:tcBorders>
            <w:shd w:val="clear" w:color="auto" w:fill="D0CECE" w:themeFill="background2" w:themeFillShade="E6"/>
            <w:vAlign w:val="center"/>
            <w:hideMark/>
          </w:tcPr>
          <w:p w14:paraId="199CC860" w14:textId="77777777" w:rsidR="001E45A8" w:rsidRPr="001218D9" w:rsidRDefault="001E45A8" w:rsidP="00C80189">
            <w:pPr>
              <w:jc w:val="center"/>
              <w:rPr>
                <w:rFonts w:ascii="Calibri" w:hAnsi="Calibri" w:cs="Calibri"/>
                <w:b/>
                <w:bCs/>
                <w:sz w:val="20"/>
                <w:szCs w:val="20"/>
              </w:rPr>
            </w:pPr>
            <w:r w:rsidRPr="001218D9">
              <w:rPr>
                <w:rFonts w:ascii="Calibri" w:hAnsi="Calibri" w:cs="Calibri"/>
                <w:b/>
                <w:bCs/>
                <w:sz w:val="20"/>
                <w:szCs w:val="20"/>
              </w:rPr>
              <w:t>Ano de Inscrição</w:t>
            </w:r>
          </w:p>
        </w:tc>
        <w:tc>
          <w:tcPr>
            <w:tcW w:w="1286" w:type="dxa"/>
            <w:tcBorders>
              <w:top w:val="nil"/>
              <w:left w:val="nil"/>
              <w:bottom w:val="single" w:sz="8" w:space="0" w:color="auto"/>
              <w:right w:val="nil"/>
            </w:tcBorders>
            <w:shd w:val="clear" w:color="auto" w:fill="D0CECE" w:themeFill="background2" w:themeFillShade="E6"/>
            <w:vAlign w:val="center"/>
            <w:hideMark/>
          </w:tcPr>
          <w:p w14:paraId="2EBFC459" w14:textId="3B7BAF04" w:rsidR="001E45A8" w:rsidRPr="001218D9" w:rsidRDefault="001E45A8" w:rsidP="00C80189">
            <w:pPr>
              <w:jc w:val="center"/>
              <w:rPr>
                <w:rFonts w:ascii="Calibri" w:hAnsi="Calibri" w:cs="Calibri"/>
                <w:b/>
                <w:bCs/>
                <w:sz w:val="20"/>
                <w:szCs w:val="20"/>
              </w:rPr>
            </w:pPr>
            <w:r w:rsidRPr="001218D9">
              <w:rPr>
                <w:rFonts w:ascii="Calibri" w:hAnsi="Calibri" w:cs="Calibri"/>
                <w:b/>
                <w:bCs/>
                <w:sz w:val="20"/>
                <w:szCs w:val="20"/>
              </w:rPr>
              <w:t>Valor 01/01/</w:t>
            </w:r>
            <w:r w:rsidR="004C72D3" w:rsidRPr="001218D9">
              <w:rPr>
                <w:rFonts w:ascii="Calibri" w:hAnsi="Calibri" w:cs="Calibri"/>
                <w:b/>
                <w:bCs/>
                <w:sz w:val="20"/>
                <w:szCs w:val="20"/>
              </w:rPr>
              <w:t>2023</w:t>
            </w:r>
          </w:p>
        </w:tc>
        <w:tc>
          <w:tcPr>
            <w:tcW w:w="1276" w:type="dxa"/>
            <w:tcBorders>
              <w:top w:val="nil"/>
              <w:left w:val="nil"/>
              <w:bottom w:val="single" w:sz="8" w:space="0" w:color="auto"/>
              <w:right w:val="nil"/>
            </w:tcBorders>
            <w:shd w:val="clear" w:color="auto" w:fill="D0CECE" w:themeFill="background2" w:themeFillShade="E6"/>
            <w:vAlign w:val="center"/>
            <w:hideMark/>
          </w:tcPr>
          <w:p w14:paraId="0DDC4A06" w14:textId="77777777" w:rsidR="001E45A8" w:rsidRPr="001218D9" w:rsidRDefault="001E45A8" w:rsidP="00C80189">
            <w:pPr>
              <w:jc w:val="center"/>
              <w:rPr>
                <w:rFonts w:ascii="Calibri" w:hAnsi="Calibri" w:cs="Calibri"/>
                <w:b/>
                <w:bCs/>
                <w:sz w:val="20"/>
                <w:szCs w:val="20"/>
              </w:rPr>
            </w:pPr>
            <w:r w:rsidRPr="001218D9">
              <w:rPr>
                <w:rFonts w:ascii="Calibri" w:hAnsi="Calibri" w:cs="Calibri"/>
                <w:b/>
                <w:bCs/>
                <w:sz w:val="20"/>
                <w:szCs w:val="20"/>
              </w:rPr>
              <w:t>Pagamento</w:t>
            </w:r>
          </w:p>
        </w:tc>
        <w:tc>
          <w:tcPr>
            <w:tcW w:w="1417" w:type="dxa"/>
            <w:tcBorders>
              <w:top w:val="nil"/>
              <w:left w:val="nil"/>
              <w:bottom w:val="single" w:sz="8" w:space="0" w:color="auto"/>
              <w:right w:val="nil"/>
            </w:tcBorders>
            <w:shd w:val="clear" w:color="auto" w:fill="D0CECE" w:themeFill="background2" w:themeFillShade="E6"/>
            <w:vAlign w:val="center"/>
            <w:hideMark/>
          </w:tcPr>
          <w:p w14:paraId="57108ACA" w14:textId="77777777" w:rsidR="001E45A8" w:rsidRPr="001218D9" w:rsidRDefault="001E45A8" w:rsidP="00C80189">
            <w:pPr>
              <w:jc w:val="center"/>
              <w:rPr>
                <w:rFonts w:ascii="Calibri" w:hAnsi="Calibri" w:cs="Calibri"/>
                <w:b/>
                <w:bCs/>
                <w:sz w:val="20"/>
                <w:szCs w:val="20"/>
              </w:rPr>
            </w:pPr>
            <w:r w:rsidRPr="001218D9">
              <w:rPr>
                <w:rFonts w:ascii="Calibri" w:hAnsi="Calibri" w:cs="Calibri"/>
                <w:b/>
                <w:bCs/>
                <w:sz w:val="20"/>
                <w:szCs w:val="20"/>
              </w:rPr>
              <w:t>Cancelamento</w:t>
            </w:r>
          </w:p>
        </w:tc>
        <w:tc>
          <w:tcPr>
            <w:tcW w:w="1418" w:type="dxa"/>
            <w:tcBorders>
              <w:top w:val="nil"/>
              <w:left w:val="nil"/>
              <w:bottom w:val="single" w:sz="8" w:space="0" w:color="auto"/>
              <w:right w:val="nil"/>
            </w:tcBorders>
            <w:shd w:val="clear" w:color="auto" w:fill="D0CECE" w:themeFill="background2" w:themeFillShade="E6"/>
            <w:vAlign w:val="center"/>
            <w:hideMark/>
          </w:tcPr>
          <w:p w14:paraId="30A95395" w14:textId="12F60AF1" w:rsidR="001E45A8" w:rsidRPr="001218D9" w:rsidRDefault="001E45A8" w:rsidP="00C80189">
            <w:pPr>
              <w:jc w:val="center"/>
              <w:rPr>
                <w:rFonts w:ascii="Calibri" w:hAnsi="Calibri" w:cs="Calibri"/>
                <w:b/>
                <w:bCs/>
                <w:sz w:val="20"/>
                <w:szCs w:val="20"/>
              </w:rPr>
            </w:pPr>
            <w:r w:rsidRPr="001218D9">
              <w:rPr>
                <w:rFonts w:ascii="Calibri" w:hAnsi="Calibri" w:cs="Calibri"/>
                <w:b/>
                <w:bCs/>
                <w:sz w:val="20"/>
                <w:szCs w:val="20"/>
              </w:rPr>
              <w:t>Saldo a Pagar 31/12/</w:t>
            </w:r>
            <w:r w:rsidR="004C72D3" w:rsidRPr="001218D9">
              <w:rPr>
                <w:rFonts w:ascii="Calibri" w:hAnsi="Calibri" w:cs="Calibri"/>
                <w:b/>
                <w:bCs/>
                <w:sz w:val="20"/>
                <w:szCs w:val="20"/>
              </w:rPr>
              <w:t>2023</w:t>
            </w:r>
          </w:p>
        </w:tc>
      </w:tr>
      <w:tr w:rsidR="004C72D3" w:rsidRPr="001218D9" w14:paraId="464CD108" w14:textId="77777777" w:rsidTr="001218D9">
        <w:trPr>
          <w:trHeight w:val="320"/>
          <w:jc w:val="center"/>
        </w:trPr>
        <w:tc>
          <w:tcPr>
            <w:tcW w:w="6521" w:type="dxa"/>
            <w:gridSpan w:val="5"/>
            <w:tcBorders>
              <w:top w:val="single" w:sz="8" w:space="0" w:color="auto"/>
              <w:left w:val="nil"/>
              <w:bottom w:val="single" w:sz="8" w:space="0" w:color="auto"/>
              <w:right w:val="nil"/>
            </w:tcBorders>
            <w:shd w:val="clear" w:color="auto" w:fill="E7E6E6" w:themeFill="background2"/>
            <w:vAlign w:val="center"/>
            <w:hideMark/>
          </w:tcPr>
          <w:p w14:paraId="53D8FC1D" w14:textId="6F2020A3" w:rsidR="004C72D3" w:rsidRPr="001218D9" w:rsidRDefault="004C72D3" w:rsidP="00C80189">
            <w:pPr>
              <w:jc w:val="center"/>
              <w:rPr>
                <w:rFonts w:ascii="Calibri" w:hAnsi="Calibri" w:cs="Calibri"/>
                <w:b/>
                <w:bCs/>
                <w:sz w:val="20"/>
                <w:szCs w:val="20"/>
              </w:rPr>
            </w:pPr>
            <w:r w:rsidRPr="001218D9">
              <w:rPr>
                <w:rFonts w:ascii="Calibri" w:hAnsi="Calibri" w:cs="Calibri"/>
                <w:b/>
                <w:bCs/>
                <w:sz w:val="20"/>
                <w:szCs w:val="20"/>
              </w:rPr>
              <w:t>Restos a Pagar Processados</w:t>
            </w:r>
          </w:p>
        </w:tc>
      </w:tr>
      <w:tr w:rsidR="001E45A8" w:rsidRPr="001E45A8" w14:paraId="33B54AFB" w14:textId="77777777" w:rsidTr="001218D9">
        <w:trPr>
          <w:trHeight w:val="280"/>
          <w:jc w:val="center"/>
        </w:trPr>
        <w:tc>
          <w:tcPr>
            <w:tcW w:w="1124" w:type="dxa"/>
            <w:tcBorders>
              <w:top w:val="nil"/>
              <w:left w:val="nil"/>
              <w:bottom w:val="nil"/>
              <w:right w:val="nil"/>
            </w:tcBorders>
            <w:shd w:val="clear" w:color="auto" w:fill="auto"/>
            <w:vAlign w:val="center"/>
            <w:hideMark/>
          </w:tcPr>
          <w:p w14:paraId="4FCA2ED7" w14:textId="040E74E7" w:rsidR="001E45A8" w:rsidRPr="00C80189" w:rsidRDefault="001E45A8" w:rsidP="00C80189">
            <w:pPr>
              <w:jc w:val="center"/>
              <w:rPr>
                <w:rFonts w:ascii="Calibri" w:hAnsi="Calibri" w:cs="Calibri"/>
                <w:sz w:val="20"/>
                <w:szCs w:val="20"/>
              </w:rPr>
            </w:pPr>
            <w:r w:rsidRPr="00C80189">
              <w:rPr>
                <w:rFonts w:ascii="Calibri" w:hAnsi="Calibri" w:cs="Calibri"/>
                <w:sz w:val="20"/>
                <w:szCs w:val="20"/>
              </w:rPr>
              <w:t>202</w:t>
            </w:r>
            <w:r w:rsidR="004C72D3" w:rsidRPr="00C80189">
              <w:rPr>
                <w:rFonts w:ascii="Calibri" w:hAnsi="Calibri" w:cs="Calibri"/>
                <w:sz w:val="20"/>
                <w:szCs w:val="20"/>
              </w:rPr>
              <w:t>2</w:t>
            </w:r>
          </w:p>
        </w:tc>
        <w:tc>
          <w:tcPr>
            <w:tcW w:w="1286" w:type="dxa"/>
            <w:tcBorders>
              <w:top w:val="nil"/>
              <w:left w:val="nil"/>
              <w:bottom w:val="nil"/>
              <w:right w:val="nil"/>
            </w:tcBorders>
            <w:shd w:val="clear" w:color="auto" w:fill="auto"/>
            <w:vAlign w:val="center"/>
            <w:hideMark/>
          </w:tcPr>
          <w:p w14:paraId="1A73CB8B" w14:textId="3E90F30B" w:rsidR="001E45A8" w:rsidRPr="00C80189" w:rsidRDefault="004C72D3" w:rsidP="00C80189">
            <w:pPr>
              <w:jc w:val="right"/>
              <w:rPr>
                <w:rFonts w:ascii="Calibri" w:hAnsi="Calibri" w:cs="Calibri"/>
                <w:sz w:val="20"/>
                <w:szCs w:val="20"/>
              </w:rPr>
            </w:pPr>
            <w:r w:rsidRPr="00C80189">
              <w:rPr>
                <w:rFonts w:ascii="Calibri" w:hAnsi="Calibri" w:cs="Calibri"/>
                <w:sz w:val="20"/>
                <w:szCs w:val="20"/>
              </w:rPr>
              <w:t>21.050,7</w:t>
            </w:r>
          </w:p>
        </w:tc>
        <w:tc>
          <w:tcPr>
            <w:tcW w:w="1276" w:type="dxa"/>
            <w:tcBorders>
              <w:top w:val="nil"/>
              <w:left w:val="nil"/>
              <w:bottom w:val="nil"/>
              <w:right w:val="nil"/>
            </w:tcBorders>
            <w:shd w:val="clear" w:color="auto" w:fill="auto"/>
            <w:vAlign w:val="center"/>
            <w:hideMark/>
          </w:tcPr>
          <w:p w14:paraId="67545A60" w14:textId="59C8C124" w:rsidR="001E45A8" w:rsidRPr="00C80189" w:rsidRDefault="004C72D3" w:rsidP="00C80189">
            <w:pPr>
              <w:jc w:val="right"/>
              <w:rPr>
                <w:rFonts w:ascii="Calibri" w:hAnsi="Calibri" w:cs="Calibri"/>
                <w:sz w:val="20"/>
                <w:szCs w:val="20"/>
              </w:rPr>
            </w:pPr>
            <w:r w:rsidRPr="00C80189">
              <w:rPr>
                <w:rFonts w:ascii="Calibri" w:hAnsi="Calibri" w:cs="Calibri"/>
                <w:sz w:val="20"/>
                <w:szCs w:val="20"/>
              </w:rPr>
              <w:t>20.859,6</w:t>
            </w:r>
          </w:p>
        </w:tc>
        <w:tc>
          <w:tcPr>
            <w:tcW w:w="1417" w:type="dxa"/>
            <w:tcBorders>
              <w:top w:val="nil"/>
              <w:left w:val="nil"/>
              <w:bottom w:val="nil"/>
              <w:right w:val="nil"/>
            </w:tcBorders>
            <w:shd w:val="clear" w:color="auto" w:fill="auto"/>
            <w:vAlign w:val="center"/>
            <w:hideMark/>
          </w:tcPr>
          <w:p w14:paraId="2A1C0EA3" w14:textId="05A65B3F" w:rsidR="001E45A8" w:rsidRPr="00C80189" w:rsidRDefault="004C72D3" w:rsidP="00C80189">
            <w:pPr>
              <w:jc w:val="right"/>
              <w:rPr>
                <w:rFonts w:ascii="Calibri" w:hAnsi="Calibri" w:cs="Calibri"/>
                <w:sz w:val="20"/>
                <w:szCs w:val="20"/>
              </w:rPr>
            </w:pPr>
            <w:r w:rsidRPr="00C80189">
              <w:rPr>
                <w:rFonts w:ascii="Calibri" w:hAnsi="Calibri" w:cs="Calibri"/>
                <w:sz w:val="20"/>
                <w:szCs w:val="20"/>
              </w:rPr>
              <w:t>191,1</w:t>
            </w:r>
          </w:p>
        </w:tc>
        <w:tc>
          <w:tcPr>
            <w:tcW w:w="1418" w:type="dxa"/>
            <w:tcBorders>
              <w:top w:val="nil"/>
              <w:left w:val="nil"/>
              <w:bottom w:val="nil"/>
              <w:right w:val="nil"/>
            </w:tcBorders>
            <w:shd w:val="clear" w:color="auto" w:fill="auto"/>
            <w:vAlign w:val="center"/>
            <w:hideMark/>
          </w:tcPr>
          <w:p w14:paraId="116A3D10" w14:textId="5A073935" w:rsidR="001E45A8" w:rsidRPr="00C80189" w:rsidRDefault="004C72D3" w:rsidP="00C80189">
            <w:pPr>
              <w:jc w:val="right"/>
              <w:rPr>
                <w:rFonts w:ascii="Calibri" w:hAnsi="Calibri" w:cs="Calibri"/>
                <w:sz w:val="20"/>
                <w:szCs w:val="20"/>
              </w:rPr>
            </w:pPr>
            <w:r w:rsidRPr="00C80189">
              <w:rPr>
                <w:rFonts w:ascii="Calibri" w:hAnsi="Calibri" w:cs="Calibri"/>
                <w:sz w:val="20"/>
                <w:szCs w:val="20"/>
              </w:rPr>
              <w:t>-</w:t>
            </w:r>
          </w:p>
        </w:tc>
      </w:tr>
      <w:tr w:rsidR="004C72D3" w:rsidRPr="001E45A8" w14:paraId="7F915B3B" w14:textId="77777777" w:rsidTr="001218D9">
        <w:trPr>
          <w:trHeight w:val="280"/>
          <w:jc w:val="center"/>
        </w:trPr>
        <w:tc>
          <w:tcPr>
            <w:tcW w:w="1124" w:type="dxa"/>
            <w:tcBorders>
              <w:top w:val="nil"/>
              <w:left w:val="nil"/>
              <w:bottom w:val="nil"/>
              <w:right w:val="nil"/>
            </w:tcBorders>
            <w:shd w:val="clear" w:color="auto" w:fill="auto"/>
            <w:vAlign w:val="center"/>
          </w:tcPr>
          <w:p w14:paraId="273167F1" w14:textId="6093A3AC"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2021</w:t>
            </w:r>
          </w:p>
        </w:tc>
        <w:tc>
          <w:tcPr>
            <w:tcW w:w="1286" w:type="dxa"/>
            <w:tcBorders>
              <w:top w:val="nil"/>
              <w:left w:val="nil"/>
              <w:bottom w:val="nil"/>
              <w:right w:val="nil"/>
            </w:tcBorders>
            <w:shd w:val="clear" w:color="auto" w:fill="auto"/>
            <w:vAlign w:val="center"/>
          </w:tcPr>
          <w:p w14:paraId="2D6D4DDC" w14:textId="402EF927" w:rsidR="004C72D3" w:rsidRPr="00C80189" w:rsidRDefault="004C72D3" w:rsidP="00C80189">
            <w:pPr>
              <w:jc w:val="right"/>
              <w:rPr>
                <w:rFonts w:ascii="Calibri" w:hAnsi="Calibri" w:cs="Calibri"/>
                <w:sz w:val="20"/>
                <w:szCs w:val="20"/>
              </w:rPr>
            </w:pPr>
            <w:r w:rsidRPr="00C80189">
              <w:rPr>
                <w:rFonts w:ascii="Calibri" w:hAnsi="Calibri" w:cs="Calibri"/>
                <w:sz w:val="20"/>
                <w:szCs w:val="20"/>
              </w:rPr>
              <w:t>315,7</w:t>
            </w:r>
          </w:p>
        </w:tc>
        <w:tc>
          <w:tcPr>
            <w:tcW w:w="1276" w:type="dxa"/>
            <w:tcBorders>
              <w:top w:val="nil"/>
              <w:left w:val="nil"/>
              <w:bottom w:val="nil"/>
              <w:right w:val="nil"/>
            </w:tcBorders>
            <w:shd w:val="clear" w:color="auto" w:fill="auto"/>
            <w:vAlign w:val="center"/>
          </w:tcPr>
          <w:p w14:paraId="5550CB6F" w14:textId="14C31DBD" w:rsidR="004C72D3" w:rsidRPr="00C80189" w:rsidRDefault="004C72D3" w:rsidP="00C80189">
            <w:pPr>
              <w:jc w:val="right"/>
              <w:rPr>
                <w:rFonts w:ascii="Calibri" w:hAnsi="Calibri" w:cs="Calibri"/>
                <w:sz w:val="20"/>
                <w:szCs w:val="20"/>
              </w:rPr>
            </w:pPr>
            <w:r w:rsidRPr="00C80189">
              <w:rPr>
                <w:rFonts w:ascii="Calibri" w:hAnsi="Calibri" w:cs="Calibri"/>
                <w:sz w:val="20"/>
                <w:szCs w:val="20"/>
              </w:rPr>
              <w:t>233,4</w:t>
            </w:r>
          </w:p>
        </w:tc>
        <w:tc>
          <w:tcPr>
            <w:tcW w:w="1417" w:type="dxa"/>
            <w:tcBorders>
              <w:top w:val="nil"/>
              <w:left w:val="nil"/>
              <w:bottom w:val="nil"/>
              <w:right w:val="nil"/>
            </w:tcBorders>
            <w:shd w:val="clear" w:color="auto" w:fill="auto"/>
            <w:vAlign w:val="center"/>
          </w:tcPr>
          <w:p w14:paraId="17994B5A" w14:textId="2F3D2E49"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tcPr>
          <w:p w14:paraId="6EEC6FFE" w14:textId="57F18A5D" w:rsidR="004C72D3" w:rsidRPr="00C80189" w:rsidRDefault="004C72D3" w:rsidP="00C80189">
            <w:pPr>
              <w:jc w:val="right"/>
              <w:rPr>
                <w:rFonts w:ascii="Calibri" w:hAnsi="Calibri" w:cs="Calibri"/>
                <w:sz w:val="20"/>
                <w:szCs w:val="20"/>
              </w:rPr>
            </w:pPr>
            <w:r w:rsidRPr="00C80189">
              <w:rPr>
                <w:rFonts w:ascii="Calibri" w:hAnsi="Calibri" w:cs="Calibri"/>
                <w:sz w:val="20"/>
                <w:szCs w:val="20"/>
              </w:rPr>
              <w:t>82,3</w:t>
            </w:r>
          </w:p>
        </w:tc>
      </w:tr>
      <w:tr w:rsidR="004C72D3" w:rsidRPr="001E45A8" w14:paraId="2C3BB364" w14:textId="77777777" w:rsidTr="001218D9">
        <w:trPr>
          <w:trHeight w:val="280"/>
          <w:jc w:val="center"/>
        </w:trPr>
        <w:tc>
          <w:tcPr>
            <w:tcW w:w="1124" w:type="dxa"/>
            <w:tcBorders>
              <w:top w:val="nil"/>
              <w:left w:val="nil"/>
              <w:bottom w:val="nil"/>
              <w:right w:val="nil"/>
            </w:tcBorders>
            <w:shd w:val="clear" w:color="auto" w:fill="auto"/>
            <w:vAlign w:val="center"/>
            <w:hideMark/>
          </w:tcPr>
          <w:p w14:paraId="4D0A538D"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2020</w:t>
            </w:r>
          </w:p>
        </w:tc>
        <w:tc>
          <w:tcPr>
            <w:tcW w:w="1286" w:type="dxa"/>
            <w:tcBorders>
              <w:top w:val="nil"/>
              <w:left w:val="nil"/>
              <w:bottom w:val="nil"/>
              <w:right w:val="nil"/>
            </w:tcBorders>
            <w:shd w:val="clear" w:color="auto" w:fill="auto"/>
            <w:vAlign w:val="center"/>
            <w:hideMark/>
          </w:tcPr>
          <w:p w14:paraId="2034364B" w14:textId="622A7E5E" w:rsidR="004C72D3" w:rsidRPr="00C80189" w:rsidRDefault="004C72D3" w:rsidP="00C80189">
            <w:pPr>
              <w:jc w:val="right"/>
              <w:rPr>
                <w:rFonts w:ascii="Calibri" w:hAnsi="Calibri" w:cs="Calibri"/>
                <w:sz w:val="20"/>
                <w:szCs w:val="20"/>
              </w:rPr>
            </w:pPr>
            <w:r w:rsidRPr="00C80189">
              <w:rPr>
                <w:rFonts w:ascii="Calibri" w:hAnsi="Calibri" w:cs="Calibri"/>
                <w:sz w:val="20"/>
                <w:szCs w:val="20"/>
              </w:rPr>
              <w:t>37,0</w:t>
            </w:r>
          </w:p>
        </w:tc>
        <w:tc>
          <w:tcPr>
            <w:tcW w:w="1276" w:type="dxa"/>
            <w:tcBorders>
              <w:top w:val="nil"/>
              <w:left w:val="nil"/>
              <w:bottom w:val="nil"/>
              <w:right w:val="nil"/>
            </w:tcBorders>
            <w:shd w:val="clear" w:color="auto" w:fill="auto"/>
            <w:vAlign w:val="center"/>
            <w:hideMark/>
          </w:tcPr>
          <w:p w14:paraId="0E13AE92" w14:textId="133ECD5E"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7" w:type="dxa"/>
            <w:tcBorders>
              <w:top w:val="nil"/>
              <w:left w:val="nil"/>
              <w:bottom w:val="nil"/>
              <w:right w:val="nil"/>
            </w:tcBorders>
            <w:shd w:val="clear" w:color="auto" w:fill="auto"/>
            <w:vAlign w:val="center"/>
            <w:hideMark/>
          </w:tcPr>
          <w:p w14:paraId="241CC9EB" w14:textId="6B59543B"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hideMark/>
          </w:tcPr>
          <w:p w14:paraId="7F7AFCA8" w14:textId="5D014767" w:rsidR="004C72D3" w:rsidRPr="00C80189" w:rsidRDefault="004C72D3" w:rsidP="00C80189">
            <w:pPr>
              <w:jc w:val="right"/>
              <w:rPr>
                <w:rFonts w:ascii="Calibri" w:hAnsi="Calibri" w:cs="Calibri"/>
                <w:sz w:val="20"/>
                <w:szCs w:val="20"/>
              </w:rPr>
            </w:pPr>
            <w:r w:rsidRPr="00C80189">
              <w:rPr>
                <w:rFonts w:ascii="Calibri" w:hAnsi="Calibri" w:cs="Calibri"/>
                <w:sz w:val="20"/>
                <w:szCs w:val="20"/>
              </w:rPr>
              <w:t>37,0</w:t>
            </w:r>
          </w:p>
        </w:tc>
      </w:tr>
      <w:tr w:rsidR="004C72D3" w:rsidRPr="001E45A8" w14:paraId="46AEFFDB" w14:textId="77777777" w:rsidTr="001218D9">
        <w:trPr>
          <w:trHeight w:val="280"/>
          <w:jc w:val="center"/>
        </w:trPr>
        <w:tc>
          <w:tcPr>
            <w:tcW w:w="1124" w:type="dxa"/>
            <w:tcBorders>
              <w:top w:val="nil"/>
              <w:left w:val="nil"/>
              <w:bottom w:val="nil"/>
              <w:right w:val="nil"/>
            </w:tcBorders>
            <w:shd w:val="clear" w:color="auto" w:fill="auto"/>
            <w:vAlign w:val="center"/>
            <w:hideMark/>
          </w:tcPr>
          <w:p w14:paraId="095DCEA2"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2019</w:t>
            </w:r>
          </w:p>
        </w:tc>
        <w:tc>
          <w:tcPr>
            <w:tcW w:w="1286" w:type="dxa"/>
            <w:tcBorders>
              <w:top w:val="nil"/>
              <w:left w:val="nil"/>
              <w:bottom w:val="nil"/>
              <w:right w:val="nil"/>
            </w:tcBorders>
            <w:shd w:val="clear" w:color="auto" w:fill="auto"/>
            <w:vAlign w:val="center"/>
            <w:hideMark/>
          </w:tcPr>
          <w:p w14:paraId="6ECCE561" w14:textId="151D30E2" w:rsidR="004C72D3" w:rsidRPr="00C80189" w:rsidRDefault="004C72D3" w:rsidP="00C80189">
            <w:pPr>
              <w:jc w:val="right"/>
              <w:rPr>
                <w:rFonts w:ascii="Calibri" w:hAnsi="Calibri" w:cs="Calibri"/>
                <w:sz w:val="20"/>
                <w:szCs w:val="20"/>
              </w:rPr>
            </w:pPr>
            <w:r w:rsidRPr="00C80189">
              <w:rPr>
                <w:rFonts w:ascii="Calibri" w:hAnsi="Calibri" w:cs="Calibri"/>
                <w:sz w:val="20"/>
                <w:szCs w:val="20"/>
              </w:rPr>
              <w:t>54,9</w:t>
            </w:r>
          </w:p>
        </w:tc>
        <w:tc>
          <w:tcPr>
            <w:tcW w:w="1276" w:type="dxa"/>
            <w:tcBorders>
              <w:top w:val="nil"/>
              <w:left w:val="nil"/>
              <w:bottom w:val="nil"/>
              <w:right w:val="nil"/>
            </w:tcBorders>
            <w:shd w:val="clear" w:color="auto" w:fill="auto"/>
            <w:vAlign w:val="center"/>
            <w:hideMark/>
          </w:tcPr>
          <w:p w14:paraId="4588B3D9" w14:textId="1BE90840"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7" w:type="dxa"/>
            <w:tcBorders>
              <w:top w:val="nil"/>
              <w:left w:val="nil"/>
              <w:bottom w:val="nil"/>
              <w:right w:val="nil"/>
            </w:tcBorders>
            <w:shd w:val="clear" w:color="auto" w:fill="auto"/>
            <w:vAlign w:val="center"/>
            <w:hideMark/>
          </w:tcPr>
          <w:p w14:paraId="28685E2E" w14:textId="55EE30ED"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hideMark/>
          </w:tcPr>
          <w:p w14:paraId="46F1D617" w14:textId="2DD7DE59" w:rsidR="004C72D3" w:rsidRPr="00C80189" w:rsidRDefault="004C72D3" w:rsidP="00C80189">
            <w:pPr>
              <w:jc w:val="right"/>
              <w:rPr>
                <w:rFonts w:ascii="Calibri" w:hAnsi="Calibri" w:cs="Calibri"/>
                <w:sz w:val="20"/>
                <w:szCs w:val="20"/>
              </w:rPr>
            </w:pPr>
            <w:r w:rsidRPr="00C80189">
              <w:rPr>
                <w:rFonts w:ascii="Calibri" w:hAnsi="Calibri" w:cs="Calibri"/>
                <w:sz w:val="20"/>
                <w:szCs w:val="20"/>
              </w:rPr>
              <w:t>54,9</w:t>
            </w:r>
          </w:p>
        </w:tc>
      </w:tr>
      <w:tr w:rsidR="004C72D3" w:rsidRPr="001E45A8" w14:paraId="1600F1B0" w14:textId="77777777" w:rsidTr="001218D9">
        <w:trPr>
          <w:trHeight w:val="280"/>
          <w:jc w:val="center"/>
        </w:trPr>
        <w:tc>
          <w:tcPr>
            <w:tcW w:w="1124" w:type="dxa"/>
            <w:tcBorders>
              <w:top w:val="nil"/>
              <w:left w:val="nil"/>
              <w:bottom w:val="nil"/>
              <w:right w:val="nil"/>
            </w:tcBorders>
            <w:shd w:val="clear" w:color="auto" w:fill="auto"/>
            <w:vAlign w:val="center"/>
            <w:hideMark/>
          </w:tcPr>
          <w:p w14:paraId="429A43AF"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2018</w:t>
            </w:r>
          </w:p>
        </w:tc>
        <w:tc>
          <w:tcPr>
            <w:tcW w:w="1286" w:type="dxa"/>
            <w:tcBorders>
              <w:top w:val="nil"/>
              <w:left w:val="nil"/>
              <w:bottom w:val="nil"/>
              <w:right w:val="nil"/>
            </w:tcBorders>
            <w:shd w:val="clear" w:color="auto" w:fill="auto"/>
            <w:vAlign w:val="center"/>
            <w:hideMark/>
          </w:tcPr>
          <w:p w14:paraId="33236339" w14:textId="4D79C589" w:rsidR="004C72D3" w:rsidRPr="00C80189" w:rsidRDefault="004C72D3" w:rsidP="00C80189">
            <w:pPr>
              <w:jc w:val="right"/>
              <w:rPr>
                <w:rFonts w:ascii="Calibri" w:hAnsi="Calibri" w:cs="Calibri"/>
                <w:sz w:val="20"/>
                <w:szCs w:val="20"/>
              </w:rPr>
            </w:pPr>
            <w:r w:rsidRPr="00C80189">
              <w:rPr>
                <w:rFonts w:ascii="Calibri" w:hAnsi="Calibri" w:cs="Calibri"/>
                <w:sz w:val="20"/>
                <w:szCs w:val="20"/>
              </w:rPr>
              <w:t>14,9</w:t>
            </w:r>
          </w:p>
        </w:tc>
        <w:tc>
          <w:tcPr>
            <w:tcW w:w="1276" w:type="dxa"/>
            <w:tcBorders>
              <w:top w:val="nil"/>
              <w:left w:val="nil"/>
              <w:bottom w:val="nil"/>
              <w:right w:val="nil"/>
            </w:tcBorders>
            <w:shd w:val="clear" w:color="auto" w:fill="auto"/>
            <w:vAlign w:val="center"/>
            <w:hideMark/>
          </w:tcPr>
          <w:p w14:paraId="6FA24298" w14:textId="539C045E"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7" w:type="dxa"/>
            <w:tcBorders>
              <w:top w:val="nil"/>
              <w:left w:val="nil"/>
              <w:bottom w:val="nil"/>
              <w:right w:val="nil"/>
            </w:tcBorders>
            <w:shd w:val="clear" w:color="auto" w:fill="auto"/>
            <w:vAlign w:val="center"/>
            <w:hideMark/>
          </w:tcPr>
          <w:p w14:paraId="3EE1A699" w14:textId="23605DB2"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hideMark/>
          </w:tcPr>
          <w:p w14:paraId="71C10C47" w14:textId="42F73D72" w:rsidR="004C72D3" w:rsidRPr="00C80189" w:rsidRDefault="004C72D3" w:rsidP="00C80189">
            <w:pPr>
              <w:jc w:val="right"/>
              <w:rPr>
                <w:rFonts w:ascii="Calibri" w:hAnsi="Calibri" w:cs="Calibri"/>
                <w:sz w:val="20"/>
                <w:szCs w:val="20"/>
              </w:rPr>
            </w:pPr>
            <w:r w:rsidRPr="00C80189">
              <w:rPr>
                <w:rFonts w:ascii="Calibri" w:hAnsi="Calibri" w:cs="Calibri"/>
                <w:sz w:val="20"/>
                <w:szCs w:val="20"/>
              </w:rPr>
              <w:t>14,9</w:t>
            </w:r>
          </w:p>
        </w:tc>
      </w:tr>
      <w:tr w:rsidR="004C72D3" w:rsidRPr="001E45A8" w14:paraId="00EADABA" w14:textId="77777777" w:rsidTr="001218D9">
        <w:trPr>
          <w:trHeight w:val="280"/>
          <w:jc w:val="center"/>
        </w:trPr>
        <w:tc>
          <w:tcPr>
            <w:tcW w:w="1124" w:type="dxa"/>
            <w:tcBorders>
              <w:top w:val="nil"/>
              <w:left w:val="nil"/>
              <w:bottom w:val="nil"/>
              <w:right w:val="nil"/>
            </w:tcBorders>
            <w:shd w:val="clear" w:color="auto" w:fill="auto"/>
            <w:vAlign w:val="center"/>
            <w:hideMark/>
          </w:tcPr>
          <w:p w14:paraId="3D44A403"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2017</w:t>
            </w:r>
          </w:p>
        </w:tc>
        <w:tc>
          <w:tcPr>
            <w:tcW w:w="1286" w:type="dxa"/>
            <w:tcBorders>
              <w:top w:val="nil"/>
              <w:left w:val="nil"/>
              <w:bottom w:val="nil"/>
              <w:right w:val="nil"/>
            </w:tcBorders>
            <w:shd w:val="clear" w:color="auto" w:fill="auto"/>
            <w:vAlign w:val="center"/>
            <w:hideMark/>
          </w:tcPr>
          <w:p w14:paraId="0D54CDFA" w14:textId="21FD18B4" w:rsidR="004C72D3" w:rsidRPr="00C80189" w:rsidRDefault="004C72D3" w:rsidP="00C80189">
            <w:pPr>
              <w:jc w:val="right"/>
              <w:rPr>
                <w:rFonts w:ascii="Calibri" w:hAnsi="Calibri" w:cs="Calibri"/>
                <w:sz w:val="20"/>
                <w:szCs w:val="20"/>
              </w:rPr>
            </w:pPr>
            <w:r w:rsidRPr="00C80189">
              <w:rPr>
                <w:rFonts w:ascii="Calibri" w:hAnsi="Calibri" w:cs="Calibri"/>
                <w:sz w:val="20"/>
                <w:szCs w:val="20"/>
              </w:rPr>
              <w:t>17,6</w:t>
            </w:r>
          </w:p>
        </w:tc>
        <w:tc>
          <w:tcPr>
            <w:tcW w:w="1276" w:type="dxa"/>
            <w:tcBorders>
              <w:top w:val="nil"/>
              <w:left w:val="nil"/>
              <w:bottom w:val="nil"/>
              <w:right w:val="nil"/>
            </w:tcBorders>
            <w:shd w:val="clear" w:color="auto" w:fill="auto"/>
            <w:vAlign w:val="center"/>
            <w:hideMark/>
          </w:tcPr>
          <w:p w14:paraId="096E9CDB" w14:textId="05A98683"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7" w:type="dxa"/>
            <w:tcBorders>
              <w:top w:val="nil"/>
              <w:left w:val="nil"/>
              <w:bottom w:val="nil"/>
              <w:right w:val="nil"/>
            </w:tcBorders>
            <w:shd w:val="clear" w:color="auto" w:fill="auto"/>
            <w:vAlign w:val="center"/>
            <w:hideMark/>
          </w:tcPr>
          <w:p w14:paraId="73843767" w14:textId="539A1041"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hideMark/>
          </w:tcPr>
          <w:p w14:paraId="324E4CF3" w14:textId="586E5E16" w:rsidR="004C72D3" w:rsidRPr="00C80189" w:rsidRDefault="004C72D3" w:rsidP="00C80189">
            <w:pPr>
              <w:jc w:val="right"/>
              <w:rPr>
                <w:rFonts w:ascii="Calibri" w:hAnsi="Calibri" w:cs="Calibri"/>
                <w:sz w:val="20"/>
                <w:szCs w:val="20"/>
              </w:rPr>
            </w:pPr>
            <w:r w:rsidRPr="00C80189">
              <w:rPr>
                <w:rFonts w:ascii="Calibri" w:hAnsi="Calibri" w:cs="Calibri"/>
                <w:sz w:val="20"/>
                <w:szCs w:val="20"/>
              </w:rPr>
              <w:t>17,6</w:t>
            </w:r>
          </w:p>
        </w:tc>
      </w:tr>
      <w:tr w:rsidR="004C72D3" w:rsidRPr="001E45A8" w14:paraId="4B372F14" w14:textId="77777777" w:rsidTr="001218D9">
        <w:trPr>
          <w:trHeight w:val="280"/>
          <w:jc w:val="center"/>
        </w:trPr>
        <w:tc>
          <w:tcPr>
            <w:tcW w:w="1124" w:type="dxa"/>
            <w:tcBorders>
              <w:top w:val="nil"/>
              <w:left w:val="nil"/>
              <w:bottom w:val="nil"/>
              <w:right w:val="nil"/>
            </w:tcBorders>
            <w:shd w:val="clear" w:color="auto" w:fill="auto"/>
            <w:vAlign w:val="center"/>
            <w:hideMark/>
          </w:tcPr>
          <w:p w14:paraId="4CD5B9E2"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2016</w:t>
            </w:r>
          </w:p>
        </w:tc>
        <w:tc>
          <w:tcPr>
            <w:tcW w:w="1286" w:type="dxa"/>
            <w:tcBorders>
              <w:top w:val="nil"/>
              <w:left w:val="nil"/>
              <w:bottom w:val="nil"/>
              <w:right w:val="nil"/>
            </w:tcBorders>
            <w:shd w:val="clear" w:color="auto" w:fill="auto"/>
            <w:vAlign w:val="center"/>
            <w:hideMark/>
          </w:tcPr>
          <w:p w14:paraId="3E48E24D" w14:textId="1D1C4EFB" w:rsidR="004C72D3" w:rsidRPr="00C80189" w:rsidRDefault="004C72D3" w:rsidP="00C80189">
            <w:pPr>
              <w:jc w:val="right"/>
              <w:rPr>
                <w:rFonts w:ascii="Calibri" w:hAnsi="Calibri" w:cs="Calibri"/>
                <w:sz w:val="20"/>
                <w:szCs w:val="20"/>
              </w:rPr>
            </w:pPr>
            <w:r w:rsidRPr="00C80189">
              <w:rPr>
                <w:rFonts w:ascii="Calibri" w:hAnsi="Calibri" w:cs="Calibri"/>
                <w:sz w:val="20"/>
                <w:szCs w:val="20"/>
              </w:rPr>
              <w:t>0,3</w:t>
            </w:r>
          </w:p>
        </w:tc>
        <w:tc>
          <w:tcPr>
            <w:tcW w:w="1276" w:type="dxa"/>
            <w:tcBorders>
              <w:top w:val="nil"/>
              <w:left w:val="nil"/>
              <w:bottom w:val="nil"/>
              <w:right w:val="nil"/>
            </w:tcBorders>
            <w:shd w:val="clear" w:color="auto" w:fill="auto"/>
            <w:vAlign w:val="center"/>
            <w:hideMark/>
          </w:tcPr>
          <w:p w14:paraId="0D1E890E" w14:textId="620EB69E"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7" w:type="dxa"/>
            <w:tcBorders>
              <w:top w:val="nil"/>
              <w:left w:val="nil"/>
              <w:bottom w:val="nil"/>
              <w:right w:val="nil"/>
            </w:tcBorders>
            <w:shd w:val="clear" w:color="auto" w:fill="auto"/>
            <w:vAlign w:val="center"/>
            <w:hideMark/>
          </w:tcPr>
          <w:p w14:paraId="677C92D5" w14:textId="6980B785"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nil"/>
              <w:right w:val="nil"/>
            </w:tcBorders>
            <w:shd w:val="clear" w:color="auto" w:fill="auto"/>
            <w:vAlign w:val="center"/>
            <w:hideMark/>
          </w:tcPr>
          <w:p w14:paraId="3119F0C9" w14:textId="0A0D4748" w:rsidR="004C72D3" w:rsidRPr="00C80189" w:rsidRDefault="004C72D3" w:rsidP="00C80189">
            <w:pPr>
              <w:jc w:val="right"/>
              <w:rPr>
                <w:rFonts w:ascii="Calibri" w:hAnsi="Calibri" w:cs="Calibri"/>
                <w:sz w:val="20"/>
                <w:szCs w:val="20"/>
              </w:rPr>
            </w:pPr>
            <w:r w:rsidRPr="00C80189">
              <w:rPr>
                <w:rFonts w:ascii="Calibri" w:hAnsi="Calibri" w:cs="Calibri"/>
                <w:sz w:val="20"/>
                <w:szCs w:val="20"/>
              </w:rPr>
              <w:t>0,3</w:t>
            </w:r>
          </w:p>
        </w:tc>
      </w:tr>
      <w:tr w:rsidR="004C72D3" w:rsidRPr="001E45A8" w14:paraId="4774D24B" w14:textId="77777777" w:rsidTr="001218D9">
        <w:trPr>
          <w:trHeight w:val="300"/>
          <w:jc w:val="center"/>
        </w:trPr>
        <w:tc>
          <w:tcPr>
            <w:tcW w:w="1124" w:type="dxa"/>
            <w:tcBorders>
              <w:top w:val="nil"/>
              <w:left w:val="nil"/>
              <w:bottom w:val="single" w:sz="8" w:space="0" w:color="auto"/>
              <w:right w:val="nil"/>
            </w:tcBorders>
            <w:shd w:val="clear" w:color="auto" w:fill="auto"/>
            <w:vAlign w:val="center"/>
            <w:hideMark/>
          </w:tcPr>
          <w:p w14:paraId="1F15E6DD" w14:textId="77777777"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2015</w:t>
            </w:r>
          </w:p>
        </w:tc>
        <w:tc>
          <w:tcPr>
            <w:tcW w:w="1286" w:type="dxa"/>
            <w:tcBorders>
              <w:top w:val="nil"/>
              <w:left w:val="nil"/>
              <w:bottom w:val="single" w:sz="8" w:space="0" w:color="auto"/>
              <w:right w:val="nil"/>
            </w:tcBorders>
            <w:shd w:val="clear" w:color="auto" w:fill="auto"/>
            <w:vAlign w:val="center"/>
            <w:hideMark/>
          </w:tcPr>
          <w:p w14:paraId="26466289" w14:textId="3A744017" w:rsidR="004C72D3" w:rsidRPr="00C80189" w:rsidRDefault="004C72D3" w:rsidP="00C80189">
            <w:pPr>
              <w:jc w:val="right"/>
              <w:rPr>
                <w:rFonts w:ascii="Calibri" w:hAnsi="Calibri" w:cs="Calibri"/>
                <w:sz w:val="20"/>
                <w:szCs w:val="20"/>
              </w:rPr>
            </w:pPr>
            <w:r w:rsidRPr="00C80189">
              <w:rPr>
                <w:rFonts w:ascii="Calibri" w:hAnsi="Calibri" w:cs="Calibri"/>
                <w:sz w:val="20"/>
                <w:szCs w:val="20"/>
              </w:rPr>
              <w:t>138,6</w:t>
            </w:r>
          </w:p>
        </w:tc>
        <w:tc>
          <w:tcPr>
            <w:tcW w:w="1276" w:type="dxa"/>
            <w:tcBorders>
              <w:top w:val="nil"/>
              <w:left w:val="nil"/>
              <w:bottom w:val="single" w:sz="8" w:space="0" w:color="auto"/>
              <w:right w:val="nil"/>
            </w:tcBorders>
            <w:shd w:val="clear" w:color="auto" w:fill="auto"/>
            <w:vAlign w:val="center"/>
            <w:hideMark/>
          </w:tcPr>
          <w:p w14:paraId="753EE8B9" w14:textId="42F41F25" w:rsidR="004C72D3" w:rsidRPr="00C80189" w:rsidRDefault="004C72D3" w:rsidP="00C80189">
            <w:pPr>
              <w:jc w:val="right"/>
              <w:rPr>
                <w:rFonts w:ascii="Calibri" w:hAnsi="Calibri" w:cs="Calibri"/>
                <w:sz w:val="20"/>
                <w:szCs w:val="20"/>
              </w:rPr>
            </w:pPr>
            <w:r w:rsidRPr="00C80189">
              <w:rPr>
                <w:rFonts w:ascii="Calibri" w:hAnsi="Calibri" w:cs="Calibri"/>
                <w:sz w:val="20"/>
                <w:szCs w:val="20"/>
              </w:rPr>
              <w:t>138,6</w:t>
            </w:r>
          </w:p>
        </w:tc>
        <w:tc>
          <w:tcPr>
            <w:tcW w:w="1417" w:type="dxa"/>
            <w:tcBorders>
              <w:top w:val="nil"/>
              <w:left w:val="nil"/>
              <w:bottom w:val="single" w:sz="8" w:space="0" w:color="auto"/>
              <w:right w:val="nil"/>
            </w:tcBorders>
            <w:shd w:val="clear" w:color="auto" w:fill="auto"/>
            <w:vAlign w:val="center"/>
            <w:hideMark/>
          </w:tcPr>
          <w:p w14:paraId="097301F0" w14:textId="18CB8F45"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c>
          <w:tcPr>
            <w:tcW w:w="1418" w:type="dxa"/>
            <w:tcBorders>
              <w:top w:val="nil"/>
              <w:left w:val="nil"/>
              <w:bottom w:val="single" w:sz="8" w:space="0" w:color="auto"/>
              <w:right w:val="nil"/>
            </w:tcBorders>
            <w:shd w:val="clear" w:color="auto" w:fill="auto"/>
            <w:vAlign w:val="center"/>
            <w:hideMark/>
          </w:tcPr>
          <w:p w14:paraId="1C1E0A10" w14:textId="54440688" w:rsidR="004C72D3" w:rsidRPr="00C80189" w:rsidRDefault="004C72D3" w:rsidP="00C80189">
            <w:pPr>
              <w:jc w:val="right"/>
              <w:rPr>
                <w:rFonts w:ascii="Calibri" w:hAnsi="Calibri" w:cs="Calibri"/>
                <w:sz w:val="20"/>
                <w:szCs w:val="20"/>
              </w:rPr>
            </w:pPr>
            <w:r w:rsidRPr="00C80189">
              <w:rPr>
                <w:rFonts w:ascii="Calibri" w:hAnsi="Calibri" w:cs="Calibri"/>
                <w:sz w:val="20"/>
                <w:szCs w:val="20"/>
              </w:rPr>
              <w:t>-</w:t>
            </w:r>
          </w:p>
        </w:tc>
      </w:tr>
      <w:tr w:rsidR="004C72D3" w:rsidRPr="001218D9" w14:paraId="0B68386A" w14:textId="77777777" w:rsidTr="001218D9">
        <w:trPr>
          <w:trHeight w:val="320"/>
          <w:jc w:val="center"/>
        </w:trPr>
        <w:tc>
          <w:tcPr>
            <w:tcW w:w="6521" w:type="dxa"/>
            <w:gridSpan w:val="5"/>
            <w:tcBorders>
              <w:top w:val="single" w:sz="8" w:space="0" w:color="auto"/>
              <w:left w:val="nil"/>
              <w:bottom w:val="single" w:sz="8" w:space="0" w:color="auto"/>
              <w:right w:val="nil"/>
            </w:tcBorders>
            <w:shd w:val="clear" w:color="auto" w:fill="E7E6E6" w:themeFill="background2"/>
            <w:vAlign w:val="center"/>
            <w:hideMark/>
          </w:tcPr>
          <w:p w14:paraId="67B44FD9" w14:textId="29826C06" w:rsidR="004C72D3" w:rsidRPr="001218D9" w:rsidRDefault="004C72D3" w:rsidP="00BD2673">
            <w:pPr>
              <w:jc w:val="center"/>
              <w:rPr>
                <w:rFonts w:ascii="Calibri" w:hAnsi="Calibri" w:cs="Calibri"/>
                <w:b/>
                <w:bCs/>
                <w:sz w:val="20"/>
                <w:szCs w:val="20"/>
              </w:rPr>
            </w:pPr>
            <w:r w:rsidRPr="001218D9">
              <w:rPr>
                <w:rFonts w:ascii="Calibri" w:hAnsi="Calibri" w:cs="Calibri"/>
                <w:b/>
                <w:bCs/>
                <w:sz w:val="20"/>
                <w:szCs w:val="20"/>
              </w:rPr>
              <w:t>Restos a Pagar Não Processados</w:t>
            </w:r>
          </w:p>
        </w:tc>
      </w:tr>
      <w:tr w:rsidR="004C72D3" w:rsidRPr="001E45A8" w14:paraId="47029F5B" w14:textId="77777777" w:rsidTr="001218D9">
        <w:trPr>
          <w:trHeight w:val="280"/>
          <w:jc w:val="center"/>
        </w:trPr>
        <w:tc>
          <w:tcPr>
            <w:tcW w:w="1124" w:type="dxa"/>
            <w:tcBorders>
              <w:top w:val="nil"/>
              <w:left w:val="nil"/>
              <w:bottom w:val="nil"/>
              <w:right w:val="nil"/>
            </w:tcBorders>
            <w:shd w:val="clear" w:color="auto" w:fill="auto"/>
            <w:vAlign w:val="center"/>
            <w:hideMark/>
          </w:tcPr>
          <w:p w14:paraId="5F95EDC2" w14:textId="1BA988EE"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2022</w:t>
            </w:r>
          </w:p>
        </w:tc>
        <w:tc>
          <w:tcPr>
            <w:tcW w:w="1286" w:type="dxa"/>
            <w:tcBorders>
              <w:top w:val="nil"/>
              <w:left w:val="nil"/>
              <w:bottom w:val="nil"/>
              <w:right w:val="nil"/>
            </w:tcBorders>
            <w:shd w:val="clear" w:color="auto" w:fill="auto"/>
            <w:vAlign w:val="center"/>
            <w:hideMark/>
          </w:tcPr>
          <w:p w14:paraId="15CF1714" w14:textId="50BB7FA6" w:rsidR="004C72D3" w:rsidRPr="00C80189" w:rsidRDefault="004C72D3" w:rsidP="00C80189">
            <w:pPr>
              <w:jc w:val="right"/>
              <w:rPr>
                <w:rFonts w:ascii="Calibri" w:hAnsi="Calibri" w:cs="Calibri"/>
                <w:sz w:val="20"/>
                <w:szCs w:val="20"/>
              </w:rPr>
            </w:pPr>
            <w:r w:rsidRPr="00C80189">
              <w:rPr>
                <w:rFonts w:ascii="Calibri" w:hAnsi="Calibri" w:cs="Calibri"/>
                <w:sz w:val="20"/>
                <w:szCs w:val="20"/>
              </w:rPr>
              <w:t>29.826,9</w:t>
            </w:r>
          </w:p>
        </w:tc>
        <w:tc>
          <w:tcPr>
            <w:tcW w:w="1276" w:type="dxa"/>
            <w:tcBorders>
              <w:top w:val="nil"/>
              <w:left w:val="nil"/>
              <w:bottom w:val="nil"/>
              <w:right w:val="nil"/>
            </w:tcBorders>
            <w:shd w:val="clear" w:color="auto" w:fill="auto"/>
            <w:vAlign w:val="center"/>
            <w:hideMark/>
          </w:tcPr>
          <w:p w14:paraId="44B50773" w14:textId="441CE0E4" w:rsidR="004C72D3" w:rsidRPr="00C80189" w:rsidRDefault="004C72D3" w:rsidP="00C80189">
            <w:pPr>
              <w:jc w:val="right"/>
              <w:rPr>
                <w:rFonts w:ascii="Calibri" w:hAnsi="Calibri" w:cs="Calibri"/>
                <w:sz w:val="20"/>
                <w:szCs w:val="20"/>
              </w:rPr>
            </w:pPr>
            <w:r w:rsidRPr="00C80189">
              <w:rPr>
                <w:rFonts w:ascii="Calibri" w:hAnsi="Calibri" w:cs="Calibri"/>
                <w:sz w:val="20"/>
                <w:szCs w:val="20"/>
              </w:rPr>
              <w:t>23.898,0</w:t>
            </w:r>
          </w:p>
        </w:tc>
        <w:tc>
          <w:tcPr>
            <w:tcW w:w="1417" w:type="dxa"/>
            <w:tcBorders>
              <w:top w:val="nil"/>
              <w:left w:val="nil"/>
              <w:bottom w:val="nil"/>
              <w:right w:val="nil"/>
            </w:tcBorders>
            <w:shd w:val="clear" w:color="auto" w:fill="auto"/>
            <w:vAlign w:val="center"/>
            <w:hideMark/>
          </w:tcPr>
          <w:p w14:paraId="6FEB8E8E" w14:textId="22EC5FA6" w:rsidR="004C72D3" w:rsidRPr="00C80189" w:rsidRDefault="004C72D3" w:rsidP="00C80189">
            <w:pPr>
              <w:jc w:val="right"/>
              <w:rPr>
                <w:rFonts w:ascii="Calibri" w:hAnsi="Calibri" w:cs="Calibri"/>
                <w:sz w:val="20"/>
                <w:szCs w:val="20"/>
              </w:rPr>
            </w:pPr>
            <w:r w:rsidRPr="00C80189">
              <w:rPr>
                <w:rFonts w:ascii="Calibri" w:hAnsi="Calibri" w:cs="Calibri"/>
                <w:sz w:val="20"/>
                <w:szCs w:val="20"/>
              </w:rPr>
              <w:t>2.555,4</w:t>
            </w:r>
          </w:p>
        </w:tc>
        <w:tc>
          <w:tcPr>
            <w:tcW w:w="1418" w:type="dxa"/>
            <w:tcBorders>
              <w:top w:val="nil"/>
              <w:left w:val="nil"/>
              <w:bottom w:val="nil"/>
              <w:right w:val="nil"/>
            </w:tcBorders>
            <w:shd w:val="clear" w:color="auto" w:fill="auto"/>
            <w:vAlign w:val="center"/>
            <w:hideMark/>
          </w:tcPr>
          <w:p w14:paraId="3AC8DE3D" w14:textId="611E2E75" w:rsidR="004C72D3" w:rsidRPr="00C80189" w:rsidRDefault="004C72D3" w:rsidP="00C80189">
            <w:pPr>
              <w:jc w:val="right"/>
              <w:rPr>
                <w:rFonts w:ascii="Calibri" w:hAnsi="Calibri" w:cs="Calibri"/>
                <w:sz w:val="20"/>
                <w:szCs w:val="20"/>
              </w:rPr>
            </w:pPr>
            <w:r w:rsidRPr="00C80189">
              <w:rPr>
                <w:rFonts w:ascii="Calibri" w:hAnsi="Calibri" w:cs="Calibri"/>
                <w:sz w:val="20"/>
                <w:szCs w:val="20"/>
              </w:rPr>
              <w:t>2.833,5</w:t>
            </w:r>
          </w:p>
        </w:tc>
      </w:tr>
      <w:tr w:rsidR="004C72D3" w:rsidRPr="001E45A8" w14:paraId="254E82AC" w14:textId="77777777" w:rsidTr="001218D9">
        <w:trPr>
          <w:trHeight w:val="280"/>
          <w:jc w:val="center"/>
        </w:trPr>
        <w:tc>
          <w:tcPr>
            <w:tcW w:w="1124" w:type="dxa"/>
            <w:tcBorders>
              <w:top w:val="nil"/>
              <w:left w:val="nil"/>
              <w:bottom w:val="nil"/>
              <w:right w:val="nil"/>
            </w:tcBorders>
            <w:shd w:val="clear" w:color="auto" w:fill="auto"/>
            <w:vAlign w:val="center"/>
            <w:hideMark/>
          </w:tcPr>
          <w:p w14:paraId="4AA82DB1" w14:textId="15C51768" w:rsidR="004C72D3" w:rsidRPr="00C80189" w:rsidRDefault="004C72D3" w:rsidP="00C80189">
            <w:pPr>
              <w:jc w:val="center"/>
              <w:rPr>
                <w:rFonts w:ascii="Calibri" w:hAnsi="Calibri" w:cs="Calibri"/>
                <w:sz w:val="20"/>
                <w:szCs w:val="20"/>
              </w:rPr>
            </w:pPr>
            <w:r w:rsidRPr="00C80189">
              <w:rPr>
                <w:rFonts w:ascii="Calibri" w:hAnsi="Calibri" w:cs="Calibri"/>
                <w:sz w:val="20"/>
                <w:szCs w:val="20"/>
              </w:rPr>
              <w:t>2021</w:t>
            </w:r>
          </w:p>
        </w:tc>
        <w:tc>
          <w:tcPr>
            <w:tcW w:w="1286" w:type="dxa"/>
            <w:tcBorders>
              <w:top w:val="nil"/>
              <w:left w:val="nil"/>
              <w:bottom w:val="nil"/>
              <w:right w:val="nil"/>
            </w:tcBorders>
            <w:shd w:val="clear" w:color="auto" w:fill="auto"/>
            <w:vAlign w:val="center"/>
            <w:hideMark/>
          </w:tcPr>
          <w:p w14:paraId="30EDABA7" w14:textId="5DE91F76" w:rsidR="004C72D3" w:rsidRPr="00C80189" w:rsidRDefault="004C72D3" w:rsidP="00C80189">
            <w:pPr>
              <w:jc w:val="right"/>
              <w:rPr>
                <w:rFonts w:ascii="Calibri" w:hAnsi="Calibri" w:cs="Calibri"/>
                <w:sz w:val="20"/>
                <w:szCs w:val="20"/>
              </w:rPr>
            </w:pPr>
            <w:r w:rsidRPr="00C80189">
              <w:rPr>
                <w:rFonts w:ascii="Calibri" w:hAnsi="Calibri" w:cs="Calibri"/>
                <w:sz w:val="20"/>
                <w:szCs w:val="20"/>
              </w:rPr>
              <w:t>3.899,6</w:t>
            </w:r>
          </w:p>
        </w:tc>
        <w:tc>
          <w:tcPr>
            <w:tcW w:w="1276" w:type="dxa"/>
            <w:tcBorders>
              <w:top w:val="nil"/>
              <w:left w:val="nil"/>
              <w:bottom w:val="nil"/>
              <w:right w:val="nil"/>
            </w:tcBorders>
            <w:shd w:val="clear" w:color="auto" w:fill="auto"/>
            <w:vAlign w:val="center"/>
            <w:hideMark/>
          </w:tcPr>
          <w:p w14:paraId="28DF0308" w14:textId="5368CD5B" w:rsidR="004C72D3" w:rsidRPr="00C80189" w:rsidRDefault="004C72D3" w:rsidP="00C80189">
            <w:pPr>
              <w:jc w:val="right"/>
              <w:rPr>
                <w:rFonts w:ascii="Calibri" w:hAnsi="Calibri" w:cs="Calibri"/>
                <w:sz w:val="20"/>
                <w:szCs w:val="20"/>
              </w:rPr>
            </w:pPr>
            <w:r w:rsidRPr="00C80189">
              <w:rPr>
                <w:rFonts w:ascii="Calibri" w:hAnsi="Calibri" w:cs="Calibri"/>
                <w:sz w:val="20"/>
                <w:szCs w:val="20"/>
              </w:rPr>
              <w:t>810,3</w:t>
            </w:r>
          </w:p>
        </w:tc>
        <w:tc>
          <w:tcPr>
            <w:tcW w:w="1417" w:type="dxa"/>
            <w:tcBorders>
              <w:top w:val="nil"/>
              <w:left w:val="nil"/>
              <w:bottom w:val="nil"/>
              <w:right w:val="nil"/>
            </w:tcBorders>
            <w:shd w:val="clear" w:color="auto" w:fill="auto"/>
            <w:vAlign w:val="center"/>
            <w:hideMark/>
          </w:tcPr>
          <w:p w14:paraId="0E8409D3" w14:textId="769AED94" w:rsidR="004C72D3" w:rsidRPr="00C80189" w:rsidRDefault="004C72D3" w:rsidP="00C80189">
            <w:pPr>
              <w:jc w:val="right"/>
              <w:rPr>
                <w:rFonts w:ascii="Calibri" w:hAnsi="Calibri" w:cs="Calibri"/>
                <w:sz w:val="20"/>
                <w:szCs w:val="20"/>
              </w:rPr>
            </w:pPr>
            <w:r w:rsidRPr="00C80189">
              <w:rPr>
                <w:rFonts w:ascii="Calibri" w:hAnsi="Calibri" w:cs="Calibri"/>
                <w:sz w:val="20"/>
                <w:szCs w:val="20"/>
              </w:rPr>
              <w:t>1.916,0</w:t>
            </w:r>
          </w:p>
        </w:tc>
        <w:tc>
          <w:tcPr>
            <w:tcW w:w="1418" w:type="dxa"/>
            <w:tcBorders>
              <w:top w:val="nil"/>
              <w:left w:val="nil"/>
              <w:bottom w:val="nil"/>
              <w:right w:val="nil"/>
            </w:tcBorders>
            <w:shd w:val="clear" w:color="auto" w:fill="auto"/>
            <w:vAlign w:val="center"/>
            <w:hideMark/>
          </w:tcPr>
          <w:p w14:paraId="7A7994CD" w14:textId="57CECF7D" w:rsidR="004C72D3" w:rsidRPr="00C80189" w:rsidRDefault="004C72D3" w:rsidP="00C80189">
            <w:pPr>
              <w:jc w:val="right"/>
              <w:rPr>
                <w:rFonts w:ascii="Calibri" w:hAnsi="Calibri" w:cs="Calibri"/>
                <w:sz w:val="20"/>
                <w:szCs w:val="20"/>
              </w:rPr>
            </w:pPr>
            <w:r w:rsidRPr="00C80189">
              <w:rPr>
                <w:rFonts w:ascii="Calibri" w:hAnsi="Calibri" w:cs="Calibri"/>
                <w:sz w:val="20"/>
                <w:szCs w:val="20"/>
              </w:rPr>
              <w:t>1.173,3</w:t>
            </w:r>
          </w:p>
        </w:tc>
      </w:tr>
    </w:tbl>
    <w:p w14:paraId="51CB818E" w14:textId="4F631AAF" w:rsidR="003A399B" w:rsidRDefault="00DF388E" w:rsidP="009420C5">
      <w:pPr>
        <w:ind w:left="1134"/>
        <w:jc w:val="both"/>
        <w:rPr>
          <w:rFonts w:asciiTheme="minorHAnsi" w:hAnsiTheme="minorHAnsi" w:cstheme="minorHAnsi"/>
        </w:rPr>
      </w:pPr>
      <w:r>
        <w:rPr>
          <w:rFonts w:ascii="Calibri" w:hAnsi="Calibri" w:cs="Calibri"/>
          <w:color w:val="000000"/>
          <w:sz w:val="16"/>
          <w:szCs w:val="16"/>
        </w:rPr>
        <w:t>Fonte: Tesouro Gerencial</w:t>
      </w:r>
      <w:r w:rsidR="004C72D3">
        <w:rPr>
          <w:rFonts w:ascii="Calibri" w:hAnsi="Calibri" w:cs="Calibri"/>
          <w:color w:val="000000"/>
          <w:sz w:val="16"/>
          <w:szCs w:val="16"/>
        </w:rPr>
        <w:t xml:space="preserve"> em 15/01/2024</w:t>
      </w:r>
    </w:p>
    <w:p w14:paraId="550642D5" w14:textId="77777777" w:rsidR="00DF388E" w:rsidRDefault="00DF388E" w:rsidP="009420C5">
      <w:pPr>
        <w:jc w:val="both"/>
        <w:rPr>
          <w:rFonts w:asciiTheme="minorHAnsi" w:hAnsiTheme="minorHAnsi" w:cstheme="minorHAnsi"/>
        </w:rPr>
      </w:pPr>
    </w:p>
    <w:p w14:paraId="3E6F8C6F" w14:textId="77777777" w:rsidR="00FE2724" w:rsidRDefault="00542150" w:rsidP="009420C5">
      <w:pPr>
        <w:jc w:val="both"/>
        <w:rPr>
          <w:rFonts w:asciiTheme="minorHAnsi" w:hAnsiTheme="minorHAnsi" w:cstheme="minorHAnsi"/>
        </w:rPr>
      </w:pPr>
      <w:r w:rsidRPr="00542150">
        <w:rPr>
          <w:rFonts w:asciiTheme="minorHAnsi" w:hAnsiTheme="minorHAnsi" w:cstheme="minorHAnsi"/>
        </w:rPr>
        <w:t xml:space="preserve">O total de restos a pagar processados inscritos em 2022 se refere a despesas com a folha de pagamento de pessoal. O pagamento do montante inscrito naquele exercício foi de 99,1% do total e o restante foi cancelado. Os montantes reinscritos são saldos residuais de folha de pagamento e de contratos de locação de mão-de-obra que estão em análise para cancelamento uma vez que não devem ser pagos. </w:t>
      </w:r>
      <w:r>
        <w:rPr>
          <w:rFonts w:asciiTheme="minorHAnsi" w:hAnsiTheme="minorHAnsi" w:cstheme="minorHAnsi"/>
        </w:rPr>
        <w:t>O</w:t>
      </w:r>
      <w:r w:rsidRPr="00542150">
        <w:rPr>
          <w:rFonts w:asciiTheme="minorHAnsi" w:hAnsiTheme="minorHAnsi" w:cstheme="minorHAnsi"/>
        </w:rPr>
        <w:t xml:space="preserve"> saldo reinscrito de 2015 que se encontrava sub judice</w:t>
      </w:r>
      <w:r>
        <w:rPr>
          <w:rFonts w:asciiTheme="minorHAnsi" w:hAnsiTheme="minorHAnsi" w:cstheme="minorHAnsi"/>
        </w:rPr>
        <w:t xml:space="preserve"> </w:t>
      </w:r>
      <w:r w:rsidRPr="00542150">
        <w:rPr>
          <w:rFonts w:asciiTheme="minorHAnsi" w:hAnsiTheme="minorHAnsi" w:cstheme="minorHAnsi"/>
        </w:rPr>
        <w:t xml:space="preserve">foi </w:t>
      </w:r>
      <w:r>
        <w:rPr>
          <w:rFonts w:asciiTheme="minorHAnsi" w:hAnsiTheme="minorHAnsi" w:cstheme="minorHAnsi"/>
        </w:rPr>
        <w:t>pago</w:t>
      </w:r>
      <w:r w:rsidRPr="00542150">
        <w:rPr>
          <w:rFonts w:asciiTheme="minorHAnsi" w:hAnsiTheme="minorHAnsi" w:cstheme="minorHAnsi"/>
        </w:rPr>
        <w:t xml:space="preserve"> durante o exercício de 2023</w:t>
      </w:r>
      <w:r>
        <w:rPr>
          <w:rFonts w:asciiTheme="minorHAnsi" w:hAnsiTheme="minorHAnsi" w:cstheme="minorHAnsi"/>
        </w:rPr>
        <w:t>, atendendo a</w:t>
      </w:r>
      <w:r w:rsidRPr="00542150">
        <w:rPr>
          <w:rFonts w:asciiTheme="minorHAnsi" w:hAnsiTheme="minorHAnsi" w:cstheme="minorHAnsi"/>
        </w:rPr>
        <w:t xml:space="preserve"> decisão judicial.</w:t>
      </w:r>
    </w:p>
    <w:p w14:paraId="2969F1B3" w14:textId="77777777" w:rsidR="00FE2724" w:rsidRDefault="00FE2724" w:rsidP="009420C5">
      <w:pPr>
        <w:jc w:val="both"/>
        <w:rPr>
          <w:rFonts w:asciiTheme="minorHAnsi" w:hAnsiTheme="minorHAnsi" w:cstheme="minorHAnsi"/>
        </w:rPr>
      </w:pPr>
    </w:p>
    <w:p w14:paraId="1DA61C41" w14:textId="629C121E" w:rsidR="00D3658B" w:rsidRPr="00C14A1F" w:rsidRDefault="00542150" w:rsidP="009420C5">
      <w:pPr>
        <w:jc w:val="both"/>
        <w:rPr>
          <w:rFonts w:asciiTheme="minorHAnsi" w:hAnsiTheme="minorHAnsi" w:cstheme="minorHAnsi"/>
        </w:rPr>
      </w:pPr>
      <w:r w:rsidRPr="00542150">
        <w:rPr>
          <w:rFonts w:asciiTheme="minorHAnsi" w:hAnsiTheme="minorHAnsi" w:cstheme="minorHAnsi"/>
        </w:rPr>
        <w:t xml:space="preserve">Sobre os restos a pagar não processados, em 2022 foram inscritos R$ 29,3 milhões, o que representa um acréscimo de 4% em relação ao montante apurado para o exercício de 2022 e registrado no Relatório de Gestão daquele ano, de R$ 28,1 milhões. Vale ressaltar que o valor reinscrito de 2021 </w:t>
      </w:r>
      <w:r w:rsidR="00FE2724">
        <w:rPr>
          <w:rFonts w:asciiTheme="minorHAnsi" w:hAnsiTheme="minorHAnsi" w:cstheme="minorHAnsi"/>
        </w:rPr>
        <w:t>refere-se a</w:t>
      </w:r>
      <w:r w:rsidRPr="00542150">
        <w:rPr>
          <w:rFonts w:asciiTheme="minorHAnsi" w:hAnsiTheme="minorHAnsi" w:cstheme="minorHAnsi"/>
        </w:rPr>
        <w:t xml:space="preserve"> um contrato </w:t>
      </w:r>
      <w:r w:rsidR="00FE2724">
        <w:rPr>
          <w:rFonts w:asciiTheme="minorHAnsi" w:hAnsiTheme="minorHAnsi" w:cstheme="minorHAnsi"/>
        </w:rPr>
        <w:t>com despesas de</w:t>
      </w:r>
      <w:r w:rsidRPr="00542150">
        <w:rPr>
          <w:rFonts w:asciiTheme="minorHAnsi" w:hAnsiTheme="minorHAnsi" w:cstheme="minorHAnsi"/>
        </w:rPr>
        <w:t xml:space="preserve"> investimento e que deve ser </w:t>
      </w:r>
      <w:r w:rsidR="00FE2724">
        <w:rPr>
          <w:rFonts w:asciiTheme="minorHAnsi" w:hAnsiTheme="minorHAnsi" w:cstheme="minorHAnsi"/>
        </w:rPr>
        <w:t>pago</w:t>
      </w:r>
      <w:r w:rsidRPr="00542150">
        <w:rPr>
          <w:rFonts w:asciiTheme="minorHAnsi" w:hAnsiTheme="minorHAnsi" w:cstheme="minorHAnsi"/>
        </w:rPr>
        <w:t xml:space="preserve"> ao longo do exercício </w:t>
      </w:r>
      <w:r w:rsidR="00FE2724">
        <w:rPr>
          <w:rFonts w:asciiTheme="minorHAnsi" w:hAnsiTheme="minorHAnsi" w:cstheme="minorHAnsi"/>
        </w:rPr>
        <w:t>de 2024</w:t>
      </w:r>
      <w:r w:rsidRPr="00542150">
        <w:rPr>
          <w:rFonts w:asciiTheme="minorHAnsi" w:hAnsiTheme="minorHAnsi" w:cstheme="minorHAnsi"/>
        </w:rPr>
        <w:t xml:space="preserve">. Outro aspecto que demonstra a boa gestão da Agência com os restos a pagar não processados em 2023 se refere ao melhor índice de pagamento </w:t>
      </w:r>
      <w:r w:rsidR="00FE2724">
        <w:rPr>
          <w:rFonts w:asciiTheme="minorHAnsi" w:hAnsiTheme="minorHAnsi" w:cstheme="minorHAnsi"/>
        </w:rPr>
        <w:t>desses valores</w:t>
      </w:r>
      <w:r w:rsidRPr="00542150">
        <w:rPr>
          <w:rFonts w:asciiTheme="minorHAnsi" w:hAnsiTheme="minorHAnsi" w:cstheme="minorHAnsi"/>
        </w:rPr>
        <w:t xml:space="preserve"> </w:t>
      </w:r>
      <w:r w:rsidR="00FE2724">
        <w:rPr>
          <w:rFonts w:asciiTheme="minorHAnsi" w:hAnsiTheme="minorHAnsi" w:cstheme="minorHAnsi"/>
        </w:rPr>
        <w:t>no</w:t>
      </w:r>
      <w:r w:rsidRPr="00542150">
        <w:rPr>
          <w:rFonts w:asciiTheme="minorHAnsi" w:hAnsiTheme="minorHAnsi" w:cstheme="minorHAnsi"/>
        </w:rPr>
        <w:t xml:space="preserve"> exercício (74,5% dos restos a pagar não processados inscritos e reinscritos pagos) em relação a 2022 (64,3%).</w:t>
      </w:r>
    </w:p>
    <w:p w14:paraId="5A6787C2" w14:textId="50D00DB8" w:rsidR="003A399B" w:rsidRPr="00C14A1F" w:rsidRDefault="003A399B" w:rsidP="009420C5">
      <w:pPr>
        <w:jc w:val="both"/>
        <w:rPr>
          <w:rFonts w:asciiTheme="minorHAnsi" w:hAnsiTheme="minorHAnsi" w:cstheme="minorHAnsi"/>
        </w:rPr>
      </w:pPr>
    </w:p>
    <w:p w14:paraId="58AB34E4" w14:textId="77777777" w:rsidR="003A399B" w:rsidRPr="00C14A1F" w:rsidRDefault="003A399B" w:rsidP="009420C5">
      <w:pPr>
        <w:jc w:val="both"/>
        <w:rPr>
          <w:rFonts w:asciiTheme="minorHAnsi" w:hAnsiTheme="minorHAnsi" w:cstheme="minorHAnsi"/>
        </w:rPr>
      </w:pPr>
    </w:p>
    <w:p w14:paraId="30D60106" w14:textId="1CF2232A" w:rsidR="00F979DE" w:rsidRPr="00C14A1F" w:rsidRDefault="00F979DE" w:rsidP="009420C5">
      <w:pPr>
        <w:jc w:val="both"/>
        <w:rPr>
          <w:rFonts w:asciiTheme="minorHAnsi" w:hAnsiTheme="minorHAnsi" w:cstheme="minorHAnsi"/>
        </w:rPr>
      </w:pPr>
    </w:p>
    <w:p w14:paraId="51C9D702" w14:textId="3D198A20" w:rsidR="009151DA" w:rsidRPr="00077BC4" w:rsidRDefault="009151DA" w:rsidP="009420C5">
      <w:pPr>
        <w:jc w:val="both"/>
        <w:rPr>
          <w:rFonts w:asciiTheme="minorHAnsi" w:hAnsiTheme="minorHAnsi" w:cstheme="minorHAnsi"/>
          <w:color w:val="FF0000"/>
        </w:rPr>
        <w:sectPr w:rsidR="009151DA" w:rsidRPr="00077BC4" w:rsidSect="00914E81">
          <w:footerReference w:type="default" r:id="rId10"/>
          <w:pgSz w:w="11906" w:h="16838"/>
          <w:pgMar w:top="1134" w:right="991" w:bottom="792" w:left="1418" w:header="708" w:footer="708" w:gutter="0"/>
          <w:cols w:space="708"/>
          <w:docGrid w:linePitch="360"/>
        </w:sectPr>
      </w:pPr>
    </w:p>
    <w:p w14:paraId="2EA285B6" w14:textId="0A186B68" w:rsidR="00C806CF" w:rsidRPr="00DB2975" w:rsidRDefault="009F2FA2" w:rsidP="009420C5">
      <w:pPr>
        <w:jc w:val="both"/>
        <w:rPr>
          <w:rFonts w:asciiTheme="minorHAnsi" w:hAnsiTheme="minorHAnsi" w:cstheme="minorHAnsi"/>
          <w:b/>
          <w:sz w:val="28"/>
          <w:szCs w:val="28"/>
        </w:rPr>
      </w:pPr>
      <w:r w:rsidRPr="00DB2975">
        <w:rPr>
          <w:rFonts w:asciiTheme="minorHAnsi" w:hAnsiTheme="minorHAnsi" w:cstheme="minorHAnsi"/>
          <w:b/>
          <w:sz w:val="28"/>
          <w:szCs w:val="28"/>
        </w:rPr>
        <w:lastRenderedPageBreak/>
        <w:t xml:space="preserve">Execução Orçamentária por Ação em </w:t>
      </w:r>
      <w:r w:rsidR="00007654" w:rsidRPr="00DB2975">
        <w:rPr>
          <w:rFonts w:asciiTheme="minorHAnsi" w:hAnsiTheme="minorHAnsi" w:cstheme="minorHAnsi"/>
          <w:b/>
          <w:sz w:val="28"/>
          <w:szCs w:val="28"/>
        </w:rPr>
        <w:t>202</w:t>
      </w:r>
      <w:r w:rsidR="00007654">
        <w:rPr>
          <w:rFonts w:asciiTheme="minorHAnsi" w:hAnsiTheme="minorHAnsi" w:cstheme="minorHAnsi"/>
          <w:b/>
          <w:sz w:val="28"/>
          <w:szCs w:val="28"/>
        </w:rPr>
        <w:t>3</w:t>
      </w:r>
    </w:p>
    <w:p w14:paraId="7BF26289" w14:textId="20BB5D54" w:rsidR="00B710F3" w:rsidRPr="00DB2975" w:rsidRDefault="008F7FC4" w:rsidP="009420C5">
      <w:pPr>
        <w:jc w:val="both"/>
        <w:rPr>
          <w:rFonts w:asciiTheme="minorHAnsi" w:hAnsiTheme="minorHAnsi" w:cstheme="minorHAnsi"/>
        </w:rPr>
      </w:pPr>
      <w:r>
        <w:rPr>
          <w:rFonts w:asciiTheme="minorHAnsi" w:hAnsiTheme="minorHAnsi" w:cstheme="minorHAnsi"/>
        </w:rPr>
        <w:t>Q</w:t>
      </w:r>
      <w:r w:rsidR="00AD3C3D" w:rsidRPr="00DB2975">
        <w:rPr>
          <w:rFonts w:asciiTheme="minorHAnsi" w:hAnsiTheme="minorHAnsi" w:cstheme="minorHAnsi"/>
        </w:rPr>
        <w:t xml:space="preserve">uadro com a execução orçamentária referente ao exercício de </w:t>
      </w:r>
      <w:r w:rsidR="00007654" w:rsidRPr="00DB2975">
        <w:rPr>
          <w:rFonts w:asciiTheme="minorHAnsi" w:hAnsiTheme="minorHAnsi" w:cstheme="minorHAnsi"/>
        </w:rPr>
        <w:t>202</w:t>
      </w:r>
      <w:r w:rsidR="00007654">
        <w:rPr>
          <w:rFonts w:asciiTheme="minorHAnsi" w:hAnsiTheme="minorHAnsi" w:cstheme="minorHAnsi"/>
        </w:rPr>
        <w:t>3</w:t>
      </w:r>
      <w:r w:rsidR="00AD3C3D" w:rsidRPr="00DB2975">
        <w:rPr>
          <w:rFonts w:asciiTheme="minorHAnsi" w:hAnsiTheme="minorHAnsi" w:cstheme="minorHAnsi"/>
        </w:rPr>
        <w:t>, por Programas e Ações Orçamentárias da ANP autorizados na Lei Orçamentária Anual:</w:t>
      </w:r>
    </w:p>
    <w:tbl>
      <w:tblPr>
        <w:tblW w:w="14960" w:type="dxa"/>
        <w:tblCellMar>
          <w:left w:w="70" w:type="dxa"/>
          <w:right w:w="70" w:type="dxa"/>
        </w:tblCellMar>
        <w:tblLook w:val="04A0" w:firstRow="1" w:lastRow="0" w:firstColumn="1" w:lastColumn="0" w:noHBand="0" w:noVBand="1"/>
      </w:tblPr>
      <w:tblGrid>
        <w:gridCol w:w="8400"/>
        <w:gridCol w:w="1640"/>
        <w:gridCol w:w="1640"/>
        <w:gridCol w:w="1640"/>
        <w:gridCol w:w="1640"/>
      </w:tblGrid>
      <w:tr w:rsidR="00DB2975" w14:paraId="3E7436E6" w14:textId="77777777" w:rsidTr="001218D9">
        <w:trPr>
          <w:trHeight w:val="240"/>
        </w:trPr>
        <w:tc>
          <w:tcPr>
            <w:tcW w:w="8400" w:type="dxa"/>
            <w:tcBorders>
              <w:top w:val="nil"/>
              <w:left w:val="nil"/>
              <w:bottom w:val="single" w:sz="4" w:space="0" w:color="auto"/>
              <w:right w:val="nil"/>
            </w:tcBorders>
            <w:shd w:val="clear" w:color="000000" w:fill="FFFFFF"/>
            <w:noWrap/>
            <w:vAlign w:val="bottom"/>
            <w:hideMark/>
          </w:tcPr>
          <w:p w14:paraId="19AADA26"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single" w:sz="4" w:space="0" w:color="auto"/>
              <w:right w:val="nil"/>
            </w:tcBorders>
            <w:shd w:val="clear" w:color="000000" w:fill="FFFFFF"/>
            <w:noWrap/>
            <w:vAlign w:val="bottom"/>
            <w:hideMark/>
          </w:tcPr>
          <w:p w14:paraId="4A7FA4C4"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single" w:sz="4" w:space="0" w:color="auto"/>
              <w:right w:val="nil"/>
            </w:tcBorders>
            <w:shd w:val="clear" w:color="000000" w:fill="FFFFFF"/>
            <w:noWrap/>
            <w:vAlign w:val="bottom"/>
            <w:hideMark/>
          </w:tcPr>
          <w:p w14:paraId="1DE0DF8D"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single" w:sz="4" w:space="0" w:color="auto"/>
              <w:right w:val="nil"/>
            </w:tcBorders>
            <w:shd w:val="clear" w:color="000000" w:fill="FFFFFF"/>
            <w:noWrap/>
            <w:vAlign w:val="bottom"/>
            <w:hideMark/>
          </w:tcPr>
          <w:p w14:paraId="56ECF0B9"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single" w:sz="4" w:space="0" w:color="auto"/>
              <w:right w:val="nil"/>
            </w:tcBorders>
            <w:shd w:val="clear" w:color="000000" w:fill="FFFFFF"/>
            <w:noWrap/>
            <w:vAlign w:val="bottom"/>
            <w:hideMark/>
          </w:tcPr>
          <w:p w14:paraId="5ADBD481" w14:textId="03A2E06A" w:rsidR="00DB2975" w:rsidRDefault="00DB2975" w:rsidP="00C80189">
            <w:pPr>
              <w:jc w:val="right"/>
              <w:rPr>
                <w:rFonts w:ascii="Calibri" w:hAnsi="Calibri" w:cs="Calibri"/>
                <w:color w:val="000000"/>
                <w:sz w:val="16"/>
                <w:szCs w:val="16"/>
              </w:rPr>
            </w:pPr>
            <w:r>
              <w:rPr>
                <w:rFonts w:ascii="Calibri" w:hAnsi="Calibri" w:cs="Calibri"/>
                <w:color w:val="000000"/>
                <w:sz w:val="16"/>
                <w:szCs w:val="16"/>
              </w:rPr>
              <w:t xml:space="preserve">  R$ </w:t>
            </w:r>
            <w:r w:rsidR="00C80189">
              <w:rPr>
                <w:rFonts w:ascii="Calibri" w:hAnsi="Calibri" w:cs="Calibri"/>
                <w:color w:val="000000"/>
                <w:sz w:val="16"/>
                <w:szCs w:val="16"/>
              </w:rPr>
              <w:t>m</w:t>
            </w:r>
            <w:r>
              <w:rPr>
                <w:rFonts w:ascii="Calibri" w:hAnsi="Calibri" w:cs="Calibri"/>
                <w:color w:val="000000"/>
                <w:sz w:val="16"/>
                <w:szCs w:val="16"/>
              </w:rPr>
              <w:t xml:space="preserve">ilhões  </w:t>
            </w:r>
          </w:p>
        </w:tc>
      </w:tr>
      <w:tr w:rsidR="00DB2975" w14:paraId="626C4479" w14:textId="77777777" w:rsidTr="001218D9">
        <w:trPr>
          <w:trHeight w:val="520"/>
        </w:trPr>
        <w:tc>
          <w:tcPr>
            <w:tcW w:w="8400" w:type="dxa"/>
            <w:tcBorders>
              <w:top w:val="single" w:sz="4" w:space="0" w:color="auto"/>
              <w:left w:val="nil"/>
              <w:bottom w:val="single" w:sz="8" w:space="0" w:color="auto"/>
              <w:right w:val="nil"/>
            </w:tcBorders>
            <w:shd w:val="clear" w:color="000000" w:fill="BFBFBF"/>
            <w:vAlign w:val="center"/>
            <w:hideMark/>
          </w:tcPr>
          <w:p w14:paraId="0B6AEDD3" w14:textId="77777777" w:rsidR="00DB2975" w:rsidRDefault="00DB2975" w:rsidP="009420C5">
            <w:pPr>
              <w:jc w:val="both"/>
              <w:rPr>
                <w:rFonts w:ascii="Calibri" w:hAnsi="Calibri" w:cs="Calibri"/>
                <w:b/>
                <w:bCs/>
                <w:sz w:val="18"/>
                <w:szCs w:val="18"/>
              </w:rPr>
            </w:pPr>
            <w:r>
              <w:rPr>
                <w:rFonts w:ascii="Calibri" w:hAnsi="Calibri" w:cs="Calibri"/>
                <w:b/>
                <w:bCs/>
                <w:sz w:val="18"/>
                <w:szCs w:val="18"/>
              </w:rPr>
              <w:t>Programa / Ação Orçamentária</w:t>
            </w:r>
          </w:p>
        </w:tc>
        <w:tc>
          <w:tcPr>
            <w:tcW w:w="1640" w:type="dxa"/>
            <w:tcBorders>
              <w:top w:val="single" w:sz="4" w:space="0" w:color="auto"/>
              <w:left w:val="nil"/>
              <w:bottom w:val="single" w:sz="8" w:space="0" w:color="auto"/>
              <w:right w:val="nil"/>
            </w:tcBorders>
            <w:shd w:val="clear" w:color="000000" w:fill="BFBFBF"/>
            <w:vAlign w:val="center"/>
            <w:hideMark/>
          </w:tcPr>
          <w:p w14:paraId="20326A15" w14:textId="77777777" w:rsidR="00DB2975" w:rsidRDefault="00DB2975" w:rsidP="009420C5">
            <w:pPr>
              <w:jc w:val="both"/>
              <w:rPr>
                <w:rFonts w:ascii="Calibri" w:hAnsi="Calibri" w:cs="Calibri"/>
                <w:b/>
                <w:bCs/>
                <w:sz w:val="18"/>
                <w:szCs w:val="18"/>
              </w:rPr>
            </w:pPr>
            <w:r>
              <w:rPr>
                <w:rFonts w:ascii="Calibri" w:hAnsi="Calibri" w:cs="Calibri"/>
                <w:b/>
                <w:bCs/>
                <w:sz w:val="18"/>
                <w:szCs w:val="18"/>
              </w:rPr>
              <w:t xml:space="preserve">  LOA Atualizada  </w:t>
            </w:r>
          </w:p>
        </w:tc>
        <w:tc>
          <w:tcPr>
            <w:tcW w:w="1640" w:type="dxa"/>
            <w:tcBorders>
              <w:top w:val="single" w:sz="4" w:space="0" w:color="auto"/>
              <w:left w:val="nil"/>
              <w:bottom w:val="single" w:sz="8" w:space="0" w:color="auto"/>
              <w:right w:val="nil"/>
            </w:tcBorders>
            <w:shd w:val="clear" w:color="000000" w:fill="BFBFBF"/>
            <w:vAlign w:val="center"/>
            <w:hideMark/>
          </w:tcPr>
          <w:p w14:paraId="491C6478" w14:textId="77777777" w:rsidR="00DB2975" w:rsidRDefault="00DB2975" w:rsidP="009420C5">
            <w:pPr>
              <w:jc w:val="both"/>
              <w:rPr>
                <w:rFonts w:ascii="Calibri" w:hAnsi="Calibri" w:cs="Calibri"/>
                <w:b/>
                <w:bCs/>
                <w:sz w:val="18"/>
                <w:szCs w:val="18"/>
              </w:rPr>
            </w:pPr>
            <w:r>
              <w:rPr>
                <w:rFonts w:ascii="Calibri" w:hAnsi="Calibri" w:cs="Calibri"/>
                <w:b/>
                <w:bCs/>
                <w:sz w:val="18"/>
                <w:szCs w:val="18"/>
              </w:rPr>
              <w:t xml:space="preserve">  Empenho  </w:t>
            </w:r>
          </w:p>
        </w:tc>
        <w:tc>
          <w:tcPr>
            <w:tcW w:w="1640" w:type="dxa"/>
            <w:tcBorders>
              <w:top w:val="single" w:sz="4" w:space="0" w:color="auto"/>
              <w:left w:val="nil"/>
              <w:bottom w:val="single" w:sz="8" w:space="0" w:color="auto"/>
              <w:right w:val="nil"/>
            </w:tcBorders>
            <w:shd w:val="clear" w:color="000000" w:fill="BFBFBF"/>
            <w:vAlign w:val="center"/>
            <w:hideMark/>
          </w:tcPr>
          <w:p w14:paraId="61473C50" w14:textId="77777777" w:rsidR="00DB2975" w:rsidRDefault="00DB2975" w:rsidP="009420C5">
            <w:pPr>
              <w:jc w:val="both"/>
              <w:rPr>
                <w:rFonts w:ascii="Calibri" w:hAnsi="Calibri" w:cs="Calibri"/>
                <w:b/>
                <w:bCs/>
                <w:sz w:val="18"/>
                <w:szCs w:val="18"/>
              </w:rPr>
            </w:pPr>
            <w:r>
              <w:rPr>
                <w:rFonts w:ascii="Calibri" w:hAnsi="Calibri" w:cs="Calibri"/>
                <w:b/>
                <w:bCs/>
                <w:sz w:val="18"/>
                <w:szCs w:val="18"/>
              </w:rPr>
              <w:t xml:space="preserve">  Liquidação  </w:t>
            </w:r>
          </w:p>
        </w:tc>
        <w:tc>
          <w:tcPr>
            <w:tcW w:w="1640" w:type="dxa"/>
            <w:tcBorders>
              <w:top w:val="single" w:sz="4" w:space="0" w:color="auto"/>
              <w:left w:val="nil"/>
              <w:bottom w:val="single" w:sz="8" w:space="0" w:color="auto"/>
              <w:right w:val="nil"/>
            </w:tcBorders>
            <w:shd w:val="clear" w:color="000000" w:fill="BFBFBF"/>
            <w:vAlign w:val="center"/>
            <w:hideMark/>
          </w:tcPr>
          <w:p w14:paraId="04E1B869" w14:textId="77777777" w:rsidR="00DB2975" w:rsidRDefault="00DB2975" w:rsidP="009420C5">
            <w:pPr>
              <w:jc w:val="both"/>
              <w:rPr>
                <w:rFonts w:ascii="Calibri" w:hAnsi="Calibri" w:cs="Calibri"/>
                <w:b/>
                <w:bCs/>
                <w:sz w:val="18"/>
                <w:szCs w:val="18"/>
              </w:rPr>
            </w:pPr>
            <w:r>
              <w:rPr>
                <w:rFonts w:ascii="Calibri" w:hAnsi="Calibri" w:cs="Calibri"/>
                <w:b/>
                <w:bCs/>
                <w:sz w:val="18"/>
                <w:szCs w:val="18"/>
              </w:rPr>
              <w:t xml:space="preserve"> Pagamento  </w:t>
            </w:r>
          </w:p>
        </w:tc>
      </w:tr>
      <w:tr w:rsidR="00E223CE" w14:paraId="7FCECCB3" w14:textId="77777777" w:rsidTr="00525059">
        <w:trPr>
          <w:trHeight w:val="300"/>
        </w:trPr>
        <w:tc>
          <w:tcPr>
            <w:tcW w:w="8400" w:type="dxa"/>
            <w:tcBorders>
              <w:top w:val="nil"/>
              <w:left w:val="nil"/>
              <w:bottom w:val="nil"/>
              <w:right w:val="nil"/>
            </w:tcBorders>
            <w:shd w:val="clear" w:color="000000" w:fill="F2F2F2"/>
            <w:noWrap/>
            <w:vAlign w:val="bottom"/>
            <w:hideMark/>
          </w:tcPr>
          <w:p w14:paraId="6E8BB5DD" w14:textId="77777777" w:rsidR="00E223CE" w:rsidRDefault="00E223CE" w:rsidP="00E223CE">
            <w:pPr>
              <w:jc w:val="both"/>
              <w:rPr>
                <w:rFonts w:ascii="Calibri" w:hAnsi="Calibri" w:cs="Calibri"/>
                <w:b/>
                <w:bCs/>
                <w:color w:val="000000"/>
                <w:sz w:val="18"/>
                <w:szCs w:val="18"/>
              </w:rPr>
            </w:pPr>
            <w:r>
              <w:rPr>
                <w:rFonts w:ascii="Calibri" w:hAnsi="Calibri" w:cs="Calibri"/>
                <w:b/>
                <w:bCs/>
                <w:color w:val="000000"/>
                <w:sz w:val="18"/>
                <w:szCs w:val="18"/>
              </w:rPr>
              <w:t>0032 - Programa de Gestão e Manutenção do Poder Executivo</w:t>
            </w:r>
          </w:p>
        </w:tc>
        <w:tc>
          <w:tcPr>
            <w:tcW w:w="1640" w:type="dxa"/>
            <w:tcBorders>
              <w:top w:val="nil"/>
              <w:left w:val="nil"/>
              <w:bottom w:val="nil"/>
              <w:right w:val="nil"/>
            </w:tcBorders>
            <w:shd w:val="clear" w:color="000000" w:fill="F2F2F2"/>
            <w:noWrap/>
            <w:hideMark/>
          </w:tcPr>
          <w:p w14:paraId="00CCCC4F" w14:textId="2BC0AC0C"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411,1 </w:t>
            </w:r>
          </w:p>
        </w:tc>
        <w:tc>
          <w:tcPr>
            <w:tcW w:w="1640" w:type="dxa"/>
            <w:tcBorders>
              <w:top w:val="nil"/>
              <w:left w:val="nil"/>
              <w:bottom w:val="nil"/>
              <w:right w:val="nil"/>
            </w:tcBorders>
            <w:shd w:val="clear" w:color="000000" w:fill="F2F2F2"/>
            <w:noWrap/>
            <w:hideMark/>
          </w:tcPr>
          <w:p w14:paraId="4BC6B144" w14:textId="19952101"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378,0 </w:t>
            </w:r>
          </w:p>
        </w:tc>
        <w:tc>
          <w:tcPr>
            <w:tcW w:w="1640" w:type="dxa"/>
            <w:tcBorders>
              <w:top w:val="nil"/>
              <w:left w:val="nil"/>
              <w:bottom w:val="nil"/>
              <w:right w:val="nil"/>
            </w:tcBorders>
            <w:shd w:val="clear" w:color="000000" w:fill="F2F2F2"/>
            <w:noWrap/>
            <w:hideMark/>
          </w:tcPr>
          <w:p w14:paraId="208B4AE2" w14:textId="091FD246"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359,0 </w:t>
            </w:r>
          </w:p>
        </w:tc>
        <w:tc>
          <w:tcPr>
            <w:tcW w:w="1640" w:type="dxa"/>
            <w:tcBorders>
              <w:top w:val="nil"/>
              <w:left w:val="nil"/>
              <w:bottom w:val="nil"/>
              <w:right w:val="nil"/>
            </w:tcBorders>
            <w:shd w:val="clear" w:color="000000" w:fill="F2F2F2"/>
            <w:noWrap/>
            <w:hideMark/>
          </w:tcPr>
          <w:p w14:paraId="1AC4827E" w14:textId="24D26FAB"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334,5 </w:t>
            </w:r>
          </w:p>
        </w:tc>
      </w:tr>
      <w:tr w:rsidR="00E223CE" w14:paraId="02E7C040" w14:textId="77777777" w:rsidTr="00525059">
        <w:trPr>
          <w:trHeight w:val="300"/>
        </w:trPr>
        <w:tc>
          <w:tcPr>
            <w:tcW w:w="8400" w:type="dxa"/>
            <w:tcBorders>
              <w:top w:val="nil"/>
              <w:left w:val="nil"/>
              <w:bottom w:val="nil"/>
              <w:right w:val="nil"/>
            </w:tcBorders>
            <w:shd w:val="clear" w:color="000000" w:fill="FFFFFF"/>
            <w:noWrap/>
            <w:vAlign w:val="center"/>
            <w:hideMark/>
          </w:tcPr>
          <w:p w14:paraId="3B8FE052"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0181 - Aposentadorias e Pensões Civis da União</w:t>
            </w:r>
          </w:p>
        </w:tc>
        <w:tc>
          <w:tcPr>
            <w:tcW w:w="1640" w:type="dxa"/>
            <w:tcBorders>
              <w:top w:val="nil"/>
              <w:left w:val="nil"/>
              <w:bottom w:val="nil"/>
              <w:right w:val="nil"/>
            </w:tcBorders>
            <w:shd w:val="clear" w:color="000000" w:fill="FFFFFF"/>
            <w:noWrap/>
            <w:hideMark/>
          </w:tcPr>
          <w:p w14:paraId="199D75D8" w14:textId="3812BB5A"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22,4 </w:t>
            </w:r>
          </w:p>
        </w:tc>
        <w:tc>
          <w:tcPr>
            <w:tcW w:w="1640" w:type="dxa"/>
            <w:tcBorders>
              <w:top w:val="nil"/>
              <w:left w:val="nil"/>
              <w:bottom w:val="nil"/>
              <w:right w:val="nil"/>
            </w:tcBorders>
            <w:shd w:val="clear" w:color="000000" w:fill="FFFFFF"/>
            <w:noWrap/>
            <w:hideMark/>
          </w:tcPr>
          <w:p w14:paraId="48BEA0F5" w14:textId="41AA496E"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22,4 </w:t>
            </w:r>
          </w:p>
        </w:tc>
        <w:tc>
          <w:tcPr>
            <w:tcW w:w="1640" w:type="dxa"/>
            <w:tcBorders>
              <w:top w:val="nil"/>
              <w:left w:val="nil"/>
              <w:bottom w:val="nil"/>
              <w:right w:val="nil"/>
            </w:tcBorders>
            <w:shd w:val="clear" w:color="000000" w:fill="FFFFFF"/>
            <w:noWrap/>
            <w:hideMark/>
          </w:tcPr>
          <w:p w14:paraId="5431A767" w14:textId="3CCFE3B8"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21,9 </w:t>
            </w:r>
          </w:p>
        </w:tc>
        <w:tc>
          <w:tcPr>
            <w:tcW w:w="1640" w:type="dxa"/>
            <w:tcBorders>
              <w:top w:val="nil"/>
              <w:left w:val="nil"/>
              <w:bottom w:val="nil"/>
              <w:right w:val="nil"/>
            </w:tcBorders>
            <w:shd w:val="clear" w:color="000000" w:fill="FFFFFF"/>
            <w:noWrap/>
            <w:hideMark/>
          </w:tcPr>
          <w:p w14:paraId="0FEFF070" w14:textId="0E5FCCC2"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20,3 </w:t>
            </w:r>
          </w:p>
        </w:tc>
      </w:tr>
      <w:tr w:rsidR="00E223CE" w14:paraId="68644FFD" w14:textId="77777777" w:rsidTr="00525059">
        <w:trPr>
          <w:trHeight w:val="300"/>
        </w:trPr>
        <w:tc>
          <w:tcPr>
            <w:tcW w:w="8400" w:type="dxa"/>
            <w:tcBorders>
              <w:top w:val="nil"/>
              <w:left w:val="nil"/>
              <w:bottom w:val="nil"/>
              <w:right w:val="nil"/>
            </w:tcBorders>
            <w:shd w:val="clear" w:color="000000" w:fill="FFFFFF"/>
            <w:noWrap/>
            <w:vAlign w:val="center"/>
            <w:hideMark/>
          </w:tcPr>
          <w:p w14:paraId="0FC6F646" w14:textId="05FEB9EE"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 xml:space="preserve">09HB - </w:t>
            </w:r>
            <w:proofErr w:type="spellStart"/>
            <w:r>
              <w:rPr>
                <w:rFonts w:ascii="Calibri" w:hAnsi="Calibri" w:cs="Calibri"/>
                <w:color w:val="000000"/>
                <w:sz w:val="18"/>
                <w:szCs w:val="18"/>
              </w:rPr>
              <w:t>Contrib</w:t>
            </w:r>
            <w:proofErr w:type="spellEnd"/>
            <w:r>
              <w:rPr>
                <w:rFonts w:ascii="Calibri" w:hAnsi="Calibri" w:cs="Calibri"/>
                <w:color w:val="000000"/>
                <w:sz w:val="18"/>
                <w:szCs w:val="18"/>
              </w:rPr>
              <w:t xml:space="preserve">. da União, de suas </w:t>
            </w:r>
            <w:proofErr w:type="spellStart"/>
            <w:r>
              <w:rPr>
                <w:rFonts w:ascii="Calibri" w:hAnsi="Calibri" w:cs="Calibri"/>
                <w:color w:val="000000"/>
                <w:sz w:val="18"/>
                <w:szCs w:val="18"/>
              </w:rPr>
              <w:t>Autarq</w:t>
            </w:r>
            <w:proofErr w:type="spellEnd"/>
            <w:r>
              <w:rPr>
                <w:rFonts w:ascii="Calibri" w:hAnsi="Calibri" w:cs="Calibri"/>
                <w:color w:val="000000"/>
                <w:sz w:val="18"/>
                <w:szCs w:val="18"/>
              </w:rPr>
              <w:t xml:space="preserve">. e Fund. para o Custeio do Reg. de Prev. dos Serv. </w:t>
            </w:r>
            <w:proofErr w:type="spellStart"/>
            <w:r>
              <w:rPr>
                <w:rFonts w:ascii="Calibri" w:hAnsi="Calibri" w:cs="Calibri"/>
                <w:color w:val="000000"/>
                <w:sz w:val="18"/>
                <w:szCs w:val="18"/>
              </w:rPr>
              <w:t>Púb</w:t>
            </w:r>
            <w:proofErr w:type="spellEnd"/>
            <w:r>
              <w:rPr>
                <w:rFonts w:ascii="Calibri" w:hAnsi="Calibri" w:cs="Calibri"/>
                <w:color w:val="000000"/>
                <w:sz w:val="18"/>
                <w:szCs w:val="18"/>
              </w:rPr>
              <w:t>. Fed.</w:t>
            </w:r>
          </w:p>
        </w:tc>
        <w:tc>
          <w:tcPr>
            <w:tcW w:w="1640" w:type="dxa"/>
            <w:tcBorders>
              <w:top w:val="nil"/>
              <w:left w:val="nil"/>
              <w:bottom w:val="nil"/>
              <w:right w:val="nil"/>
            </w:tcBorders>
            <w:shd w:val="clear" w:color="000000" w:fill="FFFFFF"/>
            <w:noWrap/>
            <w:hideMark/>
          </w:tcPr>
          <w:p w14:paraId="5EE2968D" w14:textId="0C3EE9D3"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65,2 </w:t>
            </w:r>
          </w:p>
        </w:tc>
        <w:tc>
          <w:tcPr>
            <w:tcW w:w="1640" w:type="dxa"/>
            <w:tcBorders>
              <w:top w:val="nil"/>
              <w:left w:val="nil"/>
              <w:bottom w:val="nil"/>
              <w:right w:val="nil"/>
            </w:tcBorders>
            <w:shd w:val="clear" w:color="000000" w:fill="FFFFFF"/>
            <w:noWrap/>
            <w:hideMark/>
          </w:tcPr>
          <w:p w14:paraId="35B675C4" w14:textId="649CF1BB"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32,1 </w:t>
            </w:r>
          </w:p>
        </w:tc>
        <w:tc>
          <w:tcPr>
            <w:tcW w:w="1640" w:type="dxa"/>
            <w:tcBorders>
              <w:top w:val="nil"/>
              <w:left w:val="nil"/>
              <w:bottom w:val="nil"/>
              <w:right w:val="nil"/>
            </w:tcBorders>
            <w:shd w:val="clear" w:color="000000" w:fill="FFFFFF"/>
            <w:noWrap/>
            <w:hideMark/>
          </w:tcPr>
          <w:p w14:paraId="33D0B22D" w14:textId="73F287F8"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30,8 </w:t>
            </w:r>
          </w:p>
        </w:tc>
        <w:tc>
          <w:tcPr>
            <w:tcW w:w="1640" w:type="dxa"/>
            <w:tcBorders>
              <w:top w:val="nil"/>
              <w:left w:val="nil"/>
              <w:bottom w:val="nil"/>
              <w:right w:val="nil"/>
            </w:tcBorders>
            <w:shd w:val="clear" w:color="000000" w:fill="FFFFFF"/>
            <w:noWrap/>
            <w:hideMark/>
          </w:tcPr>
          <w:p w14:paraId="6850373F" w14:textId="3A572AA8"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30,8 </w:t>
            </w:r>
          </w:p>
        </w:tc>
      </w:tr>
      <w:tr w:rsidR="00E223CE" w14:paraId="1AE0D6DE" w14:textId="77777777" w:rsidTr="00525059">
        <w:trPr>
          <w:trHeight w:val="300"/>
        </w:trPr>
        <w:tc>
          <w:tcPr>
            <w:tcW w:w="8400" w:type="dxa"/>
            <w:tcBorders>
              <w:top w:val="nil"/>
              <w:left w:val="nil"/>
              <w:bottom w:val="nil"/>
              <w:right w:val="nil"/>
            </w:tcBorders>
            <w:shd w:val="clear" w:color="000000" w:fill="FFFFFF"/>
            <w:noWrap/>
            <w:vAlign w:val="center"/>
            <w:hideMark/>
          </w:tcPr>
          <w:p w14:paraId="6B5D9086"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2000 - Administração da Unidade</w:t>
            </w:r>
          </w:p>
        </w:tc>
        <w:tc>
          <w:tcPr>
            <w:tcW w:w="1640" w:type="dxa"/>
            <w:tcBorders>
              <w:top w:val="nil"/>
              <w:left w:val="nil"/>
              <w:bottom w:val="nil"/>
              <w:right w:val="nil"/>
            </w:tcBorders>
            <w:shd w:val="clear" w:color="000000" w:fill="FFFFFF"/>
            <w:noWrap/>
            <w:hideMark/>
          </w:tcPr>
          <w:p w14:paraId="7F7E48EE" w14:textId="3D0C48B9"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98,3 </w:t>
            </w:r>
          </w:p>
        </w:tc>
        <w:tc>
          <w:tcPr>
            <w:tcW w:w="1640" w:type="dxa"/>
            <w:tcBorders>
              <w:top w:val="nil"/>
              <w:left w:val="nil"/>
              <w:bottom w:val="nil"/>
              <w:right w:val="nil"/>
            </w:tcBorders>
            <w:shd w:val="clear" w:color="000000" w:fill="FFFFFF"/>
            <w:noWrap/>
            <w:hideMark/>
          </w:tcPr>
          <w:p w14:paraId="2AC0D42A" w14:textId="1B4EA4F2"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98,3 </w:t>
            </w:r>
          </w:p>
        </w:tc>
        <w:tc>
          <w:tcPr>
            <w:tcW w:w="1640" w:type="dxa"/>
            <w:tcBorders>
              <w:top w:val="nil"/>
              <w:left w:val="nil"/>
              <w:bottom w:val="nil"/>
              <w:right w:val="nil"/>
            </w:tcBorders>
            <w:shd w:val="clear" w:color="000000" w:fill="FFFFFF"/>
            <w:noWrap/>
            <w:hideMark/>
          </w:tcPr>
          <w:p w14:paraId="429812EB" w14:textId="331A932F"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81,9 </w:t>
            </w:r>
          </w:p>
        </w:tc>
        <w:tc>
          <w:tcPr>
            <w:tcW w:w="1640" w:type="dxa"/>
            <w:tcBorders>
              <w:top w:val="nil"/>
              <w:left w:val="nil"/>
              <w:bottom w:val="nil"/>
              <w:right w:val="nil"/>
            </w:tcBorders>
            <w:shd w:val="clear" w:color="000000" w:fill="FFFFFF"/>
            <w:noWrap/>
            <w:hideMark/>
          </w:tcPr>
          <w:p w14:paraId="5F1A9C08" w14:textId="1D8D3F8D"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81,6 </w:t>
            </w:r>
          </w:p>
        </w:tc>
      </w:tr>
      <w:tr w:rsidR="00E223CE" w14:paraId="57B100FD" w14:textId="77777777" w:rsidTr="00525059">
        <w:trPr>
          <w:trHeight w:val="300"/>
        </w:trPr>
        <w:tc>
          <w:tcPr>
            <w:tcW w:w="8400" w:type="dxa"/>
            <w:tcBorders>
              <w:top w:val="nil"/>
              <w:left w:val="nil"/>
              <w:bottom w:val="nil"/>
              <w:right w:val="nil"/>
            </w:tcBorders>
            <w:shd w:val="clear" w:color="000000" w:fill="FFFFFF"/>
            <w:noWrap/>
            <w:vAlign w:val="center"/>
            <w:hideMark/>
          </w:tcPr>
          <w:p w14:paraId="3E9FD512" w14:textId="5F23A0E9"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2004 - Assistência Méd. e Odont. aos Serv. Civis, Empregados., Militares e seus Dependentes</w:t>
            </w:r>
          </w:p>
        </w:tc>
        <w:tc>
          <w:tcPr>
            <w:tcW w:w="1640" w:type="dxa"/>
            <w:tcBorders>
              <w:top w:val="nil"/>
              <w:left w:val="nil"/>
              <w:bottom w:val="nil"/>
              <w:right w:val="nil"/>
            </w:tcBorders>
            <w:shd w:val="clear" w:color="000000" w:fill="FFFFFF"/>
            <w:noWrap/>
            <w:hideMark/>
          </w:tcPr>
          <w:p w14:paraId="14BDE5E3" w14:textId="4ECBD705"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2,6 </w:t>
            </w:r>
          </w:p>
        </w:tc>
        <w:tc>
          <w:tcPr>
            <w:tcW w:w="1640" w:type="dxa"/>
            <w:tcBorders>
              <w:top w:val="nil"/>
              <w:left w:val="nil"/>
              <w:bottom w:val="nil"/>
              <w:right w:val="nil"/>
            </w:tcBorders>
            <w:shd w:val="clear" w:color="000000" w:fill="FFFFFF"/>
            <w:noWrap/>
            <w:hideMark/>
          </w:tcPr>
          <w:p w14:paraId="542900D8" w14:textId="7D04A9A3"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2,6 </w:t>
            </w:r>
          </w:p>
        </w:tc>
        <w:tc>
          <w:tcPr>
            <w:tcW w:w="1640" w:type="dxa"/>
            <w:tcBorders>
              <w:top w:val="nil"/>
              <w:left w:val="nil"/>
              <w:bottom w:val="nil"/>
              <w:right w:val="nil"/>
            </w:tcBorders>
            <w:shd w:val="clear" w:color="000000" w:fill="FFFFFF"/>
            <w:noWrap/>
            <w:hideMark/>
          </w:tcPr>
          <w:p w14:paraId="44122DF8" w14:textId="36ECD5B7"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2,5 </w:t>
            </w:r>
          </w:p>
        </w:tc>
        <w:tc>
          <w:tcPr>
            <w:tcW w:w="1640" w:type="dxa"/>
            <w:tcBorders>
              <w:top w:val="nil"/>
              <w:left w:val="nil"/>
              <w:bottom w:val="nil"/>
              <w:right w:val="nil"/>
            </w:tcBorders>
            <w:shd w:val="clear" w:color="000000" w:fill="FFFFFF"/>
            <w:noWrap/>
            <w:hideMark/>
          </w:tcPr>
          <w:p w14:paraId="087A5239" w14:textId="36CF9EEE"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2,1 </w:t>
            </w:r>
          </w:p>
        </w:tc>
      </w:tr>
      <w:tr w:rsidR="00E223CE" w14:paraId="1F65F629" w14:textId="77777777" w:rsidTr="00525059">
        <w:trPr>
          <w:trHeight w:val="300"/>
        </w:trPr>
        <w:tc>
          <w:tcPr>
            <w:tcW w:w="8400" w:type="dxa"/>
            <w:tcBorders>
              <w:top w:val="nil"/>
              <w:left w:val="nil"/>
              <w:bottom w:val="nil"/>
              <w:right w:val="nil"/>
            </w:tcBorders>
            <w:shd w:val="clear" w:color="000000" w:fill="FFFFFF"/>
            <w:noWrap/>
            <w:vAlign w:val="center"/>
            <w:hideMark/>
          </w:tcPr>
          <w:p w14:paraId="3C7FD129"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20TP - Ativos Civis da União</w:t>
            </w:r>
          </w:p>
        </w:tc>
        <w:tc>
          <w:tcPr>
            <w:tcW w:w="1640" w:type="dxa"/>
            <w:tcBorders>
              <w:top w:val="nil"/>
              <w:left w:val="nil"/>
              <w:bottom w:val="nil"/>
              <w:right w:val="nil"/>
            </w:tcBorders>
            <w:shd w:val="clear" w:color="000000" w:fill="FFFFFF"/>
            <w:noWrap/>
            <w:hideMark/>
          </w:tcPr>
          <w:p w14:paraId="0E87F747" w14:textId="5610D4F2"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215,8 </w:t>
            </w:r>
          </w:p>
        </w:tc>
        <w:tc>
          <w:tcPr>
            <w:tcW w:w="1640" w:type="dxa"/>
            <w:tcBorders>
              <w:top w:val="nil"/>
              <w:left w:val="nil"/>
              <w:bottom w:val="nil"/>
              <w:right w:val="nil"/>
            </w:tcBorders>
            <w:shd w:val="clear" w:color="000000" w:fill="FFFFFF"/>
            <w:noWrap/>
            <w:hideMark/>
          </w:tcPr>
          <w:p w14:paraId="1126090E" w14:textId="5EC62280"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215,8 </w:t>
            </w:r>
          </w:p>
        </w:tc>
        <w:tc>
          <w:tcPr>
            <w:tcW w:w="1640" w:type="dxa"/>
            <w:tcBorders>
              <w:top w:val="nil"/>
              <w:left w:val="nil"/>
              <w:bottom w:val="nil"/>
              <w:right w:val="nil"/>
            </w:tcBorders>
            <w:shd w:val="clear" w:color="000000" w:fill="FFFFFF"/>
            <w:noWrap/>
            <w:hideMark/>
          </w:tcPr>
          <w:p w14:paraId="7B3622A4" w14:textId="7226797D"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215,4 </w:t>
            </w:r>
          </w:p>
        </w:tc>
        <w:tc>
          <w:tcPr>
            <w:tcW w:w="1640" w:type="dxa"/>
            <w:tcBorders>
              <w:top w:val="nil"/>
              <w:left w:val="nil"/>
              <w:bottom w:val="nil"/>
              <w:right w:val="nil"/>
            </w:tcBorders>
            <w:shd w:val="clear" w:color="000000" w:fill="FFFFFF"/>
            <w:noWrap/>
            <w:hideMark/>
          </w:tcPr>
          <w:p w14:paraId="66DBF57F" w14:textId="490FAD51"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193,8 </w:t>
            </w:r>
          </w:p>
        </w:tc>
      </w:tr>
      <w:tr w:rsidR="00E223CE" w14:paraId="3DD37A33" w14:textId="77777777" w:rsidTr="00525059">
        <w:trPr>
          <w:trHeight w:val="300"/>
        </w:trPr>
        <w:tc>
          <w:tcPr>
            <w:tcW w:w="8400" w:type="dxa"/>
            <w:tcBorders>
              <w:top w:val="nil"/>
              <w:left w:val="nil"/>
              <w:bottom w:val="nil"/>
              <w:right w:val="nil"/>
            </w:tcBorders>
            <w:shd w:val="clear" w:color="000000" w:fill="FFFFFF"/>
            <w:noWrap/>
            <w:vAlign w:val="center"/>
            <w:hideMark/>
          </w:tcPr>
          <w:p w14:paraId="25A14163"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212B - Benefícios Obrigatórios aos Servidores Civis, Empregados, Militares e seus Dependentes</w:t>
            </w:r>
          </w:p>
        </w:tc>
        <w:tc>
          <w:tcPr>
            <w:tcW w:w="1640" w:type="dxa"/>
            <w:tcBorders>
              <w:top w:val="nil"/>
              <w:left w:val="nil"/>
              <w:bottom w:val="nil"/>
              <w:right w:val="nil"/>
            </w:tcBorders>
            <w:shd w:val="clear" w:color="000000" w:fill="FFFFFF"/>
            <w:noWrap/>
            <w:hideMark/>
          </w:tcPr>
          <w:p w14:paraId="3656392C" w14:textId="7978CE78"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6,5 </w:t>
            </w:r>
          </w:p>
        </w:tc>
        <w:tc>
          <w:tcPr>
            <w:tcW w:w="1640" w:type="dxa"/>
            <w:tcBorders>
              <w:top w:val="nil"/>
              <w:left w:val="nil"/>
              <w:bottom w:val="nil"/>
              <w:right w:val="nil"/>
            </w:tcBorders>
            <w:shd w:val="clear" w:color="000000" w:fill="FFFFFF"/>
            <w:noWrap/>
            <w:hideMark/>
          </w:tcPr>
          <w:p w14:paraId="24DC2E65" w14:textId="2A95CDD4"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6,5 </w:t>
            </w:r>
          </w:p>
        </w:tc>
        <w:tc>
          <w:tcPr>
            <w:tcW w:w="1640" w:type="dxa"/>
            <w:tcBorders>
              <w:top w:val="nil"/>
              <w:left w:val="nil"/>
              <w:bottom w:val="nil"/>
              <w:right w:val="nil"/>
            </w:tcBorders>
            <w:shd w:val="clear" w:color="000000" w:fill="FFFFFF"/>
            <w:noWrap/>
            <w:hideMark/>
          </w:tcPr>
          <w:p w14:paraId="2DEC9144" w14:textId="5005F7C9"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6,2 </w:t>
            </w:r>
          </w:p>
        </w:tc>
        <w:tc>
          <w:tcPr>
            <w:tcW w:w="1640" w:type="dxa"/>
            <w:tcBorders>
              <w:top w:val="nil"/>
              <w:left w:val="nil"/>
              <w:bottom w:val="nil"/>
              <w:right w:val="nil"/>
            </w:tcBorders>
            <w:shd w:val="clear" w:color="000000" w:fill="FFFFFF"/>
            <w:noWrap/>
            <w:hideMark/>
          </w:tcPr>
          <w:p w14:paraId="678D967F" w14:textId="0FFFB596"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5,7 </w:t>
            </w:r>
          </w:p>
        </w:tc>
      </w:tr>
      <w:tr w:rsidR="00E223CE" w14:paraId="51FF8DEC" w14:textId="77777777" w:rsidTr="00525059">
        <w:trPr>
          <w:trHeight w:val="300"/>
        </w:trPr>
        <w:tc>
          <w:tcPr>
            <w:tcW w:w="8400" w:type="dxa"/>
            <w:tcBorders>
              <w:top w:val="nil"/>
              <w:left w:val="nil"/>
              <w:bottom w:val="nil"/>
              <w:right w:val="nil"/>
            </w:tcBorders>
            <w:shd w:val="clear" w:color="000000" w:fill="FFFFFF"/>
            <w:noWrap/>
            <w:vAlign w:val="center"/>
            <w:hideMark/>
          </w:tcPr>
          <w:p w14:paraId="7503DE3A"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216H - Ajuda de Custo para Moradia ou Auxílio-Moradia a Agentes Públicos</w:t>
            </w:r>
          </w:p>
        </w:tc>
        <w:tc>
          <w:tcPr>
            <w:tcW w:w="1640" w:type="dxa"/>
            <w:tcBorders>
              <w:top w:val="nil"/>
              <w:left w:val="nil"/>
              <w:bottom w:val="nil"/>
              <w:right w:val="nil"/>
            </w:tcBorders>
            <w:shd w:val="clear" w:color="000000" w:fill="FFFFFF"/>
            <w:noWrap/>
            <w:hideMark/>
          </w:tcPr>
          <w:p w14:paraId="30713FE5" w14:textId="5FE5ED9E"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0,3 </w:t>
            </w:r>
          </w:p>
        </w:tc>
        <w:tc>
          <w:tcPr>
            <w:tcW w:w="1640" w:type="dxa"/>
            <w:tcBorders>
              <w:top w:val="nil"/>
              <w:left w:val="nil"/>
              <w:bottom w:val="nil"/>
              <w:right w:val="nil"/>
            </w:tcBorders>
            <w:shd w:val="clear" w:color="000000" w:fill="FFFFFF"/>
            <w:noWrap/>
            <w:hideMark/>
          </w:tcPr>
          <w:p w14:paraId="03AD1288" w14:textId="12D9B419"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0,3 </w:t>
            </w:r>
          </w:p>
        </w:tc>
        <w:tc>
          <w:tcPr>
            <w:tcW w:w="1640" w:type="dxa"/>
            <w:tcBorders>
              <w:top w:val="nil"/>
              <w:left w:val="nil"/>
              <w:bottom w:val="nil"/>
              <w:right w:val="nil"/>
            </w:tcBorders>
            <w:shd w:val="clear" w:color="000000" w:fill="FFFFFF"/>
            <w:noWrap/>
            <w:hideMark/>
          </w:tcPr>
          <w:p w14:paraId="21AC92D2" w14:textId="44DED390"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0,3 </w:t>
            </w:r>
          </w:p>
        </w:tc>
        <w:tc>
          <w:tcPr>
            <w:tcW w:w="1640" w:type="dxa"/>
            <w:tcBorders>
              <w:top w:val="nil"/>
              <w:left w:val="nil"/>
              <w:bottom w:val="nil"/>
              <w:right w:val="nil"/>
            </w:tcBorders>
            <w:shd w:val="clear" w:color="000000" w:fill="FFFFFF"/>
            <w:noWrap/>
            <w:hideMark/>
          </w:tcPr>
          <w:p w14:paraId="74894A98" w14:textId="336702CC"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0,2 </w:t>
            </w:r>
          </w:p>
        </w:tc>
      </w:tr>
      <w:tr w:rsidR="00E223CE" w14:paraId="2C0DC096" w14:textId="77777777" w:rsidTr="00525059">
        <w:trPr>
          <w:trHeight w:val="300"/>
        </w:trPr>
        <w:tc>
          <w:tcPr>
            <w:tcW w:w="8400" w:type="dxa"/>
            <w:tcBorders>
              <w:top w:val="nil"/>
              <w:left w:val="nil"/>
              <w:bottom w:val="nil"/>
              <w:right w:val="nil"/>
            </w:tcBorders>
            <w:shd w:val="clear" w:color="000000" w:fill="F2F2F2"/>
            <w:noWrap/>
            <w:vAlign w:val="bottom"/>
            <w:hideMark/>
          </w:tcPr>
          <w:p w14:paraId="30A7B28D" w14:textId="77777777" w:rsidR="00E223CE" w:rsidRDefault="00E223CE" w:rsidP="00E223CE">
            <w:pPr>
              <w:jc w:val="both"/>
              <w:rPr>
                <w:rFonts w:ascii="Calibri" w:hAnsi="Calibri" w:cs="Calibri"/>
                <w:b/>
                <w:bCs/>
                <w:color w:val="000000"/>
                <w:sz w:val="18"/>
                <w:szCs w:val="18"/>
              </w:rPr>
            </w:pPr>
            <w:r>
              <w:rPr>
                <w:rFonts w:ascii="Calibri" w:hAnsi="Calibri" w:cs="Calibri"/>
                <w:b/>
                <w:bCs/>
                <w:color w:val="000000"/>
                <w:sz w:val="18"/>
                <w:szCs w:val="18"/>
              </w:rPr>
              <w:t>0909 - Operações Especiais: Outros Encargos Especiais</w:t>
            </w:r>
          </w:p>
        </w:tc>
        <w:tc>
          <w:tcPr>
            <w:tcW w:w="1640" w:type="dxa"/>
            <w:tcBorders>
              <w:top w:val="nil"/>
              <w:left w:val="nil"/>
              <w:bottom w:val="nil"/>
              <w:right w:val="nil"/>
            </w:tcBorders>
            <w:shd w:val="clear" w:color="000000" w:fill="F2F2F2"/>
            <w:noWrap/>
            <w:hideMark/>
          </w:tcPr>
          <w:p w14:paraId="2C798E49" w14:textId="11E30A87"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0,01 </w:t>
            </w:r>
          </w:p>
        </w:tc>
        <w:tc>
          <w:tcPr>
            <w:tcW w:w="1640" w:type="dxa"/>
            <w:tcBorders>
              <w:top w:val="nil"/>
              <w:left w:val="nil"/>
              <w:bottom w:val="nil"/>
              <w:right w:val="nil"/>
            </w:tcBorders>
            <w:shd w:val="clear" w:color="000000" w:fill="F2F2F2"/>
            <w:noWrap/>
            <w:hideMark/>
          </w:tcPr>
          <w:p w14:paraId="4E544FCD" w14:textId="4E179C48"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c>
          <w:tcPr>
            <w:tcW w:w="1640" w:type="dxa"/>
            <w:tcBorders>
              <w:top w:val="nil"/>
              <w:left w:val="nil"/>
              <w:bottom w:val="nil"/>
              <w:right w:val="nil"/>
            </w:tcBorders>
            <w:shd w:val="clear" w:color="000000" w:fill="F2F2F2"/>
            <w:noWrap/>
            <w:hideMark/>
          </w:tcPr>
          <w:p w14:paraId="138637AE" w14:textId="7AD35BAE"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c>
          <w:tcPr>
            <w:tcW w:w="1640" w:type="dxa"/>
            <w:tcBorders>
              <w:top w:val="nil"/>
              <w:left w:val="nil"/>
              <w:bottom w:val="nil"/>
              <w:right w:val="nil"/>
            </w:tcBorders>
            <w:shd w:val="clear" w:color="000000" w:fill="F2F2F2"/>
            <w:noWrap/>
            <w:hideMark/>
          </w:tcPr>
          <w:p w14:paraId="1F12B746" w14:textId="19712723" w:rsidR="00E223CE" w:rsidRPr="00525059" w:rsidRDefault="00E223CE"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r>
      <w:tr w:rsidR="00E223CE" w14:paraId="76BF5C79" w14:textId="77777777" w:rsidTr="00525059">
        <w:trPr>
          <w:trHeight w:val="300"/>
        </w:trPr>
        <w:tc>
          <w:tcPr>
            <w:tcW w:w="8400" w:type="dxa"/>
            <w:tcBorders>
              <w:top w:val="nil"/>
              <w:left w:val="nil"/>
              <w:bottom w:val="nil"/>
              <w:right w:val="nil"/>
            </w:tcBorders>
            <w:shd w:val="clear" w:color="000000" w:fill="FFFFFF"/>
            <w:noWrap/>
            <w:vAlign w:val="bottom"/>
            <w:hideMark/>
          </w:tcPr>
          <w:p w14:paraId="26A21143" w14:textId="77777777" w:rsidR="00E223CE" w:rsidRDefault="00E223CE" w:rsidP="00E223CE">
            <w:pPr>
              <w:ind w:firstLineChars="100" w:firstLine="180"/>
              <w:jc w:val="both"/>
              <w:rPr>
                <w:rFonts w:ascii="Calibri" w:hAnsi="Calibri" w:cs="Calibri"/>
                <w:color w:val="000000"/>
                <w:sz w:val="18"/>
                <w:szCs w:val="18"/>
              </w:rPr>
            </w:pPr>
            <w:r>
              <w:rPr>
                <w:rFonts w:ascii="Calibri" w:hAnsi="Calibri" w:cs="Calibri"/>
                <w:color w:val="000000"/>
                <w:sz w:val="18"/>
                <w:szCs w:val="18"/>
              </w:rPr>
              <w:t>00S6 - Benefício Especial e Demais Complementações de Aposentadorias</w:t>
            </w:r>
          </w:p>
        </w:tc>
        <w:tc>
          <w:tcPr>
            <w:tcW w:w="1640" w:type="dxa"/>
            <w:tcBorders>
              <w:top w:val="nil"/>
              <w:left w:val="nil"/>
              <w:bottom w:val="nil"/>
              <w:right w:val="nil"/>
            </w:tcBorders>
            <w:shd w:val="clear" w:color="000000" w:fill="FFFFFF"/>
            <w:noWrap/>
            <w:hideMark/>
          </w:tcPr>
          <w:p w14:paraId="327CF7DB" w14:textId="24F7262F"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0,01 </w:t>
            </w:r>
          </w:p>
        </w:tc>
        <w:tc>
          <w:tcPr>
            <w:tcW w:w="1640" w:type="dxa"/>
            <w:tcBorders>
              <w:top w:val="nil"/>
              <w:left w:val="nil"/>
              <w:bottom w:val="nil"/>
              <w:right w:val="nil"/>
            </w:tcBorders>
            <w:shd w:val="clear" w:color="000000" w:fill="FFFFFF"/>
            <w:noWrap/>
            <w:hideMark/>
          </w:tcPr>
          <w:p w14:paraId="7F3D4F17" w14:textId="3880A2F4"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c>
          <w:tcPr>
            <w:tcW w:w="1640" w:type="dxa"/>
            <w:tcBorders>
              <w:top w:val="nil"/>
              <w:left w:val="nil"/>
              <w:bottom w:val="nil"/>
              <w:right w:val="nil"/>
            </w:tcBorders>
            <w:shd w:val="clear" w:color="000000" w:fill="FFFFFF"/>
            <w:noWrap/>
            <w:hideMark/>
          </w:tcPr>
          <w:p w14:paraId="6E1030F2" w14:textId="39F8483A"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c>
          <w:tcPr>
            <w:tcW w:w="1640" w:type="dxa"/>
            <w:tcBorders>
              <w:top w:val="nil"/>
              <w:left w:val="nil"/>
              <w:bottom w:val="nil"/>
              <w:right w:val="nil"/>
            </w:tcBorders>
            <w:shd w:val="clear" w:color="000000" w:fill="FFFFFF"/>
            <w:noWrap/>
            <w:hideMark/>
          </w:tcPr>
          <w:p w14:paraId="7E329D09" w14:textId="04F7ADE5" w:rsidR="00E223CE" w:rsidRPr="00525059" w:rsidRDefault="00E223CE"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r>
      <w:tr w:rsidR="007670D4" w14:paraId="31EE03FB" w14:textId="77777777" w:rsidTr="00525059">
        <w:trPr>
          <w:trHeight w:val="300"/>
        </w:trPr>
        <w:tc>
          <w:tcPr>
            <w:tcW w:w="8400" w:type="dxa"/>
            <w:tcBorders>
              <w:top w:val="nil"/>
              <w:left w:val="nil"/>
              <w:bottom w:val="nil"/>
              <w:right w:val="nil"/>
            </w:tcBorders>
            <w:shd w:val="clear" w:color="000000" w:fill="F2F2F2"/>
            <w:noWrap/>
            <w:vAlign w:val="bottom"/>
            <w:hideMark/>
          </w:tcPr>
          <w:p w14:paraId="264B980D" w14:textId="77777777" w:rsidR="007670D4" w:rsidRDefault="007670D4" w:rsidP="007670D4">
            <w:pPr>
              <w:jc w:val="both"/>
              <w:rPr>
                <w:rFonts w:ascii="Calibri" w:hAnsi="Calibri" w:cs="Calibri"/>
                <w:b/>
                <w:bCs/>
                <w:color w:val="000000"/>
                <w:sz w:val="18"/>
                <w:szCs w:val="18"/>
              </w:rPr>
            </w:pPr>
            <w:r>
              <w:rPr>
                <w:rFonts w:ascii="Calibri" w:hAnsi="Calibri" w:cs="Calibri"/>
                <w:b/>
                <w:bCs/>
                <w:color w:val="000000"/>
                <w:sz w:val="18"/>
                <w:szCs w:val="18"/>
              </w:rPr>
              <w:t>0910 - Operações Especiais: Gestão da Participação em Organismos e Entidades Nacionais e Internacionais</w:t>
            </w:r>
          </w:p>
        </w:tc>
        <w:tc>
          <w:tcPr>
            <w:tcW w:w="1640" w:type="dxa"/>
            <w:tcBorders>
              <w:top w:val="nil"/>
              <w:left w:val="nil"/>
              <w:bottom w:val="nil"/>
              <w:right w:val="nil"/>
            </w:tcBorders>
            <w:shd w:val="clear" w:color="000000" w:fill="F2F2F2"/>
            <w:noWrap/>
            <w:hideMark/>
          </w:tcPr>
          <w:p w14:paraId="3D14FB92" w14:textId="2CD6CEFC"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0,02 </w:t>
            </w:r>
          </w:p>
        </w:tc>
        <w:tc>
          <w:tcPr>
            <w:tcW w:w="1640" w:type="dxa"/>
            <w:tcBorders>
              <w:top w:val="nil"/>
              <w:left w:val="nil"/>
              <w:bottom w:val="nil"/>
              <w:right w:val="nil"/>
            </w:tcBorders>
            <w:shd w:val="clear" w:color="000000" w:fill="F2F2F2"/>
            <w:noWrap/>
            <w:hideMark/>
          </w:tcPr>
          <w:p w14:paraId="6903E980" w14:textId="47CF5424"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0,02 </w:t>
            </w:r>
          </w:p>
        </w:tc>
        <w:tc>
          <w:tcPr>
            <w:tcW w:w="1640" w:type="dxa"/>
            <w:tcBorders>
              <w:top w:val="nil"/>
              <w:left w:val="nil"/>
              <w:bottom w:val="nil"/>
              <w:right w:val="nil"/>
            </w:tcBorders>
            <w:shd w:val="clear" w:color="000000" w:fill="F2F2F2"/>
            <w:noWrap/>
            <w:hideMark/>
          </w:tcPr>
          <w:p w14:paraId="5621CF0E" w14:textId="77DBC490"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0,02 </w:t>
            </w:r>
          </w:p>
        </w:tc>
        <w:tc>
          <w:tcPr>
            <w:tcW w:w="1640" w:type="dxa"/>
            <w:tcBorders>
              <w:top w:val="nil"/>
              <w:left w:val="nil"/>
              <w:bottom w:val="nil"/>
              <w:right w:val="nil"/>
            </w:tcBorders>
            <w:shd w:val="clear" w:color="000000" w:fill="F2F2F2"/>
            <w:noWrap/>
            <w:hideMark/>
          </w:tcPr>
          <w:p w14:paraId="6A113A14" w14:textId="4510C033"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0,02 </w:t>
            </w:r>
          </w:p>
        </w:tc>
      </w:tr>
      <w:tr w:rsidR="007670D4" w14:paraId="2305382B" w14:textId="77777777" w:rsidTr="00525059">
        <w:trPr>
          <w:trHeight w:val="300"/>
        </w:trPr>
        <w:tc>
          <w:tcPr>
            <w:tcW w:w="8400" w:type="dxa"/>
            <w:tcBorders>
              <w:top w:val="nil"/>
              <w:left w:val="nil"/>
              <w:bottom w:val="nil"/>
              <w:right w:val="nil"/>
            </w:tcBorders>
            <w:shd w:val="clear" w:color="000000" w:fill="FFFFFF"/>
            <w:noWrap/>
            <w:vAlign w:val="bottom"/>
            <w:hideMark/>
          </w:tcPr>
          <w:p w14:paraId="131B918C" w14:textId="77777777" w:rsidR="007670D4" w:rsidRDefault="007670D4" w:rsidP="007670D4">
            <w:pPr>
              <w:ind w:firstLineChars="100" w:firstLine="180"/>
              <w:jc w:val="both"/>
              <w:rPr>
                <w:rFonts w:ascii="Calibri" w:hAnsi="Calibri" w:cs="Calibri"/>
                <w:color w:val="000000"/>
                <w:sz w:val="18"/>
                <w:szCs w:val="18"/>
              </w:rPr>
            </w:pPr>
            <w:r>
              <w:rPr>
                <w:rFonts w:ascii="Calibri" w:hAnsi="Calibri" w:cs="Calibri"/>
                <w:color w:val="000000"/>
                <w:sz w:val="18"/>
                <w:szCs w:val="18"/>
              </w:rPr>
              <w:t>00OQ - Contribuições a Organismos Internacionais sem Exigência de Programação Específica</w:t>
            </w:r>
          </w:p>
        </w:tc>
        <w:tc>
          <w:tcPr>
            <w:tcW w:w="1640" w:type="dxa"/>
            <w:tcBorders>
              <w:top w:val="nil"/>
              <w:left w:val="nil"/>
              <w:bottom w:val="nil"/>
              <w:right w:val="nil"/>
            </w:tcBorders>
            <w:shd w:val="clear" w:color="000000" w:fill="FFFFFF"/>
            <w:noWrap/>
            <w:hideMark/>
          </w:tcPr>
          <w:p w14:paraId="23AB67C6" w14:textId="2EAA2FFB"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0,02 </w:t>
            </w:r>
          </w:p>
        </w:tc>
        <w:tc>
          <w:tcPr>
            <w:tcW w:w="1640" w:type="dxa"/>
            <w:tcBorders>
              <w:top w:val="nil"/>
              <w:left w:val="nil"/>
              <w:bottom w:val="nil"/>
              <w:right w:val="nil"/>
            </w:tcBorders>
            <w:shd w:val="clear" w:color="000000" w:fill="FFFFFF"/>
            <w:noWrap/>
            <w:hideMark/>
          </w:tcPr>
          <w:p w14:paraId="01B8EE73" w14:textId="51FF86A6"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0,02 </w:t>
            </w:r>
          </w:p>
        </w:tc>
        <w:tc>
          <w:tcPr>
            <w:tcW w:w="1640" w:type="dxa"/>
            <w:tcBorders>
              <w:top w:val="nil"/>
              <w:left w:val="nil"/>
              <w:bottom w:val="nil"/>
              <w:right w:val="nil"/>
            </w:tcBorders>
            <w:shd w:val="clear" w:color="000000" w:fill="FFFFFF"/>
            <w:noWrap/>
            <w:hideMark/>
          </w:tcPr>
          <w:p w14:paraId="2EA06B40" w14:textId="52DD7FAC"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0,02 </w:t>
            </w:r>
          </w:p>
        </w:tc>
        <w:tc>
          <w:tcPr>
            <w:tcW w:w="1640" w:type="dxa"/>
            <w:tcBorders>
              <w:top w:val="nil"/>
              <w:left w:val="nil"/>
              <w:bottom w:val="nil"/>
              <w:right w:val="nil"/>
            </w:tcBorders>
            <w:shd w:val="clear" w:color="000000" w:fill="FFFFFF"/>
            <w:noWrap/>
            <w:hideMark/>
          </w:tcPr>
          <w:p w14:paraId="5B3F35F1" w14:textId="1677BC82"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0,02 </w:t>
            </w:r>
          </w:p>
        </w:tc>
      </w:tr>
      <w:tr w:rsidR="007670D4" w14:paraId="4E22F370" w14:textId="77777777" w:rsidTr="00525059">
        <w:trPr>
          <w:trHeight w:val="300"/>
        </w:trPr>
        <w:tc>
          <w:tcPr>
            <w:tcW w:w="8400" w:type="dxa"/>
            <w:tcBorders>
              <w:top w:val="nil"/>
              <w:left w:val="nil"/>
              <w:bottom w:val="nil"/>
              <w:right w:val="nil"/>
            </w:tcBorders>
            <w:shd w:val="clear" w:color="000000" w:fill="F2F2F2"/>
            <w:noWrap/>
            <w:vAlign w:val="bottom"/>
            <w:hideMark/>
          </w:tcPr>
          <w:p w14:paraId="1A488664" w14:textId="77777777" w:rsidR="007670D4" w:rsidRDefault="007670D4" w:rsidP="007670D4">
            <w:pPr>
              <w:jc w:val="both"/>
              <w:rPr>
                <w:rFonts w:ascii="Calibri" w:hAnsi="Calibri" w:cs="Calibri"/>
                <w:b/>
                <w:bCs/>
                <w:color w:val="000000"/>
                <w:sz w:val="18"/>
                <w:szCs w:val="18"/>
              </w:rPr>
            </w:pPr>
            <w:r>
              <w:rPr>
                <w:rFonts w:ascii="Calibri" w:hAnsi="Calibri" w:cs="Calibri"/>
                <w:b/>
                <w:bCs/>
                <w:color w:val="000000"/>
                <w:sz w:val="18"/>
                <w:szCs w:val="18"/>
              </w:rPr>
              <w:t>0999 - Reserva de Contingência</w:t>
            </w:r>
          </w:p>
        </w:tc>
        <w:tc>
          <w:tcPr>
            <w:tcW w:w="1640" w:type="dxa"/>
            <w:tcBorders>
              <w:top w:val="nil"/>
              <w:left w:val="nil"/>
              <w:bottom w:val="nil"/>
              <w:right w:val="nil"/>
            </w:tcBorders>
            <w:shd w:val="clear" w:color="000000" w:fill="F2F2F2"/>
            <w:noWrap/>
            <w:hideMark/>
          </w:tcPr>
          <w:p w14:paraId="6B5869B7" w14:textId="0A878499"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2.333,0 </w:t>
            </w:r>
          </w:p>
        </w:tc>
        <w:tc>
          <w:tcPr>
            <w:tcW w:w="1640" w:type="dxa"/>
            <w:tcBorders>
              <w:top w:val="nil"/>
              <w:left w:val="nil"/>
              <w:bottom w:val="nil"/>
              <w:right w:val="nil"/>
            </w:tcBorders>
            <w:shd w:val="clear" w:color="000000" w:fill="F2F2F2"/>
            <w:noWrap/>
            <w:hideMark/>
          </w:tcPr>
          <w:p w14:paraId="39DC84F2" w14:textId="0BF68BFF"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c>
          <w:tcPr>
            <w:tcW w:w="1640" w:type="dxa"/>
            <w:tcBorders>
              <w:top w:val="nil"/>
              <w:left w:val="nil"/>
              <w:bottom w:val="nil"/>
              <w:right w:val="nil"/>
            </w:tcBorders>
            <w:shd w:val="clear" w:color="000000" w:fill="F2F2F2"/>
            <w:noWrap/>
            <w:hideMark/>
          </w:tcPr>
          <w:p w14:paraId="5BE50E4E" w14:textId="0C6561C6"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c>
          <w:tcPr>
            <w:tcW w:w="1640" w:type="dxa"/>
            <w:tcBorders>
              <w:top w:val="nil"/>
              <w:left w:val="nil"/>
              <w:bottom w:val="nil"/>
              <w:right w:val="nil"/>
            </w:tcBorders>
            <w:shd w:val="clear" w:color="000000" w:fill="F2F2F2"/>
            <w:noWrap/>
            <w:hideMark/>
          </w:tcPr>
          <w:p w14:paraId="7D62B0BB" w14:textId="28649BE2"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   </w:t>
            </w:r>
          </w:p>
        </w:tc>
      </w:tr>
      <w:tr w:rsidR="007670D4" w14:paraId="72E3BF02" w14:textId="77777777" w:rsidTr="00525059">
        <w:trPr>
          <w:trHeight w:val="300"/>
        </w:trPr>
        <w:tc>
          <w:tcPr>
            <w:tcW w:w="8400" w:type="dxa"/>
            <w:tcBorders>
              <w:top w:val="nil"/>
              <w:left w:val="nil"/>
              <w:bottom w:val="nil"/>
              <w:right w:val="nil"/>
            </w:tcBorders>
            <w:shd w:val="clear" w:color="000000" w:fill="FFFFFF"/>
            <w:noWrap/>
            <w:vAlign w:val="bottom"/>
            <w:hideMark/>
          </w:tcPr>
          <w:p w14:paraId="2DE1F31E" w14:textId="77777777" w:rsidR="007670D4" w:rsidRDefault="007670D4" w:rsidP="007670D4">
            <w:pPr>
              <w:ind w:firstLineChars="100" w:firstLine="180"/>
              <w:jc w:val="both"/>
              <w:rPr>
                <w:rFonts w:ascii="Calibri" w:hAnsi="Calibri" w:cs="Calibri"/>
                <w:color w:val="000000"/>
                <w:sz w:val="18"/>
                <w:szCs w:val="18"/>
              </w:rPr>
            </w:pPr>
            <w:r>
              <w:rPr>
                <w:rFonts w:ascii="Calibri" w:hAnsi="Calibri" w:cs="Calibri"/>
                <w:color w:val="000000"/>
                <w:sz w:val="18"/>
                <w:szCs w:val="18"/>
              </w:rPr>
              <w:t>0Z00 - Reserva de Contingência - Financeira</w:t>
            </w:r>
          </w:p>
        </w:tc>
        <w:tc>
          <w:tcPr>
            <w:tcW w:w="1640" w:type="dxa"/>
            <w:tcBorders>
              <w:top w:val="nil"/>
              <w:left w:val="nil"/>
              <w:bottom w:val="nil"/>
              <w:right w:val="nil"/>
            </w:tcBorders>
            <w:shd w:val="clear" w:color="000000" w:fill="FFFFFF"/>
            <w:noWrap/>
            <w:hideMark/>
          </w:tcPr>
          <w:p w14:paraId="5038A129" w14:textId="36BCF45C"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2.333,0 </w:t>
            </w:r>
          </w:p>
        </w:tc>
        <w:tc>
          <w:tcPr>
            <w:tcW w:w="1640" w:type="dxa"/>
            <w:tcBorders>
              <w:top w:val="nil"/>
              <w:left w:val="nil"/>
              <w:bottom w:val="nil"/>
              <w:right w:val="nil"/>
            </w:tcBorders>
            <w:shd w:val="clear" w:color="000000" w:fill="FFFFFF"/>
            <w:noWrap/>
            <w:hideMark/>
          </w:tcPr>
          <w:p w14:paraId="278B84E0" w14:textId="09F73D4D"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c>
          <w:tcPr>
            <w:tcW w:w="1640" w:type="dxa"/>
            <w:tcBorders>
              <w:top w:val="nil"/>
              <w:left w:val="nil"/>
              <w:bottom w:val="nil"/>
              <w:right w:val="nil"/>
            </w:tcBorders>
            <w:shd w:val="clear" w:color="000000" w:fill="FFFFFF"/>
            <w:noWrap/>
            <w:hideMark/>
          </w:tcPr>
          <w:p w14:paraId="2E755D31" w14:textId="6CF75836"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c>
          <w:tcPr>
            <w:tcW w:w="1640" w:type="dxa"/>
            <w:tcBorders>
              <w:top w:val="nil"/>
              <w:left w:val="nil"/>
              <w:bottom w:val="nil"/>
              <w:right w:val="nil"/>
            </w:tcBorders>
            <w:shd w:val="clear" w:color="000000" w:fill="FFFFFF"/>
            <w:noWrap/>
            <w:hideMark/>
          </w:tcPr>
          <w:p w14:paraId="6784F624" w14:textId="67FFF405"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   </w:t>
            </w:r>
          </w:p>
        </w:tc>
      </w:tr>
      <w:tr w:rsidR="007670D4" w14:paraId="6625A8D7" w14:textId="77777777" w:rsidTr="00525059">
        <w:trPr>
          <w:trHeight w:val="300"/>
        </w:trPr>
        <w:tc>
          <w:tcPr>
            <w:tcW w:w="8400" w:type="dxa"/>
            <w:tcBorders>
              <w:top w:val="nil"/>
              <w:left w:val="nil"/>
              <w:bottom w:val="nil"/>
              <w:right w:val="nil"/>
            </w:tcBorders>
            <w:shd w:val="clear" w:color="000000" w:fill="F2F2F2"/>
            <w:noWrap/>
            <w:vAlign w:val="bottom"/>
            <w:hideMark/>
          </w:tcPr>
          <w:p w14:paraId="26239A34" w14:textId="77777777" w:rsidR="007670D4" w:rsidRDefault="007670D4" w:rsidP="007670D4">
            <w:pPr>
              <w:jc w:val="both"/>
              <w:rPr>
                <w:rFonts w:ascii="Calibri" w:hAnsi="Calibri" w:cs="Calibri"/>
                <w:b/>
                <w:bCs/>
                <w:color w:val="000000"/>
                <w:sz w:val="18"/>
                <w:szCs w:val="18"/>
              </w:rPr>
            </w:pPr>
            <w:r>
              <w:rPr>
                <w:rFonts w:ascii="Calibri" w:hAnsi="Calibri" w:cs="Calibri"/>
                <w:b/>
                <w:bCs/>
                <w:color w:val="000000"/>
                <w:sz w:val="18"/>
                <w:szCs w:val="18"/>
              </w:rPr>
              <w:t>3003 - Petróleo, Gás, Derivados e Biocombustíveis</w:t>
            </w:r>
          </w:p>
        </w:tc>
        <w:tc>
          <w:tcPr>
            <w:tcW w:w="1640" w:type="dxa"/>
            <w:tcBorders>
              <w:top w:val="nil"/>
              <w:left w:val="nil"/>
              <w:bottom w:val="nil"/>
              <w:right w:val="nil"/>
            </w:tcBorders>
            <w:shd w:val="clear" w:color="000000" w:fill="F2F2F2"/>
            <w:noWrap/>
            <w:hideMark/>
          </w:tcPr>
          <w:p w14:paraId="3EDF74B6" w14:textId="61414CF0"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64,2 </w:t>
            </w:r>
          </w:p>
        </w:tc>
        <w:tc>
          <w:tcPr>
            <w:tcW w:w="1640" w:type="dxa"/>
            <w:tcBorders>
              <w:top w:val="nil"/>
              <w:left w:val="nil"/>
              <w:bottom w:val="nil"/>
              <w:right w:val="nil"/>
            </w:tcBorders>
            <w:shd w:val="clear" w:color="000000" w:fill="F2F2F2"/>
            <w:noWrap/>
            <w:hideMark/>
          </w:tcPr>
          <w:p w14:paraId="1D8D5052" w14:textId="21318D53"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64,2 </w:t>
            </w:r>
          </w:p>
        </w:tc>
        <w:tc>
          <w:tcPr>
            <w:tcW w:w="1640" w:type="dxa"/>
            <w:tcBorders>
              <w:top w:val="nil"/>
              <w:left w:val="nil"/>
              <w:bottom w:val="nil"/>
              <w:right w:val="nil"/>
            </w:tcBorders>
            <w:shd w:val="clear" w:color="000000" w:fill="F2F2F2"/>
            <w:noWrap/>
            <w:hideMark/>
          </w:tcPr>
          <w:p w14:paraId="514F2A56" w14:textId="05075F7B"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53,3 </w:t>
            </w:r>
          </w:p>
        </w:tc>
        <w:tc>
          <w:tcPr>
            <w:tcW w:w="1640" w:type="dxa"/>
            <w:tcBorders>
              <w:top w:val="nil"/>
              <w:left w:val="nil"/>
              <w:bottom w:val="nil"/>
              <w:right w:val="nil"/>
            </w:tcBorders>
            <w:shd w:val="clear" w:color="000000" w:fill="F2F2F2"/>
            <w:noWrap/>
            <w:hideMark/>
          </w:tcPr>
          <w:p w14:paraId="65180932" w14:textId="06E69940"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53,1 </w:t>
            </w:r>
          </w:p>
        </w:tc>
      </w:tr>
      <w:tr w:rsidR="007670D4" w14:paraId="0963C5C0" w14:textId="77777777" w:rsidTr="00525059">
        <w:trPr>
          <w:trHeight w:val="300"/>
        </w:trPr>
        <w:tc>
          <w:tcPr>
            <w:tcW w:w="8400" w:type="dxa"/>
            <w:tcBorders>
              <w:top w:val="nil"/>
              <w:left w:val="nil"/>
              <w:bottom w:val="nil"/>
              <w:right w:val="nil"/>
            </w:tcBorders>
            <w:shd w:val="clear" w:color="000000" w:fill="FFFFFF"/>
            <w:noWrap/>
            <w:vAlign w:val="bottom"/>
            <w:hideMark/>
          </w:tcPr>
          <w:p w14:paraId="4DCB2C9A" w14:textId="77777777" w:rsidR="007670D4" w:rsidRDefault="007670D4" w:rsidP="007670D4">
            <w:pPr>
              <w:ind w:firstLineChars="100" w:firstLine="180"/>
              <w:jc w:val="both"/>
              <w:rPr>
                <w:rFonts w:ascii="Calibri" w:hAnsi="Calibri" w:cs="Calibri"/>
                <w:color w:val="000000"/>
                <w:sz w:val="18"/>
                <w:szCs w:val="18"/>
              </w:rPr>
            </w:pPr>
            <w:r>
              <w:rPr>
                <w:rFonts w:ascii="Calibri" w:hAnsi="Calibri" w:cs="Calibri"/>
                <w:color w:val="000000"/>
                <w:sz w:val="18"/>
                <w:szCs w:val="18"/>
              </w:rPr>
              <w:t>212J - Regulação da Distribuição e Revenda de Derivados de Petróleo, Gás Natural e Biocombustíveis</w:t>
            </w:r>
          </w:p>
        </w:tc>
        <w:tc>
          <w:tcPr>
            <w:tcW w:w="1640" w:type="dxa"/>
            <w:tcBorders>
              <w:top w:val="nil"/>
              <w:left w:val="nil"/>
              <w:bottom w:val="nil"/>
              <w:right w:val="nil"/>
            </w:tcBorders>
            <w:shd w:val="clear" w:color="000000" w:fill="FFFFFF"/>
            <w:noWrap/>
            <w:hideMark/>
          </w:tcPr>
          <w:p w14:paraId="067AEA63" w14:textId="5791DC21"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41,2 </w:t>
            </w:r>
          </w:p>
        </w:tc>
        <w:tc>
          <w:tcPr>
            <w:tcW w:w="1640" w:type="dxa"/>
            <w:tcBorders>
              <w:top w:val="nil"/>
              <w:left w:val="nil"/>
              <w:bottom w:val="nil"/>
              <w:right w:val="nil"/>
            </w:tcBorders>
            <w:shd w:val="clear" w:color="000000" w:fill="FFFFFF"/>
            <w:noWrap/>
            <w:hideMark/>
          </w:tcPr>
          <w:p w14:paraId="347E94A8" w14:textId="11B6BA74"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41,2 </w:t>
            </w:r>
          </w:p>
        </w:tc>
        <w:tc>
          <w:tcPr>
            <w:tcW w:w="1640" w:type="dxa"/>
            <w:tcBorders>
              <w:top w:val="nil"/>
              <w:left w:val="nil"/>
              <w:bottom w:val="nil"/>
              <w:right w:val="nil"/>
            </w:tcBorders>
            <w:shd w:val="clear" w:color="000000" w:fill="FFFFFF"/>
            <w:noWrap/>
            <w:hideMark/>
          </w:tcPr>
          <w:p w14:paraId="7719CFD0" w14:textId="2A1BAD2A"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33,0 </w:t>
            </w:r>
          </w:p>
        </w:tc>
        <w:tc>
          <w:tcPr>
            <w:tcW w:w="1640" w:type="dxa"/>
            <w:tcBorders>
              <w:top w:val="nil"/>
              <w:left w:val="nil"/>
              <w:bottom w:val="nil"/>
              <w:right w:val="nil"/>
            </w:tcBorders>
            <w:shd w:val="clear" w:color="000000" w:fill="FFFFFF"/>
            <w:noWrap/>
            <w:hideMark/>
          </w:tcPr>
          <w:p w14:paraId="34465626" w14:textId="02CEE081"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33,0 </w:t>
            </w:r>
          </w:p>
        </w:tc>
      </w:tr>
      <w:tr w:rsidR="007670D4" w14:paraId="68E9C153" w14:textId="77777777" w:rsidTr="00525059">
        <w:trPr>
          <w:trHeight w:val="300"/>
        </w:trPr>
        <w:tc>
          <w:tcPr>
            <w:tcW w:w="8400" w:type="dxa"/>
            <w:tcBorders>
              <w:top w:val="nil"/>
              <w:left w:val="nil"/>
              <w:bottom w:val="nil"/>
              <w:right w:val="nil"/>
            </w:tcBorders>
            <w:shd w:val="clear" w:color="000000" w:fill="FFFFFF"/>
            <w:noWrap/>
            <w:vAlign w:val="bottom"/>
            <w:hideMark/>
          </w:tcPr>
          <w:p w14:paraId="53A61756" w14:textId="77777777" w:rsidR="007670D4" w:rsidRDefault="007670D4" w:rsidP="007670D4">
            <w:pPr>
              <w:ind w:firstLineChars="100" w:firstLine="180"/>
              <w:jc w:val="both"/>
              <w:rPr>
                <w:rFonts w:ascii="Calibri" w:hAnsi="Calibri" w:cs="Calibri"/>
                <w:color w:val="000000"/>
                <w:sz w:val="18"/>
                <w:szCs w:val="18"/>
              </w:rPr>
            </w:pPr>
            <w:r>
              <w:rPr>
                <w:rFonts w:ascii="Calibri" w:hAnsi="Calibri" w:cs="Calibri"/>
                <w:color w:val="000000"/>
                <w:sz w:val="18"/>
                <w:szCs w:val="18"/>
              </w:rPr>
              <w:t>212K - Regulação da Exploração, Desenvolvimento e Produção de Petróleo, Gás Natural e Biocombustíveis</w:t>
            </w:r>
          </w:p>
        </w:tc>
        <w:tc>
          <w:tcPr>
            <w:tcW w:w="1640" w:type="dxa"/>
            <w:tcBorders>
              <w:top w:val="nil"/>
              <w:left w:val="nil"/>
              <w:bottom w:val="nil"/>
              <w:right w:val="nil"/>
            </w:tcBorders>
            <w:shd w:val="clear" w:color="000000" w:fill="FFFFFF"/>
            <w:noWrap/>
            <w:hideMark/>
          </w:tcPr>
          <w:p w14:paraId="25DA2E1D" w14:textId="558769D6"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23,0 </w:t>
            </w:r>
          </w:p>
        </w:tc>
        <w:tc>
          <w:tcPr>
            <w:tcW w:w="1640" w:type="dxa"/>
            <w:tcBorders>
              <w:top w:val="nil"/>
              <w:left w:val="nil"/>
              <w:bottom w:val="nil"/>
              <w:right w:val="nil"/>
            </w:tcBorders>
            <w:shd w:val="clear" w:color="000000" w:fill="FFFFFF"/>
            <w:noWrap/>
            <w:hideMark/>
          </w:tcPr>
          <w:p w14:paraId="3E27C948" w14:textId="46F420B1"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23,0 </w:t>
            </w:r>
          </w:p>
        </w:tc>
        <w:tc>
          <w:tcPr>
            <w:tcW w:w="1640" w:type="dxa"/>
            <w:tcBorders>
              <w:top w:val="nil"/>
              <w:left w:val="nil"/>
              <w:bottom w:val="nil"/>
              <w:right w:val="nil"/>
            </w:tcBorders>
            <w:shd w:val="clear" w:color="000000" w:fill="FFFFFF"/>
            <w:noWrap/>
            <w:hideMark/>
          </w:tcPr>
          <w:p w14:paraId="17619238" w14:textId="1E971100"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20,3 </w:t>
            </w:r>
          </w:p>
        </w:tc>
        <w:tc>
          <w:tcPr>
            <w:tcW w:w="1640" w:type="dxa"/>
            <w:tcBorders>
              <w:top w:val="nil"/>
              <w:left w:val="nil"/>
              <w:bottom w:val="nil"/>
              <w:right w:val="nil"/>
            </w:tcBorders>
            <w:shd w:val="clear" w:color="000000" w:fill="FFFFFF"/>
            <w:noWrap/>
            <w:hideMark/>
          </w:tcPr>
          <w:p w14:paraId="153337A0" w14:textId="2473F9A7" w:rsidR="007670D4" w:rsidRPr="00525059" w:rsidRDefault="007670D4" w:rsidP="00525059">
            <w:pPr>
              <w:jc w:val="right"/>
              <w:rPr>
                <w:rFonts w:asciiTheme="minorHAnsi" w:hAnsiTheme="minorHAnsi" w:cstheme="minorHAnsi"/>
                <w:color w:val="000000"/>
                <w:sz w:val="18"/>
                <w:szCs w:val="18"/>
              </w:rPr>
            </w:pPr>
            <w:r w:rsidRPr="00525059">
              <w:rPr>
                <w:rFonts w:asciiTheme="minorHAnsi" w:hAnsiTheme="minorHAnsi" w:cstheme="minorHAnsi"/>
                <w:sz w:val="18"/>
                <w:szCs w:val="18"/>
              </w:rPr>
              <w:t xml:space="preserve"> 20,1 </w:t>
            </w:r>
          </w:p>
        </w:tc>
      </w:tr>
      <w:tr w:rsidR="007670D4" w14:paraId="3C635242" w14:textId="77777777" w:rsidTr="001218D9">
        <w:trPr>
          <w:trHeight w:val="300"/>
        </w:trPr>
        <w:tc>
          <w:tcPr>
            <w:tcW w:w="8400" w:type="dxa"/>
            <w:tcBorders>
              <w:top w:val="single" w:sz="4" w:space="0" w:color="auto"/>
              <w:left w:val="nil"/>
              <w:bottom w:val="single" w:sz="4" w:space="0" w:color="auto"/>
              <w:right w:val="nil"/>
            </w:tcBorders>
            <w:shd w:val="clear" w:color="auto" w:fill="D0CECE" w:themeFill="background2" w:themeFillShade="E6"/>
            <w:noWrap/>
            <w:vAlign w:val="bottom"/>
            <w:hideMark/>
          </w:tcPr>
          <w:p w14:paraId="6AAA82F0" w14:textId="77777777" w:rsidR="007670D4" w:rsidRDefault="007670D4" w:rsidP="007670D4">
            <w:pPr>
              <w:jc w:val="both"/>
              <w:rPr>
                <w:rFonts w:ascii="Calibri" w:hAnsi="Calibri" w:cs="Calibri"/>
                <w:b/>
                <w:bCs/>
                <w:color w:val="000000"/>
                <w:sz w:val="18"/>
                <w:szCs w:val="18"/>
              </w:rPr>
            </w:pPr>
            <w:r>
              <w:rPr>
                <w:rFonts w:ascii="Calibri" w:hAnsi="Calibri" w:cs="Calibri"/>
                <w:b/>
                <w:bCs/>
                <w:color w:val="000000"/>
                <w:sz w:val="18"/>
                <w:szCs w:val="18"/>
              </w:rPr>
              <w:t>Total Geral</w:t>
            </w:r>
          </w:p>
        </w:tc>
        <w:tc>
          <w:tcPr>
            <w:tcW w:w="1640" w:type="dxa"/>
            <w:tcBorders>
              <w:top w:val="single" w:sz="4" w:space="0" w:color="auto"/>
              <w:left w:val="nil"/>
              <w:bottom w:val="single" w:sz="4" w:space="0" w:color="auto"/>
              <w:right w:val="nil"/>
            </w:tcBorders>
            <w:shd w:val="clear" w:color="auto" w:fill="D0CECE" w:themeFill="background2" w:themeFillShade="E6"/>
            <w:noWrap/>
            <w:hideMark/>
          </w:tcPr>
          <w:p w14:paraId="2A6E1FB5" w14:textId="103D4E8B"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2.808,3 </w:t>
            </w:r>
          </w:p>
        </w:tc>
        <w:tc>
          <w:tcPr>
            <w:tcW w:w="1640" w:type="dxa"/>
            <w:tcBorders>
              <w:top w:val="single" w:sz="4" w:space="0" w:color="auto"/>
              <w:left w:val="nil"/>
              <w:bottom w:val="single" w:sz="4" w:space="0" w:color="auto"/>
              <w:right w:val="nil"/>
            </w:tcBorders>
            <w:shd w:val="clear" w:color="auto" w:fill="D0CECE" w:themeFill="background2" w:themeFillShade="E6"/>
            <w:noWrap/>
            <w:hideMark/>
          </w:tcPr>
          <w:p w14:paraId="5DC33985" w14:textId="1AFAD9EE"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442,2 </w:t>
            </w:r>
          </w:p>
        </w:tc>
        <w:tc>
          <w:tcPr>
            <w:tcW w:w="1640" w:type="dxa"/>
            <w:tcBorders>
              <w:top w:val="single" w:sz="4" w:space="0" w:color="auto"/>
              <w:left w:val="nil"/>
              <w:bottom w:val="single" w:sz="4" w:space="0" w:color="auto"/>
              <w:right w:val="nil"/>
            </w:tcBorders>
            <w:shd w:val="clear" w:color="auto" w:fill="D0CECE" w:themeFill="background2" w:themeFillShade="E6"/>
            <w:noWrap/>
            <w:hideMark/>
          </w:tcPr>
          <w:p w14:paraId="25828A32" w14:textId="2487321D"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412,3 </w:t>
            </w:r>
          </w:p>
        </w:tc>
        <w:tc>
          <w:tcPr>
            <w:tcW w:w="1640" w:type="dxa"/>
            <w:tcBorders>
              <w:top w:val="single" w:sz="4" w:space="0" w:color="auto"/>
              <w:left w:val="nil"/>
              <w:bottom w:val="single" w:sz="4" w:space="0" w:color="auto"/>
              <w:right w:val="nil"/>
            </w:tcBorders>
            <w:shd w:val="clear" w:color="auto" w:fill="D0CECE" w:themeFill="background2" w:themeFillShade="E6"/>
            <w:noWrap/>
            <w:hideMark/>
          </w:tcPr>
          <w:p w14:paraId="1BFC62B4" w14:textId="719A5447" w:rsidR="007670D4" w:rsidRPr="00525059" w:rsidRDefault="007670D4" w:rsidP="00525059">
            <w:pPr>
              <w:jc w:val="right"/>
              <w:rPr>
                <w:rFonts w:asciiTheme="minorHAnsi" w:hAnsiTheme="minorHAnsi" w:cstheme="minorHAnsi"/>
                <w:b/>
                <w:bCs/>
                <w:color w:val="000000"/>
                <w:sz w:val="18"/>
                <w:szCs w:val="18"/>
              </w:rPr>
            </w:pPr>
            <w:r w:rsidRPr="00525059">
              <w:rPr>
                <w:rFonts w:asciiTheme="minorHAnsi" w:hAnsiTheme="minorHAnsi" w:cstheme="minorHAnsi"/>
                <w:b/>
                <w:bCs/>
                <w:sz w:val="18"/>
                <w:szCs w:val="18"/>
              </w:rPr>
              <w:t xml:space="preserve"> 387,6 </w:t>
            </w:r>
          </w:p>
        </w:tc>
      </w:tr>
      <w:tr w:rsidR="00DB2975" w14:paraId="08C16B68" w14:textId="77777777" w:rsidTr="00DB2975">
        <w:trPr>
          <w:trHeight w:val="240"/>
        </w:trPr>
        <w:tc>
          <w:tcPr>
            <w:tcW w:w="8400" w:type="dxa"/>
            <w:tcBorders>
              <w:top w:val="nil"/>
              <w:left w:val="nil"/>
              <w:bottom w:val="nil"/>
              <w:right w:val="nil"/>
            </w:tcBorders>
            <w:shd w:val="clear" w:color="000000" w:fill="FFFFFF"/>
            <w:noWrap/>
            <w:vAlign w:val="bottom"/>
            <w:hideMark/>
          </w:tcPr>
          <w:p w14:paraId="495770AA" w14:textId="44254835" w:rsidR="00DB2975" w:rsidRDefault="00DB2975" w:rsidP="009420C5">
            <w:pPr>
              <w:jc w:val="both"/>
              <w:rPr>
                <w:rFonts w:ascii="Calibri" w:hAnsi="Calibri" w:cs="Calibri"/>
                <w:color w:val="000000"/>
                <w:sz w:val="16"/>
                <w:szCs w:val="16"/>
              </w:rPr>
            </w:pPr>
            <w:r>
              <w:rPr>
                <w:rFonts w:ascii="Calibri" w:hAnsi="Calibri" w:cs="Calibri"/>
                <w:color w:val="000000"/>
                <w:sz w:val="16"/>
                <w:szCs w:val="16"/>
              </w:rPr>
              <w:t xml:space="preserve">Fonte: Tesouro Gerencial em </w:t>
            </w:r>
            <w:r w:rsidR="00C24D61">
              <w:rPr>
                <w:rFonts w:ascii="Calibri" w:hAnsi="Calibri" w:cs="Calibri"/>
                <w:color w:val="000000"/>
                <w:sz w:val="16"/>
                <w:szCs w:val="16"/>
              </w:rPr>
              <w:t>10</w:t>
            </w:r>
            <w:r>
              <w:rPr>
                <w:rFonts w:ascii="Calibri" w:hAnsi="Calibri" w:cs="Calibri"/>
                <w:color w:val="000000"/>
                <w:sz w:val="16"/>
                <w:szCs w:val="16"/>
              </w:rPr>
              <w:t>/01/202</w:t>
            </w:r>
            <w:r w:rsidR="00C24D61">
              <w:rPr>
                <w:rFonts w:ascii="Calibri" w:hAnsi="Calibri" w:cs="Calibri"/>
                <w:color w:val="000000"/>
                <w:sz w:val="16"/>
                <w:szCs w:val="16"/>
              </w:rPr>
              <w:t>4</w:t>
            </w:r>
          </w:p>
        </w:tc>
        <w:tc>
          <w:tcPr>
            <w:tcW w:w="1640" w:type="dxa"/>
            <w:tcBorders>
              <w:top w:val="nil"/>
              <w:left w:val="nil"/>
              <w:bottom w:val="nil"/>
              <w:right w:val="nil"/>
            </w:tcBorders>
            <w:shd w:val="clear" w:color="000000" w:fill="FFFFFF"/>
            <w:noWrap/>
            <w:vAlign w:val="bottom"/>
            <w:hideMark/>
          </w:tcPr>
          <w:p w14:paraId="3A89F68F"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nil"/>
              <w:right w:val="nil"/>
            </w:tcBorders>
            <w:shd w:val="clear" w:color="000000" w:fill="FFFFFF"/>
            <w:noWrap/>
            <w:vAlign w:val="bottom"/>
            <w:hideMark/>
          </w:tcPr>
          <w:p w14:paraId="59C4ACC1"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nil"/>
              <w:right w:val="nil"/>
            </w:tcBorders>
            <w:shd w:val="clear" w:color="000000" w:fill="FFFFFF"/>
            <w:noWrap/>
            <w:vAlign w:val="bottom"/>
            <w:hideMark/>
          </w:tcPr>
          <w:p w14:paraId="69245C06"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c>
          <w:tcPr>
            <w:tcW w:w="1640" w:type="dxa"/>
            <w:tcBorders>
              <w:top w:val="nil"/>
              <w:left w:val="nil"/>
              <w:bottom w:val="nil"/>
              <w:right w:val="nil"/>
            </w:tcBorders>
            <w:shd w:val="clear" w:color="000000" w:fill="FFFFFF"/>
            <w:noWrap/>
            <w:vAlign w:val="bottom"/>
            <w:hideMark/>
          </w:tcPr>
          <w:p w14:paraId="32EB524F" w14:textId="77777777" w:rsidR="00DB2975" w:rsidRDefault="00DB2975" w:rsidP="009420C5">
            <w:pPr>
              <w:jc w:val="both"/>
              <w:rPr>
                <w:rFonts w:ascii="Calibri" w:hAnsi="Calibri" w:cs="Calibri"/>
                <w:color w:val="000000"/>
                <w:sz w:val="18"/>
                <w:szCs w:val="18"/>
              </w:rPr>
            </w:pPr>
            <w:r>
              <w:rPr>
                <w:rFonts w:ascii="Calibri" w:hAnsi="Calibri" w:cs="Calibri"/>
                <w:color w:val="000000"/>
                <w:sz w:val="18"/>
                <w:szCs w:val="18"/>
              </w:rPr>
              <w:t> </w:t>
            </w:r>
          </w:p>
        </w:tc>
      </w:tr>
    </w:tbl>
    <w:p w14:paraId="5B286EFC" w14:textId="3936B195" w:rsidR="00F979DE" w:rsidRPr="00DB2975" w:rsidRDefault="00F979DE" w:rsidP="009420C5">
      <w:pPr>
        <w:jc w:val="both"/>
        <w:rPr>
          <w:rFonts w:asciiTheme="minorHAnsi" w:hAnsiTheme="minorHAnsi" w:cstheme="minorHAnsi"/>
        </w:rPr>
      </w:pPr>
    </w:p>
    <w:p w14:paraId="6E411DE2" w14:textId="6CCAD022" w:rsidR="00484C2D" w:rsidRPr="00DB2975" w:rsidRDefault="00484C2D" w:rsidP="009420C5">
      <w:pPr>
        <w:ind w:left="1276"/>
        <w:jc w:val="both"/>
        <w:rPr>
          <w:rFonts w:asciiTheme="minorHAnsi" w:hAnsiTheme="minorHAnsi" w:cstheme="minorHAnsi"/>
          <w:b/>
          <w:sz w:val="26"/>
          <w:szCs w:val="26"/>
        </w:rPr>
      </w:pPr>
    </w:p>
    <w:p w14:paraId="52BFC1B2" w14:textId="77777777" w:rsidR="00580136" w:rsidRPr="00077BC4" w:rsidRDefault="00580136" w:rsidP="009420C5">
      <w:pPr>
        <w:ind w:left="1276"/>
        <w:jc w:val="both"/>
        <w:rPr>
          <w:rFonts w:asciiTheme="minorHAnsi" w:hAnsiTheme="minorHAnsi" w:cstheme="minorHAnsi"/>
          <w:b/>
          <w:color w:val="FF0000"/>
          <w:sz w:val="26"/>
          <w:szCs w:val="26"/>
        </w:rPr>
        <w:sectPr w:rsidR="00580136" w:rsidRPr="00077BC4" w:rsidSect="00914E81">
          <w:pgSz w:w="16838" w:h="11906" w:orient="landscape"/>
          <w:pgMar w:top="567" w:right="1134" w:bottom="567" w:left="851" w:header="708" w:footer="708" w:gutter="0"/>
          <w:cols w:space="708"/>
          <w:docGrid w:linePitch="360"/>
        </w:sectPr>
      </w:pPr>
    </w:p>
    <w:p w14:paraId="54BB0F88" w14:textId="6D3BD375" w:rsidR="00B710F3" w:rsidRDefault="00B710F3" w:rsidP="009420C5">
      <w:pPr>
        <w:ind w:left="567" w:right="-1"/>
        <w:jc w:val="both"/>
        <w:rPr>
          <w:rFonts w:asciiTheme="minorHAnsi" w:hAnsiTheme="minorHAnsi" w:cstheme="minorHAnsi"/>
          <w:b/>
          <w:bCs/>
          <w:sz w:val="28"/>
          <w:szCs w:val="28"/>
        </w:rPr>
      </w:pPr>
      <w:r w:rsidRPr="002C1B83">
        <w:rPr>
          <w:rFonts w:asciiTheme="minorHAnsi" w:hAnsiTheme="minorHAnsi" w:cstheme="minorHAnsi"/>
          <w:b/>
          <w:bCs/>
          <w:sz w:val="28"/>
          <w:szCs w:val="28"/>
        </w:rPr>
        <w:lastRenderedPageBreak/>
        <w:t>Receita Orçamentária Líquida</w:t>
      </w:r>
    </w:p>
    <w:p w14:paraId="73F63009" w14:textId="77777777" w:rsidR="00290387" w:rsidRDefault="00290387" w:rsidP="009420C5">
      <w:pPr>
        <w:ind w:left="567" w:right="-1"/>
        <w:jc w:val="both"/>
        <w:rPr>
          <w:rFonts w:asciiTheme="minorHAnsi" w:hAnsiTheme="minorHAnsi" w:cstheme="minorHAnsi"/>
          <w:b/>
          <w:bCs/>
          <w:sz w:val="28"/>
          <w:szCs w:val="28"/>
        </w:rPr>
      </w:pPr>
    </w:p>
    <w:p w14:paraId="203DF5CB" w14:textId="294BFD7E" w:rsidR="00290387" w:rsidRDefault="00290387" w:rsidP="009420C5">
      <w:pPr>
        <w:ind w:left="567" w:right="-1"/>
        <w:jc w:val="both"/>
        <w:rPr>
          <w:rFonts w:asciiTheme="minorHAnsi" w:hAnsiTheme="minorHAnsi" w:cstheme="minorHAnsi"/>
        </w:rPr>
      </w:pPr>
      <w:r w:rsidRPr="00525059">
        <w:rPr>
          <w:rFonts w:asciiTheme="minorHAnsi" w:hAnsiTheme="minorHAnsi" w:cstheme="minorHAnsi"/>
        </w:rPr>
        <w:t xml:space="preserve">A partir </w:t>
      </w:r>
      <w:r>
        <w:rPr>
          <w:rFonts w:asciiTheme="minorHAnsi" w:hAnsiTheme="minorHAnsi" w:cstheme="minorHAnsi"/>
        </w:rPr>
        <w:t xml:space="preserve">do exercício de 2023, as fontes de receitas passaram a agrupar as diversas naturezas visando </w:t>
      </w:r>
      <w:r w:rsidRPr="00290387">
        <w:rPr>
          <w:rFonts w:asciiTheme="minorHAnsi" w:hAnsiTheme="minorHAnsi" w:cstheme="minorHAnsi"/>
        </w:rPr>
        <w:t>assegurar que determinadas receitas sejam direcionadas para financiar projetos e atividades (despesas) do governo em conformidade com leis que regem o tema</w:t>
      </w:r>
      <w:r>
        <w:rPr>
          <w:rFonts w:asciiTheme="minorHAnsi" w:hAnsiTheme="minorHAnsi" w:cstheme="minorHAnsi"/>
        </w:rPr>
        <w:t xml:space="preserve">.  </w:t>
      </w:r>
      <w:r w:rsidRPr="00290387">
        <w:rPr>
          <w:rFonts w:asciiTheme="minorHAnsi" w:hAnsiTheme="minorHAnsi" w:cstheme="minorHAnsi"/>
        </w:rPr>
        <w:t>Dessa forma, a</w:t>
      </w:r>
      <w:r>
        <w:rPr>
          <w:rFonts w:asciiTheme="minorHAnsi" w:hAnsiTheme="minorHAnsi" w:cstheme="minorHAnsi"/>
        </w:rPr>
        <w:t xml:space="preserve"> nova classificação da</w:t>
      </w:r>
      <w:r w:rsidRPr="00290387">
        <w:rPr>
          <w:rFonts w:asciiTheme="minorHAnsi" w:hAnsiTheme="minorHAnsi" w:cstheme="minorHAnsi"/>
        </w:rPr>
        <w:t xml:space="preserve"> </w:t>
      </w:r>
      <w:r>
        <w:rPr>
          <w:rFonts w:asciiTheme="minorHAnsi" w:hAnsiTheme="minorHAnsi" w:cstheme="minorHAnsi"/>
        </w:rPr>
        <w:t>f</w:t>
      </w:r>
      <w:r w:rsidRPr="00290387">
        <w:rPr>
          <w:rFonts w:asciiTheme="minorHAnsi" w:hAnsiTheme="minorHAnsi" w:cstheme="minorHAnsi"/>
        </w:rPr>
        <w:t>onte/</w:t>
      </w:r>
      <w:r>
        <w:rPr>
          <w:rFonts w:asciiTheme="minorHAnsi" w:hAnsiTheme="minorHAnsi" w:cstheme="minorHAnsi"/>
        </w:rPr>
        <w:t>d</w:t>
      </w:r>
      <w:r w:rsidRPr="00290387">
        <w:rPr>
          <w:rFonts w:asciiTheme="minorHAnsi" w:hAnsiTheme="minorHAnsi" w:cstheme="minorHAnsi"/>
        </w:rPr>
        <w:t xml:space="preserve">estinação de </w:t>
      </w:r>
      <w:r>
        <w:rPr>
          <w:rFonts w:asciiTheme="minorHAnsi" w:hAnsiTheme="minorHAnsi" w:cstheme="minorHAnsi"/>
        </w:rPr>
        <w:t>r</w:t>
      </w:r>
      <w:r w:rsidRPr="00290387">
        <w:rPr>
          <w:rFonts w:asciiTheme="minorHAnsi" w:hAnsiTheme="minorHAnsi" w:cstheme="minorHAnsi"/>
        </w:rPr>
        <w:t>ecursos</w:t>
      </w:r>
      <w:r>
        <w:rPr>
          <w:rFonts w:asciiTheme="minorHAnsi" w:hAnsiTheme="minorHAnsi" w:cstheme="minorHAnsi"/>
        </w:rPr>
        <w:t xml:space="preserve"> </w:t>
      </w:r>
      <w:r w:rsidRPr="00290387">
        <w:rPr>
          <w:rFonts w:asciiTheme="minorHAnsi" w:hAnsiTheme="minorHAnsi" w:cstheme="minorHAnsi"/>
        </w:rPr>
        <w:t>contribui para o atendimento do art. 8º, parágrafo único, e do art. 50, inciso I, da L</w:t>
      </w:r>
      <w:r w:rsidR="00F541DD">
        <w:rPr>
          <w:rFonts w:asciiTheme="minorHAnsi" w:hAnsiTheme="minorHAnsi" w:cstheme="minorHAnsi"/>
        </w:rPr>
        <w:t>ei Complementar nº 101 de 4 de maio de 2000 (Lei de Responsabilidade Fiscal – L</w:t>
      </w:r>
      <w:r w:rsidRPr="00290387">
        <w:rPr>
          <w:rFonts w:asciiTheme="minorHAnsi" w:hAnsiTheme="minorHAnsi" w:cstheme="minorHAnsi"/>
        </w:rPr>
        <w:t>RF</w:t>
      </w:r>
      <w:r w:rsidR="00F541DD">
        <w:rPr>
          <w:rFonts w:asciiTheme="minorHAnsi" w:hAnsiTheme="minorHAnsi" w:cstheme="minorHAnsi"/>
        </w:rPr>
        <w:t>)</w:t>
      </w:r>
      <w:r>
        <w:rPr>
          <w:rFonts w:asciiTheme="minorHAnsi" w:hAnsiTheme="minorHAnsi" w:cstheme="minorHAnsi"/>
        </w:rPr>
        <w:t>:</w:t>
      </w:r>
    </w:p>
    <w:p w14:paraId="7F60CF7D" w14:textId="77777777" w:rsidR="00290387" w:rsidRDefault="00290387" w:rsidP="009420C5">
      <w:pPr>
        <w:ind w:left="567" w:right="-1"/>
        <w:jc w:val="both"/>
        <w:rPr>
          <w:rFonts w:asciiTheme="minorHAnsi" w:hAnsiTheme="minorHAnsi" w:cstheme="minorHAnsi"/>
        </w:rPr>
      </w:pPr>
    </w:p>
    <w:p w14:paraId="3C1AC1EC" w14:textId="25CE0892" w:rsidR="00290387" w:rsidRPr="00525059" w:rsidRDefault="00290387" w:rsidP="00525059">
      <w:pPr>
        <w:ind w:left="1416" w:right="-1"/>
        <w:jc w:val="both"/>
        <w:rPr>
          <w:rFonts w:asciiTheme="minorHAnsi" w:hAnsiTheme="minorHAnsi" w:cstheme="minorHAnsi"/>
          <w:i/>
          <w:iCs/>
        </w:rPr>
      </w:pPr>
      <w:r w:rsidRPr="00525059">
        <w:rPr>
          <w:rFonts w:asciiTheme="minorHAnsi" w:hAnsiTheme="minorHAnsi" w:cstheme="minorHAnsi"/>
          <w:i/>
          <w:iCs/>
        </w:rPr>
        <w:t>“Art. 8º […]</w:t>
      </w:r>
    </w:p>
    <w:p w14:paraId="698E5AF1" w14:textId="77777777" w:rsidR="00290387" w:rsidRPr="00525059" w:rsidRDefault="00290387" w:rsidP="00525059">
      <w:pPr>
        <w:ind w:left="1416" w:right="-1"/>
        <w:jc w:val="both"/>
        <w:rPr>
          <w:rFonts w:asciiTheme="minorHAnsi" w:hAnsiTheme="minorHAnsi" w:cstheme="minorHAnsi"/>
          <w:i/>
          <w:iCs/>
        </w:rPr>
      </w:pPr>
      <w:r w:rsidRPr="00525059">
        <w:rPr>
          <w:rFonts w:asciiTheme="minorHAnsi" w:hAnsiTheme="minorHAnsi" w:cstheme="minorHAnsi"/>
          <w:i/>
          <w:iCs/>
        </w:rPr>
        <w:t>Parágrafo único. Os recursos legalmente vinculados a finalidade específica serão utilizados exclusivamente para atender ao objeto de sua vinculação, ainda que em exercício diverso daquele em que ocorrer o ingresso. […]</w:t>
      </w:r>
    </w:p>
    <w:p w14:paraId="1543B216" w14:textId="77777777" w:rsidR="00290387" w:rsidRPr="00525059" w:rsidRDefault="00290387" w:rsidP="00525059">
      <w:pPr>
        <w:ind w:left="1416" w:right="-1"/>
        <w:jc w:val="both"/>
        <w:rPr>
          <w:rFonts w:asciiTheme="minorHAnsi" w:hAnsiTheme="minorHAnsi" w:cstheme="minorHAnsi"/>
          <w:i/>
          <w:iCs/>
        </w:rPr>
      </w:pPr>
    </w:p>
    <w:p w14:paraId="6113A3FF" w14:textId="77777777" w:rsidR="00290387" w:rsidRPr="00525059" w:rsidRDefault="00290387" w:rsidP="00525059">
      <w:pPr>
        <w:ind w:left="1416" w:right="-1"/>
        <w:jc w:val="both"/>
        <w:rPr>
          <w:rFonts w:asciiTheme="minorHAnsi" w:hAnsiTheme="minorHAnsi" w:cstheme="minorHAnsi"/>
          <w:i/>
          <w:iCs/>
        </w:rPr>
      </w:pPr>
      <w:r w:rsidRPr="00525059">
        <w:rPr>
          <w:rFonts w:asciiTheme="minorHAnsi" w:hAnsiTheme="minorHAnsi" w:cstheme="minorHAnsi"/>
          <w:i/>
          <w:iCs/>
        </w:rPr>
        <w:t>Art. 50. Além de obedecer às demais normas de contabilidade pública, a escrituração das contas públicas observará as seguintes:</w:t>
      </w:r>
    </w:p>
    <w:p w14:paraId="48248795" w14:textId="6DFA5BA4" w:rsidR="00290387" w:rsidRPr="00525059" w:rsidRDefault="00290387" w:rsidP="00525059">
      <w:pPr>
        <w:ind w:left="1416" w:right="-1"/>
        <w:jc w:val="both"/>
        <w:rPr>
          <w:rFonts w:asciiTheme="minorHAnsi" w:hAnsiTheme="minorHAnsi" w:cstheme="minorHAnsi"/>
        </w:rPr>
      </w:pPr>
      <w:r w:rsidRPr="00525059">
        <w:rPr>
          <w:rFonts w:asciiTheme="minorHAnsi" w:hAnsiTheme="minorHAnsi" w:cstheme="minorHAnsi"/>
          <w:i/>
          <w:iCs/>
        </w:rPr>
        <w:t xml:space="preserve">I - </w:t>
      </w:r>
      <w:proofErr w:type="gramStart"/>
      <w:r w:rsidRPr="00525059">
        <w:rPr>
          <w:rFonts w:asciiTheme="minorHAnsi" w:hAnsiTheme="minorHAnsi" w:cstheme="minorHAnsi"/>
          <w:i/>
          <w:iCs/>
        </w:rPr>
        <w:t>a</w:t>
      </w:r>
      <w:proofErr w:type="gramEnd"/>
      <w:r w:rsidRPr="00525059">
        <w:rPr>
          <w:rFonts w:asciiTheme="minorHAnsi" w:hAnsiTheme="minorHAnsi" w:cstheme="minorHAnsi"/>
          <w:i/>
          <w:iCs/>
        </w:rPr>
        <w:t xml:space="preserve"> disponibilidade de caixa constará de registro próprio, de modo que os recursos vinculados a órgão, fundo ou despesa obrigatória fiquem identificados e escriturados de forma individualizada.”</w:t>
      </w:r>
    </w:p>
    <w:p w14:paraId="01BF6944" w14:textId="07464AC7" w:rsidR="00F979DE" w:rsidRDefault="00F979DE" w:rsidP="009420C5">
      <w:pPr>
        <w:ind w:left="567" w:right="-1"/>
        <w:jc w:val="both"/>
        <w:rPr>
          <w:rFonts w:asciiTheme="minorHAnsi" w:hAnsiTheme="minorHAnsi" w:cstheme="minorHAnsi"/>
        </w:rPr>
      </w:pPr>
    </w:p>
    <w:tbl>
      <w:tblPr>
        <w:tblW w:w="7230" w:type="dxa"/>
        <w:jc w:val="center"/>
        <w:tblCellMar>
          <w:left w:w="70" w:type="dxa"/>
          <w:right w:w="70" w:type="dxa"/>
        </w:tblCellMar>
        <w:tblLook w:val="04A0" w:firstRow="1" w:lastRow="0" w:firstColumn="1" w:lastColumn="0" w:noHBand="0" w:noVBand="1"/>
      </w:tblPr>
      <w:tblGrid>
        <w:gridCol w:w="2200"/>
        <w:gridCol w:w="3080"/>
        <w:gridCol w:w="980"/>
        <w:gridCol w:w="970"/>
      </w:tblGrid>
      <w:tr w:rsidR="002C1B83" w:rsidRPr="002C1B83" w14:paraId="41E3AD81" w14:textId="77777777" w:rsidTr="00437927">
        <w:trPr>
          <w:trHeight w:val="280"/>
          <w:jc w:val="center"/>
        </w:trPr>
        <w:tc>
          <w:tcPr>
            <w:tcW w:w="2200" w:type="dxa"/>
            <w:tcBorders>
              <w:top w:val="nil"/>
              <w:left w:val="nil"/>
              <w:bottom w:val="nil"/>
              <w:right w:val="nil"/>
            </w:tcBorders>
            <w:shd w:val="clear" w:color="000000" w:fill="FFFFFF"/>
            <w:noWrap/>
            <w:vAlign w:val="center"/>
            <w:hideMark/>
          </w:tcPr>
          <w:p w14:paraId="51F5D09C" w14:textId="77777777" w:rsidR="002C1B83" w:rsidRPr="002C1B83" w:rsidRDefault="002C1B83" w:rsidP="009420C5">
            <w:pPr>
              <w:jc w:val="both"/>
              <w:rPr>
                <w:rFonts w:asciiTheme="minorHAnsi" w:hAnsiTheme="minorHAnsi" w:cstheme="minorHAnsi"/>
                <w:color w:val="000000"/>
                <w:sz w:val="20"/>
                <w:szCs w:val="20"/>
              </w:rPr>
            </w:pPr>
            <w:r w:rsidRPr="002C1B83">
              <w:rPr>
                <w:rFonts w:asciiTheme="minorHAnsi" w:hAnsiTheme="minorHAnsi" w:cstheme="minorHAnsi"/>
                <w:color w:val="000000"/>
                <w:sz w:val="20"/>
                <w:szCs w:val="20"/>
              </w:rPr>
              <w:t> </w:t>
            </w:r>
          </w:p>
        </w:tc>
        <w:tc>
          <w:tcPr>
            <w:tcW w:w="3080" w:type="dxa"/>
            <w:tcBorders>
              <w:top w:val="nil"/>
              <w:left w:val="nil"/>
              <w:bottom w:val="nil"/>
              <w:right w:val="nil"/>
            </w:tcBorders>
            <w:shd w:val="clear" w:color="000000" w:fill="FFFFFF"/>
            <w:noWrap/>
            <w:vAlign w:val="center"/>
            <w:hideMark/>
          </w:tcPr>
          <w:p w14:paraId="5E50E423" w14:textId="77777777" w:rsidR="002C1B83" w:rsidRPr="002C1B83" w:rsidRDefault="002C1B83" w:rsidP="009420C5">
            <w:pPr>
              <w:jc w:val="both"/>
              <w:rPr>
                <w:rFonts w:asciiTheme="minorHAnsi" w:hAnsiTheme="minorHAnsi" w:cstheme="minorHAnsi"/>
                <w:color w:val="000000"/>
                <w:sz w:val="20"/>
                <w:szCs w:val="20"/>
              </w:rPr>
            </w:pPr>
            <w:r w:rsidRPr="002C1B83">
              <w:rPr>
                <w:rFonts w:asciiTheme="minorHAnsi" w:hAnsiTheme="minorHAnsi" w:cstheme="minorHAnsi"/>
                <w:color w:val="000000"/>
                <w:sz w:val="20"/>
                <w:szCs w:val="20"/>
              </w:rPr>
              <w:t> </w:t>
            </w:r>
          </w:p>
        </w:tc>
        <w:tc>
          <w:tcPr>
            <w:tcW w:w="980" w:type="dxa"/>
            <w:tcBorders>
              <w:top w:val="nil"/>
              <w:left w:val="nil"/>
              <w:bottom w:val="nil"/>
              <w:right w:val="nil"/>
            </w:tcBorders>
            <w:shd w:val="clear" w:color="000000" w:fill="FFFFFF"/>
            <w:noWrap/>
            <w:vAlign w:val="center"/>
            <w:hideMark/>
          </w:tcPr>
          <w:p w14:paraId="604CE908" w14:textId="77777777" w:rsidR="002C1B83" w:rsidRPr="002C1B83" w:rsidRDefault="002C1B83" w:rsidP="009420C5">
            <w:pPr>
              <w:jc w:val="both"/>
              <w:rPr>
                <w:rFonts w:asciiTheme="minorHAnsi" w:hAnsiTheme="minorHAnsi" w:cstheme="minorHAnsi"/>
                <w:color w:val="000000"/>
                <w:sz w:val="20"/>
                <w:szCs w:val="20"/>
              </w:rPr>
            </w:pPr>
            <w:r w:rsidRPr="002C1B83">
              <w:rPr>
                <w:rFonts w:asciiTheme="minorHAnsi" w:hAnsiTheme="minorHAnsi" w:cstheme="minorHAnsi"/>
                <w:color w:val="000000"/>
                <w:sz w:val="20"/>
                <w:szCs w:val="20"/>
              </w:rPr>
              <w:t> </w:t>
            </w:r>
          </w:p>
        </w:tc>
        <w:tc>
          <w:tcPr>
            <w:tcW w:w="970" w:type="dxa"/>
            <w:tcBorders>
              <w:top w:val="nil"/>
              <w:left w:val="nil"/>
              <w:bottom w:val="nil"/>
              <w:right w:val="nil"/>
            </w:tcBorders>
            <w:shd w:val="clear" w:color="000000" w:fill="FFFFFF"/>
            <w:noWrap/>
            <w:vAlign w:val="center"/>
            <w:hideMark/>
          </w:tcPr>
          <w:p w14:paraId="0194BB57" w14:textId="7763E2B5" w:rsidR="002C1B83" w:rsidRPr="002C1B83" w:rsidRDefault="002C1B83" w:rsidP="00C80189">
            <w:pPr>
              <w:jc w:val="right"/>
              <w:rPr>
                <w:rFonts w:asciiTheme="minorHAnsi" w:hAnsiTheme="minorHAnsi" w:cstheme="minorHAnsi"/>
                <w:color w:val="000000"/>
                <w:sz w:val="18"/>
                <w:szCs w:val="18"/>
              </w:rPr>
            </w:pPr>
            <w:r w:rsidRPr="002C1B83">
              <w:rPr>
                <w:rFonts w:asciiTheme="minorHAnsi" w:hAnsiTheme="minorHAnsi" w:cstheme="minorHAnsi"/>
                <w:color w:val="000000"/>
                <w:sz w:val="18"/>
                <w:szCs w:val="18"/>
              </w:rPr>
              <w:t xml:space="preserve">R$ </w:t>
            </w:r>
            <w:r w:rsidR="00C80189">
              <w:rPr>
                <w:rFonts w:asciiTheme="minorHAnsi" w:hAnsiTheme="minorHAnsi" w:cstheme="minorHAnsi"/>
                <w:color w:val="000000"/>
                <w:sz w:val="18"/>
                <w:szCs w:val="18"/>
              </w:rPr>
              <w:t>m</w:t>
            </w:r>
            <w:r w:rsidRPr="002C1B83">
              <w:rPr>
                <w:rFonts w:asciiTheme="minorHAnsi" w:hAnsiTheme="minorHAnsi" w:cstheme="minorHAnsi"/>
                <w:color w:val="000000"/>
                <w:sz w:val="18"/>
                <w:szCs w:val="18"/>
              </w:rPr>
              <w:t>ilhões</w:t>
            </w:r>
          </w:p>
        </w:tc>
      </w:tr>
      <w:tr w:rsidR="002C1B83" w:rsidRPr="002C1B83" w14:paraId="32FA96B1" w14:textId="77777777" w:rsidTr="001218D9">
        <w:trPr>
          <w:trHeight w:val="300"/>
          <w:jc w:val="center"/>
        </w:trPr>
        <w:tc>
          <w:tcPr>
            <w:tcW w:w="2200" w:type="dxa"/>
            <w:tcBorders>
              <w:top w:val="single" w:sz="4" w:space="0" w:color="auto"/>
              <w:left w:val="nil"/>
              <w:bottom w:val="single" w:sz="4" w:space="0" w:color="auto"/>
              <w:right w:val="nil"/>
            </w:tcBorders>
            <w:shd w:val="clear" w:color="auto" w:fill="D0CECE" w:themeFill="background2" w:themeFillShade="E6"/>
            <w:vAlign w:val="center"/>
            <w:hideMark/>
          </w:tcPr>
          <w:p w14:paraId="568410D8" w14:textId="77777777" w:rsidR="002C1B83" w:rsidRPr="002C1B83" w:rsidRDefault="002C1B83" w:rsidP="009420C5">
            <w:pPr>
              <w:jc w:val="both"/>
              <w:rPr>
                <w:rFonts w:asciiTheme="minorHAnsi" w:hAnsiTheme="minorHAnsi" w:cstheme="minorHAnsi"/>
                <w:b/>
                <w:bCs/>
                <w:sz w:val="20"/>
                <w:szCs w:val="20"/>
              </w:rPr>
            </w:pPr>
            <w:r w:rsidRPr="002C1B83">
              <w:rPr>
                <w:rFonts w:asciiTheme="minorHAnsi" w:hAnsiTheme="minorHAnsi" w:cstheme="minorHAnsi"/>
                <w:b/>
                <w:bCs/>
                <w:sz w:val="20"/>
                <w:szCs w:val="20"/>
              </w:rPr>
              <w:t>Fonte</w:t>
            </w:r>
          </w:p>
        </w:tc>
        <w:tc>
          <w:tcPr>
            <w:tcW w:w="3080" w:type="dxa"/>
            <w:tcBorders>
              <w:top w:val="single" w:sz="4" w:space="0" w:color="auto"/>
              <w:left w:val="nil"/>
              <w:bottom w:val="single" w:sz="4" w:space="0" w:color="auto"/>
              <w:right w:val="nil"/>
            </w:tcBorders>
            <w:shd w:val="clear" w:color="auto" w:fill="D0CECE" w:themeFill="background2" w:themeFillShade="E6"/>
            <w:vAlign w:val="center"/>
            <w:hideMark/>
          </w:tcPr>
          <w:p w14:paraId="238711C0" w14:textId="77777777" w:rsidR="002C1B83" w:rsidRPr="002C1B83" w:rsidRDefault="002C1B83" w:rsidP="009420C5">
            <w:pPr>
              <w:jc w:val="both"/>
              <w:rPr>
                <w:rFonts w:asciiTheme="minorHAnsi" w:hAnsiTheme="minorHAnsi" w:cstheme="minorHAnsi"/>
                <w:b/>
                <w:bCs/>
                <w:sz w:val="20"/>
                <w:szCs w:val="20"/>
              </w:rPr>
            </w:pPr>
            <w:r w:rsidRPr="002C1B83">
              <w:rPr>
                <w:rFonts w:asciiTheme="minorHAnsi" w:hAnsiTheme="minorHAnsi" w:cstheme="minorHAnsi"/>
                <w:b/>
                <w:bCs/>
                <w:sz w:val="20"/>
                <w:szCs w:val="20"/>
              </w:rPr>
              <w:t>Tipo de Receita</w:t>
            </w:r>
          </w:p>
        </w:tc>
        <w:tc>
          <w:tcPr>
            <w:tcW w:w="980" w:type="dxa"/>
            <w:tcBorders>
              <w:top w:val="single" w:sz="4" w:space="0" w:color="auto"/>
              <w:left w:val="nil"/>
              <w:bottom w:val="single" w:sz="4" w:space="0" w:color="auto"/>
              <w:right w:val="nil"/>
            </w:tcBorders>
            <w:shd w:val="clear" w:color="auto" w:fill="D0CECE" w:themeFill="background2" w:themeFillShade="E6"/>
            <w:vAlign w:val="center"/>
            <w:hideMark/>
          </w:tcPr>
          <w:p w14:paraId="0FC0C014" w14:textId="654FF351" w:rsidR="002C1B83" w:rsidRPr="002C1B83" w:rsidRDefault="00007654" w:rsidP="003C5CC1">
            <w:pPr>
              <w:jc w:val="center"/>
              <w:rPr>
                <w:rFonts w:asciiTheme="minorHAnsi" w:hAnsiTheme="minorHAnsi" w:cstheme="minorHAnsi"/>
                <w:b/>
                <w:bCs/>
                <w:sz w:val="20"/>
                <w:szCs w:val="20"/>
              </w:rPr>
            </w:pPr>
            <w:r w:rsidRPr="002C1B83">
              <w:rPr>
                <w:rFonts w:asciiTheme="minorHAnsi" w:hAnsiTheme="minorHAnsi" w:cstheme="minorHAnsi"/>
                <w:b/>
                <w:bCs/>
                <w:sz w:val="20"/>
                <w:szCs w:val="20"/>
              </w:rPr>
              <w:t>202</w:t>
            </w:r>
            <w:r>
              <w:rPr>
                <w:rFonts w:asciiTheme="minorHAnsi" w:hAnsiTheme="minorHAnsi" w:cstheme="minorHAnsi"/>
                <w:b/>
                <w:bCs/>
                <w:sz w:val="20"/>
                <w:szCs w:val="20"/>
              </w:rPr>
              <w:t>3</w:t>
            </w:r>
          </w:p>
        </w:tc>
        <w:tc>
          <w:tcPr>
            <w:tcW w:w="970" w:type="dxa"/>
            <w:tcBorders>
              <w:top w:val="single" w:sz="4" w:space="0" w:color="auto"/>
              <w:left w:val="nil"/>
              <w:bottom w:val="single" w:sz="4" w:space="0" w:color="auto"/>
              <w:right w:val="nil"/>
            </w:tcBorders>
            <w:shd w:val="clear" w:color="auto" w:fill="D0CECE" w:themeFill="background2" w:themeFillShade="E6"/>
            <w:vAlign w:val="center"/>
            <w:hideMark/>
          </w:tcPr>
          <w:p w14:paraId="7095841F" w14:textId="47365101" w:rsidR="002C1B83" w:rsidRPr="002C1B83" w:rsidRDefault="00007654" w:rsidP="009420C5">
            <w:pPr>
              <w:jc w:val="both"/>
              <w:rPr>
                <w:rFonts w:asciiTheme="minorHAnsi" w:hAnsiTheme="minorHAnsi" w:cstheme="minorHAnsi"/>
                <w:b/>
                <w:bCs/>
                <w:sz w:val="20"/>
                <w:szCs w:val="20"/>
              </w:rPr>
            </w:pPr>
            <w:r w:rsidRPr="002C1B83">
              <w:rPr>
                <w:rFonts w:asciiTheme="minorHAnsi" w:hAnsiTheme="minorHAnsi" w:cstheme="minorHAnsi"/>
                <w:b/>
                <w:bCs/>
                <w:sz w:val="20"/>
                <w:szCs w:val="20"/>
              </w:rPr>
              <w:t>202</w:t>
            </w:r>
            <w:r>
              <w:rPr>
                <w:rFonts w:asciiTheme="minorHAnsi" w:hAnsiTheme="minorHAnsi" w:cstheme="minorHAnsi"/>
                <w:b/>
                <w:bCs/>
                <w:sz w:val="20"/>
                <w:szCs w:val="20"/>
              </w:rPr>
              <w:t>2</w:t>
            </w:r>
          </w:p>
        </w:tc>
      </w:tr>
      <w:tr w:rsidR="00007654" w:rsidRPr="002C1B83" w14:paraId="720BED5E" w14:textId="77777777" w:rsidTr="00BD2673">
        <w:trPr>
          <w:trHeight w:val="1760"/>
          <w:jc w:val="center"/>
        </w:trPr>
        <w:tc>
          <w:tcPr>
            <w:tcW w:w="2200" w:type="dxa"/>
            <w:tcBorders>
              <w:top w:val="nil"/>
              <w:left w:val="nil"/>
              <w:bottom w:val="single" w:sz="4" w:space="0" w:color="auto"/>
              <w:right w:val="nil"/>
            </w:tcBorders>
            <w:shd w:val="clear" w:color="auto" w:fill="auto"/>
            <w:vAlign w:val="center"/>
            <w:hideMark/>
          </w:tcPr>
          <w:p w14:paraId="189C74F8" w14:textId="09CE6065" w:rsidR="00007654" w:rsidRPr="002C1B83" w:rsidRDefault="00D836D2" w:rsidP="00007654">
            <w:pPr>
              <w:jc w:val="both"/>
              <w:rPr>
                <w:rFonts w:asciiTheme="minorHAnsi" w:hAnsiTheme="minorHAnsi" w:cstheme="minorHAnsi"/>
                <w:sz w:val="20"/>
                <w:szCs w:val="20"/>
              </w:rPr>
            </w:pPr>
            <w:r w:rsidRPr="00D836D2">
              <w:rPr>
                <w:rFonts w:asciiTheme="minorHAnsi" w:hAnsiTheme="minorHAnsi" w:cstheme="minorHAnsi"/>
                <w:sz w:val="20"/>
                <w:szCs w:val="20"/>
              </w:rPr>
              <w:t>Financiamento de Estudos e Serviços de Geologia e Geofísica Aplicados à Prospecção de Combustíveis Fósseis</w:t>
            </w:r>
          </w:p>
        </w:tc>
        <w:tc>
          <w:tcPr>
            <w:tcW w:w="3080" w:type="dxa"/>
            <w:tcBorders>
              <w:top w:val="nil"/>
              <w:left w:val="nil"/>
              <w:bottom w:val="single" w:sz="4" w:space="0" w:color="auto"/>
              <w:right w:val="nil"/>
            </w:tcBorders>
            <w:shd w:val="clear" w:color="auto" w:fill="auto"/>
            <w:vAlign w:val="center"/>
            <w:hideMark/>
          </w:tcPr>
          <w:p w14:paraId="453FFF52" w14:textId="77777777" w:rsidR="00007654" w:rsidRPr="002C1B83" w:rsidRDefault="00007654" w:rsidP="00007654">
            <w:pPr>
              <w:jc w:val="both"/>
              <w:rPr>
                <w:rFonts w:asciiTheme="minorHAnsi" w:hAnsiTheme="minorHAnsi" w:cstheme="minorHAnsi"/>
                <w:sz w:val="20"/>
                <w:szCs w:val="20"/>
              </w:rPr>
            </w:pPr>
            <w:r w:rsidRPr="002C1B83">
              <w:rPr>
                <w:rFonts w:asciiTheme="minorHAnsi" w:hAnsiTheme="minorHAnsi" w:cstheme="minorHAnsi"/>
                <w:sz w:val="20"/>
                <w:szCs w:val="20"/>
              </w:rPr>
              <w:t>Participação Especial pela Produção de Petróleo em Plataforma - Contrato de Concessão - Declaração de Comercialidade antes de 3/12/2012</w:t>
            </w:r>
          </w:p>
        </w:tc>
        <w:tc>
          <w:tcPr>
            <w:tcW w:w="980" w:type="dxa"/>
            <w:tcBorders>
              <w:top w:val="nil"/>
              <w:left w:val="nil"/>
              <w:bottom w:val="single" w:sz="4" w:space="0" w:color="auto"/>
              <w:right w:val="nil"/>
            </w:tcBorders>
            <w:shd w:val="clear" w:color="auto" w:fill="auto"/>
            <w:noWrap/>
            <w:vAlign w:val="center"/>
          </w:tcPr>
          <w:p w14:paraId="4332D397" w14:textId="4D54ABAD" w:rsidR="00007654" w:rsidRPr="002C1B83"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946,1</w:t>
            </w:r>
          </w:p>
        </w:tc>
        <w:tc>
          <w:tcPr>
            <w:tcW w:w="970" w:type="dxa"/>
            <w:tcBorders>
              <w:top w:val="nil"/>
              <w:left w:val="nil"/>
              <w:bottom w:val="single" w:sz="4" w:space="0" w:color="auto"/>
              <w:right w:val="nil"/>
            </w:tcBorders>
            <w:shd w:val="clear" w:color="auto" w:fill="auto"/>
            <w:noWrap/>
            <w:vAlign w:val="center"/>
            <w:hideMark/>
          </w:tcPr>
          <w:p w14:paraId="0FEC29CA" w14:textId="444AF366" w:rsidR="00007654" w:rsidRPr="002C1B83" w:rsidRDefault="00007654" w:rsidP="00437927">
            <w:pPr>
              <w:jc w:val="right"/>
              <w:rPr>
                <w:rFonts w:asciiTheme="minorHAnsi" w:hAnsiTheme="minorHAnsi" w:cstheme="minorHAnsi"/>
                <w:color w:val="000000"/>
                <w:sz w:val="20"/>
                <w:szCs w:val="20"/>
              </w:rPr>
            </w:pPr>
            <w:r w:rsidRPr="002C1B83">
              <w:rPr>
                <w:rFonts w:asciiTheme="minorHAnsi" w:hAnsiTheme="minorHAnsi" w:cstheme="minorHAnsi"/>
                <w:color w:val="000000"/>
                <w:sz w:val="20"/>
                <w:szCs w:val="20"/>
              </w:rPr>
              <w:t>1.378,7</w:t>
            </w:r>
          </w:p>
        </w:tc>
      </w:tr>
      <w:tr w:rsidR="00007654" w:rsidRPr="002C1B83" w14:paraId="5ECA5383" w14:textId="77777777" w:rsidTr="001218D9">
        <w:trPr>
          <w:trHeight w:val="600"/>
          <w:jc w:val="center"/>
        </w:trPr>
        <w:tc>
          <w:tcPr>
            <w:tcW w:w="2200" w:type="dxa"/>
            <w:vMerge w:val="restart"/>
            <w:tcBorders>
              <w:top w:val="nil"/>
              <w:left w:val="nil"/>
              <w:bottom w:val="single" w:sz="4" w:space="0" w:color="000000"/>
              <w:right w:val="nil"/>
            </w:tcBorders>
            <w:shd w:val="clear" w:color="auto" w:fill="E7E6E6" w:themeFill="background2"/>
            <w:vAlign w:val="center"/>
            <w:hideMark/>
          </w:tcPr>
          <w:p w14:paraId="4E9E17D3" w14:textId="0A686AF2" w:rsidR="00007654" w:rsidRPr="002C1B83" w:rsidRDefault="00D836D2" w:rsidP="00007654">
            <w:pPr>
              <w:jc w:val="both"/>
              <w:rPr>
                <w:rFonts w:asciiTheme="minorHAnsi" w:hAnsiTheme="minorHAnsi" w:cstheme="minorHAnsi"/>
                <w:sz w:val="20"/>
                <w:szCs w:val="20"/>
              </w:rPr>
            </w:pPr>
            <w:r w:rsidRPr="00D836D2">
              <w:rPr>
                <w:rFonts w:asciiTheme="minorHAnsi" w:hAnsiTheme="minorHAnsi" w:cstheme="minorHAnsi"/>
                <w:sz w:val="20"/>
                <w:szCs w:val="20"/>
              </w:rPr>
              <w:t>Recursos Próprios Livres da UO</w:t>
            </w:r>
          </w:p>
        </w:tc>
        <w:tc>
          <w:tcPr>
            <w:tcW w:w="3080" w:type="dxa"/>
            <w:tcBorders>
              <w:top w:val="nil"/>
              <w:left w:val="nil"/>
              <w:bottom w:val="nil"/>
              <w:right w:val="nil"/>
            </w:tcBorders>
            <w:shd w:val="clear" w:color="auto" w:fill="E7E6E6" w:themeFill="background2"/>
            <w:vAlign w:val="center"/>
            <w:hideMark/>
          </w:tcPr>
          <w:p w14:paraId="2204CA0D" w14:textId="77777777" w:rsidR="00007654" w:rsidRPr="002C1B83" w:rsidRDefault="00007654" w:rsidP="00007654">
            <w:pPr>
              <w:jc w:val="both"/>
              <w:rPr>
                <w:rFonts w:asciiTheme="minorHAnsi" w:hAnsiTheme="minorHAnsi" w:cstheme="minorHAnsi"/>
                <w:sz w:val="20"/>
                <w:szCs w:val="20"/>
              </w:rPr>
            </w:pPr>
            <w:r w:rsidRPr="002C1B83">
              <w:rPr>
                <w:rFonts w:asciiTheme="minorHAnsi" w:hAnsiTheme="minorHAnsi" w:cstheme="minorHAnsi"/>
                <w:sz w:val="20"/>
                <w:szCs w:val="20"/>
              </w:rPr>
              <w:t>Inscrição em Concursos e Processos Seletivos</w:t>
            </w:r>
          </w:p>
        </w:tc>
        <w:tc>
          <w:tcPr>
            <w:tcW w:w="980" w:type="dxa"/>
            <w:tcBorders>
              <w:top w:val="nil"/>
              <w:left w:val="nil"/>
              <w:bottom w:val="nil"/>
              <w:right w:val="nil"/>
            </w:tcBorders>
            <w:shd w:val="clear" w:color="auto" w:fill="E7E6E6" w:themeFill="background2"/>
            <w:noWrap/>
            <w:vAlign w:val="center"/>
          </w:tcPr>
          <w:p w14:paraId="2CC82ABE" w14:textId="62DB860D" w:rsidR="00007654" w:rsidRPr="002C1B83"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970" w:type="dxa"/>
            <w:tcBorders>
              <w:top w:val="nil"/>
              <w:left w:val="nil"/>
              <w:bottom w:val="nil"/>
              <w:right w:val="nil"/>
            </w:tcBorders>
            <w:shd w:val="clear" w:color="auto" w:fill="E7E6E6" w:themeFill="background2"/>
            <w:noWrap/>
            <w:vAlign w:val="center"/>
            <w:hideMark/>
          </w:tcPr>
          <w:p w14:paraId="161C8295" w14:textId="57A63E08" w:rsidR="00007654" w:rsidRPr="002C1B83" w:rsidRDefault="00437927"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7654" w:rsidRPr="002C1B83">
              <w:rPr>
                <w:rFonts w:asciiTheme="minorHAnsi" w:hAnsiTheme="minorHAnsi" w:cstheme="minorHAnsi"/>
                <w:color w:val="000000"/>
                <w:sz w:val="20"/>
                <w:szCs w:val="20"/>
              </w:rPr>
              <w:t>0,2</w:t>
            </w:r>
          </w:p>
        </w:tc>
      </w:tr>
      <w:tr w:rsidR="00007654" w:rsidRPr="002C1B83" w14:paraId="309B1325" w14:textId="77777777" w:rsidTr="001218D9">
        <w:trPr>
          <w:trHeight w:val="600"/>
          <w:jc w:val="center"/>
        </w:trPr>
        <w:tc>
          <w:tcPr>
            <w:tcW w:w="2200" w:type="dxa"/>
            <w:vMerge/>
            <w:tcBorders>
              <w:top w:val="nil"/>
              <w:left w:val="nil"/>
              <w:bottom w:val="single" w:sz="4" w:space="0" w:color="000000"/>
              <w:right w:val="nil"/>
            </w:tcBorders>
            <w:vAlign w:val="center"/>
            <w:hideMark/>
          </w:tcPr>
          <w:p w14:paraId="12F2AA13" w14:textId="77777777" w:rsidR="00007654" w:rsidRPr="002C1B83" w:rsidRDefault="00007654" w:rsidP="00007654">
            <w:pPr>
              <w:jc w:val="both"/>
              <w:rPr>
                <w:rFonts w:asciiTheme="minorHAnsi" w:hAnsiTheme="minorHAnsi" w:cstheme="minorHAnsi"/>
                <w:sz w:val="20"/>
                <w:szCs w:val="20"/>
              </w:rPr>
            </w:pPr>
          </w:p>
        </w:tc>
        <w:tc>
          <w:tcPr>
            <w:tcW w:w="3080" w:type="dxa"/>
            <w:tcBorders>
              <w:top w:val="nil"/>
              <w:left w:val="nil"/>
              <w:bottom w:val="nil"/>
              <w:right w:val="nil"/>
            </w:tcBorders>
            <w:shd w:val="clear" w:color="auto" w:fill="E7E6E6" w:themeFill="background2"/>
            <w:vAlign w:val="center"/>
            <w:hideMark/>
          </w:tcPr>
          <w:p w14:paraId="02735A72" w14:textId="77777777" w:rsidR="00007654" w:rsidRPr="002C1B83" w:rsidRDefault="00007654" w:rsidP="00007654">
            <w:pPr>
              <w:jc w:val="both"/>
              <w:rPr>
                <w:rFonts w:asciiTheme="minorHAnsi" w:hAnsiTheme="minorHAnsi" w:cstheme="minorHAnsi"/>
                <w:sz w:val="20"/>
                <w:szCs w:val="20"/>
              </w:rPr>
            </w:pPr>
            <w:r w:rsidRPr="002C1B83">
              <w:rPr>
                <w:rFonts w:asciiTheme="minorHAnsi" w:hAnsiTheme="minorHAnsi" w:cstheme="minorHAnsi"/>
                <w:sz w:val="20"/>
                <w:szCs w:val="20"/>
              </w:rPr>
              <w:t>Serviços de Informação e Tecnologia</w:t>
            </w:r>
          </w:p>
        </w:tc>
        <w:tc>
          <w:tcPr>
            <w:tcW w:w="980" w:type="dxa"/>
            <w:tcBorders>
              <w:top w:val="nil"/>
              <w:left w:val="nil"/>
              <w:bottom w:val="nil"/>
              <w:right w:val="nil"/>
            </w:tcBorders>
            <w:shd w:val="clear" w:color="auto" w:fill="E7E6E6" w:themeFill="background2"/>
            <w:noWrap/>
            <w:vAlign w:val="center"/>
          </w:tcPr>
          <w:p w14:paraId="1E617C17" w14:textId="4EDD97E9" w:rsidR="00007654" w:rsidRPr="002C1B83"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167,2</w:t>
            </w:r>
          </w:p>
        </w:tc>
        <w:tc>
          <w:tcPr>
            <w:tcW w:w="970" w:type="dxa"/>
            <w:tcBorders>
              <w:top w:val="nil"/>
              <w:left w:val="nil"/>
              <w:bottom w:val="nil"/>
              <w:right w:val="nil"/>
            </w:tcBorders>
            <w:shd w:val="clear" w:color="auto" w:fill="E7E6E6" w:themeFill="background2"/>
            <w:noWrap/>
            <w:vAlign w:val="center"/>
            <w:hideMark/>
          </w:tcPr>
          <w:p w14:paraId="1CE24C70" w14:textId="2619ACD3" w:rsidR="00007654" w:rsidRPr="002C1B83" w:rsidRDefault="00007654" w:rsidP="00437927">
            <w:pPr>
              <w:jc w:val="right"/>
              <w:rPr>
                <w:rFonts w:asciiTheme="minorHAnsi" w:hAnsiTheme="minorHAnsi" w:cstheme="minorHAnsi"/>
                <w:color w:val="000000"/>
                <w:sz w:val="20"/>
                <w:szCs w:val="20"/>
              </w:rPr>
            </w:pPr>
            <w:r w:rsidRPr="002C1B83">
              <w:rPr>
                <w:rFonts w:asciiTheme="minorHAnsi" w:hAnsiTheme="minorHAnsi" w:cstheme="minorHAnsi"/>
                <w:color w:val="000000"/>
                <w:sz w:val="20"/>
                <w:szCs w:val="20"/>
              </w:rPr>
              <w:t>246,1</w:t>
            </w:r>
          </w:p>
        </w:tc>
      </w:tr>
      <w:tr w:rsidR="00007654" w:rsidRPr="002C1B83" w14:paraId="667B8919" w14:textId="77777777" w:rsidTr="001218D9">
        <w:trPr>
          <w:trHeight w:val="600"/>
          <w:jc w:val="center"/>
        </w:trPr>
        <w:tc>
          <w:tcPr>
            <w:tcW w:w="2200" w:type="dxa"/>
            <w:vMerge/>
            <w:tcBorders>
              <w:top w:val="nil"/>
              <w:left w:val="nil"/>
              <w:bottom w:val="single" w:sz="4" w:space="0" w:color="000000"/>
              <w:right w:val="nil"/>
            </w:tcBorders>
            <w:vAlign w:val="center"/>
            <w:hideMark/>
          </w:tcPr>
          <w:p w14:paraId="483A3D98" w14:textId="77777777" w:rsidR="00007654" w:rsidRPr="002C1B83" w:rsidRDefault="00007654" w:rsidP="00007654">
            <w:pPr>
              <w:jc w:val="both"/>
              <w:rPr>
                <w:rFonts w:asciiTheme="minorHAnsi" w:hAnsiTheme="minorHAnsi" w:cstheme="minorHAnsi"/>
                <w:sz w:val="20"/>
                <w:szCs w:val="20"/>
              </w:rPr>
            </w:pPr>
          </w:p>
        </w:tc>
        <w:tc>
          <w:tcPr>
            <w:tcW w:w="3080" w:type="dxa"/>
            <w:tcBorders>
              <w:top w:val="nil"/>
              <w:left w:val="nil"/>
              <w:bottom w:val="single" w:sz="4" w:space="0" w:color="auto"/>
              <w:right w:val="nil"/>
            </w:tcBorders>
            <w:shd w:val="clear" w:color="auto" w:fill="E7E6E6" w:themeFill="background2"/>
            <w:vAlign w:val="center"/>
            <w:hideMark/>
          </w:tcPr>
          <w:p w14:paraId="7D59D12C" w14:textId="77777777" w:rsidR="00007654" w:rsidRPr="002C1B83" w:rsidRDefault="00007654" w:rsidP="00007654">
            <w:pPr>
              <w:jc w:val="both"/>
              <w:rPr>
                <w:rFonts w:asciiTheme="minorHAnsi" w:hAnsiTheme="minorHAnsi" w:cstheme="minorHAnsi"/>
                <w:sz w:val="20"/>
                <w:szCs w:val="20"/>
              </w:rPr>
            </w:pPr>
            <w:r w:rsidRPr="002C1B83">
              <w:rPr>
                <w:rFonts w:asciiTheme="minorHAnsi" w:hAnsiTheme="minorHAnsi" w:cstheme="minorHAnsi"/>
                <w:sz w:val="20"/>
                <w:szCs w:val="20"/>
              </w:rPr>
              <w:t>Serviços Administrativos Gerais e outros</w:t>
            </w:r>
          </w:p>
        </w:tc>
        <w:tc>
          <w:tcPr>
            <w:tcW w:w="980" w:type="dxa"/>
            <w:tcBorders>
              <w:top w:val="nil"/>
              <w:left w:val="nil"/>
              <w:bottom w:val="single" w:sz="4" w:space="0" w:color="auto"/>
              <w:right w:val="nil"/>
            </w:tcBorders>
            <w:shd w:val="clear" w:color="auto" w:fill="E7E6E6" w:themeFill="background2"/>
            <w:noWrap/>
            <w:vAlign w:val="center"/>
          </w:tcPr>
          <w:p w14:paraId="79BA86D5" w14:textId="4207D2B3" w:rsidR="00007654" w:rsidRPr="002C1B83"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0,1</w:t>
            </w:r>
          </w:p>
        </w:tc>
        <w:tc>
          <w:tcPr>
            <w:tcW w:w="970" w:type="dxa"/>
            <w:tcBorders>
              <w:top w:val="nil"/>
              <w:left w:val="nil"/>
              <w:bottom w:val="single" w:sz="4" w:space="0" w:color="auto"/>
              <w:right w:val="nil"/>
            </w:tcBorders>
            <w:shd w:val="clear" w:color="auto" w:fill="E7E6E6" w:themeFill="background2"/>
            <w:noWrap/>
            <w:vAlign w:val="center"/>
            <w:hideMark/>
          </w:tcPr>
          <w:p w14:paraId="03D39158" w14:textId="2789FD1E" w:rsidR="00007654" w:rsidRPr="002C1B83" w:rsidRDefault="00007654" w:rsidP="00437927">
            <w:pPr>
              <w:jc w:val="right"/>
              <w:rPr>
                <w:rFonts w:asciiTheme="minorHAnsi" w:hAnsiTheme="minorHAnsi" w:cstheme="minorHAnsi"/>
                <w:color w:val="000000"/>
                <w:sz w:val="20"/>
                <w:szCs w:val="20"/>
              </w:rPr>
            </w:pPr>
            <w:r w:rsidRPr="002C1B83">
              <w:rPr>
                <w:rFonts w:asciiTheme="minorHAnsi" w:hAnsiTheme="minorHAnsi" w:cstheme="minorHAnsi"/>
                <w:color w:val="000000"/>
                <w:sz w:val="20"/>
                <w:szCs w:val="20"/>
              </w:rPr>
              <w:t>0,2</w:t>
            </w:r>
          </w:p>
        </w:tc>
      </w:tr>
      <w:tr w:rsidR="00D836D2" w:rsidRPr="002C1B83" w14:paraId="6784BCC9" w14:textId="77777777" w:rsidTr="00BD2673">
        <w:trPr>
          <w:trHeight w:val="765"/>
          <w:jc w:val="center"/>
        </w:trPr>
        <w:tc>
          <w:tcPr>
            <w:tcW w:w="2200" w:type="dxa"/>
            <w:vMerge w:val="restart"/>
            <w:tcBorders>
              <w:top w:val="nil"/>
              <w:left w:val="nil"/>
              <w:right w:val="nil"/>
            </w:tcBorders>
            <w:shd w:val="clear" w:color="auto" w:fill="auto"/>
            <w:vAlign w:val="center"/>
          </w:tcPr>
          <w:p w14:paraId="14520AA9" w14:textId="73C0269C" w:rsidR="00D836D2" w:rsidRPr="00D836D2" w:rsidRDefault="00D836D2" w:rsidP="00D836D2">
            <w:pPr>
              <w:jc w:val="both"/>
              <w:rPr>
                <w:rFonts w:asciiTheme="minorHAnsi" w:hAnsiTheme="minorHAnsi" w:cstheme="minorHAnsi"/>
                <w:sz w:val="20"/>
                <w:szCs w:val="20"/>
              </w:rPr>
            </w:pPr>
            <w:r w:rsidRPr="00D836D2">
              <w:rPr>
                <w:rFonts w:asciiTheme="minorHAnsi" w:hAnsiTheme="minorHAnsi" w:cstheme="minorHAnsi"/>
                <w:sz w:val="20"/>
                <w:szCs w:val="20"/>
              </w:rPr>
              <w:t>Recursos Livres da UO</w:t>
            </w:r>
          </w:p>
        </w:tc>
        <w:tc>
          <w:tcPr>
            <w:tcW w:w="3080" w:type="dxa"/>
            <w:tcBorders>
              <w:top w:val="single" w:sz="4" w:space="0" w:color="auto"/>
              <w:left w:val="nil"/>
              <w:right w:val="nil"/>
            </w:tcBorders>
            <w:shd w:val="clear" w:color="auto" w:fill="auto"/>
            <w:vAlign w:val="center"/>
          </w:tcPr>
          <w:p w14:paraId="2A6FBF5A" w14:textId="58ABAC9A" w:rsidR="00D836D2" w:rsidRPr="002C1B83" w:rsidRDefault="00D836D2" w:rsidP="00D836D2">
            <w:pPr>
              <w:jc w:val="both"/>
              <w:rPr>
                <w:rFonts w:asciiTheme="minorHAnsi" w:hAnsiTheme="minorHAnsi" w:cstheme="minorHAnsi"/>
                <w:sz w:val="20"/>
                <w:szCs w:val="20"/>
              </w:rPr>
            </w:pPr>
            <w:r w:rsidRPr="002C1B83">
              <w:rPr>
                <w:rFonts w:asciiTheme="minorHAnsi" w:hAnsiTheme="minorHAnsi" w:cstheme="minorHAnsi"/>
                <w:sz w:val="20"/>
                <w:szCs w:val="20"/>
              </w:rPr>
              <w:t>Pagamento pela Retenção de Área para Exploração ou Produção</w:t>
            </w:r>
          </w:p>
        </w:tc>
        <w:tc>
          <w:tcPr>
            <w:tcW w:w="980" w:type="dxa"/>
            <w:tcBorders>
              <w:top w:val="single" w:sz="4" w:space="0" w:color="auto"/>
              <w:left w:val="nil"/>
              <w:right w:val="nil"/>
            </w:tcBorders>
            <w:shd w:val="clear" w:color="auto" w:fill="auto"/>
            <w:noWrap/>
            <w:vAlign w:val="center"/>
          </w:tcPr>
          <w:p w14:paraId="1C0C9DE3" w14:textId="64013EB5" w:rsidR="00D836D2" w:rsidRPr="002C1B83" w:rsidDel="00007654"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486,6</w:t>
            </w:r>
          </w:p>
        </w:tc>
        <w:tc>
          <w:tcPr>
            <w:tcW w:w="970" w:type="dxa"/>
            <w:tcBorders>
              <w:top w:val="single" w:sz="4" w:space="0" w:color="auto"/>
              <w:left w:val="nil"/>
              <w:right w:val="nil"/>
            </w:tcBorders>
            <w:shd w:val="clear" w:color="auto" w:fill="auto"/>
            <w:noWrap/>
            <w:vAlign w:val="center"/>
          </w:tcPr>
          <w:p w14:paraId="2B11DE2A" w14:textId="4D0976D2" w:rsidR="00D836D2" w:rsidRPr="002C1B83" w:rsidRDefault="00D836D2" w:rsidP="00437927">
            <w:pPr>
              <w:jc w:val="right"/>
              <w:rPr>
                <w:rFonts w:asciiTheme="minorHAnsi" w:hAnsiTheme="minorHAnsi" w:cstheme="minorHAnsi"/>
                <w:color w:val="000000"/>
                <w:sz w:val="20"/>
                <w:szCs w:val="20"/>
              </w:rPr>
            </w:pPr>
            <w:r w:rsidRPr="002C1B83">
              <w:rPr>
                <w:rFonts w:asciiTheme="minorHAnsi" w:hAnsiTheme="minorHAnsi" w:cstheme="minorHAnsi"/>
                <w:color w:val="000000"/>
                <w:sz w:val="20"/>
                <w:szCs w:val="20"/>
              </w:rPr>
              <w:t>384,7</w:t>
            </w:r>
          </w:p>
        </w:tc>
      </w:tr>
      <w:tr w:rsidR="00D836D2" w:rsidRPr="002C1B83" w14:paraId="642AC9B7" w14:textId="77777777" w:rsidTr="00BD2673">
        <w:trPr>
          <w:trHeight w:val="839"/>
          <w:jc w:val="center"/>
        </w:trPr>
        <w:tc>
          <w:tcPr>
            <w:tcW w:w="2200" w:type="dxa"/>
            <w:vMerge/>
            <w:tcBorders>
              <w:left w:val="nil"/>
              <w:bottom w:val="single" w:sz="4" w:space="0" w:color="auto"/>
              <w:right w:val="nil"/>
            </w:tcBorders>
            <w:shd w:val="clear" w:color="000000" w:fill="E7E6E6"/>
            <w:vAlign w:val="center"/>
            <w:hideMark/>
          </w:tcPr>
          <w:p w14:paraId="2C4783C3" w14:textId="195501B0" w:rsidR="00D836D2" w:rsidRPr="002C1B83" w:rsidRDefault="00D836D2" w:rsidP="00D836D2">
            <w:pPr>
              <w:jc w:val="both"/>
              <w:rPr>
                <w:rFonts w:asciiTheme="minorHAnsi" w:hAnsiTheme="minorHAnsi" w:cstheme="minorHAnsi"/>
                <w:sz w:val="20"/>
                <w:szCs w:val="20"/>
              </w:rPr>
            </w:pPr>
          </w:p>
        </w:tc>
        <w:tc>
          <w:tcPr>
            <w:tcW w:w="3080" w:type="dxa"/>
            <w:tcBorders>
              <w:left w:val="nil"/>
              <w:bottom w:val="single" w:sz="4" w:space="0" w:color="auto"/>
              <w:right w:val="nil"/>
            </w:tcBorders>
            <w:shd w:val="clear" w:color="auto" w:fill="auto"/>
            <w:vAlign w:val="center"/>
            <w:hideMark/>
          </w:tcPr>
          <w:p w14:paraId="4E969719" w14:textId="77777777" w:rsidR="00D836D2" w:rsidRPr="002C1B83" w:rsidRDefault="00D836D2" w:rsidP="00D836D2">
            <w:pPr>
              <w:jc w:val="both"/>
              <w:rPr>
                <w:rFonts w:asciiTheme="minorHAnsi" w:hAnsiTheme="minorHAnsi" w:cstheme="minorHAnsi"/>
                <w:sz w:val="20"/>
                <w:szCs w:val="20"/>
              </w:rPr>
            </w:pPr>
            <w:r w:rsidRPr="002C1B83">
              <w:rPr>
                <w:rFonts w:asciiTheme="minorHAnsi" w:hAnsiTheme="minorHAnsi" w:cstheme="minorHAnsi"/>
                <w:sz w:val="20"/>
                <w:szCs w:val="20"/>
              </w:rPr>
              <w:t>Multas Previstas em Legislação Específica</w:t>
            </w:r>
          </w:p>
        </w:tc>
        <w:tc>
          <w:tcPr>
            <w:tcW w:w="980" w:type="dxa"/>
            <w:tcBorders>
              <w:left w:val="nil"/>
              <w:bottom w:val="single" w:sz="4" w:space="0" w:color="auto"/>
              <w:right w:val="nil"/>
            </w:tcBorders>
            <w:shd w:val="clear" w:color="auto" w:fill="auto"/>
            <w:noWrap/>
            <w:vAlign w:val="center"/>
          </w:tcPr>
          <w:p w14:paraId="022F69F6" w14:textId="2D963026" w:rsidR="00D836D2" w:rsidRPr="002C1B83" w:rsidRDefault="00023AFC" w:rsidP="00437927">
            <w:pPr>
              <w:jc w:val="right"/>
              <w:rPr>
                <w:rFonts w:asciiTheme="minorHAnsi" w:hAnsiTheme="minorHAnsi" w:cstheme="minorHAnsi"/>
                <w:color w:val="000000"/>
                <w:sz w:val="20"/>
                <w:szCs w:val="20"/>
              </w:rPr>
            </w:pPr>
            <w:r>
              <w:rPr>
                <w:rFonts w:asciiTheme="minorHAnsi" w:hAnsiTheme="minorHAnsi" w:cstheme="minorHAnsi"/>
                <w:color w:val="000000"/>
                <w:sz w:val="20"/>
                <w:szCs w:val="20"/>
              </w:rPr>
              <w:t>316,2</w:t>
            </w:r>
          </w:p>
        </w:tc>
        <w:tc>
          <w:tcPr>
            <w:tcW w:w="970" w:type="dxa"/>
            <w:tcBorders>
              <w:left w:val="nil"/>
              <w:bottom w:val="single" w:sz="4" w:space="0" w:color="auto"/>
              <w:right w:val="nil"/>
            </w:tcBorders>
            <w:shd w:val="clear" w:color="auto" w:fill="auto"/>
            <w:noWrap/>
            <w:vAlign w:val="center"/>
            <w:hideMark/>
          </w:tcPr>
          <w:p w14:paraId="7000A79B" w14:textId="75C1F6D8" w:rsidR="00D836D2" w:rsidRPr="002C1B83" w:rsidRDefault="00D836D2" w:rsidP="00437927">
            <w:pPr>
              <w:jc w:val="right"/>
              <w:rPr>
                <w:rFonts w:asciiTheme="minorHAnsi" w:hAnsiTheme="minorHAnsi" w:cstheme="minorHAnsi"/>
                <w:color w:val="000000"/>
                <w:sz w:val="20"/>
                <w:szCs w:val="20"/>
              </w:rPr>
            </w:pPr>
            <w:r w:rsidRPr="002C1B83">
              <w:rPr>
                <w:rFonts w:asciiTheme="minorHAnsi" w:hAnsiTheme="minorHAnsi" w:cstheme="minorHAnsi"/>
                <w:color w:val="000000"/>
                <w:sz w:val="20"/>
                <w:szCs w:val="20"/>
              </w:rPr>
              <w:t xml:space="preserve">365,6 </w:t>
            </w:r>
          </w:p>
        </w:tc>
      </w:tr>
      <w:tr w:rsidR="00D836D2" w:rsidRPr="002C1B83" w14:paraId="5CC911FF" w14:textId="77777777" w:rsidTr="001218D9">
        <w:trPr>
          <w:trHeight w:val="300"/>
          <w:jc w:val="center"/>
        </w:trPr>
        <w:tc>
          <w:tcPr>
            <w:tcW w:w="2200" w:type="dxa"/>
            <w:tcBorders>
              <w:top w:val="nil"/>
              <w:left w:val="nil"/>
              <w:bottom w:val="single" w:sz="4" w:space="0" w:color="auto"/>
              <w:right w:val="nil"/>
            </w:tcBorders>
            <w:shd w:val="clear" w:color="auto" w:fill="D0CECE" w:themeFill="background2" w:themeFillShade="E6"/>
            <w:noWrap/>
            <w:vAlign w:val="center"/>
            <w:hideMark/>
          </w:tcPr>
          <w:p w14:paraId="2B82FEEC" w14:textId="77777777" w:rsidR="00D836D2" w:rsidRPr="002C1B83" w:rsidRDefault="00D836D2" w:rsidP="00D836D2">
            <w:pPr>
              <w:jc w:val="both"/>
              <w:rPr>
                <w:rFonts w:asciiTheme="minorHAnsi" w:hAnsiTheme="minorHAnsi" w:cstheme="minorHAnsi"/>
                <w:b/>
                <w:bCs/>
                <w:color w:val="000000"/>
                <w:sz w:val="20"/>
                <w:szCs w:val="20"/>
              </w:rPr>
            </w:pPr>
            <w:r w:rsidRPr="002C1B83">
              <w:rPr>
                <w:rFonts w:asciiTheme="minorHAnsi" w:hAnsiTheme="minorHAnsi" w:cstheme="minorHAnsi"/>
                <w:b/>
                <w:bCs/>
                <w:color w:val="000000"/>
                <w:sz w:val="20"/>
                <w:szCs w:val="20"/>
              </w:rPr>
              <w:t>Total</w:t>
            </w:r>
          </w:p>
        </w:tc>
        <w:tc>
          <w:tcPr>
            <w:tcW w:w="3080" w:type="dxa"/>
            <w:tcBorders>
              <w:top w:val="nil"/>
              <w:left w:val="nil"/>
              <w:bottom w:val="single" w:sz="4" w:space="0" w:color="auto"/>
              <w:right w:val="nil"/>
            </w:tcBorders>
            <w:shd w:val="clear" w:color="auto" w:fill="D0CECE" w:themeFill="background2" w:themeFillShade="E6"/>
            <w:noWrap/>
            <w:vAlign w:val="center"/>
            <w:hideMark/>
          </w:tcPr>
          <w:p w14:paraId="5B7A7B8D" w14:textId="77777777" w:rsidR="00D836D2" w:rsidRPr="002C1B83" w:rsidRDefault="00D836D2" w:rsidP="00D836D2">
            <w:pPr>
              <w:jc w:val="both"/>
              <w:rPr>
                <w:rFonts w:asciiTheme="minorHAnsi" w:hAnsiTheme="minorHAnsi" w:cstheme="minorHAnsi"/>
                <w:b/>
                <w:bCs/>
                <w:color w:val="000000"/>
                <w:sz w:val="20"/>
                <w:szCs w:val="20"/>
              </w:rPr>
            </w:pPr>
            <w:r w:rsidRPr="002C1B83">
              <w:rPr>
                <w:rFonts w:asciiTheme="minorHAnsi" w:hAnsiTheme="minorHAnsi" w:cstheme="minorHAnsi"/>
                <w:b/>
                <w:bCs/>
                <w:color w:val="000000"/>
                <w:sz w:val="20"/>
                <w:szCs w:val="20"/>
              </w:rPr>
              <w:t> </w:t>
            </w:r>
          </w:p>
        </w:tc>
        <w:tc>
          <w:tcPr>
            <w:tcW w:w="980" w:type="dxa"/>
            <w:tcBorders>
              <w:top w:val="nil"/>
              <w:left w:val="nil"/>
              <w:bottom w:val="single" w:sz="4" w:space="0" w:color="auto"/>
              <w:right w:val="nil"/>
            </w:tcBorders>
            <w:shd w:val="clear" w:color="auto" w:fill="D0CECE" w:themeFill="background2" w:themeFillShade="E6"/>
            <w:noWrap/>
            <w:vAlign w:val="center"/>
          </w:tcPr>
          <w:p w14:paraId="04E2A592" w14:textId="696C7992" w:rsidR="00D836D2" w:rsidRPr="002C1B83" w:rsidRDefault="00023AFC" w:rsidP="00437927">
            <w:pP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1.916,2</w:t>
            </w:r>
          </w:p>
        </w:tc>
        <w:tc>
          <w:tcPr>
            <w:tcW w:w="970" w:type="dxa"/>
            <w:tcBorders>
              <w:top w:val="nil"/>
              <w:left w:val="nil"/>
              <w:bottom w:val="single" w:sz="4" w:space="0" w:color="auto"/>
              <w:right w:val="nil"/>
            </w:tcBorders>
            <w:shd w:val="clear" w:color="auto" w:fill="D0CECE" w:themeFill="background2" w:themeFillShade="E6"/>
            <w:noWrap/>
            <w:vAlign w:val="center"/>
            <w:hideMark/>
          </w:tcPr>
          <w:p w14:paraId="05F6813F" w14:textId="0180C097" w:rsidR="00D836D2" w:rsidRPr="002C1B83" w:rsidRDefault="00D836D2" w:rsidP="00437927">
            <w:pPr>
              <w:jc w:val="right"/>
              <w:rPr>
                <w:rFonts w:asciiTheme="minorHAnsi" w:hAnsiTheme="minorHAnsi" w:cstheme="minorHAnsi"/>
                <w:b/>
                <w:bCs/>
                <w:color w:val="000000"/>
                <w:sz w:val="20"/>
                <w:szCs w:val="20"/>
              </w:rPr>
            </w:pPr>
            <w:r w:rsidRPr="002C1B83">
              <w:rPr>
                <w:rFonts w:asciiTheme="minorHAnsi" w:hAnsiTheme="minorHAnsi" w:cstheme="minorHAnsi"/>
                <w:b/>
                <w:bCs/>
                <w:color w:val="000000"/>
                <w:sz w:val="20"/>
                <w:szCs w:val="20"/>
              </w:rPr>
              <w:t xml:space="preserve">   2.375,5 </w:t>
            </w:r>
          </w:p>
        </w:tc>
      </w:tr>
    </w:tbl>
    <w:p w14:paraId="2EAF5EEE" w14:textId="43691F92" w:rsidR="002C1B83" w:rsidRDefault="00DF388E" w:rsidP="009420C5">
      <w:pPr>
        <w:ind w:left="1560" w:right="-1"/>
        <w:jc w:val="both"/>
        <w:rPr>
          <w:rFonts w:asciiTheme="minorHAnsi" w:hAnsiTheme="minorHAnsi" w:cstheme="minorHAnsi"/>
        </w:rPr>
      </w:pPr>
      <w:r>
        <w:rPr>
          <w:rFonts w:ascii="Calibri" w:hAnsi="Calibri" w:cs="Calibri"/>
          <w:color w:val="000000"/>
          <w:sz w:val="16"/>
          <w:szCs w:val="16"/>
        </w:rPr>
        <w:t xml:space="preserve">Fonte: Tesouro Gerencial em </w:t>
      </w:r>
      <w:r w:rsidR="00D836D2">
        <w:rPr>
          <w:rFonts w:ascii="Calibri" w:hAnsi="Calibri" w:cs="Calibri"/>
          <w:color w:val="000000"/>
          <w:sz w:val="16"/>
          <w:szCs w:val="16"/>
        </w:rPr>
        <w:t>10</w:t>
      </w:r>
      <w:r>
        <w:rPr>
          <w:rFonts w:ascii="Calibri" w:hAnsi="Calibri" w:cs="Calibri"/>
          <w:color w:val="000000"/>
          <w:sz w:val="16"/>
          <w:szCs w:val="16"/>
        </w:rPr>
        <w:t>/01/2023</w:t>
      </w:r>
    </w:p>
    <w:p w14:paraId="15450424" w14:textId="77777777" w:rsidR="002C1B83" w:rsidRPr="002C1B83" w:rsidRDefault="002C1B83" w:rsidP="009420C5">
      <w:pPr>
        <w:ind w:left="567" w:right="-1"/>
        <w:jc w:val="both"/>
        <w:rPr>
          <w:rFonts w:asciiTheme="minorHAnsi" w:hAnsiTheme="minorHAnsi" w:cstheme="minorHAnsi"/>
        </w:rPr>
      </w:pPr>
    </w:p>
    <w:p w14:paraId="5655790B" w14:textId="021322EB" w:rsidR="00D666B3" w:rsidRPr="00A00B4B" w:rsidRDefault="00D666B3" w:rsidP="009420C5">
      <w:pPr>
        <w:ind w:left="567" w:right="-1"/>
        <w:jc w:val="both"/>
        <w:rPr>
          <w:rFonts w:asciiTheme="minorHAnsi" w:hAnsiTheme="minorHAnsi" w:cstheme="minorHAnsi"/>
        </w:rPr>
      </w:pPr>
      <w:r w:rsidRPr="00EB0E00">
        <w:rPr>
          <w:rFonts w:asciiTheme="minorHAnsi" w:hAnsiTheme="minorHAnsi" w:cstheme="minorHAnsi"/>
        </w:rPr>
        <w:t xml:space="preserve">A tabela acima </w:t>
      </w:r>
      <w:r w:rsidR="00116403" w:rsidRPr="00EB0E00">
        <w:rPr>
          <w:rFonts w:asciiTheme="minorHAnsi" w:hAnsiTheme="minorHAnsi" w:cstheme="minorHAnsi"/>
        </w:rPr>
        <w:t>mostra</w:t>
      </w:r>
      <w:r w:rsidRPr="00EB0E00">
        <w:rPr>
          <w:rFonts w:asciiTheme="minorHAnsi" w:hAnsiTheme="minorHAnsi" w:cstheme="minorHAnsi"/>
        </w:rPr>
        <w:t xml:space="preserve"> que no exercício de </w:t>
      </w:r>
      <w:r w:rsidR="00007654" w:rsidRPr="00EB0E00">
        <w:rPr>
          <w:rFonts w:asciiTheme="minorHAnsi" w:hAnsiTheme="minorHAnsi" w:cstheme="minorHAnsi"/>
        </w:rPr>
        <w:t>202</w:t>
      </w:r>
      <w:r w:rsidR="00007654">
        <w:rPr>
          <w:rFonts w:asciiTheme="minorHAnsi" w:hAnsiTheme="minorHAnsi" w:cstheme="minorHAnsi"/>
        </w:rPr>
        <w:t>3</w:t>
      </w:r>
      <w:r w:rsidR="00007654" w:rsidRPr="00EB0E00">
        <w:rPr>
          <w:rFonts w:asciiTheme="minorHAnsi" w:hAnsiTheme="minorHAnsi" w:cstheme="minorHAnsi"/>
        </w:rPr>
        <w:t xml:space="preserve"> </w:t>
      </w:r>
      <w:r w:rsidRPr="00EB0E00">
        <w:rPr>
          <w:rFonts w:asciiTheme="minorHAnsi" w:hAnsiTheme="minorHAnsi" w:cstheme="minorHAnsi"/>
        </w:rPr>
        <w:t xml:space="preserve">houve arrecadação de receitas pela ANP no valor de </w:t>
      </w:r>
      <w:r w:rsidRPr="00A00B4B">
        <w:rPr>
          <w:rFonts w:asciiTheme="minorHAnsi" w:hAnsiTheme="minorHAnsi" w:cstheme="minorHAnsi"/>
        </w:rPr>
        <w:t xml:space="preserve">R$ </w:t>
      </w:r>
      <w:r w:rsidR="00023AFC">
        <w:rPr>
          <w:rFonts w:asciiTheme="minorHAnsi" w:hAnsiTheme="minorHAnsi" w:cstheme="minorHAnsi"/>
        </w:rPr>
        <w:t>1.916,2</w:t>
      </w:r>
      <w:r w:rsidR="00EB0E00" w:rsidRPr="00A00B4B">
        <w:rPr>
          <w:rFonts w:asciiTheme="minorHAnsi" w:hAnsiTheme="minorHAnsi" w:cstheme="minorHAnsi"/>
        </w:rPr>
        <w:t xml:space="preserve"> </w:t>
      </w:r>
      <w:r w:rsidRPr="00A00B4B">
        <w:rPr>
          <w:rFonts w:asciiTheme="minorHAnsi" w:hAnsiTheme="minorHAnsi" w:cstheme="minorHAnsi"/>
        </w:rPr>
        <w:t xml:space="preserve">milhões, sendo R$ </w:t>
      </w:r>
      <w:r w:rsidR="00023AFC">
        <w:rPr>
          <w:rFonts w:asciiTheme="minorHAnsi" w:hAnsiTheme="minorHAnsi" w:cstheme="minorHAnsi"/>
        </w:rPr>
        <w:t>167,3</w:t>
      </w:r>
      <w:r w:rsidR="00A00B4B" w:rsidRPr="00A00B4B">
        <w:rPr>
          <w:rFonts w:asciiTheme="minorHAnsi" w:hAnsiTheme="minorHAnsi" w:cstheme="minorHAnsi"/>
        </w:rPr>
        <w:t xml:space="preserve"> </w:t>
      </w:r>
      <w:r w:rsidRPr="00A00B4B">
        <w:rPr>
          <w:rFonts w:asciiTheme="minorHAnsi" w:hAnsiTheme="minorHAnsi" w:cstheme="minorHAnsi"/>
        </w:rPr>
        <w:t>milhões em recursos próprios diretamente arrecadados e R$</w:t>
      </w:r>
      <w:r w:rsidR="00E86319" w:rsidRPr="00A00B4B">
        <w:rPr>
          <w:rFonts w:asciiTheme="minorHAnsi" w:hAnsiTheme="minorHAnsi" w:cstheme="minorHAnsi"/>
        </w:rPr>
        <w:t xml:space="preserve"> </w:t>
      </w:r>
      <w:r w:rsidR="00023AFC">
        <w:rPr>
          <w:rFonts w:asciiTheme="minorHAnsi" w:hAnsiTheme="minorHAnsi" w:cstheme="minorHAnsi"/>
        </w:rPr>
        <w:t>1.748,9</w:t>
      </w:r>
      <w:r w:rsidR="00A00B4B" w:rsidRPr="00A00B4B">
        <w:rPr>
          <w:rFonts w:asciiTheme="minorHAnsi" w:hAnsiTheme="minorHAnsi" w:cstheme="minorHAnsi"/>
        </w:rPr>
        <w:t xml:space="preserve"> </w:t>
      </w:r>
      <w:r w:rsidRPr="00A00B4B">
        <w:rPr>
          <w:rFonts w:asciiTheme="minorHAnsi" w:hAnsiTheme="minorHAnsi" w:cstheme="minorHAnsi"/>
        </w:rPr>
        <w:t>milhões em receitas com ingresso no Tesouro Nacional.</w:t>
      </w:r>
    </w:p>
    <w:p w14:paraId="2811876B" w14:textId="77777777" w:rsidR="00D666B3" w:rsidRPr="003E751D" w:rsidRDefault="00D666B3" w:rsidP="009420C5">
      <w:pPr>
        <w:ind w:left="567" w:right="-1"/>
        <w:jc w:val="both"/>
        <w:rPr>
          <w:rFonts w:asciiTheme="minorHAnsi" w:hAnsiTheme="minorHAnsi" w:cstheme="minorHAnsi"/>
        </w:rPr>
      </w:pPr>
    </w:p>
    <w:p w14:paraId="4384E757" w14:textId="0D88E42D" w:rsidR="00D666B3" w:rsidRPr="003E751D" w:rsidRDefault="00D666B3" w:rsidP="009420C5">
      <w:pPr>
        <w:ind w:left="567" w:right="-1"/>
        <w:jc w:val="both"/>
        <w:rPr>
          <w:rFonts w:asciiTheme="minorHAnsi" w:hAnsiTheme="minorHAnsi" w:cstheme="minorHAnsi"/>
        </w:rPr>
      </w:pPr>
      <w:r w:rsidRPr="003E751D">
        <w:rPr>
          <w:rFonts w:asciiTheme="minorHAnsi" w:hAnsiTheme="minorHAnsi" w:cstheme="minorHAnsi"/>
        </w:rPr>
        <w:t>Em comparação ao exercício anterior, houve um</w:t>
      </w:r>
      <w:r w:rsidR="00D62642" w:rsidRPr="003E751D">
        <w:rPr>
          <w:rFonts w:asciiTheme="minorHAnsi" w:hAnsiTheme="minorHAnsi" w:cstheme="minorHAnsi"/>
        </w:rPr>
        <w:t xml:space="preserve">a diminuição </w:t>
      </w:r>
      <w:r w:rsidRPr="003E751D">
        <w:rPr>
          <w:rFonts w:asciiTheme="minorHAnsi" w:hAnsiTheme="minorHAnsi" w:cstheme="minorHAnsi"/>
        </w:rPr>
        <w:t xml:space="preserve">de </w:t>
      </w:r>
      <w:r w:rsidR="00597CB5">
        <w:rPr>
          <w:rFonts w:asciiTheme="minorHAnsi" w:hAnsiTheme="minorHAnsi" w:cstheme="minorHAnsi"/>
        </w:rPr>
        <w:t>19,3</w:t>
      </w:r>
      <w:r w:rsidR="00E86319" w:rsidRPr="003E751D">
        <w:rPr>
          <w:rFonts w:asciiTheme="minorHAnsi" w:hAnsiTheme="minorHAnsi" w:cstheme="minorHAnsi"/>
        </w:rPr>
        <w:t xml:space="preserve">% </w:t>
      </w:r>
      <w:r w:rsidRPr="003E751D">
        <w:rPr>
          <w:rFonts w:asciiTheme="minorHAnsi" w:hAnsiTheme="minorHAnsi" w:cstheme="minorHAnsi"/>
        </w:rPr>
        <w:t>na arrecadação</w:t>
      </w:r>
      <w:r w:rsidR="00E86319" w:rsidRPr="003E751D">
        <w:rPr>
          <w:rFonts w:asciiTheme="minorHAnsi" w:hAnsiTheme="minorHAnsi" w:cstheme="minorHAnsi"/>
        </w:rPr>
        <w:t xml:space="preserve"> (R$ </w:t>
      </w:r>
      <w:r w:rsidR="00023AFC">
        <w:rPr>
          <w:rFonts w:asciiTheme="minorHAnsi" w:hAnsiTheme="minorHAnsi" w:cstheme="minorHAnsi"/>
        </w:rPr>
        <w:t>459,3</w:t>
      </w:r>
      <w:r w:rsidR="00D62642" w:rsidRPr="003E751D">
        <w:rPr>
          <w:rFonts w:asciiTheme="minorHAnsi" w:hAnsiTheme="minorHAnsi" w:cstheme="minorHAnsi"/>
        </w:rPr>
        <w:t xml:space="preserve"> </w:t>
      </w:r>
      <w:r w:rsidR="00E86319" w:rsidRPr="003E751D">
        <w:rPr>
          <w:rFonts w:asciiTheme="minorHAnsi" w:hAnsiTheme="minorHAnsi" w:cstheme="minorHAnsi"/>
        </w:rPr>
        <w:t>milhões)</w:t>
      </w:r>
      <w:r w:rsidRPr="003E751D">
        <w:rPr>
          <w:rFonts w:asciiTheme="minorHAnsi" w:hAnsiTheme="minorHAnsi" w:cstheme="minorHAnsi"/>
        </w:rPr>
        <w:t xml:space="preserve">, </w:t>
      </w:r>
      <w:r w:rsidR="00D62642" w:rsidRPr="003E751D">
        <w:rPr>
          <w:rFonts w:asciiTheme="minorHAnsi" w:hAnsiTheme="minorHAnsi" w:cstheme="minorHAnsi"/>
        </w:rPr>
        <w:t xml:space="preserve">com uma queda de </w:t>
      </w:r>
      <w:r w:rsidR="00597CB5">
        <w:rPr>
          <w:rFonts w:asciiTheme="minorHAnsi" w:hAnsiTheme="minorHAnsi" w:cstheme="minorHAnsi"/>
        </w:rPr>
        <w:t>32,1</w:t>
      </w:r>
      <w:r w:rsidR="007E0556" w:rsidRPr="003E751D">
        <w:rPr>
          <w:rFonts w:asciiTheme="minorHAnsi" w:hAnsiTheme="minorHAnsi" w:cstheme="minorHAnsi"/>
        </w:rPr>
        <w:t>%</w:t>
      </w:r>
      <w:r w:rsidRPr="003E751D">
        <w:rPr>
          <w:rFonts w:asciiTheme="minorHAnsi" w:hAnsiTheme="minorHAnsi" w:cstheme="minorHAnsi"/>
        </w:rPr>
        <w:t xml:space="preserve"> em receitas próprias </w:t>
      </w:r>
      <w:r w:rsidR="007E0556" w:rsidRPr="003E751D">
        <w:rPr>
          <w:rFonts w:asciiTheme="minorHAnsi" w:hAnsiTheme="minorHAnsi" w:cstheme="minorHAnsi"/>
        </w:rPr>
        <w:t xml:space="preserve">(R$ </w:t>
      </w:r>
      <w:r w:rsidR="00597CB5">
        <w:rPr>
          <w:rFonts w:asciiTheme="minorHAnsi" w:hAnsiTheme="minorHAnsi" w:cstheme="minorHAnsi"/>
        </w:rPr>
        <w:t>79,2</w:t>
      </w:r>
      <w:r w:rsidR="00D62642" w:rsidRPr="003E751D">
        <w:rPr>
          <w:rFonts w:asciiTheme="minorHAnsi" w:hAnsiTheme="minorHAnsi" w:cstheme="minorHAnsi"/>
        </w:rPr>
        <w:t xml:space="preserve"> </w:t>
      </w:r>
      <w:r w:rsidR="007E0556" w:rsidRPr="003E751D">
        <w:rPr>
          <w:rFonts w:asciiTheme="minorHAnsi" w:hAnsiTheme="minorHAnsi" w:cstheme="minorHAnsi"/>
        </w:rPr>
        <w:t xml:space="preserve">milhões) </w:t>
      </w:r>
      <w:r w:rsidRPr="003E751D">
        <w:rPr>
          <w:rFonts w:asciiTheme="minorHAnsi" w:hAnsiTheme="minorHAnsi" w:cstheme="minorHAnsi"/>
        </w:rPr>
        <w:t xml:space="preserve">e </w:t>
      </w:r>
      <w:r w:rsidR="00D62642" w:rsidRPr="003E751D">
        <w:rPr>
          <w:rFonts w:asciiTheme="minorHAnsi" w:hAnsiTheme="minorHAnsi" w:cstheme="minorHAnsi"/>
        </w:rPr>
        <w:t>um</w:t>
      </w:r>
      <w:r w:rsidR="00597CB5">
        <w:rPr>
          <w:rFonts w:asciiTheme="minorHAnsi" w:hAnsiTheme="minorHAnsi" w:cstheme="minorHAnsi"/>
        </w:rPr>
        <w:t>a redução</w:t>
      </w:r>
      <w:r w:rsidR="00D62642" w:rsidRPr="003E751D">
        <w:rPr>
          <w:rFonts w:asciiTheme="minorHAnsi" w:hAnsiTheme="minorHAnsi" w:cstheme="minorHAnsi"/>
        </w:rPr>
        <w:t xml:space="preserve"> </w:t>
      </w:r>
      <w:r w:rsidRPr="003E751D">
        <w:rPr>
          <w:rFonts w:asciiTheme="minorHAnsi" w:hAnsiTheme="minorHAnsi" w:cstheme="minorHAnsi"/>
        </w:rPr>
        <w:t xml:space="preserve">de </w:t>
      </w:r>
      <w:r w:rsidR="00597CB5">
        <w:rPr>
          <w:rFonts w:asciiTheme="minorHAnsi" w:hAnsiTheme="minorHAnsi" w:cstheme="minorHAnsi"/>
        </w:rPr>
        <w:t>17,9</w:t>
      </w:r>
      <w:r w:rsidR="003E751D" w:rsidRPr="003E751D">
        <w:rPr>
          <w:rFonts w:asciiTheme="minorHAnsi" w:hAnsiTheme="minorHAnsi" w:cstheme="minorHAnsi"/>
        </w:rPr>
        <w:t>%</w:t>
      </w:r>
      <w:r w:rsidR="007E0556" w:rsidRPr="003E751D">
        <w:rPr>
          <w:rFonts w:asciiTheme="minorHAnsi" w:hAnsiTheme="minorHAnsi" w:cstheme="minorHAnsi"/>
        </w:rPr>
        <w:t xml:space="preserve"> </w:t>
      </w:r>
      <w:r w:rsidRPr="003E751D">
        <w:rPr>
          <w:rFonts w:asciiTheme="minorHAnsi" w:hAnsiTheme="minorHAnsi" w:cstheme="minorHAnsi"/>
        </w:rPr>
        <w:t>em receitas do Tesouro</w:t>
      </w:r>
      <w:r w:rsidR="007E0556" w:rsidRPr="003E751D">
        <w:rPr>
          <w:rFonts w:asciiTheme="minorHAnsi" w:hAnsiTheme="minorHAnsi" w:cstheme="minorHAnsi"/>
        </w:rPr>
        <w:t xml:space="preserve"> (R$ </w:t>
      </w:r>
      <w:r w:rsidR="00597CB5">
        <w:rPr>
          <w:rFonts w:asciiTheme="minorHAnsi" w:hAnsiTheme="minorHAnsi" w:cstheme="minorHAnsi"/>
        </w:rPr>
        <w:t>380,1</w:t>
      </w:r>
      <w:r w:rsidR="003E751D" w:rsidRPr="003E751D">
        <w:rPr>
          <w:rFonts w:asciiTheme="minorHAnsi" w:hAnsiTheme="minorHAnsi" w:cstheme="minorHAnsi"/>
        </w:rPr>
        <w:t xml:space="preserve"> </w:t>
      </w:r>
      <w:r w:rsidR="007E0556" w:rsidRPr="003E751D">
        <w:rPr>
          <w:rFonts w:asciiTheme="minorHAnsi" w:hAnsiTheme="minorHAnsi" w:cstheme="minorHAnsi"/>
        </w:rPr>
        <w:t>milhões)</w:t>
      </w:r>
      <w:r w:rsidRPr="003E751D">
        <w:rPr>
          <w:rFonts w:asciiTheme="minorHAnsi" w:hAnsiTheme="minorHAnsi" w:cstheme="minorHAnsi"/>
        </w:rPr>
        <w:t>.</w:t>
      </w:r>
    </w:p>
    <w:p w14:paraId="5CABDBC8" w14:textId="77777777" w:rsidR="00D666B3" w:rsidRPr="00922753" w:rsidRDefault="00D666B3" w:rsidP="009420C5">
      <w:pPr>
        <w:ind w:left="567" w:right="-1"/>
        <w:jc w:val="both"/>
        <w:rPr>
          <w:rFonts w:asciiTheme="minorHAnsi" w:hAnsiTheme="minorHAnsi" w:cstheme="minorHAnsi"/>
        </w:rPr>
      </w:pPr>
    </w:p>
    <w:p w14:paraId="481B6611" w14:textId="75A722E3" w:rsidR="00D666B3" w:rsidRPr="00922753" w:rsidRDefault="00D666B3" w:rsidP="009420C5">
      <w:pPr>
        <w:ind w:left="567" w:right="-1"/>
        <w:jc w:val="both"/>
        <w:rPr>
          <w:rFonts w:asciiTheme="minorHAnsi" w:hAnsiTheme="minorHAnsi" w:cstheme="minorHAnsi"/>
        </w:rPr>
      </w:pPr>
      <w:r w:rsidRPr="00922753">
        <w:rPr>
          <w:rFonts w:asciiTheme="minorHAnsi" w:hAnsiTheme="minorHAnsi" w:cstheme="minorHAnsi"/>
        </w:rPr>
        <w:t xml:space="preserve">A previsão de arrecadação de receita própria na LOA para o exercício de </w:t>
      </w:r>
      <w:r w:rsidR="00BE7F74" w:rsidRPr="00922753">
        <w:rPr>
          <w:rFonts w:asciiTheme="minorHAnsi" w:hAnsiTheme="minorHAnsi" w:cstheme="minorHAnsi"/>
        </w:rPr>
        <w:t>202</w:t>
      </w:r>
      <w:r w:rsidR="00597CB5">
        <w:rPr>
          <w:rFonts w:asciiTheme="minorHAnsi" w:hAnsiTheme="minorHAnsi" w:cstheme="minorHAnsi"/>
        </w:rPr>
        <w:t>3</w:t>
      </w:r>
      <w:r w:rsidR="00BE7F74" w:rsidRPr="00922753">
        <w:rPr>
          <w:rFonts w:asciiTheme="minorHAnsi" w:hAnsiTheme="minorHAnsi" w:cstheme="minorHAnsi"/>
        </w:rPr>
        <w:t xml:space="preserve"> </w:t>
      </w:r>
      <w:r w:rsidRPr="00922753">
        <w:rPr>
          <w:rFonts w:asciiTheme="minorHAnsi" w:hAnsiTheme="minorHAnsi" w:cstheme="minorHAnsi"/>
        </w:rPr>
        <w:t xml:space="preserve">foi de R$ </w:t>
      </w:r>
      <w:r w:rsidR="00597CB5">
        <w:rPr>
          <w:rFonts w:asciiTheme="minorHAnsi" w:hAnsiTheme="minorHAnsi" w:cstheme="minorHAnsi"/>
        </w:rPr>
        <w:t>143,0</w:t>
      </w:r>
      <w:r w:rsidR="00234025" w:rsidRPr="00922753">
        <w:rPr>
          <w:rFonts w:asciiTheme="minorHAnsi" w:hAnsiTheme="minorHAnsi" w:cstheme="minorHAnsi"/>
        </w:rPr>
        <w:t xml:space="preserve"> </w:t>
      </w:r>
      <w:r w:rsidRPr="00922753">
        <w:rPr>
          <w:rFonts w:asciiTheme="minorHAnsi" w:hAnsiTheme="minorHAnsi" w:cstheme="minorHAnsi"/>
        </w:rPr>
        <w:t xml:space="preserve">milhões. Já o valor efetivamente arrecadado foi de R$ </w:t>
      </w:r>
      <w:r w:rsidR="00597CB5">
        <w:rPr>
          <w:rFonts w:asciiTheme="minorHAnsi" w:hAnsiTheme="minorHAnsi" w:cstheme="minorHAnsi"/>
        </w:rPr>
        <w:t>167,3</w:t>
      </w:r>
      <w:r w:rsidR="00922753" w:rsidRPr="00922753">
        <w:rPr>
          <w:rFonts w:asciiTheme="minorHAnsi" w:hAnsiTheme="minorHAnsi" w:cstheme="minorHAnsi"/>
        </w:rPr>
        <w:t xml:space="preserve"> </w:t>
      </w:r>
      <w:r w:rsidRPr="00922753">
        <w:rPr>
          <w:rFonts w:asciiTheme="minorHAnsi" w:hAnsiTheme="minorHAnsi" w:cstheme="minorHAnsi"/>
        </w:rPr>
        <w:t xml:space="preserve">milhões, </w:t>
      </w:r>
      <w:r w:rsidR="00597CB5">
        <w:rPr>
          <w:rFonts w:asciiTheme="minorHAnsi" w:hAnsiTheme="minorHAnsi" w:cstheme="minorHAnsi"/>
        </w:rPr>
        <w:t>17</w:t>
      </w:r>
      <w:r w:rsidR="00234025" w:rsidRPr="00922753">
        <w:rPr>
          <w:rFonts w:asciiTheme="minorHAnsi" w:hAnsiTheme="minorHAnsi" w:cstheme="minorHAnsi"/>
        </w:rPr>
        <w:t>%</w:t>
      </w:r>
      <w:r w:rsidRPr="00922753">
        <w:rPr>
          <w:rFonts w:asciiTheme="minorHAnsi" w:hAnsiTheme="minorHAnsi" w:cstheme="minorHAnsi"/>
        </w:rPr>
        <w:t xml:space="preserve"> </w:t>
      </w:r>
      <w:r w:rsidR="00234025" w:rsidRPr="00922753">
        <w:rPr>
          <w:rFonts w:asciiTheme="minorHAnsi" w:hAnsiTheme="minorHAnsi" w:cstheme="minorHAnsi"/>
        </w:rPr>
        <w:t xml:space="preserve">maior do que </w:t>
      </w:r>
      <w:r w:rsidR="00922753" w:rsidRPr="00922753">
        <w:rPr>
          <w:rFonts w:asciiTheme="minorHAnsi" w:hAnsiTheme="minorHAnsi" w:cstheme="minorHAnsi"/>
        </w:rPr>
        <w:t>a</w:t>
      </w:r>
      <w:r w:rsidRPr="00922753">
        <w:rPr>
          <w:rFonts w:asciiTheme="minorHAnsi" w:hAnsiTheme="minorHAnsi" w:cstheme="minorHAnsi"/>
        </w:rPr>
        <w:t xml:space="preserve"> estima</w:t>
      </w:r>
      <w:r w:rsidR="005B78B5">
        <w:rPr>
          <w:rFonts w:asciiTheme="minorHAnsi" w:hAnsiTheme="minorHAnsi" w:cstheme="minorHAnsi"/>
        </w:rPr>
        <w:t>tiva</w:t>
      </w:r>
      <w:r w:rsidRPr="00922753">
        <w:rPr>
          <w:rFonts w:asciiTheme="minorHAnsi" w:hAnsiTheme="minorHAnsi" w:cstheme="minorHAnsi"/>
        </w:rPr>
        <w:t xml:space="preserve"> </w:t>
      </w:r>
      <w:r w:rsidR="005B78B5">
        <w:rPr>
          <w:rFonts w:asciiTheme="minorHAnsi" w:hAnsiTheme="minorHAnsi" w:cstheme="minorHAnsi"/>
        </w:rPr>
        <w:t>d</w:t>
      </w:r>
      <w:r w:rsidRPr="00922753">
        <w:rPr>
          <w:rFonts w:asciiTheme="minorHAnsi" w:hAnsiTheme="minorHAnsi" w:cstheme="minorHAnsi"/>
        </w:rPr>
        <w:t xml:space="preserve">a LOA. No exercício de </w:t>
      </w:r>
      <w:r w:rsidR="00BE7F74" w:rsidRPr="00922753">
        <w:rPr>
          <w:rFonts w:asciiTheme="minorHAnsi" w:hAnsiTheme="minorHAnsi" w:cstheme="minorHAnsi"/>
        </w:rPr>
        <w:t>202</w:t>
      </w:r>
      <w:r w:rsidR="00BE7F74">
        <w:rPr>
          <w:rFonts w:asciiTheme="minorHAnsi" w:hAnsiTheme="minorHAnsi" w:cstheme="minorHAnsi"/>
        </w:rPr>
        <w:t>3</w:t>
      </w:r>
      <w:r w:rsidRPr="00922753">
        <w:rPr>
          <w:rFonts w:asciiTheme="minorHAnsi" w:hAnsiTheme="minorHAnsi" w:cstheme="minorHAnsi"/>
        </w:rPr>
        <w:t>, esses recursos foram utilizados para pagamento das despesas discricionárias, conforme dotações orçamentárias previstas na Lei.</w:t>
      </w:r>
    </w:p>
    <w:p w14:paraId="48137F3D" w14:textId="41894957" w:rsidR="00725B46" w:rsidRPr="0095278F" w:rsidRDefault="00725B46" w:rsidP="009420C5">
      <w:pPr>
        <w:ind w:left="567" w:right="-1"/>
        <w:jc w:val="both"/>
        <w:rPr>
          <w:rFonts w:asciiTheme="minorHAnsi" w:hAnsiTheme="minorHAnsi" w:cstheme="minorHAnsi"/>
        </w:rPr>
      </w:pPr>
    </w:p>
    <w:p w14:paraId="2B52574F" w14:textId="16382E1D" w:rsidR="00163A02" w:rsidRPr="0095278F" w:rsidRDefault="00D666B3" w:rsidP="009420C5">
      <w:pPr>
        <w:ind w:left="567" w:right="-1"/>
        <w:jc w:val="both"/>
        <w:rPr>
          <w:rFonts w:asciiTheme="minorHAnsi" w:hAnsiTheme="minorHAnsi" w:cstheme="minorHAnsi"/>
        </w:rPr>
      </w:pPr>
      <w:r w:rsidRPr="0095278F">
        <w:rPr>
          <w:rFonts w:asciiTheme="minorHAnsi" w:hAnsiTheme="minorHAnsi" w:cstheme="minorHAnsi"/>
        </w:rPr>
        <w:t xml:space="preserve">A previsão e a arrecadação dos bônus de assinatura das rodadas de licitações ocorridas em </w:t>
      </w:r>
      <w:r w:rsidR="00BE7F74" w:rsidRPr="0095278F">
        <w:rPr>
          <w:rFonts w:asciiTheme="minorHAnsi" w:hAnsiTheme="minorHAnsi" w:cstheme="minorHAnsi"/>
        </w:rPr>
        <w:t>202</w:t>
      </w:r>
      <w:r w:rsidR="00BE7F74">
        <w:rPr>
          <w:rFonts w:asciiTheme="minorHAnsi" w:hAnsiTheme="minorHAnsi" w:cstheme="minorHAnsi"/>
        </w:rPr>
        <w:t>3</w:t>
      </w:r>
      <w:r w:rsidRPr="0095278F">
        <w:rPr>
          <w:rFonts w:asciiTheme="minorHAnsi" w:hAnsiTheme="minorHAnsi" w:cstheme="minorHAnsi"/>
        </w:rPr>
        <w:t>, mais as transferências recebidas pela ANP para pagamento de participações especiais</w:t>
      </w:r>
      <w:r w:rsidR="006407CC" w:rsidRPr="0095278F">
        <w:rPr>
          <w:rFonts w:asciiTheme="minorHAnsi" w:hAnsiTheme="minorHAnsi" w:cstheme="minorHAnsi"/>
        </w:rPr>
        <w:t>,</w:t>
      </w:r>
      <w:r w:rsidRPr="0095278F">
        <w:rPr>
          <w:rFonts w:asciiTheme="minorHAnsi" w:hAnsiTheme="minorHAnsi" w:cstheme="minorHAnsi"/>
        </w:rPr>
        <w:t xml:space="preserve"> não fazem parte da análise da Receita Orçamentária Líquida.</w:t>
      </w:r>
      <w:r w:rsidR="00B12275">
        <w:rPr>
          <w:rFonts w:asciiTheme="minorHAnsi" w:hAnsiTheme="minorHAnsi" w:cstheme="minorHAnsi"/>
        </w:rPr>
        <w:t xml:space="preserve"> </w:t>
      </w:r>
      <w:r w:rsidRPr="0095278F">
        <w:rPr>
          <w:rFonts w:asciiTheme="minorHAnsi" w:hAnsiTheme="minorHAnsi" w:cstheme="minorHAnsi"/>
        </w:rPr>
        <w:t xml:space="preserve">A análise de valor que considera os valores arrecadados pelas rodadas de licitações e as transferências recebidas encontra-se </w:t>
      </w:r>
      <w:r w:rsidR="007805B4" w:rsidRPr="009F3700">
        <w:rPr>
          <w:rFonts w:asciiTheme="minorHAnsi" w:hAnsiTheme="minorHAnsi" w:cstheme="minorHAnsi"/>
        </w:rPr>
        <w:t xml:space="preserve">detalhada </w:t>
      </w:r>
      <w:r w:rsidR="007805B4" w:rsidRPr="009420C5">
        <w:rPr>
          <w:rFonts w:asciiTheme="minorHAnsi" w:hAnsiTheme="minorHAnsi" w:cstheme="minorHAnsi"/>
        </w:rPr>
        <w:t>na alínea “c” das “Informações Orçamentárias, Financeiras e Contábeis” e em notas explicativas</w:t>
      </w:r>
      <w:r w:rsidRPr="009420C5">
        <w:rPr>
          <w:rFonts w:asciiTheme="minorHAnsi" w:hAnsiTheme="minorHAnsi" w:cstheme="minorHAnsi"/>
        </w:rPr>
        <w:t>.</w:t>
      </w:r>
      <w:r w:rsidR="00163A02" w:rsidRPr="0095278F">
        <w:rPr>
          <w:rFonts w:asciiTheme="minorHAnsi" w:hAnsiTheme="minorHAnsi" w:cstheme="minorHAnsi"/>
        </w:rPr>
        <w:br w:type="page"/>
      </w:r>
    </w:p>
    <w:p w14:paraId="23446F2A" w14:textId="77777777" w:rsidR="002B50F8" w:rsidRDefault="002B50F8" w:rsidP="009420C5">
      <w:pPr>
        <w:tabs>
          <w:tab w:val="left" w:pos="3666"/>
        </w:tabs>
        <w:ind w:left="567"/>
        <w:jc w:val="both"/>
        <w:rPr>
          <w:rFonts w:asciiTheme="minorHAnsi" w:hAnsiTheme="minorHAnsi" w:cstheme="minorHAnsi"/>
          <w:b/>
          <w:sz w:val="28"/>
          <w:szCs w:val="28"/>
        </w:rPr>
      </w:pPr>
    </w:p>
    <w:p w14:paraId="315ADF0F" w14:textId="4EF83635" w:rsidR="00FB5B93" w:rsidRPr="0003500C" w:rsidRDefault="00FB5B93" w:rsidP="009420C5">
      <w:pPr>
        <w:tabs>
          <w:tab w:val="left" w:pos="3666"/>
        </w:tabs>
        <w:ind w:left="567"/>
        <w:jc w:val="both"/>
        <w:rPr>
          <w:rFonts w:asciiTheme="minorHAnsi" w:hAnsiTheme="minorHAnsi" w:cstheme="minorHAnsi"/>
          <w:b/>
          <w:sz w:val="28"/>
          <w:szCs w:val="28"/>
        </w:rPr>
      </w:pPr>
      <w:r w:rsidRPr="0003500C">
        <w:rPr>
          <w:rFonts w:asciiTheme="minorHAnsi" w:hAnsiTheme="minorHAnsi" w:cstheme="minorHAnsi"/>
          <w:b/>
          <w:sz w:val="28"/>
          <w:szCs w:val="28"/>
        </w:rPr>
        <w:t>Unidade Orçamentária 73116 - Recursos sob Supervisão da Agência Nacional do Petróleo, Gás Natural e Biocombustíveis - ANP</w:t>
      </w:r>
    </w:p>
    <w:p w14:paraId="062C042A" w14:textId="77777777" w:rsidR="00FB5B93" w:rsidRPr="0003500C" w:rsidRDefault="00FB5B93" w:rsidP="009420C5">
      <w:pPr>
        <w:ind w:left="567"/>
        <w:jc w:val="both"/>
        <w:rPr>
          <w:rFonts w:asciiTheme="minorHAnsi" w:hAnsiTheme="minorHAnsi" w:cstheme="minorHAnsi"/>
        </w:rPr>
      </w:pPr>
    </w:p>
    <w:p w14:paraId="61A87E32" w14:textId="2C0D75D2" w:rsidR="00FB5B93" w:rsidRPr="00C80189" w:rsidRDefault="00FB5B93" w:rsidP="009420C5">
      <w:pPr>
        <w:ind w:left="567"/>
        <w:jc w:val="both"/>
        <w:rPr>
          <w:rFonts w:asciiTheme="minorHAnsi" w:hAnsiTheme="minorHAnsi" w:cstheme="minorHAnsi"/>
          <w:color w:val="FF0000"/>
        </w:rPr>
      </w:pPr>
      <w:r w:rsidRPr="0003500C">
        <w:rPr>
          <w:rFonts w:asciiTheme="minorHAnsi" w:hAnsiTheme="minorHAnsi" w:cstheme="minorHAnsi"/>
        </w:rPr>
        <w:t xml:space="preserve">A partir do exercício de 2021 os recursos orçamentários destinados ao pagamento de participações governamentais aos entes subnacionais, que até o exercício de 2020 </w:t>
      </w:r>
      <w:r w:rsidR="00033CB8">
        <w:rPr>
          <w:rFonts w:asciiTheme="minorHAnsi" w:hAnsiTheme="minorHAnsi" w:cstheme="minorHAnsi"/>
        </w:rPr>
        <w:t xml:space="preserve">se </w:t>
      </w:r>
      <w:r w:rsidRPr="0003500C">
        <w:rPr>
          <w:rFonts w:asciiTheme="minorHAnsi" w:hAnsiTheme="minorHAnsi" w:cstheme="minorHAnsi"/>
        </w:rPr>
        <w:t xml:space="preserve">encontravam sob supervisão do Ministério de Minas e Energia, passaram a ser </w:t>
      </w:r>
      <w:r w:rsidRPr="001939BB">
        <w:rPr>
          <w:rFonts w:asciiTheme="minorHAnsi" w:hAnsiTheme="minorHAnsi" w:cstheme="minorHAnsi"/>
        </w:rPr>
        <w:t xml:space="preserve">programados na Unidade Orçamentária </w:t>
      </w:r>
      <w:r w:rsidR="001939BB">
        <w:rPr>
          <w:rFonts w:asciiTheme="minorHAnsi" w:hAnsiTheme="minorHAnsi" w:cstheme="minorHAnsi"/>
        </w:rPr>
        <w:t>“</w:t>
      </w:r>
      <w:r w:rsidRPr="001939BB">
        <w:rPr>
          <w:rFonts w:asciiTheme="minorHAnsi" w:hAnsiTheme="minorHAnsi" w:cstheme="minorHAnsi"/>
        </w:rPr>
        <w:t>73116 - Recursos sob Supervisão da Agência Nacional do Petróleo, Gás Natural e Biocombustíveis – ANP</w:t>
      </w:r>
      <w:r w:rsidR="001939BB">
        <w:rPr>
          <w:rFonts w:asciiTheme="minorHAnsi" w:hAnsiTheme="minorHAnsi" w:cstheme="minorHAnsi"/>
        </w:rPr>
        <w:t>”</w:t>
      </w:r>
      <w:r w:rsidRPr="0003500C">
        <w:rPr>
          <w:rFonts w:asciiTheme="minorHAnsi" w:hAnsiTheme="minorHAnsi" w:cstheme="minorHAnsi"/>
        </w:rPr>
        <w:t>. Este fato trouxe para a Agência uma nova atribuição de gestão orçamentária e financeira dos recursos destinados a estas transferências, sendo um processo que exige bastante das equipes envolvidas devido ao impacto do enorme número de entes subnacionais favorecidos e os significativos valores envolvidos</w:t>
      </w:r>
      <w:r w:rsidR="00754B09">
        <w:rPr>
          <w:rFonts w:asciiTheme="minorHAnsi" w:hAnsiTheme="minorHAnsi" w:cstheme="minorHAnsi"/>
        </w:rPr>
        <w:t>.</w:t>
      </w:r>
      <w:r w:rsidR="00033CB8">
        <w:rPr>
          <w:rFonts w:asciiTheme="minorHAnsi" w:hAnsiTheme="minorHAnsi" w:cstheme="minorHAnsi"/>
        </w:rPr>
        <w:t xml:space="preserve"> </w:t>
      </w:r>
      <w:r w:rsidR="00754B09">
        <w:rPr>
          <w:rFonts w:asciiTheme="minorHAnsi" w:hAnsiTheme="minorHAnsi" w:cstheme="minorHAnsi"/>
        </w:rPr>
        <w:t xml:space="preserve">Em </w:t>
      </w:r>
      <w:r w:rsidR="00BE7F74">
        <w:rPr>
          <w:rFonts w:asciiTheme="minorHAnsi" w:hAnsiTheme="minorHAnsi" w:cstheme="minorHAnsi"/>
        </w:rPr>
        <w:t>2023</w:t>
      </w:r>
      <w:r w:rsidR="00754B09">
        <w:rPr>
          <w:rFonts w:asciiTheme="minorHAnsi" w:hAnsiTheme="minorHAnsi" w:cstheme="minorHAnsi"/>
        </w:rPr>
        <w:t xml:space="preserve">, </w:t>
      </w:r>
      <w:r w:rsidR="00033CB8">
        <w:rPr>
          <w:rFonts w:asciiTheme="minorHAnsi" w:hAnsiTheme="minorHAnsi" w:cstheme="minorHAnsi"/>
        </w:rPr>
        <w:t xml:space="preserve">foram emitidas </w:t>
      </w:r>
      <w:r w:rsidR="00B46ACD" w:rsidRPr="00B46ACD">
        <w:rPr>
          <w:rFonts w:asciiTheme="minorHAnsi" w:hAnsiTheme="minorHAnsi" w:cstheme="minorHAnsi"/>
        </w:rPr>
        <w:t>156</w:t>
      </w:r>
      <w:r w:rsidR="00BE7F74" w:rsidRPr="00B46ACD">
        <w:rPr>
          <w:rFonts w:asciiTheme="minorHAnsi" w:hAnsiTheme="minorHAnsi" w:cstheme="minorHAnsi"/>
        </w:rPr>
        <w:t xml:space="preserve"> </w:t>
      </w:r>
      <w:r w:rsidR="00033CB8">
        <w:rPr>
          <w:rFonts w:asciiTheme="minorHAnsi" w:hAnsiTheme="minorHAnsi" w:cstheme="minorHAnsi"/>
        </w:rPr>
        <w:t xml:space="preserve">ordens bancárias para o </w:t>
      </w:r>
      <w:r w:rsidR="00033CB8" w:rsidRPr="001D4052">
        <w:rPr>
          <w:rFonts w:asciiTheme="minorHAnsi" w:hAnsiTheme="minorHAnsi" w:cstheme="minorHAnsi"/>
        </w:rPr>
        <w:t>pagamento das transferências de royalties e participações especiais aos estados e municípios</w:t>
      </w:r>
      <w:r w:rsidR="00033CB8">
        <w:rPr>
          <w:rFonts w:asciiTheme="minorHAnsi" w:hAnsiTheme="minorHAnsi" w:cstheme="minorHAnsi"/>
        </w:rPr>
        <w:t xml:space="preserve"> na ordem de R$ </w:t>
      </w:r>
      <w:r w:rsidR="00B46ACD" w:rsidRPr="00B46ACD">
        <w:rPr>
          <w:rFonts w:asciiTheme="minorHAnsi" w:hAnsiTheme="minorHAnsi" w:cstheme="minorHAnsi"/>
        </w:rPr>
        <w:t>56,9</w:t>
      </w:r>
      <w:r w:rsidR="00033CB8" w:rsidRPr="00B46ACD">
        <w:rPr>
          <w:rFonts w:asciiTheme="minorHAnsi" w:hAnsiTheme="minorHAnsi" w:cstheme="minorHAnsi"/>
        </w:rPr>
        <w:t xml:space="preserve"> </w:t>
      </w:r>
      <w:r w:rsidR="00033CB8">
        <w:rPr>
          <w:rFonts w:asciiTheme="minorHAnsi" w:hAnsiTheme="minorHAnsi" w:cstheme="minorHAnsi"/>
        </w:rPr>
        <w:t>bilhões</w:t>
      </w:r>
      <w:r w:rsidRPr="0003500C">
        <w:rPr>
          <w:rFonts w:asciiTheme="minorHAnsi" w:hAnsiTheme="minorHAnsi" w:cstheme="minorHAnsi"/>
        </w:rPr>
        <w:t>.</w:t>
      </w:r>
      <w:r w:rsidR="00C80189">
        <w:rPr>
          <w:rFonts w:asciiTheme="minorHAnsi" w:hAnsiTheme="minorHAnsi" w:cstheme="minorHAnsi"/>
        </w:rPr>
        <w:t xml:space="preserve"> </w:t>
      </w:r>
    </w:p>
    <w:p w14:paraId="5F5853E0" w14:textId="5A96979C" w:rsidR="0009009E" w:rsidRDefault="0009009E" w:rsidP="009420C5">
      <w:pPr>
        <w:ind w:left="567"/>
        <w:jc w:val="both"/>
        <w:rPr>
          <w:rFonts w:asciiTheme="minorHAnsi" w:hAnsiTheme="minorHAnsi" w:cstheme="minorHAnsi"/>
        </w:rPr>
      </w:pPr>
    </w:p>
    <w:p w14:paraId="2FFF83AE" w14:textId="0AA88593" w:rsidR="00033CB8" w:rsidRDefault="0009009E" w:rsidP="009420C5">
      <w:pPr>
        <w:ind w:left="567"/>
        <w:jc w:val="both"/>
        <w:rPr>
          <w:rFonts w:asciiTheme="minorHAnsi" w:hAnsiTheme="minorHAnsi" w:cstheme="minorHAnsi"/>
          <w:color w:val="FF0000"/>
        </w:rPr>
      </w:pPr>
      <w:r>
        <w:rPr>
          <w:rFonts w:asciiTheme="minorHAnsi" w:hAnsiTheme="minorHAnsi" w:cstheme="minorHAnsi"/>
        </w:rPr>
        <w:t xml:space="preserve">Para a gestão orçamentária e financeira dos recursos das </w:t>
      </w:r>
      <w:r w:rsidRPr="0009009E">
        <w:rPr>
          <w:rFonts w:asciiTheme="minorHAnsi" w:hAnsiTheme="minorHAnsi" w:cstheme="minorHAnsi"/>
        </w:rPr>
        <w:t>participações governamentais aos entes subnacionais</w:t>
      </w:r>
      <w:r>
        <w:rPr>
          <w:rFonts w:asciiTheme="minorHAnsi" w:hAnsiTheme="minorHAnsi" w:cstheme="minorHAnsi"/>
        </w:rPr>
        <w:t>, a Lei Orçamentária Anual consigna dotação na ação “</w:t>
      </w:r>
      <w:r w:rsidRPr="0009009E">
        <w:rPr>
          <w:rFonts w:asciiTheme="minorHAnsi" w:hAnsiTheme="minorHAnsi" w:cstheme="minorHAnsi"/>
        </w:rPr>
        <w:t>0A53</w:t>
      </w:r>
      <w:r>
        <w:rPr>
          <w:rFonts w:asciiTheme="minorHAnsi" w:hAnsiTheme="minorHAnsi" w:cstheme="minorHAnsi"/>
        </w:rPr>
        <w:t xml:space="preserve"> - </w:t>
      </w:r>
      <w:r w:rsidRPr="0009009E">
        <w:rPr>
          <w:rFonts w:asciiTheme="minorHAnsi" w:hAnsiTheme="minorHAnsi" w:cstheme="minorHAnsi"/>
        </w:rPr>
        <w:t>Transferências das Participações pela Produção de Petróleo e Gás Natural (Lei n</w:t>
      </w:r>
      <w:r w:rsidRPr="0009009E">
        <w:rPr>
          <w:rFonts w:asciiTheme="minorHAnsi" w:hAnsiTheme="minorHAnsi" w:cstheme="minorHAnsi"/>
          <w:vertAlign w:val="superscript"/>
        </w:rPr>
        <w:t>o</w:t>
      </w:r>
      <w:r w:rsidRPr="0009009E">
        <w:rPr>
          <w:rFonts w:asciiTheme="minorHAnsi" w:hAnsiTheme="minorHAnsi" w:cstheme="minorHAnsi"/>
        </w:rPr>
        <w:t xml:space="preserve"> 9.478, de 1997)</w:t>
      </w:r>
      <w:r>
        <w:rPr>
          <w:rFonts w:asciiTheme="minorHAnsi" w:hAnsiTheme="minorHAnsi" w:cstheme="minorHAnsi"/>
        </w:rPr>
        <w:t>”.</w:t>
      </w:r>
      <w:r w:rsidR="00033CB8">
        <w:rPr>
          <w:rFonts w:asciiTheme="minorHAnsi" w:hAnsiTheme="minorHAnsi" w:cstheme="minorHAnsi"/>
        </w:rPr>
        <w:t xml:space="preserve"> </w:t>
      </w:r>
      <w:r w:rsidR="00033CB8" w:rsidRPr="001D4052">
        <w:rPr>
          <w:rFonts w:asciiTheme="minorHAnsi" w:hAnsiTheme="minorHAnsi" w:cstheme="minorHAnsi"/>
        </w:rPr>
        <w:t>A dotação orçamentária d</w:t>
      </w:r>
      <w:r w:rsidR="00033CB8">
        <w:rPr>
          <w:rFonts w:asciiTheme="minorHAnsi" w:hAnsiTheme="minorHAnsi" w:cstheme="minorHAnsi"/>
        </w:rPr>
        <w:t>essa</w:t>
      </w:r>
      <w:r w:rsidR="00033CB8" w:rsidRPr="001D4052">
        <w:rPr>
          <w:rFonts w:asciiTheme="minorHAnsi" w:hAnsiTheme="minorHAnsi" w:cstheme="minorHAnsi"/>
        </w:rPr>
        <w:t xml:space="preserve"> ação </w:t>
      </w:r>
      <w:r w:rsidR="00D43821">
        <w:rPr>
          <w:rFonts w:asciiTheme="minorHAnsi" w:hAnsiTheme="minorHAnsi" w:cstheme="minorHAnsi"/>
        </w:rPr>
        <w:t>foi</w:t>
      </w:r>
      <w:r w:rsidR="00D43821" w:rsidRPr="001D4052">
        <w:rPr>
          <w:rFonts w:asciiTheme="minorHAnsi" w:hAnsiTheme="minorHAnsi" w:cstheme="minorHAnsi"/>
        </w:rPr>
        <w:t xml:space="preserve"> </w:t>
      </w:r>
      <w:r w:rsidR="00033CB8" w:rsidRPr="001D4052">
        <w:rPr>
          <w:rFonts w:asciiTheme="minorHAnsi" w:hAnsiTheme="minorHAnsi" w:cstheme="minorHAnsi"/>
        </w:rPr>
        <w:t>de R$</w:t>
      </w:r>
      <w:r w:rsidR="00605807">
        <w:rPr>
          <w:rFonts w:asciiTheme="minorHAnsi" w:hAnsiTheme="minorHAnsi" w:cstheme="minorHAnsi"/>
        </w:rPr>
        <w:t xml:space="preserve"> </w:t>
      </w:r>
      <w:r w:rsidR="00D43821">
        <w:rPr>
          <w:rFonts w:asciiTheme="minorHAnsi" w:hAnsiTheme="minorHAnsi" w:cstheme="minorHAnsi"/>
        </w:rPr>
        <w:t>66,0</w:t>
      </w:r>
      <w:r w:rsidR="00033CB8" w:rsidRPr="001D4052">
        <w:rPr>
          <w:rFonts w:asciiTheme="minorHAnsi" w:hAnsiTheme="minorHAnsi" w:cstheme="minorHAnsi"/>
        </w:rPr>
        <w:t xml:space="preserve"> bilhões</w:t>
      </w:r>
      <w:r w:rsidR="00D43821">
        <w:rPr>
          <w:rFonts w:asciiTheme="minorHAnsi" w:hAnsiTheme="minorHAnsi" w:cstheme="minorHAnsi"/>
        </w:rPr>
        <w:t xml:space="preserve"> para o ano de 2023</w:t>
      </w:r>
      <w:r w:rsidR="00033CB8" w:rsidRPr="0036437B">
        <w:rPr>
          <w:rFonts w:asciiTheme="minorHAnsi" w:hAnsiTheme="minorHAnsi" w:cstheme="minorHAnsi"/>
        </w:rPr>
        <w:t xml:space="preserve">. Ao longo do exercício foram efetuadas </w:t>
      </w:r>
      <w:r w:rsidR="00D43821">
        <w:rPr>
          <w:rFonts w:asciiTheme="minorHAnsi" w:hAnsiTheme="minorHAnsi" w:cstheme="minorHAnsi"/>
        </w:rPr>
        <w:t>revisões desse saldo como</w:t>
      </w:r>
      <w:r w:rsidR="00033CB8" w:rsidRPr="0036437B">
        <w:rPr>
          <w:rFonts w:asciiTheme="minorHAnsi" w:hAnsiTheme="minorHAnsi" w:cstheme="minorHAnsi"/>
        </w:rPr>
        <w:t xml:space="preserve"> resultado das reestimativas de arrecadação com as participações governamentais, num trabalho que é feito pela </w:t>
      </w:r>
      <w:r w:rsidR="005E1EF6" w:rsidRPr="0036437B">
        <w:rPr>
          <w:rFonts w:asciiTheme="minorHAnsi" w:hAnsiTheme="minorHAnsi" w:cstheme="minorHAnsi"/>
        </w:rPr>
        <w:t xml:space="preserve">Superintendência de Participações Governamentais – SPG em parceria com a </w:t>
      </w:r>
      <w:r w:rsidR="00033CB8" w:rsidRPr="0036437B">
        <w:rPr>
          <w:rFonts w:asciiTheme="minorHAnsi" w:hAnsiTheme="minorHAnsi" w:cstheme="minorHAnsi"/>
        </w:rPr>
        <w:t xml:space="preserve">Superintendência de Gestão Financeira e Orçamentária – SFO. </w:t>
      </w:r>
      <w:r w:rsidR="00D43821">
        <w:rPr>
          <w:rFonts w:asciiTheme="minorHAnsi" w:hAnsiTheme="minorHAnsi" w:cstheme="minorHAnsi"/>
        </w:rPr>
        <w:t xml:space="preserve">Como resultado dessas revisões, concluímos </w:t>
      </w:r>
      <w:r w:rsidR="00C80189">
        <w:rPr>
          <w:rFonts w:asciiTheme="minorHAnsi" w:hAnsiTheme="minorHAnsi" w:cstheme="minorHAnsi"/>
        </w:rPr>
        <w:t>que</w:t>
      </w:r>
      <w:r w:rsidR="003A41A3" w:rsidRPr="003A41A3">
        <w:rPr>
          <w:rFonts w:asciiTheme="minorHAnsi" w:hAnsiTheme="minorHAnsi" w:cstheme="minorHAnsi"/>
        </w:rPr>
        <w:t xml:space="preserve"> </w:t>
      </w:r>
      <w:r w:rsidR="003A41A3">
        <w:rPr>
          <w:rFonts w:asciiTheme="minorHAnsi" w:hAnsiTheme="minorHAnsi" w:cstheme="minorHAnsi"/>
        </w:rPr>
        <w:t>não foram necessárias</w:t>
      </w:r>
      <w:r w:rsidR="00C80189">
        <w:rPr>
          <w:rFonts w:asciiTheme="minorHAnsi" w:hAnsiTheme="minorHAnsi" w:cstheme="minorHAnsi"/>
        </w:rPr>
        <w:t xml:space="preserve"> suplementações orçamentárias.</w:t>
      </w:r>
    </w:p>
    <w:p w14:paraId="6918B4B9" w14:textId="73DA1D55" w:rsidR="00BC47C1" w:rsidRDefault="00BC47C1" w:rsidP="009420C5">
      <w:pPr>
        <w:ind w:left="567"/>
        <w:jc w:val="both"/>
        <w:rPr>
          <w:rFonts w:asciiTheme="minorHAnsi" w:hAnsiTheme="minorHAnsi" w:cstheme="minorHAnsi"/>
        </w:rPr>
      </w:pPr>
    </w:p>
    <w:p w14:paraId="0F8EAE29" w14:textId="77777777" w:rsidR="00E13F5C" w:rsidRPr="00E13F5C" w:rsidRDefault="00E13F5C" w:rsidP="009420C5">
      <w:pPr>
        <w:ind w:left="567"/>
        <w:jc w:val="both"/>
        <w:rPr>
          <w:rFonts w:asciiTheme="minorHAnsi" w:hAnsiTheme="minorHAnsi" w:cstheme="minorHAnsi"/>
        </w:rPr>
      </w:pPr>
    </w:p>
    <w:p w14:paraId="6CA455A3" w14:textId="37639AF8" w:rsidR="00FB5B93" w:rsidRDefault="00FB5B93" w:rsidP="009420C5">
      <w:pPr>
        <w:ind w:left="567"/>
        <w:jc w:val="both"/>
        <w:rPr>
          <w:rFonts w:asciiTheme="minorHAnsi" w:hAnsiTheme="minorHAnsi" w:cstheme="minorHAnsi"/>
        </w:rPr>
      </w:pPr>
      <w:r w:rsidRPr="00561183">
        <w:rPr>
          <w:rFonts w:asciiTheme="minorHAnsi" w:hAnsiTheme="minorHAnsi" w:cstheme="minorHAnsi"/>
        </w:rPr>
        <w:t>Dotação e execução da aç</w:t>
      </w:r>
      <w:r w:rsidR="00C80189">
        <w:rPr>
          <w:rFonts w:asciiTheme="minorHAnsi" w:hAnsiTheme="minorHAnsi" w:cstheme="minorHAnsi"/>
        </w:rPr>
        <w:t>ão</w:t>
      </w:r>
      <w:r w:rsidR="00561183">
        <w:rPr>
          <w:rFonts w:asciiTheme="minorHAnsi" w:hAnsiTheme="minorHAnsi" w:cstheme="minorHAnsi"/>
        </w:rPr>
        <w:t xml:space="preserve"> orçamentária consignada à </w:t>
      </w:r>
      <w:r w:rsidR="00561183" w:rsidRPr="00561183">
        <w:rPr>
          <w:rFonts w:asciiTheme="minorHAnsi" w:hAnsiTheme="minorHAnsi" w:cstheme="minorHAnsi"/>
        </w:rPr>
        <w:t xml:space="preserve">Unidade Orçamentária </w:t>
      </w:r>
      <w:r w:rsidR="00561183">
        <w:rPr>
          <w:rFonts w:asciiTheme="minorHAnsi" w:hAnsiTheme="minorHAnsi" w:cstheme="minorHAnsi"/>
        </w:rPr>
        <w:t>“</w:t>
      </w:r>
      <w:r w:rsidR="00561183" w:rsidRPr="00561183">
        <w:rPr>
          <w:rFonts w:asciiTheme="minorHAnsi" w:hAnsiTheme="minorHAnsi" w:cstheme="minorHAnsi"/>
        </w:rPr>
        <w:t xml:space="preserve">73116 - Recursos sob Supervisão da Agência Nacional do Petróleo, Gás Natural e Biocombustíveis </w:t>
      </w:r>
      <w:r w:rsidR="00561183">
        <w:rPr>
          <w:rFonts w:asciiTheme="minorHAnsi" w:hAnsiTheme="minorHAnsi" w:cstheme="minorHAnsi"/>
        </w:rPr>
        <w:t>–</w:t>
      </w:r>
      <w:r w:rsidR="00561183" w:rsidRPr="00561183">
        <w:rPr>
          <w:rFonts w:asciiTheme="minorHAnsi" w:hAnsiTheme="minorHAnsi" w:cstheme="minorHAnsi"/>
        </w:rPr>
        <w:t xml:space="preserve"> ANP</w:t>
      </w:r>
      <w:r w:rsidR="00561183">
        <w:rPr>
          <w:rFonts w:asciiTheme="minorHAnsi" w:hAnsiTheme="minorHAnsi" w:cstheme="minorHAnsi"/>
        </w:rPr>
        <w:t>”</w:t>
      </w:r>
      <w:r w:rsidRPr="00561183">
        <w:rPr>
          <w:rFonts w:asciiTheme="minorHAnsi" w:hAnsiTheme="minorHAnsi" w:cstheme="minorHAnsi"/>
        </w:rPr>
        <w:t>:</w:t>
      </w:r>
    </w:p>
    <w:p w14:paraId="27BE77D0" w14:textId="77777777" w:rsidR="00524028" w:rsidRDefault="00524028" w:rsidP="009420C5">
      <w:pPr>
        <w:ind w:left="567"/>
        <w:jc w:val="both"/>
        <w:rPr>
          <w:rFonts w:asciiTheme="minorHAnsi" w:hAnsiTheme="minorHAnsi" w:cstheme="minorHAnsi"/>
        </w:rPr>
      </w:pPr>
    </w:p>
    <w:p w14:paraId="2AA99EFD" w14:textId="2EE34264" w:rsidR="00C769BB" w:rsidRPr="00561183" w:rsidRDefault="00C769BB" w:rsidP="00C80189">
      <w:pPr>
        <w:ind w:left="567" w:right="283"/>
        <w:jc w:val="right"/>
        <w:rPr>
          <w:rFonts w:asciiTheme="minorHAnsi" w:hAnsiTheme="minorHAnsi" w:cstheme="minorHAnsi"/>
        </w:rPr>
      </w:pPr>
    </w:p>
    <w:tbl>
      <w:tblPr>
        <w:tblW w:w="9356" w:type="dxa"/>
        <w:jc w:val="center"/>
        <w:tblCellMar>
          <w:left w:w="70" w:type="dxa"/>
          <w:right w:w="70" w:type="dxa"/>
        </w:tblCellMar>
        <w:tblLook w:val="04A0" w:firstRow="1" w:lastRow="0" w:firstColumn="1" w:lastColumn="0" w:noHBand="0" w:noVBand="1"/>
      </w:tblPr>
      <w:tblGrid>
        <w:gridCol w:w="2942"/>
        <w:gridCol w:w="1320"/>
        <w:gridCol w:w="1320"/>
        <w:gridCol w:w="1320"/>
        <w:gridCol w:w="1320"/>
        <w:gridCol w:w="1134"/>
      </w:tblGrid>
      <w:tr w:rsidR="00C80189" w:rsidRPr="00C769BB" w14:paraId="2C2F7275" w14:textId="77777777" w:rsidTr="00C80189">
        <w:trPr>
          <w:trHeight w:val="240"/>
          <w:jc w:val="center"/>
        </w:trPr>
        <w:tc>
          <w:tcPr>
            <w:tcW w:w="2942" w:type="dxa"/>
            <w:tcBorders>
              <w:left w:val="nil"/>
              <w:bottom w:val="single" w:sz="4" w:space="0" w:color="auto"/>
              <w:right w:val="nil"/>
            </w:tcBorders>
            <w:shd w:val="clear" w:color="000000" w:fill="FFFFFF"/>
            <w:vAlign w:val="center"/>
          </w:tcPr>
          <w:p w14:paraId="1FF85923" w14:textId="77777777" w:rsidR="00C80189" w:rsidRPr="00C769BB" w:rsidRDefault="00C80189" w:rsidP="009420C5">
            <w:pPr>
              <w:jc w:val="both"/>
              <w:rPr>
                <w:rFonts w:ascii="Calibri" w:hAnsi="Calibri" w:cs="Calibri"/>
                <w:b/>
                <w:bCs/>
                <w:sz w:val="18"/>
                <w:szCs w:val="18"/>
              </w:rPr>
            </w:pPr>
          </w:p>
        </w:tc>
        <w:tc>
          <w:tcPr>
            <w:tcW w:w="1320" w:type="dxa"/>
            <w:tcBorders>
              <w:left w:val="nil"/>
              <w:bottom w:val="single" w:sz="4" w:space="0" w:color="auto"/>
              <w:right w:val="nil"/>
            </w:tcBorders>
            <w:shd w:val="clear" w:color="000000" w:fill="FFFFFF"/>
            <w:noWrap/>
            <w:vAlign w:val="center"/>
          </w:tcPr>
          <w:p w14:paraId="1580520F" w14:textId="77777777" w:rsidR="00C80189" w:rsidRPr="00C769BB" w:rsidRDefault="00C80189" w:rsidP="009420C5">
            <w:pPr>
              <w:jc w:val="both"/>
              <w:rPr>
                <w:rFonts w:ascii="Calibri" w:hAnsi="Calibri" w:cs="Calibri"/>
                <w:b/>
                <w:bCs/>
                <w:sz w:val="18"/>
                <w:szCs w:val="18"/>
              </w:rPr>
            </w:pPr>
          </w:p>
        </w:tc>
        <w:tc>
          <w:tcPr>
            <w:tcW w:w="1320" w:type="dxa"/>
            <w:tcBorders>
              <w:left w:val="nil"/>
              <w:bottom w:val="single" w:sz="4" w:space="0" w:color="auto"/>
              <w:right w:val="nil"/>
            </w:tcBorders>
            <w:shd w:val="clear" w:color="000000" w:fill="FFFFFF"/>
            <w:noWrap/>
            <w:vAlign w:val="center"/>
          </w:tcPr>
          <w:p w14:paraId="76D8C1B8" w14:textId="77777777" w:rsidR="00C80189" w:rsidRPr="00C769BB" w:rsidRDefault="00C80189" w:rsidP="009420C5">
            <w:pPr>
              <w:jc w:val="both"/>
              <w:rPr>
                <w:rFonts w:ascii="Calibri" w:hAnsi="Calibri" w:cs="Calibri"/>
                <w:b/>
                <w:bCs/>
                <w:sz w:val="18"/>
                <w:szCs w:val="18"/>
              </w:rPr>
            </w:pPr>
          </w:p>
        </w:tc>
        <w:tc>
          <w:tcPr>
            <w:tcW w:w="1320" w:type="dxa"/>
            <w:tcBorders>
              <w:left w:val="nil"/>
              <w:bottom w:val="single" w:sz="4" w:space="0" w:color="auto"/>
              <w:right w:val="nil"/>
            </w:tcBorders>
            <w:shd w:val="clear" w:color="000000" w:fill="FFFFFF"/>
            <w:noWrap/>
            <w:vAlign w:val="center"/>
          </w:tcPr>
          <w:p w14:paraId="748C997D" w14:textId="77777777" w:rsidR="00C80189" w:rsidRPr="00C769BB" w:rsidRDefault="00C80189" w:rsidP="009420C5">
            <w:pPr>
              <w:jc w:val="both"/>
              <w:rPr>
                <w:rFonts w:ascii="Calibri" w:hAnsi="Calibri" w:cs="Calibri"/>
                <w:b/>
                <w:bCs/>
                <w:sz w:val="18"/>
                <w:szCs w:val="18"/>
              </w:rPr>
            </w:pPr>
          </w:p>
        </w:tc>
        <w:tc>
          <w:tcPr>
            <w:tcW w:w="1320" w:type="dxa"/>
            <w:tcBorders>
              <w:left w:val="nil"/>
              <w:bottom w:val="single" w:sz="4" w:space="0" w:color="auto"/>
              <w:right w:val="nil"/>
            </w:tcBorders>
            <w:shd w:val="clear" w:color="000000" w:fill="FFFFFF"/>
            <w:noWrap/>
            <w:vAlign w:val="center"/>
          </w:tcPr>
          <w:p w14:paraId="50E9551C" w14:textId="77777777" w:rsidR="00C80189" w:rsidRPr="00C769BB" w:rsidRDefault="00C80189" w:rsidP="009420C5">
            <w:pPr>
              <w:jc w:val="both"/>
              <w:rPr>
                <w:rFonts w:ascii="Calibri" w:hAnsi="Calibri" w:cs="Calibri"/>
                <w:b/>
                <w:bCs/>
                <w:sz w:val="18"/>
                <w:szCs w:val="18"/>
              </w:rPr>
            </w:pPr>
          </w:p>
        </w:tc>
        <w:tc>
          <w:tcPr>
            <w:tcW w:w="1134" w:type="dxa"/>
            <w:tcBorders>
              <w:left w:val="nil"/>
              <w:bottom w:val="single" w:sz="4" w:space="0" w:color="auto"/>
              <w:right w:val="nil"/>
            </w:tcBorders>
            <w:shd w:val="clear" w:color="000000" w:fill="FFFFFF"/>
            <w:noWrap/>
            <w:vAlign w:val="center"/>
          </w:tcPr>
          <w:p w14:paraId="2272E106" w14:textId="5F76CA8C" w:rsidR="00C80189" w:rsidRPr="00C769BB" w:rsidRDefault="00C80189" w:rsidP="00C80189">
            <w:pPr>
              <w:jc w:val="right"/>
              <w:rPr>
                <w:rFonts w:ascii="Calibri" w:hAnsi="Calibri" w:cs="Calibri"/>
                <w:b/>
                <w:bCs/>
                <w:sz w:val="18"/>
                <w:szCs w:val="18"/>
              </w:rPr>
            </w:pPr>
            <w:r w:rsidRPr="002C1B83">
              <w:rPr>
                <w:rFonts w:asciiTheme="minorHAnsi" w:hAnsiTheme="minorHAnsi" w:cstheme="minorHAnsi"/>
                <w:color w:val="000000"/>
                <w:sz w:val="18"/>
                <w:szCs w:val="18"/>
              </w:rPr>
              <w:t xml:space="preserve">R$ </w:t>
            </w:r>
            <w:r>
              <w:rPr>
                <w:rFonts w:asciiTheme="minorHAnsi" w:hAnsiTheme="minorHAnsi" w:cstheme="minorHAnsi"/>
                <w:color w:val="000000"/>
                <w:sz w:val="18"/>
                <w:szCs w:val="18"/>
              </w:rPr>
              <w:t>m</w:t>
            </w:r>
            <w:r w:rsidRPr="002C1B83">
              <w:rPr>
                <w:rFonts w:asciiTheme="minorHAnsi" w:hAnsiTheme="minorHAnsi" w:cstheme="minorHAnsi"/>
                <w:color w:val="000000"/>
                <w:sz w:val="18"/>
                <w:szCs w:val="18"/>
              </w:rPr>
              <w:t>ilhões</w:t>
            </w:r>
          </w:p>
        </w:tc>
      </w:tr>
      <w:tr w:rsidR="00E2389C" w:rsidRPr="00C769BB" w14:paraId="25747F11" w14:textId="77777777" w:rsidTr="001218D9">
        <w:trPr>
          <w:trHeight w:val="240"/>
          <w:jc w:val="center"/>
        </w:trPr>
        <w:tc>
          <w:tcPr>
            <w:tcW w:w="2942" w:type="dxa"/>
            <w:tcBorders>
              <w:top w:val="single" w:sz="4" w:space="0" w:color="auto"/>
              <w:left w:val="nil"/>
              <w:bottom w:val="single" w:sz="4" w:space="0" w:color="auto"/>
              <w:right w:val="nil"/>
            </w:tcBorders>
            <w:shd w:val="clear" w:color="auto" w:fill="E7E6E6" w:themeFill="background2"/>
            <w:vAlign w:val="center"/>
            <w:hideMark/>
          </w:tcPr>
          <w:p w14:paraId="13A39542"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Ação</w:t>
            </w:r>
          </w:p>
        </w:tc>
        <w:tc>
          <w:tcPr>
            <w:tcW w:w="1320" w:type="dxa"/>
            <w:tcBorders>
              <w:top w:val="single" w:sz="4" w:space="0" w:color="auto"/>
              <w:left w:val="nil"/>
              <w:bottom w:val="single" w:sz="4" w:space="0" w:color="auto"/>
              <w:right w:val="nil"/>
            </w:tcBorders>
            <w:shd w:val="clear" w:color="auto" w:fill="E7E6E6" w:themeFill="background2"/>
            <w:noWrap/>
            <w:vAlign w:val="center"/>
            <w:hideMark/>
          </w:tcPr>
          <w:p w14:paraId="05A1C98A"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 xml:space="preserve"> LOA </w:t>
            </w:r>
          </w:p>
        </w:tc>
        <w:tc>
          <w:tcPr>
            <w:tcW w:w="1320" w:type="dxa"/>
            <w:tcBorders>
              <w:top w:val="single" w:sz="4" w:space="0" w:color="auto"/>
              <w:left w:val="nil"/>
              <w:bottom w:val="single" w:sz="4" w:space="0" w:color="auto"/>
              <w:right w:val="nil"/>
            </w:tcBorders>
            <w:shd w:val="clear" w:color="auto" w:fill="E7E6E6" w:themeFill="background2"/>
            <w:noWrap/>
            <w:vAlign w:val="center"/>
            <w:hideMark/>
          </w:tcPr>
          <w:p w14:paraId="2ABD6E54"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 xml:space="preserve"> LOA Atualizada </w:t>
            </w:r>
          </w:p>
        </w:tc>
        <w:tc>
          <w:tcPr>
            <w:tcW w:w="1320" w:type="dxa"/>
            <w:tcBorders>
              <w:top w:val="single" w:sz="4" w:space="0" w:color="auto"/>
              <w:left w:val="nil"/>
              <w:bottom w:val="single" w:sz="4" w:space="0" w:color="auto"/>
              <w:right w:val="nil"/>
            </w:tcBorders>
            <w:shd w:val="clear" w:color="auto" w:fill="E7E6E6" w:themeFill="background2"/>
            <w:noWrap/>
            <w:vAlign w:val="center"/>
            <w:hideMark/>
          </w:tcPr>
          <w:p w14:paraId="403E5306"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 xml:space="preserve"> Empenho </w:t>
            </w:r>
          </w:p>
        </w:tc>
        <w:tc>
          <w:tcPr>
            <w:tcW w:w="1320" w:type="dxa"/>
            <w:tcBorders>
              <w:top w:val="single" w:sz="4" w:space="0" w:color="auto"/>
              <w:left w:val="nil"/>
              <w:bottom w:val="single" w:sz="4" w:space="0" w:color="auto"/>
              <w:right w:val="nil"/>
            </w:tcBorders>
            <w:shd w:val="clear" w:color="auto" w:fill="E7E6E6" w:themeFill="background2"/>
            <w:noWrap/>
            <w:vAlign w:val="center"/>
            <w:hideMark/>
          </w:tcPr>
          <w:p w14:paraId="3203E419"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 xml:space="preserve"> Liquidação </w:t>
            </w:r>
          </w:p>
        </w:tc>
        <w:tc>
          <w:tcPr>
            <w:tcW w:w="1134" w:type="dxa"/>
            <w:tcBorders>
              <w:top w:val="single" w:sz="4" w:space="0" w:color="auto"/>
              <w:left w:val="nil"/>
              <w:bottom w:val="single" w:sz="4" w:space="0" w:color="auto"/>
              <w:right w:val="nil"/>
            </w:tcBorders>
            <w:shd w:val="clear" w:color="auto" w:fill="E7E6E6" w:themeFill="background2"/>
            <w:noWrap/>
            <w:vAlign w:val="center"/>
            <w:hideMark/>
          </w:tcPr>
          <w:p w14:paraId="5A526188" w14:textId="77777777" w:rsidR="00BC47C1" w:rsidRPr="00C769BB" w:rsidRDefault="00BC47C1" w:rsidP="009420C5">
            <w:pPr>
              <w:jc w:val="both"/>
              <w:rPr>
                <w:rFonts w:ascii="Calibri" w:hAnsi="Calibri" w:cs="Calibri"/>
                <w:b/>
                <w:bCs/>
                <w:sz w:val="18"/>
                <w:szCs w:val="18"/>
              </w:rPr>
            </w:pPr>
            <w:r w:rsidRPr="00C769BB">
              <w:rPr>
                <w:rFonts w:ascii="Calibri" w:hAnsi="Calibri" w:cs="Calibri"/>
                <w:b/>
                <w:bCs/>
                <w:sz w:val="18"/>
                <w:szCs w:val="18"/>
              </w:rPr>
              <w:t xml:space="preserve"> Pagamento </w:t>
            </w:r>
          </w:p>
        </w:tc>
      </w:tr>
      <w:tr w:rsidR="00C769BB" w:rsidRPr="00C769BB" w14:paraId="42F69BB6" w14:textId="77777777" w:rsidTr="001218D9">
        <w:trPr>
          <w:trHeight w:val="1020"/>
          <w:jc w:val="center"/>
        </w:trPr>
        <w:tc>
          <w:tcPr>
            <w:tcW w:w="2942" w:type="dxa"/>
            <w:tcBorders>
              <w:top w:val="nil"/>
              <w:left w:val="nil"/>
              <w:bottom w:val="nil"/>
              <w:right w:val="nil"/>
            </w:tcBorders>
            <w:shd w:val="clear" w:color="auto" w:fill="auto"/>
            <w:vAlign w:val="center"/>
            <w:hideMark/>
          </w:tcPr>
          <w:p w14:paraId="2C59C6E3" w14:textId="77777777" w:rsidR="00C769BB" w:rsidRPr="00C769BB" w:rsidRDefault="00C769BB" w:rsidP="009420C5">
            <w:pPr>
              <w:jc w:val="both"/>
              <w:rPr>
                <w:rFonts w:ascii="Calibri" w:hAnsi="Calibri" w:cs="Calibri"/>
                <w:sz w:val="18"/>
                <w:szCs w:val="18"/>
              </w:rPr>
            </w:pPr>
            <w:r w:rsidRPr="00C769BB">
              <w:rPr>
                <w:rFonts w:ascii="Calibri" w:hAnsi="Calibri" w:cs="Calibri"/>
                <w:sz w:val="18"/>
                <w:szCs w:val="18"/>
              </w:rPr>
              <w:t>0A53 - Transferências das Participações pela Produção de Petróleo e Gás Natural (Lei nº 9.478, de 1997)</w:t>
            </w:r>
          </w:p>
        </w:tc>
        <w:tc>
          <w:tcPr>
            <w:tcW w:w="1320" w:type="dxa"/>
            <w:tcBorders>
              <w:top w:val="nil"/>
              <w:left w:val="nil"/>
              <w:bottom w:val="nil"/>
              <w:right w:val="nil"/>
            </w:tcBorders>
            <w:shd w:val="clear" w:color="auto" w:fill="auto"/>
            <w:noWrap/>
            <w:vAlign w:val="center"/>
          </w:tcPr>
          <w:p w14:paraId="0B2FBFCB" w14:textId="3E50B188" w:rsidR="00C769BB" w:rsidRPr="00C769BB" w:rsidRDefault="00D43821" w:rsidP="009420C5">
            <w:pPr>
              <w:jc w:val="both"/>
              <w:rPr>
                <w:rFonts w:ascii="Calibri" w:hAnsi="Calibri" w:cs="Calibri"/>
                <w:sz w:val="18"/>
                <w:szCs w:val="18"/>
              </w:rPr>
            </w:pPr>
            <w:r>
              <w:rPr>
                <w:rFonts w:ascii="Calibri" w:hAnsi="Calibri" w:cs="Calibri"/>
                <w:color w:val="000000"/>
                <w:sz w:val="18"/>
                <w:szCs w:val="18"/>
              </w:rPr>
              <w:t xml:space="preserve">65.960,5 </w:t>
            </w:r>
          </w:p>
        </w:tc>
        <w:tc>
          <w:tcPr>
            <w:tcW w:w="1320" w:type="dxa"/>
            <w:tcBorders>
              <w:top w:val="nil"/>
              <w:left w:val="nil"/>
              <w:bottom w:val="nil"/>
              <w:right w:val="nil"/>
            </w:tcBorders>
            <w:shd w:val="clear" w:color="auto" w:fill="auto"/>
            <w:noWrap/>
            <w:vAlign w:val="center"/>
          </w:tcPr>
          <w:p w14:paraId="41DD939B" w14:textId="38B77DD5" w:rsidR="00C769BB" w:rsidRPr="00C769BB" w:rsidRDefault="00D43821" w:rsidP="009420C5">
            <w:pPr>
              <w:jc w:val="both"/>
              <w:rPr>
                <w:rFonts w:ascii="Calibri" w:hAnsi="Calibri" w:cs="Calibri"/>
                <w:sz w:val="18"/>
                <w:szCs w:val="18"/>
              </w:rPr>
            </w:pPr>
            <w:r>
              <w:rPr>
                <w:rFonts w:ascii="Calibri" w:hAnsi="Calibri" w:cs="Calibri"/>
                <w:color w:val="000000"/>
                <w:sz w:val="18"/>
                <w:szCs w:val="18"/>
              </w:rPr>
              <w:t xml:space="preserve">65.960,5  </w:t>
            </w:r>
          </w:p>
        </w:tc>
        <w:tc>
          <w:tcPr>
            <w:tcW w:w="1320" w:type="dxa"/>
            <w:tcBorders>
              <w:top w:val="nil"/>
              <w:left w:val="nil"/>
              <w:bottom w:val="nil"/>
              <w:right w:val="nil"/>
            </w:tcBorders>
            <w:shd w:val="clear" w:color="auto" w:fill="auto"/>
            <w:noWrap/>
            <w:vAlign w:val="center"/>
          </w:tcPr>
          <w:p w14:paraId="6C74785F" w14:textId="72631C88" w:rsidR="00C769BB" w:rsidRPr="00C769BB" w:rsidRDefault="00D43821" w:rsidP="009420C5">
            <w:pPr>
              <w:jc w:val="both"/>
              <w:rPr>
                <w:rFonts w:ascii="Calibri" w:hAnsi="Calibri" w:cs="Calibri"/>
                <w:sz w:val="18"/>
                <w:szCs w:val="18"/>
              </w:rPr>
            </w:pPr>
            <w:r>
              <w:rPr>
                <w:rFonts w:ascii="Calibri" w:hAnsi="Calibri" w:cs="Calibri"/>
                <w:color w:val="000000"/>
                <w:sz w:val="18"/>
                <w:szCs w:val="18"/>
              </w:rPr>
              <w:t xml:space="preserve">57.363,8 </w:t>
            </w:r>
          </w:p>
        </w:tc>
        <w:tc>
          <w:tcPr>
            <w:tcW w:w="1320" w:type="dxa"/>
            <w:tcBorders>
              <w:top w:val="nil"/>
              <w:left w:val="nil"/>
              <w:bottom w:val="nil"/>
              <w:right w:val="nil"/>
            </w:tcBorders>
            <w:shd w:val="clear" w:color="auto" w:fill="auto"/>
            <w:noWrap/>
            <w:vAlign w:val="center"/>
          </w:tcPr>
          <w:p w14:paraId="4B3AD743" w14:textId="5F4A8A89" w:rsidR="00C769BB" w:rsidRPr="00C769BB" w:rsidRDefault="00D43821" w:rsidP="009420C5">
            <w:pPr>
              <w:jc w:val="both"/>
              <w:rPr>
                <w:rFonts w:ascii="Calibri" w:hAnsi="Calibri" w:cs="Calibri"/>
                <w:sz w:val="18"/>
                <w:szCs w:val="18"/>
              </w:rPr>
            </w:pPr>
            <w:r>
              <w:rPr>
                <w:rFonts w:ascii="Calibri" w:hAnsi="Calibri" w:cs="Calibri"/>
                <w:color w:val="000000"/>
                <w:sz w:val="18"/>
                <w:szCs w:val="18"/>
              </w:rPr>
              <w:t xml:space="preserve">50.770,9 </w:t>
            </w:r>
          </w:p>
        </w:tc>
        <w:tc>
          <w:tcPr>
            <w:tcW w:w="1134" w:type="dxa"/>
            <w:tcBorders>
              <w:top w:val="nil"/>
              <w:left w:val="nil"/>
              <w:bottom w:val="nil"/>
              <w:right w:val="nil"/>
            </w:tcBorders>
            <w:shd w:val="clear" w:color="auto" w:fill="auto"/>
            <w:noWrap/>
            <w:vAlign w:val="center"/>
          </w:tcPr>
          <w:p w14:paraId="2B60FDD5" w14:textId="49B190CC" w:rsidR="00C769BB" w:rsidRPr="00C769BB" w:rsidRDefault="00D43821" w:rsidP="009420C5">
            <w:pPr>
              <w:jc w:val="both"/>
              <w:rPr>
                <w:rFonts w:ascii="Calibri" w:hAnsi="Calibri" w:cs="Calibri"/>
                <w:sz w:val="18"/>
                <w:szCs w:val="18"/>
              </w:rPr>
            </w:pPr>
            <w:r>
              <w:rPr>
                <w:rFonts w:ascii="Calibri" w:hAnsi="Calibri" w:cs="Calibri"/>
                <w:color w:val="000000"/>
                <w:sz w:val="18"/>
                <w:szCs w:val="18"/>
              </w:rPr>
              <w:t xml:space="preserve">50.770,9 </w:t>
            </w:r>
          </w:p>
        </w:tc>
      </w:tr>
      <w:tr w:rsidR="00C80189" w:rsidRPr="00C80189" w14:paraId="1FCFE7FF" w14:textId="77777777" w:rsidTr="001218D9">
        <w:trPr>
          <w:trHeight w:val="240"/>
          <w:jc w:val="center"/>
        </w:trPr>
        <w:tc>
          <w:tcPr>
            <w:tcW w:w="2942" w:type="dxa"/>
            <w:tcBorders>
              <w:top w:val="single" w:sz="4" w:space="0" w:color="auto"/>
              <w:left w:val="nil"/>
              <w:bottom w:val="single" w:sz="4" w:space="0" w:color="auto"/>
              <w:right w:val="nil"/>
            </w:tcBorders>
            <w:shd w:val="clear" w:color="auto" w:fill="E7E6E6" w:themeFill="background2"/>
            <w:vAlign w:val="center"/>
            <w:hideMark/>
          </w:tcPr>
          <w:p w14:paraId="09C06BF6" w14:textId="77777777"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Total</w:t>
            </w:r>
          </w:p>
        </w:tc>
        <w:tc>
          <w:tcPr>
            <w:tcW w:w="1320" w:type="dxa"/>
            <w:tcBorders>
              <w:top w:val="single" w:sz="4" w:space="0" w:color="auto"/>
              <w:left w:val="nil"/>
              <w:bottom w:val="single" w:sz="4" w:space="0" w:color="auto"/>
              <w:right w:val="nil"/>
            </w:tcBorders>
            <w:shd w:val="clear" w:color="auto" w:fill="E7E6E6" w:themeFill="background2"/>
            <w:noWrap/>
          </w:tcPr>
          <w:p w14:paraId="35FA83DA" w14:textId="0B5DB064"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 xml:space="preserve">65.960,5 </w:t>
            </w:r>
          </w:p>
        </w:tc>
        <w:tc>
          <w:tcPr>
            <w:tcW w:w="1320" w:type="dxa"/>
            <w:tcBorders>
              <w:top w:val="single" w:sz="4" w:space="0" w:color="auto"/>
              <w:left w:val="nil"/>
              <w:bottom w:val="single" w:sz="4" w:space="0" w:color="auto"/>
              <w:right w:val="nil"/>
            </w:tcBorders>
            <w:shd w:val="clear" w:color="auto" w:fill="E7E6E6" w:themeFill="background2"/>
            <w:noWrap/>
          </w:tcPr>
          <w:p w14:paraId="66A1009C" w14:textId="2444904C"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 xml:space="preserve">65.960,5  </w:t>
            </w:r>
          </w:p>
        </w:tc>
        <w:tc>
          <w:tcPr>
            <w:tcW w:w="1320" w:type="dxa"/>
            <w:tcBorders>
              <w:top w:val="single" w:sz="4" w:space="0" w:color="auto"/>
              <w:left w:val="nil"/>
              <w:bottom w:val="single" w:sz="4" w:space="0" w:color="auto"/>
              <w:right w:val="nil"/>
            </w:tcBorders>
            <w:shd w:val="clear" w:color="auto" w:fill="E7E6E6" w:themeFill="background2"/>
            <w:noWrap/>
          </w:tcPr>
          <w:p w14:paraId="49A14646" w14:textId="75606E46"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 xml:space="preserve">57.363,8 </w:t>
            </w:r>
          </w:p>
        </w:tc>
        <w:tc>
          <w:tcPr>
            <w:tcW w:w="1320" w:type="dxa"/>
            <w:tcBorders>
              <w:top w:val="single" w:sz="4" w:space="0" w:color="auto"/>
              <w:left w:val="nil"/>
              <w:bottom w:val="single" w:sz="4" w:space="0" w:color="auto"/>
              <w:right w:val="nil"/>
            </w:tcBorders>
            <w:shd w:val="clear" w:color="auto" w:fill="E7E6E6" w:themeFill="background2"/>
            <w:noWrap/>
          </w:tcPr>
          <w:p w14:paraId="4B11D0F5" w14:textId="0F737C41"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 xml:space="preserve">50.770,9 </w:t>
            </w:r>
          </w:p>
        </w:tc>
        <w:tc>
          <w:tcPr>
            <w:tcW w:w="1134" w:type="dxa"/>
            <w:tcBorders>
              <w:top w:val="single" w:sz="4" w:space="0" w:color="auto"/>
              <w:left w:val="nil"/>
              <w:bottom w:val="single" w:sz="4" w:space="0" w:color="auto"/>
              <w:right w:val="nil"/>
            </w:tcBorders>
            <w:shd w:val="clear" w:color="auto" w:fill="E7E6E6" w:themeFill="background2"/>
            <w:noWrap/>
          </w:tcPr>
          <w:p w14:paraId="058A2591" w14:textId="5C7270CD" w:rsidR="00C80189" w:rsidRPr="00C80189" w:rsidRDefault="00C80189" w:rsidP="00C80189">
            <w:pPr>
              <w:jc w:val="both"/>
              <w:rPr>
                <w:rFonts w:asciiTheme="minorHAnsi" w:hAnsiTheme="minorHAnsi" w:cstheme="minorHAnsi"/>
                <w:b/>
                <w:bCs/>
                <w:sz w:val="18"/>
                <w:szCs w:val="18"/>
              </w:rPr>
            </w:pPr>
            <w:r w:rsidRPr="00C80189">
              <w:rPr>
                <w:rFonts w:asciiTheme="minorHAnsi" w:hAnsiTheme="minorHAnsi" w:cstheme="minorHAnsi"/>
                <w:b/>
                <w:bCs/>
                <w:sz w:val="18"/>
                <w:szCs w:val="18"/>
              </w:rPr>
              <w:t xml:space="preserve">50.770,9 </w:t>
            </w:r>
          </w:p>
        </w:tc>
      </w:tr>
      <w:tr w:rsidR="00E2389C" w:rsidRPr="00C769BB" w14:paraId="0794399C" w14:textId="77777777" w:rsidTr="00524028">
        <w:trPr>
          <w:trHeight w:val="240"/>
          <w:jc w:val="center"/>
        </w:trPr>
        <w:tc>
          <w:tcPr>
            <w:tcW w:w="2942" w:type="dxa"/>
            <w:tcBorders>
              <w:top w:val="nil"/>
              <w:left w:val="nil"/>
              <w:bottom w:val="nil"/>
              <w:right w:val="nil"/>
            </w:tcBorders>
            <w:shd w:val="clear" w:color="000000" w:fill="FFFFFF"/>
            <w:vAlign w:val="center"/>
            <w:hideMark/>
          </w:tcPr>
          <w:p w14:paraId="0603DD95" w14:textId="72D425F3" w:rsidR="00BC47C1" w:rsidRPr="00C769BB" w:rsidRDefault="00BC47C1" w:rsidP="009420C5">
            <w:pPr>
              <w:jc w:val="both"/>
              <w:rPr>
                <w:rFonts w:ascii="Calibri" w:hAnsi="Calibri" w:cs="Calibri"/>
                <w:sz w:val="16"/>
                <w:szCs w:val="16"/>
              </w:rPr>
            </w:pPr>
            <w:r w:rsidRPr="00C769BB">
              <w:rPr>
                <w:rFonts w:ascii="Calibri" w:hAnsi="Calibri" w:cs="Calibri"/>
                <w:sz w:val="16"/>
                <w:szCs w:val="16"/>
              </w:rPr>
              <w:t xml:space="preserve">Fonte: Tesouro Gerencial em </w:t>
            </w:r>
            <w:r w:rsidR="0066344A">
              <w:rPr>
                <w:rFonts w:ascii="Calibri" w:hAnsi="Calibri" w:cs="Calibri"/>
                <w:sz w:val="16"/>
                <w:szCs w:val="16"/>
              </w:rPr>
              <w:t>10</w:t>
            </w:r>
            <w:r w:rsidRPr="00C769BB">
              <w:rPr>
                <w:rFonts w:ascii="Calibri" w:hAnsi="Calibri" w:cs="Calibri"/>
                <w:sz w:val="16"/>
                <w:szCs w:val="16"/>
              </w:rPr>
              <w:t>/01/</w:t>
            </w:r>
            <w:r w:rsidR="001A367C" w:rsidRPr="00C769BB">
              <w:rPr>
                <w:rFonts w:ascii="Calibri" w:hAnsi="Calibri" w:cs="Calibri"/>
                <w:sz w:val="16"/>
                <w:szCs w:val="16"/>
              </w:rPr>
              <w:t>202</w:t>
            </w:r>
            <w:r w:rsidR="001A367C">
              <w:rPr>
                <w:rFonts w:ascii="Calibri" w:hAnsi="Calibri" w:cs="Calibri"/>
                <w:sz w:val="16"/>
                <w:szCs w:val="16"/>
              </w:rPr>
              <w:t>4</w:t>
            </w:r>
            <w:r w:rsidRPr="00C769BB">
              <w:rPr>
                <w:rFonts w:ascii="Calibri" w:hAnsi="Calibri" w:cs="Calibri"/>
                <w:sz w:val="16"/>
                <w:szCs w:val="16"/>
              </w:rPr>
              <w:t>.</w:t>
            </w:r>
          </w:p>
        </w:tc>
        <w:tc>
          <w:tcPr>
            <w:tcW w:w="1320" w:type="dxa"/>
            <w:tcBorders>
              <w:top w:val="nil"/>
              <w:left w:val="nil"/>
              <w:bottom w:val="nil"/>
              <w:right w:val="nil"/>
            </w:tcBorders>
            <w:shd w:val="clear" w:color="000000" w:fill="FFFFFF"/>
            <w:noWrap/>
            <w:vAlign w:val="center"/>
            <w:hideMark/>
          </w:tcPr>
          <w:p w14:paraId="5D585C97" w14:textId="77777777" w:rsidR="00BC47C1" w:rsidRPr="00C769BB" w:rsidRDefault="00BC47C1" w:rsidP="009420C5">
            <w:pPr>
              <w:jc w:val="both"/>
              <w:rPr>
                <w:rFonts w:ascii="Calibri" w:hAnsi="Calibri" w:cs="Calibri"/>
                <w:sz w:val="16"/>
                <w:szCs w:val="16"/>
              </w:rPr>
            </w:pPr>
            <w:r w:rsidRPr="00C769BB">
              <w:rPr>
                <w:rFonts w:ascii="Calibri" w:hAnsi="Calibri" w:cs="Calibri"/>
                <w:sz w:val="16"/>
                <w:szCs w:val="16"/>
              </w:rPr>
              <w:t> </w:t>
            </w:r>
          </w:p>
        </w:tc>
        <w:tc>
          <w:tcPr>
            <w:tcW w:w="1320" w:type="dxa"/>
            <w:tcBorders>
              <w:top w:val="nil"/>
              <w:left w:val="nil"/>
              <w:bottom w:val="nil"/>
              <w:right w:val="nil"/>
            </w:tcBorders>
            <w:shd w:val="clear" w:color="000000" w:fill="FFFFFF"/>
            <w:noWrap/>
            <w:vAlign w:val="center"/>
            <w:hideMark/>
          </w:tcPr>
          <w:p w14:paraId="21E5074A" w14:textId="77777777" w:rsidR="00BC47C1" w:rsidRPr="00C769BB" w:rsidRDefault="00BC47C1" w:rsidP="009420C5">
            <w:pPr>
              <w:jc w:val="both"/>
              <w:rPr>
                <w:rFonts w:ascii="Calibri" w:hAnsi="Calibri" w:cs="Calibri"/>
                <w:sz w:val="16"/>
                <w:szCs w:val="16"/>
              </w:rPr>
            </w:pPr>
            <w:r w:rsidRPr="00C769BB">
              <w:rPr>
                <w:rFonts w:ascii="Calibri" w:hAnsi="Calibri" w:cs="Calibri"/>
                <w:sz w:val="16"/>
                <w:szCs w:val="16"/>
              </w:rPr>
              <w:t> </w:t>
            </w:r>
          </w:p>
        </w:tc>
        <w:tc>
          <w:tcPr>
            <w:tcW w:w="1320" w:type="dxa"/>
            <w:tcBorders>
              <w:top w:val="nil"/>
              <w:left w:val="nil"/>
              <w:bottom w:val="nil"/>
              <w:right w:val="nil"/>
            </w:tcBorders>
            <w:shd w:val="clear" w:color="000000" w:fill="FFFFFF"/>
            <w:noWrap/>
            <w:vAlign w:val="center"/>
            <w:hideMark/>
          </w:tcPr>
          <w:p w14:paraId="6A557414" w14:textId="77777777" w:rsidR="00BC47C1" w:rsidRPr="00C769BB" w:rsidRDefault="00BC47C1" w:rsidP="009420C5">
            <w:pPr>
              <w:jc w:val="both"/>
              <w:rPr>
                <w:rFonts w:ascii="Calibri" w:hAnsi="Calibri" w:cs="Calibri"/>
                <w:sz w:val="16"/>
                <w:szCs w:val="16"/>
              </w:rPr>
            </w:pPr>
            <w:r w:rsidRPr="00C769BB">
              <w:rPr>
                <w:rFonts w:ascii="Calibri" w:hAnsi="Calibri" w:cs="Calibri"/>
                <w:sz w:val="16"/>
                <w:szCs w:val="16"/>
              </w:rPr>
              <w:t> </w:t>
            </w:r>
          </w:p>
        </w:tc>
        <w:tc>
          <w:tcPr>
            <w:tcW w:w="1320" w:type="dxa"/>
            <w:tcBorders>
              <w:top w:val="nil"/>
              <w:left w:val="nil"/>
              <w:bottom w:val="nil"/>
              <w:right w:val="nil"/>
            </w:tcBorders>
            <w:shd w:val="clear" w:color="000000" w:fill="FFFFFF"/>
            <w:noWrap/>
            <w:vAlign w:val="center"/>
            <w:hideMark/>
          </w:tcPr>
          <w:p w14:paraId="6B530711" w14:textId="77777777" w:rsidR="00BC47C1" w:rsidRPr="00C769BB" w:rsidRDefault="00BC47C1" w:rsidP="009420C5">
            <w:pPr>
              <w:jc w:val="both"/>
              <w:rPr>
                <w:rFonts w:ascii="Calibri" w:hAnsi="Calibri" w:cs="Calibri"/>
                <w:sz w:val="16"/>
                <w:szCs w:val="16"/>
              </w:rPr>
            </w:pPr>
            <w:r w:rsidRPr="00C769BB">
              <w:rPr>
                <w:rFonts w:ascii="Calibri" w:hAnsi="Calibri" w:cs="Calibri"/>
                <w:sz w:val="16"/>
                <w:szCs w:val="16"/>
              </w:rPr>
              <w:t> </w:t>
            </w:r>
          </w:p>
        </w:tc>
        <w:tc>
          <w:tcPr>
            <w:tcW w:w="1134" w:type="dxa"/>
            <w:tcBorders>
              <w:top w:val="nil"/>
              <w:left w:val="nil"/>
              <w:bottom w:val="nil"/>
              <w:right w:val="nil"/>
            </w:tcBorders>
            <w:shd w:val="clear" w:color="000000" w:fill="FFFFFF"/>
            <w:noWrap/>
            <w:vAlign w:val="center"/>
            <w:hideMark/>
          </w:tcPr>
          <w:p w14:paraId="6B431547" w14:textId="77777777" w:rsidR="00BC47C1" w:rsidRPr="00C769BB" w:rsidRDefault="00BC47C1" w:rsidP="009420C5">
            <w:pPr>
              <w:jc w:val="both"/>
              <w:rPr>
                <w:rFonts w:ascii="Calibri" w:hAnsi="Calibri" w:cs="Calibri"/>
                <w:sz w:val="16"/>
                <w:szCs w:val="16"/>
              </w:rPr>
            </w:pPr>
            <w:r w:rsidRPr="00C769BB">
              <w:rPr>
                <w:rFonts w:ascii="Calibri" w:hAnsi="Calibri" w:cs="Calibri"/>
                <w:sz w:val="16"/>
                <w:szCs w:val="16"/>
              </w:rPr>
              <w:t> </w:t>
            </w:r>
          </w:p>
        </w:tc>
      </w:tr>
    </w:tbl>
    <w:p w14:paraId="11CCFF84" w14:textId="2FACD3E3" w:rsidR="00C769BB" w:rsidRDefault="00C769BB" w:rsidP="009420C5">
      <w:pPr>
        <w:spacing w:after="160" w:line="259" w:lineRule="auto"/>
        <w:jc w:val="both"/>
        <w:rPr>
          <w:rFonts w:asciiTheme="minorHAnsi" w:hAnsiTheme="minorHAnsi" w:cstheme="minorHAnsi"/>
          <w:b/>
          <w:bCs/>
          <w:color w:val="FF0000"/>
          <w:sz w:val="28"/>
          <w:szCs w:val="28"/>
        </w:rPr>
      </w:pPr>
    </w:p>
    <w:p w14:paraId="232D0101" w14:textId="51072367" w:rsidR="00C769BB" w:rsidRPr="00B32A6A" w:rsidRDefault="00C769BB" w:rsidP="00524028">
      <w:pPr>
        <w:spacing w:after="160" w:line="259" w:lineRule="auto"/>
        <w:ind w:left="567"/>
        <w:jc w:val="both"/>
        <w:rPr>
          <w:rFonts w:asciiTheme="minorHAnsi" w:hAnsiTheme="minorHAnsi" w:cstheme="minorHAnsi"/>
          <w:b/>
          <w:bCs/>
          <w:sz w:val="32"/>
          <w:szCs w:val="32"/>
        </w:rPr>
      </w:pPr>
      <w:r>
        <w:rPr>
          <w:rFonts w:asciiTheme="minorHAnsi" w:hAnsiTheme="minorHAnsi" w:cstheme="minorHAnsi"/>
          <w:b/>
          <w:bCs/>
          <w:color w:val="FF0000"/>
          <w:sz w:val="28"/>
          <w:szCs w:val="28"/>
        </w:rPr>
        <w:br w:type="page"/>
      </w:r>
      <w:r w:rsidRPr="00B32A6A">
        <w:rPr>
          <w:rFonts w:asciiTheme="minorHAnsi" w:hAnsiTheme="minorHAnsi" w:cstheme="minorHAnsi"/>
          <w:b/>
          <w:bCs/>
          <w:sz w:val="32"/>
          <w:szCs w:val="32"/>
        </w:rPr>
        <w:lastRenderedPageBreak/>
        <w:t xml:space="preserve">Gestão de Crédito e Multas </w:t>
      </w:r>
    </w:p>
    <w:p w14:paraId="108C4D05" w14:textId="77777777" w:rsidR="00C769BB" w:rsidRPr="00C769BB" w:rsidRDefault="00C769BB" w:rsidP="009420C5">
      <w:pPr>
        <w:ind w:left="567" w:right="-1"/>
        <w:jc w:val="both"/>
        <w:rPr>
          <w:rFonts w:asciiTheme="minorHAnsi" w:hAnsiTheme="minorHAnsi" w:cstheme="minorHAnsi"/>
        </w:rPr>
      </w:pPr>
    </w:p>
    <w:p w14:paraId="7173817F" w14:textId="609C7395" w:rsidR="00C769BB" w:rsidRPr="00C769BB" w:rsidRDefault="00C769BB" w:rsidP="009420C5">
      <w:pPr>
        <w:ind w:left="567" w:right="-1"/>
        <w:jc w:val="both"/>
        <w:rPr>
          <w:rFonts w:asciiTheme="minorHAnsi" w:hAnsiTheme="minorHAnsi" w:cstheme="minorHAnsi"/>
        </w:rPr>
      </w:pPr>
      <w:r w:rsidRPr="00C769BB">
        <w:rPr>
          <w:rFonts w:asciiTheme="minorHAnsi" w:hAnsiTheme="minorHAnsi" w:cstheme="minorHAnsi"/>
        </w:rPr>
        <w:t xml:space="preserve">A atividade de </w:t>
      </w:r>
      <w:r w:rsidRPr="00C769BB">
        <w:rPr>
          <w:rFonts w:asciiTheme="minorHAnsi" w:hAnsiTheme="minorHAnsi" w:cstheme="minorHAnsi"/>
          <w:b/>
          <w:bCs/>
        </w:rPr>
        <w:t>c</w:t>
      </w:r>
      <w:r w:rsidRPr="00434E15">
        <w:rPr>
          <w:rFonts w:asciiTheme="minorHAnsi" w:hAnsiTheme="minorHAnsi" w:cstheme="minorHAnsi"/>
        </w:rPr>
        <w:t>obrança</w:t>
      </w:r>
      <w:r w:rsidRPr="00C769BB">
        <w:rPr>
          <w:rFonts w:asciiTheme="minorHAnsi" w:hAnsiTheme="minorHAnsi" w:cstheme="minorHAnsi"/>
        </w:rPr>
        <w:t xml:space="preserve"> e acompanhamento das multas aplicadas pela ANP é feita pelo NGC – </w:t>
      </w:r>
      <w:r w:rsidR="00EA1DD5" w:rsidRPr="00C769BB">
        <w:rPr>
          <w:rFonts w:asciiTheme="minorHAnsi" w:hAnsiTheme="minorHAnsi" w:cstheme="minorHAnsi"/>
        </w:rPr>
        <w:t>Núcleo</w:t>
      </w:r>
      <w:r w:rsidRPr="00C769BB">
        <w:rPr>
          <w:rFonts w:asciiTheme="minorHAnsi" w:hAnsiTheme="minorHAnsi" w:cstheme="minorHAnsi"/>
        </w:rPr>
        <w:t xml:space="preserve"> de </w:t>
      </w:r>
      <w:r w:rsidR="00EA1DD5" w:rsidRPr="00C769BB">
        <w:rPr>
          <w:rFonts w:asciiTheme="minorHAnsi" w:hAnsiTheme="minorHAnsi" w:cstheme="minorHAnsi"/>
        </w:rPr>
        <w:t>Gestão</w:t>
      </w:r>
      <w:r w:rsidRPr="00C769BB">
        <w:rPr>
          <w:rFonts w:asciiTheme="minorHAnsi" w:hAnsiTheme="minorHAnsi" w:cstheme="minorHAnsi"/>
        </w:rPr>
        <w:t xml:space="preserve"> de </w:t>
      </w:r>
      <w:r w:rsidR="00EA1DD5" w:rsidRPr="00C769BB">
        <w:rPr>
          <w:rFonts w:asciiTheme="minorHAnsi" w:hAnsiTheme="minorHAnsi" w:cstheme="minorHAnsi"/>
        </w:rPr>
        <w:t>Créditos</w:t>
      </w:r>
      <w:r w:rsidRPr="00C769BB">
        <w:rPr>
          <w:rFonts w:asciiTheme="minorHAnsi" w:hAnsiTheme="minorHAnsi" w:cstheme="minorHAnsi"/>
        </w:rPr>
        <w:t xml:space="preserve">. Anualmente no </w:t>
      </w:r>
      <w:r w:rsidR="00EA1DD5" w:rsidRPr="00C769BB">
        <w:rPr>
          <w:rFonts w:asciiTheme="minorHAnsi" w:hAnsiTheme="minorHAnsi" w:cstheme="minorHAnsi"/>
        </w:rPr>
        <w:t>Relatório</w:t>
      </w:r>
      <w:r w:rsidRPr="00C769BB">
        <w:rPr>
          <w:rFonts w:asciiTheme="minorHAnsi" w:hAnsiTheme="minorHAnsi" w:cstheme="minorHAnsi"/>
        </w:rPr>
        <w:t xml:space="preserve"> de </w:t>
      </w:r>
      <w:r w:rsidR="00EA1DD5" w:rsidRPr="00C769BB">
        <w:rPr>
          <w:rFonts w:asciiTheme="minorHAnsi" w:hAnsiTheme="minorHAnsi" w:cstheme="minorHAnsi"/>
        </w:rPr>
        <w:t>Gestão</w:t>
      </w:r>
      <w:r w:rsidRPr="00C769BB">
        <w:rPr>
          <w:rFonts w:asciiTheme="minorHAnsi" w:hAnsiTheme="minorHAnsi" w:cstheme="minorHAnsi"/>
        </w:rPr>
        <w:t xml:space="preserve"> </w:t>
      </w:r>
      <w:r w:rsidR="00EA1DD5" w:rsidRPr="00C769BB">
        <w:rPr>
          <w:rFonts w:asciiTheme="minorHAnsi" w:hAnsiTheme="minorHAnsi" w:cstheme="minorHAnsi"/>
        </w:rPr>
        <w:t>são</w:t>
      </w:r>
      <w:r w:rsidRPr="00C769BB">
        <w:rPr>
          <w:rFonts w:asciiTheme="minorHAnsi" w:hAnsiTheme="minorHAnsi" w:cstheme="minorHAnsi"/>
        </w:rPr>
        <w:t xml:space="preserve"> publicadas as </w:t>
      </w:r>
      <w:r w:rsidR="00EA1DD5" w:rsidRPr="00C769BB">
        <w:rPr>
          <w:rFonts w:asciiTheme="minorHAnsi" w:hAnsiTheme="minorHAnsi" w:cstheme="minorHAnsi"/>
        </w:rPr>
        <w:t>informações</w:t>
      </w:r>
      <w:r w:rsidRPr="00C769BB">
        <w:rPr>
          <w:rFonts w:asciiTheme="minorHAnsi" w:hAnsiTheme="minorHAnsi" w:cstheme="minorHAnsi"/>
        </w:rPr>
        <w:t xml:space="preserve"> do </w:t>
      </w:r>
      <w:r w:rsidR="00EA1DD5" w:rsidRPr="00C769BB">
        <w:rPr>
          <w:rFonts w:asciiTheme="minorHAnsi" w:hAnsiTheme="minorHAnsi" w:cstheme="minorHAnsi"/>
        </w:rPr>
        <w:t>est</w:t>
      </w:r>
      <w:r w:rsidR="00594F60">
        <w:rPr>
          <w:rFonts w:asciiTheme="minorHAnsi" w:hAnsiTheme="minorHAnsi" w:cstheme="minorHAnsi"/>
        </w:rPr>
        <w:t>á</w:t>
      </w:r>
      <w:r w:rsidR="00EA1DD5" w:rsidRPr="00C769BB">
        <w:rPr>
          <w:rFonts w:asciiTheme="minorHAnsi" w:hAnsiTheme="minorHAnsi" w:cstheme="minorHAnsi"/>
        </w:rPr>
        <w:t>gio</w:t>
      </w:r>
      <w:r w:rsidRPr="00C769BB">
        <w:rPr>
          <w:rFonts w:asciiTheme="minorHAnsi" w:hAnsiTheme="minorHAnsi" w:cstheme="minorHAnsi"/>
        </w:rPr>
        <w:t xml:space="preserve"> de </w:t>
      </w:r>
      <w:r w:rsidR="00EA1DD5" w:rsidRPr="00C769BB">
        <w:rPr>
          <w:rFonts w:asciiTheme="minorHAnsi" w:hAnsiTheme="minorHAnsi" w:cstheme="minorHAnsi"/>
        </w:rPr>
        <w:t>cobrança</w:t>
      </w:r>
      <w:r w:rsidRPr="00C769BB">
        <w:rPr>
          <w:rFonts w:asciiTheme="minorHAnsi" w:hAnsiTheme="minorHAnsi" w:cstheme="minorHAnsi"/>
        </w:rPr>
        <w:t xml:space="preserve"> e as </w:t>
      </w:r>
      <w:r w:rsidR="00EA1DD5" w:rsidRPr="00C769BB">
        <w:rPr>
          <w:rFonts w:asciiTheme="minorHAnsi" w:hAnsiTheme="minorHAnsi" w:cstheme="minorHAnsi"/>
        </w:rPr>
        <w:t>ações</w:t>
      </w:r>
      <w:r w:rsidRPr="00C769BB">
        <w:rPr>
          <w:rFonts w:asciiTheme="minorHAnsi" w:hAnsiTheme="minorHAnsi" w:cstheme="minorHAnsi"/>
        </w:rPr>
        <w:t xml:space="preserve"> realizadas. </w:t>
      </w:r>
    </w:p>
    <w:p w14:paraId="773BC651" w14:textId="77777777" w:rsidR="00C769BB" w:rsidRPr="00C769BB" w:rsidRDefault="00C769BB" w:rsidP="009420C5">
      <w:pPr>
        <w:ind w:left="567" w:right="-1"/>
        <w:jc w:val="both"/>
        <w:rPr>
          <w:rFonts w:asciiTheme="minorHAnsi" w:hAnsiTheme="minorHAnsi" w:cstheme="minorHAnsi"/>
          <w:b/>
          <w:bCs/>
        </w:rPr>
      </w:pPr>
    </w:p>
    <w:p w14:paraId="4B3401E5" w14:textId="734EE9DB" w:rsidR="00C769BB" w:rsidRPr="00C769BB" w:rsidRDefault="00C769BB" w:rsidP="009420C5">
      <w:pPr>
        <w:ind w:left="567" w:right="-1"/>
        <w:jc w:val="both"/>
        <w:rPr>
          <w:rFonts w:asciiTheme="minorHAnsi" w:hAnsiTheme="minorHAnsi" w:cstheme="minorHAnsi"/>
          <w:b/>
          <w:bCs/>
          <w:i/>
          <w:iCs/>
        </w:rPr>
      </w:pPr>
      <w:r w:rsidRPr="00C769BB">
        <w:rPr>
          <w:rFonts w:asciiTheme="minorHAnsi" w:hAnsiTheme="minorHAnsi" w:cstheme="minorHAnsi"/>
          <w:b/>
          <w:bCs/>
          <w:i/>
          <w:iCs/>
        </w:rPr>
        <w:t xml:space="preserve">Conceitos relacionados ao </w:t>
      </w:r>
      <w:r w:rsidR="009F3700" w:rsidRPr="00C769BB">
        <w:rPr>
          <w:rFonts w:asciiTheme="minorHAnsi" w:hAnsiTheme="minorHAnsi" w:cstheme="minorHAnsi"/>
          <w:b/>
          <w:bCs/>
          <w:i/>
          <w:iCs/>
        </w:rPr>
        <w:t>estágio</w:t>
      </w:r>
      <w:r w:rsidRPr="00C769BB">
        <w:rPr>
          <w:rFonts w:asciiTheme="minorHAnsi" w:hAnsiTheme="minorHAnsi" w:cstheme="minorHAnsi"/>
          <w:b/>
          <w:bCs/>
          <w:i/>
          <w:iCs/>
        </w:rPr>
        <w:t xml:space="preserve"> das multas aplicadas </w:t>
      </w:r>
    </w:p>
    <w:p w14:paraId="25397A65" w14:textId="109B1DEF"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Aplicadas</w:t>
      </w:r>
      <w:r w:rsidRPr="00B32A6A">
        <w:rPr>
          <w:rFonts w:asciiTheme="minorHAnsi" w:hAnsiTheme="minorHAnsi" w:cstheme="minorHAnsi"/>
        </w:rPr>
        <w:t xml:space="preserve"> </w:t>
      </w:r>
      <w:proofErr w:type="spellStart"/>
      <w:r w:rsidRPr="00B32A6A">
        <w:rPr>
          <w:rFonts w:asciiTheme="minorHAnsi" w:hAnsiTheme="minorHAnsi" w:cstheme="minorHAnsi"/>
        </w:rPr>
        <w:t>são</w:t>
      </w:r>
      <w:proofErr w:type="spellEnd"/>
      <w:r w:rsidRPr="00B32A6A">
        <w:rPr>
          <w:rFonts w:asciiTheme="minorHAnsi" w:hAnsiTheme="minorHAnsi" w:cstheme="minorHAnsi"/>
        </w:rPr>
        <w:t xml:space="preserve"> as multas com base em autos de </w:t>
      </w:r>
      <w:proofErr w:type="spellStart"/>
      <w:r w:rsidRPr="00B32A6A">
        <w:rPr>
          <w:rFonts w:asciiTheme="minorHAnsi" w:hAnsiTheme="minorHAnsi" w:cstheme="minorHAnsi"/>
        </w:rPr>
        <w:t>infração</w:t>
      </w:r>
      <w:proofErr w:type="spellEnd"/>
      <w:r w:rsidRPr="00B32A6A">
        <w:rPr>
          <w:rFonts w:asciiTheme="minorHAnsi" w:hAnsiTheme="minorHAnsi" w:cstheme="minorHAnsi"/>
        </w:rPr>
        <w:t xml:space="preserve"> emitidos, devidamente ajustadas pelas eventuais </w:t>
      </w:r>
      <w:proofErr w:type="spellStart"/>
      <w:r w:rsidRPr="00B32A6A">
        <w:rPr>
          <w:rFonts w:asciiTheme="minorHAnsi" w:hAnsiTheme="minorHAnsi" w:cstheme="minorHAnsi"/>
        </w:rPr>
        <w:t>majorações</w:t>
      </w:r>
      <w:proofErr w:type="spellEnd"/>
      <w:r w:rsidRPr="00B32A6A">
        <w:rPr>
          <w:rFonts w:asciiTheme="minorHAnsi" w:hAnsiTheme="minorHAnsi" w:cstheme="minorHAnsi"/>
        </w:rPr>
        <w:t xml:space="preserve"> ou </w:t>
      </w:r>
      <w:proofErr w:type="spellStart"/>
      <w:r w:rsidRPr="00B32A6A">
        <w:rPr>
          <w:rFonts w:asciiTheme="minorHAnsi" w:hAnsiTheme="minorHAnsi" w:cstheme="minorHAnsi"/>
        </w:rPr>
        <w:t>reduções</w:t>
      </w:r>
      <w:proofErr w:type="spellEnd"/>
      <w:r w:rsidRPr="00B32A6A">
        <w:rPr>
          <w:rFonts w:asciiTheme="minorHAnsi" w:hAnsiTheme="minorHAnsi" w:cstheme="minorHAnsi"/>
        </w:rPr>
        <w:t xml:space="preserve">. </w:t>
      </w:r>
      <w:proofErr w:type="spellStart"/>
      <w:r w:rsidRPr="00B32A6A">
        <w:rPr>
          <w:rFonts w:asciiTheme="minorHAnsi" w:hAnsiTheme="minorHAnsi" w:cstheme="minorHAnsi"/>
        </w:rPr>
        <w:t>Não</w:t>
      </w:r>
      <w:proofErr w:type="spellEnd"/>
      <w:r w:rsidRPr="00B32A6A">
        <w:rPr>
          <w:rFonts w:asciiTheme="minorHAnsi" w:hAnsiTheme="minorHAnsi" w:cstheme="minorHAnsi"/>
        </w:rPr>
        <w:t xml:space="preserve"> devem ser consideradas as que deram origem a Termo de Ajustamento de Conduta (TAC) objeto de </w:t>
      </w:r>
      <w:proofErr w:type="spellStart"/>
      <w:r w:rsidRPr="00B32A6A">
        <w:rPr>
          <w:rFonts w:asciiTheme="minorHAnsi" w:hAnsiTheme="minorHAnsi" w:cstheme="minorHAnsi"/>
        </w:rPr>
        <w:t>contraprestação</w:t>
      </w:r>
      <w:proofErr w:type="spellEnd"/>
      <w:r w:rsidRPr="00B32A6A">
        <w:rPr>
          <w:rFonts w:asciiTheme="minorHAnsi" w:hAnsiTheme="minorHAnsi" w:cstheme="minorHAnsi"/>
        </w:rPr>
        <w:t xml:space="preserve"> em bens ou </w:t>
      </w:r>
      <w:r w:rsidR="00EA1DD5" w:rsidRPr="00B32A6A">
        <w:rPr>
          <w:rFonts w:asciiTheme="minorHAnsi" w:hAnsiTheme="minorHAnsi" w:cstheme="minorHAnsi"/>
        </w:rPr>
        <w:t>serviços</w:t>
      </w:r>
      <w:r w:rsidRPr="00B32A6A">
        <w:rPr>
          <w:rFonts w:asciiTheme="minorHAnsi" w:hAnsiTheme="minorHAnsi" w:cstheme="minorHAnsi"/>
        </w:rPr>
        <w:t xml:space="preserve">; </w:t>
      </w:r>
    </w:p>
    <w:p w14:paraId="2919441E" w14:textId="77777777" w:rsidR="00C769BB" w:rsidRPr="00B32A6A" w:rsidRDefault="00C769BB" w:rsidP="009420C5">
      <w:pPr>
        <w:pStyle w:val="NormalWeb"/>
        <w:numPr>
          <w:ilvl w:val="0"/>
          <w:numId w:val="4"/>
        </w:numPr>
        <w:jc w:val="both"/>
        <w:rPr>
          <w:rFonts w:asciiTheme="minorHAnsi" w:hAnsiTheme="minorHAnsi" w:cstheme="minorHAnsi"/>
        </w:rPr>
      </w:pPr>
      <w:proofErr w:type="spellStart"/>
      <w:r w:rsidRPr="00B32A6A">
        <w:rPr>
          <w:rFonts w:asciiTheme="minorHAnsi" w:hAnsiTheme="minorHAnsi" w:cstheme="minorHAnsi"/>
          <w:b/>
          <w:bCs/>
        </w:rPr>
        <w:t>Exigíveis</w:t>
      </w:r>
      <w:proofErr w:type="spellEnd"/>
      <w:r w:rsidRPr="00B32A6A">
        <w:rPr>
          <w:rFonts w:asciiTheme="minorHAnsi" w:hAnsiTheme="minorHAnsi" w:cstheme="minorHAnsi"/>
        </w:rPr>
        <w:t xml:space="preserve"> </w:t>
      </w:r>
      <w:proofErr w:type="spellStart"/>
      <w:r w:rsidRPr="00B32A6A">
        <w:rPr>
          <w:rFonts w:asciiTheme="minorHAnsi" w:hAnsiTheme="minorHAnsi" w:cstheme="minorHAnsi"/>
        </w:rPr>
        <w:t>são</w:t>
      </w:r>
      <w:proofErr w:type="spellEnd"/>
      <w:r w:rsidRPr="00B32A6A">
        <w:rPr>
          <w:rFonts w:asciiTheme="minorHAnsi" w:hAnsiTheme="minorHAnsi" w:cstheme="minorHAnsi"/>
        </w:rPr>
        <w:t xml:space="preserve"> as multas definitivamente </w:t>
      </w:r>
      <w:proofErr w:type="spellStart"/>
      <w:r w:rsidRPr="00B32A6A">
        <w:rPr>
          <w:rFonts w:asciiTheme="minorHAnsi" w:hAnsiTheme="minorHAnsi" w:cstheme="minorHAnsi"/>
        </w:rPr>
        <w:t>constituídas</w:t>
      </w:r>
      <w:proofErr w:type="spellEnd"/>
      <w:r w:rsidRPr="00B32A6A">
        <w:rPr>
          <w:rFonts w:asciiTheme="minorHAnsi" w:hAnsiTheme="minorHAnsi" w:cstheme="minorHAnsi"/>
        </w:rPr>
        <w:t xml:space="preserve">, </w:t>
      </w:r>
      <w:proofErr w:type="spellStart"/>
      <w:r w:rsidRPr="00B32A6A">
        <w:rPr>
          <w:rFonts w:asciiTheme="minorHAnsi" w:hAnsiTheme="minorHAnsi" w:cstheme="minorHAnsi"/>
        </w:rPr>
        <w:t>não</w:t>
      </w:r>
      <w:proofErr w:type="spellEnd"/>
      <w:r w:rsidRPr="00B32A6A">
        <w:rPr>
          <w:rFonts w:asciiTheme="minorHAnsi" w:hAnsiTheme="minorHAnsi" w:cstheme="minorHAnsi"/>
        </w:rPr>
        <w:t xml:space="preserve"> pagas e que </w:t>
      </w:r>
      <w:proofErr w:type="spellStart"/>
      <w:r w:rsidRPr="00B32A6A">
        <w:rPr>
          <w:rFonts w:asciiTheme="minorHAnsi" w:hAnsiTheme="minorHAnsi" w:cstheme="minorHAnsi"/>
        </w:rPr>
        <w:t>não</w:t>
      </w:r>
      <w:proofErr w:type="spellEnd"/>
      <w:r w:rsidRPr="00B32A6A">
        <w:rPr>
          <w:rFonts w:asciiTheme="minorHAnsi" w:hAnsiTheme="minorHAnsi" w:cstheme="minorHAnsi"/>
        </w:rPr>
        <w:t xml:space="preserve"> tiveram sua exigibilidade suspensa por </w:t>
      </w:r>
      <w:proofErr w:type="spellStart"/>
      <w:r w:rsidRPr="00B32A6A">
        <w:rPr>
          <w:rFonts w:asciiTheme="minorHAnsi" w:hAnsiTheme="minorHAnsi" w:cstheme="minorHAnsi"/>
        </w:rPr>
        <w:t>decisão</w:t>
      </w:r>
      <w:proofErr w:type="spellEnd"/>
      <w:r w:rsidRPr="00B32A6A">
        <w:rPr>
          <w:rFonts w:asciiTheme="minorHAnsi" w:hAnsiTheme="minorHAnsi" w:cstheme="minorHAnsi"/>
        </w:rPr>
        <w:t xml:space="preserve"> judicial ou garantia apresentada em processo judicial; </w:t>
      </w:r>
    </w:p>
    <w:p w14:paraId="4956FB0E" w14:textId="77777777"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 xml:space="preserve">Definitivamente </w:t>
      </w:r>
      <w:proofErr w:type="spellStart"/>
      <w:r w:rsidRPr="00B32A6A">
        <w:rPr>
          <w:rFonts w:asciiTheme="minorHAnsi" w:hAnsiTheme="minorHAnsi" w:cstheme="minorHAnsi"/>
          <w:b/>
          <w:bCs/>
        </w:rPr>
        <w:t>constituídas</w:t>
      </w:r>
      <w:proofErr w:type="spellEnd"/>
      <w:r w:rsidRPr="00B32A6A">
        <w:rPr>
          <w:rFonts w:asciiTheme="minorHAnsi" w:hAnsiTheme="minorHAnsi" w:cstheme="minorHAnsi"/>
        </w:rPr>
        <w:t xml:space="preserve">: </w:t>
      </w:r>
      <w:proofErr w:type="spellStart"/>
      <w:r w:rsidRPr="00B32A6A">
        <w:rPr>
          <w:rFonts w:asciiTheme="minorHAnsi" w:hAnsiTheme="minorHAnsi" w:cstheme="minorHAnsi"/>
        </w:rPr>
        <w:t>sanção</w:t>
      </w:r>
      <w:proofErr w:type="spellEnd"/>
      <w:r w:rsidRPr="00B32A6A">
        <w:rPr>
          <w:rFonts w:asciiTheme="minorHAnsi" w:hAnsiTheme="minorHAnsi" w:cstheme="minorHAnsi"/>
        </w:rPr>
        <w:t xml:space="preserve"> contra a qual </w:t>
      </w:r>
      <w:proofErr w:type="spellStart"/>
      <w:r w:rsidRPr="00B32A6A">
        <w:rPr>
          <w:rFonts w:asciiTheme="minorHAnsi" w:hAnsiTheme="minorHAnsi" w:cstheme="minorHAnsi"/>
        </w:rPr>
        <w:t>não</w:t>
      </w:r>
      <w:proofErr w:type="spellEnd"/>
      <w:r w:rsidRPr="00B32A6A">
        <w:rPr>
          <w:rFonts w:asciiTheme="minorHAnsi" w:hAnsiTheme="minorHAnsi" w:cstheme="minorHAnsi"/>
        </w:rPr>
        <w:t xml:space="preserve"> cabe mais recurso na esfera administrativa; </w:t>
      </w:r>
    </w:p>
    <w:p w14:paraId="28EA1EDB" w14:textId="77777777"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Arrecadadas</w:t>
      </w:r>
      <w:r w:rsidRPr="00B32A6A">
        <w:rPr>
          <w:rFonts w:asciiTheme="minorHAnsi" w:hAnsiTheme="minorHAnsi" w:cstheme="minorHAnsi"/>
        </w:rPr>
        <w:t xml:space="preserve"> </w:t>
      </w:r>
      <w:proofErr w:type="spellStart"/>
      <w:r w:rsidRPr="00B32A6A">
        <w:rPr>
          <w:rFonts w:asciiTheme="minorHAnsi" w:hAnsiTheme="minorHAnsi" w:cstheme="minorHAnsi"/>
        </w:rPr>
        <w:t>são</w:t>
      </w:r>
      <w:proofErr w:type="spellEnd"/>
      <w:r w:rsidRPr="00B32A6A">
        <w:rPr>
          <w:rFonts w:asciiTheme="minorHAnsi" w:hAnsiTheme="minorHAnsi" w:cstheme="minorHAnsi"/>
        </w:rPr>
        <w:t xml:space="preserve"> as multas efetivamente recebidas no </w:t>
      </w:r>
      <w:proofErr w:type="spellStart"/>
      <w:r w:rsidRPr="00B32A6A">
        <w:rPr>
          <w:rFonts w:asciiTheme="minorHAnsi" w:hAnsiTheme="minorHAnsi" w:cstheme="minorHAnsi"/>
        </w:rPr>
        <w:t>exercício</w:t>
      </w:r>
      <w:proofErr w:type="spellEnd"/>
      <w:r w:rsidRPr="00B32A6A">
        <w:rPr>
          <w:rFonts w:asciiTheme="minorHAnsi" w:hAnsiTheme="minorHAnsi" w:cstheme="minorHAnsi"/>
        </w:rPr>
        <w:t xml:space="preserve"> por </w:t>
      </w:r>
      <w:proofErr w:type="spellStart"/>
      <w:r w:rsidRPr="00B32A6A">
        <w:rPr>
          <w:rFonts w:asciiTheme="minorHAnsi" w:hAnsiTheme="minorHAnsi" w:cstheme="minorHAnsi"/>
        </w:rPr>
        <w:t>período</w:t>
      </w:r>
      <w:proofErr w:type="spellEnd"/>
      <w:r w:rsidRPr="00B32A6A">
        <w:rPr>
          <w:rFonts w:asciiTheme="minorHAnsi" w:hAnsiTheme="minorHAnsi" w:cstheme="minorHAnsi"/>
        </w:rPr>
        <w:t xml:space="preserve"> de </w:t>
      </w:r>
      <w:proofErr w:type="spellStart"/>
      <w:r w:rsidRPr="00B32A6A">
        <w:rPr>
          <w:rFonts w:asciiTheme="minorHAnsi" w:hAnsiTheme="minorHAnsi" w:cstheme="minorHAnsi"/>
        </w:rPr>
        <w:t>competência</w:t>
      </w:r>
      <w:proofErr w:type="spellEnd"/>
      <w:r w:rsidRPr="00B32A6A">
        <w:rPr>
          <w:rFonts w:asciiTheme="minorHAnsi" w:hAnsiTheme="minorHAnsi" w:cstheme="minorHAnsi"/>
        </w:rPr>
        <w:t xml:space="preserve">, livres de descontos; </w:t>
      </w:r>
    </w:p>
    <w:p w14:paraId="38AE7813" w14:textId="77777777"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 xml:space="preserve">Pendentes de </w:t>
      </w:r>
      <w:proofErr w:type="spellStart"/>
      <w:r w:rsidRPr="00B32A6A">
        <w:rPr>
          <w:rFonts w:asciiTheme="minorHAnsi" w:hAnsiTheme="minorHAnsi" w:cstheme="minorHAnsi"/>
          <w:b/>
          <w:bCs/>
        </w:rPr>
        <w:t>inscrição</w:t>
      </w:r>
      <w:proofErr w:type="spellEnd"/>
      <w:r w:rsidRPr="00B32A6A">
        <w:rPr>
          <w:rFonts w:asciiTheme="minorHAnsi" w:hAnsiTheme="minorHAnsi" w:cstheme="minorHAnsi"/>
          <w:b/>
          <w:bCs/>
        </w:rPr>
        <w:t xml:space="preserve"> no Cadin</w:t>
      </w:r>
      <w:r w:rsidRPr="00B32A6A">
        <w:rPr>
          <w:rFonts w:asciiTheme="minorHAnsi" w:hAnsiTheme="minorHAnsi" w:cstheme="minorHAnsi"/>
        </w:rPr>
        <w:t xml:space="preserve">: quantidade de devedores pendentes de </w:t>
      </w:r>
      <w:proofErr w:type="spellStart"/>
      <w:r w:rsidRPr="00B32A6A">
        <w:rPr>
          <w:rFonts w:asciiTheme="minorHAnsi" w:hAnsiTheme="minorHAnsi" w:cstheme="minorHAnsi"/>
        </w:rPr>
        <w:t>inscrição</w:t>
      </w:r>
      <w:proofErr w:type="spellEnd"/>
      <w:r w:rsidRPr="00B32A6A">
        <w:rPr>
          <w:rFonts w:asciiTheme="minorHAnsi" w:hAnsiTheme="minorHAnsi" w:cstheme="minorHAnsi"/>
        </w:rPr>
        <w:t xml:space="preserve"> no Cadin por ano de </w:t>
      </w:r>
      <w:proofErr w:type="spellStart"/>
      <w:r w:rsidRPr="00B32A6A">
        <w:rPr>
          <w:rFonts w:asciiTheme="minorHAnsi" w:hAnsiTheme="minorHAnsi" w:cstheme="minorHAnsi"/>
        </w:rPr>
        <w:t>competência</w:t>
      </w:r>
      <w:proofErr w:type="spellEnd"/>
      <w:r w:rsidRPr="00B32A6A">
        <w:rPr>
          <w:rFonts w:asciiTheme="minorHAnsi" w:hAnsiTheme="minorHAnsi" w:cstheme="minorHAnsi"/>
        </w:rPr>
        <w:t xml:space="preserve">; </w:t>
      </w:r>
    </w:p>
    <w:p w14:paraId="18413371" w14:textId="77777777"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 xml:space="preserve">Multas por </w:t>
      </w:r>
      <w:proofErr w:type="spellStart"/>
      <w:r w:rsidRPr="00B32A6A">
        <w:rPr>
          <w:rFonts w:asciiTheme="minorHAnsi" w:hAnsiTheme="minorHAnsi" w:cstheme="minorHAnsi"/>
          <w:b/>
          <w:bCs/>
        </w:rPr>
        <w:t>prescrição</w:t>
      </w:r>
      <w:proofErr w:type="spellEnd"/>
      <w:r w:rsidRPr="00B32A6A">
        <w:rPr>
          <w:rFonts w:asciiTheme="minorHAnsi" w:hAnsiTheme="minorHAnsi" w:cstheme="minorHAnsi"/>
          <w:b/>
          <w:bCs/>
        </w:rPr>
        <w:t xml:space="preserve"> da </w:t>
      </w:r>
      <w:proofErr w:type="spellStart"/>
      <w:r w:rsidRPr="00B32A6A">
        <w:rPr>
          <w:rFonts w:asciiTheme="minorHAnsi" w:hAnsiTheme="minorHAnsi" w:cstheme="minorHAnsi"/>
          <w:b/>
          <w:bCs/>
        </w:rPr>
        <w:t>pretensão</w:t>
      </w:r>
      <w:proofErr w:type="spellEnd"/>
      <w:r w:rsidRPr="00B32A6A">
        <w:rPr>
          <w:rFonts w:asciiTheme="minorHAnsi" w:hAnsiTheme="minorHAnsi" w:cstheme="minorHAnsi"/>
          <w:b/>
          <w:bCs/>
        </w:rPr>
        <w:t xml:space="preserve"> </w:t>
      </w:r>
      <w:proofErr w:type="spellStart"/>
      <w:r w:rsidRPr="00B32A6A">
        <w:rPr>
          <w:rFonts w:asciiTheme="minorHAnsi" w:hAnsiTheme="minorHAnsi" w:cstheme="minorHAnsi"/>
          <w:b/>
          <w:bCs/>
        </w:rPr>
        <w:t>executória</w:t>
      </w:r>
      <w:proofErr w:type="spellEnd"/>
      <w:r w:rsidRPr="00B32A6A">
        <w:rPr>
          <w:rFonts w:asciiTheme="minorHAnsi" w:hAnsiTheme="minorHAnsi" w:cstheme="minorHAnsi"/>
        </w:rPr>
        <w:t xml:space="preserve">: </w:t>
      </w:r>
      <w:proofErr w:type="spellStart"/>
      <w:r w:rsidRPr="00B32A6A">
        <w:rPr>
          <w:rFonts w:asciiTheme="minorHAnsi" w:hAnsiTheme="minorHAnsi" w:cstheme="minorHAnsi"/>
        </w:rPr>
        <w:t>espécie</w:t>
      </w:r>
      <w:proofErr w:type="spellEnd"/>
      <w:r w:rsidRPr="00B32A6A">
        <w:rPr>
          <w:rFonts w:asciiTheme="minorHAnsi" w:hAnsiTheme="minorHAnsi" w:cstheme="minorHAnsi"/>
        </w:rPr>
        <w:t xml:space="preserve"> de </w:t>
      </w:r>
      <w:proofErr w:type="spellStart"/>
      <w:r w:rsidRPr="00B32A6A">
        <w:rPr>
          <w:rFonts w:asciiTheme="minorHAnsi" w:hAnsiTheme="minorHAnsi" w:cstheme="minorHAnsi"/>
        </w:rPr>
        <w:t>prescrição</w:t>
      </w:r>
      <w:proofErr w:type="spellEnd"/>
      <w:r w:rsidRPr="00B32A6A">
        <w:rPr>
          <w:rFonts w:asciiTheme="minorHAnsi" w:hAnsiTheme="minorHAnsi" w:cstheme="minorHAnsi"/>
        </w:rPr>
        <w:t xml:space="preserve"> quinquenal que atinge a </w:t>
      </w:r>
      <w:proofErr w:type="spellStart"/>
      <w:r w:rsidRPr="00B32A6A">
        <w:rPr>
          <w:rFonts w:asciiTheme="minorHAnsi" w:hAnsiTheme="minorHAnsi" w:cstheme="minorHAnsi"/>
        </w:rPr>
        <w:t>ação</w:t>
      </w:r>
      <w:proofErr w:type="spellEnd"/>
      <w:r w:rsidRPr="00B32A6A">
        <w:rPr>
          <w:rFonts w:asciiTheme="minorHAnsi" w:hAnsiTheme="minorHAnsi" w:cstheme="minorHAnsi"/>
        </w:rPr>
        <w:t xml:space="preserve"> de </w:t>
      </w:r>
      <w:proofErr w:type="spellStart"/>
      <w:r w:rsidRPr="00B32A6A">
        <w:rPr>
          <w:rFonts w:asciiTheme="minorHAnsi" w:hAnsiTheme="minorHAnsi" w:cstheme="minorHAnsi"/>
        </w:rPr>
        <w:t>execução</w:t>
      </w:r>
      <w:proofErr w:type="spellEnd"/>
      <w:r w:rsidRPr="00B32A6A">
        <w:rPr>
          <w:rFonts w:asciiTheme="minorHAnsi" w:hAnsiTheme="minorHAnsi" w:cstheme="minorHAnsi"/>
        </w:rPr>
        <w:t xml:space="preserve"> dos </w:t>
      </w:r>
      <w:proofErr w:type="spellStart"/>
      <w:r w:rsidRPr="00B32A6A">
        <w:rPr>
          <w:rFonts w:asciiTheme="minorHAnsi" w:hAnsiTheme="minorHAnsi" w:cstheme="minorHAnsi"/>
        </w:rPr>
        <w:t>créditos</w:t>
      </w:r>
      <w:proofErr w:type="spellEnd"/>
      <w:r w:rsidRPr="00B32A6A">
        <w:rPr>
          <w:rFonts w:asciiTheme="minorHAnsi" w:hAnsiTheme="minorHAnsi" w:cstheme="minorHAnsi"/>
        </w:rPr>
        <w:t xml:space="preserve"> decorrentes de multa de poder de </w:t>
      </w:r>
      <w:proofErr w:type="spellStart"/>
      <w:r w:rsidRPr="00B32A6A">
        <w:rPr>
          <w:rFonts w:asciiTheme="minorHAnsi" w:hAnsiTheme="minorHAnsi" w:cstheme="minorHAnsi"/>
        </w:rPr>
        <w:t>polícia</w:t>
      </w:r>
      <w:proofErr w:type="spellEnd"/>
      <w:r w:rsidRPr="00B32A6A">
        <w:rPr>
          <w:rFonts w:asciiTheme="minorHAnsi" w:hAnsiTheme="minorHAnsi" w:cstheme="minorHAnsi"/>
        </w:rPr>
        <w:t xml:space="preserve">, cujo prazo se inicia com o </w:t>
      </w:r>
      <w:proofErr w:type="spellStart"/>
      <w:r w:rsidRPr="00B32A6A">
        <w:rPr>
          <w:rFonts w:asciiTheme="minorHAnsi" w:hAnsiTheme="minorHAnsi" w:cstheme="minorHAnsi"/>
        </w:rPr>
        <w:t>trânsito</w:t>
      </w:r>
      <w:proofErr w:type="spellEnd"/>
      <w:r w:rsidRPr="00B32A6A">
        <w:rPr>
          <w:rFonts w:asciiTheme="minorHAnsi" w:hAnsiTheme="minorHAnsi" w:cstheme="minorHAnsi"/>
        </w:rPr>
        <w:t xml:space="preserve"> em julgado administrativo das multas, conforme art. 1a-A da Lei no 9.873, de 23 de novembro de 1999. Salvo normativo interno ao </w:t>
      </w:r>
      <w:proofErr w:type="spellStart"/>
      <w:r w:rsidRPr="00B32A6A">
        <w:rPr>
          <w:rFonts w:asciiTheme="minorHAnsi" w:hAnsiTheme="minorHAnsi" w:cstheme="minorHAnsi"/>
        </w:rPr>
        <w:t>contrário</w:t>
      </w:r>
      <w:proofErr w:type="spellEnd"/>
      <w:r w:rsidRPr="00B32A6A">
        <w:rPr>
          <w:rFonts w:asciiTheme="minorHAnsi" w:hAnsiTheme="minorHAnsi" w:cstheme="minorHAnsi"/>
        </w:rPr>
        <w:t xml:space="preserve">, deve-se ter como </w:t>
      </w:r>
      <w:proofErr w:type="spellStart"/>
      <w:r w:rsidRPr="00B32A6A">
        <w:rPr>
          <w:rFonts w:asciiTheme="minorHAnsi" w:hAnsiTheme="minorHAnsi" w:cstheme="minorHAnsi"/>
        </w:rPr>
        <w:t>referência</w:t>
      </w:r>
      <w:proofErr w:type="spellEnd"/>
      <w:r w:rsidRPr="00B32A6A">
        <w:rPr>
          <w:rFonts w:asciiTheme="minorHAnsi" w:hAnsiTheme="minorHAnsi" w:cstheme="minorHAnsi"/>
        </w:rPr>
        <w:t xml:space="preserve"> a data limite de </w:t>
      </w:r>
      <w:proofErr w:type="spellStart"/>
      <w:r w:rsidRPr="00B32A6A">
        <w:rPr>
          <w:rFonts w:asciiTheme="minorHAnsi" w:hAnsiTheme="minorHAnsi" w:cstheme="minorHAnsi"/>
        </w:rPr>
        <w:t>três</w:t>
      </w:r>
      <w:proofErr w:type="spellEnd"/>
      <w:r w:rsidRPr="00B32A6A">
        <w:rPr>
          <w:rFonts w:asciiTheme="minorHAnsi" w:hAnsiTheme="minorHAnsi" w:cstheme="minorHAnsi"/>
        </w:rPr>
        <w:t xml:space="preserve"> anos </w:t>
      </w:r>
      <w:proofErr w:type="spellStart"/>
      <w:r w:rsidRPr="00B32A6A">
        <w:rPr>
          <w:rFonts w:asciiTheme="minorHAnsi" w:hAnsiTheme="minorHAnsi" w:cstheme="minorHAnsi"/>
        </w:rPr>
        <w:t>após</w:t>
      </w:r>
      <w:proofErr w:type="spellEnd"/>
      <w:r w:rsidRPr="00B32A6A">
        <w:rPr>
          <w:rFonts w:asciiTheme="minorHAnsi" w:hAnsiTheme="minorHAnsi" w:cstheme="minorHAnsi"/>
        </w:rPr>
        <w:t xml:space="preserve"> o </w:t>
      </w:r>
      <w:proofErr w:type="spellStart"/>
      <w:r w:rsidRPr="00B32A6A">
        <w:rPr>
          <w:rFonts w:asciiTheme="minorHAnsi" w:hAnsiTheme="minorHAnsi" w:cstheme="minorHAnsi"/>
        </w:rPr>
        <w:t>trânsito</w:t>
      </w:r>
      <w:proofErr w:type="spellEnd"/>
      <w:r w:rsidRPr="00B32A6A">
        <w:rPr>
          <w:rFonts w:asciiTheme="minorHAnsi" w:hAnsiTheme="minorHAnsi" w:cstheme="minorHAnsi"/>
        </w:rPr>
        <w:t xml:space="preserve"> em julgado administrativo das multas; </w:t>
      </w:r>
    </w:p>
    <w:p w14:paraId="185F34EB" w14:textId="77777777" w:rsidR="00C769BB" w:rsidRPr="00B32A6A" w:rsidRDefault="00C769BB" w:rsidP="009420C5">
      <w:pPr>
        <w:pStyle w:val="NormalWeb"/>
        <w:numPr>
          <w:ilvl w:val="0"/>
          <w:numId w:val="4"/>
        </w:numPr>
        <w:jc w:val="both"/>
        <w:rPr>
          <w:rFonts w:asciiTheme="minorHAnsi" w:hAnsiTheme="minorHAnsi" w:cstheme="minorHAnsi"/>
        </w:rPr>
      </w:pPr>
      <w:r w:rsidRPr="00B32A6A">
        <w:rPr>
          <w:rFonts w:asciiTheme="minorHAnsi" w:hAnsiTheme="minorHAnsi" w:cstheme="minorHAnsi"/>
          <w:b/>
          <w:bCs/>
        </w:rPr>
        <w:t xml:space="preserve">Canceladas por </w:t>
      </w:r>
      <w:proofErr w:type="spellStart"/>
      <w:r w:rsidRPr="00B32A6A">
        <w:rPr>
          <w:rFonts w:asciiTheme="minorHAnsi" w:hAnsiTheme="minorHAnsi" w:cstheme="minorHAnsi"/>
          <w:b/>
          <w:bCs/>
        </w:rPr>
        <w:t>decisão</w:t>
      </w:r>
      <w:proofErr w:type="spellEnd"/>
      <w:r w:rsidRPr="00B32A6A">
        <w:rPr>
          <w:rFonts w:asciiTheme="minorHAnsi" w:hAnsiTheme="minorHAnsi" w:cstheme="minorHAnsi"/>
          <w:b/>
          <w:bCs/>
        </w:rPr>
        <w:t xml:space="preserve"> administrativa</w:t>
      </w:r>
      <w:r w:rsidRPr="00B32A6A">
        <w:rPr>
          <w:rFonts w:asciiTheme="minorHAnsi" w:hAnsiTheme="minorHAnsi" w:cstheme="minorHAnsi"/>
        </w:rPr>
        <w:t xml:space="preserve">: </w:t>
      </w:r>
      <w:proofErr w:type="spellStart"/>
      <w:r w:rsidRPr="00B32A6A">
        <w:rPr>
          <w:rFonts w:asciiTheme="minorHAnsi" w:hAnsiTheme="minorHAnsi" w:cstheme="minorHAnsi"/>
        </w:rPr>
        <w:t>não</w:t>
      </w:r>
      <w:proofErr w:type="spellEnd"/>
      <w:r w:rsidRPr="00B32A6A">
        <w:rPr>
          <w:rFonts w:asciiTheme="minorHAnsi" w:hAnsiTheme="minorHAnsi" w:cstheme="minorHAnsi"/>
        </w:rPr>
        <w:t xml:space="preserve"> devem ser consideradas as multas prescritas e as </w:t>
      </w:r>
      <w:proofErr w:type="spellStart"/>
      <w:r w:rsidRPr="00B32A6A">
        <w:rPr>
          <w:rFonts w:asciiTheme="minorHAnsi" w:hAnsiTheme="minorHAnsi" w:cstheme="minorHAnsi"/>
        </w:rPr>
        <w:t>excluídas</w:t>
      </w:r>
      <w:proofErr w:type="spellEnd"/>
      <w:r w:rsidRPr="00B32A6A">
        <w:rPr>
          <w:rFonts w:asciiTheme="minorHAnsi" w:hAnsiTheme="minorHAnsi" w:cstheme="minorHAnsi"/>
        </w:rPr>
        <w:t xml:space="preserve"> por erro operacional; </w:t>
      </w:r>
    </w:p>
    <w:p w14:paraId="177DDE0F" w14:textId="77777777" w:rsidR="00C769BB" w:rsidRPr="00B32A6A" w:rsidRDefault="00C769BB" w:rsidP="009420C5">
      <w:pPr>
        <w:pStyle w:val="NormalWeb"/>
        <w:numPr>
          <w:ilvl w:val="0"/>
          <w:numId w:val="4"/>
        </w:numPr>
        <w:jc w:val="both"/>
        <w:rPr>
          <w:rFonts w:asciiTheme="minorHAnsi" w:hAnsiTheme="minorHAnsi" w:cstheme="minorHAnsi"/>
          <w:sz w:val="32"/>
          <w:szCs w:val="32"/>
        </w:rPr>
      </w:pPr>
      <w:r w:rsidRPr="00B32A6A">
        <w:rPr>
          <w:rFonts w:asciiTheme="minorHAnsi" w:hAnsiTheme="minorHAnsi" w:cstheme="minorHAnsi"/>
          <w:b/>
          <w:bCs/>
        </w:rPr>
        <w:t>Suspensas administrativamente</w:t>
      </w:r>
      <w:r w:rsidRPr="00B32A6A">
        <w:rPr>
          <w:rFonts w:asciiTheme="minorHAnsi" w:hAnsiTheme="minorHAnsi" w:cstheme="minorHAnsi"/>
        </w:rPr>
        <w:t xml:space="preserve">: </w:t>
      </w:r>
      <w:proofErr w:type="spellStart"/>
      <w:r w:rsidRPr="00B32A6A">
        <w:rPr>
          <w:rFonts w:asciiTheme="minorHAnsi" w:hAnsiTheme="minorHAnsi" w:cstheme="minorHAnsi"/>
        </w:rPr>
        <w:t>sanção</w:t>
      </w:r>
      <w:proofErr w:type="spellEnd"/>
      <w:r w:rsidRPr="00B32A6A">
        <w:rPr>
          <w:rFonts w:asciiTheme="minorHAnsi" w:hAnsiTheme="minorHAnsi" w:cstheme="minorHAnsi"/>
        </w:rPr>
        <w:t xml:space="preserve"> com exigibilidade suspensa por </w:t>
      </w:r>
      <w:proofErr w:type="spellStart"/>
      <w:r w:rsidRPr="00B32A6A">
        <w:rPr>
          <w:rFonts w:asciiTheme="minorHAnsi" w:hAnsiTheme="minorHAnsi" w:cstheme="minorHAnsi"/>
        </w:rPr>
        <w:t>decisão</w:t>
      </w:r>
      <w:proofErr w:type="spellEnd"/>
      <w:r w:rsidRPr="00B32A6A">
        <w:rPr>
          <w:rFonts w:asciiTheme="minorHAnsi" w:hAnsiTheme="minorHAnsi" w:cstheme="minorHAnsi"/>
        </w:rPr>
        <w:t xml:space="preserve"> administrativa. </w:t>
      </w:r>
    </w:p>
    <w:p w14:paraId="46F48B23" w14:textId="77777777" w:rsidR="00E57FEE" w:rsidRDefault="00E57FEE" w:rsidP="009420C5">
      <w:pPr>
        <w:ind w:left="567"/>
        <w:jc w:val="both"/>
        <w:rPr>
          <w:rFonts w:asciiTheme="minorHAnsi" w:hAnsiTheme="minorHAnsi" w:cstheme="minorHAnsi"/>
        </w:rPr>
        <w:sectPr w:rsidR="00E57FEE" w:rsidSect="00914E81">
          <w:pgSz w:w="11906" w:h="16838"/>
          <w:pgMar w:top="851" w:right="991" w:bottom="1134" w:left="567" w:header="708" w:footer="708" w:gutter="0"/>
          <w:cols w:space="708"/>
          <w:docGrid w:linePitch="360"/>
        </w:sectPr>
      </w:pPr>
    </w:p>
    <w:p w14:paraId="17C3CE1A" w14:textId="15656908" w:rsidR="00B716FE" w:rsidRPr="00B6233C" w:rsidRDefault="00B716FE" w:rsidP="009420C5">
      <w:pPr>
        <w:ind w:left="567" w:right="-1"/>
        <w:jc w:val="both"/>
        <w:rPr>
          <w:rFonts w:asciiTheme="minorHAnsi" w:hAnsiTheme="minorHAnsi" w:cstheme="minorHAnsi"/>
          <w:b/>
          <w:bCs/>
          <w:sz w:val="28"/>
          <w:szCs w:val="28"/>
        </w:rPr>
      </w:pPr>
      <w:r w:rsidRPr="00B6233C">
        <w:rPr>
          <w:rFonts w:asciiTheme="minorHAnsi" w:hAnsiTheme="minorHAnsi" w:cstheme="minorHAnsi"/>
          <w:b/>
          <w:bCs/>
          <w:sz w:val="28"/>
          <w:szCs w:val="28"/>
        </w:rPr>
        <w:lastRenderedPageBreak/>
        <w:t>Gestão de Crédito e Multas</w:t>
      </w:r>
    </w:p>
    <w:p w14:paraId="557624AA" w14:textId="7ADD12B9" w:rsidR="00B716FE" w:rsidRPr="00B6233C" w:rsidRDefault="00B716FE" w:rsidP="009420C5">
      <w:pPr>
        <w:ind w:left="567"/>
        <w:jc w:val="both"/>
        <w:rPr>
          <w:rFonts w:asciiTheme="minorHAnsi" w:hAnsiTheme="minorHAnsi" w:cstheme="minorHAnsi"/>
        </w:rPr>
      </w:pPr>
      <w:r w:rsidRPr="00B6233C">
        <w:rPr>
          <w:rFonts w:asciiTheme="minorHAnsi" w:hAnsiTheme="minorHAnsi" w:cstheme="minorHAnsi"/>
        </w:rPr>
        <w:t>Anualmente no Relatório de Gestão são publicadas as informações do estágio de cobrança e as ações realizadas.</w:t>
      </w:r>
    </w:p>
    <w:p w14:paraId="04AF5747" w14:textId="77777777" w:rsidR="00B6233C" w:rsidRPr="00B6233C" w:rsidRDefault="00B6233C" w:rsidP="009420C5">
      <w:pPr>
        <w:ind w:left="567"/>
        <w:jc w:val="both"/>
        <w:rPr>
          <w:rFonts w:asciiTheme="minorHAnsi" w:hAnsiTheme="minorHAnsi" w:cstheme="minorHAnsi"/>
        </w:rPr>
      </w:pPr>
    </w:p>
    <w:p w14:paraId="5A94FDC4" w14:textId="054B867A" w:rsidR="00B716FE" w:rsidRPr="00B6233C" w:rsidRDefault="00B716FE" w:rsidP="009420C5">
      <w:pPr>
        <w:ind w:left="567"/>
        <w:jc w:val="both"/>
        <w:rPr>
          <w:rFonts w:asciiTheme="minorHAnsi" w:hAnsiTheme="minorHAnsi" w:cstheme="minorHAnsi"/>
          <w:b/>
          <w:bCs/>
        </w:rPr>
      </w:pPr>
      <w:r w:rsidRPr="00B6233C">
        <w:rPr>
          <w:rFonts w:asciiTheme="minorHAnsi" w:hAnsiTheme="minorHAnsi" w:cstheme="minorHAnsi"/>
          <w:b/>
          <w:bCs/>
        </w:rPr>
        <w:t>Acompanhamento da arrecadação de multas – quantidade</w:t>
      </w:r>
    </w:p>
    <w:tbl>
      <w:tblPr>
        <w:tblW w:w="14757" w:type="dxa"/>
        <w:tblCellMar>
          <w:left w:w="70" w:type="dxa"/>
          <w:right w:w="70" w:type="dxa"/>
        </w:tblCellMar>
        <w:tblLook w:val="04A0" w:firstRow="1" w:lastRow="0" w:firstColumn="1" w:lastColumn="0" w:noHBand="0" w:noVBand="1"/>
      </w:tblPr>
      <w:tblGrid>
        <w:gridCol w:w="906"/>
        <w:gridCol w:w="870"/>
        <w:gridCol w:w="655"/>
        <w:gridCol w:w="655"/>
        <w:gridCol w:w="680"/>
        <w:gridCol w:w="577"/>
        <w:gridCol w:w="758"/>
        <w:gridCol w:w="758"/>
        <w:gridCol w:w="758"/>
        <w:gridCol w:w="740"/>
        <w:gridCol w:w="740"/>
        <w:gridCol w:w="740"/>
        <w:gridCol w:w="740"/>
        <w:gridCol w:w="740"/>
        <w:gridCol w:w="740"/>
        <w:gridCol w:w="740"/>
        <w:gridCol w:w="740"/>
        <w:gridCol w:w="740"/>
        <w:gridCol w:w="740"/>
        <w:gridCol w:w="740"/>
      </w:tblGrid>
      <w:tr w:rsidR="00CF6AEE" w14:paraId="43846228" w14:textId="77777777" w:rsidTr="001701EA">
        <w:trPr>
          <w:trHeight w:val="750"/>
        </w:trPr>
        <w:tc>
          <w:tcPr>
            <w:tcW w:w="1776"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9A511D9"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Multas Aplicadas</w:t>
            </w:r>
          </w:p>
        </w:tc>
        <w:tc>
          <w:tcPr>
            <w:tcW w:w="131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AAACF0"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Arrecadadas</w:t>
            </w:r>
          </w:p>
        </w:tc>
        <w:tc>
          <w:tcPr>
            <w:tcW w:w="1257"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4AB95DCF"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 xml:space="preserve">Canceladas </w:t>
            </w:r>
            <w:proofErr w:type="spellStart"/>
            <w:r>
              <w:rPr>
                <w:rFonts w:ascii="Calibri" w:hAnsi="Calibri" w:cs="Calibri"/>
                <w:b/>
                <w:bCs/>
                <w:color w:val="000000"/>
                <w:sz w:val="14"/>
                <w:szCs w:val="14"/>
              </w:rPr>
              <w:t>Administrativa-mente</w:t>
            </w:r>
            <w:proofErr w:type="spellEnd"/>
          </w:p>
        </w:tc>
        <w:tc>
          <w:tcPr>
            <w:tcW w:w="8934" w:type="dxa"/>
            <w:gridSpan w:val="12"/>
            <w:tcBorders>
              <w:top w:val="single" w:sz="4" w:space="0" w:color="auto"/>
              <w:left w:val="nil"/>
              <w:bottom w:val="single" w:sz="4" w:space="0" w:color="auto"/>
              <w:right w:val="single" w:sz="4" w:space="0" w:color="000000"/>
            </w:tcBorders>
            <w:shd w:val="clear" w:color="000000" w:fill="D9D9D9"/>
            <w:noWrap/>
            <w:vAlign w:val="center"/>
            <w:hideMark/>
          </w:tcPr>
          <w:p w14:paraId="4450BA3F"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Processo Administrativo (Não Arrecadadas)</w:t>
            </w:r>
          </w:p>
        </w:tc>
        <w:tc>
          <w:tcPr>
            <w:tcW w:w="1480" w:type="dxa"/>
            <w:gridSpan w:val="2"/>
            <w:tcBorders>
              <w:top w:val="single" w:sz="4" w:space="0" w:color="auto"/>
              <w:left w:val="nil"/>
              <w:bottom w:val="nil"/>
              <w:right w:val="single" w:sz="4" w:space="0" w:color="000000"/>
            </w:tcBorders>
            <w:shd w:val="clear" w:color="000000" w:fill="D9D9D9"/>
            <w:noWrap/>
            <w:vAlign w:val="center"/>
            <w:hideMark/>
          </w:tcPr>
          <w:p w14:paraId="6805D9E0"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Validação</w:t>
            </w:r>
          </w:p>
        </w:tc>
      </w:tr>
      <w:tr w:rsidR="00CF6AEE" w14:paraId="69559D48" w14:textId="77777777" w:rsidTr="001701EA">
        <w:trPr>
          <w:trHeight w:val="940"/>
        </w:trPr>
        <w:tc>
          <w:tcPr>
            <w:tcW w:w="1776" w:type="dxa"/>
            <w:gridSpan w:val="2"/>
            <w:vMerge/>
            <w:tcBorders>
              <w:top w:val="single" w:sz="4" w:space="0" w:color="auto"/>
              <w:left w:val="single" w:sz="4" w:space="0" w:color="auto"/>
              <w:bottom w:val="single" w:sz="4" w:space="0" w:color="000000"/>
              <w:right w:val="single" w:sz="4" w:space="0" w:color="000000"/>
            </w:tcBorders>
            <w:vAlign w:val="center"/>
            <w:hideMark/>
          </w:tcPr>
          <w:p w14:paraId="48B67511" w14:textId="77777777" w:rsidR="00CF6AEE" w:rsidRDefault="00CF6AEE" w:rsidP="009420C5">
            <w:pPr>
              <w:jc w:val="both"/>
              <w:rPr>
                <w:rFonts w:ascii="Calibri" w:hAnsi="Calibri" w:cs="Calibri"/>
                <w:b/>
                <w:bCs/>
                <w:color w:val="000000"/>
                <w:sz w:val="14"/>
                <w:szCs w:val="14"/>
              </w:rPr>
            </w:pPr>
          </w:p>
        </w:tc>
        <w:tc>
          <w:tcPr>
            <w:tcW w:w="1310" w:type="dxa"/>
            <w:gridSpan w:val="2"/>
            <w:vMerge/>
            <w:tcBorders>
              <w:top w:val="single" w:sz="4" w:space="0" w:color="auto"/>
              <w:left w:val="single" w:sz="4" w:space="0" w:color="auto"/>
              <w:bottom w:val="single" w:sz="4" w:space="0" w:color="000000"/>
              <w:right w:val="single" w:sz="4" w:space="0" w:color="000000"/>
            </w:tcBorders>
            <w:vAlign w:val="center"/>
            <w:hideMark/>
          </w:tcPr>
          <w:p w14:paraId="1AB5F388" w14:textId="77777777" w:rsidR="00CF6AEE" w:rsidRDefault="00CF6AEE" w:rsidP="009420C5">
            <w:pPr>
              <w:jc w:val="both"/>
              <w:rPr>
                <w:rFonts w:ascii="Calibri" w:hAnsi="Calibri" w:cs="Calibri"/>
                <w:b/>
                <w:bCs/>
                <w:color w:val="000000"/>
                <w:sz w:val="14"/>
                <w:szCs w:val="14"/>
              </w:rPr>
            </w:pPr>
          </w:p>
        </w:tc>
        <w:tc>
          <w:tcPr>
            <w:tcW w:w="1257" w:type="dxa"/>
            <w:gridSpan w:val="2"/>
            <w:vMerge/>
            <w:tcBorders>
              <w:top w:val="single" w:sz="4" w:space="0" w:color="auto"/>
              <w:left w:val="single" w:sz="4" w:space="0" w:color="auto"/>
              <w:bottom w:val="single" w:sz="4" w:space="0" w:color="000000"/>
              <w:right w:val="single" w:sz="4" w:space="0" w:color="000000"/>
            </w:tcBorders>
            <w:vAlign w:val="center"/>
            <w:hideMark/>
          </w:tcPr>
          <w:p w14:paraId="514C6087" w14:textId="77777777" w:rsidR="00CF6AEE" w:rsidRDefault="00CF6AEE" w:rsidP="009420C5">
            <w:pPr>
              <w:jc w:val="both"/>
              <w:rPr>
                <w:rFonts w:ascii="Calibri" w:hAnsi="Calibri" w:cs="Calibri"/>
                <w:b/>
                <w:bCs/>
                <w:color w:val="000000"/>
                <w:sz w:val="14"/>
                <w:szCs w:val="14"/>
              </w:rPr>
            </w:pPr>
          </w:p>
        </w:tc>
        <w:tc>
          <w:tcPr>
            <w:tcW w:w="1516" w:type="dxa"/>
            <w:gridSpan w:val="2"/>
            <w:tcBorders>
              <w:top w:val="single" w:sz="4" w:space="0" w:color="auto"/>
              <w:left w:val="nil"/>
              <w:bottom w:val="single" w:sz="4" w:space="0" w:color="auto"/>
              <w:right w:val="single" w:sz="4" w:space="0" w:color="000000"/>
            </w:tcBorders>
            <w:shd w:val="clear" w:color="000000" w:fill="D9D9D9"/>
            <w:vAlign w:val="center"/>
            <w:hideMark/>
          </w:tcPr>
          <w:p w14:paraId="7A1FF6C1" w14:textId="77777777" w:rsidR="00CF6AEE" w:rsidRDefault="00CF6AEE" w:rsidP="001701EA">
            <w:pPr>
              <w:jc w:val="center"/>
              <w:rPr>
                <w:rFonts w:ascii="Calibri" w:hAnsi="Calibri" w:cs="Calibri"/>
                <w:b/>
                <w:bCs/>
                <w:color w:val="000000"/>
                <w:sz w:val="14"/>
                <w:szCs w:val="14"/>
              </w:rPr>
            </w:pPr>
            <w:proofErr w:type="gramStart"/>
            <w:r>
              <w:rPr>
                <w:rFonts w:ascii="Calibri" w:hAnsi="Calibri" w:cs="Calibri"/>
                <w:b/>
                <w:bCs/>
                <w:color w:val="000000"/>
                <w:sz w:val="14"/>
                <w:szCs w:val="14"/>
              </w:rPr>
              <w:t>Suspensas  Administrativamente</w:t>
            </w:r>
            <w:proofErr w:type="gramEnd"/>
          </w:p>
        </w:tc>
        <w:tc>
          <w:tcPr>
            <w:tcW w:w="1498" w:type="dxa"/>
            <w:gridSpan w:val="2"/>
            <w:tcBorders>
              <w:top w:val="single" w:sz="4" w:space="0" w:color="auto"/>
              <w:left w:val="nil"/>
              <w:bottom w:val="single" w:sz="4" w:space="0" w:color="auto"/>
              <w:right w:val="single" w:sz="4" w:space="0" w:color="000000"/>
            </w:tcBorders>
            <w:shd w:val="clear" w:color="000000" w:fill="D9D9D9"/>
            <w:vAlign w:val="center"/>
            <w:hideMark/>
          </w:tcPr>
          <w:p w14:paraId="374A308B"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Multas não inscritas no CADIN</w:t>
            </w:r>
          </w:p>
        </w:tc>
        <w:tc>
          <w:tcPr>
            <w:tcW w:w="1480" w:type="dxa"/>
            <w:gridSpan w:val="2"/>
            <w:tcBorders>
              <w:top w:val="single" w:sz="4" w:space="0" w:color="auto"/>
              <w:left w:val="nil"/>
              <w:bottom w:val="single" w:sz="4" w:space="0" w:color="auto"/>
              <w:right w:val="single" w:sz="4" w:space="0" w:color="000000"/>
            </w:tcBorders>
            <w:shd w:val="clear" w:color="000000" w:fill="D9D9D9"/>
            <w:vAlign w:val="center"/>
            <w:hideMark/>
          </w:tcPr>
          <w:p w14:paraId="343503A9"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Multas com Risco de Prescrição Executória</w:t>
            </w:r>
          </w:p>
        </w:tc>
        <w:tc>
          <w:tcPr>
            <w:tcW w:w="1480" w:type="dxa"/>
            <w:gridSpan w:val="2"/>
            <w:tcBorders>
              <w:top w:val="single" w:sz="4" w:space="0" w:color="auto"/>
              <w:left w:val="nil"/>
              <w:bottom w:val="single" w:sz="4" w:space="0" w:color="auto"/>
              <w:right w:val="single" w:sz="4" w:space="0" w:color="000000"/>
            </w:tcBorders>
            <w:shd w:val="clear" w:color="000000" w:fill="D9D9D9"/>
            <w:vAlign w:val="center"/>
            <w:hideMark/>
          </w:tcPr>
          <w:p w14:paraId="70DA48F4"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Outras</w:t>
            </w:r>
          </w:p>
        </w:tc>
        <w:tc>
          <w:tcPr>
            <w:tcW w:w="1480" w:type="dxa"/>
            <w:gridSpan w:val="2"/>
            <w:tcBorders>
              <w:top w:val="single" w:sz="4" w:space="0" w:color="auto"/>
              <w:left w:val="nil"/>
              <w:bottom w:val="single" w:sz="4" w:space="0" w:color="auto"/>
              <w:right w:val="single" w:sz="4" w:space="0" w:color="000000"/>
            </w:tcBorders>
            <w:shd w:val="clear" w:color="000000" w:fill="D9D9D9"/>
            <w:vAlign w:val="center"/>
            <w:hideMark/>
          </w:tcPr>
          <w:p w14:paraId="012D9B53"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Total das Multas Exigíveis e Definitivamente Constituídas</w:t>
            </w:r>
          </w:p>
        </w:tc>
        <w:tc>
          <w:tcPr>
            <w:tcW w:w="1480" w:type="dxa"/>
            <w:gridSpan w:val="2"/>
            <w:tcBorders>
              <w:top w:val="single" w:sz="4" w:space="0" w:color="auto"/>
              <w:left w:val="nil"/>
              <w:bottom w:val="single" w:sz="4" w:space="0" w:color="auto"/>
              <w:right w:val="single" w:sz="4" w:space="0" w:color="000000"/>
            </w:tcBorders>
            <w:shd w:val="clear" w:color="000000" w:fill="D9D9D9"/>
            <w:vAlign w:val="center"/>
            <w:hideMark/>
          </w:tcPr>
          <w:p w14:paraId="4DAC7B2B"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Demais Situações</w:t>
            </w:r>
          </w:p>
        </w:tc>
        <w:tc>
          <w:tcPr>
            <w:tcW w:w="1480" w:type="dxa"/>
            <w:gridSpan w:val="2"/>
            <w:vMerge w:val="restart"/>
            <w:tcBorders>
              <w:top w:val="nil"/>
              <w:left w:val="nil"/>
              <w:bottom w:val="single" w:sz="4" w:space="0" w:color="000000"/>
              <w:right w:val="single" w:sz="4" w:space="0" w:color="000000"/>
            </w:tcBorders>
            <w:shd w:val="clear" w:color="000000" w:fill="D9D9D9"/>
            <w:vAlign w:val="center"/>
            <w:hideMark/>
          </w:tcPr>
          <w:p w14:paraId="6CFE0D6A"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Multas Aplicadas por Período Competência</w:t>
            </w:r>
          </w:p>
        </w:tc>
      </w:tr>
      <w:tr w:rsidR="00CF6AEE" w14:paraId="115DDF61" w14:textId="77777777" w:rsidTr="001701EA">
        <w:trPr>
          <w:trHeight w:val="220"/>
        </w:trPr>
        <w:tc>
          <w:tcPr>
            <w:tcW w:w="90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47FC413" w14:textId="77777777"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Período de Competência</w:t>
            </w:r>
          </w:p>
        </w:tc>
        <w:tc>
          <w:tcPr>
            <w:tcW w:w="87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491DC7B" w14:textId="77777777"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Quantidade</w:t>
            </w:r>
          </w:p>
        </w:tc>
        <w:tc>
          <w:tcPr>
            <w:tcW w:w="131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AC40A69"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25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DD05307"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51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C0E4188"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9F4E057"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24F2C98"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26E8589"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50582BA"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F750EFD" w14:textId="77777777" w:rsidR="00CF6AEE" w:rsidRDefault="00CF6AEE" w:rsidP="001701EA">
            <w:pPr>
              <w:jc w:val="center"/>
              <w:rPr>
                <w:rFonts w:ascii="Calibri" w:hAnsi="Calibri" w:cs="Calibri"/>
                <w:b/>
                <w:bCs/>
                <w:color w:val="000000"/>
                <w:sz w:val="14"/>
                <w:szCs w:val="14"/>
              </w:rPr>
            </w:pPr>
            <w:r>
              <w:rPr>
                <w:rFonts w:ascii="Calibri" w:hAnsi="Calibri" w:cs="Calibri"/>
                <w:b/>
                <w:bCs/>
                <w:color w:val="000000"/>
                <w:sz w:val="14"/>
                <w:szCs w:val="14"/>
              </w:rPr>
              <w:t>Exercícios</w:t>
            </w:r>
          </w:p>
        </w:tc>
        <w:tc>
          <w:tcPr>
            <w:tcW w:w="1480" w:type="dxa"/>
            <w:gridSpan w:val="2"/>
            <w:vMerge/>
            <w:tcBorders>
              <w:top w:val="nil"/>
              <w:left w:val="nil"/>
              <w:bottom w:val="single" w:sz="4" w:space="0" w:color="000000"/>
              <w:right w:val="single" w:sz="4" w:space="0" w:color="000000"/>
            </w:tcBorders>
            <w:vAlign w:val="center"/>
            <w:hideMark/>
          </w:tcPr>
          <w:p w14:paraId="68CCBC3A" w14:textId="77777777" w:rsidR="00CF6AEE" w:rsidRDefault="00CF6AEE" w:rsidP="009420C5">
            <w:pPr>
              <w:jc w:val="both"/>
              <w:rPr>
                <w:rFonts w:ascii="Calibri" w:hAnsi="Calibri" w:cs="Calibri"/>
                <w:b/>
                <w:bCs/>
                <w:color w:val="000000"/>
                <w:sz w:val="14"/>
                <w:szCs w:val="14"/>
              </w:rPr>
            </w:pPr>
          </w:p>
        </w:tc>
      </w:tr>
      <w:tr w:rsidR="00F66CCB" w14:paraId="063D3B89" w14:textId="77777777" w:rsidTr="001701EA">
        <w:trPr>
          <w:trHeight w:val="220"/>
        </w:trPr>
        <w:tc>
          <w:tcPr>
            <w:tcW w:w="906" w:type="dxa"/>
            <w:vMerge/>
            <w:tcBorders>
              <w:top w:val="nil"/>
              <w:left w:val="single" w:sz="4" w:space="0" w:color="auto"/>
              <w:bottom w:val="single" w:sz="4" w:space="0" w:color="000000"/>
              <w:right w:val="single" w:sz="4" w:space="0" w:color="auto"/>
            </w:tcBorders>
            <w:vAlign w:val="center"/>
            <w:hideMark/>
          </w:tcPr>
          <w:p w14:paraId="594F4BB4" w14:textId="77777777" w:rsidR="00CF6AEE" w:rsidRDefault="00CF6AEE" w:rsidP="009420C5">
            <w:pPr>
              <w:jc w:val="both"/>
              <w:rPr>
                <w:rFonts w:ascii="Calibri" w:hAnsi="Calibri" w:cs="Calibri"/>
                <w:b/>
                <w:bCs/>
                <w:color w:val="000000"/>
                <w:sz w:val="14"/>
                <w:szCs w:val="14"/>
              </w:rPr>
            </w:pPr>
          </w:p>
        </w:tc>
        <w:tc>
          <w:tcPr>
            <w:tcW w:w="870" w:type="dxa"/>
            <w:vMerge/>
            <w:tcBorders>
              <w:top w:val="nil"/>
              <w:left w:val="single" w:sz="4" w:space="0" w:color="auto"/>
              <w:bottom w:val="single" w:sz="4" w:space="0" w:color="000000"/>
              <w:right w:val="single" w:sz="4" w:space="0" w:color="auto"/>
            </w:tcBorders>
            <w:vAlign w:val="center"/>
            <w:hideMark/>
          </w:tcPr>
          <w:p w14:paraId="52180C76" w14:textId="77777777" w:rsidR="00CF6AEE" w:rsidRDefault="00CF6AEE" w:rsidP="009420C5">
            <w:pPr>
              <w:jc w:val="both"/>
              <w:rPr>
                <w:rFonts w:ascii="Calibri" w:hAnsi="Calibri" w:cs="Calibri"/>
                <w:b/>
                <w:bCs/>
                <w:color w:val="000000"/>
                <w:sz w:val="14"/>
                <w:szCs w:val="14"/>
              </w:rPr>
            </w:pPr>
          </w:p>
        </w:tc>
        <w:tc>
          <w:tcPr>
            <w:tcW w:w="655" w:type="dxa"/>
            <w:tcBorders>
              <w:top w:val="nil"/>
              <w:left w:val="nil"/>
              <w:bottom w:val="single" w:sz="4" w:space="0" w:color="auto"/>
              <w:right w:val="nil"/>
            </w:tcBorders>
            <w:shd w:val="clear" w:color="000000" w:fill="D9D9D9"/>
            <w:vAlign w:val="center"/>
            <w:hideMark/>
          </w:tcPr>
          <w:p w14:paraId="7FA2DD0F" w14:textId="41C0B38D"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655" w:type="dxa"/>
            <w:tcBorders>
              <w:top w:val="nil"/>
              <w:left w:val="nil"/>
              <w:bottom w:val="single" w:sz="4" w:space="0" w:color="auto"/>
              <w:right w:val="single" w:sz="4" w:space="0" w:color="auto"/>
            </w:tcBorders>
            <w:shd w:val="clear" w:color="000000" w:fill="D9D9D9"/>
            <w:vAlign w:val="center"/>
            <w:hideMark/>
          </w:tcPr>
          <w:p w14:paraId="2607929E" w14:textId="716DC4E1"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680" w:type="dxa"/>
            <w:tcBorders>
              <w:top w:val="nil"/>
              <w:left w:val="nil"/>
              <w:bottom w:val="single" w:sz="4" w:space="0" w:color="auto"/>
              <w:right w:val="nil"/>
            </w:tcBorders>
            <w:shd w:val="clear" w:color="000000" w:fill="D9D9D9"/>
            <w:vAlign w:val="center"/>
            <w:hideMark/>
          </w:tcPr>
          <w:p w14:paraId="0B908F25" w14:textId="3FCBC793"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577" w:type="dxa"/>
            <w:tcBorders>
              <w:top w:val="nil"/>
              <w:left w:val="nil"/>
              <w:bottom w:val="single" w:sz="4" w:space="0" w:color="auto"/>
              <w:right w:val="single" w:sz="4" w:space="0" w:color="auto"/>
            </w:tcBorders>
            <w:shd w:val="clear" w:color="000000" w:fill="D9D9D9"/>
            <w:vAlign w:val="center"/>
            <w:hideMark/>
          </w:tcPr>
          <w:p w14:paraId="43D02674" w14:textId="23ADD3BE"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58" w:type="dxa"/>
            <w:tcBorders>
              <w:top w:val="nil"/>
              <w:left w:val="nil"/>
              <w:bottom w:val="single" w:sz="4" w:space="0" w:color="auto"/>
              <w:right w:val="nil"/>
            </w:tcBorders>
            <w:shd w:val="clear" w:color="000000" w:fill="D9D9D9"/>
            <w:vAlign w:val="center"/>
            <w:hideMark/>
          </w:tcPr>
          <w:p w14:paraId="236009D5" w14:textId="5FDDCD9F"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58" w:type="dxa"/>
            <w:tcBorders>
              <w:top w:val="nil"/>
              <w:left w:val="nil"/>
              <w:bottom w:val="single" w:sz="4" w:space="0" w:color="auto"/>
              <w:right w:val="single" w:sz="4" w:space="0" w:color="auto"/>
            </w:tcBorders>
            <w:shd w:val="clear" w:color="000000" w:fill="D9D9D9"/>
            <w:vAlign w:val="center"/>
            <w:hideMark/>
          </w:tcPr>
          <w:p w14:paraId="3665F41D" w14:textId="62B4C754"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58" w:type="dxa"/>
            <w:tcBorders>
              <w:top w:val="nil"/>
              <w:left w:val="nil"/>
              <w:bottom w:val="single" w:sz="4" w:space="0" w:color="auto"/>
              <w:right w:val="nil"/>
            </w:tcBorders>
            <w:shd w:val="clear" w:color="000000" w:fill="D9D9D9"/>
            <w:vAlign w:val="center"/>
            <w:hideMark/>
          </w:tcPr>
          <w:p w14:paraId="0052DE2C" w14:textId="2E540FDF"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0621E51A" w14:textId="78A59DAF"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40" w:type="dxa"/>
            <w:tcBorders>
              <w:top w:val="nil"/>
              <w:left w:val="nil"/>
              <w:bottom w:val="single" w:sz="4" w:space="0" w:color="auto"/>
              <w:right w:val="nil"/>
            </w:tcBorders>
            <w:shd w:val="clear" w:color="000000" w:fill="D9D9D9"/>
            <w:vAlign w:val="center"/>
            <w:hideMark/>
          </w:tcPr>
          <w:p w14:paraId="5D5EC2E1" w14:textId="6BCC09BB"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17670EF0" w14:textId="0B597F30"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40" w:type="dxa"/>
            <w:tcBorders>
              <w:top w:val="nil"/>
              <w:left w:val="nil"/>
              <w:bottom w:val="single" w:sz="4" w:space="0" w:color="auto"/>
              <w:right w:val="nil"/>
            </w:tcBorders>
            <w:shd w:val="clear" w:color="000000" w:fill="D9D9D9"/>
            <w:vAlign w:val="center"/>
            <w:hideMark/>
          </w:tcPr>
          <w:p w14:paraId="67B4CEAC" w14:textId="244BF688"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1E699340" w14:textId="01CB4778"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40" w:type="dxa"/>
            <w:tcBorders>
              <w:top w:val="nil"/>
              <w:left w:val="nil"/>
              <w:bottom w:val="single" w:sz="4" w:space="0" w:color="auto"/>
              <w:right w:val="nil"/>
            </w:tcBorders>
            <w:shd w:val="clear" w:color="000000" w:fill="D9D9D9"/>
            <w:vAlign w:val="center"/>
            <w:hideMark/>
          </w:tcPr>
          <w:p w14:paraId="5342ADE7" w14:textId="795CE8E4"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401664D7" w14:textId="720F6B35"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40" w:type="dxa"/>
            <w:tcBorders>
              <w:top w:val="nil"/>
              <w:left w:val="nil"/>
              <w:bottom w:val="single" w:sz="4" w:space="0" w:color="auto"/>
              <w:right w:val="nil"/>
            </w:tcBorders>
            <w:shd w:val="clear" w:color="000000" w:fill="D9D9D9"/>
            <w:vAlign w:val="center"/>
            <w:hideMark/>
          </w:tcPr>
          <w:p w14:paraId="3627517D" w14:textId="4F0D931E"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1D6E09E5" w14:textId="485F1FB4"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c>
          <w:tcPr>
            <w:tcW w:w="740" w:type="dxa"/>
            <w:tcBorders>
              <w:top w:val="nil"/>
              <w:left w:val="nil"/>
              <w:bottom w:val="single" w:sz="4" w:space="0" w:color="auto"/>
              <w:right w:val="nil"/>
            </w:tcBorders>
            <w:shd w:val="clear" w:color="000000" w:fill="D9D9D9"/>
            <w:vAlign w:val="center"/>
            <w:hideMark/>
          </w:tcPr>
          <w:p w14:paraId="217E55BC" w14:textId="0D6F1E42"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3</w:t>
            </w:r>
          </w:p>
        </w:tc>
        <w:tc>
          <w:tcPr>
            <w:tcW w:w="740" w:type="dxa"/>
            <w:tcBorders>
              <w:top w:val="nil"/>
              <w:left w:val="nil"/>
              <w:bottom w:val="single" w:sz="4" w:space="0" w:color="auto"/>
              <w:right w:val="single" w:sz="4" w:space="0" w:color="auto"/>
            </w:tcBorders>
            <w:shd w:val="clear" w:color="000000" w:fill="D9D9D9"/>
            <w:vAlign w:val="center"/>
            <w:hideMark/>
          </w:tcPr>
          <w:p w14:paraId="06ABC1FA" w14:textId="236FF53F" w:rsidR="00CF6AEE" w:rsidRDefault="00CF6AEE" w:rsidP="009420C5">
            <w:pPr>
              <w:jc w:val="both"/>
              <w:rPr>
                <w:rFonts w:ascii="Calibri" w:hAnsi="Calibri" w:cs="Calibri"/>
                <w:b/>
                <w:bCs/>
                <w:color w:val="000000"/>
                <w:sz w:val="14"/>
                <w:szCs w:val="14"/>
              </w:rPr>
            </w:pPr>
            <w:r>
              <w:rPr>
                <w:rFonts w:ascii="Calibri" w:hAnsi="Calibri" w:cs="Calibri"/>
                <w:b/>
                <w:bCs/>
                <w:color w:val="000000"/>
                <w:sz w:val="14"/>
                <w:szCs w:val="14"/>
              </w:rPr>
              <w:t>202</w:t>
            </w:r>
            <w:r w:rsidR="001701EA">
              <w:rPr>
                <w:rFonts w:ascii="Calibri" w:hAnsi="Calibri" w:cs="Calibri"/>
                <w:b/>
                <w:bCs/>
                <w:color w:val="000000"/>
                <w:sz w:val="14"/>
                <w:szCs w:val="14"/>
              </w:rPr>
              <w:t>2</w:t>
            </w:r>
          </w:p>
        </w:tc>
      </w:tr>
      <w:tr w:rsidR="001701EA" w14:paraId="5689A2EE" w14:textId="77777777" w:rsidTr="00F43BC0">
        <w:trPr>
          <w:trHeight w:val="220"/>
        </w:trPr>
        <w:tc>
          <w:tcPr>
            <w:tcW w:w="906" w:type="dxa"/>
            <w:tcBorders>
              <w:top w:val="nil"/>
              <w:left w:val="single" w:sz="4" w:space="0" w:color="auto"/>
              <w:bottom w:val="nil"/>
              <w:right w:val="single" w:sz="4" w:space="0" w:color="auto"/>
            </w:tcBorders>
            <w:shd w:val="clear" w:color="000000" w:fill="D9D9D9"/>
            <w:noWrap/>
            <w:vAlign w:val="center"/>
            <w:hideMark/>
          </w:tcPr>
          <w:p w14:paraId="7621B495" w14:textId="0FC801C7" w:rsidR="001701EA" w:rsidRDefault="001701EA" w:rsidP="001701EA">
            <w:pPr>
              <w:jc w:val="both"/>
              <w:rPr>
                <w:rFonts w:ascii="Calibri" w:hAnsi="Calibri" w:cs="Calibri"/>
                <w:b/>
                <w:bCs/>
                <w:color w:val="000000"/>
                <w:sz w:val="14"/>
                <w:szCs w:val="14"/>
              </w:rPr>
            </w:pPr>
            <w:r>
              <w:rPr>
                <w:rFonts w:ascii="Calibri" w:hAnsi="Calibri" w:cs="Calibri"/>
                <w:b/>
                <w:bCs/>
                <w:color w:val="000000"/>
                <w:sz w:val="14"/>
                <w:szCs w:val="14"/>
              </w:rPr>
              <w:t>2023</w:t>
            </w:r>
          </w:p>
        </w:tc>
        <w:tc>
          <w:tcPr>
            <w:tcW w:w="870" w:type="dxa"/>
            <w:tcBorders>
              <w:top w:val="nil"/>
              <w:left w:val="nil"/>
              <w:bottom w:val="nil"/>
              <w:right w:val="single" w:sz="4" w:space="0" w:color="auto"/>
            </w:tcBorders>
            <w:shd w:val="clear" w:color="auto" w:fill="auto"/>
            <w:noWrap/>
            <w:hideMark/>
          </w:tcPr>
          <w:p w14:paraId="0619B2B7" w14:textId="64BAE4E3"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3.098</w:t>
            </w:r>
          </w:p>
        </w:tc>
        <w:tc>
          <w:tcPr>
            <w:tcW w:w="655" w:type="dxa"/>
            <w:tcBorders>
              <w:top w:val="nil"/>
              <w:left w:val="nil"/>
              <w:bottom w:val="nil"/>
              <w:right w:val="nil"/>
            </w:tcBorders>
            <w:shd w:val="clear" w:color="auto" w:fill="auto"/>
            <w:noWrap/>
            <w:hideMark/>
          </w:tcPr>
          <w:p w14:paraId="22E9D041" w14:textId="0BCCFFED"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1.543</w:t>
            </w:r>
          </w:p>
        </w:tc>
        <w:tc>
          <w:tcPr>
            <w:tcW w:w="655" w:type="dxa"/>
            <w:tcBorders>
              <w:top w:val="nil"/>
              <w:left w:val="nil"/>
              <w:bottom w:val="nil"/>
              <w:right w:val="single" w:sz="4" w:space="0" w:color="auto"/>
            </w:tcBorders>
            <w:shd w:val="clear" w:color="auto" w:fill="auto"/>
            <w:noWrap/>
            <w:hideMark/>
          </w:tcPr>
          <w:p w14:paraId="7EE702CF" w14:textId="7F7B5CEB" w:rsidR="001701EA" w:rsidRPr="001701EA" w:rsidRDefault="001701EA" w:rsidP="001701EA">
            <w:pPr>
              <w:jc w:val="center"/>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680" w:type="dxa"/>
            <w:tcBorders>
              <w:top w:val="nil"/>
              <w:left w:val="nil"/>
              <w:bottom w:val="nil"/>
              <w:right w:val="nil"/>
            </w:tcBorders>
            <w:shd w:val="clear" w:color="auto" w:fill="auto"/>
            <w:noWrap/>
            <w:hideMark/>
          </w:tcPr>
          <w:p w14:paraId="7F63BE0D" w14:textId="1743D5EB"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11</w:t>
            </w:r>
          </w:p>
        </w:tc>
        <w:tc>
          <w:tcPr>
            <w:tcW w:w="577" w:type="dxa"/>
            <w:tcBorders>
              <w:top w:val="nil"/>
              <w:left w:val="nil"/>
              <w:bottom w:val="nil"/>
              <w:right w:val="single" w:sz="4" w:space="0" w:color="auto"/>
            </w:tcBorders>
            <w:shd w:val="clear" w:color="auto" w:fill="auto"/>
            <w:noWrap/>
            <w:hideMark/>
          </w:tcPr>
          <w:p w14:paraId="307EE67E" w14:textId="5BD1B5A2"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58" w:type="dxa"/>
            <w:tcBorders>
              <w:top w:val="nil"/>
              <w:left w:val="nil"/>
              <w:bottom w:val="nil"/>
              <w:right w:val="nil"/>
            </w:tcBorders>
            <w:shd w:val="clear" w:color="auto" w:fill="auto"/>
            <w:noWrap/>
            <w:hideMark/>
          </w:tcPr>
          <w:p w14:paraId="0F5D4DA9" w14:textId="60AC268C"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482</w:t>
            </w:r>
          </w:p>
        </w:tc>
        <w:tc>
          <w:tcPr>
            <w:tcW w:w="758" w:type="dxa"/>
            <w:tcBorders>
              <w:top w:val="nil"/>
              <w:left w:val="nil"/>
              <w:bottom w:val="nil"/>
              <w:right w:val="single" w:sz="4" w:space="0" w:color="auto"/>
            </w:tcBorders>
            <w:shd w:val="clear" w:color="auto" w:fill="auto"/>
            <w:noWrap/>
            <w:hideMark/>
          </w:tcPr>
          <w:p w14:paraId="097916BA" w14:textId="59EFC759"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58" w:type="dxa"/>
            <w:tcBorders>
              <w:top w:val="nil"/>
              <w:left w:val="nil"/>
              <w:bottom w:val="nil"/>
              <w:right w:val="nil"/>
            </w:tcBorders>
            <w:shd w:val="clear" w:color="auto" w:fill="auto"/>
            <w:noWrap/>
            <w:hideMark/>
          </w:tcPr>
          <w:p w14:paraId="0569983E" w14:textId="72F657E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316</w:t>
            </w:r>
          </w:p>
        </w:tc>
        <w:tc>
          <w:tcPr>
            <w:tcW w:w="740" w:type="dxa"/>
            <w:tcBorders>
              <w:top w:val="nil"/>
              <w:left w:val="nil"/>
              <w:bottom w:val="nil"/>
              <w:right w:val="single" w:sz="4" w:space="0" w:color="auto"/>
            </w:tcBorders>
            <w:shd w:val="clear" w:color="auto" w:fill="auto"/>
            <w:noWrap/>
            <w:hideMark/>
          </w:tcPr>
          <w:p w14:paraId="3F023E9E" w14:textId="7132E4C0"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40" w:type="dxa"/>
            <w:tcBorders>
              <w:top w:val="nil"/>
              <w:left w:val="nil"/>
              <w:bottom w:val="nil"/>
              <w:right w:val="nil"/>
            </w:tcBorders>
            <w:shd w:val="clear" w:color="auto" w:fill="auto"/>
            <w:noWrap/>
            <w:hideMark/>
          </w:tcPr>
          <w:p w14:paraId="542900CC" w14:textId="37AC2804"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0</w:t>
            </w:r>
          </w:p>
        </w:tc>
        <w:tc>
          <w:tcPr>
            <w:tcW w:w="740" w:type="dxa"/>
            <w:tcBorders>
              <w:top w:val="nil"/>
              <w:left w:val="nil"/>
              <w:bottom w:val="nil"/>
              <w:right w:val="single" w:sz="4" w:space="0" w:color="auto"/>
            </w:tcBorders>
            <w:shd w:val="clear" w:color="auto" w:fill="auto"/>
            <w:noWrap/>
            <w:hideMark/>
          </w:tcPr>
          <w:p w14:paraId="4410844D" w14:textId="13397B05"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40" w:type="dxa"/>
            <w:tcBorders>
              <w:top w:val="nil"/>
              <w:left w:val="nil"/>
              <w:bottom w:val="nil"/>
              <w:right w:val="nil"/>
            </w:tcBorders>
            <w:shd w:val="clear" w:color="auto" w:fill="auto"/>
            <w:noWrap/>
            <w:hideMark/>
          </w:tcPr>
          <w:p w14:paraId="48B050EB" w14:textId="3BE63E7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720</w:t>
            </w:r>
          </w:p>
        </w:tc>
        <w:tc>
          <w:tcPr>
            <w:tcW w:w="740" w:type="dxa"/>
            <w:tcBorders>
              <w:top w:val="nil"/>
              <w:left w:val="nil"/>
              <w:bottom w:val="nil"/>
              <w:right w:val="single" w:sz="4" w:space="0" w:color="auto"/>
            </w:tcBorders>
            <w:shd w:val="clear" w:color="auto" w:fill="auto"/>
            <w:noWrap/>
            <w:hideMark/>
          </w:tcPr>
          <w:p w14:paraId="2F1D2422" w14:textId="27E3DF7E"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40" w:type="dxa"/>
            <w:tcBorders>
              <w:top w:val="nil"/>
              <w:left w:val="nil"/>
            </w:tcBorders>
            <w:shd w:val="clear" w:color="auto" w:fill="auto"/>
            <w:noWrap/>
            <w:hideMark/>
          </w:tcPr>
          <w:p w14:paraId="0C000140" w14:textId="155CF3DD"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1.036</w:t>
            </w:r>
          </w:p>
        </w:tc>
        <w:tc>
          <w:tcPr>
            <w:tcW w:w="740" w:type="dxa"/>
            <w:tcBorders>
              <w:top w:val="single" w:sz="4" w:space="0" w:color="auto"/>
              <w:right w:val="single" w:sz="4" w:space="0" w:color="auto"/>
            </w:tcBorders>
            <w:shd w:val="clear" w:color="auto" w:fill="auto"/>
            <w:noWrap/>
            <w:hideMark/>
          </w:tcPr>
          <w:p w14:paraId="773CA001" w14:textId="7B05B932"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w:t>
            </w:r>
          </w:p>
        </w:tc>
        <w:tc>
          <w:tcPr>
            <w:tcW w:w="740" w:type="dxa"/>
            <w:tcBorders>
              <w:top w:val="nil"/>
              <w:left w:val="single" w:sz="4" w:space="0" w:color="auto"/>
              <w:bottom w:val="nil"/>
              <w:right w:val="nil"/>
            </w:tcBorders>
            <w:shd w:val="clear" w:color="auto" w:fill="auto"/>
            <w:noWrap/>
            <w:hideMark/>
          </w:tcPr>
          <w:p w14:paraId="6BD3498F" w14:textId="55C99E15"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26</w:t>
            </w:r>
          </w:p>
        </w:tc>
        <w:tc>
          <w:tcPr>
            <w:tcW w:w="740" w:type="dxa"/>
            <w:tcBorders>
              <w:top w:val="nil"/>
              <w:left w:val="nil"/>
              <w:bottom w:val="nil"/>
              <w:right w:val="single" w:sz="4" w:space="0" w:color="auto"/>
            </w:tcBorders>
            <w:shd w:val="clear" w:color="auto" w:fill="auto"/>
            <w:noWrap/>
            <w:hideMark/>
          </w:tcPr>
          <w:p w14:paraId="23B9F540" w14:textId="67E950AF"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w:t>
            </w:r>
          </w:p>
        </w:tc>
        <w:tc>
          <w:tcPr>
            <w:tcW w:w="740" w:type="dxa"/>
            <w:tcBorders>
              <w:top w:val="nil"/>
              <w:left w:val="nil"/>
              <w:bottom w:val="nil"/>
              <w:right w:val="nil"/>
            </w:tcBorders>
            <w:shd w:val="clear" w:color="auto" w:fill="auto"/>
            <w:noWrap/>
            <w:hideMark/>
          </w:tcPr>
          <w:p w14:paraId="30026D4B" w14:textId="4F73DC3C"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3.098</w:t>
            </w:r>
          </w:p>
        </w:tc>
        <w:tc>
          <w:tcPr>
            <w:tcW w:w="740" w:type="dxa"/>
            <w:tcBorders>
              <w:top w:val="nil"/>
              <w:left w:val="nil"/>
              <w:bottom w:val="nil"/>
              <w:right w:val="single" w:sz="4" w:space="0" w:color="auto"/>
            </w:tcBorders>
            <w:shd w:val="clear" w:color="auto" w:fill="auto"/>
            <w:noWrap/>
            <w:hideMark/>
          </w:tcPr>
          <w:p w14:paraId="6827B64D" w14:textId="3F5C5625"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w:t>
            </w:r>
          </w:p>
        </w:tc>
      </w:tr>
      <w:tr w:rsidR="001701EA" w14:paraId="4BB99F41" w14:textId="77777777" w:rsidTr="00F43BC0">
        <w:trPr>
          <w:trHeight w:val="220"/>
        </w:trPr>
        <w:tc>
          <w:tcPr>
            <w:tcW w:w="906" w:type="dxa"/>
            <w:tcBorders>
              <w:top w:val="nil"/>
              <w:left w:val="single" w:sz="4" w:space="0" w:color="auto"/>
              <w:bottom w:val="nil"/>
              <w:right w:val="single" w:sz="4" w:space="0" w:color="auto"/>
            </w:tcBorders>
            <w:shd w:val="clear" w:color="000000" w:fill="D9D9D9"/>
            <w:noWrap/>
            <w:vAlign w:val="center"/>
            <w:hideMark/>
          </w:tcPr>
          <w:p w14:paraId="793C6112" w14:textId="18C98715" w:rsidR="001701EA" w:rsidRDefault="001701EA" w:rsidP="001701EA">
            <w:pPr>
              <w:jc w:val="both"/>
              <w:rPr>
                <w:rFonts w:ascii="Calibri" w:hAnsi="Calibri" w:cs="Calibri"/>
                <w:b/>
                <w:bCs/>
                <w:color w:val="000000"/>
                <w:sz w:val="14"/>
                <w:szCs w:val="14"/>
              </w:rPr>
            </w:pPr>
            <w:r>
              <w:rPr>
                <w:rFonts w:ascii="Calibri" w:hAnsi="Calibri" w:cs="Calibri"/>
                <w:b/>
                <w:bCs/>
                <w:color w:val="000000"/>
                <w:sz w:val="14"/>
                <w:szCs w:val="14"/>
              </w:rPr>
              <w:t>2022</w:t>
            </w:r>
          </w:p>
        </w:tc>
        <w:tc>
          <w:tcPr>
            <w:tcW w:w="870" w:type="dxa"/>
            <w:tcBorders>
              <w:top w:val="nil"/>
              <w:left w:val="nil"/>
              <w:bottom w:val="nil"/>
              <w:right w:val="single" w:sz="4" w:space="0" w:color="auto"/>
            </w:tcBorders>
            <w:shd w:val="clear" w:color="auto" w:fill="auto"/>
            <w:noWrap/>
            <w:hideMark/>
          </w:tcPr>
          <w:p w14:paraId="1C64DCDD" w14:textId="1E747CE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3.056</w:t>
            </w:r>
          </w:p>
        </w:tc>
        <w:tc>
          <w:tcPr>
            <w:tcW w:w="655" w:type="dxa"/>
            <w:tcBorders>
              <w:top w:val="nil"/>
              <w:left w:val="nil"/>
              <w:bottom w:val="nil"/>
              <w:right w:val="nil"/>
            </w:tcBorders>
            <w:shd w:val="clear" w:color="auto" w:fill="auto"/>
            <w:noWrap/>
            <w:hideMark/>
          </w:tcPr>
          <w:p w14:paraId="6479BE5C" w14:textId="71841C90"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176</w:t>
            </w:r>
          </w:p>
        </w:tc>
        <w:tc>
          <w:tcPr>
            <w:tcW w:w="655" w:type="dxa"/>
            <w:tcBorders>
              <w:top w:val="nil"/>
              <w:left w:val="nil"/>
              <w:bottom w:val="nil"/>
              <w:right w:val="single" w:sz="4" w:space="0" w:color="auto"/>
            </w:tcBorders>
            <w:shd w:val="clear" w:color="auto" w:fill="auto"/>
            <w:noWrap/>
            <w:hideMark/>
          </w:tcPr>
          <w:p w14:paraId="2D88B27B" w14:textId="23149C0C"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1.380</w:t>
            </w:r>
          </w:p>
        </w:tc>
        <w:tc>
          <w:tcPr>
            <w:tcW w:w="680" w:type="dxa"/>
            <w:tcBorders>
              <w:top w:val="nil"/>
              <w:left w:val="nil"/>
              <w:bottom w:val="nil"/>
              <w:right w:val="nil"/>
            </w:tcBorders>
            <w:shd w:val="clear" w:color="auto" w:fill="auto"/>
            <w:noWrap/>
            <w:hideMark/>
          </w:tcPr>
          <w:p w14:paraId="7033D11A" w14:textId="7038EEA2"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46</w:t>
            </w:r>
          </w:p>
        </w:tc>
        <w:tc>
          <w:tcPr>
            <w:tcW w:w="577" w:type="dxa"/>
            <w:tcBorders>
              <w:top w:val="nil"/>
              <w:left w:val="nil"/>
              <w:bottom w:val="nil"/>
              <w:right w:val="single" w:sz="4" w:space="0" w:color="auto"/>
            </w:tcBorders>
            <w:shd w:val="clear" w:color="auto" w:fill="auto"/>
            <w:noWrap/>
            <w:hideMark/>
          </w:tcPr>
          <w:p w14:paraId="0EE9CA09" w14:textId="34F74625"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21</w:t>
            </w:r>
          </w:p>
        </w:tc>
        <w:tc>
          <w:tcPr>
            <w:tcW w:w="758" w:type="dxa"/>
            <w:tcBorders>
              <w:top w:val="nil"/>
              <w:left w:val="nil"/>
              <w:bottom w:val="nil"/>
              <w:right w:val="nil"/>
            </w:tcBorders>
            <w:shd w:val="clear" w:color="auto" w:fill="auto"/>
            <w:noWrap/>
            <w:hideMark/>
          </w:tcPr>
          <w:p w14:paraId="39F86ADA" w14:textId="41ECC56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261</w:t>
            </w:r>
          </w:p>
        </w:tc>
        <w:tc>
          <w:tcPr>
            <w:tcW w:w="758" w:type="dxa"/>
            <w:tcBorders>
              <w:top w:val="nil"/>
              <w:left w:val="nil"/>
              <w:bottom w:val="nil"/>
              <w:right w:val="single" w:sz="4" w:space="0" w:color="auto"/>
            </w:tcBorders>
            <w:shd w:val="clear" w:color="auto" w:fill="auto"/>
            <w:noWrap/>
            <w:hideMark/>
          </w:tcPr>
          <w:p w14:paraId="0A27EDCA" w14:textId="0EFE4119"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431</w:t>
            </w:r>
          </w:p>
        </w:tc>
        <w:tc>
          <w:tcPr>
            <w:tcW w:w="758" w:type="dxa"/>
            <w:tcBorders>
              <w:top w:val="nil"/>
              <w:left w:val="nil"/>
              <w:bottom w:val="nil"/>
              <w:right w:val="nil"/>
            </w:tcBorders>
            <w:shd w:val="clear" w:color="auto" w:fill="auto"/>
            <w:noWrap/>
            <w:hideMark/>
          </w:tcPr>
          <w:p w14:paraId="38DA0186" w14:textId="5C242CEE"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80</w:t>
            </w:r>
          </w:p>
        </w:tc>
        <w:tc>
          <w:tcPr>
            <w:tcW w:w="740" w:type="dxa"/>
            <w:tcBorders>
              <w:top w:val="nil"/>
              <w:left w:val="nil"/>
              <w:bottom w:val="nil"/>
              <w:right w:val="single" w:sz="4" w:space="0" w:color="auto"/>
            </w:tcBorders>
            <w:shd w:val="clear" w:color="auto" w:fill="auto"/>
            <w:noWrap/>
            <w:hideMark/>
          </w:tcPr>
          <w:p w14:paraId="1E7952CA" w14:textId="11B40A5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650</w:t>
            </w:r>
          </w:p>
        </w:tc>
        <w:tc>
          <w:tcPr>
            <w:tcW w:w="740" w:type="dxa"/>
            <w:tcBorders>
              <w:top w:val="nil"/>
              <w:left w:val="nil"/>
              <w:bottom w:val="nil"/>
              <w:right w:val="nil"/>
            </w:tcBorders>
            <w:shd w:val="clear" w:color="auto" w:fill="auto"/>
            <w:noWrap/>
            <w:hideMark/>
          </w:tcPr>
          <w:p w14:paraId="2F69D272" w14:textId="6E20E046"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0</w:t>
            </w:r>
          </w:p>
        </w:tc>
        <w:tc>
          <w:tcPr>
            <w:tcW w:w="740" w:type="dxa"/>
            <w:tcBorders>
              <w:top w:val="nil"/>
              <w:left w:val="nil"/>
              <w:bottom w:val="nil"/>
              <w:right w:val="single" w:sz="4" w:space="0" w:color="auto"/>
            </w:tcBorders>
            <w:shd w:val="clear" w:color="auto" w:fill="auto"/>
            <w:noWrap/>
            <w:hideMark/>
          </w:tcPr>
          <w:p w14:paraId="09BB28B3" w14:textId="48944DD4"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0</w:t>
            </w:r>
          </w:p>
        </w:tc>
        <w:tc>
          <w:tcPr>
            <w:tcW w:w="740" w:type="dxa"/>
            <w:tcBorders>
              <w:top w:val="nil"/>
              <w:left w:val="nil"/>
              <w:bottom w:val="nil"/>
              <w:right w:val="nil"/>
            </w:tcBorders>
            <w:shd w:val="clear" w:color="auto" w:fill="auto"/>
            <w:noWrap/>
            <w:hideMark/>
          </w:tcPr>
          <w:p w14:paraId="6C1500DD" w14:textId="059C442F"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1.082</w:t>
            </w:r>
          </w:p>
        </w:tc>
        <w:tc>
          <w:tcPr>
            <w:tcW w:w="740" w:type="dxa"/>
            <w:tcBorders>
              <w:top w:val="nil"/>
              <w:left w:val="nil"/>
              <w:bottom w:val="nil"/>
              <w:right w:val="single" w:sz="4" w:space="0" w:color="auto"/>
            </w:tcBorders>
            <w:shd w:val="clear" w:color="auto" w:fill="auto"/>
            <w:noWrap/>
            <w:hideMark/>
          </w:tcPr>
          <w:p w14:paraId="7CCF1412" w14:textId="60FFE18C"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568</w:t>
            </w:r>
          </w:p>
        </w:tc>
        <w:tc>
          <w:tcPr>
            <w:tcW w:w="740" w:type="dxa"/>
            <w:tcBorders>
              <w:left w:val="single" w:sz="4" w:space="0" w:color="auto"/>
              <w:bottom w:val="single" w:sz="4" w:space="0" w:color="auto"/>
            </w:tcBorders>
            <w:shd w:val="clear" w:color="auto" w:fill="auto"/>
            <w:noWrap/>
            <w:hideMark/>
          </w:tcPr>
          <w:p w14:paraId="2F41E50F" w14:textId="71D9590D"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1.162</w:t>
            </w:r>
          </w:p>
        </w:tc>
        <w:tc>
          <w:tcPr>
            <w:tcW w:w="740" w:type="dxa"/>
            <w:tcBorders>
              <w:left w:val="nil"/>
              <w:bottom w:val="nil"/>
              <w:right w:val="nil"/>
            </w:tcBorders>
            <w:shd w:val="clear" w:color="auto" w:fill="auto"/>
            <w:noWrap/>
            <w:hideMark/>
          </w:tcPr>
          <w:p w14:paraId="0DFD474B" w14:textId="688A24FB"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1.218</w:t>
            </w:r>
          </w:p>
        </w:tc>
        <w:tc>
          <w:tcPr>
            <w:tcW w:w="740" w:type="dxa"/>
            <w:tcBorders>
              <w:top w:val="nil"/>
              <w:left w:val="single" w:sz="4" w:space="0" w:color="auto"/>
              <w:bottom w:val="nil"/>
              <w:right w:val="nil"/>
            </w:tcBorders>
            <w:shd w:val="clear" w:color="auto" w:fill="auto"/>
            <w:noWrap/>
            <w:hideMark/>
          </w:tcPr>
          <w:p w14:paraId="48A4CFBA" w14:textId="6A952EA1"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10</w:t>
            </w:r>
          </w:p>
        </w:tc>
        <w:tc>
          <w:tcPr>
            <w:tcW w:w="740" w:type="dxa"/>
            <w:tcBorders>
              <w:top w:val="nil"/>
              <w:left w:val="nil"/>
              <w:bottom w:val="nil"/>
              <w:right w:val="single" w:sz="4" w:space="0" w:color="auto"/>
            </w:tcBorders>
            <w:shd w:val="clear" w:color="auto" w:fill="auto"/>
            <w:noWrap/>
            <w:hideMark/>
          </w:tcPr>
          <w:p w14:paraId="75C1F759" w14:textId="1C1111C8" w:rsidR="001701EA" w:rsidRPr="001701EA" w:rsidRDefault="001701EA" w:rsidP="001701EA">
            <w:pPr>
              <w:jc w:val="right"/>
              <w:rPr>
                <w:rFonts w:asciiTheme="minorHAnsi" w:hAnsiTheme="minorHAnsi" w:cstheme="minorHAnsi"/>
                <w:color w:val="000000"/>
                <w:sz w:val="16"/>
                <w:szCs w:val="16"/>
              </w:rPr>
            </w:pPr>
            <w:r w:rsidRPr="001701EA">
              <w:rPr>
                <w:rFonts w:asciiTheme="minorHAnsi" w:hAnsiTheme="minorHAnsi" w:cstheme="minorHAnsi"/>
                <w:sz w:val="16"/>
                <w:szCs w:val="16"/>
              </w:rPr>
              <w:t>6</w:t>
            </w:r>
          </w:p>
        </w:tc>
        <w:tc>
          <w:tcPr>
            <w:tcW w:w="740" w:type="dxa"/>
            <w:tcBorders>
              <w:top w:val="nil"/>
              <w:left w:val="nil"/>
              <w:bottom w:val="nil"/>
              <w:right w:val="nil"/>
            </w:tcBorders>
            <w:shd w:val="clear" w:color="auto" w:fill="auto"/>
            <w:noWrap/>
            <w:hideMark/>
          </w:tcPr>
          <w:p w14:paraId="2D3AF6F0" w14:textId="218C3956"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3.056</w:t>
            </w:r>
          </w:p>
        </w:tc>
        <w:tc>
          <w:tcPr>
            <w:tcW w:w="740" w:type="dxa"/>
            <w:tcBorders>
              <w:top w:val="nil"/>
              <w:left w:val="nil"/>
              <w:bottom w:val="nil"/>
              <w:right w:val="single" w:sz="4" w:space="0" w:color="auto"/>
            </w:tcBorders>
            <w:shd w:val="clear" w:color="auto" w:fill="auto"/>
            <w:noWrap/>
            <w:hideMark/>
          </w:tcPr>
          <w:p w14:paraId="4A20145A" w14:textId="2566D230" w:rsidR="001701EA" w:rsidRPr="00A60515" w:rsidRDefault="001701EA" w:rsidP="001701EA">
            <w:pPr>
              <w:jc w:val="right"/>
              <w:rPr>
                <w:rFonts w:asciiTheme="minorHAnsi" w:hAnsiTheme="minorHAnsi" w:cstheme="minorHAnsi"/>
                <w:b/>
                <w:bCs/>
                <w:color w:val="000000"/>
                <w:sz w:val="16"/>
                <w:szCs w:val="16"/>
              </w:rPr>
            </w:pPr>
            <w:r w:rsidRPr="00A60515">
              <w:rPr>
                <w:rFonts w:asciiTheme="minorHAnsi" w:hAnsiTheme="minorHAnsi" w:cstheme="minorHAnsi"/>
                <w:b/>
                <w:bCs/>
                <w:sz w:val="16"/>
                <w:szCs w:val="16"/>
              </w:rPr>
              <w:t>3.056</w:t>
            </w:r>
          </w:p>
        </w:tc>
      </w:tr>
      <w:tr w:rsidR="001701EA" w14:paraId="287CB96F" w14:textId="77777777" w:rsidTr="00F43BC0">
        <w:trPr>
          <w:trHeight w:val="220"/>
        </w:trPr>
        <w:tc>
          <w:tcPr>
            <w:tcW w:w="90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1F634C" w14:textId="77777777" w:rsidR="001701EA" w:rsidRDefault="001701EA" w:rsidP="001701EA">
            <w:pPr>
              <w:jc w:val="both"/>
              <w:rPr>
                <w:rFonts w:ascii="Calibri" w:hAnsi="Calibri" w:cs="Calibri"/>
                <w:b/>
                <w:bCs/>
                <w:color w:val="000000"/>
                <w:sz w:val="14"/>
                <w:szCs w:val="14"/>
              </w:rPr>
            </w:pPr>
            <w:r>
              <w:rPr>
                <w:rFonts w:ascii="Calibri" w:hAnsi="Calibri" w:cs="Calibri"/>
                <w:b/>
                <w:bCs/>
                <w:color w:val="000000"/>
                <w:sz w:val="14"/>
                <w:szCs w:val="14"/>
              </w:rPr>
              <w:t>Total</w:t>
            </w:r>
          </w:p>
        </w:tc>
        <w:tc>
          <w:tcPr>
            <w:tcW w:w="870" w:type="dxa"/>
            <w:tcBorders>
              <w:top w:val="single" w:sz="4" w:space="0" w:color="auto"/>
              <w:left w:val="nil"/>
              <w:bottom w:val="single" w:sz="4" w:space="0" w:color="auto"/>
              <w:right w:val="single" w:sz="4" w:space="0" w:color="auto"/>
            </w:tcBorders>
            <w:shd w:val="clear" w:color="auto" w:fill="auto"/>
            <w:noWrap/>
            <w:hideMark/>
          </w:tcPr>
          <w:p w14:paraId="6E31168D" w14:textId="4E422EB8"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6.154</w:t>
            </w:r>
          </w:p>
        </w:tc>
        <w:tc>
          <w:tcPr>
            <w:tcW w:w="655" w:type="dxa"/>
            <w:tcBorders>
              <w:top w:val="single" w:sz="4" w:space="0" w:color="auto"/>
              <w:left w:val="nil"/>
              <w:bottom w:val="single" w:sz="4" w:space="0" w:color="auto"/>
              <w:right w:val="nil"/>
            </w:tcBorders>
            <w:shd w:val="clear" w:color="auto" w:fill="auto"/>
            <w:noWrap/>
            <w:hideMark/>
          </w:tcPr>
          <w:p w14:paraId="6C3B050C" w14:textId="415CCC19"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1.719</w:t>
            </w:r>
          </w:p>
        </w:tc>
        <w:tc>
          <w:tcPr>
            <w:tcW w:w="655" w:type="dxa"/>
            <w:tcBorders>
              <w:top w:val="single" w:sz="4" w:space="0" w:color="auto"/>
              <w:left w:val="nil"/>
              <w:bottom w:val="single" w:sz="4" w:space="0" w:color="auto"/>
              <w:right w:val="single" w:sz="4" w:space="0" w:color="auto"/>
            </w:tcBorders>
            <w:shd w:val="clear" w:color="auto" w:fill="auto"/>
            <w:noWrap/>
            <w:hideMark/>
          </w:tcPr>
          <w:p w14:paraId="2F3D97DE" w14:textId="6E81DBF0"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1.380</w:t>
            </w:r>
          </w:p>
        </w:tc>
        <w:tc>
          <w:tcPr>
            <w:tcW w:w="680" w:type="dxa"/>
            <w:tcBorders>
              <w:top w:val="single" w:sz="4" w:space="0" w:color="auto"/>
              <w:left w:val="nil"/>
              <w:bottom w:val="single" w:sz="4" w:space="0" w:color="auto"/>
              <w:right w:val="nil"/>
            </w:tcBorders>
            <w:shd w:val="clear" w:color="auto" w:fill="auto"/>
            <w:noWrap/>
            <w:hideMark/>
          </w:tcPr>
          <w:p w14:paraId="68F7F8E3" w14:textId="07B58412"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57</w:t>
            </w:r>
          </w:p>
        </w:tc>
        <w:tc>
          <w:tcPr>
            <w:tcW w:w="577" w:type="dxa"/>
            <w:tcBorders>
              <w:top w:val="single" w:sz="4" w:space="0" w:color="auto"/>
              <w:left w:val="nil"/>
              <w:bottom w:val="single" w:sz="4" w:space="0" w:color="auto"/>
              <w:right w:val="single" w:sz="4" w:space="0" w:color="auto"/>
            </w:tcBorders>
            <w:shd w:val="clear" w:color="auto" w:fill="auto"/>
            <w:noWrap/>
            <w:hideMark/>
          </w:tcPr>
          <w:p w14:paraId="0C14031F" w14:textId="426F17E5"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21</w:t>
            </w:r>
          </w:p>
        </w:tc>
        <w:tc>
          <w:tcPr>
            <w:tcW w:w="758" w:type="dxa"/>
            <w:tcBorders>
              <w:top w:val="single" w:sz="4" w:space="0" w:color="auto"/>
              <w:left w:val="nil"/>
              <w:bottom w:val="single" w:sz="4" w:space="0" w:color="auto"/>
              <w:right w:val="nil"/>
            </w:tcBorders>
            <w:shd w:val="clear" w:color="auto" w:fill="auto"/>
            <w:noWrap/>
            <w:hideMark/>
          </w:tcPr>
          <w:p w14:paraId="76C869E4" w14:textId="5D70715D"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743</w:t>
            </w:r>
          </w:p>
        </w:tc>
        <w:tc>
          <w:tcPr>
            <w:tcW w:w="758" w:type="dxa"/>
            <w:tcBorders>
              <w:top w:val="single" w:sz="4" w:space="0" w:color="auto"/>
              <w:left w:val="nil"/>
              <w:bottom w:val="single" w:sz="4" w:space="0" w:color="auto"/>
              <w:right w:val="single" w:sz="4" w:space="0" w:color="auto"/>
            </w:tcBorders>
            <w:shd w:val="clear" w:color="auto" w:fill="auto"/>
            <w:noWrap/>
            <w:hideMark/>
          </w:tcPr>
          <w:p w14:paraId="0193416C" w14:textId="1F59F38E"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431</w:t>
            </w:r>
          </w:p>
        </w:tc>
        <w:tc>
          <w:tcPr>
            <w:tcW w:w="758" w:type="dxa"/>
            <w:tcBorders>
              <w:top w:val="single" w:sz="4" w:space="0" w:color="auto"/>
              <w:left w:val="nil"/>
              <w:bottom w:val="single" w:sz="4" w:space="0" w:color="auto"/>
              <w:right w:val="nil"/>
            </w:tcBorders>
            <w:shd w:val="clear" w:color="auto" w:fill="auto"/>
            <w:noWrap/>
            <w:hideMark/>
          </w:tcPr>
          <w:p w14:paraId="09418DCD" w14:textId="57A14F9A"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396</w:t>
            </w:r>
          </w:p>
        </w:tc>
        <w:tc>
          <w:tcPr>
            <w:tcW w:w="740" w:type="dxa"/>
            <w:tcBorders>
              <w:top w:val="single" w:sz="4" w:space="0" w:color="auto"/>
              <w:left w:val="nil"/>
              <w:bottom w:val="single" w:sz="4" w:space="0" w:color="auto"/>
              <w:right w:val="single" w:sz="4" w:space="0" w:color="auto"/>
            </w:tcBorders>
            <w:shd w:val="clear" w:color="auto" w:fill="auto"/>
            <w:noWrap/>
            <w:hideMark/>
          </w:tcPr>
          <w:p w14:paraId="32E9A27A" w14:textId="217A1B0A"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650</w:t>
            </w:r>
          </w:p>
        </w:tc>
        <w:tc>
          <w:tcPr>
            <w:tcW w:w="740" w:type="dxa"/>
            <w:tcBorders>
              <w:top w:val="single" w:sz="4" w:space="0" w:color="auto"/>
              <w:left w:val="nil"/>
              <w:bottom w:val="single" w:sz="4" w:space="0" w:color="auto"/>
              <w:right w:val="nil"/>
            </w:tcBorders>
            <w:shd w:val="clear" w:color="auto" w:fill="auto"/>
            <w:noWrap/>
            <w:hideMark/>
          </w:tcPr>
          <w:p w14:paraId="480AFFB8" w14:textId="21F2574F"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0</w:t>
            </w:r>
          </w:p>
        </w:tc>
        <w:tc>
          <w:tcPr>
            <w:tcW w:w="740" w:type="dxa"/>
            <w:tcBorders>
              <w:top w:val="single" w:sz="4" w:space="0" w:color="auto"/>
              <w:left w:val="nil"/>
              <w:bottom w:val="single" w:sz="4" w:space="0" w:color="auto"/>
              <w:right w:val="single" w:sz="4" w:space="0" w:color="auto"/>
            </w:tcBorders>
            <w:shd w:val="clear" w:color="auto" w:fill="auto"/>
            <w:noWrap/>
            <w:hideMark/>
          </w:tcPr>
          <w:p w14:paraId="69010C6C" w14:textId="11D88293"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0</w:t>
            </w:r>
          </w:p>
        </w:tc>
        <w:tc>
          <w:tcPr>
            <w:tcW w:w="740" w:type="dxa"/>
            <w:tcBorders>
              <w:top w:val="single" w:sz="4" w:space="0" w:color="auto"/>
              <w:left w:val="nil"/>
              <w:bottom w:val="single" w:sz="4" w:space="0" w:color="auto"/>
              <w:right w:val="nil"/>
            </w:tcBorders>
            <w:shd w:val="clear" w:color="auto" w:fill="auto"/>
            <w:noWrap/>
            <w:hideMark/>
          </w:tcPr>
          <w:p w14:paraId="684673D5" w14:textId="78F85B0B"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1.802</w:t>
            </w:r>
          </w:p>
        </w:tc>
        <w:tc>
          <w:tcPr>
            <w:tcW w:w="740" w:type="dxa"/>
            <w:tcBorders>
              <w:top w:val="single" w:sz="4" w:space="0" w:color="auto"/>
              <w:left w:val="nil"/>
              <w:bottom w:val="single" w:sz="4" w:space="0" w:color="auto"/>
              <w:right w:val="single" w:sz="4" w:space="0" w:color="auto"/>
            </w:tcBorders>
            <w:shd w:val="clear" w:color="auto" w:fill="auto"/>
            <w:noWrap/>
            <w:hideMark/>
          </w:tcPr>
          <w:p w14:paraId="71D6A218" w14:textId="55B248DD"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568</w:t>
            </w:r>
          </w:p>
        </w:tc>
        <w:tc>
          <w:tcPr>
            <w:tcW w:w="740" w:type="dxa"/>
            <w:tcBorders>
              <w:top w:val="single" w:sz="4" w:space="0" w:color="auto"/>
              <w:left w:val="nil"/>
              <w:bottom w:val="single" w:sz="4" w:space="0" w:color="auto"/>
              <w:right w:val="nil"/>
            </w:tcBorders>
            <w:shd w:val="clear" w:color="auto" w:fill="auto"/>
            <w:noWrap/>
            <w:hideMark/>
          </w:tcPr>
          <w:p w14:paraId="52156C40" w14:textId="6C754BC7"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2.198</w:t>
            </w:r>
          </w:p>
        </w:tc>
        <w:tc>
          <w:tcPr>
            <w:tcW w:w="740" w:type="dxa"/>
            <w:tcBorders>
              <w:top w:val="single" w:sz="4" w:space="0" w:color="auto"/>
              <w:left w:val="nil"/>
              <w:bottom w:val="single" w:sz="4" w:space="0" w:color="auto"/>
              <w:right w:val="single" w:sz="4" w:space="0" w:color="auto"/>
            </w:tcBorders>
            <w:shd w:val="clear" w:color="auto" w:fill="auto"/>
            <w:noWrap/>
            <w:hideMark/>
          </w:tcPr>
          <w:p w14:paraId="1AE6C512" w14:textId="0A6DC598"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1.218</w:t>
            </w:r>
          </w:p>
        </w:tc>
        <w:tc>
          <w:tcPr>
            <w:tcW w:w="740" w:type="dxa"/>
            <w:tcBorders>
              <w:top w:val="single" w:sz="4" w:space="0" w:color="auto"/>
              <w:left w:val="nil"/>
              <w:bottom w:val="single" w:sz="4" w:space="0" w:color="auto"/>
              <w:right w:val="nil"/>
            </w:tcBorders>
            <w:shd w:val="clear" w:color="auto" w:fill="auto"/>
            <w:noWrap/>
            <w:hideMark/>
          </w:tcPr>
          <w:p w14:paraId="2222F3A5" w14:textId="715736DE"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36</w:t>
            </w:r>
          </w:p>
        </w:tc>
        <w:tc>
          <w:tcPr>
            <w:tcW w:w="740" w:type="dxa"/>
            <w:tcBorders>
              <w:top w:val="single" w:sz="4" w:space="0" w:color="auto"/>
              <w:left w:val="nil"/>
              <w:bottom w:val="single" w:sz="4" w:space="0" w:color="auto"/>
              <w:right w:val="single" w:sz="4" w:space="0" w:color="auto"/>
            </w:tcBorders>
            <w:shd w:val="clear" w:color="auto" w:fill="auto"/>
            <w:noWrap/>
            <w:hideMark/>
          </w:tcPr>
          <w:p w14:paraId="31E9CBF2" w14:textId="0138304B"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6</w:t>
            </w:r>
          </w:p>
        </w:tc>
        <w:tc>
          <w:tcPr>
            <w:tcW w:w="740" w:type="dxa"/>
            <w:tcBorders>
              <w:top w:val="single" w:sz="4" w:space="0" w:color="auto"/>
              <w:left w:val="nil"/>
              <w:bottom w:val="single" w:sz="4" w:space="0" w:color="auto"/>
              <w:right w:val="nil"/>
            </w:tcBorders>
            <w:shd w:val="clear" w:color="auto" w:fill="auto"/>
            <w:noWrap/>
            <w:hideMark/>
          </w:tcPr>
          <w:p w14:paraId="7141D5EF" w14:textId="4252FC02"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w:t>
            </w:r>
          </w:p>
        </w:tc>
        <w:tc>
          <w:tcPr>
            <w:tcW w:w="740" w:type="dxa"/>
            <w:tcBorders>
              <w:top w:val="single" w:sz="4" w:space="0" w:color="auto"/>
              <w:left w:val="nil"/>
              <w:bottom w:val="single" w:sz="4" w:space="0" w:color="auto"/>
              <w:right w:val="single" w:sz="4" w:space="0" w:color="auto"/>
            </w:tcBorders>
            <w:shd w:val="clear" w:color="auto" w:fill="auto"/>
            <w:noWrap/>
            <w:hideMark/>
          </w:tcPr>
          <w:p w14:paraId="05B9158F" w14:textId="3D5F7ABF" w:rsidR="001701EA" w:rsidRPr="001701EA" w:rsidRDefault="001701EA" w:rsidP="001701EA">
            <w:pPr>
              <w:jc w:val="right"/>
              <w:rPr>
                <w:rFonts w:asciiTheme="minorHAnsi" w:hAnsiTheme="minorHAnsi" w:cstheme="minorHAnsi"/>
                <w:b/>
                <w:bCs/>
                <w:color w:val="000000"/>
                <w:sz w:val="16"/>
                <w:szCs w:val="16"/>
              </w:rPr>
            </w:pPr>
            <w:r w:rsidRPr="001701EA">
              <w:rPr>
                <w:rFonts w:asciiTheme="minorHAnsi" w:hAnsiTheme="minorHAnsi" w:cstheme="minorHAnsi"/>
                <w:b/>
                <w:bCs/>
                <w:sz w:val="16"/>
                <w:szCs w:val="16"/>
              </w:rPr>
              <w:t>-</w:t>
            </w:r>
          </w:p>
        </w:tc>
      </w:tr>
      <w:tr w:rsidR="001701EA" w14:paraId="5458E526" w14:textId="77777777" w:rsidTr="001701EA">
        <w:trPr>
          <w:trHeight w:val="220"/>
        </w:trPr>
        <w:tc>
          <w:tcPr>
            <w:tcW w:w="1776"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E2B0CA" w14:textId="77777777" w:rsidR="001701EA" w:rsidRDefault="001701EA" w:rsidP="001701EA">
            <w:pPr>
              <w:jc w:val="both"/>
              <w:rPr>
                <w:rFonts w:ascii="Calibri" w:hAnsi="Calibri" w:cs="Calibri"/>
                <w:b/>
                <w:bCs/>
                <w:color w:val="000000"/>
                <w:sz w:val="14"/>
                <w:szCs w:val="14"/>
              </w:rPr>
            </w:pPr>
            <w:r>
              <w:rPr>
                <w:rFonts w:ascii="Calibri" w:hAnsi="Calibri" w:cs="Calibri"/>
                <w:b/>
                <w:bCs/>
                <w:color w:val="000000"/>
                <w:sz w:val="14"/>
                <w:szCs w:val="14"/>
              </w:rPr>
              <w:t>Validação do Estoque de Multas Aplicadas</w:t>
            </w:r>
          </w:p>
        </w:tc>
        <w:tc>
          <w:tcPr>
            <w:tcW w:w="655" w:type="dxa"/>
            <w:tcBorders>
              <w:top w:val="nil"/>
              <w:left w:val="nil"/>
              <w:bottom w:val="single" w:sz="4" w:space="0" w:color="auto"/>
            </w:tcBorders>
            <w:shd w:val="clear" w:color="auto" w:fill="auto"/>
            <w:noWrap/>
            <w:vAlign w:val="center"/>
            <w:hideMark/>
          </w:tcPr>
          <w:p w14:paraId="3AA50A94" w14:textId="2CFD9A40" w:rsidR="001701EA" w:rsidRPr="001701EA" w:rsidRDefault="001701EA" w:rsidP="001701EA">
            <w:pPr>
              <w:jc w:val="right"/>
              <w:rPr>
                <w:rFonts w:asciiTheme="minorHAnsi" w:hAnsiTheme="minorHAnsi" w:cstheme="minorHAnsi"/>
                <w:b/>
                <w:bCs/>
                <w:color w:val="000000"/>
                <w:sz w:val="16"/>
                <w:szCs w:val="16"/>
              </w:rPr>
            </w:pPr>
            <w:r>
              <w:rPr>
                <w:rFonts w:asciiTheme="minorHAnsi" w:hAnsiTheme="minorHAnsi" w:cstheme="minorHAnsi"/>
                <w:b/>
                <w:bCs/>
                <w:color w:val="000000"/>
                <w:sz w:val="16"/>
                <w:szCs w:val="16"/>
              </w:rPr>
              <w:t>6.154</w:t>
            </w:r>
          </w:p>
        </w:tc>
        <w:tc>
          <w:tcPr>
            <w:tcW w:w="655" w:type="dxa"/>
            <w:tcBorders>
              <w:top w:val="single" w:sz="4" w:space="0" w:color="auto"/>
              <w:bottom w:val="single" w:sz="4" w:space="0" w:color="auto"/>
              <w:right w:val="single" w:sz="4" w:space="0" w:color="auto"/>
            </w:tcBorders>
            <w:shd w:val="clear" w:color="auto" w:fill="auto"/>
            <w:noWrap/>
            <w:vAlign w:val="center"/>
            <w:hideMark/>
          </w:tcPr>
          <w:p w14:paraId="68939765" w14:textId="4C4CC03D" w:rsidR="001701EA" w:rsidRPr="001701EA" w:rsidRDefault="001701EA" w:rsidP="001701EA">
            <w:pPr>
              <w:jc w:val="right"/>
              <w:rPr>
                <w:rFonts w:asciiTheme="minorHAnsi" w:hAnsiTheme="minorHAnsi" w:cstheme="minorHAnsi"/>
                <w:b/>
                <w:bCs/>
                <w:color w:val="000000"/>
                <w:sz w:val="16"/>
                <w:szCs w:val="16"/>
              </w:rPr>
            </w:pPr>
            <w:r>
              <w:rPr>
                <w:rFonts w:asciiTheme="minorHAnsi" w:hAnsiTheme="minorHAnsi" w:cstheme="minorHAnsi"/>
                <w:b/>
                <w:bCs/>
                <w:color w:val="000000"/>
                <w:sz w:val="16"/>
                <w:szCs w:val="16"/>
              </w:rPr>
              <w:t>3.056</w:t>
            </w:r>
          </w:p>
        </w:tc>
        <w:tc>
          <w:tcPr>
            <w:tcW w:w="680" w:type="dxa"/>
            <w:tcBorders>
              <w:top w:val="nil"/>
              <w:left w:val="single" w:sz="4" w:space="0" w:color="auto"/>
              <w:bottom w:val="nil"/>
              <w:right w:val="nil"/>
            </w:tcBorders>
            <w:shd w:val="clear" w:color="auto" w:fill="auto"/>
            <w:noWrap/>
          </w:tcPr>
          <w:p w14:paraId="0123F069" w14:textId="6714F0CA" w:rsidR="001701EA" w:rsidRDefault="001701EA" w:rsidP="001701EA">
            <w:pPr>
              <w:jc w:val="both"/>
              <w:rPr>
                <w:rFonts w:ascii="Calibri" w:hAnsi="Calibri" w:cs="Calibri"/>
                <w:b/>
                <w:bCs/>
                <w:color w:val="000000"/>
                <w:sz w:val="16"/>
                <w:szCs w:val="16"/>
              </w:rPr>
            </w:pPr>
          </w:p>
        </w:tc>
        <w:tc>
          <w:tcPr>
            <w:tcW w:w="577" w:type="dxa"/>
            <w:tcBorders>
              <w:top w:val="nil"/>
              <w:left w:val="nil"/>
              <w:bottom w:val="nil"/>
              <w:right w:val="nil"/>
            </w:tcBorders>
            <w:shd w:val="clear" w:color="auto" w:fill="auto"/>
            <w:noWrap/>
            <w:vAlign w:val="center"/>
            <w:hideMark/>
          </w:tcPr>
          <w:p w14:paraId="5ACAA324"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58" w:type="dxa"/>
            <w:tcBorders>
              <w:top w:val="nil"/>
              <w:left w:val="nil"/>
              <w:bottom w:val="nil"/>
              <w:right w:val="nil"/>
            </w:tcBorders>
            <w:shd w:val="clear" w:color="auto" w:fill="auto"/>
            <w:noWrap/>
            <w:vAlign w:val="center"/>
            <w:hideMark/>
          </w:tcPr>
          <w:p w14:paraId="2AE1825C"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58" w:type="dxa"/>
            <w:tcBorders>
              <w:top w:val="nil"/>
              <w:left w:val="nil"/>
              <w:bottom w:val="nil"/>
              <w:right w:val="nil"/>
            </w:tcBorders>
            <w:shd w:val="clear" w:color="auto" w:fill="auto"/>
            <w:noWrap/>
            <w:vAlign w:val="center"/>
            <w:hideMark/>
          </w:tcPr>
          <w:p w14:paraId="2852C00A"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58" w:type="dxa"/>
            <w:tcBorders>
              <w:top w:val="nil"/>
              <w:left w:val="nil"/>
              <w:bottom w:val="nil"/>
              <w:right w:val="nil"/>
            </w:tcBorders>
            <w:shd w:val="clear" w:color="auto" w:fill="auto"/>
            <w:noWrap/>
            <w:vAlign w:val="center"/>
            <w:hideMark/>
          </w:tcPr>
          <w:p w14:paraId="099E1774"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10F66C20"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589EB6D4"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5BD8CD7D"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27501286"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45E3578D"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3DA290E4"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209D5E69"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503BA4FB"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1B350BED"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center"/>
            <w:hideMark/>
          </w:tcPr>
          <w:p w14:paraId="5D17354C" w14:textId="77777777" w:rsidR="001701EA" w:rsidRDefault="001701EA" w:rsidP="001701EA">
            <w:pPr>
              <w:jc w:val="both"/>
              <w:rPr>
                <w:rFonts w:ascii="Calibri" w:hAnsi="Calibri" w:cs="Calibri"/>
                <w:b/>
                <w:bCs/>
                <w:color w:val="000000"/>
                <w:sz w:val="16"/>
                <w:szCs w:val="16"/>
              </w:rPr>
            </w:pPr>
            <w:r>
              <w:rPr>
                <w:rFonts w:ascii="Calibri" w:hAnsi="Calibri" w:cs="Calibri"/>
                <w:b/>
                <w:bCs/>
                <w:color w:val="000000"/>
                <w:sz w:val="16"/>
                <w:szCs w:val="16"/>
              </w:rPr>
              <w:t> </w:t>
            </w:r>
          </w:p>
        </w:tc>
        <w:tc>
          <w:tcPr>
            <w:tcW w:w="740" w:type="dxa"/>
            <w:tcBorders>
              <w:top w:val="nil"/>
              <w:left w:val="nil"/>
              <w:bottom w:val="nil"/>
              <w:right w:val="nil"/>
            </w:tcBorders>
            <w:shd w:val="clear" w:color="auto" w:fill="auto"/>
            <w:noWrap/>
            <w:vAlign w:val="bottom"/>
            <w:hideMark/>
          </w:tcPr>
          <w:p w14:paraId="5E649945" w14:textId="77777777" w:rsidR="001701EA" w:rsidRDefault="001701EA" w:rsidP="001701EA">
            <w:pPr>
              <w:jc w:val="both"/>
              <w:rPr>
                <w:rFonts w:ascii="Calibri" w:hAnsi="Calibri" w:cs="Calibri"/>
                <w:color w:val="000000"/>
                <w:sz w:val="16"/>
                <w:szCs w:val="16"/>
              </w:rPr>
            </w:pPr>
            <w:r>
              <w:rPr>
                <w:rFonts w:ascii="Calibri" w:hAnsi="Calibri" w:cs="Calibri"/>
                <w:color w:val="000000"/>
                <w:sz w:val="16"/>
                <w:szCs w:val="16"/>
              </w:rPr>
              <w:t> </w:t>
            </w:r>
          </w:p>
        </w:tc>
      </w:tr>
      <w:tr w:rsidR="00CF6AEE" w14:paraId="6CEBDCFB" w14:textId="77777777" w:rsidTr="001701EA">
        <w:trPr>
          <w:trHeight w:val="220"/>
        </w:trPr>
        <w:tc>
          <w:tcPr>
            <w:tcW w:w="906" w:type="dxa"/>
            <w:tcBorders>
              <w:top w:val="nil"/>
              <w:left w:val="nil"/>
              <w:bottom w:val="nil"/>
              <w:right w:val="nil"/>
            </w:tcBorders>
            <w:shd w:val="clear" w:color="auto" w:fill="auto"/>
            <w:noWrap/>
            <w:vAlign w:val="bottom"/>
            <w:hideMark/>
          </w:tcPr>
          <w:p w14:paraId="715BD106" w14:textId="77777777" w:rsidR="00CF6AEE" w:rsidRDefault="00CF6AEE" w:rsidP="009420C5">
            <w:pPr>
              <w:jc w:val="both"/>
              <w:rPr>
                <w:rFonts w:ascii="Calibri" w:hAnsi="Calibri" w:cs="Calibri"/>
                <w:color w:val="000000"/>
                <w:sz w:val="16"/>
                <w:szCs w:val="16"/>
              </w:rPr>
            </w:pPr>
          </w:p>
        </w:tc>
        <w:tc>
          <w:tcPr>
            <w:tcW w:w="870" w:type="dxa"/>
            <w:tcBorders>
              <w:top w:val="nil"/>
              <w:left w:val="nil"/>
              <w:bottom w:val="nil"/>
              <w:right w:val="nil"/>
            </w:tcBorders>
            <w:shd w:val="clear" w:color="auto" w:fill="auto"/>
            <w:noWrap/>
            <w:vAlign w:val="bottom"/>
            <w:hideMark/>
          </w:tcPr>
          <w:p w14:paraId="6A6EB46F" w14:textId="77777777" w:rsidR="00CF6AEE" w:rsidRDefault="00CF6AEE" w:rsidP="009420C5">
            <w:pPr>
              <w:jc w:val="both"/>
              <w:rPr>
                <w:sz w:val="20"/>
                <w:szCs w:val="20"/>
              </w:rPr>
            </w:pPr>
          </w:p>
        </w:tc>
        <w:tc>
          <w:tcPr>
            <w:tcW w:w="655" w:type="dxa"/>
            <w:tcBorders>
              <w:top w:val="nil"/>
              <w:left w:val="nil"/>
              <w:bottom w:val="nil"/>
              <w:right w:val="nil"/>
            </w:tcBorders>
            <w:shd w:val="clear" w:color="auto" w:fill="auto"/>
            <w:noWrap/>
            <w:vAlign w:val="bottom"/>
            <w:hideMark/>
          </w:tcPr>
          <w:p w14:paraId="340CFDD6" w14:textId="77777777" w:rsidR="00CF6AEE" w:rsidRDefault="00CF6AEE" w:rsidP="009420C5">
            <w:pPr>
              <w:jc w:val="both"/>
              <w:rPr>
                <w:sz w:val="20"/>
                <w:szCs w:val="20"/>
              </w:rPr>
            </w:pPr>
          </w:p>
        </w:tc>
        <w:tc>
          <w:tcPr>
            <w:tcW w:w="655" w:type="dxa"/>
            <w:tcBorders>
              <w:top w:val="nil"/>
              <w:left w:val="nil"/>
              <w:bottom w:val="nil"/>
              <w:right w:val="nil"/>
            </w:tcBorders>
            <w:shd w:val="clear" w:color="auto" w:fill="auto"/>
            <w:noWrap/>
            <w:vAlign w:val="bottom"/>
            <w:hideMark/>
          </w:tcPr>
          <w:p w14:paraId="7172C9B7" w14:textId="77777777" w:rsidR="00CF6AEE" w:rsidRDefault="00CF6AEE" w:rsidP="009420C5">
            <w:pPr>
              <w:jc w:val="both"/>
              <w:rPr>
                <w:sz w:val="20"/>
                <w:szCs w:val="20"/>
              </w:rPr>
            </w:pPr>
          </w:p>
        </w:tc>
        <w:tc>
          <w:tcPr>
            <w:tcW w:w="680" w:type="dxa"/>
            <w:tcBorders>
              <w:top w:val="nil"/>
              <w:left w:val="nil"/>
              <w:bottom w:val="nil"/>
              <w:right w:val="nil"/>
            </w:tcBorders>
            <w:shd w:val="clear" w:color="auto" w:fill="auto"/>
            <w:noWrap/>
            <w:vAlign w:val="bottom"/>
            <w:hideMark/>
          </w:tcPr>
          <w:p w14:paraId="5BB15C8D" w14:textId="77777777" w:rsidR="00CF6AEE" w:rsidRDefault="00CF6AEE" w:rsidP="009420C5">
            <w:pPr>
              <w:jc w:val="both"/>
              <w:rPr>
                <w:sz w:val="20"/>
                <w:szCs w:val="20"/>
              </w:rPr>
            </w:pPr>
          </w:p>
        </w:tc>
        <w:tc>
          <w:tcPr>
            <w:tcW w:w="577" w:type="dxa"/>
            <w:tcBorders>
              <w:top w:val="nil"/>
              <w:left w:val="nil"/>
              <w:bottom w:val="nil"/>
              <w:right w:val="nil"/>
            </w:tcBorders>
            <w:shd w:val="clear" w:color="auto" w:fill="auto"/>
            <w:noWrap/>
            <w:vAlign w:val="bottom"/>
            <w:hideMark/>
          </w:tcPr>
          <w:p w14:paraId="3E387CCB"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18183CFC"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74E83CBA"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0C6E99B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A0BDBEC"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400A96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8709962"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2B915D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187159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6544F2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B6E2B7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C8758D0"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F670DE2"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F8C8DB6"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E256DA3" w14:textId="77777777" w:rsidR="00CF6AEE" w:rsidRDefault="00CF6AEE" w:rsidP="009420C5">
            <w:pPr>
              <w:jc w:val="both"/>
              <w:rPr>
                <w:sz w:val="20"/>
                <w:szCs w:val="20"/>
              </w:rPr>
            </w:pPr>
          </w:p>
        </w:tc>
      </w:tr>
      <w:tr w:rsidR="00CF6AEE" w14:paraId="11A90A74" w14:textId="77777777" w:rsidTr="001701EA">
        <w:trPr>
          <w:trHeight w:val="220"/>
        </w:trPr>
        <w:tc>
          <w:tcPr>
            <w:tcW w:w="1776" w:type="dxa"/>
            <w:gridSpan w:val="2"/>
            <w:tcBorders>
              <w:top w:val="nil"/>
              <w:left w:val="nil"/>
              <w:bottom w:val="nil"/>
              <w:right w:val="nil"/>
            </w:tcBorders>
            <w:shd w:val="clear" w:color="auto" w:fill="auto"/>
            <w:noWrap/>
            <w:vAlign w:val="bottom"/>
            <w:hideMark/>
          </w:tcPr>
          <w:p w14:paraId="2F897010" w14:textId="77777777" w:rsidR="00CF6AEE" w:rsidRDefault="00CF6AEE" w:rsidP="009420C5">
            <w:pPr>
              <w:jc w:val="both"/>
              <w:rPr>
                <w:rFonts w:ascii="Calibri" w:hAnsi="Calibri" w:cs="Calibri"/>
                <w:b/>
                <w:bCs/>
                <w:color w:val="000000"/>
                <w:sz w:val="16"/>
                <w:szCs w:val="16"/>
              </w:rPr>
            </w:pPr>
            <w:r>
              <w:rPr>
                <w:rFonts w:ascii="Calibri" w:hAnsi="Calibri" w:cs="Calibri"/>
                <w:b/>
                <w:bCs/>
                <w:color w:val="000000"/>
                <w:sz w:val="16"/>
                <w:szCs w:val="16"/>
              </w:rPr>
              <w:t>Observações:</w:t>
            </w:r>
          </w:p>
        </w:tc>
        <w:tc>
          <w:tcPr>
            <w:tcW w:w="655" w:type="dxa"/>
            <w:tcBorders>
              <w:top w:val="nil"/>
              <w:left w:val="nil"/>
              <w:bottom w:val="nil"/>
              <w:right w:val="nil"/>
            </w:tcBorders>
            <w:shd w:val="clear" w:color="auto" w:fill="auto"/>
            <w:noWrap/>
            <w:vAlign w:val="bottom"/>
            <w:hideMark/>
          </w:tcPr>
          <w:p w14:paraId="469CD86C" w14:textId="77777777" w:rsidR="00CF6AEE" w:rsidRDefault="00CF6AEE" w:rsidP="009420C5">
            <w:pPr>
              <w:jc w:val="both"/>
              <w:rPr>
                <w:rFonts w:ascii="Calibri" w:hAnsi="Calibri" w:cs="Calibri"/>
                <w:b/>
                <w:bCs/>
                <w:color w:val="000000"/>
                <w:sz w:val="16"/>
                <w:szCs w:val="16"/>
              </w:rPr>
            </w:pPr>
          </w:p>
        </w:tc>
        <w:tc>
          <w:tcPr>
            <w:tcW w:w="655" w:type="dxa"/>
            <w:tcBorders>
              <w:top w:val="nil"/>
              <w:left w:val="nil"/>
              <w:bottom w:val="nil"/>
              <w:right w:val="nil"/>
            </w:tcBorders>
            <w:shd w:val="clear" w:color="auto" w:fill="auto"/>
            <w:noWrap/>
            <w:vAlign w:val="bottom"/>
            <w:hideMark/>
          </w:tcPr>
          <w:p w14:paraId="0A27936F" w14:textId="77777777" w:rsidR="00CF6AEE" w:rsidRDefault="00CF6AEE" w:rsidP="009420C5">
            <w:pPr>
              <w:jc w:val="both"/>
              <w:rPr>
                <w:sz w:val="20"/>
                <w:szCs w:val="20"/>
              </w:rPr>
            </w:pPr>
          </w:p>
        </w:tc>
        <w:tc>
          <w:tcPr>
            <w:tcW w:w="680" w:type="dxa"/>
            <w:tcBorders>
              <w:top w:val="nil"/>
              <w:left w:val="nil"/>
              <w:bottom w:val="nil"/>
              <w:right w:val="nil"/>
            </w:tcBorders>
            <w:shd w:val="clear" w:color="auto" w:fill="auto"/>
            <w:noWrap/>
            <w:vAlign w:val="bottom"/>
            <w:hideMark/>
          </w:tcPr>
          <w:p w14:paraId="2B4FC7E4" w14:textId="77777777" w:rsidR="00CF6AEE" w:rsidRDefault="00CF6AEE" w:rsidP="009420C5">
            <w:pPr>
              <w:jc w:val="both"/>
              <w:rPr>
                <w:sz w:val="20"/>
                <w:szCs w:val="20"/>
              </w:rPr>
            </w:pPr>
          </w:p>
        </w:tc>
        <w:tc>
          <w:tcPr>
            <w:tcW w:w="577" w:type="dxa"/>
            <w:tcBorders>
              <w:top w:val="nil"/>
              <w:left w:val="nil"/>
              <w:bottom w:val="nil"/>
              <w:right w:val="nil"/>
            </w:tcBorders>
            <w:shd w:val="clear" w:color="auto" w:fill="auto"/>
            <w:noWrap/>
            <w:vAlign w:val="bottom"/>
            <w:hideMark/>
          </w:tcPr>
          <w:p w14:paraId="2EB44301"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547B5AA6"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1B51719E" w14:textId="77777777" w:rsidR="00CF6AEE" w:rsidRDefault="00CF6AEE" w:rsidP="009420C5">
            <w:pPr>
              <w:jc w:val="both"/>
              <w:rPr>
                <w:sz w:val="20"/>
                <w:szCs w:val="20"/>
              </w:rPr>
            </w:pPr>
          </w:p>
        </w:tc>
        <w:tc>
          <w:tcPr>
            <w:tcW w:w="758" w:type="dxa"/>
            <w:tcBorders>
              <w:top w:val="nil"/>
              <w:left w:val="nil"/>
              <w:bottom w:val="nil"/>
              <w:right w:val="nil"/>
            </w:tcBorders>
            <w:shd w:val="clear" w:color="auto" w:fill="auto"/>
            <w:noWrap/>
            <w:vAlign w:val="bottom"/>
            <w:hideMark/>
          </w:tcPr>
          <w:p w14:paraId="1E806FA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4048F8F1"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4A831F20"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34DE5D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E77536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42C87322"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EF5C6FB"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5DF46A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1A73D3A"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7E4C6D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EAE029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4A67A27" w14:textId="77777777" w:rsidR="00CF6AEE" w:rsidRDefault="00CF6AEE" w:rsidP="009420C5">
            <w:pPr>
              <w:jc w:val="both"/>
              <w:rPr>
                <w:sz w:val="20"/>
                <w:szCs w:val="20"/>
              </w:rPr>
            </w:pPr>
          </w:p>
        </w:tc>
      </w:tr>
      <w:tr w:rsidR="00CF6AEE" w14:paraId="3E1088B0" w14:textId="77777777" w:rsidTr="001701EA">
        <w:trPr>
          <w:trHeight w:val="220"/>
        </w:trPr>
        <w:tc>
          <w:tcPr>
            <w:tcW w:w="8097" w:type="dxa"/>
            <w:gridSpan w:val="11"/>
            <w:tcBorders>
              <w:top w:val="nil"/>
              <w:left w:val="nil"/>
              <w:bottom w:val="nil"/>
              <w:right w:val="nil"/>
            </w:tcBorders>
            <w:shd w:val="clear" w:color="auto" w:fill="auto"/>
            <w:noWrap/>
            <w:vAlign w:val="center"/>
            <w:hideMark/>
          </w:tcPr>
          <w:p w14:paraId="1D02C747"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a) Informações com vistas ao atendimento às determinações contidas no item 9.6 do Acórdão 482/2013-TCU-Plenário;</w:t>
            </w:r>
          </w:p>
        </w:tc>
        <w:tc>
          <w:tcPr>
            <w:tcW w:w="740" w:type="dxa"/>
            <w:tcBorders>
              <w:top w:val="nil"/>
              <w:left w:val="nil"/>
              <w:bottom w:val="nil"/>
              <w:right w:val="nil"/>
            </w:tcBorders>
            <w:shd w:val="clear" w:color="auto" w:fill="auto"/>
            <w:noWrap/>
            <w:vAlign w:val="bottom"/>
            <w:hideMark/>
          </w:tcPr>
          <w:p w14:paraId="0EA3BF0B"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3AE4D11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735BC10"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37C9CCF"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E9899B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F4E36F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69F2C4B"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3732A9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4369C22" w14:textId="77777777" w:rsidR="00CF6AEE" w:rsidRDefault="00CF6AEE" w:rsidP="009420C5">
            <w:pPr>
              <w:jc w:val="both"/>
              <w:rPr>
                <w:sz w:val="20"/>
                <w:szCs w:val="20"/>
              </w:rPr>
            </w:pPr>
          </w:p>
        </w:tc>
      </w:tr>
      <w:tr w:rsidR="00CF6AEE" w14:paraId="009C4E09" w14:textId="77777777" w:rsidTr="001701EA">
        <w:trPr>
          <w:trHeight w:val="220"/>
        </w:trPr>
        <w:tc>
          <w:tcPr>
            <w:tcW w:w="9577" w:type="dxa"/>
            <w:gridSpan w:val="13"/>
            <w:tcBorders>
              <w:top w:val="nil"/>
              <w:left w:val="nil"/>
              <w:bottom w:val="nil"/>
              <w:right w:val="nil"/>
            </w:tcBorders>
            <w:shd w:val="clear" w:color="auto" w:fill="auto"/>
            <w:noWrap/>
            <w:vAlign w:val="center"/>
            <w:hideMark/>
          </w:tcPr>
          <w:p w14:paraId="1B589497"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b) Nos quadros acima, os campos devem ser preenchidos apenas com quantitativos, ou seja, não devem ser inseridos valores monetários;</w:t>
            </w:r>
          </w:p>
        </w:tc>
        <w:tc>
          <w:tcPr>
            <w:tcW w:w="740" w:type="dxa"/>
            <w:tcBorders>
              <w:top w:val="nil"/>
              <w:left w:val="nil"/>
              <w:bottom w:val="nil"/>
              <w:right w:val="nil"/>
            </w:tcBorders>
            <w:shd w:val="clear" w:color="auto" w:fill="auto"/>
            <w:noWrap/>
            <w:vAlign w:val="bottom"/>
            <w:hideMark/>
          </w:tcPr>
          <w:p w14:paraId="304937BA"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03EBB05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3D9B8C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293623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B2BDEB3"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D0B697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9DAF957" w14:textId="77777777" w:rsidR="00CF6AEE" w:rsidRDefault="00CF6AEE" w:rsidP="009420C5">
            <w:pPr>
              <w:jc w:val="both"/>
              <w:rPr>
                <w:sz w:val="20"/>
                <w:szCs w:val="20"/>
              </w:rPr>
            </w:pPr>
          </w:p>
        </w:tc>
      </w:tr>
      <w:tr w:rsidR="00CF6AEE" w14:paraId="281E0ABB" w14:textId="77777777" w:rsidTr="001701EA">
        <w:trPr>
          <w:trHeight w:val="220"/>
        </w:trPr>
        <w:tc>
          <w:tcPr>
            <w:tcW w:w="6617" w:type="dxa"/>
            <w:gridSpan w:val="9"/>
            <w:tcBorders>
              <w:top w:val="nil"/>
              <w:left w:val="nil"/>
              <w:bottom w:val="nil"/>
              <w:right w:val="nil"/>
            </w:tcBorders>
            <w:shd w:val="clear" w:color="auto" w:fill="auto"/>
            <w:noWrap/>
            <w:vAlign w:val="center"/>
            <w:hideMark/>
          </w:tcPr>
          <w:p w14:paraId="076A5111" w14:textId="37DB866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c) Quantitativos relativos aos exercícios de 202</w:t>
            </w:r>
            <w:r w:rsidR="001701EA">
              <w:rPr>
                <w:rFonts w:ascii="Calibri" w:hAnsi="Calibri" w:cs="Calibri"/>
                <w:color w:val="000000"/>
                <w:sz w:val="16"/>
                <w:szCs w:val="16"/>
              </w:rPr>
              <w:t>2</w:t>
            </w:r>
            <w:r>
              <w:rPr>
                <w:rFonts w:ascii="Calibri" w:hAnsi="Calibri" w:cs="Calibri"/>
                <w:color w:val="000000"/>
                <w:sz w:val="16"/>
                <w:szCs w:val="16"/>
              </w:rPr>
              <w:t xml:space="preserve"> ou 202</w:t>
            </w:r>
            <w:r w:rsidR="001701EA">
              <w:rPr>
                <w:rFonts w:ascii="Calibri" w:hAnsi="Calibri" w:cs="Calibri"/>
                <w:color w:val="000000"/>
                <w:sz w:val="16"/>
                <w:szCs w:val="16"/>
              </w:rPr>
              <w:t>3</w:t>
            </w:r>
            <w:r>
              <w:rPr>
                <w:rFonts w:ascii="Calibri" w:hAnsi="Calibri" w:cs="Calibri"/>
                <w:color w:val="000000"/>
                <w:sz w:val="16"/>
                <w:szCs w:val="16"/>
              </w:rPr>
              <w:t>, de acordo com o período de competência;</w:t>
            </w:r>
          </w:p>
        </w:tc>
        <w:tc>
          <w:tcPr>
            <w:tcW w:w="740" w:type="dxa"/>
            <w:tcBorders>
              <w:top w:val="nil"/>
              <w:left w:val="nil"/>
              <w:bottom w:val="nil"/>
              <w:right w:val="nil"/>
            </w:tcBorders>
            <w:shd w:val="clear" w:color="auto" w:fill="auto"/>
            <w:noWrap/>
            <w:vAlign w:val="bottom"/>
            <w:hideMark/>
          </w:tcPr>
          <w:p w14:paraId="14B4A995"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71DA852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732ADA0"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E3BB8CE"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42D7CF7"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020108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927148A"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B4BB186"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1E62EC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469D84F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40327E4" w14:textId="77777777" w:rsidR="00CF6AEE" w:rsidRDefault="00CF6AEE" w:rsidP="009420C5">
            <w:pPr>
              <w:jc w:val="both"/>
              <w:rPr>
                <w:sz w:val="20"/>
                <w:szCs w:val="20"/>
              </w:rPr>
            </w:pPr>
          </w:p>
        </w:tc>
      </w:tr>
      <w:tr w:rsidR="00CF6AEE" w14:paraId="12F789A0" w14:textId="77777777" w:rsidTr="001701EA">
        <w:trPr>
          <w:trHeight w:val="220"/>
        </w:trPr>
        <w:tc>
          <w:tcPr>
            <w:tcW w:w="6617" w:type="dxa"/>
            <w:gridSpan w:val="9"/>
            <w:tcBorders>
              <w:top w:val="nil"/>
              <w:left w:val="nil"/>
              <w:bottom w:val="nil"/>
              <w:right w:val="nil"/>
            </w:tcBorders>
            <w:shd w:val="clear" w:color="auto" w:fill="auto"/>
            <w:noWrap/>
            <w:vAlign w:val="center"/>
            <w:hideMark/>
          </w:tcPr>
          <w:p w14:paraId="238E648D"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d) Quantitativos consolidados referentes aos números globais da Agência/Entidade fiscalizadora;</w:t>
            </w:r>
          </w:p>
        </w:tc>
        <w:tc>
          <w:tcPr>
            <w:tcW w:w="740" w:type="dxa"/>
            <w:tcBorders>
              <w:top w:val="nil"/>
              <w:left w:val="nil"/>
              <w:bottom w:val="nil"/>
              <w:right w:val="nil"/>
            </w:tcBorders>
            <w:shd w:val="clear" w:color="auto" w:fill="auto"/>
            <w:noWrap/>
            <w:vAlign w:val="bottom"/>
            <w:hideMark/>
          </w:tcPr>
          <w:p w14:paraId="28B44D0A"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27FC4DFA"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548456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09AD171"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E6193C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06FD85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DCB7CA2"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2795CCC"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4E9C106"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69EBE87"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300061E" w14:textId="77777777" w:rsidR="00CF6AEE" w:rsidRDefault="00CF6AEE" w:rsidP="009420C5">
            <w:pPr>
              <w:jc w:val="both"/>
              <w:rPr>
                <w:sz w:val="20"/>
                <w:szCs w:val="20"/>
              </w:rPr>
            </w:pPr>
          </w:p>
        </w:tc>
      </w:tr>
      <w:tr w:rsidR="00CF6AEE" w14:paraId="4791F1DB" w14:textId="77777777" w:rsidTr="001701EA">
        <w:trPr>
          <w:trHeight w:val="220"/>
        </w:trPr>
        <w:tc>
          <w:tcPr>
            <w:tcW w:w="8837" w:type="dxa"/>
            <w:gridSpan w:val="12"/>
            <w:tcBorders>
              <w:top w:val="nil"/>
              <w:left w:val="nil"/>
              <w:bottom w:val="nil"/>
              <w:right w:val="nil"/>
            </w:tcBorders>
            <w:shd w:val="clear" w:color="auto" w:fill="auto"/>
            <w:noWrap/>
            <w:vAlign w:val="center"/>
            <w:hideMark/>
          </w:tcPr>
          <w:p w14:paraId="3D677D51"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e) A coluna "Validação" representa a confirmação das quantidades inseridas na coluna "Aplicadas" distribuídas pelas demais colunas;</w:t>
            </w:r>
          </w:p>
        </w:tc>
        <w:tc>
          <w:tcPr>
            <w:tcW w:w="740" w:type="dxa"/>
            <w:tcBorders>
              <w:top w:val="nil"/>
              <w:left w:val="nil"/>
              <w:bottom w:val="nil"/>
              <w:right w:val="nil"/>
            </w:tcBorders>
            <w:shd w:val="clear" w:color="auto" w:fill="auto"/>
            <w:noWrap/>
            <w:vAlign w:val="bottom"/>
            <w:hideMark/>
          </w:tcPr>
          <w:p w14:paraId="463F5D20"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07E4602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F49959A"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24FD2231"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E158533"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AA3AF5F"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48BB20B"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E3A245D" w14:textId="77777777" w:rsidR="00CF6AEE" w:rsidRDefault="00CF6AEE" w:rsidP="009420C5">
            <w:pPr>
              <w:jc w:val="both"/>
              <w:rPr>
                <w:sz w:val="20"/>
                <w:szCs w:val="20"/>
              </w:rPr>
            </w:pPr>
          </w:p>
        </w:tc>
      </w:tr>
      <w:tr w:rsidR="00CF6AEE" w14:paraId="44CE905D" w14:textId="77777777" w:rsidTr="001701EA">
        <w:trPr>
          <w:trHeight w:val="220"/>
        </w:trPr>
        <w:tc>
          <w:tcPr>
            <w:tcW w:w="14017" w:type="dxa"/>
            <w:gridSpan w:val="19"/>
            <w:tcBorders>
              <w:top w:val="nil"/>
              <w:left w:val="nil"/>
              <w:bottom w:val="nil"/>
              <w:right w:val="nil"/>
            </w:tcBorders>
            <w:shd w:val="clear" w:color="auto" w:fill="auto"/>
            <w:noWrap/>
            <w:vAlign w:val="center"/>
            <w:hideMark/>
          </w:tcPr>
          <w:p w14:paraId="44F831F4"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f) A coluna "Demais Situações" refere-se aos casos em que as multas não foram canceladas ou suspensas administrativamente, não estão exigíveis e definitivamente constituídas e não foram arrecadadas;</w:t>
            </w:r>
          </w:p>
        </w:tc>
        <w:tc>
          <w:tcPr>
            <w:tcW w:w="740" w:type="dxa"/>
            <w:tcBorders>
              <w:top w:val="nil"/>
              <w:left w:val="nil"/>
              <w:bottom w:val="nil"/>
              <w:right w:val="nil"/>
            </w:tcBorders>
            <w:shd w:val="clear" w:color="auto" w:fill="auto"/>
            <w:noWrap/>
            <w:vAlign w:val="bottom"/>
            <w:hideMark/>
          </w:tcPr>
          <w:p w14:paraId="00A13DDA" w14:textId="77777777" w:rsidR="00CF6AEE" w:rsidRDefault="00CF6AEE" w:rsidP="009420C5">
            <w:pPr>
              <w:jc w:val="both"/>
              <w:rPr>
                <w:rFonts w:ascii="Calibri" w:hAnsi="Calibri" w:cs="Calibri"/>
                <w:color w:val="000000"/>
                <w:sz w:val="16"/>
                <w:szCs w:val="16"/>
              </w:rPr>
            </w:pPr>
          </w:p>
        </w:tc>
      </w:tr>
      <w:tr w:rsidR="00CF6AEE" w14:paraId="3BEEF17C" w14:textId="77777777" w:rsidTr="001701EA">
        <w:trPr>
          <w:trHeight w:val="220"/>
        </w:trPr>
        <w:tc>
          <w:tcPr>
            <w:tcW w:w="5859" w:type="dxa"/>
            <w:gridSpan w:val="8"/>
            <w:tcBorders>
              <w:top w:val="nil"/>
              <w:left w:val="nil"/>
              <w:bottom w:val="nil"/>
              <w:right w:val="nil"/>
            </w:tcBorders>
            <w:shd w:val="clear" w:color="auto" w:fill="auto"/>
            <w:noWrap/>
            <w:vAlign w:val="center"/>
            <w:hideMark/>
          </w:tcPr>
          <w:p w14:paraId="43851428"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g) Nos casos de parcelamentos, deve-se considerar a multa como arrecadada;</w:t>
            </w:r>
          </w:p>
        </w:tc>
        <w:tc>
          <w:tcPr>
            <w:tcW w:w="758" w:type="dxa"/>
            <w:tcBorders>
              <w:top w:val="nil"/>
              <w:left w:val="nil"/>
              <w:bottom w:val="nil"/>
              <w:right w:val="nil"/>
            </w:tcBorders>
            <w:shd w:val="clear" w:color="auto" w:fill="auto"/>
            <w:noWrap/>
            <w:vAlign w:val="bottom"/>
            <w:hideMark/>
          </w:tcPr>
          <w:p w14:paraId="636315B3"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6B4465B1"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39FE2632"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60C1F68"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7A1DD16A"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4F7BA47"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0EB22FDB"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4E293E9"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63514A0D"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4092D0F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B67009F"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98FC7C1" w14:textId="77777777" w:rsidR="00CF6AEE" w:rsidRDefault="00CF6AEE" w:rsidP="009420C5">
            <w:pPr>
              <w:jc w:val="both"/>
              <w:rPr>
                <w:sz w:val="20"/>
                <w:szCs w:val="20"/>
              </w:rPr>
            </w:pPr>
          </w:p>
        </w:tc>
      </w:tr>
      <w:tr w:rsidR="00CF6AEE" w14:paraId="14AAAF34" w14:textId="77777777" w:rsidTr="001701EA">
        <w:trPr>
          <w:trHeight w:val="220"/>
        </w:trPr>
        <w:tc>
          <w:tcPr>
            <w:tcW w:w="11797" w:type="dxa"/>
            <w:gridSpan w:val="16"/>
            <w:tcBorders>
              <w:top w:val="nil"/>
              <w:left w:val="nil"/>
              <w:bottom w:val="nil"/>
              <w:right w:val="nil"/>
            </w:tcBorders>
            <w:shd w:val="clear" w:color="auto" w:fill="auto"/>
            <w:noWrap/>
            <w:vAlign w:val="center"/>
            <w:hideMark/>
          </w:tcPr>
          <w:p w14:paraId="58B2E8A1"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h) Quando forem informadas multas na coluna "Multas com Risco de Prescrição Executória", estas não podem ser inseridas em outros campos, para evitar a dupla contagem.</w:t>
            </w:r>
          </w:p>
        </w:tc>
        <w:tc>
          <w:tcPr>
            <w:tcW w:w="740" w:type="dxa"/>
            <w:tcBorders>
              <w:top w:val="nil"/>
              <w:left w:val="nil"/>
              <w:bottom w:val="nil"/>
              <w:right w:val="nil"/>
            </w:tcBorders>
            <w:shd w:val="clear" w:color="auto" w:fill="auto"/>
            <w:noWrap/>
            <w:vAlign w:val="bottom"/>
            <w:hideMark/>
          </w:tcPr>
          <w:p w14:paraId="6293465F" w14:textId="77777777" w:rsidR="00CF6AEE" w:rsidRDefault="00CF6AEE" w:rsidP="009420C5">
            <w:pPr>
              <w:jc w:val="both"/>
              <w:rPr>
                <w:rFonts w:ascii="Calibri" w:hAnsi="Calibri" w:cs="Calibri"/>
                <w:color w:val="000000"/>
                <w:sz w:val="16"/>
                <w:szCs w:val="16"/>
              </w:rPr>
            </w:pPr>
          </w:p>
        </w:tc>
        <w:tc>
          <w:tcPr>
            <w:tcW w:w="740" w:type="dxa"/>
            <w:tcBorders>
              <w:top w:val="nil"/>
              <w:left w:val="nil"/>
              <w:bottom w:val="nil"/>
              <w:right w:val="nil"/>
            </w:tcBorders>
            <w:shd w:val="clear" w:color="auto" w:fill="auto"/>
            <w:noWrap/>
            <w:vAlign w:val="bottom"/>
            <w:hideMark/>
          </w:tcPr>
          <w:p w14:paraId="46FF9B34"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56F1FAEC" w14:textId="77777777" w:rsidR="00CF6AEE" w:rsidRDefault="00CF6AEE" w:rsidP="009420C5">
            <w:pPr>
              <w:jc w:val="both"/>
              <w:rPr>
                <w:sz w:val="20"/>
                <w:szCs w:val="20"/>
              </w:rPr>
            </w:pPr>
          </w:p>
        </w:tc>
        <w:tc>
          <w:tcPr>
            <w:tcW w:w="740" w:type="dxa"/>
            <w:tcBorders>
              <w:top w:val="nil"/>
              <w:left w:val="nil"/>
              <w:bottom w:val="nil"/>
              <w:right w:val="nil"/>
            </w:tcBorders>
            <w:shd w:val="clear" w:color="auto" w:fill="auto"/>
            <w:noWrap/>
            <w:vAlign w:val="bottom"/>
            <w:hideMark/>
          </w:tcPr>
          <w:p w14:paraId="1C341231" w14:textId="77777777" w:rsidR="00CF6AEE" w:rsidRDefault="00CF6AEE" w:rsidP="009420C5">
            <w:pPr>
              <w:jc w:val="both"/>
              <w:rPr>
                <w:sz w:val="20"/>
                <w:szCs w:val="20"/>
              </w:rPr>
            </w:pPr>
          </w:p>
        </w:tc>
      </w:tr>
    </w:tbl>
    <w:p w14:paraId="43AB39A9" w14:textId="273F75A7" w:rsidR="005575AB" w:rsidRDefault="005575AB" w:rsidP="009420C5">
      <w:pPr>
        <w:ind w:left="567"/>
        <w:jc w:val="both"/>
        <w:rPr>
          <w:rFonts w:asciiTheme="minorHAnsi" w:hAnsiTheme="minorHAnsi" w:cstheme="minorHAnsi"/>
        </w:rPr>
      </w:pPr>
    </w:p>
    <w:p w14:paraId="48913D8B" w14:textId="77777777" w:rsidR="005575AB" w:rsidRDefault="005575AB" w:rsidP="009420C5">
      <w:pPr>
        <w:spacing w:after="160" w:line="259" w:lineRule="auto"/>
        <w:jc w:val="both"/>
        <w:rPr>
          <w:rFonts w:asciiTheme="minorHAnsi" w:hAnsiTheme="minorHAnsi" w:cstheme="minorHAnsi"/>
        </w:rPr>
      </w:pPr>
      <w:r>
        <w:rPr>
          <w:rFonts w:asciiTheme="minorHAnsi" w:hAnsiTheme="minorHAnsi" w:cstheme="minorHAnsi"/>
        </w:rPr>
        <w:br w:type="page"/>
      </w:r>
    </w:p>
    <w:p w14:paraId="5E883616" w14:textId="18732707" w:rsidR="00B716FE" w:rsidRPr="005575AB" w:rsidRDefault="00B716FE" w:rsidP="009420C5">
      <w:pPr>
        <w:ind w:left="567"/>
        <w:jc w:val="both"/>
        <w:rPr>
          <w:rFonts w:asciiTheme="minorHAnsi" w:hAnsiTheme="minorHAnsi" w:cstheme="minorHAnsi"/>
          <w:b/>
          <w:bCs/>
        </w:rPr>
      </w:pPr>
      <w:r w:rsidRPr="005575AB">
        <w:rPr>
          <w:rFonts w:asciiTheme="minorHAnsi" w:hAnsiTheme="minorHAnsi" w:cstheme="minorHAnsi"/>
          <w:b/>
          <w:bCs/>
        </w:rPr>
        <w:lastRenderedPageBreak/>
        <w:t>Acompanhamento da arrecadação de multas – valores</w:t>
      </w:r>
      <w:r w:rsidR="00CF6AEE">
        <w:rPr>
          <w:rFonts w:asciiTheme="minorHAnsi" w:hAnsiTheme="minorHAnsi" w:cstheme="minorHAnsi"/>
          <w:b/>
          <w:bCs/>
        </w:rPr>
        <w:t xml:space="preserve"> (R$)</w:t>
      </w:r>
    </w:p>
    <w:tbl>
      <w:tblPr>
        <w:tblW w:w="15168" w:type="dxa"/>
        <w:tblInd w:w="-147" w:type="dxa"/>
        <w:tblLayout w:type="fixed"/>
        <w:tblCellMar>
          <w:left w:w="70" w:type="dxa"/>
          <w:right w:w="70" w:type="dxa"/>
        </w:tblCellMar>
        <w:tblLook w:val="04A0" w:firstRow="1" w:lastRow="0" w:firstColumn="1" w:lastColumn="0" w:noHBand="0" w:noVBand="1"/>
      </w:tblPr>
      <w:tblGrid>
        <w:gridCol w:w="1135"/>
        <w:gridCol w:w="1134"/>
        <w:gridCol w:w="850"/>
        <w:gridCol w:w="851"/>
        <w:gridCol w:w="1134"/>
        <w:gridCol w:w="992"/>
        <w:gridCol w:w="850"/>
        <w:gridCol w:w="709"/>
        <w:gridCol w:w="992"/>
        <w:gridCol w:w="993"/>
        <w:gridCol w:w="992"/>
        <w:gridCol w:w="850"/>
        <w:gridCol w:w="851"/>
        <w:gridCol w:w="850"/>
        <w:gridCol w:w="993"/>
        <w:gridCol w:w="992"/>
      </w:tblGrid>
      <w:tr w:rsidR="000270F0" w14:paraId="67E0BA5F" w14:textId="77777777" w:rsidTr="000270F0">
        <w:trPr>
          <w:trHeight w:val="400"/>
        </w:trPr>
        <w:tc>
          <w:tcPr>
            <w:tcW w:w="226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D402406"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Multas Aplicadas</w:t>
            </w:r>
          </w:p>
        </w:tc>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0B2EAF3"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Descontos</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AEC2DFE"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Arrecadadas</w:t>
            </w:r>
          </w:p>
        </w:tc>
        <w:tc>
          <w:tcPr>
            <w:tcW w:w="155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21AD2837"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Canceladas Administrativamente</w:t>
            </w:r>
          </w:p>
        </w:tc>
        <w:tc>
          <w:tcPr>
            <w:tcW w:w="5528" w:type="dxa"/>
            <w:gridSpan w:val="6"/>
            <w:tcBorders>
              <w:top w:val="single" w:sz="4" w:space="0" w:color="auto"/>
              <w:left w:val="nil"/>
              <w:bottom w:val="single" w:sz="4" w:space="0" w:color="auto"/>
              <w:right w:val="nil"/>
            </w:tcBorders>
            <w:shd w:val="clear" w:color="000000" w:fill="D9D9D9"/>
            <w:noWrap/>
            <w:vAlign w:val="center"/>
            <w:hideMark/>
          </w:tcPr>
          <w:p w14:paraId="0AEC8FA3"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Processo Administrativo (Não Arrecadadas)</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04F28E6"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Validação</w:t>
            </w:r>
          </w:p>
        </w:tc>
      </w:tr>
      <w:tr w:rsidR="001C2B64" w14:paraId="38E53010" w14:textId="77777777" w:rsidTr="000270F0">
        <w:trPr>
          <w:trHeight w:val="400"/>
        </w:trPr>
        <w:tc>
          <w:tcPr>
            <w:tcW w:w="2269" w:type="dxa"/>
            <w:gridSpan w:val="2"/>
            <w:vMerge/>
            <w:tcBorders>
              <w:top w:val="single" w:sz="4" w:space="0" w:color="auto"/>
              <w:left w:val="single" w:sz="4" w:space="0" w:color="auto"/>
              <w:bottom w:val="single" w:sz="4" w:space="0" w:color="000000"/>
              <w:right w:val="single" w:sz="4" w:space="0" w:color="000000"/>
            </w:tcBorders>
            <w:vAlign w:val="center"/>
            <w:hideMark/>
          </w:tcPr>
          <w:p w14:paraId="335ABEE8" w14:textId="77777777" w:rsidR="00CF6AEE" w:rsidRDefault="00CF6AEE" w:rsidP="00395A34">
            <w:pPr>
              <w:jc w:val="center"/>
              <w:rPr>
                <w:rFonts w:ascii="Calibri" w:hAnsi="Calibri" w:cs="Calibri"/>
                <w:b/>
                <w:bCs/>
                <w:color w:val="000000"/>
                <w:sz w:val="16"/>
                <w:szCs w:val="16"/>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3B5A8F71" w14:textId="77777777" w:rsidR="00CF6AEE" w:rsidRDefault="00CF6AEE" w:rsidP="00395A34">
            <w:pPr>
              <w:jc w:val="center"/>
              <w:rPr>
                <w:rFonts w:ascii="Calibri" w:hAnsi="Calibri" w:cs="Calibri"/>
                <w:b/>
                <w:bCs/>
                <w:color w:val="000000"/>
                <w:sz w:val="16"/>
                <w:szCs w:val="16"/>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14:paraId="1C3DAEA1" w14:textId="77777777" w:rsidR="00CF6AEE" w:rsidRDefault="00CF6AEE" w:rsidP="00395A34">
            <w:pPr>
              <w:jc w:val="center"/>
              <w:rPr>
                <w:rFonts w:ascii="Calibri" w:hAnsi="Calibri" w:cs="Calibri"/>
                <w:b/>
                <w:bCs/>
                <w:color w:val="000000"/>
                <w:sz w:val="16"/>
                <w:szCs w:val="16"/>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14:paraId="05612265" w14:textId="77777777" w:rsidR="00CF6AEE" w:rsidRDefault="00CF6AEE" w:rsidP="00395A34">
            <w:pPr>
              <w:jc w:val="center"/>
              <w:rPr>
                <w:rFonts w:ascii="Calibri" w:hAnsi="Calibri" w:cs="Calibri"/>
                <w:b/>
                <w:bCs/>
                <w:color w:val="000000"/>
                <w:sz w:val="16"/>
                <w:szCs w:val="16"/>
              </w:rPr>
            </w:pPr>
          </w:p>
        </w:tc>
        <w:tc>
          <w:tcPr>
            <w:tcW w:w="1985" w:type="dxa"/>
            <w:gridSpan w:val="2"/>
            <w:tcBorders>
              <w:top w:val="single" w:sz="4" w:space="0" w:color="auto"/>
              <w:left w:val="nil"/>
              <w:bottom w:val="single" w:sz="4" w:space="0" w:color="auto"/>
              <w:right w:val="single" w:sz="4" w:space="0" w:color="000000"/>
            </w:tcBorders>
            <w:shd w:val="clear" w:color="000000" w:fill="D9D9D9"/>
            <w:vAlign w:val="center"/>
            <w:hideMark/>
          </w:tcPr>
          <w:p w14:paraId="7A71303D" w14:textId="77777777" w:rsidR="00CF6AEE" w:rsidRDefault="00CF6AEE" w:rsidP="00395A34">
            <w:pPr>
              <w:jc w:val="center"/>
              <w:rPr>
                <w:rFonts w:ascii="Calibri" w:hAnsi="Calibri" w:cs="Calibri"/>
                <w:b/>
                <w:bCs/>
                <w:color w:val="000000"/>
                <w:sz w:val="16"/>
                <w:szCs w:val="16"/>
              </w:rPr>
            </w:pPr>
            <w:proofErr w:type="gramStart"/>
            <w:r>
              <w:rPr>
                <w:rFonts w:ascii="Calibri" w:hAnsi="Calibri" w:cs="Calibri"/>
                <w:b/>
                <w:bCs/>
                <w:color w:val="000000"/>
                <w:sz w:val="16"/>
                <w:szCs w:val="16"/>
              </w:rPr>
              <w:t>Suspensas  Administrativamente</w:t>
            </w:r>
            <w:proofErr w:type="gramEnd"/>
          </w:p>
        </w:tc>
        <w:tc>
          <w:tcPr>
            <w:tcW w:w="1842" w:type="dxa"/>
            <w:gridSpan w:val="2"/>
            <w:tcBorders>
              <w:top w:val="single" w:sz="4" w:space="0" w:color="auto"/>
              <w:left w:val="nil"/>
              <w:bottom w:val="single" w:sz="4" w:space="0" w:color="auto"/>
              <w:right w:val="single" w:sz="4" w:space="0" w:color="000000"/>
            </w:tcBorders>
            <w:shd w:val="clear" w:color="000000" w:fill="D9D9D9"/>
            <w:vAlign w:val="center"/>
            <w:hideMark/>
          </w:tcPr>
          <w:p w14:paraId="63549329" w14:textId="2ED57A09"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 xml:space="preserve">Multas Exigíveis e Definitivamente </w:t>
            </w:r>
            <w:r w:rsidR="006A3249">
              <w:rPr>
                <w:rFonts w:ascii="Calibri" w:hAnsi="Calibri" w:cs="Calibri"/>
                <w:b/>
                <w:bCs/>
                <w:color w:val="000000"/>
                <w:sz w:val="16"/>
                <w:szCs w:val="16"/>
              </w:rPr>
              <w:t>Constituídas</w:t>
            </w:r>
          </w:p>
        </w:tc>
        <w:tc>
          <w:tcPr>
            <w:tcW w:w="1701" w:type="dxa"/>
            <w:gridSpan w:val="2"/>
            <w:tcBorders>
              <w:top w:val="single" w:sz="4" w:space="0" w:color="auto"/>
              <w:left w:val="nil"/>
              <w:bottom w:val="single" w:sz="4" w:space="0" w:color="auto"/>
              <w:right w:val="single" w:sz="4" w:space="0" w:color="000000"/>
            </w:tcBorders>
            <w:shd w:val="clear" w:color="000000" w:fill="D9D9D9"/>
            <w:vAlign w:val="center"/>
            <w:hideMark/>
          </w:tcPr>
          <w:p w14:paraId="3E9E879A"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Demais Situações</w:t>
            </w:r>
          </w:p>
        </w:tc>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2C4F483"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Multas Aplicadas por Período de Competência</w:t>
            </w:r>
          </w:p>
        </w:tc>
      </w:tr>
      <w:tr w:rsidR="000270F0" w14:paraId="7949C850" w14:textId="77777777" w:rsidTr="000270F0">
        <w:trPr>
          <w:trHeight w:val="400"/>
        </w:trPr>
        <w:tc>
          <w:tcPr>
            <w:tcW w:w="113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B71B3EC" w14:textId="24690269"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 xml:space="preserve">Período de </w:t>
            </w:r>
            <w:r w:rsidR="00395A34">
              <w:rPr>
                <w:rFonts w:ascii="Calibri" w:hAnsi="Calibri" w:cs="Calibri"/>
                <w:b/>
                <w:bCs/>
                <w:color w:val="000000"/>
                <w:sz w:val="16"/>
                <w:szCs w:val="16"/>
              </w:rPr>
              <w:t>Competência</w:t>
            </w:r>
          </w:p>
        </w:tc>
        <w:tc>
          <w:tcPr>
            <w:tcW w:w="1134" w:type="dxa"/>
            <w:vMerge w:val="restart"/>
            <w:tcBorders>
              <w:top w:val="nil"/>
              <w:left w:val="nil"/>
              <w:bottom w:val="single" w:sz="4" w:space="0" w:color="000000"/>
              <w:right w:val="single" w:sz="4" w:space="0" w:color="auto"/>
            </w:tcBorders>
            <w:shd w:val="clear" w:color="000000" w:fill="D9D9D9"/>
            <w:vAlign w:val="center"/>
            <w:hideMark/>
          </w:tcPr>
          <w:p w14:paraId="641043F7"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Valores</w:t>
            </w:r>
          </w:p>
        </w:tc>
        <w:tc>
          <w:tcPr>
            <w:tcW w:w="1701" w:type="dxa"/>
            <w:gridSpan w:val="2"/>
            <w:tcBorders>
              <w:top w:val="nil"/>
              <w:left w:val="nil"/>
              <w:bottom w:val="single" w:sz="4" w:space="0" w:color="auto"/>
              <w:right w:val="single" w:sz="4" w:space="0" w:color="000000"/>
            </w:tcBorders>
            <w:shd w:val="clear" w:color="000000" w:fill="D9D9D9"/>
            <w:noWrap/>
            <w:vAlign w:val="center"/>
            <w:hideMark/>
          </w:tcPr>
          <w:p w14:paraId="5F0C55C3"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212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742FD6B"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000DB12"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198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BE11C48"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184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606A85C"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1701"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8759FB8" w14:textId="77777777"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Exercícios</w:t>
            </w:r>
          </w:p>
        </w:tc>
        <w:tc>
          <w:tcPr>
            <w:tcW w:w="1985" w:type="dxa"/>
            <w:gridSpan w:val="2"/>
            <w:vMerge/>
            <w:tcBorders>
              <w:top w:val="single" w:sz="4" w:space="0" w:color="auto"/>
              <w:left w:val="single" w:sz="4" w:space="0" w:color="auto"/>
              <w:bottom w:val="single" w:sz="4" w:space="0" w:color="000000"/>
              <w:right w:val="single" w:sz="4" w:space="0" w:color="000000"/>
            </w:tcBorders>
            <w:vAlign w:val="center"/>
            <w:hideMark/>
          </w:tcPr>
          <w:p w14:paraId="037D4EEF" w14:textId="77777777" w:rsidR="00CF6AEE" w:rsidRDefault="00CF6AEE" w:rsidP="00395A34">
            <w:pPr>
              <w:jc w:val="center"/>
              <w:rPr>
                <w:rFonts w:ascii="Calibri" w:hAnsi="Calibri" w:cs="Calibri"/>
                <w:b/>
                <w:bCs/>
                <w:color w:val="000000"/>
                <w:sz w:val="16"/>
                <w:szCs w:val="16"/>
              </w:rPr>
            </w:pPr>
          </w:p>
        </w:tc>
      </w:tr>
      <w:tr w:rsidR="000270F0" w14:paraId="0A432F43" w14:textId="77777777" w:rsidTr="000270F0">
        <w:trPr>
          <w:trHeight w:val="300"/>
        </w:trPr>
        <w:tc>
          <w:tcPr>
            <w:tcW w:w="1135" w:type="dxa"/>
            <w:vMerge/>
            <w:tcBorders>
              <w:top w:val="nil"/>
              <w:left w:val="single" w:sz="4" w:space="0" w:color="auto"/>
              <w:bottom w:val="single" w:sz="4" w:space="0" w:color="000000"/>
              <w:right w:val="single" w:sz="4" w:space="0" w:color="auto"/>
            </w:tcBorders>
            <w:vAlign w:val="center"/>
            <w:hideMark/>
          </w:tcPr>
          <w:p w14:paraId="1E96ACAF" w14:textId="77777777" w:rsidR="00CF6AEE" w:rsidRDefault="00CF6AEE" w:rsidP="00395A34">
            <w:pPr>
              <w:jc w:val="center"/>
              <w:rPr>
                <w:rFonts w:ascii="Calibri" w:hAnsi="Calibri" w:cs="Calibri"/>
                <w:b/>
                <w:bCs/>
                <w:color w:val="000000"/>
                <w:sz w:val="16"/>
                <w:szCs w:val="16"/>
              </w:rPr>
            </w:pPr>
          </w:p>
        </w:tc>
        <w:tc>
          <w:tcPr>
            <w:tcW w:w="1134" w:type="dxa"/>
            <w:vMerge/>
            <w:tcBorders>
              <w:top w:val="nil"/>
              <w:left w:val="nil"/>
              <w:bottom w:val="single" w:sz="4" w:space="0" w:color="000000"/>
              <w:right w:val="single" w:sz="4" w:space="0" w:color="auto"/>
            </w:tcBorders>
            <w:vAlign w:val="center"/>
            <w:hideMark/>
          </w:tcPr>
          <w:p w14:paraId="156B86B9" w14:textId="77777777" w:rsidR="00CF6AEE" w:rsidRDefault="00CF6AEE" w:rsidP="00395A34">
            <w:pPr>
              <w:jc w:val="center"/>
              <w:rPr>
                <w:rFonts w:ascii="Calibri" w:hAnsi="Calibri" w:cs="Calibri"/>
                <w:b/>
                <w:bCs/>
                <w:color w:val="000000"/>
                <w:sz w:val="16"/>
                <w:szCs w:val="16"/>
              </w:rPr>
            </w:pPr>
          </w:p>
        </w:tc>
        <w:tc>
          <w:tcPr>
            <w:tcW w:w="850" w:type="dxa"/>
            <w:tcBorders>
              <w:top w:val="nil"/>
              <w:left w:val="nil"/>
              <w:bottom w:val="single" w:sz="4" w:space="0" w:color="auto"/>
              <w:right w:val="nil"/>
            </w:tcBorders>
            <w:shd w:val="clear" w:color="000000" w:fill="D9D9D9"/>
            <w:vAlign w:val="center"/>
            <w:hideMark/>
          </w:tcPr>
          <w:p w14:paraId="591C362E" w14:textId="7E034AC5"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851" w:type="dxa"/>
            <w:tcBorders>
              <w:top w:val="nil"/>
              <w:left w:val="nil"/>
              <w:bottom w:val="single" w:sz="4" w:space="0" w:color="auto"/>
              <w:right w:val="single" w:sz="4" w:space="0" w:color="auto"/>
            </w:tcBorders>
            <w:shd w:val="clear" w:color="000000" w:fill="D9D9D9"/>
            <w:vAlign w:val="center"/>
            <w:hideMark/>
          </w:tcPr>
          <w:p w14:paraId="2A576DC9" w14:textId="4CF85C00"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1C2B64">
              <w:rPr>
                <w:rFonts w:ascii="Calibri" w:hAnsi="Calibri" w:cs="Calibri"/>
                <w:b/>
                <w:bCs/>
                <w:color w:val="000000"/>
                <w:sz w:val="16"/>
                <w:szCs w:val="16"/>
              </w:rPr>
              <w:t>2</w:t>
            </w:r>
          </w:p>
        </w:tc>
        <w:tc>
          <w:tcPr>
            <w:tcW w:w="1134" w:type="dxa"/>
            <w:tcBorders>
              <w:top w:val="nil"/>
              <w:left w:val="nil"/>
              <w:bottom w:val="single" w:sz="4" w:space="0" w:color="auto"/>
              <w:right w:val="nil"/>
            </w:tcBorders>
            <w:shd w:val="clear" w:color="000000" w:fill="D9D9D9"/>
            <w:vAlign w:val="center"/>
            <w:hideMark/>
          </w:tcPr>
          <w:p w14:paraId="771B8126" w14:textId="30FC37FD"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992" w:type="dxa"/>
            <w:tcBorders>
              <w:top w:val="nil"/>
              <w:left w:val="nil"/>
              <w:bottom w:val="single" w:sz="4" w:space="0" w:color="auto"/>
              <w:right w:val="single" w:sz="4" w:space="0" w:color="auto"/>
            </w:tcBorders>
            <w:shd w:val="clear" w:color="000000" w:fill="D9D9D9"/>
            <w:vAlign w:val="center"/>
            <w:hideMark/>
          </w:tcPr>
          <w:p w14:paraId="7536736E" w14:textId="466D159B"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1C2B64">
              <w:rPr>
                <w:rFonts w:ascii="Calibri" w:hAnsi="Calibri" w:cs="Calibri"/>
                <w:b/>
                <w:bCs/>
                <w:color w:val="000000"/>
                <w:sz w:val="16"/>
                <w:szCs w:val="16"/>
              </w:rPr>
              <w:t>2</w:t>
            </w:r>
          </w:p>
        </w:tc>
        <w:tc>
          <w:tcPr>
            <w:tcW w:w="850" w:type="dxa"/>
            <w:tcBorders>
              <w:top w:val="nil"/>
              <w:left w:val="nil"/>
              <w:bottom w:val="single" w:sz="4" w:space="0" w:color="auto"/>
              <w:right w:val="nil"/>
            </w:tcBorders>
            <w:shd w:val="clear" w:color="000000" w:fill="D9D9D9"/>
            <w:vAlign w:val="center"/>
            <w:hideMark/>
          </w:tcPr>
          <w:p w14:paraId="44F74111" w14:textId="2931B48A"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709" w:type="dxa"/>
            <w:tcBorders>
              <w:top w:val="nil"/>
              <w:left w:val="nil"/>
              <w:bottom w:val="single" w:sz="4" w:space="0" w:color="auto"/>
              <w:right w:val="single" w:sz="4" w:space="0" w:color="auto"/>
            </w:tcBorders>
            <w:shd w:val="clear" w:color="000000" w:fill="D9D9D9"/>
            <w:vAlign w:val="center"/>
            <w:hideMark/>
          </w:tcPr>
          <w:p w14:paraId="5C87F7A0" w14:textId="6F501F34"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2</w:t>
            </w:r>
          </w:p>
        </w:tc>
        <w:tc>
          <w:tcPr>
            <w:tcW w:w="992" w:type="dxa"/>
            <w:tcBorders>
              <w:top w:val="nil"/>
              <w:left w:val="nil"/>
              <w:bottom w:val="single" w:sz="4" w:space="0" w:color="auto"/>
              <w:right w:val="nil"/>
            </w:tcBorders>
            <w:shd w:val="clear" w:color="000000" w:fill="D9D9D9"/>
            <w:vAlign w:val="center"/>
            <w:hideMark/>
          </w:tcPr>
          <w:p w14:paraId="673395C8" w14:textId="3232E701"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993" w:type="dxa"/>
            <w:tcBorders>
              <w:top w:val="nil"/>
              <w:left w:val="nil"/>
              <w:bottom w:val="single" w:sz="4" w:space="0" w:color="auto"/>
              <w:right w:val="single" w:sz="4" w:space="0" w:color="auto"/>
            </w:tcBorders>
            <w:shd w:val="clear" w:color="000000" w:fill="D9D9D9"/>
            <w:vAlign w:val="center"/>
            <w:hideMark/>
          </w:tcPr>
          <w:p w14:paraId="4105FFA2" w14:textId="355E2F68"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2</w:t>
            </w:r>
          </w:p>
        </w:tc>
        <w:tc>
          <w:tcPr>
            <w:tcW w:w="992" w:type="dxa"/>
            <w:tcBorders>
              <w:top w:val="nil"/>
              <w:left w:val="nil"/>
              <w:bottom w:val="single" w:sz="4" w:space="0" w:color="auto"/>
              <w:right w:val="nil"/>
            </w:tcBorders>
            <w:shd w:val="clear" w:color="000000" w:fill="D9D9D9"/>
            <w:vAlign w:val="center"/>
            <w:hideMark/>
          </w:tcPr>
          <w:p w14:paraId="1E2CCBDC" w14:textId="2CF7E6AD"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850" w:type="dxa"/>
            <w:tcBorders>
              <w:top w:val="nil"/>
              <w:left w:val="nil"/>
              <w:bottom w:val="single" w:sz="4" w:space="0" w:color="auto"/>
              <w:right w:val="single" w:sz="4" w:space="0" w:color="auto"/>
            </w:tcBorders>
            <w:shd w:val="clear" w:color="000000" w:fill="D9D9D9"/>
            <w:vAlign w:val="center"/>
            <w:hideMark/>
          </w:tcPr>
          <w:p w14:paraId="379580E0" w14:textId="271E3518"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2</w:t>
            </w:r>
          </w:p>
        </w:tc>
        <w:tc>
          <w:tcPr>
            <w:tcW w:w="851" w:type="dxa"/>
            <w:tcBorders>
              <w:top w:val="nil"/>
              <w:left w:val="nil"/>
              <w:bottom w:val="single" w:sz="4" w:space="0" w:color="auto"/>
              <w:right w:val="nil"/>
            </w:tcBorders>
            <w:shd w:val="clear" w:color="000000" w:fill="D9D9D9"/>
            <w:vAlign w:val="center"/>
            <w:hideMark/>
          </w:tcPr>
          <w:p w14:paraId="7D7DF5ED" w14:textId="2479A7A5"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850" w:type="dxa"/>
            <w:tcBorders>
              <w:top w:val="nil"/>
              <w:left w:val="nil"/>
              <w:bottom w:val="single" w:sz="4" w:space="0" w:color="auto"/>
              <w:right w:val="single" w:sz="4" w:space="0" w:color="auto"/>
            </w:tcBorders>
            <w:shd w:val="clear" w:color="000000" w:fill="D9D9D9"/>
            <w:vAlign w:val="center"/>
            <w:hideMark/>
          </w:tcPr>
          <w:p w14:paraId="64507C28" w14:textId="15EB8D6E"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2</w:t>
            </w:r>
          </w:p>
        </w:tc>
        <w:tc>
          <w:tcPr>
            <w:tcW w:w="993" w:type="dxa"/>
            <w:tcBorders>
              <w:top w:val="nil"/>
              <w:left w:val="nil"/>
              <w:bottom w:val="single" w:sz="4" w:space="0" w:color="auto"/>
              <w:right w:val="nil"/>
            </w:tcBorders>
            <w:shd w:val="clear" w:color="000000" w:fill="D9D9D9"/>
            <w:vAlign w:val="center"/>
            <w:hideMark/>
          </w:tcPr>
          <w:p w14:paraId="7EB7FC7E" w14:textId="1AA537E3"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3</w:t>
            </w:r>
          </w:p>
        </w:tc>
        <w:tc>
          <w:tcPr>
            <w:tcW w:w="992" w:type="dxa"/>
            <w:tcBorders>
              <w:top w:val="nil"/>
              <w:left w:val="nil"/>
              <w:bottom w:val="single" w:sz="4" w:space="0" w:color="auto"/>
              <w:right w:val="single" w:sz="4" w:space="0" w:color="auto"/>
            </w:tcBorders>
            <w:shd w:val="clear" w:color="000000" w:fill="D9D9D9"/>
            <w:vAlign w:val="center"/>
            <w:hideMark/>
          </w:tcPr>
          <w:p w14:paraId="735E788A" w14:textId="5A4D2636" w:rsidR="00CF6AEE" w:rsidRDefault="00CF6AEE" w:rsidP="00395A34">
            <w:pPr>
              <w:jc w:val="center"/>
              <w:rPr>
                <w:rFonts w:ascii="Calibri" w:hAnsi="Calibri" w:cs="Calibri"/>
                <w:b/>
                <w:bCs/>
                <w:color w:val="000000"/>
                <w:sz w:val="16"/>
                <w:szCs w:val="16"/>
              </w:rPr>
            </w:pPr>
            <w:r>
              <w:rPr>
                <w:rFonts w:ascii="Calibri" w:hAnsi="Calibri" w:cs="Calibri"/>
                <w:b/>
                <w:bCs/>
                <w:color w:val="000000"/>
                <w:sz w:val="16"/>
                <w:szCs w:val="16"/>
              </w:rPr>
              <w:t>202</w:t>
            </w:r>
            <w:r w:rsidR="00395A34">
              <w:rPr>
                <w:rFonts w:ascii="Calibri" w:hAnsi="Calibri" w:cs="Calibri"/>
                <w:b/>
                <w:bCs/>
                <w:color w:val="000000"/>
                <w:sz w:val="16"/>
                <w:szCs w:val="16"/>
              </w:rPr>
              <w:t>2</w:t>
            </w:r>
          </w:p>
        </w:tc>
      </w:tr>
      <w:tr w:rsidR="000270F0" w14:paraId="2F29703A" w14:textId="77777777" w:rsidTr="000270F0">
        <w:trPr>
          <w:trHeight w:val="380"/>
        </w:trPr>
        <w:tc>
          <w:tcPr>
            <w:tcW w:w="1135" w:type="dxa"/>
            <w:tcBorders>
              <w:top w:val="nil"/>
              <w:left w:val="single" w:sz="4" w:space="0" w:color="auto"/>
              <w:bottom w:val="nil"/>
              <w:right w:val="single" w:sz="4" w:space="0" w:color="auto"/>
            </w:tcBorders>
            <w:shd w:val="clear" w:color="000000" w:fill="D9D9D9"/>
            <w:noWrap/>
            <w:vAlign w:val="center"/>
            <w:hideMark/>
          </w:tcPr>
          <w:p w14:paraId="4E78CAD2" w14:textId="0097A7B1" w:rsidR="00395A34" w:rsidRDefault="00395A34" w:rsidP="00395A34">
            <w:pPr>
              <w:jc w:val="both"/>
              <w:rPr>
                <w:rFonts w:ascii="Calibri" w:hAnsi="Calibri" w:cs="Calibri"/>
                <w:b/>
                <w:bCs/>
                <w:color w:val="000000"/>
                <w:sz w:val="16"/>
                <w:szCs w:val="16"/>
              </w:rPr>
            </w:pPr>
            <w:r>
              <w:rPr>
                <w:rFonts w:ascii="Calibri" w:hAnsi="Calibri" w:cs="Calibri"/>
                <w:b/>
                <w:bCs/>
                <w:color w:val="000000"/>
                <w:sz w:val="16"/>
                <w:szCs w:val="16"/>
              </w:rPr>
              <w:t>2023</w:t>
            </w:r>
          </w:p>
        </w:tc>
        <w:tc>
          <w:tcPr>
            <w:tcW w:w="1134" w:type="dxa"/>
            <w:tcBorders>
              <w:top w:val="nil"/>
              <w:left w:val="nil"/>
              <w:bottom w:val="nil"/>
              <w:right w:val="single" w:sz="4" w:space="0" w:color="auto"/>
            </w:tcBorders>
            <w:shd w:val="clear" w:color="auto" w:fill="auto"/>
            <w:noWrap/>
            <w:hideMark/>
          </w:tcPr>
          <w:p w14:paraId="0B09BDF2" w14:textId="1D5EACA5"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574.377.642</w:t>
            </w:r>
          </w:p>
        </w:tc>
        <w:tc>
          <w:tcPr>
            <w:tcW w:w="850" w:type="dxa"/>
            <w:tcBorders>
              <w:top w:val="nil"/>
              <w:left w:val="nil"/>
              <w:bottom w:val="nil"/>
              <w:right w:val="nil"/>
            </w:tcBorders>
            <w:shd w:val="clear" w:color="auto" w:fill="auto"/>
            <w:noWrap/>
            <w:hideMark/>
          </w:tcPr>
          <w:p w14:paraId="0FC8B6B9" w14:textId="633A4FF4"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59.145.603</w:t>
            </w:r>
          </w:p>
        </w:tc>
        <w:tc>
          <w:tcPr>
            <w:tcW w:w="851" w:type="dxa"/>
            <w:tcBorders>
              <w:top w:val="nil"/>
              <w:left w:val="nil"/>
              <w:bottom w:val="nil"/>
              <w:right w:val="single" w:sz="4" w:space="0" w:color="auto"/>
            </w:tcBorders>
            <w:shd w:val="clear" w:color="auto" w:fill="auto"/>
            <w:noWrap/>
            <w:hideMark/>
          </w:tcPr>
          <w:p w14:paraId="22168777" w14:textId="10EB9784" w:rsidR="00395A34" w:rsidRPr="00395A34" w:rsidRDefault="00395A34" w:rsidP="00A60515">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1134" w:type="dxa"/>
            <w:tcBorders>
              <w:top w:val="nil"/>
              <w:left w:val="nil"/>
              <w:bottom w:val="nil"/>
              <w:right w:val="nil"/>
            </w:tcBorders>
            <w:shd w:val="clear" w:color="auto" w:fill="auto"/>
            <w:noWrap/>
            <w:hideMark/>
          </w:tcPr>
          <w:p w14:paraId="555792CE" w14:textId="3D7CA87D"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160.191.761</w:t>
            </w:r>
          </w:p>
        </w:tc>
        <w:tc>
          <w:tcPr>
            <w:tcW w:w="992" w:type="dxa"/>
            <w:tcBorders>
              <w:top w:val="nil"/>
              <w:left w:val="nil"/>
              <w:bottom w:val="nil"/>
              <w:right w:val="single" w:sz="4" w:space="0" w:color="auto"/>
            </w:tcBorders>
            <w:shd w:val="clear" w:color="auto" w:fill="auto"/>
            <w:noWrap/>
            <w:hideMark/>
          </w:tcPr>
          <w:p w14:paraId="1BA7D9FB" w14:textId="244CEB37" w:rsidR="00395A34" w:rsidRPr="00395A34" w:rsidRDefault="00395A34" w:rsidP="003E565A">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850" w:type="dxa"/>
            <w:tcBorders>
              <w:top w:val="nil"/>
              <w:left w:val="nil"/>
              <w:bottom w:val="nil"/>
              <w:right w:val="nil"/>
            </w:tcBorders>
            <w:shd w:val="clear" w:color="auto" w:fill="auto"/>
            <w:noWrap/>
            <w:hideMark/>
          </w:tcPr>
          <w:p w14:paraId="1162304D" w14:textId="6CC002FF"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2.779.000</w:t>
            </w:r>
          </w:p>
        </w:tc>
        <w:tc>
          <w:tcPr>
            <w:tcW w:w="709" w:type="dxa"/>
            <w:tcBorders>
              <w:top w:val="nil"/>
              <w:left w:val="nil"/>
              <w:bottom w:val="nil"/>
              <w:right w:val="single" w:sz="4" w:space="0" w:color="auto"/>
            </w:tcBorders>
            <w:shd w:val="clear" w:color="auto" w:fill="auto"/>
            <w:noWrap/>
            <w:hideMark/>
          </w:tcPr>
          <w:p w14:paraId="7EE3C3B3" w14:textId="1F6DA35D" w:rsidR="00395A34" w:rsidRPr="00395A34" w:rsidRDefault="00395A34" w:rsidP="003E565A">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992" w:type="dxa"/>
            <w:tcBorders>
              <w:top w:val="nil"/>
              <w:left w:val="nil"/>
              <w:bottom w:val="nil"/>
              <w:right w:val="nil"/>
            </w:tcBorders>
            <w:shd w:val="clear" w:color="auto" w:fill="auto"/>
            <w:noWrap/>
            <w:hideMark/>
          </w:tcPr>
          <w:p w14:paraId="02D7A00B" w14:textId="56D26557"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202.771.256</w:t>
            </w:r>
          </w:p>
        </w:tc>
        <w:tc>
          <w:tcPr>
            <w:tcW w:w="993" w:type="dxa"/>
            <w:tcBorders>
              <w:top w:val="nil"/>
              <w:left w:val="nil"/>
              <w:bottom w:val="nil"/>
              <w:right w:val="single" w:sz="4" w:space="0" w:color="auto"/>
            </w:tcBorders>
            <w:shd w:val="clear" w:color="auto" w:fill="auto"/>
            <w:noWrap/>
            <w:hideMark/>
          </w:tcPr>
          <w:p w14:paraId="25237CC5" w14:textId="198D478F" w:rsidR="00395A34" w:rsidRPr="00395A34" w:rsidRDefault="00395A34" w:rsidP="003E565A">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992" w:type="dxa"/>
            <w:tcBorders>
              <w:top w:val="nil"/>
              <w:left w:val="nil"/>
              <w:bottom w:val="nil"/>
              <w:right w:val="nil"/>
            </w:tcBorders>
            <w:shd w:val="clear" w:color="auto" w:fill="auto"/>
            <w:noWrap/>
            <w:hideMark/>
          </w:tcPr>
          <w:p w14:paraId="5D7662F0" w14:textId="27AA796C"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147.304.021</w:t>
            </w:r>
          </w:p>
        </w:tc>
        <w:tc>
          <w:tcPr>
            <w:tcW w:w="850" w:type="dxa"/>
            <w:tcBorders>
              <w:top w:val="nil"/>
              <w:left w:val="nil"/>
              <w:bottom w:val="nil"/>
              <w:right w:val="single" w:sz="4" w:space="0" w:color="auto"/>
            </w:tcBorders>
            <w:shd w:val="clear" w:color="auto" w:fill="auto"/>
            <w:noWrap/>
            <w:hideMark/>
          </w:tcPr>
          <w:p w14:paraId="21BE8C12" w14:textId="4D588285" w:rsidR="00395A34" w:rsidRPr="00395A34" w:rsidRDefault="00395A34" w:rsidP="003E565A">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851" w:type="dxa"/>
            <w:tcBorders>
              <w:top w:val="nil"/>
              <w:left w:val="nil"/>
              <w:bottom w:val="nil"/>
              <w:right w:val="nil"/>
            </w:tcBorders>
            <w:shd w:val="clear" w:color="auto" w:fill="auto"/>
            <w:noWrap/>
            <w:hideMark/>
          </w:tcPr>
          <w:p w14:paraId="2610642F" w14:textId="7EF8A819"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2.186.000</w:t>
            </w:r>
          </w:p>
        </w:tc>
        <w:tc>
          <w:tcPr>
            <w:tcW w:w="850" w:type="dxa"/>
            <w:tcBorders>
              <w:top w:val="nil"/>
              <w:left w:val="nil"/>
              <w:bottom w:val="nil"/>
              <w:right w:val="single" w:sz="4" w:space="0" w:color="auto"/>
            </w:tcBorders>
            <w:shd w:val="clear" w:color="auto" w:fill="auto"/>
            <w:noWrap/>
            <w:hideMark/>
          </w:tcPr>
          <w:p w14:paraId="5DE02A27" w14:textId="4203DC51" w:rsidR="00395A34" w:rsidRPr="00395A34" w:rsidRDefault="00395A34" w:rsidP="003E565A">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993" w:type="dxa"/>
            <w:tcBorders>
              <w:top w:val="nil"/>
              <w:left w:val="nil"/>
              <w:bottom w:val="nil"/>
              <w:right w:val="nil"/>
            </w:tcBorders>
            <w:shd w:val="clear" w:color="auto" w:fill="auto"/>
            <w:noWrap/>
            <w:hideMark/>
          </w:tcPr>
          <w:p w14:paraId="7BBDF427" w14:textId="5F47386F" w:rsidR="00395A34" w:rsidRPr="00A60515" w:rsidRDefault="00395A34" w:rsidP="00395A34">
            <w:pPr>
              <w:jc w:val="right"/>
              <w:rPr>
                <w:rFonts w:asciiTheme="minorHAnsi" w:hAnsiTheme="minorHAnsi" w:cstheme="minorHAnsi"/>
                <w:b/>
                <w:bCs/>
                <w:color w:val="000000"/>
                <w:sz w:val="15"/>
                <w:szCs w:val="15"/>
              </w:rPr>
            </w:pPr>
            <w:r w:rsidRPr="00A60515">
              <w:rPr>
                <w:rFonts w:asciiTheme="minorHAnsi" w:hAnsiTheme="minorHAnsi" w:cstheme="minorHAnsi"/>
                <w:b/>
                <w:bCs/>
                <w:sz w:val="15"/>
                <w:szCs w:val="15"/>
              </w:rPr>
              <w:t>574.377.64</w:t>
            </w:r>
            <w:r w:rsidR="000270F0" w:rsidRPr="00A60515">
              <w:rPr>
                <w:rFonts w:asciiTheme="minorHAnsi" w:hAnsiTheme="minorHAnsi" w:cstheme="minorHAnsi"/>
                <w:b/>
                <w:bCs/>
                <w:sz w:val="15"/>
                <w:szCs w:val="15"/>
              </w:rPr>
              <w:t>2</w:t>
            </w:r>
          </w:p>
        </w:tc>
        <w:tc>
          <w:tcPr>
            <w:tcW w:w="992" w:type="dxa"/>
            <w:tcBorders>
              <w:top w:val="nil"/>
              <w:left w:val="nil"/>
              <w:bottom w:val="nil"/>
              <w:right w:val="single" w:sz="4" w:space="0" w:color="auto"/>
            </w:tcBorders>
            <w:shd w:val="clear" w:color="auto" w:fill="auto"/>
            <w:noWrap/>
            <w:hideMark/>
          </w:tcPr>
          <w:p w14:paraId="414C8224" w14:textId="3008604F" w:rsidR="00395A34" w:rsidRPr="00A60515" w:rsidRDefault="00395A34" w:rsidP="003E565A">
            <w:pPr>
              <w:jc w:val="center"/>
              <w:rPr>
                <w:rFonts w:asciiTheme="minorHAnsi" w:hAnsiTheme="minorHAnsi" w:cstheme="minorHAnsi"/>
                <w:b/>
                <w:bCs/>
                <w:color w:val="000000"/>
                <w:sz w:val="15"/>
                <w:szCs w:val="15"/>
              </w:rPr>
            </w:pPr>
            <w:r w:rsidRPr="00A60515">
              <w:rPr>
                <w:rFonts w:asciiTheme="minorHAnsi" w:hAnsiTheme="minorHAnsi" w:cstheme="minorHAnsi"/>
                <w:b/>
                <w:bCs/>
                <w:sz w:val="15"/>
                <w:szCs w:val="15"/>
              </w:rPr>
              <w:t>-</w:t>
            </w:r>
          </w:p>
        </w:tc>
      </w:tr>
      <w:tr w:rsidR="000270F0" w14:paraId="7AB3289C" w14:textId="77777777" w:rsidTr="000270F0">
        <w:trPr>
          <w:trHeight w:val="380"/>
        </w:trPr>
        <w:tc>
          <w:tcPr>
            <w:tcW w:w="1135" w:type="dxa"/>
            <w:tcBorders>
              <w:top w:val="nil"/>
              <w:left w:val="single" w:sz="4" w:space="0" w:color="auto"/>
              <w:bottom w:val="nil"/>
              <w:right w:val="single" w:sz="4" w:space="0" w:color="auto"/>
            </w:tcBorders>
            <w:shd w:val="clear" w:color="000000" w:fill="D9D9D9"/>
            <w:noWrap/>
            <w:vAlign w:val="center"/>
            <w:hideMark/>
          </w:tcPr>
          <w:p w14:paraId="63C3300B" w14:textId="5082A05F" w:rsidR="00395A34" w:rsidRDefault="00395A34" w:rsidP="00395A34">
            <w:pPr>
              <w:jc w:val="both"/>
              <w:rPr>
                <w:rFonts w:ascii="Calibri" w:hAnsi="Calibri" w:cs="Calibri"/>
                <w:b/>
                <w:bCs/>
                <w:color w:val="000000"/>
                <w:sz w:val="16"/>
                <w:szCs w:val="16"/>
              </w:rPr>
            </w:pPr>
            <w:r>
              <w:rPr>
                <w:rFonts w:ascii="Calibri" w:hAnsi="Calibri" w:cs="Calibri"/>
                <w:b/>
                <w:bCs/>
                <w:color w:val="000000"/>
                <w:sz w:val="16"/>
                <w:szCs w:val="16"/>
              </w:rPr>
              <w:t>2022</w:t>
            </w:r>
          </w:p>
        </w:tc>
        <w:tc>
          <w:tcPr>
            <w:tcW w:w="1134" w:type="dxa"/>
            <w:tcBorders>
              <w:top w:val="nil"/>
              <w:left w:val="nil"/>
              <w:bottom w:val="nil"/>
              <w:right w:val="single" w:sz="4" w:space="0" w:color="auto"/>
            </w:tcBorders>
            <w:shd w:val="clear" w:color="auto" w:fill="auto"/>
            <w:noWrap/>
            <w:hideMark/>
          </w:tcPr>
          <w:p w14:paraId="52170111" w14:textId="217B0E30"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887.177.972</w:t>
            </w:r>
          </w:p>
        </w:tc>
        <w:tc>
          <w:tcPr>
            <w:tcW w:w="850" w:type="dxa"/>
            <w:tcBorders>
              <w:top w:val="nil"/>
              <w:left w:val="nil"/>
              <w:bottom w:val="single" w:sz="4" w:space="0" w:color="auto"/>
              <w:right w:val="nil"/>
            </w:tcBorders>
            <w:shd w:val="clear" w:color="auto" w:fill="auto"/>
            <w:noWrap/>
            <w:hideMark/>
          </w:tcPr>
          <w:p w14:paraId="5790D8AB" w14:textId="5EEE5480" w:rsidR="00395A34" w:rsidRPr="00395A34" w:rsidRDefault="00395A34" w:rsidP="00A60515">
            <w:pPr>
              <w:jc w:val="center"/>
              <w:rPr>
                <w:rFonts w:asciiTheme="minorHAnsi" w:hAnsiTheme="minorHAnsi" w:cstheme="minorHAnsi"/>
                <w:color w:val="000000"/>
                <w:sz w:val="15"/>
                <w:szCs w:val="15"/>
              </w:rPr>
            </w:pPr>
            <w:r w:rsidRPr="00395A34">
              <w:rPr>
                <w:rFonts w:asciiTheme="minorHAnsi" w:hAnsiTheme="minorHAnsi" w:cstheme="minorHAnsi"/>
                <w:sz w:val="15"/>
                <w:szCs w:val="15"/>
              </w:rPr>
              <w:t>-</w:t>
            </w:r>
          </w:p>
        </w:tc>
        <w:tc>
          <w:tcPr>
            <w:tcW w:w="851" w:type="dxa"/>
            <w:tcBorders>
              <w:top w:val="nil"/>
              <w:left w:val="nil"/>
              <w:bottom w:val="single" w:sz="4" w:space="0" w:color="auto"/>
              <w:right w:val="single" w:sz="4" w:space="0" w:color="auto"/>
            </w:tcBorders>
            <w:shd w:val="clear" w:color="auto" w:fill="auto"/>
            <w:noWrap/>
            <w:hideMark/>
          </w:tcPr>
          <w:p w14:paraId="6AD4FCBF" w14:textId="23CA629D"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89.048.398</w:t>
            </w:r>
          </w:p>
        </w:tc>
        <w:tc>
          <w:tcPr>
            <w:tcW w:w="1134" w:type="dxa"/>
            <w:tcBorders>
              <w:top w:val="nil"/>
              <w:left w:val="nil"/>
              <w:bottom w:val="single" w:sz="4" w:space="0" w:color="auto"/>
              <w:right w:val="nil"/>
            </w:tcBorders>
            <w:shd w:val="clear" w:color="auto" w:fill="auto"/>
            <w:noWrap/>
            <w:hideMark/>
          </w:tcPr>
          <w:p w14:paraId="07F1296B" w14:textId="3277C89B"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36.564.816</w:t>
            </w:r>
          </w:p>
        </w:tc>
        <w:tc>
          <w:tcPr>
            <w:tcW w:w="992" w:type="dxa"/>
            <w:tcBorders>
              <w:top w:val="nil"/>
              <w:left w:val="nil"/>
              <w:bottom w:val="single" w:sz="4" w:space="0" w:color="auto"/>
              <w:right w:val="single" w:sz="4" w:space="0" w:color="auto"/>
            </w:tcBorders>
            <w:shd w:val="clear" w:color="auto" w:fill="auto"/>
            <w:noWrap/>
            <w:hideMark/>
          </w:tcPr>
          <w:p w14:paraId="49CEB56D" w14:textId="0C24D2EE"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233.981.288</w:t>
            </w:r>
          </w:p>
        </w:tc>
        <w:tc>
          <w:tcPr>
            <w:tcW w:w="850" w:type="dxa"/>
            <w:tcBorders>
              <w:top w:val="nil"/>
              <w:left w:val="nil"/>
              <w:bottom w:val="single" w:sz="4" w:space="0" w:color="auto"/>
              <w:right w:val="nil"/>
            </w:tcBorders>
            <w:shd w:val="clear" w:color="auto" w:fill="auto"/>
            <w:noWrap/>
            <w:hideMark/>
          </w:tcPr>
          <w:p w14:paraId="1A130259" w14:textId="0548DBD7"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5.146.500</w:t>
            </w:r>
          </w:p>
        </w:tc>
        <w:tc>
          <w:tcPr>
            <w:tcW w:w="709" w:type="dxa"/>
            <w:tcBorders>
              <w:top w:val="nil"/>
              <w:left w:val="nil"/>
              <w:bottom w:val="single" w:sz="4" w:space="0" w:color="auto"/>
              <w:right w:val="single" w:sz="4" w:space="0" w:color="auto"/>
            </w:tcBorders>
            <w:shd w:val="clear" w:color="auto" w:fill="auto"/>
            <w:noWrap/>
            <w:hideMark/>
          </w:tcPr>
          <w:p w14:paraId="664DCB73" w14:textId="53B676A1"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535.500</w:t>
            </w:r>
          </w:p>
        </w:tc>
        <w:tc>
          <w:tcPr>
            <w:tcW w:w="992" w:type="dxa"/>
            <w:tcBorders>
              <w:top w:val="nil"/>
              <w:left w:val="nil"/>
              <w:bottom w:val="single" w:sz="4" w:space="0" w:color="auto"/>
              <w:right w:val="nil"/>
            </w:tcBorders>
            <w:shd w:val="clear" w:color="auto" w:fill="auto"/>
            <w:noWrap/>
            <w:hideMark/>
          </w:tcPr>
          <w:p w14:paraId="5182E0AE" w14:textId="3215D2B5"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413.648.250</w:t>
            </w:r>
          </w:p>
        </w:tc>
        <w:tc>
          <w:tcPr>
            <w:tcW w:w="993" w:type="dxa"/>
            <w:tcBorders>
              <w:top w:val="nil"/>
              <w:left w:val="nil"/>
              <w:bottom w:val="single" w:sz="4" w:space="0" w:color="auto"/>
              <w:right w:val="single" w:sz="4" w:space="0" w:color="auto"/>
            </w:tcBorders>
            <w:shd w:val="clear" w:color="auto" w:fill="auto"/>
            <w:noWrap/>
            <w:hideMark/>
          </w:tcPr>
          <w:p w14:paraId="24F24E40" w14:textId="28892621"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481.229.70</w:t>
            </w:r>
            <w:r w:rsidR="000270F0">
              <w:rPr>
                <w:rFonts w:asciiTheme="minorHAnsi" w:hAnsiTheme="minorHAnsi" w:cstheme="minorHAnsi"/>
                <w:sz w:val="15"/>
                <w:szCs w:val="15"/>
              </w:rPr>
              <w:t>2</w:t>
            </w:r>
          </w:p>
        </w:tc>
        <w:tc>
          <w:tcPr>
            <w:tcW w:w="992" w:type="dxa"/>
            <w:tcBorders>
              <w:top w:val="nil"/>
              <w:left w:val="nil"/>
              <w:bottom w:val="single" w:sz="4" w:space="0" w:color="auto"/>
              <w:right w:val="nil"/>
            </w:tcBorders>
            <w:shd w:val="clear" w:color="auto" w:fill="auto"/>
            <w:noWrap/>
            <w:hideMark/>
          </w:tcPr>
          <w:p w14:paraId="7EB0BB52" w14:textId="072D9456"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69.649.755</w:t>
            </w:r>
          </w:p>
        </w:tc>
        <w:tc>
          <w:tcPr>
            <w:tcW w:w="850" w:type="dxa"/>
            <w:tcBorders>
              <w:top w:val="nil"/>
              <w:left w:val="nil"/>
              <w:bottom w:val="single" w:sz="4" w:space="0" w:color="auto"/>
              <w:right w:val="single" w:sz="4" w:space="0" w:color="auto"/>
            </w:tcBorders>
            <w:shd w:val="clear" w:color="auto" w:fill="auto"/>
            <w:noWrap/>
            <w:hideMark/>
          </w:tcPr>
          <w:p w14:paraId="5D0F4354" w14:textId="72B5761A"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80.236.56</w:t>
            </w:r>
            <w:r w:rsidR="00A60515">
              <w:rPr>
                <w:rFonts w:asciiTheme="minorHAnsi" w:hAnsiTheme="minorHAnsi" w:cstheme="minorHAnsi"/>
                <w:sz w:val="15"/>
                <w:szCs w:val="15"/>
              </w:rPr>
              <w:t>1</w:t>
            </w:r>
          </w:p>
        </w:tc>
        <w:tc>
          <w:tcPr>
            <w:tcW w:w="851" w:type="dxa"/>
            <w:tcBorders>
              <w:top w:val="nil"/>
              <w:left w:val="nil"/>
              <w:bottom w:val="single" w:sz="4" w:space="0" w:color="auto"/>
              <w:right w:val="nil"/>
            </w:tcBorders>
            <w:shd w:val="clear" w:color="auto" w:fill="auto"/>
            <w:noWrap/>
            <w:hideMark/>
          </w:tcPr>
          <w:p w14:paraId="2D96E82D" w14:textId="2E36A08B"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38.603.46</w:t>
            </w:r>
            <w:r w:rsidR="000270F0">
              <w:rPr>
                <w:rFonts w:asciiTheme="minorHAnsi" w:hAnsiTheme="minorHAnsi" w:cstheme="minorHAnsi"/>
                <w:sz w:val="15"/>
                <w:szCs w:val="15"/>
              </w:rPr>
              <w:t>5</w:t>
            </w:r>
          </w:p>
        </w:tc>
        <w:tc>
          <w:tcPr>
            <w:tcW w:w="850" w:type="dxa"/>
            <w:tcBorders>
              <w:top w:val="nil"/>
              <w:left w:val="nil"/>
              <w:bottom w:val="single" w:sz="4" w:space="0" w:color="auto"/>
              <w:right w:val="single" w:sz="4" w:space="0" w:color="auto"/>
            </w:tcBorders>
            <w:shd w:val="clear" w:color="auto" w:fill="auto"/>
            <w:noWrap/>
            <w:hideMark/>
          </w:tcPr>
          <w:p w14:paraId="1155C717" w14:textId="36DAA164" w:rsidR="00395A34" w:rsidRPr="00395A34" w:rsidRDefault="00395A34" w:rsidP="00395A34">
            <w:pPr>
              <w:jc w:val="right"/>
              <w:rPr>
                <w:rFonts w:asciiTheme="minorHAnsi" w:hAnsiTheme="minorHAnsi" w:cstheme="minorHAnsi"/>
                <w:color w:val="000000"/>
                <w:sz w:val="15"/>
                <w:szCs w:val="15"/>
              </w:rPr>
            </w:pPr>
            <w:r w:rsidRPr="00395A34">
              <w:rPr>
                <w:rFonts w:asciiTheme="minorHAnsi" w:hAnsiTheme="minorHAnsi" w:cstheme="minorHAnsi"/>
                <w:sz w:val="15"/>
                <w:szCs w:val="15"/>
              </w:rPr>
              <w:t>2.146.523</w:t>
            </w:r>
          </w:p>
        </w:tc>
        <w:tc>
          <w:tcPr>
            <w:tcW w:w="993" w:type="dxa"/>
            <w:tcBorders>
              <w:top w:val="nil"/>
              <w:left w:val="nil"/>
              <w:bottom w:val="nil"/>
              <w:right w:val="nil"/>
            </w:tcBorders>
            <w:shd w:val="clear" w:color="auto" w:fill="auto"/>
            <w:noWrap/>
            <w:hideMark/>
          </w:tcPr>
          <w:p w14:paraId="22C36E70" w14:textId="5751BD7B" w:rsidR="00395A34" w:rsidRPr="00A60515" w:rsidRDefault="00395A34" w:rsidP="00395A34">
            <w:pPr>
              <w:jc w:val="right"/>
              <w:rPr>
                <w:rFonts w:asciiTheme="minorHAnsi" w:hAnsiTheme="minorHAnsi" w:cstheme="minorHAnsi"/>
                <w:b/>
                <w:bCs/>
                <w:color w:val="000000"/>
                <w:sz w:val="15"/>
                <w:szCs w:val="15"/>
              </w:rPr>
            </w:pPr>
            <w:r w:rsidRPr="00A60515">
              <w:rPr>
                <w:rFonts w:asciiTheme="minorHAnsi" w:hAnsiTheme="minorHAnsi" w:cstheme="minorHAnsi"/>
                <w:b/>
                <w:bCs/>
                <w:sz w:val="15"/>
                <w:szCs w:val="15"/>
              </w:rPr>
              <w:t>887.177.97</w:t>
            </w:r>
            <w:r w:rsidR="000270F0" w:rsidRPr="00A60515">
              <w:rPr>
                <w:rFonts w:asciiTheme="minorHAnsi" w:hAnsiTheme="minorHAnsi" w:cstheme="minorHAnsi"/>
                <w:b/>
                <w:bCs/>
                <w:sz w:val="15"/>
                <w:szCs w:val="15"/>
              </w:rPr>
              <w:t>2</w:t>
            </w:r>
          </w:p>
        </w:tc>
        <w:tc>
          <w:tcPr>
            <w:tcW w:w="992" w:type="dxa"/>
            <w:tcBorders>
              <w:top w:val="nil"/>
              <w:left w:val="nil"/>
              <w:bottom w:val="nil"/>
              <w:right w:val="single" w:sz="4" w:space="0" w:color="auto"/>
            </w:tcBorders>
            <w:shd w:val="clear" w:color="auto" w:fill="auto"/>
            <w:noWrap/>
            <w:hideMark/>
          </w:tcPr>
          <w:p w14:paraId="3E707131" w14:textId="3CE0F7EF" w:rsidR="00395A34" w:rsidRPr="00A60515" w:rsidRDefault="00395A34" w:rsidP="00395A34">
            <w:pPr>
              <w:jc w:val="right"/>
              <w:rPr>
                <w:rFonts w:asciiTheme="minorHAnsi" w:hAnsiTheme="minorHAnsi" w:cstheme="minorHAnsi"/>
                <w:b/>
                <w:bCs/>
                <w:color w:val="000000"/>
                <w:sz w:val="15"/>
                <w:szCs w:val="15"/>
              </w:rPr>
            </w:pPr>
            <w:r w:rsidRPr="00A60515">
              <w:rPr>
                <w:rFonts w:asciiTheme="minorHAnsi" w:hAnsiTheme="minorHAnsi" w:cstheme="minorHAnsi"/>
                <w:b/>
                <w:bCs/>
                <w:sz w:val="15"/>
                <w:szCs w:val="15"/>
              </w:rPr>
              <w:t>887.177.972</w:t>
            </w:r>
          </w:p>
        </w:tc>
      </w:tr>
      <w:tr w:rsidR="000270F0" w14:paraId="33E6E0E9" w14:textId="77777777" w:rsidTr="000270F0">
        <w:trPr>
          <w:trHeight w:val="380"/>
        </w:trPr>
        <w:tc>
          <w:tcPr>
            <w:tcW w:w="11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29D146" w14:textId="77777777" w:rsidR="00395A34" w:rsidRDefault="00395A34" w:rsidP="00395A34">
            <w:pPr>
              <w:jc w:val="both"/>
              <w:rPr>
                <w:rFonts w:ascii="Calibri" w:hAnsi="Calibri" w:cs="Calibri"/>
                <w:b/>
                <w:bCs/>
                <w:color w:val="000000"/>
                <w:sz w:val="16"/>
                <w:szCs w:val="16"/>
              </w:rPr>
            </w:pPr>
            <w:r>
              <w:rPr>
                <w:rFonts w:ascii="Calibri" w:hAnsi="Calibri" w:cs="Calibri"/>
                <w:b/>
                <w:bCs/>
                <w:color w:val="000000"/>
                <w:sz w:val="16"/>
                <w:szCs w:val="16"/>
              </w:rPr>
              <w:t>Total</w:t>
            </w:r>
          </w:p>
        </w:tc>
        <w:tc>
          <w:tcPr>
            <w:tcW w:w="1134" w:type="dxa"/>
            <w:tcBorders>
              <w:top w:val="single" w:sz="4" w:space="0" w:color="auto"/>
              <w:left w:val="nil"/>
              <w:bottom w:val="single" w:sz="4" w:space="0" w:color="auto"/>
              <w:right w:val="single" w:sz="4" w:space="0" w:color="auto"/>
            </w:tcBorders>
            <w:shd w:val="clear" w:color="auto" w:fill="auto"/>
            <w:noWrap/>
            <w:hideMark/>
          </w:tcPr>
          <w:p w14:paraId="4D4E33C9" w14:textId="69A12F16"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1.461.555.614</w:t>
            </w:r>
          </w:p>
        </w:tc>
        <w:tc>
          <w:tcPr>
            <w:tcW w:w="850" w:type="dxa"/>
            <w:tcBorders>
              <w:top w:val="nil"/>
              <w:left w:val="nil"/>
              <w:bottom w:val="single" w:sz="4" w:space="0" w:color="auto"/>
              <w:right w:val="nil"/>
            </w:tcBorders>
            <w:shd w:val="clear" w:color="auto" w:fill="auto"/>
            <w:noWrap/>
            <w:hideMark/>
          </w:tcPr>
          <w:p w14:paraId="4C257931" w14:textId="573D7A5E"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59.145.603</w:t>
            </w:r>
          </w:p>
        </w:tc>
        <w:tc>
          <w:tcPr>
            <w:tcW w:w="851" w:type="dxa"/>
            <w:tcBorders>
              <w:top w:val="nil"/>
              <w:left w:val="nil"/>
              <w:bottom w:val="single" w:sz="4" w:space="0" w:color="auto"/>
              <w:right w:val="single" w:sz="4" w:space="0" w:color="auto"/>
            </w:tcBorders>
            <w:shd w:val="clear" w:color="auto" w:fill="auto"/>
            <w:noWrap/>
            <w:hideMark/>
          </w:tcPr>
          <w:p w14:paraId="54A7181A" w14:textId="4B141B17"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89.048.398</w:t>
            </w:r>
          </w:p>
        </w:tc>
        <w:tc>
          <w:tcPr>
            <w:tcW w:w="1134" w:type="dxa"/>
            <w:tcBorders>
              <w:top w:val="nil"/>
              <w:left w:val="nil"/>
              <w:bottom w:val="single" w:sz="4" w:space="0" w:color="auto"/>
              <w:right w:val="nil"/>
            </w:tcBorders>
            <w:shd w:val="clear" w:color="auto" w:fill="auto"/>
            <w:noWrap/>
            <w:hideMark/>
          </w:tcPr>
          <w:p w14:paraId="29548C57" w14:textId="74BF4271"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196.756.577</w:t>
            </w:r>
          </w:p>
        </w:tc>
        <w:tc>
          <w:tcPr>
            <w:tcW w:w="992" w:type="dxa"/>
            <w:tcBorders>
              <w:top w:val="nil"/>
              <w:left w:val="nil"/>
              <w:bottom w:val="single" w:sz="4" w:space="0" w:color="auto"/>
              <w:right w:val="single" w:sz="4" w:space="0" w:color="auto"/>
            </w:tcBorders>
            <w:shd w:val="clear" w:color="auto" w:fill="auto"/>
            <w:noWrap/>
            <w:hideMark/>
          </w:tcPr>
          <w:p w14:paraId="2B98B8DA" w14:textId="2D2A6EB0"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233.981.288</w:t>
            </w:r>
          </w:p>
        </w:tc>
        <w:tc>
          <w:tcPr>
            <w:tcW w:w="850" w:type="dxa"/>
            <w:tcBorders>
              <w:top w:val="nil"/>
              <w:left w:val="nil"/>
              <w:bottom w:val="single" w:sz="4" w:space="0" w:color="auto"/>
              <w:right w:val="nil"/>
            </w:tcBorders>
            <w:shd w:val="clear" w:color="auto" w:fill="auto"/>
            <w:noWrap/>
            <w:hideMark/>
          </w:tcPr>
          <w:p w14:paraId="1CF85578" w14:textId="295B30F4"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7.925.500</w:t>
            </w:r>
          </w:p>
        </w:tc>
        <w:tc>
          <w:tcPr>
            <w:tcW w:w="709" w:type="dxa"/>
            <w:tcBorders>
              <w:top w:val="nil"/>
              <w:left w:val="nil"/>
              <w:bottom w:val="single" w:sz="4" w:space="0" w:color="auto"/>
              <w:right w:val="single" w:sz="4" w:space="0" w:color="auto"/>
            </w:tcBorders>
            <w:shd w:val="clear" w:color="auto" w:fill="auto"/>
            <w:noWrap/>
            <w:hideMark/>
          </w:tcPr>
          <w:p w14:paraId="7DF3A100" w14:textId="4F1C8992"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535.500</w:t>
            </w:r>
          </w:p>
        </w:tc>
        <w:tc>
          <w:tcPr>
            <w:tcW w:w="992" w:type="dxa"/>
            <w:tcBorders>
              <w:top w:val="nil"/>
              <w:left w:val="nil"/>
              <w:bottom w:val="single" w:sz="4" w:space="0" w:color="auto"/>
              <w:right w:val="nil"/>
            </w:tcBorders>
            <w:shd w:val="clear" w:color="auto" w:fill="auto"/>
            <w:noWrap/>
            <w:hideMark/>
          </w:tcPr>
          <w:p w14:paraId="067476FD" w14:textId="64C15D0B"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616.419.506</w:t>
            </w:r>
          </w:p>
        </w:tc>
        <w:tc>
          <w:tcPr>
            <w:tcW w:w="993" w:type="dxa"/>
            <w:tcBorders>
              <w:top w:val="nil"/>
              <w:left w:val="nil"/>
              <w:bottom w:val="single" w:sz="4" w:space="0" w:color="auto"/>
              <w:right w:val="single" w:sz="4" w:space="0" w:color="auto"/>
            </w:tcBorders>
            <w:shd w:val="clear" w:color="auto" w:fill="auto"/>
            <w:noWrap/>
            <w:hideMark/>
          </w:tcPr>
          <w:p w14:paraId="3D05704C" w14:textId="4D232319"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481.229.70</w:t>
            </w:r>
            <w:r w:rsidR="000270F0">
              <w:rPr>
                <w:rFonts w:asciiTheme="minorHAnsi" w:hAnsiTheme="minorHAnsi" w:cstheme="minorHAnsi"/>
                <w:b/>
                <w:bCs/>
                <w:sz w:val="15"/>
                <w:szCs w:val="15"/>
              </w:rPr>
              <w:t>2</w:t>
            </w:r>
          </w:p>
        </w:tc>
        <w:tc>
          <w:tcPr>
            <w:tcW w:w="992" w:type="dxa"/>
            <w:tcBorders>
              <w:top w:val="nil"/>
              <w:left w:val="nil"/>
              <w:bottom w:val="single" w:sz="4" w:space="0" w:color="auto"/>
              <w:right w:val="nil"/>
            </w:tcBorders>
            <w:shd w:val="clear" w:color="auto" w:fill="auto"/>
            <w:noWrap/>
            <w:hideMark/>
          </w:tcPr>
          <w:p w14:paraId="14B1E9C8" w14:textId="5015A42D"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216.953.776</w:t>
            </w:r>
          </w:p>
        </w:tc>
        <w:tc>
          <w:tcPr>
            <w:tcW w:w="850" w:type="dxa"/>
            <w:tcBorders>
              <w:top w:val="nil"/>
              <w:left w:val="nil"/>
              <w:bottom w:val="single" w:sz="4" w:space="0" w:color="auto"/>
              <w:right w:val="single" w:sz="4" w:space="0" w:color="auto"/>
            </w:tcBorders>
            <w:shd w:val="clear" w:color="auto" w:fill="auto"/>
            <w:noWrap/>
            <w:hideMark/>
          </w:tcPr>
          <w:p w14:paraId="08624CCA" w14:textId="045D2EF3"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80.236.56</w:t>
            </w:r>
            <w:r w:rsidR="00A60515">
              <w:rPr>
                <w:rFonts w:asciiTheme="minorHAnsi" w:hAnsiTheme="minorHAnsi" w:cstheme="minorHAnsi"/>
                <w:b/>
                <w:bCs/>
                <w:sz w:val="15"/>
                <w:szCs w:val="15"/>
              </w:rPr>
              <w:t>1</w:t>
            </w:r>
          </w:p>
        </w:tc>
        <w:tc>
          <w:tcPr>
            <w:tcW w:w="851" w:type="dxa"/>
            <w:tcBorders>
              <w:top w:val="nil"/>
              <w:left w:val="nil"/>
              <w:bottom w:val="single" w:sz="4" w:space="0" w:color="auto"/>
              <w:right w:val="nil"/>
            </w:tcBorders>
            <w:shd w:val="clear" w:color="auto" w:fill="auto"/>
            <w:noWrap/>
            <w:hideMark/>
          </w:tcPr>
          <w:p w14:paraId="3E289E86" w14:textId="61922134"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40.789.46</w:t>
            </w:r>
            <w:r w:rsidR="000270F0">
              <w:rPr>
                <w:rFonts w:asciiTheme="minorHAnsi" w:hAnsiTheme="minorHAnsi" w:cstheme="minorHAnsi"/>
                <w:b/>
                <w:bCs/>
                <w:sz w:val="15"/>
                <w:szCs w:val="15"/>
              </w:rPr>
              <w:t>5</w:t>
            </w:r>
          </w:p>
        </w:tc>
        <w:tc>
          <w:tcPr>
            <w:tcW w:w="850" w:type="dxa"/>
            <w:tcBorders>
              <w:top w:val="nil"/>
              <w:left w:val="nil"/>
              <w:bottom w:val="single" w:sz="4" w:space="0" w:color="auto"/>
              <w:right w:val="single" w:sz="4" w:space="0" w:color="auto"/>
            </w:tcBorders>
            <w:shd w:val="clear" w:color="auto" w:fill="auto"/>
            <w:noWrap/>
            <w:hideMark/>
          </w:tcPr>
          <w:p w14:paraId="37565CE9" w14:textId="5409CBF9"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2.146.523</w:t>
            </w:r>
          </w:p>
        </w:tc>
        <w:tc>
          <w:tcPr>
            <w:tcW w:w="993" w:type="dxa"/>
            <w:tcBorders>
              <w:top w:val="single" w:sz="4" w:space="0" w:color="auto"/>
              <w:left w:val="nil"/>
              <w:bottom w:val="single" w:sz="4" w:space="0" w:color="auto"/>
              <w:right w:val="nil"/>
            </w:tcBorders>
            <w:shd w:val="clear" w:color="auto" w:fill="auto"/>
            <w:noWrap/>
            <w:hideMark/>
          </w:tcPr>
          <w:p w14:paraId="07373582" w14:textId="565C8A6E" w:rsidR="00395A34" w:rsidRPr="00395A34" w:rsidRDefault="00395A34" w:rsidP="003E565A">
            <w:pPr>
              <w:jc w:val="center"/>
              <w:rPr>
                <w:rFonts w:asciiTheme="minorHAnsi" w:hAnsiTheme="minorHAnsi" w:cstheme="minorHAnsi"/>
                <w:b/>
                <w:bCs/>
                <w:color w:val="000000"/>
                <w:sz w:val="15"/>
                <w:szCs w:val="15"/>
              </w:rPr>
            </w:pPr>
            <w:r w:rsidRPr="00395A34">
              <w:rPr>
                <w:rFonts w:asciiTheme="minorHAnsi" w:hAnsiTheme="minorHAnsi" w:cstheme="minorHAnsi"/>
                <w:b/>
                <w:bCs/>
                <w:sz w:val="15"/>
                <w:szCs w:val="15"/>
              </w:rPr>
              <w:t>-</w:t>
            </w:r>
          </w:p>
        </w:tc>
        <w:tc>
          <w:tcPr>
            <w:tcW w:w="992" w:type="dxa"/>
            <w:tcBorders>
              <w:top w:val="single" w:sz="4" w:space="0" w:color="auto"/>
              <w:left w:val="nil"/>
              <w:bottom w:val="single" w:sz="4" w:space="0" w:color="auto"/>
              <w:right w:val="single" w:sz="4" w:space="0" w:color="auto"/>
            </w:tcBorders>
            <w:shd w:val="clear" w:color="auto" w:fill="auto"/>
            <w:noWrap/>
            <w:hideMark/>
          </w:tcPr>
          <w:p w14:paraId="6C0C6E0D" w14:textId="66B69CBC" w:rsidR="00395A34" w:rsidRPr="00395A34" w:rsidRDefault="00395A34" w:rsidP="003E565A">
            <w:pPr>
              <w:jc w:val="center"/>
              <w:rPr>
                <w:rFonts w:asciiTheme="minorHAnsi" w:hAnsiTheme="minorHAnsi" w:cstheme="minorHAnsi"/>
                <w:b/>
                <w:bCs/>
                <w:color w:val="000000"/>
                <w:sz w:val="15"/>
                <w:szCs w:val="15"/>
              </w:rPr>
            </w:pPr>
            <w:r w:rsidRPr="00395A34">
              <w:rPr>
                <w:rFonts w:asciiTheme="minorHAnsi" w:hAnsiTheme="minorHAnsi" w:cstheme="minorHAnsi"/>
                <w:b/>
                <w:bCs/>
                <w:sz w:val="15"/>
                <w:szCs w:val="15"/>
              </w:rPr>
              <w:t>-</w:t>
            </w:r>
          </w:p>
        </w:tc>
      </w:tr>
      <w:tr w:rsidR="000270F0" w14:paraId="1A119EE8" w14:textId="77777777" w:rsidTr="000270F0">
        <w:trPr>
          <w:trHeight w:val="380"/>
        </w:trPr>
        <w:tc>
          <w:tcPr>
            <w:tcW w:w="3970"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4F0B9C" w14:textId="77777777" w:rsidR="00395A34" w:rsidRDefault="00395A34" w:rsidP="00395A34">
            <w:pPr>
              <w:jc w:val="both"/>
              <w:rPr>
                <w:rFonts w:ascii="Calibri" w:hAnsi="Calibri" w:cs="Calibri"/>
                <w:b/>
                <w:bCs/>
                <w:color w:val="000000"/>
                <w:sz w:val="16"/>
                <w:szCs w:val="16"/>
              </w:rPr>
            </w:pPr>
            <w:r>
              <w:rPr>
                <w:rFonts w:ascii="Calibri" w:hAnsi="Calibri" w:cs="Calibri"/>
                <w:b/>
                <w:bCs/>
                <w:color w:val="000000"/>
                <w:sz w:val="16"/>
                <w:szCs w:val="16"/>
              </w:rPr>
              <w:t>Validação do Estoque de Multas Aplicadas</w:t>
            </w:r>
          </w:p>
        </w:tc>
        <w:tc>
          <w:tcPr>
            <w:tcW w:w="1134" w:type="dxa"/>
            <w:tcBorders>
              <w:top w:val="nil"/>
              <w:left w:val="nil"/>
              <w:bottom w:val="single" w:sz="4" w:space="0" w:color="auto"/>
              <w:right w:val="nil"/>
            </w:tcBorders>
            <w:shd w:val="clear" w:color="auto" w:fill="auto"/>
            <w:noWrap/>
            <w:hideMark/>
          </w:tcPr>
          <w:p w14:paraId="627D25A7" w14:textId="4A229D9C"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1.461.555.614</w:t>
            </w:r>
          </w:p>
        </w:tc>
        <w:tc>
          <w:tcPr>
            <w:tcW w:w="992" w:type="dxa"/>
            <w:tcBorders>
              <w:top w:val="nil"/>
              <w:left w:val="nil"/>
              <w:bottom w:val="single" w:sz="4" w:space="0" w:color="auto"/>
              <w:right w:val="single" w:sz="4" w:space="0" w:color="auto"/>
            </w:tcBorders>
            <w:shd w:val="clear" w:color="auto" w:fill="auto"/>
            <w:noWrap/>
            <w:hideMark/>
          </w:tcPr>
          <w:p w14:paraId="761A6A88" w14:textId="3273CCAD" w:rsidR="00395A34" w:rsidRPr="00395A34" w:rsidRDefault="00395A34" w:rsidP="00395A34">
            <w:pPr>
              <w:jc w:val="right"/>
              <w:rPr>
                <w:rFonts w:asciiTheme="minorHAnsi" w:hAnsiTheme="minorHAnsi" w:cstheme="minorHAnsi"/>
                <w:b/>
                <w:bCs/>
                <w:color w:val="000000"/>
                <w:sz w:val="15"/>
                <w:szCs w:val="15"/>
              </w:rPr>
            </w:pPr>
            <w:r w:rsidRPr="00395A34">
              <w:rPr>
                <w:rFonts w:asciiTheme="minorHAnsi" w:hAnsiTheme="minorHAnsi" w:cstheme="minorHAnsi"/>
                <w:b/>
                <w:bCs/>
                <w:sz w:val="15"/>
                <w:szCs w:val="15"/>
              </w:rPr>
              <w:t xml:space="preserve">887.177.972 </w:t>
            </w:r>
          </w:p>
        </w:tc>
        <w:tc>
          <w:tcPr>
            <w:tcW w:w="850" w:type="dxa"/>
            <w:tcBorders>
              <w:top w:val="nil"/>
              <w:left w:val="nil"/>
              <w:bottom w:val="nil"/>
              <w:right w:val="nil"/>
            </w:tcBorders>
            <w:shd w:val="clear" w:color="auto" w:fill="auto"/>
            <w:noWrap/>
            <w:vAlign w:val="center"/>
            <w:hideMark/>
          </w:tcPr>
          <w:p w14:paraId="6E75CEB3" w14:textId="77777777" w:rsidR="00395A34" w:rsidRDefault="00395A34" w:rsidP="00395A34">
            <w:pPr>
              <w:jc w:val="both"/>
              <w:rPr>
                <w:rFonts w:ascii="Calibri" w:hAnsi="Calibri" w:cs="Calibri"/>
                <w:b/>
                <w:bCs/>
                <w:color w:val="000000"/>
                <w:sz w:val="16"/>
                <w:szCs w:val="16"/>
              </w:rPr>
            </w:pPr>
          </w:p>
        </w:tc>
        <w:tc>
          <w:tcPr>
            <w:tcW w:w="709" w:type="dxa"/>
            <w:tcBorders>
              <w:top w:val="nil"/>
              <w:left w:val="nil"/>
              <w:bottom w:val="nil"/>
              <w:right w:val="nil"/>
            </w:tcBorders>
            <w:shd w:val="clear" w:color="auto" w:fill="auto"/>
            <w:noWrap/>
            <w:vAlign w:val="bottom"/>
            <w:hideMark/>
          </w:tcPr>
          <w:p w14:paraId="3887AD6D" w14:textId="77777777" w:rsidR="00395A34" w:rsidRDefault="00395A34" w:rsidP="00395A34">
            <w:pPr>
              <w:jc w:val="both"/>
              <w:rPr>
                <w:sz w:val="20"/>
                <w:szCs w:val="20"/>
              </w:rPr>
            </w:pPr>
          </w:p>
        </w:tc>
        <w:tc>
          <w:tcPr>
            <w:tcW w:w="992" w:type="dxa"/>
            <w:tcBorders>
              <w:top w:val="nil"/>
              <w:left w:val="nil"/>
              <w:bottom w:val="nil"/>
              <w:right w:val="nil"/>
            </w:tcBorders>
            <w:shd w:val="clear" w:color="auto" w:fill="auto"/>
            <w:noWrap/>
            <w:vAlign w:val="bottom"/>
            <w:hideMark/>
          </w:tcPr>
          <w:p w14:paraId="481506F0" w14:textId="77777777" w:rsidR="00395A34" w:rsidRDefault="00395A34" w:rsidP="00395A34">
            <w:pPr>
              <w:jc w:val="both"/>
              <w:rPr>
                <w:sz w:val="20"/>
                <w:szCs w:val="20"/>
              </w:rPr>
            </w:pPr>
          </w:p>
        </w:tc>
        <w:tc>
          <w:tcPr>
            <w:tcW w:w="993" w:type="dxa"/>
            <w:tcBorders>
              <w:top w:val="nil"/>
              <w:left w:val="nil"/>
              <w:bottom w:val="nil"/>
              <w:right w:val="nil"/>
            </w:tcBorders>
            <w:shd w:val="clear" w:color="auto" w:fill="auto"/>
            <w:noWrap/>
            <w:vAlign w:val="bottom"/>
            <w:hideMark/>
          </w:tcPr>
          <w:p w14:paraId="69B804F2" w14:textId="77777777" w:rsidR="00395A34" w:rsidRDefault="00395A34" w:rsidP="00395A34">
            <w:pPr>
              <w:jc w:val="both"/>
              <w:rPr>
                <w:sz w:val="20"/>
                <w:szCs w:val="20"/>
              </w:rPr>
            </w:pPr>
          </w:p>
        </w:tc>
        <w:tc>
          <w:tcPr>
            <w:tcW w:w="992" w:type="dxa"/>
            <w:tcBorders>
              <w:top w:val="nil"/>
              <w:left w:val="nil"/>
              <w:bottom w:val="nil"/>
              <w:right w:val="nil"/>
            </w:tcBorders>
            <w:shd w:val="clear" w:color="auto" w:fill="auto"/>
            <w:noWrap/>
            <w:vAlign w:val="bottom"/>
            <w:hideMark/>
          </w:tcPr>
          <w:p w14:paraId="53A296FF" w14:textId="77777777" w:rsidR="00395A34" w:rsidRDefault="00395A34" w:rsidP="00395A34">
            <w:pPr>
              <w:jc w:val="both"/>
              <w:rPr>
                <w:sz w:val="20"/>
                <w:szCs w:val="20"/>
              </w:rPr>
            </w:pPr>
          </w:p>
        </w:tc>
        <w:tc>
          <w:tcPr>
            <w:tcW w:w="850" w:type="dxa"/>
            <w:tcBorders>
              <w:top w:val="nil"/>
              <w:left w:val="nil"/>
              <w:bottom w:val="nil"/>
              <w:right w:val="nil"/>
            </w:tcBorders>
            <w:shd w:val="clear" w:color="auto" w:fill="auto"/>
            <w:noWrap/>
            <w:vAlign w:val="bottom"/>
            <w:hideMark/>
          </w:tcPr>
          <w:p w14:paraId="1F87A1BC" w14:textId="77777777" w:rsidR="00395A34" w:rsidRDefault="00395A34" w:rsidP="00395A34">
            <w:pPr>
              <w:jc w:val="both"/>
              <w:rPr>
                <w:sz w:val="20"/>
                <w:szCs w:val="20"/>
              </w:rPr>
            </w:pPr>
          </w:p>
        </w:tc>
        <w:tc>
          <w:tcPr>
            <w:tcW w:w="851" w:type="dxa"/>
            <w:tcBorders>
              <w:top w:val="nil"/>
              <w:left w:val="nil"/>
              <w:bottom w:val="nil"/>
              <w:right w:val="nil"/>
            </w:tcBorders>
            <w:shd w:val="clear" w:color="auto" w:fill="auto"/>
            <w:noWrap/>
            <w:vAlign w:val="bottom"/>
            <w:hideMark/>
          </w:tcPr>
          <w:p w14:paraId="31546EC2" w14:textId="77777777" w:rsidR="00395A34" w:rsidRDefault="00395A34" w:rsidP="00395A34">
            <w:pPr>
              <w:jc w:val="both"/>
              <w:rPr>
                <w:sz w:val="20"/>
                <w:szCs w:val="20"/>
              </w:rPr>
            </w:pPr>
          </w:p>
        </w:tc>
        <w:tc>
          <w:tcPr>
            <w:tcW w:w="850" w:type="dxa"/>
            <w:tcBorders>
              <w:top w:val="nil"/>
              <w:left w:val="nil"/>
              <w:bottom w:val="nil"/>
              <w:right w:val="nil"/>
            </w:tcBorders>
            <w:shd w:val="clear" w:color="auto" w:fill="auto"/>
            <w:noWrap/>
            <w:vAlign w:val="bottom"/>
            <w:hideMark/>
          </w:tcPr>
          <w:p w14:paraId="0F29CA91" w14:textId="77777777" w:rsidR="00395A34" w:rsidRDefault="00395A34" w:rsidP="00395A34">
            <w:pPr>
              <w:jc w:val="both"/>
              <w:rPr>
                <w:sz w:val="20"/>
                <w:szCs w:val="20"/>
              </w:rPr>
            </w:pPr>
          </w:p>
        </w:tc>
        <w:tc>
          <w:tcPr>
            <w:tcW w:w="993" w:type="dxa"/>
            <w:tcBorders>
              <w:top w:val="nil"/>
              <w:left w:val="nil"/>
              <w:bottom w:val="nil"/>
              <w:right w:val="nil"/>
            </w:tcBorders>
            <w:shd w:val="clear" w:color="auto" w:fill="auto"/>
            <w:noWrap/>
            <w:vAlign w:val="bottom"/>
            <w:hideMark/>
          </w:tcPr>
          <w:p w14:paraId="514CD818" w14:textId="77777777" w:rsidR="00395A34" w:rsidRDefault="00395A34" w:rsidP="00395A34">
            <w:pPr>
              <w:jc w:val="both"/>
              <w:rPr>
                <w:sz w:val="20"/>
                <w:szCs w:val="20"/>
              </w:rPr>
            </w:pPr>
          </w:p>
        </w:tc>
        <w:tc>
          <w:tcPr>
            <w:tcW w:w="992" w:type="dxa"/>
            <w:tcBorders>
              <w:top w:val="nil"/>
              <w:left w:val="nil"/>
              <w:bottom w:val="nil"/>
              <w:right w:val="nil"/>
            </w:tcBorders>
            <w:shd w:val="clear" w:color="auto" w:fill="auto"/>
            <w:noWrap/>
            <w:vAlign w:val="bottom"/>
            <w:hideMark/>
          </w:tcPr>
          <w:p w14:paraId="0C0AEC22" w14:textId="77777777" w:rsidR="00395A34" w:rsidRDefault="00395A34" w:rsidP="00395A34">
            <w:pPr>
              <w:jc w:val="both"/>
              <w:rPr>
                <w:sz w:val="20"/>
                <w:szCs w:val="20"/>
              </w:rPr>
            </w:pPr>
          </w:p>
        </w:tc>
      </w:tr>
      <w:tr w:rsidR="000270F0" w14:paraId="0CDE58CD" w14:textId="77777777" w:rsidTr="000270F0">
        <w:trPr>
          <w:trHeight w:val="220"/>
        </w:trPr>
        <w:tc>
          <w:tcPr>
            <w:tcW w:w="1135" w:type="dxa"/>
            <w:tcBorders>
              <w:top w:val="nil"/>
              <w:left w:val="nil"/>
              <w:bottom w:val="nil"/>
              <w:right w:val="nil"/>
            </w:tcBorders>
            <w:shd w:val="clear" w:color="auto" w:fill="auto"/>
            <w:noWrap/>
            <w:vAlign w:val="bottom"/>
            <w:hideMark/>
          </w:tcPr>
          <w:p w14:paraId="3109F9DB" w14:textId="77777777" w:rsidR="00CF6AEE" w:rsidRDefault="00CF6AEE" w:rsidP="009420C5">
            <w:pPr>
              <w:jc w:val="both"/>
              <w:rPr>
                <w:sz w:val="20"/>
                <w:szCs w:val="20"/>
              </w:rPr>
            </w:pPr>
          </w:p>
        </w:tc>
        <w:tc>
          <w:tcPr>
            <w:tcW w:w="1134" w:type="dxa"/>
            <w:tcBorders>
              <w:top w:val="nil"/>
              <w:left w:val="nil"/>
              <w:bottom w:val="nil"/>
              <w:right w:val="nil"/>
            </w:tcBorders>
            <w:shd w:val="clear" w:color="auto" w:fill="auto"/>
            <w:noWrap/>
            <w:vAlign w:val="bottom"/>
            <w:hideMark/>
          </w:tcPr>
          <w:p w14:paraId="66C31CA6"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662F0131"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344D9C6D" w14:textId="77777777" w:rsidR="00CF6AEE" w:rsidRDefault="00CF6AEE" w:rsidP="009420C5">
            <w:pPr>
              <w:jc w:val="both"/>
              <w:rPr>
                <w:sz w:val="20"/>
                <w:szCs w:val="20"/>
              </w:rPr>
            </w:pPr>
          </w:p>
        </w:tc>
        <w:tc>
          <w:tcPr>
            <w:tcW w:w="1134" w:type="dxa"/>
            <w:tcBorders>
              <w:top w:val="nil"/>
              <w:left w:val="nil"/>
              <w:bottom w:val="nil"/>
              <w:right w:val="nil"/>
            </w:tcBorders>
            <w:shd w:val="clear" w:color="auto" w:fill="auto"/>
            <w:noWrap/>
            <w:vAlign w:val="bottom"/>
            <w:hideMark/>
          </w:tcPr>
          <w:p w14:paraId="2076E375"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0C00BB86"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1326CA1E" w14:textId="77777777" w:rsidR="00CF6AEE" w:rsidRDefault="00CF6AEE" w:rsidP="009420C5">
            <w:pPr>
              <w:jc w:val="both"/>
              <w:rPr>
                <w:sz w:val="20"/>
                <w:szCs w:val="20"/>
              </w:rPr>
            </w:pPr>
          </w:p>
        </w:tc>
        <w:tc>
          <w:tcPr>
            <w:tcW w:w="709" w:type="dxa"/>
            <w:tcBorders>
              <w:top w:val="nil"/>
              <w:left w:val="nil"/>
              <w:bottom w:val="nil"/>
              <w:right w:val="nil"/>
            </w:tcBorders>
            <w:shd w:val="clear" w:color="auto" w:fill="auto"/>
            <w:noWrap/>
            <w:vAlign w:val="bottom"/>
            <w:hideMark/>
          </w:tcPr>
          <w:p w14:paraId="52248A7C"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5EE1899E"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0D6952AF"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1C95C6B6"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38F5045E"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2AB5523B"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0920713C"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3CA4CF6F"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19B6977D" w14:textId="77777777" w:rsidR="00CF6AEE" w:rsidRDefault="00CF6AEE" w:rsidP="009420C5">
            <w:pPr>
              <w:jc w:val="both"/>
              <w:rPr>
                <w:sz w:val="20"/>
                <w:szCs w:val="20"/>
              </w:rPr>
            </w:pPr>
          </w:p>
        </w:tc>
      </w:tr>
      <w:tr w:rsidR="000270F0" w14:paraId="0429321A" w14:textId="77777777" w:rsidTr="000270F0">
        <w:trPr>
          <w:trHeight w:val="220"/>
        </w:trPr>
        <w:tc>
          <w:tcPr>
            <w:tcW w:w="2269" w:type="dxa"/>
            <w:gridSpan w:val="2"/>
            <w:tcBorders>
              <w:top w:val="nil"/>
              <w:left w:val="nil"/>
              <w:bottom w:val="nil"/>
              <w:right w:val="nil"/>
            </w:tcBorders>
            <w:shd w:val="clear" w:color="auto" w:fill="auto"/>
            <w:noWrap/>
            <w:vAlign w:val="center"/>
            <w:hideMark/>
          </w:tcPr>
          <w:p w14:paraId="49016167" w14:textId="77777777" w:rsidR="00CF6AEE" w:rsidRDefault="00CF6AEE" w:rsidP="009420C5">
            <w:pPr>
              <w:jc w:val="both"/>
              <w:rPr>
                <w:rFonts w:ascii="Calibri" w:hAnsi="Calibri" w:cs="Calibri"/>
                <w:b/>
                <w:bCs/>
                <w:color w:val="000000"/>
                <w:sz w:val="16"/>
                <w:szCs w:val="16"/>
              </w:rPr>
            </w:pPr>
            <w:r>
              <w:rPr>
                <w:rFonts w:ascii="Calibri" w:hAnsi="Calibri" w:cs="Calibri"/>
                <w:b/>
                <w:bCs/>
                <w:color w:val="000000"/>
                <w:sz w:val="16"/>
                <w:szCs w:val="16"/>
              </w:rPr>
              <w:t>Observações:</w:t>
            </w:r>
          </w:p>
        </w:tc>
        <w:tc>
          <w:tcPr>
            <w:tcW w:w="850" w:type="dxa"/>
            <w:tcBorders>
              <w:top w:val="nil"/>
              <w:left w:val="nil"/>
              <w:bottom w:val="nil"/>
              <w:right w:val="nil"/>
            </w:tcBorders>
            <w:shd w:val="clear" w:color="auto" w:fill="auto"/>
            <w:noWrap/>
            <w:vAlign w:val="bottom"/>
            <w:hideMark/>
          </w:tcPr>
          <w:p w14:paraId="55027758" w14:textId="77777777" w:rsidR="00CF6AEE" w:rsidRDefault="00CF6AEE" w:rsidP="009420C5">
            <w:pPr>
              <w:jc w:val="both"/>
              <w:rPr>
                <w:rFonts w:ascii="Calibri" w:hAnsi="Calibri" w:cs="Calibri"/>
                <w:b/>
                <w:bCs/>
                <w:color w:val="000000"/>
                <w:sz w:val="16"/>
                <w:szCs w:val="16"/>
              </w:rPr>
            </w:pPr>
          </w:p>
        </w:tc>
        <w:tc>
          <w:tcPr>
            <w:tcW w:w="851" w:type="dxa"/>
            <w:tcBorders>
              <w:top w:val="nil"/>
              <w:left w:val="nil"/>
              <w:bottom w:val="nil"/>
              <w:right w:val="nil"/>
            </w:tcBorders>
            <w:shd w:val="clear" w:color="auto" w:fill="auto"/>
            <w:noWrap/>
            <w:vAlign w:val="bottom"/>
            <w:hideMark/>
          </w:tcPr>
          <w:p w14:paraId="5AA95D62" w14:textId="77777777" w:rsidR="00CF6AEE" w:rsidRDefault="00CF6AEE" w:rsidP="009420C5">
            <w:pPr>
              <w:jc w:val="both"/>
              <w:rPr>
                <w:sz w:val="20"/>
                <w:szCs w:val="20"/>
              </w:rPr>
            </w:pPr>
          </w:p>
        </w:tc>
        <w:tc>
          <w:tcPr>
            <w:tcW w:w="1134" w:type="dxa"/>
            <w:tcBorders>
              <w:top w:val="nil"/>
              <w:left w:val="nil"/>
              <w:bottom w:val="nil"/>
              <w:right w:val="nil"/>
            </w:tcBorders>
            <w:shd w:val="clear" w:color="auto" w:fill="auto"/>
            <w:noWrap/>
            <w:vAlign w:val="bottom"/>
            <w:hideMark/>
          </w:tcPr>
          <w:p w14:paraId="2E706074"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2831128A"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DA10E26" w14:textId="77777777" w:rsidR="00CF6AEE" w:rsidRDefault="00CF6AEE" w:rsidP="009420C5">
            <w:pPr>
              <w:jc w:val="both"/>
              <w:rPr>
                <w:sz w:val="20"/>
                <w:szCs w:val="20"/>
              </w:rPr>
            </w:pPr>
          </w:p>
        </w:tc>
        <w:tc>
          <w:tcPr>
            <w:tcW w:w="709" w:type="dxa"/>
            <w:tcBorders>
              <w:top w:val="nil"/>
              <w:left w:val="nil"/>
              <w:bottom w:val="nil"/>
              <w:right w:val="nil"/>
            </w:tcBorders>
            <w:shd w:val="clear" w:color="auto" w:fill="auto"/>
            <w:noWrap/>
            <w:vAlign w:val="bottom"/>
            <w:hideMark/>
          </w:tcPr>
          <w:p w14:paraId="26A8B5BA"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31506608"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746702FD"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2EEAAC0E"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BD77092"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130688ED"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CBFB78C"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61F172B0"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06C9BB75" w14:textId="77777777" w:rsidR="00CF6AEE" w:rsidRDefault="00CF6AEE" w:rsidP="009420C5">
            <w:pPr>
              <w:jc w:val="both"/>
              <w:rPr>
                <w:sz w:val="20"/>
                <w:szCs w:val="20"/>
              </w:rPr>
            </w:pPr>
          </w:p>
        </w:tc>
      </w:tr>
      <w:tr w:rsidR="000270F0" w14:paraId="7EE53956" w14:textId="77777777" w:rsidTr="000270F0">
        <w:trPr>
          <w:trHeight w:val="220"/>
        </w:trPr>
        <w:tc>
          <w:tcPr>
            <w:tcW w:w="8647" w:type="dxa"/>
            <w:gridSpan w:val="9"/>
            <w:tcBorders>
              <w:top w:val="nil"/>
              <w:left w:val="nil"/>
              <w:bottom w:val="nil"/>
              <w:right w:val="nil"/>
            </w:tcBorders>
            <w:shd w:val="clear" w:color="auto" w:fill="auto"/>
            <w:noWrap/>
            <w:vAlign w:val="center"/>
            <w:hideMark/>
          </w:tcPr>
          <w:p w14:paraId="3B73C492"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a) Informações com vistas ao atendimento às determinações contidas no item 9.6 do Acórdão 482/2013-TCU-Plenário;</w:t>
            </w:r>
          </w:p>
        </w:tc>
        <w:tc>
          <w:tcPr>
            <w:tcW w:w="993" w:type="dxa"/>
            <w:tcBorders>
              <w:top w:val="nil"/>
              <w:left w:val="nil"/>
              <w:bottom w:val="nil"/>
              <w:right w:val="nil"/>
            </w:tcBorders>
            <w:shd w:val="clear" w:color="auto" w:fill="auto"/>
            <w:noWrap/>
            <w:vAlign w:val="bottom"/>
            <w:hideMark/>
          </w:tcPr>
          <w:p w14:paraId="6348E68F" w14:textId="77777777" w:rsidR="00CF6AEE" w:rsidRDefault="00CF6AEE" w:rsidP="009420C5">
            <w:pPr>
              <w:jc w:val="both"/>
              <w:rPr>
                <w:rFonts w:ascii="Calibri" w:hAnsi="Calibri" w:cs="Calibri"/>
                <w:color w:val="000000"/>
                <w:sz w:val="16"/>
                <w:szCs w:val="16"/>
              </w:rPr>
            </w:pPr>
          </w:p>
        </w:tc>
        <w:tc>
          <w:tcPr>
            <w:tcW w:w="992" w:type="dxa"/>
            <w:tcBorders>
              <w:top w:val="nil"/>
              <w:left w:val="nil"/>
              <w:bottom w:val="nil"/>
              <w:right w:val="nil"/>
            </w:tcBorders>
            <w:shd w:val="clear" w:color="auto" w:fill="auto"/>
            <w:noWrap/>
            <w:vAlign w:val="bottom"/>
            <w:hideMark/>
          </w:tcPr>
          <w:p w14:paraId="7EC1EDC3"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0CB4EAB"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4295E7A3"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0BE43940"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4D750858"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1DCDE55F" w14:textId="77777777" w:rsidR="00CF6AEE" w:rsidRDefault="00CF6AEE" w:rsidP="009420C5">
            <w:pPr>
              <w:jc w:val="both"/>
              <w:rPr>
                <w:sz w:val="20"/>
                <w:szCs w:val="20"/>
              </w:rPr>
            </w:pPr>
          </w:p>
        </w:tc>
      </w:tr>
      <w:tr w:rsidR="000270F0" w14:paraId="13F377FD" w14:textId="77777777" w:rsidTr="000270F0">
        <w:trPr>
          <w:trHeight w:val="220"/>
        </w:trPr>
        <w:tc>
          <w:tcPr>
            <w:tcW w:w="9640" w:type="dxa"/>
            <w:gridSpan w:val="10"/>
            <w:tcBorders>
              <w:top w:val="nil"/>
              <w:left w:val="nil"/>
              <w:bottom w:val="nil"/>
              <w:right w:val="nil"/>
            </w:tcBorders>
            <w:shd w:val="clear" w:color="auto" w:fill="auto"/>
            <w:noWrap/>
            <w:vAlign w:val="center"/>
            <w:hideMark/>
          </w:tcPr>
          <w:p w14:paraId="3AD5918D"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b) Os campos devem ser preenchidos com os valores monetários nominais (sem atualização, multa de mora e encargos legais);</w:t>
            </w:r>
          </w:p>
        </w:tc>
        <w:tc>
          <w:tcPr>
            <w:tcW w:w="992" w:type="dxa"/>
            <w:tcBorders>
              <w:top w:val="nil"/>
              <w:left w:val="nil"/>
              <w:bottom w:val="nil"/>
              <w:right w:val="nil"/>
            </w:tcBorders>
            <w:shd w:val="clear" w:color="auto" w:fill="auto"/>
            <w:noWrap/>
            <w:vAlign w:val="bottom"/>
            <w:hideMark/>
          </w:tcPr>
          <w:p w14:paraId="2E3DAB0F" w14:textId="77777777" w:rsidR="00CF6AEE" w:rsidRDefault="00CF6AEE" w:rsidP="009420C5">
            <w:pPr>
              <w:jc w:val="both"/>
              <w:rPr>
                <w:rFonts w:ascii="Calibri" w:hAnsi="Calibri" w:cs="Calibri"/>
                <w:color w:val="000000"/>
                <w:sz w:val="16"/>
                <w:szCs w:val="16"/>
              </w:rPr>
            </w:pPr>
          </w:p>
        </w:tc>
        <w:tc>
          <w:tcPr>
            <w:tcW w:w="850" w:type="dxa"/>
            <w:tcBorders>
              <w:top w:val="nil"/>
              <w:left w:val="nil"/>
              <w:bottom w:val="nil"/>
              <w:right w:val="nil"/>
            </w:tcBorders>
            <w:shd w:val="clear" w:color="auto" w:fill="auto"/>
            <w:noWrap/>
            <w:vAlign w:val="bottom"/>
            <w:hideMark/>
          </w:tcPr>
          <w:p w14:paraId="0ED83A51"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1841DD11"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31CA8C06"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426A9A85"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0EB6C014" w14:textId="77777777" w:rsidR="00CF6AEE" w:rsidRDefault="00CF6AEE" w:rsidP="009420C5">
            <w:pPr>
              <w:jc w:val="both"/>
              <w:rPr>
                <w:sz w:val="20"/>
                <w:szCs w:val="20"/>
              </w:rPr>
            </w:pPr>
          </w:p>
        </w:tc>
      </w:tr>
      <w:tr w:rsidR="000270F0" w14:paraId="0BF6D509" w14:textId="77777777" w:rsidTr="000270F0">
        <w:trPr>
          <w:trHeight w:val="220"/>
        </w:trPr>
        <w:tc>
          <w:tcPr>
            <w:tcW w:w="8647" w:type="dxa"/>
            <w:gridSpan w:val="9"/>
            <w:tcBorders>
              <w:top w:val="nil"/>
              <w:left w:val="nil"/>
              <w:bottom w:val="nil"/>
              <w:right w:val="nil"/>
            </w:tcBorders>
            <w:shd w:val="clear" w:color="auto" w:fill="auto"/>
            <w:noWrap/>
            <w:vAlign w:val="center"/>
            <w:hideMark/>
          </w:tcPr>
          <w:p w14:paraId="7E4EEBA4" w14:textId="3B80D75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c) Valores monetários relativos aos exercícios de 202</w:t>
            </w:r>
            <w:r w:rsidR="00395A34">
              <w:rPr>
                <w:rFonts w:ascii="Calibri" w:hAnsi="Calibri" w:cs="Calibri"/>
                <w:color w:val="000000"/>
                <w:sz w:val="16"/>
                <w:szCs w:val="16"/>
              </w:rPr>
              <w:t>2</w:t>
            </w:r>
            <w:r>
              <w:rPr>
                <w:rFonts w:ascii="Calibri" w:hAnsi="Calibri" w:cs="Calibri"/>
                <w:color w:val="000000"/>
                <w:sz w:val="16"/>
                <w:szCs w:val="16"/>
              </w:rPr>
              <w:t xml:space="preserve"> ou 202</w:t>
            </w:r>
            <w:r w:rsidR="00395A34">
              <w:rPr>
                <w:rFonts w:ascii="Calibri" w:hAnsi="Calibri" w:cs="Calibri"/>
                <w:color w:val="000000"/>
                <w:sz w:val="16"/>
                <w:szCs w:val="16"/>
              </w:rPr>
              <w:t>3</w:t>
            </w:r>
            <w:r>
              <w:rPr>
                <w:rFonts w:ascii="Calibri" w:hAnsi="Calibri" w:cs="Calibri"/>
                <w:color w:val="000000"/>
                <w:sz w:val="16"/>
                <w:szCs w:val="16"/>
              </w:rPr>
              <w:t>, de acordo com o período de competência;</w:t>
            </w:r>
          </w:p>
        </w:tc>
        <w:tc>
          <w:tcPr>
            <w:tcW w:w="993" w:type="dxa"/>
            <w:tcBorders>
              <w:top w:val="nil"/>
              <w:left w:val="nil"/>
              <w:bottom w:val="nil"/>
              <w:right w:val="nil"/>
            </w:tcBorders>
            <w:shd w:val="clear" w:color="auto" w:fill="auto"/>
            <w:noWrap/>
            <w:vAlign w:val="bottom"/>
            <w:hideMark/>
          </w:tcPr>
          <w:p w14:paraId="34B2DE67" w14:textId="77777777" w:rsidR="00CF6AEE" w:rsidRDefault="00CF6AEE" w:rsidP="009420C5">
            <w:pPr>
              <w:jc w:val="both"/>
              <w:rPr>
                <w:rFonts w:ascii="Calibri" w:hAnsi="Calibri" w:cs="Calibri"/>
                <w:color w:val="000000"/>
                <w:sz w:val="16"/>
                <w:szCs w:val="16"/>
              </w:rPr>
            </w:pPr>
          </w:p>
        </w:tc>
        <w:tc>
          <w:tcPr>
            <w:tcW w:w="992" w:type="dxa"/>
            <w:tcBorders>
              <w:top w:val="nil"/>
              <w:left w:val="nil"/>
              <w:bottom w:val="nil"/>
              <w:right w:val="nil"/>
            </w:tcBorders>
            <w:shd w:val="clear" w:color="auto" w:fill="auto"/>
            <w:noWrap/>
            <w:vAlign w:val="bottom"/>
            <w:hideMark/>
          </w:tcPr>
          <w:p w14:paraId="4D0AD794"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33FD3184"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13616C3F"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1B8277D1"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773B58FA"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3AD156AC" w14:textId="77777777" w:rsidR="00CF6AEE" w:rsidRDefault="00CF6AEE" w:rsidP="009420C5">
            <w:pPr>
              <w:jc w:val="both"/>
              <w:rPr>
                <w:sz w:val="20"/>
                <w:szCs w:val="20"/>
              </w:rPr>
            </w:pPr>
          </w:p>
        </w:tc>
      </w:tr>
      <w:tr w:rsidR="000270F0" w14:paraId="08A7D77F" w14:textId="77777777" w:rsidTr="000270F0">
        <w:trPr>
          <w:trHeight w:val="220"/>
        </w:trPr>
        <w:tc>
          <w:tcPr>
            <w:tcW w:w="8647" w:type="dxa"/>
            <w:gridSpan w:val="9"/>
            <w:tcBorders>
              <w:top w:val="nil"/>
              <w:left w:val="nil"/>
              <w:bottom w:val="nil"/>
              <w:right w:val="nil"/>
            </w:tcBorders>
            <w:shd w:val="clear" w:color="auto" w:fill="auto"/>
            <w:noWrap/>
            <w:vAlign w:val="center"/>
            <w:hideMark/>
          </w:tcPr>
          <w:p w14:paraId="175777DD"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d) Valores consolidados referentes ao montante total de multas aplicadas pela Agência/Entidade fiscalizadora;</w:t>
            </w:r>
          </w:p>
        </w:tc>
        <w:tc>
          <w:tcPr>
            <w:tcW w:w="993" w:type="dxa"/>
            <w:tcBorders>
              <w:top w:val="nil"/>
              <w:left w:val="nil"/>
              <w:bottom w:val="nil"/>
              <w:right w:val="nil"/>
            </w:tcBorders>
            <w:shd w:val="clear" w:color="auto" w:fill="auto"/>
            <w:noWrap/>
            <w:vAlign w:val="bottom"/>
            <w:hideMark/>
          </w:tcPr>
          <w:p w14:paraId="119E189A" w14:textId="77777777" w:rsidR="00CF6AEE" w:rsidRDefault="00CF6AEE" w:rsidP="009420C5">
            <w:pPr>
              <w:jc w:val="both"/>
              <w:rPr>
                <w:rFonts w:ascii="Calibri" w:hAnsi="Calibri" w:cs="Calibri"/>
                <w:color w:val="000000"/>
                <w:sz w:val="16"/>
                <w:szCs w:val="16"/>
              </w:rPr>
            </w:pPr>
          </w:p>
        </w:tc>
        <w:tc>
          <w:tcPr>
            <w:tcW w:w="992" w:type="dxa"/>
            <w:tcBorders>
              <w:top w:val="nil"/>
              <w:left w:val="nil"/>
              <w:bottom w:val="nil"/>
              <w:right w:val="nil"/>
            </w:tcBorders>
            <w:shd w:val="clear" w:color="auto" w:fill="auto"/>
            <w:noWrap/>
            <w:vAlign w:val="bottom"/>
            <w:hideMark/>
          </w:tcPr>
          <w:p w14:paraId="79229213"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3E4AE3B4"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5A0E5385"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2A6FB11"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0AFAAEA5"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4E0A9FF8" w14:textId="77777777" w:rsidR="00CF6AEE" w:rsidRDefault="00CF6AEE" w:rsidP="009420C5">
            <w:pPr>
              <w:jc w:val="both"/>
              <w:rPr>
                <w:sz w:val="20"/>
                <w:szCs w:val="20"/>
              </w:rPr>
            </w:pPr>
          </w:p>
        </w:tc>
      </w:tr>
      <w:tr w:rsidR="000270F0" w14:paraId="11B7A9CC" w14:textId="77777777" w:rsidTr="000270F0">
        <w:trPr>
          <w:trHeight w:val="220"/>
        </w:trPr>
        <w:tc>
          <w:tcPr>
            <w:tcW w:w="9640" w:type="dxa"/>
            <w:gridSpan w:val="10"/>
            <w:tcBorders>
              <w:top w:val="nil"/>
              <w:left w:val="nil"/>
              <w:bottom w:val="nil"/>
              <w:right w:val="nil"/>
            </w:tcBorders>
            <w:shd w:val="clear" w:color="auto" w:fill="auto"/>
            <w:noWrap/>
            <w:vAlign w:val="center"/>
            <w:hideMark/>
          </w:tcPr>
          <w:p w14:paraId="2A02D3EB"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e) A coluna "Validação" representa a confirmação dos valores inseridos na coluna "Aplicadas" distribuídos pelas demais colunas;</w:t>
            </w:r>
          </w:p>
        </w:tc>
        <w:tc>
          <w:tcPr>
            <w:tcW w:w="992" w:type="dxa"/>
            <w:tcBorders>
              <w:top w:val="nil"/>
              <w:left w:val="nil"/>
              <w:bottom w:val="nil"/>
              <w:right w:val="nil"/>
            </w:tcBorders>
            <w:shd w:val="clear" w:color="auto" w:fill="auto"/>
            <w:noWrap/>
            <w:vAlign w:val="bottom"/>
            <w:hideMark/>
          </w:tcPr>
          <w:p w14:paraId="49889B5D" w14:textId="77777777" w:rsidR="00CF6AEE" w:rsidRDefault="00CF6AEE" w:rsidP="009420C5">
            <w:pPr>
              <w:jc w:val="both"/>
              <w:rPr>
                <w:rFonts w:ascii="Calibri" w:hAnsi="Calibri" w:cs="Calibri"/>
                <w:color w:val="000000"/>
                <w:sz w:val="16"/>
                <w:szCs w:val="16"/>
              </w:rPr>
            </w:pPr>
          </w:p>
        </w:tc>
        <w:tc>
          <w:tcPr>
            <w:tcW w:w="850" w:type="dxa"/>
            <w:tcBorders>
              <w:top w:val="nil"/>
              <w:left w:val="nil"/>
              <w:bottom w:val="nil"/>
              <w:right w:val="nil"/>
            </w:tcBorders>
            <w:shd w:val="clear" w:color="auto" w:fill="auto"/>
            <w:noWrap/>
            <w:vAlign w:val="bottom"/>
            <w:hideMark/>
          </w:tcPr>
          <w:p w14:paraId="18BD1315" w14:textId="77777777" w:rsidR="00CF6AEE" w:rsidRDefault="00CF6AEE" w:rsidP="009420C5">
            <w:pPr>
              <w:jc w:val="both"/>
              <w:rPr>
                <w:sz w:val="20"/>
                <w:szCs w:val="20"/>
              </w:rPr>
            </w:pPr>
          </w:p>
        </w:tc>
        <w:tc>
          <w:tcPr>
            <w:tcW w:w="851" w:type="dxa"/>
            <w:tcBorders>
              <w:top w:val="nil"/>
              <w:left w:val="nil"/>
              <w:bottom w:val="nil"/>
              <w:right w:val="nil"/>
            </w:tcBorders>
            <w:shd w:val="clear" w:color="auto" w:fill="auto"/>
            <w:noWrap/>
            <w:vAlign w:val="bottom"/>
            <w:hideMark/>
          </w:tcPr>
          <w:p w14:paraId="2891CD5E" w14:textId="77777777" w:rsidR="00CF6AEE" w:rsidRDefault="00CF6AEE" w:rsidP="009420C5">
            <w:pPr>
              <w:jc w:val="both"/>
              <w:rPr>
                <w:sz w:val="20"/>
                <w:szCs w:val="20"/>
              </w:rPr>
            </w:pPr>
          </w:p>
        </w:tc>
        <w:tc>
          <w:tcPr>
            <w:tcW w:w="850" w:type="dxa"/>
            <w:tcBorders>
              <w:top w:val="nil"/>
              <w:left w:val="nil"/>
              <w:bottom w:val="nil"/>
              <w:right w:val="nil"/>
            </w:tcBorders>
            <w:shd w:val="clear" w:color="auto" w:fill="auto"/>
            <w:noWrap/>
            <w:vAlign w:val="bottom"/>
            <w:hideMark/>
          </w:tcPr>
          <w:p w14:paraId="7C806696" w14:textId="77777777" w:rsidR="00CF6AEE" w:rsidRDefault="00CF6AEE" w:rsidP="009420C5">
            <w:pPr>
              <w:jc w:val="both"/>
              <w:rPr>
                <w:sz w:val="20"/>
                <w:szCs w:val="20"/>
              </w:rPr>
            </w:pPr>
          </w:p>
        </w:tc>
        <w:tc>
          <w:tcPr>
            <w:tcW w:w="993" w:type="dxa"/>
            <w:tcBorders>
              <w:top w:val="nil"/>
              <w:left w:val="nil"/>
              <w:bottom w:val="nil"/>
              <w:right w:val="nil"/>
            </w:tcBorders>
            <w:shd w:val="clear" w:color="auto" w:fill="auto"/>
            <w:noWrap/>
            <w:vAlign w:val="bottom"/>
            <w:hideMark/>
          </w:tcPr>
          <w:p w14:paraId="64EC87B8"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611F882A" w14:textId="77777777" w:rsidR="00CF6AEE" w:rsidRDefault="00CF6AEE" w:rsidP="009420C5">
            <w:pPr>
              <w:jc w:val="both"/>
              <w:rPr>
                <w:sz w:val="20"/>
                <w:szCs w:val="20"/>
              </w:rPr>
            </w:pPr>
          </w:p>
        </w:tc>
      </w:tr>
      <w:tr w:rsidR="00CF6AEE" w14:paraId="001D36A2" w14:textId="77777777" w:rsidTr="000270F0">
        <w:trPr>
          <w:trHeight w:val="220"/>
        </w:trPr>
        <w:tc>
          <w:tcPr>
            <w:tcW w:w="15168" w:type="dxa"/>
            <w:gridSpan w:val="16"/>
            <w:tcBorders>
              <w:top w:val="nil"/>
              <w:left w:val="nil"/>
              <w:bottom w:val="nil"/>
              <w:right w:val="nil"/>
            </w:tcBorders>
            <w:shd w:val="clear" w:color="auto" w:fill="auto"/>
            <w:noWrap/>
            <w:vAlign w:val="center"/>
            <w:hideMark/>
          </w:tcPr>
          <w:p w14:paraId="4DF9B839"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f) A coluna "Demais Situações" refere-se aos casos em que as multas não foram canceladas ou suspensas administrativamente, não estão exigíveis e definitivamente constituídas e não foram arrecadadas;</w:t>
            </w:r>
          </w:p>
        </w:tc>
      </w:tr>
      <w:tr w:rsidR="000270F0" w14:paraId="014C9804" w14:textId="77777777" w:rsidTr="000270F0">
        <w:trPr>
          <w:trHeight w:val="220"/>
        </w:trPr>
        <w:tc>
          <w:tcPr>
            <w:tcW w:w="12333" w:type="dxa"/>
            <w:gridSpan w:val="13"/>
            <w:tcBorders>
              <w:top w:val="nil"/>
              <w:left w:val="nil"/>
              <w:bottom w:val="nil"/>
              <w:right w:val="nil"/>
            </w:tcBorders>
            <w:shd w:val="clear" w:color="auto" w:fill="auto"/>
            <w:noWrap/>
            <w:vAlign w:val="center"/>
            <w:hideMark/>
          </w:tcPr>
          <w:p w14:paraId="7BC582BF" w14:textId="77777777" w:rsidR="00CF6AEE" w:rsidRDefault="00CF6AEE" w:rsidP="009420C5">
            <w:pPr>
              <w:jc w:val="both"/>
              <w:rPr>
                <w:rFonts w:ascii="Calibri" w:hAnsi="Calibri" w:cs="Calibri"/>
                <w:color w:val="000000"/>
                <w:sz w:val="16"/>
                <w:szCs w:val="16"/>
              </w:rPr>
            </w:pPr>
            <w:r>
              <w:rPr>
                <w:rFonts w:ascii="Calibri" w:hAnsi="Calibri" w:cs="Calibri"/>
                <w:color w:val="000000"/>
                <w:sz w:val="16"/>
                <w:szCs w:val="16"/>
              </w:rPr>
              <w:t>g) Nos casos de parcelamentos, deve-se considerar a parte paga como valor arrecadado e o saldo ainda inadimplente deve ser inserido na coluna "Demais situações".</w:t>
            </w:r>
          </w:p>
        </w:tc>
        <w:tc>
          <w:tcPr>
            <w:tcW w:w="850" w:type="dxa"/>
            <w:tcBorders>
              <w:top w:val="nil"/>
              <w:left w:val="nil"/>
              <w:bottom w:val="nil"/>
              <w:right w:val="nil"/>
            </w:tcBorders>
            <w:shd w:val="clear" w:color="auto" w:fill="auto"/>
            <w:noWrap/>
            <w:vAlign w:val="bottom"/>
            <w:hideMark/>
          </w:tcPr>
          <w:p w14:paraId="6335C56F" w14:textId="77777777" w:rsidR="00CF6AEE" w:rsidRDefault="00CF6AEE" w:rsidP="009420C5">
            <w:pPr>
              <w:jc w:val="both"/>
              <w:rPr>
                <w:rFonts w:ascii="Calibri" w:hAnsi="Calibri" w:cs="Calibri"/>
                <w:color w:val="000000"/>
                <w:sz w:val="16"/>
                <w:szCs w:val="16"/>
              </w:rPr>
            </w:pPr>
          </w:p>
        </w:tc>
        <w:tc>
          <w:tcPr>
            <w:tcW w:w="993" w:type="dxa"/>
            <w:tcBorders>
              <w:top w:val="nil"/>
              <w:left w:val="nil"/>
              <w:bottom w:val="nil"/>
              <w:right w:val="nil"/>
            </w:tcBorders>
            <w:shd w:val="clear" w:color="auto" w:fill="auto"/>
            <w:noWrap/>
            <w:vAlign w:val="bottom"/>
            <w:hideMark/>
          </w:tcPr>
          <w:p w14:paraId="20E418B4" w14:textId="77777777" w:rsidR="00CF6AEE" w:rsidRDefault="00CF6AEE" w:rsidP="009420C5">
            <w:pPr>
              <w:jc w:val="both"/>
              <w:rPr>
                <w:sz w:val="20"/>
                <w:szCs w:val="20"/>
              </w:rPr>
            </w:pPr>
          </w:p>
        </w:tc>
        <w:tc>
          <w:tcPr>
            <w:tcW w:w="992" w:type="dxa"/>
            <w:tcBorders>
              <w:top w:val="nil"/>
              <w:left w:val="nil"/>
              <w:bottom w:val="nil"/>
              <w:right w:val="nil"/>
            </w:tcBorders>
            <w:shd w:val="clear" w:color="auto" w:fill="auto"/>
            <w:noWrap/>
            <w:vAlign w:val="bottom"/>
            <w:hideMark/>
          </w:tcPr>
          <w:p w14:paraId="69948203" w14:textId="77777777" w:rsidR="00CF6AEE" w:rsidRDefault="00CF6AEE" w:rsidP="009420C5">
            <w:pPr>
              <w:jc w:val="both"/>
              <w:rPr>
                <w:sz w:val="20"/>
                <w:szCs w:val="20"/>
              </w:rPr>
            </w:pPr>
          </w:p>
        </w:tc>
      </w:tr>
    </w:tbl>
    <w:p w14:paraId="682A961E" w14:textId="44CDF1DD" w:rsidR="00B716FE" w:rsidRPr="00594F60" w:rsidRDefault="00B716FE" w:rsidP="009420C5">
      <w:pPr>
        <w:ind w:left="567"/>
        <w:jc w:val="both"/>
        <w:rPr>
          <w:rFonts w:asciiTheme="minorHAnsi" w:hAnsiTheme="minorHAnsi" w:cstheme="minorHAnsi"/>
          <w:highlight w:val="yellow"/>
        </w:rPr>
      </w:pPr>
    </w:p>
    <w:p w14:paraId="2BC47385" w14:textId="06F2C7FB" w:rsidR="00B716FE" w:rsidRDefault="00B716FE" w:rsidP="009420C5">
      <w:pPr>
        <w:ind w:left="567"/>
        <w:jc w:val="both"/>
        <w:rPr>
          <w:rFonts w:asciiTheme="minorHAnsi" w:hAnsiTheme="minorHAnsi" w:cstheme="minorHAnsi"/>
          <w:highlight w:val="yellow"/>
        </w:rPr>
      </w:pPr>
    </w:p>
    <w:p w14:paraId="727570C3" w14:textId="77777777" w:rsidR="00936216" w:rsidRDefault="00936216" w:rsidP="009420C5">
      <w:pPr>
        <w:ind w:left="567"/>
        <w:jc w:val="both"/>
        <w:rPr>
          <w:rFonts w:asciiTheme="minorHAnsi" w:hAnsiTheme="minorHAnsi" w:cstheme="minorHAnsi"/>
          <w:highlight w:val="yellow"/>
        </w:rPr>
        <w:sectPr w:rsidR="00936216" w:rsidSect="00914E81">
          <w:pgSz w:w="16838" w:h="11906" w:orient="landscape"/>
          <w:pgMar w:top="991" w:right="1134" w:bottom="567" w:left="851" w:header="708" w:footer="708" w:gutter="0"/>
          <w:cols w:space="708"/>
          <w:docGrid w:linePitch="360"/>
        </w:sectPr>
      </w:pPr>
    </w:p>
    <w:p w14:paraId="10EC66B7" w14:textId="1E73D317" w:rsidR="005575AB" w:rsidRDefault="005575AB" w:rsidP="009420C5">
      <w:pPr>
        <w:spacing w:after="160" w:line="259" w:lineRule="auto"/>
        <w:jc w:val="both"/>
        <w:rPr>
          <w:rFonts w:asciiTheme="minorHAnsi" w:hAnsiTheme="minorHAnsi" w:cstheme="minorHAnsi"/>
          <w:highlight w:val="yellow"/>
        </w:rPr>
      </w:pPr>
    </w:p>
    <w:p w14:paraId="6C11A591" w14:textId="10AFC0D0" w:rsidR="00B716FE" w:rsidRPr="005575AB" w:rsidRDefault="00B716FE" w:rsidP="009420C5">
      <w:pPr>
        <w:ind w:left="567"/>
        <w:jc w:val="both"/>
        <w:rPr>
          <w:rFonts w:asciiTheme="minorHAnsi" w:hAnsiTheme="minorHAnsi" w:cstheme="minorHAnsi"/>
          <w:b/>
          <w:bCs/>
        </w:rPr>
      </w:pPr>
      <w:r w:rsidRPr="005575AB">
        <w:rPr>
          <w:rFonts w:asciiTheme="minorHAnsi" w:hAnsiTheme="minorHAnsi" w:cstheme="minorHAnsi"/>
          <w:b/>
          <w:bCs/>
        </w:rPr>
        <w:t>Acompanhamento da arrecadação de multas – arrecadação efetiva</w:t>
      </w:r>
      <w:r w:rsidR="00B66FEA">
        <w:rPr>
          <w:rFonts w:asciiTheme="minorHAnsi" w:hAnsiTheme="minorHAnsi" w:cstheme="minorHAnsi"/>
          <w:b/>
          <w:bCs/>
        </w:rPr>
        <w:t xml:space="preserve"> (R$)</w:t>
      </w:r>
    </w:p>
    <w:tbl>
      <w:tblPr>
        <w:tblW w:w="6560" w:type="dxa"/>
        <w:jc w:val="center"/>
        <w:tblCellMar>
          <w:left w:w="70" w:type="dxa"/>
          <w:right w:w="70" w:type="dxa"/>
        </w:tblCellMar>
        <w:tblLook w:val="04A0" w:firstRow="1" w:lastRow="0" w:firstColumn="1" w:lastColumn="0" w:noHBand="0" w:noVBand="1"/>
      </w:tblPr>
      <w:tblGrid>
        <w:gridCol w:w="2720"/>
        <w:gridCol w:w="1920"/>
        <w:gridCol w:w="1920"/>
      </w:tblGrid>
      <w:tr w:rsidR="00B66FEA" w14:paraId="4C713E5E" w14:textId="77777777" w:rsidTr="00B66FEA">
        <w:trPr>
          <w:trHeight w:val="360"/>
          <w:jc w:val="center"/>
        </w:trPr>
        <w:tc>
          <w:tcPr>
            <w:tcW w:w="27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26CBE22" w14:textId="77777777" w:rsidR="00B66FEA" w:rsidRDefault="00B66FEA" w:rsidP="003E565A">
            <w:pPr>
              <w:jc w:val="center"/>
              <w:rPr>
                <w:rFonts w:ascii="Calibri" w:hAnsi="Calibri" w:cs="Calibri"/>
                <w:b/>
                <w:bCs/>
                <w:sz w:val="18"/>
                <w:szCs w:val="18"/>
              </w:rPr>
            </w:pPr>
            <w:r>
              <w:rPr>
                <w:rFonts w:ascii="Calibri" w:hAnsi="Calibri" w:cs="Calibri"/>
                <w:b/>
                <w:bCs/>
                <w:sz w:val="18"/>
                <w:szCs w:val="18"/>
              </w:rPr>
              <w:t>Período de Competência da Multa Aplicada</w:t>
            </w:r>
          </w:p>
        </w:tc>
        <w:tc>
          <w:tcPr>
            <w:tcW w:w="384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0C6F9FD" w14:textId="77777777" w:rsidR="00B66FEA" w:rsidRPr="003E565A" w:rsidRDefault="00B66FEA" w:rsidP="003E565A">
            <w:pPr>
              <w:jc w:val="center"/>
              <w:rPr>
                <w:rFonts w:asciiTheme="minorHAnsi" w:hAnsiTheme="minorHAnsi" w:cstheme="minorHAnsi"/>
                <w:b/>
                <w:bCs/>
                <w:sz w:val="18"/>
                <w:szCs w:val="18"/>
              </w:rPr>
            </w:pPr>
            <w:r w:rsidRPr="003E565A">
              <w:rPr>
                <w:rFonts w:asciiTheme="minorHAnsi" w:hAnsiTheme="minorHAnsi" w:cstheme="minorHAnsi"/>
                <w:b/>
                <w:bCs/>
                <w:sz w:val="18"/>
                <w:szCs w:val="18"/>
              </w:rPr>
              <w:t>Valores efetivamente arrecadados</w:t>
            </w:r>
          </w:p>
        </w:tc>
      </w:tr>
      <w:tr w:rsidR="00B66FEA" w14:paraId="0654D690" w14:textId="77777777" w:rsidTr="00B66FEA">
        <w:trPr>
          <w:trHeight w:val="360"/>
          <w:jc w:val="center"/>
        </w:trPr>
        <w:tc>
          <w:tcPr>
            <w:tcW w:w="2720" w:type="dxa"/>
            <w:vMerge/>
            <w:tcBorders>
              <w:top w:val="single" w:sz="4" w:space="0" w:color="auto"/>
              <w:left w:val="single" w:sz="4" w:space="0" w:color="auto"/>
              <w:bottom w:val="single" w:sz="4" w:space="0" w:color="000000"/>
              <w:right w:val="single" w:sz="4" w:space="0" w:color="auto"/>
            </w:tcBorders>
            <w:vAlign w:val="center"/>
            <w:hideMark/>
          </w:tcPr>
          <w:p w14:paraId="2F7285B9" w14:textId="77777777" w:rsidR="00B66FEA" w:rsidRDefault="00B66FEA" w:rsidP="003E565A">
            <w:pPr>
              <w:jc w:val="center"/>
              <w:rPr>
                <w:rFonts w:ascii="Calibri" w:hAnsi="Calibri" w:cs="Calibri"/>
                <w:b/>
                <w:bCs/>
                <w:sz w:val="18"/>
                <w:szCs w:val="18"/>
              </w:rPr>
            </w:pPr>
          </w:p>
        </w:tc>
        <w:tc>
          <w:tcPr>
            <w:tcW w:w="384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780E16C" w14:textId="77777777" w:rsidR="00B66FEA" w:rsidRPr="003E565A" w:rsidRDefault="00B66FEA" w:rsidP="003E565A">
            <w:pPr>
              <w:jc w:val="center"/>
              <w:rPr>
                <w:rFonts w:asciiTheme="minorHAnsi" w:hAnsiTheme="minorHAnsi" w:cstheme="minorHAnsi"/>
                <w:b/>
                <w:bCs/>
                <w:sz w:val="18"/>
                <w:szCs w:val="18"/>
              </w:rPr>
            </w:pPr>
            <w:r w:rsidRPr="003E565A">
              <w:rPr>
                <w:rFonts w:asciiTheme="minorHAnsi" w:hAnsiTheme="minorHAnsi" w:cstheme="minorHAnsi"/>
                <w:b/>
                <w:bCs/>
                <w:sz w:val="18"/>
                <w:szCs w:val="18"/>
              </w:rPr>
              <w:t>Exercícios</w:t>
            </w:r>
          </w:p>
        </w:tc>
      </w:tr>
      <w:tr w:rsidR="00B66FEA" w14:paraId="2D579E43" w14:textId="77777777" w:rsidTr="00B66FEA">
        <w:trPr>
          <w:trHeight w:val="360"/>
          <w:jc w:val="center"/>
        </w:trPr>
        <w:tc>
          <w:tcPr>
            <w:tcW w:w="2720" w:type="dxa"/>
            <w:vMerge/>
            <w:tcBorders>
              <w:top w:val="single" w:sz="4" w:space="0" w:color="auto"/>
              <w:left w:val="single" w:sz="4" w:space="0" w:color="auto"/>
              <w:bottom w:val="single" w:sz="4" w:space="0" w:color="000000"/>
              <w:right w:val="single" w:sz="4" w:space="0" w:color="auto"/>
            </w:tcBorders>
            <w:vAlign w:val="center"/>
            <w:hideMark/>
          </w:tcPr>
          <w:p w14:paraId="7FB7FC1E" w14:textId="77777777" w:rsidR="00B66FEA" w:rsidRDefault="00B66FEA" w:rsidP="003E565A">
            <w:pPr>
              <w:jc w:val="center"/>
              <w:rPr>
                <w:rFonts w:ascii="Calibri" w:hAnsi="Calibri" w:cs="Calibri"/>
                <w:b/>
                <w:bCs/>
                <w:sz w:val="18"/>
                <w:szCs w:val="18"/>
              </w:rPr>
            </w:pPr>
          </w:p>
        </w:tc>
        <w:tc>
          <w:tcPr>
            <w:tcW w:w="1920" w:type="dxa"/>
            <w:tcBorders>
              <w:top w:val="nil"/>
              <w:left w:val="nil"/>
              <w:bottom w:val="single" w:sz="4" w:space="0" w:color="auto"/>
              <w:right w:val="nil"/>
            </w:tcBorders>
            <w:shd w:val="clear" w:color="000000" w:fill="D9D9D9"/>
            <w:vAlign w:val="center"/>
            <w:hideMark/>
          </w:tcPr>
          <w:p w14:paraId="505018BD" w14:textId="39947F80" w:rsidR="00B66FEA" w:rsidRPr="006B54B1" w:rsidRDefault="00B66FEA" w:rsidP="006B54B1">
            <w:pPr>
              <w:jc w:val="center"/>
              <w:rPr>
                <w:rFonts w:asciiTheme="minorHAnsi" w:hAnsiTheme="minorHAnsi" w:cstheme="minorHAnsi"/>
                <w:b/>
                <w:bCs/>
                <w:sz w:val="18"/>
                <w:szCs w:val="18"/>
              </w:rPr>
            </w:pPr>
            <w:r w:rsidRPr="006B54B1">
              <w:rPr>
                <w:rFonts w:asciiTheme="minorHAnsi" w:hAnsiTheme="minorHAnsi" w:cstheme="minorHAnsi"/>
                <w:b/>
                <w:bCs/>
                <w:sz w:val="18"/>
                <w:szCs w:val="18"/>
              </w:rPr>
              <w:t>202</w:t>
            </w:r>
            <w:r w:rsidR="003E565A" w:rsidRPr="006B54B1">
              <w:rPr>
                <w:rFonts w:asciiTheme="minorHAnsi" w:hAnsiTheme="minorHAnsi" w:cstheme="minorHAnsi"/>
                <w:b/>
                <w:bCs/>
                <w:sz w:val="18"/>
                <w:szCs w:val="18"/>
              </w:rPr>
              <w:t>3</w:t>
            </w:r>
          </w:p>
        </w:tc>
        <w:tc>
          <w:tcPr>
            <w:tcW w:w="1920" w:type="dxa"/>
            <w:tcBorders>
              <w:top w:val="nil"/>
              <w:left w:val="nil"/>
              <w:bottom w:val="single" w:sz="4" w:space="0" w:color="auto"/>
              <w:right w:val="single" w:sz="4" w:space="0" w:color="auto"/>
            </w:tcBorders>
            <w:shd w:val="clear" w:color="000000" w:fill="D9D9D9"/>
            <w:vAlign w:val="center"/>
            <w:hideMark/>
          </w:tcPr>
          <w:p w14:paraId="2BD1DEA8" w14:textId="4C423D11" w:rsidR="00B66FEA" w:rsidRPr="006B54B1" w:rsidRDefault="00B66FEA" w:rsidP="006B54B1">
            <w:pPr>
              <w:jc w:val="center"/>
              <w:rPr>
                <w:rFonts w:asciiTheme="minorHAnsi" w:hAnsiTheme="minorHAnsi" w:cstheme="minorHAnsi"/>
                <w:b/>
                <w:bCs/>
                <w:sz w:val="18"/>
                <w:szCs w:val="18"/>
              </w:rPr>
            </w:pPr>
            <w:r w:rsidRPr="006B54B1">
              <w:rPr>
                <w:rFonts w:asciiTheme="minorHAnsi" w:hAnsiTheme="minorHAnsi" w:cstheme="minorHAnsi"/>
                <w:b/>
                <w:bCs/>
                <w:sz w:val="18"/>
                <w:szCs w:val="18"/>
              </w:rPr>
              <w:t>202</w:t>
            </w:r>
            <w:r w:rsidR="003E565A" w:rsidRPr="006B54B1">
              <w:rPr>
                <w:rFonts w:asciiTheme="minorHAnsi" w:hAnsiTheme="minorHAnsi" w:cstheme="minorHAnsi"/>
                <w:b/>
                <w:bCs/>
                <w:sz w:val="18"/>
                <w:szCs w:val="18"/>
              </w:rPr>
              <w:t>2</w:t>
            </w:r>
          </w:p>
        </w:tc>
      </w:tr>
      <w:tr w:rsidR="003E565A" w14:paraId="52521CCE" w14:textId="77777777" w:rsidTr="006A3D24">
        <w:trPr>
          <w:trHeight w:val="360"/>
          <w:jc w:val="center"/>
        </w:trPr>
        <w:tc>
          <w:tcPr>
            <w:tcW w:w="2720" w:type="dxa"/>
            <w:tcBorders>
              <w:top w:val="nil"/>
              <w:left w:val="single" w:sz="4" w:space="0" w:color="auto"/>
              <w:bottom w:val="nil"/>
              <w:right w:val="single" w:sz="4" w:space="0" w:color="auto"/>
            </w:tcBorders>
            <w:shd w:val="clear" w:color="000000" w:fill="D9D9D9"/>
            <w:noWrap/>
            <w:vAlign w:val="center"/>
            <w:hideMark/>
          </w:tcPr>
          <w:p w14:paraId="155F31E8" w14:textId="3C488ECB" w:rsidR="003E565A" w:rsidRDefault="003E565A" w:rsidP="003E565A">
            <w:pPr>
              <w:jc w:val="both"/>
              <w:rPr>
                <w:rFonts w:ascii="Calibri" w:hAnsi="Calibri" w:cs="Calibri"/>
                <w:b/>
                <w:bCs/>
                <w:sz w:val="18"/>
                <w:szCs w:val="18"/>
              </w:rPr>
            </w:pPr>
            <w:r>
              <w:rPr>
                <w:rFonts w:ascii="Calibri" w:hAnsi="Calibri" w:cs="Calibri"/>
                <w:b/>
                <w:bCs/>
                <w:sz w:val="18"/>
                <w:szCs w:val="18"/>
              </w:rPr>
              <w:t>2023</w:t>
            </w:r>
          </w:p>
        </w:tc>
        <w:tc>
          <w:tcPr>
            <w:tcW w:w="1920" w:type="dxa"/>
            <w:tcBorders>
              <w:top w:val="nil"/>
              <w:left w:val="nil"/>
              <w:bottom w:val="nil"/>
              <w:right w:val="nil"/>
            </w:tcBorders>
            <w:shd w:val="clear" w:color="auto" w:fill="auto"/>
            <w:noWrap/>
            <w:hideMark/>
          </w:tcPr>
          <w:p w14:paraId="000A424A" w14:textId="00583C3B" w:rsidR="003E565A" w:rsidRPr="003E565A" w:rsidRDefault="003E565A" w:rsidP="003E565A">
            <w:pPr>
              <w:jc w:val="right"/>
              <w:rPr>
                <w:rFonts w:asciiTheme="minorHAnsi" w:hAnsiTheme="minorHAnsi" w:cstheme="minorHAnsi"/>
                <w:sz w:val="18"/>
                <w:szCs w:val="18"/>
              </w:rPr>
            </w:pPr>
            <w:r w:rsidRPr="003E565A">
              <w:rPr>
                <w:rFonts w:asciiTheme="minorHAnsi" w:hAnsiTheme="minorHAnsi" w:cstheme="minorHAnsi"/>
                <w:sz w:val="18"/>
                <w:szCs w:val="18"/>
              </w:rPr>
              <w:t>1.610.154.446</w:t>
            </w:r>
          </w:p>
        </w:tc>
        <w:tc>
          <w:tcPr>
            <w:tcW w:w="1920" w:type="dxa"/>
            <w:tcBorders>
              <w:top w:val="nil"/>
              <w:left w:val="nil"/>
              <w:bottom w:val="nil"/>
              <w:right w:val="single" w:sz="4" w:space="0" w:color="auto"/>
            </w:tcBorders>
            <w:shd w:val="clear" w:color="auto" w:fill="auto"/>
            <w:noWrap/>
            <w:hideMark/>
          </w:tcPr>
          <w:p w14:paraId="249DBC6B" w14:textId="509F2B00" w:rsidR="003E565A" w:rsidRPr="003E565A" w:rsidRDefault="003E565A" w:rsidP="003E565A">
            <w:pPr>
              <w:jc w:val="center"/>
              <w:rPr>
                <w:rFonts w:asciiTheme="minorHAnsi" w:hAnsiTheme="minorHAnsi" w:cstheme="minorHAnsi"/>
                <w:sz w:val="18"/>
                <w:szCs w:val="18"/>
              </w:rPr>
            </w:pPr>
            <w:r w:rsidRPr="003E565A">
              <w:rPr>
                <w:rFonts w:asciiTheme="minorHAnsi" w:hAnsiTheme="minorHAnsi" w:cstheme="minorHAnsi"/>
                <w:sz w:val="18"/>
                <w:szCs w:val="18"/>
              </w:rPr>
              <w:t>-</w:t>
            </w:r>
          </w:p>
        </w:tc>
      </w:tr>
      <w:tr w:rsidR="003E565A" w14:paraId="500F9EFF" w14:textId="77777777" w:rsidTr="006A3D24">
        <w:trPr>
          <w:trHeight w:val="360"/>
          <w:jc w:val="center"/>
        </w:trPr>
        <w:tc>
          <w:tcPr>
            <w:tcW w:w="2720" w:type="dxa"/>
            <w:tcBorders>
              <w:top w:val="nil"/>
              <w:left w:val="single" w:sz="4" w:space="0" w:color="auto"/>
              <w:bottom w:val="nil"/>
              <w:right w:val="single" w:sz="4" w:space="0" w:color="auto"/>
            </w:tcBorders>
            <w:shd w:val="clear" w:color="000000" w:fill="D9D9D9"/>
            <w:noWrap/>
            <w:vAlign w:val="center"/>
            <w:hideMark/>
          </w:tcPr>
          <w:p w14:paraId="3327DA56" w14:textId="3CE426CE" w:rsidR="003E565A" w:rsidRDefault="003E565A" w:rsidP="003E565A">
            <w:pPr>
              <w:jc w:val="both"/>
              <w:rPr>
                <w:rFonts w:ascii="Calibri" w:hAnsi="Calibri" w:cs="Calibri"/>
                <w:b/>
                <w:bCs/>
                <w:sz w:val="18"/>
                <w:szCs w:val="18"/>
              </w:rPr>
            </w:pPr>
            <w:r>
              <w:rPr>
                <w:rFonts w:ascii="Calibri" w:hAnsi="Calibri" w:cs="Calibri"/>
                <w:b/>
                <w:bCs/>
                <w:sz w:val="18"/>
                <w:szCs w:val="18"/>
              </w:rPr>
              <w:t>2022</w:t>
            </w:r>
          </w:p>
        </w:tc>
        <w:tc>
          <w:tcPr>
            <w:tcW w:w="1920" w:type="dxa"/>
            <w:tcBorders>
              <w:top w:val="nil"/>
              <w:left w:val="nil"/>
              <w:bottom w:val="nil"/>
              <w:right w:val="nil"/>
            </w:tcBorders>
            <w:shd w:val="clear" w:color="auto" w:fill="auto"/>
            <w:noWrap/>
            <w:hideMark/>
          </w:tcPr>
          <w:p w14:paraId="1AEFE45E" w14:textId="3D0A732A" w:rsidR="003E565A" w:rsidRPr="003E565A" w:rsidRDefault="003E565A" w:rsidP="003E565A">
            <w:pPr>
              <w:jc w:val="right"/>
              <w:rPr>
                <w:rFonts w:asciiTheme="minorHAnsi" w:hAnsiTheme="minorHAnsi" w:cstheme="minorHAnsi"/>
                <w:sz w:val="18"/>
                <w:szCs w:val="18"/>
              </w:rPr>
            </w:pPr>
            <w:r w:rsidRPr="003E565A">
              <w:rPr>
                <w:rFonts w:asciiTheme="minorHAnsi" w:hAnsiTheme="minorHAnsi" w:cstheme="minorHAnsi"/>
                <w:sz w:val="18"/>
                <w:szCs w:val="18"/>
              </w:rPr>
              <w:t>5.063.994</w:t>
            </w:r>
          </w:p>
        </w:tc>
        <w:tc>
          <w:tcPr>
            <w:tcW w:w="1920" w:type="dxa"/>
            <w:tcBorders>
              <w:top w:val="nil"/>
              <w:left w:val="nil"/>
              <w:bottom w:val="nil"/>
              <w:right w:val="single" w:sz="4" w:space="0" w:color="auto"/>
            </w:tcBorders>
            <w:shd w:val="clear" w:color="auto" w:fill="auto"/>
            <w:noWrap/>
            <w:hideMark/>
          </w:tcPr>
          <w:p w14:paraId="0018BCCC" w14:textId="38C0F6B6" w:rsidR="003E565A" w:rsidRPr="003E565A" w:rsidRDefault="003E565A" w:rsidP="003E565A">
            <w:pPr>
              <w:jc w:val="right"/>
              <w:rPr>
                <w:rFonts w:asciiTheme="minorHAnsi" w:hAnsiTheme="minorHAnsi" w:cstheme="minorHAnsi"/>
                <w:sz w:val="18"/>
                <w:szCs w:val="18"/>
              </w:rPr>
            </w:pPr>
            <w:r w:rsidRPr="003E565A">
              <w:rPr>
                <w:rFonts w:asciiTheme="minorHAnsi" w:hAnsiTheme="minorHAnsi" w:cstheme="minorHAnsi"/>
                <w:sz w:val="18"/>
                <w:szCs w:val="18"/>
              </w:rPr>
              <w:t>239.651.101</w:t>
            </w:r>
          </w:p>
        </w:tc>
      </w:tr>
      <w:tr w:rsidR="003E565A" w14:paraId="56E37A50" w14:textId="77777777" w:rsidTr="006A3D24">
        <w:trPr>
          <w:trHeight w:val="360"/>
          <w:jc w:val="center"/>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538205" w14:textId="77777777" w:rsidR="003E565A" w:rsidRDefault="003E565A" w:rsidP="003E565A">
            <w:pPr>
              <w:jc w:val="both"/>
              <w:rPr>
                <w:rFonts w:ascii="Calibri" w:hAnsi="Calibri" w:cs="Calibri"/>
                <w:b/>
                <w:bCs/>
                <w:sz w:val="18"/>
                <w:szCs w:val="18"/>
              </w:rPr>
            </w:pPr>
            <w:r>
              <w:rPr>
                <w:rFonts w:ascii="Calibri" w:hAnsi="Calibri" w:cs="Calibri"/>
                <w:b/>
                <w:bCs/>
                <w:sz w:val="18"/>
                <w:szCs w:val="18"/>
              </w:rPr>
              <w:t>Total*</w:t>
            </w:r>
          </w:p>
        </w:tc>
        <w:tc>
          <w:tcPr>
            <w:tcW w:w="1920" w:type="dxa"/>
            <w:tcBorders>
              <w:top w:val="single" w:sz="4" w:space="0" w:color="auto"/>
              <w:left w:val="nil"/>
              <w:bottom w:val="single" w:sz="4" w:space="0" w:color="auto"/>
              <w:right w:val="nil"/>
            </w:tcBorders>
            <w:shd w:val="clear" w:color="auto" w:fill="auto"/>
            <w:noWrap/>
            <w:hideMark/>
          </w:tcPr>
          <w:p w14:paraId="58AFB1B6" w14:textId="7DFC4079" w:rsidR="003E565A" w:rsidRPr="003E565A" w:rsidRDefault="003E565A" w:rsidP="003E565A">
            <w:pPr>
              <w:jc w:val="right"/>
              <w:rPr>
                <w:rFonts w:asciiTheme="minorHAnsi" w:hAnsiTheme="minorHAnsi" w:cstheme="minorHAnsi"/>
                <w:b/>
                <w:bCs/>
                <w:sz w:val="18"/>
                <w:szCs w:val="18"/>
              </w:rPr>
            </w:pPr>
            <w:r w:rsidRPr="003E565A">
              <w:rPr>
                <w:rFonts w:asciiTheme="minorHAnsi" w:hAnsiTheme="minorHAnsi" w:cstheme="minorHAnsi"/>
                <w:b/>
                <w:bCs/>
                <w:sz w:val="18"/>
                <w:szCs w:val="18"/>
              </w:rPr>
              <w:t>1.615.218.440</w:t>
            </w:r>
          </w:p>
        </w:tc>
        <w:tc>
          <w:tcPr>
            <w:tcW w:w="1920" w:type="dxa"/>
            <w:tcBorders>
              <w:top w:val="single" w:sz="4" w:space="0" w:color="auto"/>
              <w:left w:val="nil"/>
              <w:bottom w:val="single" w:sz="4" w:space="0" w:color="auto"/>
              <w:right w:val="single" w:sz="4" w:space="0" w:color="auto"/>
            </w:tcBorders>
            <w:shd w:val="clear" w:color="auto" w:fill="auto"/>
            <w:noWrap/>
            <w:hideMark/>
          </w:tcPr>
          <w:p w14:paraId="6741804A" w14:textId="7904C480" w:rsidR="003E565A" w:rsidRPr="003E565A" w:rsidRDefault="003E565A" w:rsidP="003E565A">
            <w:pPr>
              <w:jc w:val="right"/>
              <w:rPr>
                <w:rFonts w:asciiTheme="minorHAnsi" w:hAnsiTheme="minorHAnsi" w:cstheme="minorHAnsi"/>
                <w:b/>
                <w:bCs/>
                <w:sz w:val="18"/>
                <w:szCs w:val="18"/>
              </w:rPr>
            </w:pPr>
            <w:r w:rsidRPr="003E565A">
              <w:rPr>
                <w:rFonts w:asciiTheme="minorHAnsi" w:hAnsiTheme="minorHAnsi" w:cstheme="minorHAnsi"/>
                <w:b/>
                <w:bCs/>
                <w:sz w:val="18"/>
                <w:szCs w:val="18"/>
              </w:rPr>
              <w:t>239.651.101</w:t>
            </w:r>
          </w:p>
        </w:tc>
      </w:tr>
    </w:tbl>
    <w:p w14:paraId="603E978E" w14:textId="77777777" w:rsidR="00B66FEA" w:rsidRDefault="00B66FEA" w:rsidP="009420C5">
      <w:pPr>
        <w:ind w:left="993" w:right="1134"/>
        <w:jc w:val="both"/>
        <w:rPr>
          <w:rFonts w:asciiTheme="minorHAnsi" w:hAnsiTheme="minorHAnsi" w:cstheme="minorHAnsi"/>
          <w:sz w:val="18"/>
          <w:szCs w:val="18"/>
        </w:rPr>
      </w:pPr>
    </w:p>
    <w:p w14:paraId="1A83C385" w14:textId="755886F7" w:rsidR="00B716FE"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 Valores de arrecadação relativos a parcelamentos são acompanhados em sistema próprio (GPC) e somente após quitação ou rescisão os valores totais pagos são lançados no sistema de controle de multas (SICOM) que é utilizado para o levantamento dos dados para essa planilha.</w:t>
      </w:r>
    </w:p>
    <w:p w14:paraId="6373FD0B" w14:textId="77777777" w:rsidR="00B66FEA" w:rsidRDefault="00B66FEA" w:rsidP="009420C5">
      <w:pPr>
        <w:ind w:left="993" w:right="1134"/>
        <w:jc w:val="both"/>
        <w:rPr>
          <w:rFonts w:asciiTheme="minorHAnsi" w:hAnsiTheme="minorHAnsi" w:cstheme="minorHAnsi"/>
          <w:sz w:val="18"/>
          <w:szCs w:val="18"/>
        </w:rPr>
      </w:pPr>
    </w:p>
    <w:p w14:paraId="6FE49F65" w14:textId="71C9BD67" w:rsidR="00B66FEA" w:rsidRPr="00B66FEA"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Observações:</w:t>
      </w:r>
    </w:p>
    <w:p w14:paraId="30C3C620" w14:textId="77777777" w:rsidR="00B66FEA" w:rsidRPr="00B66FEA"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a) Informações com vistas ao atendimento às determinações contidas no item 9.6 do Acórdão 482/2013-TCU-Plenário;</w:t>
      </w:r>
    </w:p>
    <w:p w14:paraId="61948AC5" w14:textId="77777777" w:rsidR="00B66FEA" w:rsidRPr="00B66FEA"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b) Valores correntes efetivamente arrecadados;</w:t>
      </w:r>
    </w:p>
    <w:p w14:paraId="1A9C9CE8" w14:textId="7AFC4D1A" w:rsidR="00B66FEA" w:rsidRPr="00B66FEA"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c) Valores monetários relativos aos exercícios de 202</w:t>
      </w:r>
      <w:r w:rsidR="003E565A">
        <w:rPr>
          <w:rFonts w:asciiTheme="minorHAnsi" w:hAnsiTheme="minorHAnsi" w:cstheme="minorHAnsi"/>
          <w:sz w:val="18"/>
          <w:szCs w:val="18"/>
        </w:rPr>
        <w:t>2</w:t>
      </w:r>
      <w:r w:rsidRPr="00B66FEA">
        <w:rPr>
          <w:rFonts w:asciiTheme="minorHAnsi" w:hAnsiTheme="minorHAnsi" w:cstheme="minorHAnsi"/>
          <w:sz w:val="18"/>
          <w:szCs w:val="18"/>
        </w:rPr>
        <w:t xml:space="preserve"> ou 202</w:t>
      </w:r>
      <w:r w:rsidR="003E565A">
        <w:rPr>
          <w:rFonts w:asciiTheme="minorHAnsi" w:hAnsiTheme="minorHAnsi" w:cstheme="minorHAnsi"/>
          <w:sz w:val="18"/>
          <w:szCs w:val="18"/>
        </w:rPr>
        <w:t>3</w:t>
      </w:r>
      <w:r w:rsidRPr="00B66FEA">
        <w:rPr>
          <w:rFonts w:asciiTheme="minorHAnsi" w:hAnsiTheme="minorHAnsi" w:cstheme="minorHAnsi"/>
          <w:sz w:val="18"/>
          <w:szCs w:val="18"/>
        </w:rPr>
        <w:t>, de acordo com o período de competência da multa aplicada;</w:t>
      </w:r>
    </w:p>
    <w:p w14:paraId="4152D019" w14:textId="053C34FF" w:rsidR="00B66FEA" w:rsidRDefault="00B66FEA" w:rsidP="009420C5">
      <w:pPr>
        <w:ind w:left="993" w:right="1134"/>
        <w:jc w:val="both"/>
        <w:rPr>
          <w:rFonts w:asciiTheme="minorHAnsi" w:hAnsiTheme="minorHAnsi" w:cstheme="minorHAnsi"/>
          <w:sz w:val="18"/>
          <w:szCs w:val="18"/>
        </w:rPr>
      </w:pPr>
      <w:r w:rsidRPr="00B66FEA">
        <w:rPr>
          <w:rFonts w:asciiTheme="minorHAnsi" w:hAnsiTheme="minorHAnsi" w:cstheme="minorHAnsi"/>
          <w:sz w:val="18"/>
          <w:szCs w:val="18"/>
        </w:rPr>
        <w:t>d) Valores consolidados referentes aos quantitativos globais da Agência/Entidade fiscalizadora;</w:t>
      </w:r>
    </w:p>
    <w:p w14:paraId="04627727" w14:textId="77777777" w:rsidR="00B66FEA" w:rsidRPr="00B66FEA" w:rsidRDefault="00B66FEA" w:rsidP="009420C5">
      <w:pPr>
        <w:ind w:left="993" w:right="1134"/>
        <w:jc w:val="both"/>
        <w:rPr>
          <w:rFonts w:asciiTheme="minorHAnsi" w:hAnsiTheme="minorHAnsi" w:cstheme="minorHAnsi"/>
          <w:sz w:val="18"/>
          <w:szCs w:val="18"/>
          <w:highlight w:val="yellow"/>
        </w:rPr>
      </w:pPr>
    </w:p>
    <w:p w14:paraId="0D867F2E" w14:textId="5FA7BB1A" w:rsidR="00B66FEA" w:rsidRPr="00B716FE" w:rsidRDefault="00B66FEA" w:rsidP="009420C5">
      <w:pPr>
        <w:ind w:left="567"/>
        <w:jc w:val="both"/>
        <w:rPr>
          <w:rFonts w:asciiTheme="minorHAnsi" w:hAnsiTheme="minorHAnsi" w:cstheme="minorHAnsi"/>
          <w:b/>
          <w:bCs/>
        </w:rPr>
      </w:pPr>
      <w:r w:rsidRPr="005575AB">
        <w:rPr>
          <w:rFonts w:asciiTheme="minorHAnsi" w:hAnsiTheme="minorHAnsi" w:cstheme="minorHAnsi"/>
          <w:b/>
          <w:bCs/>
        </w:rPr>
        <w:t>Indicadores de Multas das Entidades Fiscalizadoras - Acórdão 482/2013-TCU-Plenário</w:t>
      </w:r>
    </w:p>
    <w:tbl>
      <w:tblPr>
        <w:tblW w:w="9920" w:type="dxa"/>
        <w:jc w:val="center"/>
        <w:tblCellMar>
          <w:left w:w="70" w:type="dxa"/>
          <w:right w:w="70" w:type="dxa"/>
        </w:tblCellMar>
        <w:tblLook w:val="04A0" w:firstRow="1" w:lastRow="0" w:firstColumn="1" w:lastColumn="0" w:noHBand="0" w:noVBand="1"/>
      </w:tblPr>
      <w:tblGrid>
        <w:gridCol w:w="2604"/>
        <w:gridCol w:w="662"/>
        <w:gridCol w:w="3438"/>
        <w:gridCol w:w="854"/>
        <w:gridCol w:w="1261"/>
        <w:gridCol w:w="1101"/>
      </w:tblGrid>
      <w:tr w:rsidR="00B66FEA" w14:paraId="23852FE1" w14:textId="77777777" w:rsidTr="00B66FEA">
        <w:trPr>
          <w:trHeight w:val="240"/>
          <w:jc w:val="center"/>
        </w:trPr>
        <w:tc>
          <w:tcPr>
            <w:tcW w:w="9920" w:type="dxa"/>
            <w:gridSpan w:val="6"/>
            <w:tcBorders>
              <w:top w:val="single" w:sz="8" w:space="0" w:color="auto"/>
              <w:left w:val="nil"/>
              <w:bottom w:val="single" w:sz="4" w:space="0" w:color="auto"/>
              <w:right w:val="nil"/>
            </w:tcBorders>
            <w:shd w:val="clear" w:color="000000" w:fill="D9D9D9"/>
            <w:noWrap/>
            <w:vAlign w:val="center"/>
            <w:hideMark/>
          </w:tcPr>
          <w:p w14:paraId="57564440" w14:textId="77777777" w:rsidR="00B66FEA" w:rsidRDefault="00B66FEA" w:rsidP="009420C5">
            <w:pPr>
              <w:jc w:val="both"/>
              <w:rPr>
                <w:rFonts w:ascii="Calibri" w:hAnsi="Calibri" w:cs="Calibri"/>
                <w:b/>
                <w:bCs/>
                <w:color w:val="000000"/>
                <w:sz w:val="18"/>
                <w:szCs w:val="18"/>
              </w:rPr>
            </w:pPr>
            <w:r>
              <w:rPr>
                <w:rFonts w:ascii="Calibri" w:hAnsi="Calibri" w:cs="Calibri"/>
                <w:b/>
                <w:bCs/>
                <w:color w:val="000000"/>
                <w:sz w:val="18"/>
                <w:szCs w:val="18"/>
              </w:rPr>
              <w:t>Indicadores de Multas das Entidades Fiscalizadoras - Acórdão 482/2013-TCU-Plenário</w:t>
            </w:r>
          </w:p>
        </w:tc>
      </w:tr>
      <w:tr w:rsidR="00B66FEA" w14:paraId="4D9F9638" w14:textId="77777777" w:rsidTr="00B66FEA">
        <w:trPr>
          <w:trHeight w:val="240"/>
          <w:jc w:val="center"/>
        </w:trPr>
        <w:tc>
          <w:tcPr>
            <w:tcW w:w="2604" w:type="dxa"/>
            <w:tcBorders>
              <w:top w:val="nil"/>
              <w:left w:val="nil"/>
              <w:bottom w:val="single" w:sz="4" w:space="0" w:color="auto"/>
              <w:right w:val="nil"/>
            </w:tcBorders>
            <w:shd w:val="clear" w:color="000000" w:fill="D9D9D9"/>
            <w:noWrap/>
            <w:vAlign w:val="center"/>
            <w:hideMark/>
          </w:tcPr>
          <w:p w14:paraId="478AA267" w14:textId="77777777"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Subitem do Acórdão</w:t>
            </w:r>
          </w:p>
        </w:tc>
        <w:tc>
          <w:tcPr>
            <w:tcW w:w="662" w:type="dxa"/>
            <w:tcBorders>
              <w:top w:val="nil"/>
              <w:left w:val="single" w:sz="4" w:space="0" w:color="auto"/>
              <w:bottom w:val="single" w:sz="4" w:space="0" w:color="auto"/>
              <w:right w:val="single" w:sz="4" w:space="0" w:color="auto"/>
            </w:tcBorders>
            <w:shd w:val="clear" w:color="000000" w:fill="D9D9D9"/>
            <w:noWrap/>
            <w:vAlign w:val="center"/>
            <w:hideMark/>
          </w:tcPr>
          <w:p w14:paraId="2C853730" w14:textId="77777777"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Unid.</w:t>
            </w:r>
          </w:p>
        </w:tc>
        <w:tc>
          <w:tcPr>
            <w:tcW w:w="3438" w:type="dxa"/>
            <w:tcBorders>
              <w:top w:val="nil"/>
              <w:left w:val="nil"/>
              <w:bottom w:val="single" w:sz="4" w:space="0" w:color="auto"/>
              <w:right w:val="single" w:sz="4" w:space="0" w:color="auto"/>
            </w:tcBorders>
            <w:shd w:val="clear" w:color="000000" w:fill="D9D9D9"/>
            <w:noWrap/>
            <w:vAlign w:val="center"/>
            <w:hideMark/>
          </w:tcPr>
          <w:p w14:paraId="0DA30A40" w14:textId="77777777"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Multas</w:t>
            </w:r>
          </w:p>
        </w:tc>
        <w:tc>
          <w:tcPr>
            <w:tcW w:w="854" w:type="dxa"/>
            <w:tcBorders>
              <w:top w:val="nil"/>
              <w:left w:val="nil"/>
              <w:bottom w:val="single" w:sz="4" w:space="0" w:color="auto"/>
              <w:right w:val="single" w:sz="4" w:space="0" w:color="auto"/>
            </w:tcBorders>
            <w:shd w:val="clear" w:color="000000" w:fill="D9D9D9"/>
            <w:noWrap/>
            <w:vAlign w:val="center"/>
            <w:hideMark/>
          </w:tcPr>
          <w:p w14:paraId="42CCFC9C" w14:textId="77777777"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Fórm.</w:t>
            </w:r>
          </w:p>
        </w:tc>
        <w:tc>
          <w:tcPr>
            <w:tcW w:w="1261" w:type="dxa"/>
            <w:tcBorders>
              <w:top w:val="nil"/>
              <w:left w:val="nil"/>
              <w:bottom w:val="single" w:sz="4" w:space="0" w:color="auto"/>
              <w:right w:val="nil"/>
            </w:tcBorders>
            <w:shd w:val="clear" w:color="000000" w:fill="D9D9D9"/>
            <w:noWrap/>
            <w:vAlign w:val="center"/>
            <w:hideMark/>
          </w:tcPr>
          <w:p w14:paraId="4D03D1D3" w14:textId="6CB8E75E"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202</w:t>
            </w:r>
            <w:r w:rsidR="006B54B1">
              <w:rPr>
                <w:rFonts w:ascii="Calibri" w:hAnsi="Calibri" w:cs="Calibri"/>
                <w:b/>
                <w:bCs/>
                <w:color w:val="000000"/>
                <w:sz w:val="18"/>
                <w:szCs w:val="18"/>
              </w:rPr>
              <w:t>3</w:t>
            </w:r>
          </w:p>
        </w:tc>
        <w:tc>
          <w:tcPr>
            <w:tcW w:w="1101" w:type="dxa"/>
            <w:tcBorders>
              <w:top w:val="nil"/>
              <w:left w:val="nil"/>
              <w:bottom w:val="single" w:sz="4" w:space="0" w:color="auto"/>
              <w:right w:val="nil"/>
            </w:tcBorders>
            <w:shd w:val="clear" w:color="000000" w:fill="D9D9D9"/>
            <w:noWrap/>
            <w:vAlign w:val="center"/>
            <w:hideMark/>
          </w:tcPr>
          <w:p w14:paraId="26956DBC" w14:textId="2E923209" w:rsidR="00B66FEA" w:rsidRDefault="00B66FEA" w:rsidP="00A53253">
            <w:pPr>
              <w:jc w:val="center"/>
              <w:rPr>
                <w:rFonts w:ascii="Calibri" w:hAnsi="Calibri" w:cs="Calibri"/>
                <w:b/>
                <w:bCs/>
                <w:color w:val="000000"/>
                <w:sz w:val="18"/>
                <w:szCs w:val="18"/>
              </w:rPr>
            </w:pPr>
            <w:r>
              <w:rPr>
                <w:rFonts w:ascii="Calibri" w:hAnsi="Calibri" w:cs="Calibri"/>
                <w:b/>
                <w:bCs/>
                <w:color w:val="000000"/>
                <w:sz w:val="18"/>
                <w:szCs w:val="18"/>
              </w:rPr>
              <w:t>202</w:t>
            </w:r>
            <w:r w:rsidR="006B54B1">
              <w:rPr>
                <w:rFonts w:ascii="Calibri" w:hAnsi="Calibri" w:cs="Calibri"/>
                <w:b/>
                <w:bCs/>
                <w:color w:val="000000"/>
                <w:sz w:val="18"/>
                <w:szCs w:val="18"/>
              </w:rPr>
              <w:t>2</w:t>
            </w:r>
          </w:p>
        </w:tc>
      </w:tr>
      <w:tr w:rsidR="00A53253" w14:paraId="4F9C552A" w14:textId="77777777" w:rsidTr="003E5F0F">
        <w:trPr>
          <w:trHeight w:val="340"/>
          <w:jc w:val="center"/>
        </w:trPr>
        <w:tc>
          <w:tcPr>
            <w:tcW w:w="2604" w:type="dxa"/>
            <w:vMerge w:val="restart"/>
            <w:tcBorders>
              <w:top w:val="nil"/>
              <w:left w:val="nil"/>
              <w:bottom w:val="single" w:sz="4" w:space="0" w:color="000000"/>
              <w:right w:val="single" w:sz="4" w:space="0" w:color="auto"/>
            </w:tcBorders>
            <w:shd w:val="clear" w:color="auto" w:fill="auto"/>
            <w:vAlign w:val="center"/>
            <w:hideMark/>
          </w:tcPr>
          <w:p w14:paraId="7E52C2C6"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9.6.1 Número absoluto e percentual de pessoas físicas ou jurídicas pendentes de inscrição no Cadin.</w:t>
            </w:r>
          </w:p>
        </w:tc>
        <w:tc>
          <w:tcPr>
            <w:tcW w:w="662" w:type="dxa"/>
            <w:tcBorders>
              <w:top w:val="nil"/>
              <w:left w:val="nil"/>
              <w:bottom w:val="nil"/>
              <w:right w:val="single" w:sz="4" w:space="0" w:color="auto"/>
            </w:tcBorders>
            <w:shd w:val="clear" w:color="auto" w:fill="auto"/>
            <w:vAlign w:val="center"/>
            <w:hideMark/>
          </w:tcPr>
          <w:p w14:paraId="48071D5D"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53FE674E"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Não inscritas no Cadin</w:t>
            </w:r>
          </w:p>
        </w:tc>
        <w:tc>
          <w:tcPr>
            <w:tcW w:w="854" w:type="dxa"/>
            <w:tcBorders>
              <w:top w:val="nil"/>
              <w:left w:val="nil"/>
              <w:bottom w:val="nil"/>
              <w:right w:val="single" w:sz="4" w:space="0" w:color="auto"/>
            </w:tcBorders>
            <w:shd w:val="clear" w:color="auto" w:fill="auto"/>
            <w:noWrap/>
            <w:vAlign w:val="center"/>
            <w:hideMark/>
          </w:tcPr>
          <w:p w14:paraId="61CDF21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w:t>
            </w:r>
          </w:p>
        </w:tc>
        <w:tc>
          <w:tcPr>
            <w:tcW w:w="1261" w:type="dxa"/>
            <w:tcBorders>
              <w:top w:val="nil"/>
              <w:left w:val="nil"/>
              <w:bottom w:val="nil"/>
              <w:right w:val="nil"/>
            </w:tcBorders>
            <w:shd w:val="clear" w:color="auto" w:fill="auto"/>
            <w:noWrap/>
            <w:hideMark/>
          </w:tcPr>
          <w:p w14:paraId="34CDB653" w14:textId="255AFB6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396 </w:t>
            </w:r>
          </w:p>
        </w:tc>
        <w:tc>
          <w:tcPr>
            <w:tcW w:w="1101" w:type="dxa"/>
            <w:tcBorders>
              <w:top w:val="nil"/>
              <w:left w:val="nil"/>
              <w:bottom w:val="nil"/>
              <w:right w:val="nil"/>
            </w:tcBorders>
            <w:shd w:val="clear" w:color="auto" w:fill="auto"/>
            <w:noWrap/>
            <w:hideMark/>
          </w:tcPr>
          <w:p w14:paraId="52D850B0" w14:textId="02EA908E"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650 </w:t>
            </w:r>
          </w:p>
        </w:tc>
      </w:tr>
      <w:tr w:rsidR="00A53253" w14:paraId="7055500A" w14:textId="77777777" w:rsidTr="003E5F0F">
        <w:trPr>
          <w:trHeight w:val="340"/>
          <w:jc w:val="center"/>
        </w:trPr>
        <w:tc>
          <w:tcPr>
            <w:tcW w:w="2604" w:type="dxa"/>
            <w:vMerge/>
            <w:tcBorders>
              <w:top w:val="nil"/>
              <w:left w:val="nil"/>
              <w:bottom w:val="single" w:sz="4" w:space="0" w:color="000000"/>
              <w:right w:val="single" w:sz="4" w:space="0" w:color="auto"/>
            </w:tcBorders>
            <w:vAlign w:val="center"/>
            <w:hideMark/>
          </w:tcPr>
          <w:p w14:paraId="3B7C154F"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224A4481"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1632C34F"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Exígíveis</w:t>
            </w:r>
            <w:proofErr w:type="spellEnd"/>
            <w:r>
              <w:rPr>
                <w:rFonts w:ascii="Calibri" w:hAnsi="Calibri" w:cs="Calibri"/>
                <w:color w:val="000000"/>
                <w:sz w:val="18"/>
                <w:szCs w:val="18"/>
              </w:rPr>
              <w:t xml:space="preserve"> e Definitivamente Constituídas</w:t>
            </w:r>
          </w:p>
        </w:tc>
        <w:tc>
          <w:tcPr>
            <w:tcW w:w="854" w:type="dxa"/>
            <w:tcBorders>
              <w:top w:val="nil"/>
              <w:left w:val="nil"/>
              <w:bottom w:val="nil"/>
              <w:right w:val="single" w:sz="4" w:space="0" w:color="auto"/>
            </w:tcBorders>
            <w:shd w:val="clear" w:color="auto" w:fill="auto"/>
            <w:noWrap/>
            <w:vAlign w:val="center"/>
            <w:hideMark/>
          </w:tcPr>
          <w:p w14:paraId="347B7B40"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b</w:t>
            </w:r>
          </w:p>
        </w:tc>
        <w:tc>
          <w:tcPr>
            <w:tcW w:w="1261" w:type="dxa"/>
            <w:tcBorders>
              <w:top w:val="nil"/>
              <w:left w:val="nil"/>
              <w:bottom w:val="nil"/>
              <w:right w:val="nil"/>
            </w:tcBorders>
            <w:shd w:val="clear" w:color="auto" w:fill="auto"/>
            <w:noWrap/>
            <w:hideMark/>
          </w:tcPr>
          <w:p w14:paraId="00342005" w14:textId="65C1A1F7"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2.198 </w:t>
            </w:r>
          </w:p>
        </w:tc>
        <w:tc>
          <w:tcPr>
            <w:tcW w:w="1101" w:type="dxa"/>
            <w:tcBorders>
              <w:top w:val="nil"/>
              <w:left w:val="nil"/>
              <w:bottom w:val="nil"/>
              <w:right w:val="nil"/>
            </w:tcBorders>
            <w:shd w:val="clear" w:color="auto" w:fill="auto"/>
            <w:noWrap/>
            <w:hideMark/>
          </w:tcPr>
          <w:p w14:paraId="6ABD0428" w14:textId="603967ED"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1.218 </w:t>
            </w:r>
          </w:p>
        </w:tc>
      </w:tr>
      <w:tr w:rsidR="00A53253" w14:paraId="46959C24" w14:textId="77777777" w:rsidTr="003E5F0F">
        <w:trPr>
          <w:trHeight w:val="340"/>
          <w:jc w:val="center"/>
        </w:trPr>
        <w:tc>
          <w:tcPr>
            <w:tcW w:w="2604" w:type="dxa"/>
            <w:vMerge/>
            <w:tcBorders>
              <w:top w:val="nil"/>
              <w:left w:val="nil"/>
              <w:bottom w:val="single" w:sz="4" w:space="0" w:color="000000"/>
              <w:right w:val="single" w:sz="4" w:space="0" w:color="auto"/>
            </w:tcBorders>
            <w:vAlign w:val="center"/>
            <w:hideMark/>
          </w:tcPr>
          <w:p w14:paraId="13EC923C" w14:textId="77777777" w:rsidR="00A53253" w:rsidRDefault="00A53253" w:rsidP="00A53253">
            <w:pPr>
              <w:jc w:val="both"/>
              <w:rPr>
                <w:rFonts w:ascii="Calibri" w:hAnsi="Calibri" w:cs="Calibri"/>
                <w:color w:val="000000"/>
                <w:sz w:val="18"/>
                <w:szCs w:val="18"/>
              </w:rPr>
            </w:pPr>
          </w:p>
        </w:tc>
        <w:tc>
          <w:tcPr>
            <w:tcW w:w="662" w:type="dxa"/>
            <w:tcBorders>
              <w:top w:val="dashed" w:sz="4" w:space="0" w:color="auto"/>
              <w:left w:val="nil"/>
              <w:bottom w:val="single" w:sz="4" w:space="0" w:color="auto"/>
              <w:right w:val="single" w:sz="4" w:space="0" w:color="auto"/>
            </w:tcBorders>
            <w:shd w:val="clear" w:color="auto" w:fill="auto"/>
            <w:vAlign w:val="center"/>
            <w:hideMark/>
          </w:tcPr>
          <w:p w14:paraId="75B2D259"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dashed" w:sz="4" w:space="0" w:color="auto"/>
              <w:left w:val="nil"/>
              <w:bottom w:val="single" w:sz="4" w:space="0" w:color="auto"/>
              <w:right w:val="single" w:sz="4" w:space="0" w:color="auto"/>
            </w:tcBorders>
            <w:shd w:val="clear" w:color="auto" w:fill="auto"/>
            <w:noWrap/>
            <w:vAlign w:val="center"/>
            <w:hideMark/>
          </w:tcPr>
          <w:p w14:paraId="683C9644"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Físico</w:t>
            </w:r>
          </w:p>
        </w:tc>
        <w:tc>
          <w:tcPr>
            <w:tcW w:w="854" w:type="dxa"/>
            <w:tcBorders>
              <w:top w:val="dashed" w:sz="4" w:space="0" w:color="auto"/>
              <w:left w:val="nil"/>
              <w:bottom w:val="single" w:sz="4" w:space="0" w:color="auto"/>
              <w:right w:val="single" w:sz="4" w:space="0" w:color="auto"/>
            </w:tcBorders>
            <w:shd w:val="clear" w:color="auto" w:fill="auto"/>
            <w:noWrap/>
            <w:vAlign w:val="center"/>
            <w:hideMark/>
          </w:tcPr>
          <w:p w14:paraId="775DAB4E"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a/b x 100</w:t>
            </w:r>
          </w:p>
        </w:tc>
        <w:tc>
          <w:tcPr>
            <w:tcW w:w="1261" w:type="dxa"/>
            <w:tcBorders>
              <w:top w:val="dashed" w:sz="4" w:space="0" w:color="auto"/>
              <w:left w:val="nil"/>
              <w:bottom w:val="single" w:sz="4" w:space="0" w:color="auto"/>
              <w:right w:val="nil"/>
            </w:tcBorders>
            <w:shd w:val="clear" w:color="auto" w:fill="auto"/>
            <w:noWrap/>
            <w:hideMark/>
          </w:tcPr>
          <w:p w14:paraId="5F81D229" w14:textId="738D4FC0"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18,02%</w:t>
            </w:r>
          </w:p>
        </w:tc>
        <w:tc>
          <w:tcPr>
            <w:tcW w:w="1101" w:type="dxa"/>
            <w:tcBorders>
              <w:top w:val="dashed" w:sz="4" w:space="0" w:color="auto"/>
              <w:left w:val="nil"/>
              <w:bottom w:val="single" w:sz="4" w:space="0" w:color="auto"/>
              <w:right w:val="nil"/>
            </w:tcBorders>
            <w:shd w:val="clear" w:color="auto" w:fill="auto"/>
            <w:noWrap/>
            <w:hideMark/>
          </w:tcPr>
          <w:p w14:paraId="12684E6E" w14:textId="27F0DC46"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53,37%</w:t>
            </w:r>
          </w:p>
        </w:tc>
      </w:tr>
      <w:tr w:rsidR="00A53253" w14:paraId="47EF5B4B" w14:textId="77777777" w:rsidTr="003E5F0F">
        <w:trPr>
          <w:trHeight w:val="340"/>
          <w:jc w:val="center"/>
        </w:trPr>
        <w:tc>
          <w:tcPr>
            <w:tcW w:w="2604" w:type="dxa"/>
            <w:vMerge w:val="restart"/>
            <w:tcBorders>
              <w:top w:val="nil"/>
              <w:left w:val="nil"/>
              <w:bottom w:val="single" w:sz="4" w:space="0" w:color="000000"/>
              <w:right w:val="single" w:sz="4" w:space="0" w:color="auto"/>
            </w:tcBorders>
            <w:shd w:val="clear" w:color="auto" w:fill="auto"/>
            <w:vAlign w:val="center"/>
            <w:hideMark/>
          </w:tcPr>
          <w:p w14:paraId="7493E42C"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9.6.2 Número absoluto e percentual de processos de cobrança de multas que (...) sofram maiores riscos de prescrição.</w:t>
            </w:r>
          </w:p>
        </w:tc>
        <w:tc>
          <w:tcPr>
            <w:tcW w:w="662" w:type="dxa"/>
            <w:tcBorders>
              <w:top w:val="nil"/>
              <w:left w:val="nil"/>
              <w:bottom w:val="nil"/>
              <w:right w:val="single" w:sz="4" w:space="0" w:color="auto"/>
            </w:tcBorders>
            <w:shd w:val="clear" w:color="auto" w:fill="auto"/>
            <w:vAlign w:val="center"/>
            <w:hideMark/>
          </w:tcPr>
          <w:p w14:paraId="68A556AE"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29FB443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Risco de Prescrição Executória</w:t>
            </w:r>
          </w:p>
        </w:tc>
        <w:tc>
          <w:tcPr>
            <w:tcW w:w="854" w:type="dxa"/>
            <w:tcBorders>
              <w:top w:val="nil"/>
              <w:left w:val="nil"/>
              <w:bottom w:val="nil"/>
              <w:right w:val="single" w:sz="4" w:space="0" w:color="auto"/>
            </w:tcBorders>
            <w:shd w:val="clear" w:color="auto" w:fill="auto"/>
            <w:noWrap/>
            <w:vAlign w:val="center"/>
            <w:hideMark/>
          </w:tcPr>
          <w:p w14:paraId="277537F1"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w:t>
            </w:r>
          </w:p>
        </w:tc>
        <w:tc>
          <w:tcPr>
            <w:tcW w:w="1261" w:type="dxa"/>
            <w:tcBorders>
              <w:top w:val="nil"/>
              <w:left w:val="nil"/>
              <w:bottom w:val="nil"/>
              <w:right w:val="nil"/>
            </w:tcBorders>
            <w:shd w:val="clear" w:color="auto" w:fill="auto"/>
            <w:noWrap/>
            <w:hideMark/>
          </w:tcPr>
          <w:p w14:paraId="56EFEE58" w14:textId="38138D22"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0 </w:t>
            </w:r>
          </w:p>
        </w:tc>
        <w:tc>
          <w:tcPr>
            <w:tcW w:w="1101" w:type="dxa"/>
            <w:tcBorders>
              <w:top w:val="nil"/>
              <w:left w:val="nil"/>
              <w:bottom w:val="nil"/>
              <w:right w:val="nil"/>
            </w:tcBorders>
            <w:shd w:val="clear" w:color="auto" w:fill="auto"/>
            <w:noWrap/>
            <w:hideMark/>
          </w:tcPr>
          <w:p w14:paraId="4D977EFC" w14:textId="42347CC7"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0 </w:t>
            </w:r>
          </w:p>
        </w:tc>
      </w:tr>
      <w:tr w:rsidR="00A53253" w14:paraId="706857B8" w14:textId="77777777" w:rsidTr="003E5F0F">
        <w:trPr>
          <w:trHeight w:val="340"/>
          <w:jc w:val="center"/>
        </w:trPr>
        <w:tc>
          <w:tcPr>
            <w:tcW w:w="2604" w:type="dxa"/>
            <w:vMerge/>
            <w:tcBorders>
              <w:top w:val="nil"/>
              <w:left w:val="nil"/>
              <w:bottom w:val="single" w:sz="4" w:space="0" w:color="000000"/>
              <w:right w:val="single" w:sz="4" w:space="0" w:color="auto"/>
            </w:tcBorders>
            <w:vAlign w:val="center"/>
            <w:hideMark/>
          </w:tcPr>
          <w:p w14:paraId="448E2C9B"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dashed" w:sz="4" w:space="0" w:color="auto"/>
              <w:right w:val="single" w:sz="4" w:space="0" w:color="auto"/>
            </w:tcBorders>
            <w:shd w:val="clear" w:color="auto" w:fill="auto"/>
            <w:vAlign w:val="center"/>
            <w:hideMark/>
          </w:tcPr>
          <w:p w14:paraId="1D52006A"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dashed" w:sz="4" w:space="0" w:color="auto"/>
              <w:right w:val="single" w:sz="4" w:space="0" w:color="auto"/>
            </w:tcBorders>
            <w:shd w:val="clear" w:color="auto" w:fill="auto"/>
            <w:noWrap/>
            <w:vAlign w:val="center"/>
            <w:hideMark/>
          </w:tcPr>
          <w:p w14:paraId="6DE6AEA2"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Exígíveis</w:t>
            </w:r>
            <w:proofErr w:type="spellEnd"/>
            <w:r>
              <w:rPr>
                <w:rFonts w:ascii="Calibri" w:hAnsi="Calibri" w:cs="Calibri"/>
                <w:color w:val="000000"/>
                <w:sz w:val="18"/>
                <w:szCs w:val="18"/>
              </w:rPr>
              <w:t xml:space="preserve"> e Definitivamente Constituídas</w:t>
            </w:r>
          </w:p>
        </w:tc>
        <w:tc>
          <w:tcPr>
            <w:tcW w:w="854" w:type="dxa"/>
            <w:tcBorders>
              <w:top w:val="nil"/>
              <w:left w:val="nil"/>
              <w:bottom w:val="dashed" w:sz="4" w:space="0" w:color="auto"/>
              <w:right w:val="single" w:sz="4" w:space="0" w:color="auto"/>
            </w:tcBorders>
            <w:shd w:val="clear" w:color="auto" w:fill="auto"/>
            <w:noWrap/>
            <w:vAlign w:val="center"/>
            <w:hideMark/>
          </w:tcPr>
          <w:p w14:paraId="45C66BAC"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b</w:t>
            </w:r>
          </w:p>
        </w:tc>
        <w:tc>
          <w:tcPr>
            <w:tcW w:w="1261" w:type="dxa"/>
            <w:tcBorders>
              <w:top w:val="nil"/>
              <w:left w:val="nil"/>
              <w:bottom w:val="dashed" w:sz="4" w:space="0" w:color="auto"/>
              <w:right w:val="nil"/>
            </w:tcBorders>
            <w:shd w:val="clear" w:color="auto" w:fill="auto"/>
            <w:noWrap/>
            <w:hideMark/>
          </w:tcPr>
          <w:p w14:paraId="681D71D6" w14:textId="0D042BBA"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2.198 </w:t>
            </w:r>
          </w:p>
        </w:tc>
        <w:tc>
          <w:tcPr>
            <w:tcW w:w="1101" w:type="dxa"/>
            <w:tcBorders>
              <w:top w:val="nil"/>
              <w:left w:val="nil"/>
              <w:bottom w:val="dashed" w:sz="4" w:space="0" w:color="auto"/>
              <w:right w:val="nil"/>
            </w:tcBorders>
            <w:shd w:val="clear" w:color="auto" w:fill="auto"/>
            <w:noWrap/>
            <w:hideMark/>
          </w:tcPr>
          <w:p w14:paraId="4CA4FC1A" w14:textId="5FE7C4ED"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1.218 </w:t>
            </w:r>
          </w:p>
        </w:tc>
      </w:tr>
      <w:tr w:rsidR="00A53253" w14:paraId="4A04D9FF" w14:textId="77777777" w:rsidTr="00A53253">
        <w:trPr>
          <w:trHeight w:val="309"/>
          <w:jc w:val="center"/>
        </w:trPr>
        <w:tc>
          <w:tcPr>
            <w:tcW w:w="2604" w:type="dxa"/>
            <w:vMerge/>
            <w:tcBorders>
              <w:top w:val="nil"/>
              <w:left w:val="nil"/>
              <w:bottom w:val="single" w:sz="4" w:space="0" w:color="000000"/>
              <w:right w:val="single" w:sz="4" w:space="0" w:color="auto"/>
            </w:tcBorders>
            <w:vAlign w:val="center"/>
            <w:hideMark/>
          </w:tcPr>
          <w:p w14:paraId="6DFA2BB9"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single" w:sz="4" w:space="0" w:color="auto"/>
              <w:right w:val="single" w:sz="4" w:space="0" w:color="auto"/>
            </w:tcBorders>
            <w:shd w:val="clear" w:color="auto" w:fill="auto"/>
            <w:vAlign w:val="center"/>
            <w:hideMark/>
          </w:tcPr>
          <w:p w14:paraId="316C380B"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nil"/>
              <w:left w:val="nil"/>
              <w:bottom w:val="single" w:sz="4" w:space="0" w:color="auto"/>
              <w:right w:val="single" w:sz="4" w:space="0" w:color="auto"/>
            </w:tcBorders>
            <w:shd w:val="clear" w:color="auto" w:fill="auto"/>
            <w:noWrap/>
            <w:vAlign w:val="center"/>
            <w:hideMark/>
          </w:tcPr>
          <w:p w14:paraId="1FAEBDC3"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Físico</w:t>
            </w:r>
          </w:p>
        </w:tc>
        <w:tc>
          <w:tcPr>
            <w:tcW w:w="854" w:type="dxa"/>
            <w:tcBorders>
              <w:top w:val="nil"/>
              <w:left w:val="nil"/>
              <w:bottom w:val="single" w:sz="4" w:space="0" w:color="auto"/>
              <w:right w:val="single" w:sz="4" w:space="0" w:color="auto"/>
            </w:tcBorders>
            <w:shd w:val="clear" w:color="auto" w:fill="auto"/>
            <w:noWrap/>
            <w:vAlign w:val="center"/>
            <w:hideMark/>
          </w:tcPr>
          <w:p w14:paraId="0DB2AB6C"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a/b x100</w:t>
            </w:r>
          </w:p>
        </w:tc>
        <w:tc>
          <w:tcPr>
            <w:tcW w:w="1261" w:type="dxa"/>
            <w:tcBorders>
              <w:top w:val="nil"/>
              <w:left w:val="nil"/>
              <w:bottom w:val="single" w:sz="4" w:space="0" w:color="auto"/>
              <w:right w:val="nil"/>
            </w:tcBorders>
            <w:shd w:val="clear" w:color="auto" w:fill="auto"/>
            <w:noWrap/>
            <w:hideMark/>
          </w:tcPr>
          <w:p w14:paraId="1A670FF3" w14:textId="509EDA71" w:rsidR="00A53253" w:rsidRPr="00A53253" w:rsidRDefault="00A53253" w:rsidP="00A53253">
            <w:pPr>
              <w:jc w:val="right"/>
              <w:rPr>
                <w:rFonts w:ascii="Calibri" w:hAnsi="Calibri" w:cs="Calibri"/>
                <w:b/>
                <w:bCs/>
                <w:color w:val="000000"/>
                <w:sz w:val="18"/>
                <w:szCs w:val="18"/>
              </w:rPr>
            </w:pPr>
            <w:r w:rsidRPr="00A53253">
              <w:rPr>
                <w:rFonts w:ascii="Calibri" w:hAnsi="Calibri" w:cs="Calibri"/>
                <w:b/>
                <w:bCs/>
                <w:color w:val="000000"/>
                <w:sz w:val="18"/>
                <w:szCs w:val="18"/>
              </w:rPr>
              <w:t>0,00%</w:t>
            </w:r>
          </w:p>
        </w:tc>
        <w:tc>
          <w:tcPr>
            <w:tcW w:w="1101" w:type="dxa"/>
            <w:tcBorders>
              <w:top w:val="nil"/>
              <w:left w:val="nil"/>
              <w:bottom w:val="single" w:sz="4" w:space="0" w:color="auto"/>
              <w:right w:val="nil"/>
            </w:tcBorders>
            <w:shd w:val="clear" w:color="auto" w:fill="auto"/>
            <w:noWrap/>
            <w:hideMark/>
          </w:tcPr>
          <w:p w14:paraId="7EDB9C37" w14:textId="1B980047"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0,00%</w:t>
            </w:r>
          </w:p>
        </w:tc>
      </w:tr>
      <w:tr w:rsidR="00A53253" w14:paraId="34F6BD07" w14:textId="77777777" w:rsidTr="003E5F0F">
        <w:trPr>
          <w:trHeight w:val="300"/>
          <w:jc w:val="center"/>
        </w:trPr>
        <w:tc>
          <w:tcPr>
            <w:tcW w:w="2604" w:type="dxa"/>
            <w:vMerge w:val="restart"/>
            <w:tcBorders>
              <w:top w:val="nil"/>
              <w:left w:val="nil"/>
              <w:bottom w:val="single" w:sz="4" w:space="0" w:color="000000"/>
              <w:right w:val="single" w:sz="4" w:space="0" w:color="auto"/>
            </w:tcBorders>
            <w:shd w:val="clear" w:color="auto" w:fill="auto"/>
            <w:vAlign w:val="center"/>
            <w:hideMark/>
          </w:tcPr>
          <w:p w14:paraId="372BFAC2"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9.6.3 Quantidade de multas canceladas em instâncias administrativas, os valores associados a estas multas e os percentuais de cancelamento em relação ao total de multas aplicadas anualmente.</w:t>
            </w:r>
          </w:p>
        </w:tc>
        <w:tc>
          <w:tcPr>
            <w:tcW w:w="662" w:type="dxa"/>
            <w:tcBorders>
              <w:top w:val="nil"/>
              <w:left w:val="nil"/>
              <w:bottom w:val="nil"/>
              <w:right w:val="single" w:sz="4" w:space="0" w:color="auto"/>
            </w:tcBorders>
            <w:shd w:val="clear" w:color="auto" w:fill="auto"/>
            <w:vAlign w:val="center"/>
            <w:hideMark/>
          </w:tcPr>
          <w:p w14:paraId="2D3FA644"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7DDA449C"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Canceladas</w:t>
            </w:r>
          </w:p>
        </w:tc>
        <w:tc>
          <w:tcPr>
            <w:tcW w:w="854" w:type="dxa"/>
            <w:tcBorders>
              <w:top w:val="nil"/>
              <w:left w:val="nil"/>
              <w:bottom w:val="nil"/>
              <w:right w:val="single" w:sz="4" w:space="0" w:color="auto"/>
            </w:tcBorders>
            <w:shd w:val="clear" w:color="auto" w:fill="auto"/>
            <w:noWrap/>
            <w:vAlign w:val="center"/>
            <w:hideMark/>
          </w:tcPr>
          <w:p w14:paraId="39870092"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w:t>
            </w:r>
          </w:p>
        </w:tc>
        <w:tc>
          <w:tcPr>
            <w:tcW w:w="1261" w:type="dxa"/>
            <w:tcBorders>
              <w:top w:val="nil"/>
              <w:left w:val="nil"/>
              <w:bottom w:val="nil"/>
              <w:right w:val="nil"/>
            </w:tcBorders>
            <w:shd w:val="clear" w:color="auto" w:fill="auto"/>
            <w:noWrap/>
            <w:hideMark/>
          </w:tcPr>
          <w:p w14:paraId="0B2DAA19" w14:textId="4CD0B85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57 </w:t>
            </w:r>
          </w:p>
        </w:tc>
        <w:tc>
          <w:tcPr>
            <w:tcW w:w="1101" w:type="dxa"/>
            <w:tcBorders>
              <w:top w:val="nil"/>
              <w:left w:val="nil"/>
              <w:bottom w:val="nil"/>
              <w:right w:val="nil"/>
            </w:tcBorders>
            <w:shd w:val="clear" w:color="auto" w:fill="auto"/>
            <w:noWrap/>
            <w:hideMark/>
          </w:tcPr>
          <w:p w14:paraId="71E33860" w14:textId="150269C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21 </w:t>
            </w:r>
          </w:p>
        </w:tc>
      </w:tr>
      <w:tr w:rsidR="00A53253" w14:paraId="2E950234"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78BE7CA6"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3EC0D49B"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06A91228"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nil"/>
              <w:right w:val="single" w:sz="4" w:space="0" w:color="auto"/>
            </w:tcBorders>
            <w:shd w:val="clear" w:color="auto" w:fill="auto"/>
            <w:noWrap/>
            <w:vAlign w:val="center"/>
            <w:hideMark/>
          </w:tcPr>
          <w:p w14:paraId="1F2A45D3"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b</w:t>
            </w:r>
          </w:p>
        </w:tc>
        <w:tc>
          <w:tcPr>
            <w:tcW w:w="1261" w:type="dxa"/>
            <w:tcBorders>
              <w:top w:val="nil"/>
              <w:left w:val="nil"/>
              <w:bottom w:val="nil"/>
              <w:right w:val="nil"/>
            </w:tcBorders>
            <w:shd w:val="clear" w:color="auto" w:fill="auto"/>
            <w:noWrap/>
            <w:hideMark/>
          </w:tcPr>
          <w:p w14:paraId="33C57975" w14:textId="00F36BA8"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6.154 </w:t>
            </w:r>
          </w:p>
        </w:tc>
        <w:tc>
          <w:tcPr>
            <w:tcW w:w="1101" w:type="dxa"/>
            <w:tcBorders>
              <w:top w:val="nil"/>
              <w:left w:val="nil"/>
              <w:bottom w:val="nil"/>
              <w:right w:val="nil"/>
            </w:tcBorders>
            <w:shd w:val="clear" w:color="auto" w:fill="auto"/>
            <w:noWrap/>
            <w:hideMark/>
          </w:tcPr>
          <w:p w14:paraId="39D1541F" w14:textId="5E44124C"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3.056 </w:t>
            </w:r>
          </w:p>
        </w:tc>
      </w:tr>
      <w:tr w:rsidR="00A53253" w14:paraId="5A625976"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25824FAC" w14:textId="77777777" w:rsidR="00A53253" w:rsidRDefault="00A53253" w:rsidP="00A53253">
            <w:pPr>
              <w:jc w:val="both"/>
              <w:rPr>
                <w:rFonts w:ascii="Calibri" w:hAnsi="Calibri" w:cs="Calibri"/>
                <w:color w:val="000000"/>
                <w:sz w:val="18"/>
                <w:szCs w:val="18"/>
              </w:rPr>
            </w:pPr>
          </w:p>
        </w:tc>
        <w:tc>
          <w:tcPr>
            <w:tcW w:w="662" w:type="dxa"/>
            <w:tcBorders>
              <w:top w:val="dashed" w:sz="4" w:space="0" w:color="auto"/>
              <w:left w:val="nil"/>
              <w:bottom w:val="dashed" w:sz="4" w:space="0" w:color="auto"/>
              <w:right w:val="single" w:sz="4" w:space="0" w:color="auto"/>
            </w:tcBorders>
            <w:shd w:val="clear" w:color="auto" w:fill="auto"/>
            <w:vAlign w:val="center"/>
            <w:hideMark/>
          </w:tcPr>
          <w:p w14:paraId="1337379A"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dashed" w:sz="4" w:space="0" w:color="auto"/>
              <w:left w:val="nil"/>
              <w:bottom w:val="dashed" w:sz="4" w:space="0" w:color="auto"/>
              <w:right w:val="single" w:sz="4" w:space="0" w:color="auto"/>
            </w:tcBorders>
            <w:shd w:val="clear" w:color="auto" w:fill="auto"/>
            <w:noWrap/>
            <w:vAlign w:val="center"/>
            <w:hideMark/>
          </w:tcPr>
          <w:p w14:paraId="485CD8AD"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Físico</w:t>
            </w:r>
          </w:p>
        </w:tc>
        <w:tc>
          <w:tcPr>
            <w:tcW w:w="854" w:type="dxa"/>
            <w:tcBorders>
              <w:top w:val="dashed" w:sz="4" w:space="0" w:color="auto"/>
              <w:left w:val="nil"/>
              <w:bottom w:val="dashed" w:sz="4" w:space="0" w:color="auto"/>
              <w:right w:val="single" w:sz="4" w:space="0" w:color="auto"/>
            </w:tcBorders>
            <w:shd w:val="clear" w:color="auto" w:fill="auto"/>
            <w:noWrap/>
            <w:vAlign w:val="center"/>
            <w:hideMark/>
          </w:tcPr>
          <w:p w14:paraId="2CF1347F"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a/b x 100</w:t>
            </w:r>
          </w:p>
        </w:tc>
        <w:tc>
          <w:tcPr>
            <w:tcW w:w="1261" w:type="dxa"/>
            <w:tcBorders>
              <w:top w:val="dashed" w:sz="4" w:space="0" w:color="auto"/>
              <w:left w:val="nil"/>
              <w:bottom w:val="dashed" w:sz="4" w:space="0" w:color="auto"/>
              <w:right w:val="nil"/>
            </w:tcBorders>
            <w:shd w:val="clear" w:color="auto" w:fill="auto"/>
            <w:noWrap/>
            <w:hideMark/>
          </w:tcPr>
          <w:p w14:paraId="3C77C933" w14:textId="43AB6F64"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0,93%</w:t>
            </w:r>
          </w:p>
        </w:tc>
        <w:tc>
          <w:tcPr>
            <w:tcW w:w="1101" w:type="dxa"/>
            <w:tcBorders>
              <w:top w:val="dashed" w:sz="4" w:space="0" w:color="auto"/>
              <w:left w:val="nil"/>
              <w:bottom w:val="dashed" w:sz="4" w:space="0" w:color="auto"/>
              <w:right w:val="nil"/>
            </w:tcBorders>
            <w:shd w:val="clear" w:color="auto" w:fill="auto"/>
            <w:noWrap/>
            <w:hideMark/>
          </w:tcPr>
          <w:p w14:paraId="5A6E73EE" w14:textId="17873F0F"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0,69%</w:t>
            </w:r>
          </w:p>
        </w:tc>
      </w:tr>
      <w:tr w:rsidR="00A53253" w14:paraId="04555495" w14:textId="77777777" w:rsidTr="003E5F0F">
        <w:trPr>
          <w:trHeight w:val="300"/>
          <w:jc w:val="center"/>
        </w:trPr>
        <w:tc>
          <w:tcPr>
            <w:tcW w:w="2604" w:type="dxa"/>
            <w:vMerge/>
            <w:tcBorders>
              <w:top w:val="nil"/>
              <w:left w:val="nil"/>
              <w:bottom w:val="single" w:sz="4" w:space="0" w:color="000000"/>
              <w:right w:val="single" w:sz="4" w:space="0" w:color="auto"/>
            </w:tcBorders>
            <w:vAlign w:val="center"/>
            <w:hideMark/>
          </w:tcPr>
          <w:p w14:paraId="0A0EE235"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7808B2A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nil"/>
              <w:right w:val="single" w:sz="4" w:space="0" w:color="auto"/>
            </w:tcBorders>
            <w:shd w:val="clear" w:color="auto" w:fill="auto"/>
            <w:noWrap/>
            <w:vAlign w:val="center"/>
            <w:hideMark/>
          </w:tcPr>
          <w:p w14:paraId="00BB126E"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Canceladas</w:t>
            </w:r>
          </w:p>
        </w:tc>
        <w:tc>
          <w:tcPr>
            <w:tcW w:w="854" w:type="dxa"/>
            <w:tcBorders>
              <w:top w:val="nil"/>
              <w:left w:val="nil"/>
              <w:bottom w:val="nil"/>
              <w:right w:val="single" w:sz="4" w:space="0" w:color="auto"/>
            </w:tcBorders>
            <w:shd w:val="clear" w:color="auto" w:fill="auto"/>
            <w:noWrap/>
            <w:vAlign w:val="center"/>
            <w:hideMark/>
          </w:tcPr>
          <w:p w14:paraId="23BEC461"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c</w:t>
            </w:r>
          </w:p>
        </w:tc>
        <w:tc>
          <w:tcPr>
            <w:tcW w:w="1261" w:type="dxa"/>
            <w:tcBorders>
              <w:top w:val="nil"/>
              <w:left w:val="nil"/>
              <w:bottom w:val="nil"/>
              <w:right w:val="nil"/>
            </w:tcBorders>
            <w:shd w:val="clear" w:color="auto" w:fill="auto"/>
            <w:noWrap/>
            <w:hideMark/>
          </w:tcPr>
          <w:p w14:paraId="68807C7A" w14:textId="7AA27DC0"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7.925.500 </w:t>
            </w:r>
          </w:p>
        </w:tc>
        <w:tc>
          <w:tcPr>
            <w:tcW w:w="1101" w:type="dxa"/>
            <w:tcBorders>
              <w:top w:val="nil"/>
              <w:left w:val="nil"/>
              <w:bottom w:val="nil"/>
              <w:right w:val="nil"/>
            </w:tcBorders>
            <w:shd w:val="clear" w:color="auto" w:fill="auto"/>
            <w:noWrap/>
            <w:hideMark/>
          </w:tcPr>
          <w:p w14:paraId="2434455A" w14:textId="2E42A65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535.500 </w:t>
            </w:r>
          </w:p>
        </w:tc>
      </w:tr>
      <w:tr w:rsidR="00A53253" w14:paraId="16E70D1A"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589A8529"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dashed" w:sz="4" w:space="0" w:color="auto"/>
              <w:right w:val="single" w:sz="4" w:space="0" w:color="auto"/>
            </w:tcBorders>
            <w:shd w:val="clear" w:color="auto" w:fill="auto"/>
            <w:vAlign w:val="center"/>
            <w:hideMark/>
          </w:tcPr>
          <w:p w14:paraId="3AF3561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dashed" w:sz="4" w:space="0" w:color="auto"/>
              <w:right w:val="single" w:sz="4" w:space="0" w:color="auto"/>
            </w:tcBorders>
            <w:shd w:val="clear" w:color="auto" w:fill="auto"/>
            <w:noWrap/>
            <w:vAlign w:val="center"/>
            <w:hideMark/>
          </w:tcPr>
          <w:p w14:paraId="243B05F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dashed" w:sz="4" w:space="0" w:color="auto"/>
              <w:right w:val="single" w:sz="4" w:space="0" w:color="auto"/>
            </w:tcBorders>
            <w:shd w:val="clear" w:color="auto" w:fill="auto"/>
            <w:noWrap/>
            <w:vAlign w:val="center"/>
            <w:hideMark/>
          </w:tcPr>
          <w:p w14:paraId="07611C31"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d</w:t>
            </w:r>
          </w:p>
        </w:tc>
        <w:tc>
          <w:tcPr>
            <w:tcW w:w="1261" w:type="dxa"/>
            <w:tcBorders>
              <w:top w:val="nil"/>
              <w:left w:val="nil"/>
              <w:bottom w:val="dashed" w:sz="4" w:space="0" w:color="auto"/>
              <w:right w:val="nil"/>
            </w:tcBorders>
            <w:shd w:val="clear" w:color="auto" w:fill="auto"/>
            <w:noWrap/>
            <w:hideMark/>
          </w:tcPr>
          <w:p w14:paraId="33834B82" w14:textId="41C85A5C"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1.461.555.614 </w:t>
            </w:r>
          </w:p>
        </w:tc>
        <w:tc>
          <w:tcPr>
            <w:tcW w:w="1101" w:type="dxa"/>
            <w:tcBorders>
              <w:top w:val="nil"/>
              <w:left w:val="nil"/>
              <w:bottom w:val="dashed" w:sz="4" w:space="0" w:color="auto"/>
              <w:right w:val="nil"/>
            </w:tcBorders>
            <w:shd w:val="clear" w:color="auto" w:fill="auto"/>
            <w:noWrap/>
            <w:hideMark/>
          </w:tcPr>
          <w:p w14:paraId="4EF48D8C" w14:textId="1C2A3A5F"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887.177.972 </w:t>
            </w:r>
          </w:p>
        </w:tc>
      </w:tr>
      <w:tr w:rsidR="00A53253" w14:paraId="3426E272"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38EE5EBC"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single" w:sz="4" w:space="0" w:color="auto"/>
              <w:right w:val="single" w:sz="4" w:space="0" w:color="auto"/>
            </w:tcBorders>
            <w:shd w:val="clear" w:color="auto" w:fill="auto"/>
            <w:vAlign w:val="center"/>
            <w:hideMark/>
          </w:tcPr>
          <w:p w14:paraId="2BB5264B"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nil"/>
              <w:left w:val="nil"/>
              <w:bottom w:val="single" w:sz="4" w:space="0" w:color="auto"/>
              <w:right w:val="single" w:sz="4" w:space="0" w:color="auto"/>
            </w:tcBorders>
            <w:shd w:val="clear" w:color="auto" w:fill="auto"/>
            <w:noWrap/>
            <w:vAlign w:val="center"/>
            <w:hideMark/>
          </w:tcPr>
          <w:p w14:paraId="5F8AD679"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Financeiro</w:t>
            </w:r>
          </w:p>
        </w:tc>
        <w:tc>
          <w:tcPr>
            <w:tcW w:w="854" w:type="dxa"/>
            <w:tcBorders>
              <w:top w:val="nil"/>
              <w:left w:val="nil"/>
              <w:bottom w:val="single" w:sz="4" w:space="0" w:color="auto"/>
              <w:right w:val="single" w:sz="4" w:space="0" w:color="auto"/>
            </w:tcBorders>
            <w:shd w:val="clear" w:color="auto" w:fill="auto"/>
            <w:noWrap/>
            <w:vAlign w:val="center"/>
            <w:hideMark/>
          </w:tcPr>
          <w:p w14:paraId="6C52C7E1"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c/d x 100</w:t>
            </w:r>
          </w:p>
        </w:tc>
        <w:tc>
          <w:tcPr>
            <w:tcW w:w="1261" w:type="dxa"/>
            <w:tcBorders>
              <w:top w:val="nil"/>
              <w:left w:val="nil"/>
              <w:bottom w:val="single" w:sz="4" w:space="0" w:color="auto"/>
              <w:right w:val="nil"/>
            </w:tcBorders>
            <w:shd w:val="clear" w:color="auto" w:fill="auto"/>
            <w:noWrap/>
            <w:hideMark/>
          </w:tcPr>
          <w:p w14:paraId="3ECB0078" w14:textId="05941FE2"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0,54%</w:t>
            </w:r>
          </w:p>
        </w:tc>
        <w:tc>
          <w:tcPr>
            <w:tcW w:w="1101" w:type="dxa"/>
            <w:tcBorders>
              <w:top w:val="nil"/>
              <w:left w:val="nil"/>
              <w:bottom w:val="single" w:sz="4" w:space="0" w:color="auto"/>
              <w:right w:val="nil"/>
            </w:tcBorders>
            <w:shd w:val="clear" w:color="auto" w:fill="auto"/>
            <w:noWrap/>
            <w:hideMark/>
          </w:tcPr>
          <w:p w14:paraId="0CDDCDA5" w14:textId="4477C445"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0,06%</w:t>
            </w:r>
          </w:p>
        </w:tc>
      </w:tr>
      <w:tr w:rsidR="00A53253" w14:paraId="4D0A200A" w14:textId="77777777" w:rsidTr="003E5F0F">
        <w:trPr>
          <w:trHeight w:val="300"/>
          <w:jc w:val="center"/>
        </w:trPr>
        <w:tc>
          <w:tcPr>
            <w:tcW w:w="2604" w:type="dxa"/>
            <w:vMerge w:val="restart"/>
            <w:tcBorders>
              <w:top w:val="nil"/>
              <w:left w:val="nil"/>
              <w:bottom w:val="single" w:sz="4" w:space="0" w:color="000000"/>
              <w:right w:val="single" w:sz="4" w:space="0" w:color="auto"/>
            </w:tcBorders>
            <w:shd w:val="clear" w:color="auto" w:fill="auto"/>
            <w:vAlign w:val="center"/>
            <w:hideMark/>
          </w:tcPr>
          <w:p w14:paraId="52CA0F65"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9.6.3 Quantidade de multas suspensas em instâncias administrativas, os valores associados a estas multas e os percentuais de suspensão em relação ao total de multas aplicadas anualmente.</w:t>
            </w:r>
          </w:p>
        </w:tc>
        <w:tc>
          <w:tcPr>
            <w:tcW w:w="662" w:type="dxa"/>
            <w:tcBorders>
              <w:top w:val="nil"/>
              <w:left w:val="nil"/>
              <w:bottom w:val="nil"/>
              <w:right w:val="single" w:sz="4" w:space="0" w:color="auto"/>
            </w:tcBorders>
            <w:shd w:val="clear" w:color="auto" w:fill="auto"/>
            <w:vAlign w:val="center"/>
            <w:hideMark/>
          </w:tcPr>
          <w:p w14:paraId="2CBD89AF"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7E57B8F1"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Suspensas</w:t>
            </w:r>
          </w:p>
        </w:tc>
        <w:tc>
          <w:tcPr>
            <w:tcW w:w="854" w:type="dxa"/>
            <w:tcBorders>
              <w:top w:val="nil"/>
              <w:left w:val="nil"/>
              <w:bottom w:val="nil"/>
              <w:right w:val="single" w:sz="4" w:space="0" w:color="auto"/>
            </w:tcBorders>
            <w:shd w:val="clear" w:color="auto" w:fill="auto"/>
            <w:noWrap/>
            <w:vAlign w:val="center"/>
            <w:hideMark/>
          </w:tcPr>
          <w:p w14:paraId="065EE280"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w:t>
            </w:r>
          </w:p>
        </w:tc>
        <w:tc>
          <w:tcPr>
            <w:tcW w:w="1261" w:type="dxa"/>
            <w:tcBorders>
              <w:top w:val="nil"/>
              <w:left w:val="nil"/>
              <w:bottom w:val="nil"/>
              <w:right w:val="nil"/>
            </w:tcBorders>
            <w:shd w:val="clear" w:color="auto" w:fill="auto"/>
            <w:noWrap/>
            <w:hideMark/>
          </w:tcPr>
          <w:p w14:paraId="0124002D" w14:textId="4E0B835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743 </w:t>
            </w:r>
          </w:p>
        </w:tc>
        <w:tc>
          <w:tcPr>
            <w:tcW w:w="1101" w:type="dxa"/>
            <w:tcBorders>
              <w:top w:val="nil"/>
              <w:left w:val="nil"/>
              <w:bottom w:val="nil"/>
              <w:right w:val="nil"/>
            </w:tcBorders>
            <w:shd w:val="clear" w:color="auto" w:fill="auto"/>
            <w:noWrap/>
            <w:hideMark/>
          </w:tcPr>
          <w:p w14:paraId="5D277040" w14:textId="68E56E78"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431 </w:t>
            </w:r>
          </w:p>
        </w:tc>
      </w:tr>
      <w:tr w:rsidR="00A53253" w14:paraId="7B065FFF"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187C0E4E"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6A3D84AD"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5517BF7B"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nil"/>
              <w:right w:val="single" w:sz="4" w:space="0" w:color="auto"/>
            </w:tcBorders>
            <w:shd w:val="clear" w:color="auto" w:fill="auto"/>
            <w:noWrap/>
            <w:vAlign w:val="center"/>
            <w:hideMark/>
          </w:tcPr>
          <w:p w14:paraId="0B19BB56"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b</w:t>
            </w:r>
          </w:p>
        </w:tc>
        <w:tc>
          <w:tcPr>
            <w:tcW w:w="1261" w:type="dxa"/>
            <w:tcBorders>
              <w:top w:val="nil"/>
              <w:left w:val="nil"/>
              <w:bottom w:val="nil"/>
              <w:right w:val="nil"/>
            </w:tcBorders>
            <w:shd w:val="clear" w:color="auto" w:fill="auto"/>
            <w:noWrap/>
            <w:hideMark/>
          </w:tcPr>
          <w:p w14:paraId="75348A10" w14:textId="5EC01403"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6.154 </w:t>
            </w:r>
          </w:p>
        </w:tc>
        <w:tc>
          <w:tcPr>
            <w:tcW w:w="1101" w:type="dxa"/>
            <w:tcBorders>
              <w:top w:val="nil"/>
              <w:left w:val="nil"/>
              <w:bottom w:val="nil"/>
              <w:right w:val="nil"/>
            </w:tcBorders>
            <w:shd w:val="clear" w:color="auto" w:fill="auto"/>
            <w:noWrap/>
            <w:hideMark/>
          </w:tcPr>
          <w:p w14:paraId="7BA16E03" w14:textId="0BC07F85"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3.056 </w:t>
            </w:r>
          </w:p>
        </w:tc>
      </w:tr>
      <w:tr w:rsidR="00A53253" w14:paraId="7C583627"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3E9DC408" w14:textId="77777777" w:rsidR="00A53253" w:rsidRDefault="00A53253" w:rsidP="00A53253">
            <w:pPr>
              <w:jc w:val="both"/>
              <w:rPr>
                <w:rFonts w:ascii="Calibri" w:hAnsi="Calibri" w:cs="Calibri"/>
                <w:color w:val="000000"/>
                <w:sz w:val="18"/>
                <w:szCs w:val="18"/>
              </w:rPr>
            </w:pPr>
          </w:p>
        </w:tc>
        <w:tc>
          <w:tcPr>
            <w:tcW w:w="662" w:type="dxa"/>
            <w:tcBorders>
              <w:top w:val="dashed" w:sz="4" w:space="0" w:color="auto"/>
              <w:left w:val="nil"/>
              <w:bottom w:val="dashed" w:sz="4" w:space="0" w:color="auto"/>
              <w:right w:val="single" w:sz="4" w:space="0" w:color="auto"/>
            </w:tcBorders>
            <w:shd w:val="clear" w:color="auto" w:fill="auto"/>
            <w:vAlign w:val="center"/>
            <w:hideMark/>
          </w:tcPr>
          <w:p w14:paraId="45762D44"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dashed" w:sz="4" w:space="0" w:color="auto"/>
              <w:left w:val="nil"/>
              <w:bottom w:val="dashed" w:sz="4" w:space="0" w:color="auto"/>
              <w:right w:val="single" w:sz="4" w:space="0" w:color="auto"/>
            </w:tcBorders>
            <w:shd w:val="clear" w:color="auto" w:fill="auto"/>
            <w:noWrap/>
            <w:vAlign w:val="center"/>
            <w:hideMark/>
          </w:tcPr>
          <w:p w14:paraId="61B352AE"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Físico</w:t>
            </w:r>
          </w:p>
        </w:tc>
        <w:tc>
          <w:tcPr>
            <w:tcW w:w="854" w:type="dxa"/>
            <w:tcBorders>
              <w:top w:val="dashed" w:sz="4" w:space="0" w:color="auto"/>
              <w:left w:val="nil"/>
              <w:bottom w:val="dashed" w:sz="4" w:space="0" w:color="auto"/>
              <w:right w:val="single" w:sz="4" w:space="0" w:color="auto"/>
            </w:tcBorders>
            <w:shd w:val="clear" w:color="auto" w:fill="auto"/>
            <w:noWrap/>
            <w:vAlign w:val="center"/>
            <w:hideMark/>
          </w:tcPr>
          <w:p w14:paraId="3777DA44"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a/b x 100</w:t>
            </w:r>
          </w:p>
        </w:tc>
        <w:tc>
          <w:tcPr>
            <w:tcW w:w="1261" w:type="dxa"/>
            <w:tcBorders>
              <w:top w:val="dashed" w:sz="4" w:space="0" w:color="auto"/>
              <w:left w:val="nil"/>
              <w:bottom w:val="dashed" w:sz="4" w:space="0" w:color="auto"/>
              <w:right w:val="nil"/>
            </w:tcBorders>
            <w:shd w:val="clear" w:color="auto" w:fill="auto"/>
            <w:noWrap/>
            <w:hideMark/>
          </w:tcPr>
          <w:p w14:paraId="0BFD429D" w14:textId="66681633"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12,07%</w:t>
            </w:r>
          </w:p>
        </w:tc>
        <w:tc>
          <w:tcPr>
            <w:tcW w:w="1101" w:type="dxa"/>
            <w:tcBorders>
              <w:top w:val="dashed" w:sz="4" w:space="0" w:color="auto"/>
              <w:left w:val="nil"/>
              <w:bottom w:val="dashed" w:sz="4" w:space="0" w:color="auto"/>
              <w:right w:val="nil"/>
            </w:tcBorders>
            <w:shd w:val="clear" w:color="auto" w:fill="auto"/>
            <w:noWrap/>
            <w:hideMark/>
          </w:tcPr>
          <w:p w14:paraId="0DF147B2" w14:textId="2BC3F3EF"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14,10%</w:t>
            </w:r>
          </w:p>
        </w:tc>
      </w:tr>
      <w:tr w:rsidR="00A53253" w14:paraId="7AE261F5" w14:textId="77777777" w:rsidTr="003E5F0F">
        <w:trPr>
          <w:trHeight w:val="300"/>
          <w:jc w:val="center"/>
        </w:trPr>
        <w:tc>
          <w:tcPr>
            <w:tcW w:w="2604" w:type="dxa"/>
            <w:vMerge/>
            <w:tcBorders>
              <w:top w:val="nil"/>
              <w:left w:val="nil"/>
              <w:bottom w:val="single" w:sz="4" w:space="0" w:color="000000"/>
              <w:right w:val="single" w:sz="4" w:space="0" w:color="auto"/>
            </w:tcBorders>
            <w:vAlign w:val="center"/>
            <w:hideMark/>
          </w:tcPr>
          <w:p w14:paraId="5F2262BD"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4532CE24"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nil"/>
              <w:right w:val="single" w:sz="4" w:space="0" w:color="auto"/>
            </w:tcBorders>
            <w:shd w:val="clear" w:color="auto" w:fill="auto"/>
            <w:noWrap/>
            <w:vAlign w:val="center"/>
            <w:hideMark/>
          </w:tcPr>
          <w:p w14:paraId="491B20FB"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Suspensas</w:t>
            </w:r>
          </w:p>
        </w:tc>
        <w:tc>
          <w:tcPr>
            <w:tcW w:w="854" w:type="dxa"/>
            <w:tcBorders>
              <w:top w:val="nil"/>
              <w:left w:val="nil"/>
              <w:bottom w:val="nil"/>
              <w:right w:val="single" w:sz="4" w:space="0" w:color="auto"/>
            </w:tcBorders>
            <w:shd w:val="clear" w:color="auto" w:fill="auto"/>
            <w:noWrap/>
            <w:vAlign w:val="center"/>
            <w:hideMark/>
          </w:tcPr>
          <w:p w14:paraId="30CD1839"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c</w:t>
            </w:r>
          </w:p>
        </w:tc>
        <w:tc>
          <w:tcPr>
            <w:tcW w:w="1261" w:type="dxa"/>
            <w:tcBorders>
              <w:top w:val="nil"/>
              <w:left w:val="nil"/>
              <w:bottom w:val="nil"/>
              <w:right w:val="nil"/>
            </w:tcBorders>
            <w:shd w:val="clear" w:color="auto" w:fill="auto"/>
            <w:noWrap/>
            <w:hideMark/>
          </w:tcPr>
          <w:p w14:paraId="472710C8" w14:textId="08DDDD9B"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616.419.506 </w:t>
            </w:r>
          </w:p>
        </w:tc>
        <w:tc>
          <w:tcPr>
            <w:tcW w:w="1101" w:type="dxa"/>
            <w:tcBorders>
              <w:top w:val="nil"/>
              <w:left w:val="nil"/>
              <w:bottom w:val="nil"/>
              <w:right w:val="nil"/>
            </w:tcBorders>
            <w:shd w:val="clear" w:color="auto" w:fill="auto"/>
            <w:noWrap/>
            <w:hideMark/>
          </w:tcPr>
          <w:p w14:paraId="40BBACD6" w14:textId="73653BCF"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481.229.702 </w:t>
            </w:r>
          </w:p>
        </w:tc>
      </w:tr>
      <w:tr w:rsidR="00A53253" w14:paraId="423AB9C0"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59D4FA80"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dashed" w:sz="4" w:space="0" w:color="auto"/>
              <w:right w:val="single" w:sz="4" w:space="0" w:color="auto"/>
            </w:tcBorders>
            <w:shd w:val="clear" w:color="auto" w:fill="auto"/>
            <w:vAlign w:val="center"/>
            <w:hideMark/>
          </w:tcPr>
          <w:p w14:paraId="5A9ADC23"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dashed" w:sz="4" w:space="0" w:color="auto"/>
              <w:right w:val="single" w:sz="4" w:space="0" w:color="auto"/>
            </w:tcBorders>
            <w:shd w:val="clear" w:color="auto" w:fill="auto"/>
            <w:noWrap/>
            <w:vAlign w:val="center"/>
            <w:hideMark/>
          </w:tcPr>
          <w:p w14:paraId="01FC0A2D"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dashed" w:sz="4" w:space="0" w:color="auto"/>
              <w:right w:val="single" w:sz="4" w:space="0" w:color="auto"/>
            </w:tcBorders>
            <w:shd w:val="clear" w:color="auto" w:fill="auto"/>
            <w:noWrap/>
            <w:vAlign w:val="center"/>
            <w:hideMark/>
          </w:tcPr>
          <w:p w14:paraId="3D1F238F"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d</w:t>
            </w:r>
          </w:p>
        </w:tc>
        <w:tc>
          <w:tcPr>
            <w:tcW w:w="1261" w:type="dxa"/>
            <w:tcBorders>
              <w:top w:val="nil"/>
              <w:left w:val="nil"/>
              <w:bottom w:val="dashed" w:sz="4" w:space="0" w:color="auto"/>
              <w:right w:val="nil"/>
            </w:tcBorders>
            <w:shd w:val="clear" w:color="auto" w:fill="auto"/>
            <w:noWrap/>
            <w:hideMark/>
          </w:tcPr>
          <w:p w14:paraId="6EA3FC2A" w14:textId="5AE31334"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1.461.555.614 </w:t>
            </w:r>
          </w:p>
        </w:tc>
        <w:tc>
          <w:tcPr>
            <w:tcW w:w="1101" w:type="dxa"/>
            <w:tcBorders>
              <w:top w:val="nil"/>
              <w:left w:val="nil"/>
              <w:bottom w:val="dashed" w:sz="4" w:space="0" w:color="auto"/>
              <w:right w:val="nil"/>
            </w:tcBorders>
            <w:shd w:val="clear" w:color="auto" w:fill="auto"/>
            <w:noWrap/>
            <w:hideMark/>
          </w:tcPr>
          <w:p w14:paraId="240DD896" w14:textId="32AFDB52"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887.177.972 </w:t>
            </w:r>
          </w:p>
        </w:tc>
      </w:tr>
      <w:tr w:rsidR="00A53253" w14:paraId="7E21A672"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61F4CA9F"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single" w:sz="4" w:space="0" w:color="auto"/>
              <w:right w:val="single" w:sz="4" w:space="0" w:color="auto"/>
            </w:tcBorders>
            <w:shd w:val="clear" w:color="auto" w:fill="auto"/>
            <w:vAlign w:val="center"/>
            <w:hideMark/>
          </w:tcPr>
          <w:p w14:paraId="070E27BB"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nil"/>
              <w:left w:val="nil"/>
              <w:bottom w:val="single" w:sz="4" w:space="0" w:color="auto"/>
              <w:right w:val="single" w:sz="4" w:space="0" w:color="auto"/>
            </w:tcBorders>
            <w:shd w:val="clear" w:color="auto" w:fill="auto"/>
            <w:noWrap/>
            <w:vAlign w:val="center"/>
            <w:hideMark/>
          </w:tcPr>
          <w:p w14:paraId="4516EEF9"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Financeiro</w:t>
            </w:r>
          </w:p>
        </w:tc>
        <w:tc>
          <w:tcPr>
            <w:tcW w:w="854" w:type="dxa"/>
            <w:tcBorders>
              <w:top w:val="nil"/>
              <w:left w:val="nil"/>
              <w:bottom w:val="single" w:sz="4" w:space="0" w:color="auto"/>
              <w:right w:val="single" w:sz="4" w:space="0" w:color="auto"/>
            </w:tcBorders>
            <w:shd w:val="clear" w:color="auto" w:fill="auto"/>
            <w:noWrap/>
            <w:vAlign w:val="center"/>
            <w:hideMark/>
          </w:tcPr>
          <w:p w14:paraId="1BDAAF95"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c/d x 100</w:t>
            </w:r>
          </w:p>
        </w:tc>
        <w:tc>
          <w:tcPr>
            <w:tcW w:w="1261" w:type="dxa"/>
            <w:tcBorders>
              <w:top w:val="nil"/>
              <w:left w:val="nil"/>
              <w:bottom w:val="single" w:sz="4" w:space="0" w:color="auto"/>
              <w:right w:val="nil"/>
            </w:tcBorders>
            <w:shd w:val="clear" w:color="auto" w:fill="auto"/>
            <w:noWrap/>
            <w:hideMark/>
          </w:tcPr>
          <w:p w14:paraId="2F8EBAE6" w14:textId="3055290A"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42,18%</w:t>
            </w:r>
          </w:p>
        </w:tc>
        <w:tc>
          <w:tcPr>
            <w:tcW w:w="1101" w:type="dxa"/>
            <w:tcBorders>
              <w:top w:val="nil"/>
              <w:left w:val="nil"/>
              <w:bottom w:val="single" w:sz="4" w:space="0" w:color="auto"/>
              <w:right w:val="nil"/>
            </w:tcBorders>
            <w:shd w:val="clear" w:color="auto" w:fill="auto"/>
            <w:noWrap/>
            <w:hideMark/>
          </w:tcPr>
          <w:p w14:paraId="11A4E63E" w14:textId="7571CA62"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54,24%</w:t>
            </w:r>
          </w:p>
        </w:tc>
      </w:tr>
      <w:tr w:rsidR="00A53253" w14:paraId="39160952" w14:textId="77777777" w:rsidTr="003E5F0F">
        <w:trPr>
          <w:trHeight w:val="300"/>
          <w:jc w:val="center"/>
        </w:trPr>
        <w:tc>
          <w:tcPr>
            <w:tcW w:w="2604" w:type="dxa"/>
            <w:vMerge w:val="restart"/>
            <w:tcBorders>
              <w:top w:val="nil"/>
              <w:left w:val="nil"/>
              <w:bottom w:val="single" w:sz="4" w:space="0" w:color="000000"/>
              <w:right w:val="single" w:sz="4" w:space="0" w:color="auto"/>
            </w:tcBorders>
            <w:shd w:val="clear" w:color="auto" w:fill="auto"/>
            <w:vAlign w:val="center"/>
            <w:hideMark/>
          </w:tcPr>
          <w:p w14:paraId="6BFB6004"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9.6.4 Percentuais de recolhimento de multas (em valores e em número de multas recolhidas)</w:t>
            </w:r>
          </w:p>
        </w:tc>
        <w:tc>
          <w:tcPr>
            <w:tcW w:w="662" w:type="dxa"/>
            <w:tcBorders>
              <w:top w:val="nil"/>
              <w:left w:val="nil"/>
              <w:bottom w:val="nil"/>
              <w:right w:val="single" w:sz="4" w:space="0" w:color="auto"/>
            </w:tcBorders>
            <w:shd w:val="clear" w:color="auto" w:fill="auto"/>
            <w:vAlign w:val="center"/>
            <w:hideMark/>
          </w:tcPr>
          <w:p w14:paraId="259F7C5B"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72726F1F"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Arrecadadas</w:t>
            </w:r>
          </w:p>
        </w:tc>
        <w:tc>
          <w:tcPr>
            <w:tcW w:w="854" w:type="dxa"/>
            <w:tcBorders>
              <w:top w:val="nil"/>
              <w:left w:val="nil"/>
              <w:bottom w:val="nil"/>
              <w:right w:val="single" w:sz="4" w:space="0" w:color="auto"/>
            </w:tcBorders>
            <w:shd w:val="clear" w:color="auto" w:fill="auto"/>
            <w:noWrap/>
            <w:vAlign w:val="center"/>
            <w:hideMark/>
          </w:tcPr>
          <w:p w14:paraId="2B1DDDB7"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w:t>
            </w:r>
          </w:p>
        </w:tc>
        <w:tc>
          <w:tcPr>
            <w:tcW w:w="1261" w:type="dxa"/>
            <w:tcBorders>
              <w:top w:val="nil"/>
              <w:left w:val="nil"/>
              <w:bottom w:val="nil"/>
              <w:right w:val="nil"/>
            </w:tcBorders>
            <w:shd w:val="clear" w:color="auto" w:fill="auto"/>
            <w:noWrap/>
            <w:hideMark/>
          </w:tcPr>
          <w:p w14:paraId="33CF8D39" w14:textId="7BB9DF84"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1.719 </w:t>
            </w:r>
          </w:p>
        </w:tc>
        <w:tc>
          <w:tcPr>
            <w:tcW w:w="1101" w:type="dxa"/>
            <w:tcBorders>
              <w:top w:val="nil"/>
              <w:left w:val="nil"/>
              <w:bottom w:val="nil"/>
              <w:right w:val="nil"/>
            </w:tcBorders>
            <w:shd w:val="clear" w:color="auto" w:fill="auto"/>
            <w:noWrap/>
            <w:hideMark/>
          </w:tcPr>
          <w:p w14:paraId="3C699215" w14:textId="14A01F73"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1.380 </w:t>
            </w:r>
          </w:p>
        </w:tc>
      </w:tr>
      <w:tr w:rsidR="00A53253" w14:paraId="3A2442CF"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1D705287"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791AC04F" w14:textId="77777777" w:rsidR="00A53253" w:rsidRDefault="00A53253" w:rsidP="00A53253">
            <w:pPr>
              <w:jc w:val="both"/>
              <w:rPr>
                <w:rFonts w:ascii="Calibri" w:hAnsi="Calibri" w:cs="Calibri"/>
                <w:color w:val="000000"/>
                <w:sz w:val="18"/>
                <w:szCs w:val="18"/>
              </w:rPr>
            </w:pPr>
            <w:proofErr w:type="spellStart"/>
            <w:r>
              <w:rPr>
                <w:rFonts w:ascii="Calibri" w:hAnsi="Calibri" w:cs="Calibri"/>
                <w:color w:val="000000"/>
                <w:sz w:val="18"/>
                <w:szCs w:val="18"/>
              </w:rPr>
              <w:t>Qtde</w:t>
            </w:r>
            <w:proofErr w:type="spellEnd"/>
          </w:p>
        </w:tc>
        <w:tc>
          <w:tcPr>
            <w:tcW w:w="3438" w:type="dxa"/>
            <w:tcBorders>
              <w:top w:val="nil"/>
              <w:left w:val="nil"/>
              <w:bottom w:val="nil"/>
              <w:right w:val="single" w:sz="4" w:space="0" w:color="auto"/>
            </w:tcBorders>
            <w:shd w:val="clear" w:color="auto" w:fill="auto"/>
            <w:noWrap/>
            <w:vAlign w:val="center"/>
            <w:hideMark/>
          </w:tcPr>
          <w:p w14:paraId="12508A8B"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nil"/>
              <w:right w:val="single" w:sz="4" w:space="0" w:color="auto"/>
            </w:tcBorders>
            <w:shd w:val="clear" w:color="auto" w:fill="auto"/>
            <w:noWrap/>
            <w:vAlign w:val="center"/>
            <w:hideMark/>
          </w:tcPr>
          <w:p w14:paraId="36DFA314"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b</w:t>
            </w:r>
          </w:p>
        </w:tc>
        <w:tc>
          <w:tcPr>
            <w:tcW w:w="1261" w:type="dxa"/>
            <w:tcBorders>
              <w:top w:val="nil"/>
              <w:left w:val="nil"/>
              <w:bottom w:val="nil"/>
              <w:right w:val="nil"/>
            </w:tcBorders>
            <w:shd w:val="clear" w:color="auto" w:fill="auto"/>
            <w:noWrap/>
            <w:hideMark/>
          </w:tcPr>
          <w:p w14:paraId="3C801307" w14:textId="70D7D01A"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6.154 </w:t>
            </w:r>
          </w:p>
        </w:tc>
        <w:tc>
          <w:tcPr>
            <w:tcW w:w="1101" w:type="dxa"/>
            <w:tcBorders>
              <w:top w:val="nil"/>
              <w:left w:val="nil"/>
              <w:bottom w:val="nil"/>
              <w:right w:val="nil"/>
            </w:tcBorders>
            <w:shd w:val="clear" w:color="auto" w:fill="auto"/>
            <w:noWrap/>
            <w:hideMark/>
          </w:tcPr>
          <w:p w14:paraId="1866C871" w14:textId="0C9D3D45"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3.056 </w:t>
            </w:r>
          </w:p>
        </w:tc>
      </w:tr>
      <w:tr w:rsidR="00A53253" w14:paraId="011B6068"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1C23DC0A" w14:textId="77777777" w:rsidR="00A53253" w:rsidRDefault="00A53253" w:rsidP="00A53253">
            <w:pPr>
              <w:jc w:val="both"/>
              <w:rPr>
                <w:rFonts w:ascii="Calibri" w:hAnsi="Calibri" w:cs="Calibri"/>
                <w:color w:val="000000"/>
                <w:sz w:val="18"/>
                <w:szCs w:val="18"/>
              </w:rPr>
            </w:pPr>
          </w:p>
        </w:tc>
        <w:tc>
          <w:tcPr>
            <w:tcW w:w="662" w:type="dxa"/>
            <w:tcBorders>
              <w:top w:val="dashed" w:sz="4" w:space="0" w:color="auto"/>
              <w:left w:val="nil"/>
              <w:bottom w:val="dashed" w:sz="4" w:space="0" w:color="auto"/>
              <w:right w:val="single" w:sz="4" w:space="0" w:color="auto"/>
            </w:tcBorders>
            <w:shd w:val="clear" w:color="auto" w:fill="auto"/>
            <w:vAlign w:val="center"/>
            <w:hideMark/>
          </w:tcPr>
          <w:p w14:paraId="26BD2122"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dashed" w:sz="4" w:space="0" w:color="auto"/>
              <w:left w:val="nil"/>
              <w:bottom w:val="dashed" w:sz="4" w:space="0" w:color="auto"/>
              <w:right w:val="single" w:sz="4" w:space="0" w:color="auto"/>
            </w:tcBorders>
            <w:shd w:val="clear" w:color="auto" w:fill="auto"/>
            <w:noWrap/>
            <w:vAlign w:val="center"/>
            <w:hideMark/>
          </w:tcPr>
          <w:p w14:paraId="40ACE35A"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Físico</w:t>
            </w:r>
          </w:p>
        </w:tc>
        <w:tc>
          <w:tcPr>
            <w:tcW w:w="854" w:type="dxa"/>
            <w:tcBorders>
              <w:top w:val="dashed" w:sz="4" w:space="0" w:color="auto"/>
              <w:left w:val="nil"/>
              <w:bottom w:val="dashed" w:sz="4" w:space="0" w:color="auto"/>
              <w:right w:val="single" w:sz="4" w:space="0" w:color="auto"/>
            </w:tcBorders>
            <w:shd w:val="clear" w:color="auto" w:fill="auto"/>
            <w:noWrap/>
            <w:vAlign w:val="center"/>
            <w:hideMark/>
          </w:tcPr>
          <w:p w14:paraId="439AD0E8"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a/b x 100</w:t>
            </w:r>
          </w:p>
        </w:tc>
        <w:tc>
          <w:tcPr>
            <w:tcW w:w="1261" w:type="dxa"/>
            <w:tcBorders>
              <w:top w:val="dashed" w:sz="4" w:space="0" w:color="auto"/>
              <w:left w:val="nil"/>
              <w:bottom w:val="dashed" w:sz="4" w:space="0" w:color="auto"/>
              <w:right w:val="nil"/>
            </w:tcBorders>
            <w:shd w:val="clear" w:color="auto" w:fill="auto"/>
            <w:noWrap/>
            <w:hideMark/>
          </w:tcPr>
          <w:p w14:paraId="254D2CA0" w14:textId="5F23C589"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27,93%</w:t>
            </w:r>
          </w:p>
        </w:tc>
        <w:tc>
          <w:tcPr>
            <w:tcW w:w="1101" w:type="dxa"/>
            <w:tcBorders>
              <w:top w:val="dashed" w:sz="4" w:space="0" w:color="auto"/>
              <w:left w:val="nil"/>
              <w:bottom w:val="dashed" w:sz="4" w:space="0" w:color="auto"/>
              <w:right w:val="nil"/>
            </w:tcBorders>
            <w:shd w:val="clear" w:color="auto" w:fill="auto"/>
            <w:noWrap/>
            <w:hideMark/>
          </w:tcPr>
          <w:p w14:paraId="1CB5AF86" w14:textId="04EE5148"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45,16%</w:t>
            </w:r>
          </w:p>
        </w:tc>
      </w:tr>
      <w:tr w:rsidR="00A53253" w14:paraId="1C644359" w14:textId="77777777" w:rsidTr="003E5F0F">
        <w:trPr>
          <w:trHeight w:val="300"/>
          <w:jc w:val="center"/>
        </w:trPr>
        <w:tc>
          <w:tcPr>
            <w:tcW w:w="2604" w:type="dxa"/>
            <w:vMerge/>
            <w:tcBorders>
              <w:top w:val="nil"/>
              <w:left w:val="nil"/>
              <w:bottom w:val="single" w:sz="4" w:space="0" w:color="000000"/>
              <w:right w:val="single" w:sz="4" w:space="0" w:color="auto"/>
            </w:tcBorders>
            <w:vAlign w:val="center"/>
            <w:hideMark/>
          </w:tcPr>
          <w:p w14:paraId="124E1627"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nil"/>
              <w:right w:val="single" w:sz="4" w:space="0" w:color="auto"/>
            </w:tcBorders>
            <w:shd w:val="clear" w:color="auto" w:fill="auto"/>
            <w:vAlign w:val="center"/>
            <w:hideMark/>
          </w:tcPr>
          <w:p w14:paraId="58B49BA0"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nil"/>
              <w:right w:val="single" w:sz="4" w:space="0" w:color="auto"/>
            </w:tcBorders>
            <w:shd w:val="clear" w:color="auto" w:fill="auto"/>
            <w:noWrap/>
            <w:vAlign w:val="center"/>
            <w:hideMark/>
          </w:tcPr>
          <w:p w14:paraId="23C33D14"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Arrecadadas</w:t>
            </w:r>
          </w:p>
        </w:tc>
        <w:tc>
          <w:tcPr>
            <w:tcW w:w="854" w:type="dxa"/>
            <w:tcBorders>
              <w:top w:val="nil"/>
              <w:left w:val="nil"/>
              <w:bottom w:val="nil"/>
              <w:right w:val="single" w:sz="4" w:space="0" w:color="auto"/>
            </w:tcBorders>
            <w:shd w:val="clear" w:color="auto" w:fill="auto"/>
            <w:noWrap/>
            <w:vAlign w:val="center"/>
            <w:hideMark/>
          </w:tcPr>
          <w:p w14:paraId="140AF24C"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c</w:t>
            </w:r>
          </w:p>
        </w:tc>
        <w:tc>
          <w:tcPr>
            <w:tcW w:w="1261" w:type="dxa"/>
            <w:tcBorders>
              <w:top w:val="nil"/>
              <w:left w:val="nil"/>
              <w:bottom w:val="nil"/>
              <w:right w:val="nil"/>
            </w:tcBorders>
            <w:shd w:val="clear" w:color="auto" w:fill="auto"/>
            <w:noWrap/>
            <w:hideMark/>
          </w:tcPr>
          <w:p w14:paraId="02FE12C6" w14:textId="30680C0A"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196.756.577 </w:t>
            </w:r>
          </w:p>
        </w:tc>
        <w:tc>
          <w:tcPr>
            <w:tcW w:w="1101" w:type="dxa"/>
            <w:tcBorders>
              <w:top w:val="nil"/>
              <w:left w:val="nil"/>
              <w:bottom w:val="nil"/>
              <w:right w:val="nil"/>
            </w:tcBorders>
            <w:shd w:val="clear" w:color="auto" w:fill="auto"/>
            <w:noWrap/>
            <w:hideMark/>
          </w:tcPr>
          <w:p w14:paraId="6822DC24" w14:textId="56D97779"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233.981.288 </w:t>
            </w:r>
          </w:p>
        </w:tc>
      </w:tr>
      <w:tr w:rsidR="00A53253" w14:paraId="5FBEDC08"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4D7877E3"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dashed" w:sz="4" w:space="0" w:color="auto"/>
              <w:right w:val="single" w:sz="4" w:space="0" w:color="auto"/>
            </w:tcBorders>
            <w:shd w:val="clear" w:color="auto" w:fill="auto"/>
            <w:vAlign w:val="center"/>
            <w:hideMark/>
          </w:tcPr>
          <w:p w14:paraId="219C0F0A"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R$</w:t>
            </w:r>
          </w:p>
        </w:tc>
        <w:tc>
          <w:tcPr>
            <w:tcW w:w="3438" w:type="dxa"/>
            <w:tcBorders>
              <w:top w:val="nil"/>
              <w:left w:val="nil"/>
              <w:bottom w:val="dashed" w:sz="4" w:space="0" w:color="auto"/>
              <w:right w:val="single" w:sz="4" w:space="0" w:color="auto"/>
            </w:tcBorders>
            <w:shd w:val="clear" w:color="auto" w:fill="auto"/>
            <w:noWrap/>
            <w:vAlign w:val="center"/>
            <w:hideMark/>
          </w:tcPr>
          <w:p w14:paraId="7AF9C8B9"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Aplicadas</w:t>
            </w:r>
          </w:p>
        </w:tc>
        <w:tc>
          <w:tcPr>
            <w:tcW w:w="854" w:type="dxa"/>
            <w:tcBorders>
              <w:top w:val="nil"/>
              <w:left w:val="nil"/>
              <w:bottom w:val="dashed" w:sz="4" w:space="0" w:color="auto"/>
              <w:right w:val="single" w:sz="4" w:space="0" w:color="auto"/>
            </w:tcBorders>
            <w:shd w:val="clear" w:color="auto" w:fill="auto"/>
            <w:noWrap/>
            <w:vAlign w:val="center"/>
            <w:hideMark/>
          </w:tcPr>
          <w:p w14:paraId="5B965618" w14:textId="77777777" w:rsidR="00A53253" w:rsidRDefault="00A53253" w:rsidP="00A53253">
            <w:pPr>
              <w:jc w:val="both"/>
              <w:rPr>
                <w:rFonts w:ascii="Calibri" w:hAnsi="Calibri" w:cs="Calibri"/>
                <w:color w:val="000000"/>
                <w:sz w:val="18"/>
                <w:szCs w:val="18"/>
              </w:rPr>
            </w:pPr>
            <w:r>
              <w:rPr>
                <w:rFonts w:ascii="Calibri" w:hAnsi="Calibri" w:cs="Calibri"/>
                <w:color w:val="000000"/>
                <w:sz w:val="18"/>
                <w:szCs w:val="18"/>
              </w:rPr>
              <w:t>d</w:t>
            </w:r>
          </w:p>
        </w:tc>
        <w:tc>
          <w:tcPr>
            <w:tcW w:w="1261" w:type="dxa"/>
            <w:tcBorders>
              <w:top w:val="nil"/>
              <w:left w:val="nil"/>
              <w:bottom w:val="dashed" w:sz="4" w:space="0" w:color="auto"/>
              <w:right w:val="nil"/>
            </w:tcBorders>
            <w:shd w:val="clear" w:color="auto" w:fill="auto"/>
            <w:noWrap/>
            <w:hideMark/>
          </w:tcPr>
          <w:p w14:paraId="3171BE59" w14:textId="174D6A81"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1.461.555.614 </w:t>
            </w:r>
          </w:p>
        </w:tc>
        <w:tc>
          <w:tcPr>
            <w:tcW w:w="1101" w:type="dxa"/>
            <w:tcBorders>
              <w:top w:val="nil"/>
              <w:left w:val="nil"/>
              <w:bottom w:val="dashed" w:sz="4" w:space="0" w:color="auto"/>
              <w:right w:val="nil"/>
            </w:tcBorders>
            <w:shd w:val="clear" w:color="auto" w:fill="auto"/>
            <w:noWrap/>
            <w:hideMark/>
          </w:tcPr>
          <w:p w14:paraId="73A017D3" w14:textId="43BCD1D3" w:rsidR="00A53253" w:rsidRPr="00A53253" w:rsidRDefault="00A53253" w:rsidP="00A53253">
            <w:pPr>
              <w:jc w:val="right"/>
              <w:rPr>
                <w:rFonts w:asciiTheme="minorHAnsi" w:hAnsiTheme="minorHAnsi" w:cstheme="minorHAnsi"/>
                <w:color w:val="000000"/>
                <w:sz w:val="18"/>
                <w:szCs w:val="18"/>
              </w:rPr>
            </w:pPr>
            <w:r w:rsidRPr="00A53253">
              <w:rPr>
                <w:rFonts w:asciiTheme="minorHAnsi" w:hAnsiTheme="minorHAnsi" w:cstheme="minorHAnsi"/>
                <w:sz w:val="18"/>
                <w:szCs w:val="18"/>
              </w:rPr>
              <w:t xml:space="preserve">887.177.972 </w:t>
            </w:r>
          </w:p>
        </w:tc>
      </w:tr>
      <w:tr w:rsidR="00A53253" w14:paraId="6CEB2A21" w14:textId="77777777" w:rsidTr="003E5F0F">
        <w:trPr>
          <w:trHeight w:val="260"/>
          <w:jc w:val="center"/>
        </w:trPr>
        <w:tc>
          <w:tcPr>
            <w:tcW w:w="2604" w:type="dxa"/>
            <w:vMerge/>
            <w:tcBorders>
              <w:top w:val="nil"/>
              <w:left w:val="nil"/>
              <w:bottom w:val="single" w:sz="4" w:space="0" w:color="000000"/>
              <w:right w:val="single" w:sz="4" w:space="0" w:color="auto"/>
            </w:tcBorders>
            <w:vAlign w:val="center"/>
            <w:hideMark/>
          </w:tcPr>
          <w:p w14:paraId="380C0BC7" w14:textId="77777777" w:rsidR="00A53253" w:rsidRDefault="00A53253" w:rsidP="00A53253">
            <w:pPr>
              <w:jc w:val="both"/>
              <w:rPr>
                <w:rFonts w:ascii="Calibri" w:hAnsi="Calibri" w:cs="Calibri"/>
                <w:color w:val="000000"/>
                <w:sz w:val="18"/>
                <w:szCs w:val="18"/>
              </w:rPr>
            </w:pPr>
          </w:p>
        </w:tc>
        <w:tc>
          <w:tcPr>
            <w:tcW w:w="662" w:type="dxa"/>
            <w:tcBorders>
              <w:top w:val="nil"/>
              <w:left w:val="nil"/>
              <w:bottom w:val="single" w:sz="4" w:space="0" w:color="auto"/>
              <w:right w:val="single" w:sz="4" w:space="0" w:color="auto"/>
            </w:tcBorders>
            <w:shd w:val="clear" w:color="auto" w:fill="auto"/>
            <w:vAlign w:val="center"/>
            <w:hideMark/>
          </w:tcPr>
          <w:p w14:paraId="412CA836"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w:t>
            </w:r>
          </w:p>
        </w:tc>
        <w:tc>
          <w:tcPr>
            <w:tcW w:w="3438" w:type="dxa"/>
            <w:tcBorders>
              <w:top w:val="nil"/>
              <w:left w:val="nil"/>
              <w:bottom w:val="single" w:sz="4" w:space="0" w:color="auto"/>
              <w:right w:val="single" w:sz="4" w:space="0" w:color="auto"/>
            </w:tcBorders>
            <w:shd w:val="clear" w:color="auto" w:fill="auto"/>
            <w:noWrap/>
            <w:vAlign w:val="center"/>
            <w:hideMark/>
          </w:tcPr>
          <w:p w14:paraId="693DEE11"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Financeiro</w:t>
            </w:r>
          </w:p>
        </w:tc>
        <w:tc>
          <w:tcPr>
            <w:tcW w:w="854" w:type="dxa"/>
            <w:tcBorders>
              <w:top w:val="nil"/>
              <w:left w:val="nil"/>
              <w:bottom w:val="single" w:sz="4" w:space="0" w:color="auto"/>
              <w:right w:val="single" w:sz="4" w:space="0" w:color="auto"/>
            </w:tcBorders>
            <w:shd w:val="clear" w:color="auto" w:fill="auto"/>
            <w:noWrap/>
            <w:vAlign w:val="center"/>
            <w:hideMark/>
          </w:tcPr>
          <w:p w14:paraId="07E2E2D6" w14:textId="77777777" w:rsidR="00A53253" w:rsidRDefault="00A53253" w:rsidP="00A53253">
            <w:pPr>
              <w:jc w:val="both"/>
              <w:rPr>
                <w:rFonts w:ascii="Calibri" w:hAnsi="Calibri" w:cs="Calibri"/>
                <w:b/>
                <w:bCs/>
                <w:color w:val="000000"/>
                <w:sz w:val="18"/>
                <w:szCs w:val="18"/>
              </w:rPr>
            </w:pPr>
            <w:r>
              <w:rPr>
                <w:rFonts w:ascii="Calibri" w:hAnsi="Calibri" w:cs="Calibri"/>
                <w:b/>
                <w:bCs/>
                <w:color w:val="000000"/>
                <w:sz w:val="18"/>
                <w:szCs w:val="18"/>
              </w:rPr>
              <w:t>c/d x 100</w:t>
            </w:r>
          </w:p>
        </w:tc>
        <w:tc>
          <w:tcPr>
            <w:tcW w:w="1261" w:type="dxa"/>
            <w:tcBorders>
              <w:top w:val="nil"/>
              <w:left w:val="nil"/>
              <w:bottom w:val="single" w:sz="4" w:space="0" w:color="auto"/>
              <w:right w:val="nil"/>
            </w:tcBorders>
            <w:shd w:val="clear" w:color="auto" w:fill="auto"/>
            <w:noWrap/>
            <w:hideMark/>
          </w:tcPr>
          <w:p w14:paraId="2624EB5C" w14:textId="18092B6E"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13,46%</w:t>
            </w:r>
          </w:p>
        </w:tc>
        <w:tc>
          <w:tcPr>
            <w:tcW w:w="1101" w:type="dxa"/>
            <w:tcBorders>
              <w:top w:val="nil"/>
              <w:left w:val="nil"/>
              <w:bottom w:val="single" w:sz="4" w:space="0" w:color="auto"/>
              <w:right w:val="nil"/>
            </w:tcBorders>
            <w:shd w:val="clear" w:color="auto" w:fill="auto"/>
            <w:noWrap/>
            <w:hideMark/>
          </w:tcPr>
          <w:p w14:paraId="7165E410" w14:textId="072CBC1E" w:rsidR="00A53253" w:rsidRPr="00A53253" w:rsidRDefault="00A53253" w:rsidP="00A53253">
            <w:pPr>
              <w:jc w:val="right"/>
              <w:rPr>
                <w:rFonts w:asciiTheme="minorHAnsi" w:hAnsiTheme="minorHAnsi" w:cstheme="minorHAnsi"/>
                <w:b/>
                <w:bCs/>
                <w:color w:val="000000"/>
                <w:sz w:val="18"/>
                <w:szCs w:val="18"/>
              </w:rPr>
            </w:pPr>
            <w:r w:rsidRPr="00A53253">
              <w:rPr>
                <w:rFonts w:asciiTheme="minorHAnsi" w:hAnsiTheme="minorHAnsi" w:cstheme="minorHAnsi"/>
                <w:b/>
                <w:bCs/>
                <w:sz w:val="18"/>
                <w:szCs w:val="18"/>
              </w:rPr>
              <w:t>26,37%</w:t>
            </w:r>
          </w:p>
        </w:tc>
      </w:tr>
    </w:tbl>
    <w:p w14:paraId="21D95A98" w14:textId="77777777" w:rsidR="00B66FEA" w:rsidRPr="00B66FEA" w:rsidRDefault="00B66FEA" w:rsidP="009420C5">
      <w:pPr>
        <w:spacing w:after="160" w:line="259" w:lineRule="auto"/>
        <w:jc w:val="both"/>
        <w:rPr>
          <w:rFonts w:asciiTheme="minorHAnsi" w:hAnsiTheme="minorHAnsi" w:cstheme="minorHAnsi"/>
          <w:sz w:val="28"/>
          <w:szCs w:val="28"/>
        </w:rPr>
      </w:pPr>
      <w:r>
        <w:rPr>
          <w:rFonts w:asciiTheme="minorHAnsi" w:hAnsiTheme="minorHAnsi" w:cstheme="minorHAnsi"/>
          <w:b/>
          <w:bCs/>
          <w:i/>
          <w:iCs/>
          <w:sz w:val="28"/>
          <w:szCs w:val="28"/>
        </w:rPr>
        <w:br w:type="page"/>
      </w:r>
    </w:p>
    <w:p w14:paraId="21A0E3F6" w14:textId="77777777" w:rsidR="00F440C0" w:rsidRDefault="00F440C0" w:rsidP="00F440C0">
      <w:pPr>
        <w:tabs>
          <w:tab w:val="left" w:pos="284"/>
        </w:tabs>
        <w:ind w:left="284"/>
        <w:jc w:val="both"/>
        <w:rPr>
          <w:rFonts w:asciiTheme="minorHAnsi" w:hAnsiTheme="minorHAnsi" w:cstheme="minorHAnsi"/>
          <w:b/>
        </w:rPr>
      </w:pPr>
    </w:p>
    <w:p w14:paraId="535434AD" w14:textId="3FBE28BB" w:rsidR="00F440C0" w:rsidRDefault="00F440C0" w:rsidP="00F440C0">
      <w:pPr>
        <w:tabs>
          <w:tab w:val="left" w:pos="284"/>
        </w:tabs>
        <w:ind w:left="284"/>
        <w:jc w:val="both"/>
        <w:rPr>
          <w:rFonts w:asciiTheme="minorHAnsi" w:hAnsiTheme="minorHAnsi" w:cstheme="minorHAnsi"/>
          <w:b/>
        </w:rPr>
      </w:pPr>
      <w:r w:rsidRPr="00F440C0">
        <w:rPr>
          <w:rFonts w:asciiTheme="minorHAnsi" w:hAnsiTheme="minorHAnsi" w:cstheme="minorHAnsi"/>
          <w:b/>
        </w:rPr>
        <w:t xml:space="preserve">Multas, Dados </w:t>
      </w:r>
      <w:r>
        <w:rPr>
          <w:rFonts w:asciiTheme="minorHAnsi" w:hAnsiTheme="minorHAnsi" w:cstheme="minorHAnsi"/>
          <w:b/>
        </w:rPr>
        <w:t xml:space="preserve">de </w:t>
      </w:r>
      <w:r w:rsidRPr="00F440C0">
        <w:rPr>
          <w:rFonts w:asciiTheme="minorHAnsi" w:hAnsiTheme="minorHAnsi" w:cstheme="minorHAnsi"/>
          <w:b/>
        </w:rPr>
        <w:t>Arrecadação e Cobrança</w:t>
      </w:r>
    </w:p>
    <w:p w14:paraId="25EED6B3" w14:textId="77777777" w:rsidR="00F440C0" w:rsidRPr="00F440C0" w:rsidRDefault="00F440C0" w:rsidP="00F440C0">
      <w:pPr>
        <w:tabs>
          <w:tab w:val="left" w:pos="284"/>
        </w:tabs>
        <w:ind w:left="284"/>
        <w:jc w:val="both"/>
        <w:rPr>
          <w:rFonts w:asciiTheme="minorHAnsi" w:hAnsiTheme="minorHAnsi" w:cstheme="minorHAnsi"/>
          <w:b/>
        </w:rPr>
      </w:pPr>
    </w:p>
    <w:p w14:paraId="6075A82D" w14:textId="77777777" w:rsidR="00F440C0" w:rsidRDefault="00F440C0" w:rsidP="00F440C0">
      <w:pPr>
        <w:tabs>
          <w:tab w:val="left" w:pos="284"/>
        </w:tabs>
        <w:ind w:left="284"/>
        <w:jc w:val="both"/>
        <w:rPr>
          <w:rFonts w:asciiTheme="minorHAnsi" w:hAnsiTheme="minorHAnsi" w:cstheme="minorHAnsi"/>
          <w:bCs/>
        </w:rPr>
      </w:pPr>
      <w:r w:rsidRPr="00F440C0">
        <w:rPr>
          <w:rFonts w:asciiTheme="minorHAnsi" w:hAnsiTheme="minorHAnsi" w:cstheme="minorHAnsi"/>
          <w:bCs/>
        </w:rPr>
        <w:t>No ano de 2023 foram aplicadas 3.098 multas com valor total de R$ 574.377.641,93 Desse total, 1.468 (R$ 214.834.893,43) foram pagas, 482 (R$ 202.771.256,40) estão aguardando análise de recurso, 75 (R$ 4.502.470,88) estão com parcelamento em andamento, 26 (R$ 2.186.000,00) estão com a exigibilidade suspensa e o restante das multas seguem em fase de cobrança.</w:t>
      </w:r>
    </w:p>
    <w:p w14:paraId="701A743A" w14:textId="77777777" w:rsidR="00434E15" w:rsidRPr="00F440C0" w:rsidRDefault="00434E15" w:rsidP="00F440C0">
      <w:pPr>
        <w:tabs>
          <w:tab w:val="left" w:pos="284"/>
        </w:tabs>
        <w:ind w:left="284"/>
        <w:jc w:val="both"/>
        <w:rPr>
          <w:rFonts w:asciiTheme="minorHAnsi" w:hAnsiTheme="minorHAnsi" w:cstheme="minorHAnsi"/>
          <w:color w:val="000000" w:themeColor="text1"/>
        </w:rPr>
      </w:pPr>
    </w:p>
    <w:p w14:paraId="1CC1A7E8" w14:textId="77777777" w:rsidR="00F440C0" w:rsidRDefault="00F440C0" w:rsidP="00F440C0">
      <w:pPr>
        <w:tabs>
          <w:tab w:val="left" w:pos="284"/>
        </w:tabs>
        <w:ind w:left="284"/>
        <w:jc w:val="both"/>
        <w:rPr>
          <w:rFonts w:asciiTheme="minorHAnsi" w:hAnsiTheme="minorHAnsi" w:cstheme="minorHAnsi"/>
          <w:color w:val="000000" w:themeColor="text1"/>
        </w:rPr>
      </w:pPr>
      <w:r w:rsidRPr="00F440C0">
        <w:rPr>
          <w:rFonts w:asciiTheme="minorHAnsi" w:hAnsiTheme="minorHAnsi" w:cstheme="minorHAnsi"/>
          <w:color w:val="000000" w:themeColor="text1"/>
        </w:rPr>
        <w:t>O ano de 2023 seguiu um ritmo de atividades dentro da normalidade esperada. As atividades seguiram o fluxo regular, sem acúmulo de passivos ou atrasos.</w:t>
      </w:r>
    </w:p>
    <w:p w14:paraId="41462002" w14:textId="77777777" w:rsidR="00434E15" w:rsidRPr="00F440C0" w:rsidRDefault="00434E15" w:rsidP="00F440C0">
      <w:pPr>
        <w:tabs>
          <w:tab w:val="left" w:pos="284"/>
        </w:tabs>
        <w:ind w:left="284"/>
        <w:jc w:val="both"/>
        <w:rPr>
          <w:rFonts w:asciiTheme="minorHAnsi" w:hAnsiTheme="minorHAnsi" w:cstheme="minorHAnsi"/>
          <w:color w:val="000000" w:themeColor="text1"/>
        </w:rPr>
      </w:pPr>
    </w:p>
    <w:p w14:paraId="4C5335CA"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O valor arrecadado em 2023 foi de R$ 319,45 milhões de reais. Destacam-se desse total, as multas com valor maior que R$ 1 milhão de reais. De um total de mais de 1.468 multas pagas no ano, 40 possuíam valor de superior a R$ 1 milhão e corresponderam a R$ 108 milhões de reais na arrecadação (34% do total).</w:t>
      </w:r>
    </w:p>
    <w:p w14:paraId="2F435D4D" w14:textId="77777777" w:rsidR="00F440C0" w:rsidRPr="00F440C0" w:rsidRDefault="00F440C0" w:rsidP="00F440C0">
      <w:pPr>
        <w:tabs>
          <w:tab w:val="left" w:pos="284"/>
        </w:tabs>
        <w:ind w:left="284"/>
        <w:jc w:val="both"/>
        <w:rPr>
          <w:rFonts w:asciiTheme="minorHAnsi" w:hAnsiTheme="minorHAnsi" w:cstheme="minorHAnsi"/>
        </w:rPr>
      </w:pPr>
    </w:p>
    <w:p w14:paraId="465F216C" w14:textId="77777777" w:rsidR="00F440C0" w:rsidRP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Valor Arrecadado em 2023 (UG 323030)</w:t>
      </w:r>
    </w:p>
    <w:p w14:paraId="4A920CE4"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br/>
        <w:t>O valor total arrecadado no exercício de 2023 foi de R$ 319.448.815,64.</w:t>
      </w:r>
    </w:p>
    <w:p w14:paraId="60056CCE" w14:textId="77777777" w:rsidR="00F440C0" w:rsidRPr="00F440C0" w:rsidRDefault="00F440C0" w:rsidP="00F440C0">
      <w:pPr>
        <w:tabs>
          <w:tab w:val="left" w:pos="284"/>
        </w:tabs>
        <w:ind w:left="284"/>
        <w:jc w:val="both"/>
        <w:rPr>
          <w:rFonts w:asciiTheme="minorHAnsi" w:hAnsiTheme="minorHAnsi" w:cstheme="minorHAnsi"/>
          <w:i/>
          <w:iCs/>
          <w:sz w:val="18"/>
          <w:szCs w:val="18"/>
        </w:rPr>
      </w:pPr>
      <w:r w:rsidRPr="00F440C0">
        <w:rPr>
          <w:rFonts w:asciiTheme="minorHAnsi" w:hAnsiTheme="minorHAnsi" w:cstheme="minorHAnsi"/>
        </w:rPr>
        <w:br/>
      </w:r>
      <w:r w:rsidRPr="00F440C0">
        <w:rPr>
          <w:rFonts w:asciiTheme="minorHAnsi" w:hAnsiTheme="minorHAnsi" w:cstheme="minorHAnsi"/>
          <w:noProof/>
        </w:rPr>
        <w:drawing>
          <wp:inline distT="0" distB="0" distL="0" distR="0" wp14:anchorId="1574CE05" wp14:editId="4E3053C0">
            <wp:extent cx="6089650" cy="1771650"/>
            <wp:effectExtent l="0" t="0" r="6350" b="0"/>
            <wp:docPr id="1176744373" name="Gráfico 1">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440C0">
        <w:rPr>
          <w:rFonts w:asciiTheme="minorHAnsi" w:hAnsiTheme="minorHAnsi" w:cstheme="minorHAnsi"/>
        </w:rPr>
        <w:br/>
      </w:r>
      <w:r w:rsidRPr="00F440C0">
        <w:rPr>
          <w:rFonts w:asciiTheme="minorHAnsi" w:hAnsiTheme="minorHAnsi" w:cstheme="minorHAnsi"/>
          <w:i/>
          <w:iCs/>
          <w:sz w:val="18"/>
          <w:szCs w:val="18"/>
        </w:rPr>
        <w:t>Fonte: SIAFI</w:t>
      </w:r>
    </w:p>
    <w:p w14:paraId="4B2BFCD7" w14:textId="77777777" w:rsidR="00F440C0" w:rsidRPr="00F440C0" w:rsidRDefault="00F440C0" w:rsidP="00F440C0">
      <w:pPr>
        <w:tabs>
          <w:tab w:val="left" w:pos="284"/>
        </w:tabs>
        <w:ind w:left="284"/>
        <w:jc w:val="both"/>
        <w:rPr>
          <w:rFonts w:asciiTheme="minorHAnsi" w:hAnsiTheme="minorHAnsi" w:cstheme="minorHAnsi"/>
          <w:b/>
          <w:bCs/>
        </w:rPr>
      </w:pPr>
    </w:p>
    <w:p w14:paraId="718FB46C"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Parcelamento de Débitos</w:t>
      </w:r>
    </w:p>
    <w:p w14:paraId="1A09EC59" w14:textId="77777777" w:rsidR="00F440C0" w:rsidRPr="00F440C0" w:rsidRDefault="00F440C0" w:rsidP="00F440C0">
      <w:pPr>
        <w:tabs>
          <w:tab w:val="left" w:pos="284"/>
        </w:tabs>
        <w:ind w:left="284"/>
        <w:jc w:val="both"/>
        <w:rPr>
          <w:rFonts w:asciiTheme="minorHAnsi" w:hAnsiTheme="minorHAnsi" w:cstheme="minorHAnsi"/>
          <w:b/>
          <w:bCs/>
        </w:rPr>
      </w:pPr>
    </w:p>
    <w:p w14:paraId="310977CA" w14:textId="77777777" w:rsidR="00F440C0" w:rsidRDefault="00F440C0" w:rsidP="00F440C0">
      <w:pPr>
        <w:tabs>
          <w:tab w:val="left" w:pos="284"/>
        </w:tabs>
        <w:ind w:left="284"/>
        <w:jc w:val="both"/>
        <w:rPr>
          <w:rFonts w:asciiTheme="minorHAnsi" w:hAnsiTheme="minorHAnsi" w:cstheme="minorHAnsi"/>
          <w:color w:val="000000" w:themeColor="text1"/>
        </w:rPr>
      </w:pPr>
      <w:r w:rsidRPr="00F440C0">
        <w:rPr>
          <w:rFonts w:asciiTheme="minorHAnsi" w:hAnsiTheme="minorHAnsi" w:cstheme="minorHAnsi"/>
          <w:color w:val="000000" w:themeColor="text1"/>
        </w:rPr>
        <w:t xml:space="preserve">Em 2023 foram homologados 659 parcelamentos de débitos que correspondem ao valor de R$ 36.577.774,49. Este total considera 293 parcelamentos homologados administrativamente (R$ 16.664.205,54), assim como 366 parcelamentos homologados pela Procuradoria Federal (R$ 19.913.568,95), que é quem tem competência para realizar as homologações quando o débito está inscrito em dívida ativa da União. </w:t>
      </w:r>
    </w:p>
    <w:p w14:paraId="49648D07" w14:textId="77777777" w:rsidR="00434E15" w:rsidRPr="00F440C0" w:rsidRDefault="00434E15" w:rsidP="00F440C0">
      <w:pPr>
        <w:tabs>
          <w:tab w:val="left" w:pos="284"/>
        </w:tabs>
        <w:ind w:left="284"/>
        <w:jc w:val="both"/>
        <w:rPr>
          <w:rFonts w:asciiTheme="minorHAnsi" w:hAnsiTheme="minorHAnsi" w:cstheme="minorHAnsi"/>
          <w:color w:val="000000" w:themeColor="text1"/>
        </w:rPr>
      </w:pPr>
    </w:p>
    <w:p w14:paraId="5345513B" w14:textId="77777777" w:rsidR="00F440C0" w:rsidRPr="00F440C0" w:rsidRDefault="00F440C0" w:rsidP="00F440C0">
      <w:pPr>
        <w:tabs>
          <w:tab w:val="left" w:pos="284"/>
        </w:tabs>
        <w:ind w:left="284"/>
        <w:jc w:val="both"/>
        <w:rPr>
          <w:rFonts w:asciiTheme="minorHAnsi" w:hAnsiTheme="minorHAnsi" w:cstheme="minorHAnsi"/>
          <w:color w:val="000000" w:themeColor="text1"/>
        </w:rPr>
      </w:pPr>
      <w:r w:rsidRPr="00F440C0">
        <w:rPr>
          <w:rFonts w:asciiTheme="minorHAnsi" w:hAnsiTheme="minorHAnsi" w:cstheme="minorHAnsi"/>
          <w:color w:val="000000" w:themeColor="text1"/>
        </w:rPr>
        <w:t>Vale destacar ainda que constam neste Núcleo de Gestão de Créditos 1.534 parcelamentos ativos e que no exercício de 2023 foram realizadas 494 rescisões e 467 conclusões de processos parcelados.</w:t>
      </w:r>
    </w:p>
    <w:p w14:paraId="254A1DE6" w14:textId="77777777" w:rsidR="00F440C0" w:rsidRPr="00F440C0" w:rsidRDefault="00F440C0" w:rsidP="00F440C0">
      <w:pPr>
        <w:tabs>
          <w:tab w:val="left" w:pos="284"/>
        </w:tabs>
        <w:ind w:left="284"/>
        <w:jc w:val="both"/>
        <w:rPr>
          <w:rFonts w:asciiTheme="minorHAnsi" w:hAnsiTheme="minorHAnsi" w:cstheme="minorHAnsi"/>
        </w:rPr>
      </w:pPr>
    </w:p>
    <w:p w14:paraId="2769D5C0"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noProof/>
        </w:rPr>
        <w:lastRenderedPageBreak/>
        <w:drawing>
          <wp:inline distT="0" distB="0" distL="0" distR="0" wp14:anchorId="361A856F" wp14:editId="29CFC451">
            <wp:extent cx="6369050" cy="2428875"/>
            <wp:effectExtent l="0" t="0" r="0" b="9525"/>
            <wp:docPr id="1900665763" name="Gráfico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39EE62" w14:textId="77777777" w:rsidR="00F440C0" w:rsidRP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rPr>
        <w:br/>
      </w:r>
      <w:r w:rsidRPr="00F440C0">
        <w:rPr>
          <w:rFonts w:asciiTheme="minorHAnsi" w:hAnsiTheme="minorHAnsi" w:cstheme="minorHAnsi"/>
          <w:noProof/>
        </w:rPr>
        <w:drawing>
          <wp:inline distT="0" distB="0" distL="0" distR="0" wp14:anchorId="1EF558C7" wp14:editId="588C36AB">
            <wp:extent cx="6445250" cy="2981325"/>
            <wp:effectExtent l="0" t="0" r="0" b="0"/>
            <wp:docPr id="294345499"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440C0">
        <w:rPr>
          <w:rFonts w:asciiTheme="minorHAnsi" w:hAnsiTheme="minorHAnsi" w:cstheme="minorHAnsi"/>
        </w:rPr>
        <w:br/>
      </w:r>
      <w:r w:rsidRPr="00F440C0">
        <w:rPr>
          <w:rFonts w:asciiTheme="minorHAnsi" w:hAnsiTheme="minorHAnsi" w:cstheme="minorHAnsi"/>
        </w:rPr>
        <w:br/>
      </w:r>
      <w:r w:rsidRPr="00F440C0">
        <w:rPr>
          <w:rFonts w:asciiTheme="minorHAnsi" w:hAnsiTheme="minorHAnsi" w:cstheme="minorHAnsi"/>
        </w:rPr>
        <w:br/>
      </w:r>
    </w:p>
    <w:p w14:paraId="40CA1547" w14:textId="77777777" w:rsidR="00F440C0" w:rsidRPr="00F440C0" w:rsidRDefault="00F440C0" w:rsidP="00F440C0">
      <w:pPr>
        <w:tabs>
          <w:tab w:val="left" w:pos="284"/>
        </w:tabs>
        <w:ind w:left="284"/>
        <w:jc w:val="both"/>
        <w:rPr>
          <w:rFonts w:asciiTheme="minorHAnsi" w:hAnsiTheme="minorHAnsi" w:cstheme="minorHAnsi"/>
          <w:b/>
          <w:bCs/>
        </w:rPr>
      </w:pPr>
    </w:p>
    <w:p w14:paraId="239F1C50" w14:textId="77777777" w:rsidR="00F440C0" w:rsidRPr="00F440C0" w:rsidRDefault="00F440C0" w:rsidP="00F440C0">
      <w:pPr>
        <w:tabs>
          <w:tab w:val="left" w:pos="284"/>
        </w:tabs>
        <w:ind w:left="284"/>
        <w:jc w:val="both"/>
        <w:rPr>
          <w:rFonts w:asciiTheme="minorHAnsi" w:hAnsiTheme="minorHAnsi" w:cstheme="minorHAnsi"/>
          <w:b/>
          <w:bCs/>
        </w:rPr>
      </w:pPr>
    </w:p>
    <w:p w14:paraId="2A0DE289"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b/>
          <w:bCs/>
        </w:rPr>
        <w:t>CADIN - Cadastro Informativo de Créditos não Quitados do Setor Público Federal</w:t>
      </w:r>
      <w:r w:rsidRPr="00F440C0">
        <w:rPr>
          <w:rFonts w:asciiTheme="minorHAnsi" w:hAnsiTheme="minorHAnsi" w:cstheme="minorHAnsi"/>
        </w:rPr>
        <w:br/>
      </w:r>
    </w:p>
    <w:p w14:paraId="71B86175"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Em 2023 foram realizadas 2.358</w:t>
      </w:r>
      <w:r w:rsidRPr="00F440C0">
        <w:rPr>
          <w:rFonts w:asciiTheme="minorHAnsi" w:hAnsiTheme="minorHAnsi" w:cstheme="minorHAnsi"/>
          <w:color w:val="FF0000"/>
        </w:rPr>
        <w:t xml:space="preserve"> </w:t>
      </w:r>
      <w:r w:rsidRPr="00F440C0">
        <w:rPr>
          <w:rFonts w:asciiTheme="minorHAnsi" w:hAnsiTheme="minorHAnsi" w:cstheme="minorHAnsi"/>
        </w:rPr>
        <w:t>inscrições no CADIN que correspondem ao montante inadimplente de R$ 146.116.665,15.</w:t>
      </w:r>
    </w:p>
    <w:p w14:paraId="4F8A84D4"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noProof/>
        </w:rPr>
        <w:lastRenderedPageBreak/>
        <w:drawing>
          <wp:inline distT="0" distB="0" distL="0" distR="0" wp14:anchorId="63FA28F5" wp14:editId="47FD7D1A">
            <wp:extent cx="6451600" cy="1976755"/>
            <wp:effectExtent l="0" t="0" r="6350" b="4445"/>
            <wp:docPr id="384519404"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440C0">
        <w:rPr>
          <w:rFonts w:asciiTheme="minorHAnsi" w:hAnsiTheme="minorHAnsi" w:cstheme="minorHAnsi"/>
        </w:rPr>
        <w:br/>
      </w:r>
      <w:r w:rsidRPr="00F440C0">
        <w:rPr>
          <w:rFonts w:asciiTheme="minorHAnsi" w:hAnsiTheme="minorHAnsi" w:cstheme="minorHAnsi"/>
        </w:rPr>
        <w:br/>
      </w:r>
    </w:p>
    <w:p w14:paraId="497FAE7A" w14:textId="3D64652F"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Notificações</w:t>
      </w:r>
    </w:p>
    <w:p w14:paraId="147630E1" w14:textId="77777777" w:rsidR="00434E15" w:rsidRPr="00F440C0" w:rsidRDefault="00434E15" w:rsidP="00F440C0">
      <w:pPr>
        <w:tabs>
          <w:tab w:val="left" w:pos="284"/>
        </w:tabs>
        <w:ind w:left="284"/>
        <w:jc w:val="both"/>
        <w:rPr>
          <w:rFonts w:asciiTheme="minorHAnsi" w:hAnsiTheme="minorHAnsi" w:cstheme="minorHAnsi"/>
          <w:b/>
          <w:bCs/>
        </w:rPr>
      </w:pPr>
    </w:p>
    <w:p w14:paraId="42556A98"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Em 2023 foram realizadas 5.398 notificações (1ª, 2ª instância administrativa e parcelamento de débitos), sendo deste total 5.172 intimações postais e 226 publicações no Diário Oficial da União. Além desse quantitativo, foram expedidas 861 notificações para Ministério Público e outros Órgãos.</w:t>
      </w:r>
    </w:p>
    <w:p w14:paraId="61E70EC0" w14:textId="77777777" w:rsidR="00F440C0" w:rsidRPr="00F440C0" w:rsidRDefault="00F440C0" w:rsidP="00F440C0">
      <w:pPr>
        <w:tabs>
          <w:tab w:val="left" w:pos="284"/>
        </w:tabs>
        <w:ind w:left="284"/>
        <w:jc w:val="both"/>
        <w:rPr>
          <w:rFonts w:asciiTheme="minorHAnsi" w:hAnsiTheme="minorHAnsi" w:cstheme="minorHAnsi"/>
          <w:color w:val="000000" w:themeColor="text1"/>
        </w:rPr>
      </w:pPr>
      <w:r w:rsidRPr="00F440C0">
        <w:rPr>
          <w:rFonts w:asciiTheme="minorHAnsi" w:hAnsiTheme="minorHAnsi" w:cstheme="minorHAnsi"/>
          <w:noProof/>
        </w:rPr>
        <w:drawing>
          <wp:inline distT="0" distB="0" distL="0" distR="0" wp14:anchorId="623FFCF2" wp14:editId="63D1B546">
            <wp:extent cx="6318250" cy="2603500"/>
            <wp:effectExtent l="0" t="0" r="6350" b="6350"/>
            <wp:docPr id="598688615" name="Gráfico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2DCB2A" w14:textId="77777777" w:rsidR="00F440C0" w:rsidRPr="00F440C0" w:rsidRDefault="00F440C0" w:rsidP="00F440C0">
      <w:pPr>
        <w:tabs>
          <w:tab w:val="left" w:pos="284"/>
        </w:tabs>
        <w:ind w:left="284"/>
        <w:jc w:val="both"/>
        <w:rPr>
          <w:rFonts w:asciiTheme="minorHAnsi" w:hAnsiTheme="minorHAnsi" w:cstheme="minorHAnsi"/>
          <w:b/>
          <w:bCs/>
        </w:rPr>
      </w:pPr>
    </w:p>
    <w:p w14:paraId="0FD80E49"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Atendimento ao Público Externo</w:t>
      </w:r>
    </w:p>
    <w:p w14:paraId="052BAF53" w14:textId="77777777" w:rsidR="00434E15" w:rsidRPr="00F440C0" w:rsidRDefault="00434E15" w:rsidP="00F440C0">
      <w:pPr>
        <w:tabs>
          <w:tab w:val="left" w:pos="284"/>
        </w:tabs>
        <w:ind w:left="284"/>
        <w:jc w:val="both"/>
        <w:rPr>
          <w:rFonts w:asciiTheme="minorHAnsi" w:hAnsiTheme="minorHAnsi" w:cstheme="minorHAnsi"/>
          <w:b/>
          <w:bCs/>
        </w:rPr>
      </w:pPr>
    </w:p>
    <w:p w14:paraId="6EA8BC17" w14:textId="77777777" w:rsid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 xml:space="preserve">Em 2023 foram respondidos aproximadamente </w:t>
      </w:r>
      <w:r w:rsidRPr="00F440C0">
        <w:rPr>
          <w:rFonts w:asciiTheme="minorHAnsi" w:hAnsiTheme="minorHAnsi" w:cstheme="minorHAnsi"/>
          <w:color w:val="000000" w:themeColor="text1"/>
        </w:rPr>
        <w:t>16.464</w:t>
      </w:r>
      <w:r w:rsidRPr="00F440C0">
        <w:rPr>
          <w:rFonts w:asciiTheme="minorHAnsi" w:hAnsiTheme="minorHAnsi" w:cstheme="minorHAnsi"/>
          <w:color w:val="FF0000"/>
        </w:rPr>
        <w:t xml:space="preserve"> </w:t>
      </w:r>
      <w:r w:rsidRPr="00F440C0">
        <w:rPr>
          <w:rFonts w:asciiTheme="minorHAnsi" w:hAnsiTheme="minorHAnsi" w:cstheme="minorHAnsi"/>
        </w:rPr>
        <w:t>e-mails, por meio dos endereços eletrônicos "</w:t>
      </w:r>
      <w:hyperlink r:id="rId16" w:history="1">
        <w:r w:rsidRPr="00F440C0">
          <w:rPr>
            <w:rStyle w:val="Hyperlink"/>
            <w:rFonts w:asciiTheme="minorHAnsi" w:hAnsiTheme="minorHAnsi" w:cstheme="minorHAnsi"/>
            <w:color w:val="auto"/>
          </w:rPr>
          <w:t>cobranca@anp.gov.br</w:t>
        </w:r>
      </w:hyperlink>
      <w:r w:rsidRPr="00F440C0">
        <w:rPr>
          <w:rFonts w:asciiTheme="minorHAnsi" w:hAnsiTheme="minorHAnsi" w:cstheme="minorHAnsi"/>
        </w:rPr>
        <w:t>", "</w:t>
      </w:r>
      <w:hyperlink r:id="rId17" w:history="1">
        <w:r w:rsidRPr="00F440C0">
          <w:rPr>
            <w:rStyle w:val="Hyperlink"/>
            <w:rFonts w:asciiTheme="minorHAnsi" w:hAnsiTheme="minorHAnsi" w:cstheme="minorHAnsi"/>
            <w:color w:val="auto"/>
          </w:rPr>
          <w:t>parcelamento@anp.gov.br</w:t>
        </w:r>
      </w:hyperlink>
      <w:r w:rsidRPr="00F440C0">
        <w:rPr>
          <w:rFonts w:asciiTheme="minorHAnsi" w:hAnsiTheme="minorHAnsi" w:cstheme="minorHAnsi"/>
        </w:rPr>
        <w:t>", “</w:t>
      </w:r>
      <w:r w:rsidRPr="00F440C0">
        <w:rPr>
          <w:rFonts w:asciiTheme="minorHAnsi" w:hAnsiTheme="minorHAnsi" w:cstheme="minorHAnsi"/>
          <w:u w:val="single"/>
        </w:rPr>
        <w:t>intimacao@anp.gov.br</w:t>
      </w:r>
      <w:r w:rsidRPr="00F440C0">
        <w:rPr>
          <w:rFonts w:asciiTheme="minorHAnsi" w:hAnsiTheme="minorHAnsi" w:cstheme="minorHAnsi"/>
        </w:rPr>
        <w:t>” e "</w:t>
      </w:r>
      <w:hyperlink r:id="rId18" w:history="1">
        <w:r w:rsidRPr="00F440C0">
          <w:rPr>
            <w:rStyle w:val="Hyperlink"/>
            <w:rFonts w:asciiTheme="minorHAnsi" w:hAnsiTheme="minorHAnsi" w:cstheme="minorHAnsi"/>
            <w:color w:val="auto"/>
          </w:rPr>
          <w:t>copias@anp.gov.br</w:t>
        </w:r>
      </w:hyperlink>
      <w:r w:rsidRPr="00F440C0">
        <w:rPr>
          <w:rFonts w:asciiTheme="minorHAnsi" w:hAnsiTheme="minorHAnsi" w:cstheme="minorHAnsi"/>
        </w:rPr>
        <w:t>", além de 96 demandas enviadas pelo CRC. É por meio desses canais que o NGC procura solucionar as dúvidas dos agentes econômicos e seus representantes, tendo em vista a falta de interatividade e limitações do sistema de controle de multas - SICOM.</w:t>
      </w:r>
    </w:p>
    <w:p w14:paraId="06ACF3F5" w14:textId="77777777" w:rsidR="00F440C0" w:rsidRPr="00F440C0" w:rsidRDefault="00F440C0" w:rsidP="00F440C0">
      <w:pPr>
        <w:tabs>
          <w:tab w:val="left" w:pos="284"/>
        </w:tabs>
        <w:ind w:left="284"/>
        <w:jc w:val="both"/>
        <w:rPr>
          <w:rFonts w:asciiTheme="minorHAnsi" w:hAnsiTheme="minorHAnsi" w:cstheme="minorHAnsi"/>
        </w:rPr>
      </w:pPr>
    </w:p>
    <w:p w14:paraId="5A44B9B0"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 xml:space="preserve">Atendimento à Procuradoria Federal </w:t>
      </w:r>
    </w:p>
    <w:p w14:paraId="0D1525E4" w14:textId="77777777" w:rsidR="00434E15" w:rsidRPr="00F440C0" w:rsidRDefault="00434E15" w:rsidP="00F440C0">
      <w:pPr>
        <w:tabs>
          <w:tab w:val="left" w:pos="284"/>
        </w:tabs>
        <w:ind w:left="284"/>
        <w:jc w:val="both"/>
        <w:rPr>
          <w:rFonts w:asciiTheme="minorHAnsi" w:hAnsiTheme="minorHAnsi" w:cstheme="minorHAnsi"/>
          <w:b/>
          <w:bCs/>
        </w:rPr>
      </w:pPr>
    </w:p>
    <w:p w14:paraId="19946E2E" w14:textId="3417A99D"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Em 2023 foram respondidas pelos servidores deste Núcleo de Gestão de Créditos - NGC/SFO 5.959</w:t>
      </w:r>
      <w:r w:rsidRPr="00F440C0">
        <w:rPr>
          <w:rFonts w:asciiTheme="minorHAnsi" w:hAnsiTheme="minorHAnsi" w:cstheme="minorHAnsi"/>
          <w:color w:val="FF0000"/>
        </w:rPr>
        <w:t xml:space="preserve"> </w:t>
      </w:r>
      <w:r w:rsidRPr="00F440C0">
        <w:rPr>
          <w:rFonts w:asciiTheme="minorHAnsi" w:hAnsiTheme="minorHAnsi" w:cstheme="minorHAnsi"/>
        </w:rPr>
        <w:t>demandas encaminhadas por Procuradores Federais via sistema SAPIENS/</w:t>
      </w:r>
      <w:proofErr w:type="spellStart"/>
      <w:r w:rsidRPr="00F440C0">
        <w:rPr>
          <w:rFonts w:asciiTheme="minorHAnsi" w:hAnsiTheme="minorHAnsi" w:cstheme="minorHAnsi"/>
        </w:rPr>
        <w:t>SuperSapiens</w:t>
      </w:r>
      <w:proofErr w:type="spellEnd"/>
      <w:r w:rsidRPr="00F440C0">
        <w:rPr>
          <w:rFonts w:asciiTheme="minorHAnsi" w:hAnsiTheme="minorHAnsi" w:cstheme="minorHAnsi"/>
        </w:rPr>
        <w:t>.</w:t>
      </w:r>
    </w:p>
    <w:p w14:paraId="6E539AFF" w14:textId="77777777" w:rsidR="00F440C0" w:rsidRPr="00F440C0" w:rsidRDefault="00F440C0" w:rsidP="00F440C0">
      <w:pPr>
        <w:tabs>
          <w:tab w:val="left" w:pos="284"/>
        </w:tabs>
        <w:ind w:left="284"/>
        <w:jc w:val="both"/>
        <w:rPr>
          <w:rFonts w:asciiTheme="minorHAnsi" w:hAnsiTheme="minorHAnsi" w:cstheme="minorHAnsi"/>
        </w:rPr>
      </w:pPr>
    </w:p>
    <w:p w14:paraId="186E22FF"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Movimentação de Processos Administrativos</w:t>
      </w:r>
    </w:p>
    <w:p w14:paraId="6D37B26B" w14:textId="77777777" w:rsidR="00434E15" w:rsidRPr="00F440C0" w:rsidRDefault="00434E15" w:rsidP="00F440C0">
      <w:pPr>
        <w:tabs>
          <w:tab w:val="left" w:pos="284"/>
        </w:tabs>
        <w:ind w:left="284"/>
        <w:jc w:val="both"/>
        <w:rPr>
          <w:rFonts w:asciiTheme="minorHAnsi" w:hAnsiTheme="minorHAnsi" w:cstheme="minorHAnsi"/>
          <w:b/>
          <w:bCs/>
        </w:rPr>
      </w:pPr>
    </w:p>
    <w:p w14:paraId="54415BF0" w14:textId="5CC8C98B"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Em 2023 foram recebidos pelo NGC/SFO 15.558 processos administrativos e enviados 14.486 processos para outros setores desta Agência.</w:t>
      </w:r>
    </w:p>
    <w:p w14:paraId="6A70F514" w14:textId="77777777" w:rsidR="00F440C0" w:rsidRPr="00F440C0" w:rsidRDefault="00F440C0" w:rsidP="00F440C0">
      <w:pPr>
        <w:tabs>
          <w:tab w:val="left" w:pos="284"/>
        </w:tabs>
        <w:ind w:left="284"/>
        <w:jc w:val="both"/>
        <w:rPr>
          <w:rFonts w:asciiTheme="minorHAnsi" w:hAnsiTheme="minorHAnsi" w:cstheme="minorHAnsi"/>
        </w:rPr>
      </w:pPr>
    </w:p>
    <w:p w14:paraId="0A76F9E1" w14:textId="77777777" w:rsidR="00F440C0" w:rsidRDefault="00F440C0" w:rsidP="00F440C0">
      <w:pPr>
        <w:tabs>
          <w:tab w:val="left" w:pos="284"/>
        </w:tabs>
        <w:ind w:left="284"/>
        <w:jc w:val="both"/>
        <w:rPr>
          <w:rFonts w:asciiTheme="minorHAnsi" w:hAnsiTheme="minorHAnsi" w:cstheme="minorHAnsi"/>
          <w:b/>
          <w:bCs/>
        </w:rPr>
      </w:pPr>
      <w:r w:rsidRPr="00F440C0">
        <w:rPr>
          <w:rFonts w:asciiTheme="minorHAnsi" w:hAnsiTheme="minorHAnsi" w:cstheme="minorHAnsi"/>
          <w:b/>
          <w:bCs/>
        </w:rPr>
        <w:t xml:space="preserve">Emissão de Certidões </w:t>
      </w:r>
    </w:p>
    <w:p w14:paraId="7030BBFE" w14:textId="77777777" w:rsidR="00434E15" w:rsidRPr="00F440C0" w:rsidRDefault="00434E15" w:rsidP="00F440C0">
      <w:pPr>
        <w:tabs>
          <w:tab w:val="left" w:pos="284"/>
        </w:tabs>
        <w:ind w:left="284"/>
        <w:jc w:val="both"/>
        <w:rPr>
          <w:rFonts w:asciiTheme="minorHAnsi" w:hAnsiTheme="minorHAnsi" w:cstheme="minorHAnsi"/>
          <w:b/>
          <w:bCs/>
        </w:rPr>
      </w:pPr>
    </w:p>
    <w:p w14:paraId="115CD8A6" w14:textId="77777777" w:rsidR="00F440C0" w:rsidRPr="00F440C0" w:rsidRDefault="00F440C0" w:rsidP="00F440C0">
      <w:pPr>
        <w:tabs>
          <w:tab w:val="left" w:pos="284"/>
        </w:tabs>
        <w:ind w:left="284"/>
        <w:jc w:val="both"/>
        <w:rPr>
          <w:rFonts w:asciiTheme="minorHAnsi" w:hAnsiTheme="minorHAnsi" w:cstheme="minorHAnsi"/>
        </w:rPr>
      </w:pPr>
      <w:r w:rsidRPr="00F440C0">
        <w:rPr>
          <w:rFonts w:asciiTheme="minorHAnsi" w:hAnsiTheme="minorHAnsi" w:cstheme="minorHAnsi"/>
        </w:rPr>
        <w:t>Em 2023 foram 88 certidões. Estas podem ser positivas, negativas ou ainda positivas com efeito negativo, quando o débito se encontra parcelado ou com a exigibilidade suspensa.</w:t>
      </w:r>
    </w:p>
    <w:p w14:paraId="31F01CB7" w14:textId="77777777" w:rsidR="00F440C0" w:rsidRPr="00F440C0" w:rsidRDefault="00F440C0" w:rsidP="00F440C0">
      <w:pPr>
        <w:tabs>
          <w:tab w:val="left" w:pos="284"/>
        </w:tabs>
        <w:ind w:left="284"/>
        <w:jc w:val="both"/>
        <w:rPr>
          <w:rFonts w:asciiTheme="minorHAnsi" w:hAnsiTheme="minorHAnsi" w:cstheme="minorHAnsi"/>
        </w:rPr>
      </w:pPr>
    </w:p>
    <w:p w14:paraId="638A6C19" w14:textId="77777777" w:rsidR="00F440C0" w:rsidRDefault="00F440C0" w:rsidP="00F440C0">
      <w:pPr>
        <w:tabs>
          <w:tab w:val="left" w:pos="284"/>
        </w:tabs>
        <w:ind w:left="284"/>
        <w:jc w:val="both"/>
        <w:rPr>
          <w:rFonts w:asciiTheme="minorHAnsi" w:eastAsia="Arial" w:hAnsiTheme="minorHAnsi" w:cstheme="minorHAnsi"/>
          <w:b/>
          <w:bCs/>
          <w:color w:val="000000" w:themeColor="text1"/>
        </w:rPr>
      </w:pPr>
      <w:r w:rsidRPr="00F440C0">
        <w:rPr>
          <w:rFonts w:asciiTheme="minorHAnsi" w:eastAsia="Arial" w:hAnsiTheme="minorHAnsi" w:cstheme="minorHAnsi"/>
          <w:b/>
          <w:bCs/>
          <w:color w:val="000000" w:themeColor="text1"/>
        </w:rPr>
        <w:t>Execução Financeira – UG 323030</w:t>
      </w:r>
    </w:p>
    <w:p w14:paraId="2501ECCB" w14:textId="77777777" w:rsidR="00434E15" w:rsidRPr="00F440C0" w:rsidRDefault="00434E15" w:rsidP="00F440C0">
      <w:pPr>
        <w:tabs>
          <w:tab w:val="left" w:pos="284"/>
        </w:tabs>
        <w:ind w:left="284"/>
        <w:jc w:val="both"/>
        <w:rPr>
          <w:rFonts w:asciiTheme="minorHAnsi" w:eastAsia="Arial" w:hAnsiTheme="minorHAnsi" w:cstheme="minorHAnsi"/>
          <w:color w:val="000000" w:themeColor="text1"/>
        </w:rPr>
      </w:pPr>
    </w:p>
    <w:p w14:paraId="5061F032" w14:textId="77777777" w:rsidR="00F440C0" w:rsidRPr="00F440C0" w:rsidRDefault="00F440C0" w:rsidP="00F440C0">
      <w:pPr>
        <w:tabs>
          <w:tab w:val="left" w:pos="284"/>
        </w:tabs>
        <w:ind w:left="284"/>
        <w:jc w:val="both"/>
        <w:rPr>
          <w:rFonts w:asciiTheme="minorHAnsi" w:eastAsia="Arial" w:hAnsiTheme="minorHAnsi" w:cstheme="minorHAnsi"/>
          <w:color w:val="000000" w:themeColor="text1"/>
        </w:rPr>
      </w:pPr>
      <w:r w:rsidRPr="00F440C0">
        <w:rPr>
          <w:rFonts w:asciiTheme="minorHAnsi" w:eastAsia="Arial" w:hAnsiTheme="minorHAnsi" w:cstheme="minorHAnsi"/>
          <w:color w:val="000000" w:themeColor="text1"/>
        </w:rPr>
        <w:t xml:space="preserve">Foram realizados 11* pagamentos de restituição totalizando R$ 4.025.495,43 e 1.914 referentes aos registros contábeis para os créditos inscritos em dívida ativa da união correspondentes aos seguintes valores:  </w:t>
      </w:r>
    </w:p>
    <w:p w14:paraId="58488455" w14:textId="77777777" w:rsidR="00F440C0" w:rsidRPr="00F440C0" w:rsidRDefault="00F440C0" w:rsidP="00F440C0">
      <w:pPr>
        <w:tabs>
          <w:tab w:val="left" w:pos="284"/>
        </w:tabs>
        <w:ind w:left="284"/>
        <w:jc w:val="both"/>
        <w:rPr>
          <w:rFonts w:asciiTheme="minorHAnsi" w:eastAsia="Arial" w:hAnsiTheme="minorHAnsi" w:cstheme="minorHAnsi"/>
          <w:color w:val="000000" w:themeColor="text1"/>
        </w:rPr>
      </w:pPr>
      <w:r w:rsidRPr="00F440C0">
        <w:rPr>
          <w:rFonts w:asciiTheme="minorHAnsi" w:eastAsia="Arial" w:hAnsiTheme="minorHAnsi" w:cstheme="minorHAnsi"/>
          <w:color w:val="000000" w:themeColor="text1"/>
        </w:rPr>
        <w:t xml:space="preserve">Inscrições: R$ 39.858.565,14 </w:t>
      </w:r>
    </w:p>
    <w:p w14:paraId="7109865F" w14:textId="77777777" w:rsidR="00F440C0" w:rsidRPr="00A608DE" w:rsidRDefault="00F440C0" w:rsidP="00F440C0">
      <w:pPr>
        <w:tabs>
          <w:tab w:val="left" w:pos="284"/>
        </w:tabs>
        <w:ind w:left="284"/>
        <w:jc w:val="both"/>
        <w:rPr>
          <w:rFonts w:ascii="Arial" w:eastAsia="Arial" w:hAnsi="Arial" w:cs="Arial"/>
          <w:color w:val="000000" w:themeColor="text1"/>
        </w:rPr>
      </w:pPr>
      <w:r w:rsidRPr="00F440C0">
        <w:rPr>
          <w:rFonts w:asciiTheme="minorHAnsi" w:eastAsia="Arial" w:hAnsiTheme="minorHAnsi" w:cstheme="minorHAnsi"/>
          <w:color w:val="000000" w:themeColor="text1"/>
        </w:rPr>
        <w:t>*Restituição de 3.910.936,17 em 02/23 referente a pagamento de Darf de PE conforme processo 48610.202962/2022-63. Pagamento feito por GRU quando deveria ter sido feito por Darf</w:t>
      </w:r>
    </w:p>
    <w:p w14:paraId="6A0E811C" w14:textId="77777777" w:rsidR="009A38C5" w:rsidRDefault="009A38C5" w:rsidP="009420C5">
      <w:pPr>
        <w:ind w:left="567"/>
        <w:jc w:val="both"/>
        <w:rPr>
          <w:rFonts w:asciiTheme="minorHAnsi" w:hAnsiTheme="minorHAnsi" w:cstheme="minorHAnsi"/>
        </w:rPr>
      </w:pPr>
    </w:p>
    <w:p w14:paraId="2F5D8A23" w14:textId="77777777" w:rsidR="006B4E79" w:rsidRPr="00790127" w:rsidRDefault="006B4E79" w:rsidP="009420C5">
      <w:pPr>
        <w:ind w:left="567"/>
        <w:jc w:val="both"/>
        <w:rPr>
          <w:rFonts w:asciiTheme="minorHAnsi" w:hAnsiTheme="minorHAnsi" w:cstheme="minorHAnsi"/>
        </w:rPr>
      </w:pPr>
    </w:p>
    <w:p w14:paraId="55732905" w14:textId="5340967A" w:rsidR="00DC5DD2" w:rsidRPr="00790127" w:rsidRDefault="0026399E" w:rsidP="00790127">
      <w:pPr>
        <w:ind w:left="284"/>
        <w:rPr>
          <w:rFonts w:asciiTheme="minorHAnsi" w:hAnsiTheme="minorHAnsi" w:cstheme="minorHAnsi"/>
          <w:b/>
          <w:sz w:val="32"/>
          <w:szCs w:val="32"/>
        </w:rPr>
      </w:pPr>
      <w:r w:rsidRPr="00790127">
        <w:rPr>
          <w:rFonts w:asciiTheme="minorHAnsi" w:hAnsiTheme="minorHAnsi" w:cstheme="minorHAnsi"/>
          <w:b/>
          <w:sz w:val="32"/>
          <w:szCs w:val="32"/>
        </w:rPr>
        <w:t>Capítulo: Informações orçamentárias, financeiras e contábeis</w:t>
      </w:r>
    </w:p>
    <w:p w14:paraId="57DE2C31" w14:textId="77777777" w:rsidR="0026399E" w:rsidRPr="00790127" w:rsidRDefault="0026399E" w:rsidP="00790127">
      <w:pPr>
        <w:ind w:left="284"/>
        <w:jc w:val="both"/>
        <w:rPr>
          <w:rFonts w:asciiTheme="minorHAnsi" w:hAnsiTheme="minorHAnsi" w:cstheme="minorHAnsi"/>
          <w:b/>
          <w:bCs/>
          <w:color w:val="000000"/>
        </w:rPr>
      </w:pPr>
    </w:p>
    <w:p w14:paraId="2E3688D8" w14:textId="2F7C3235" w:rsidR="00790127" w:rsidRDefault="00DE46F2" w:rsidP="00DE46F2">
      <w:pPr>
        <w:ind w:left="284"/>
        <w:jc w:val="both"/>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Nos moldes da Portaria ANP nº </w:t>
      </w:r>
      <w:r>
        <w:rPr>
          <w:rStyle w:val="normaltextrun"/>
          <w:rFonts w:ascii="Calibri" w:hAnsi="Calibri" w:cs="Calibri"/>
          <w:color w:val="000000"/>
          <w:bdr w:val="none" w:sz="0" w:space="0" w:color="auto" w:frame="1"/>
        </w:rPr>
        <w:t>221</w:t>
      </w:r>
      <w:r>
        <w:rPr>
          <w:rStyle w:val="normaltextrun"/>
          <w:rFonts w:ascii="Calibri" w:hAnsi="Calibri" w:cs="Calibri"/>
          <w:color w:val="000000"/>
          <w:bdr w:val="none" w:sz="0" w:space="0" w:color="auto" w:frame="1"/>
        </w:rPr>
        <w:t xml:space="preserve">, de </w:t>
      </w:r>
      <w:r>
        <w:rPr>
          <w:rStyle w:val="normaltextrun"/>
          <w:rFonts w:ascii="Calibri" w:hAnsi="Calibri" w:cs="Calibri"/>
          <w:color w:val="000000"/>
          <w:bdr w:val="none" w:sz="0" w:space="0" w:color="auto" w:frame="1"/>
        </w:rPr>
        <w:t>14</w:t>
      </w:r>
      <w:r>
        <w:rPr>
          <w:rStyle w:val="normaltextrun"/>
          <w:rFonts w:ascii="Calibri" w:hAnsi="Calibri" w:cs="Calibri"/>
          <w:color w:val="000000"/>
          <w:bdr w:val="none" w:sz="0" w:space="0" w:color="auto" w:frame="1"/>
        </w:rPr>
        <w:t xml:space="preserve"> de dezembro de 202</w:t>
      </w:r>
      <w:r>
        <w:rPr>
          <w:rStyle w:val="normaltextrun"/>
          <w:rFonts w:ascii="Calibri" w:hAnsi="Calibri" w:cs="Calibri"/>
          <w:color w:val="000000"/>
          <w:bdr w:val="none" w:sz="0" w:space="0" w:color="auto" w:frame="1"/>
        </w:rPr>
        <w:t>3</w:t>
      </w:r>
      <w:r>
        <w:rPr>
          <w:rStyle w:val="normaltextrun"/>
          <w:rFonts w:ascii="Calibri" w:hAnsi="Calibri" w:cs="Calibri"/>
          <w:color w:val="000000"/>
          <w:bdr w:val="none" w:sz="0" w:space="0" w:color="auto" w:frame="1"/>
        </w:rPr>
        <w:t>, remetemos as informações abaixo com vistas a evidenciar a situação e o desempenho financeiro, orçamentário e patrimonial da gestão no exercício 2022.</w:t>
      </w:r>
    </w:p>
    <w:p w14:paraId="1824CD2F" w14:textId="77777777" w:rsidR="00DE46F2" w:rsidRPr="00790127" w:rsidRDefault="00DE46F2" w:rsidP="00DE46F2">
      <w:pPr>
        <w:ind w:left="284"/>
        <w:jc w:val="both"/>
        <w:rPr>
          <w:rFonts w:asciiTheme="minorHAnsi" w:hAnsiTheme="minorHAnsi" w:cstheme="minorHAnsi"/>
          <w:u w:val="single"/>
        </w:rPr>
      </w:pPr>
    </w:p>
    <w:p w14:paraId="7D2C94D7" w14:textId="77777777" w:rsidR="00790127" w:rsidRDefault="00790127" w:rsidP="00790127">
      <w:pPr>
        <w:ind w:left="284"/>
        <w:jc w:val="both"/>
        <w:rPr>
          <w:rFonts w:asciiTheme="minorHAnsi" w:hAnsiTheme="minorHAnsi" w:cstheme="minorHAnsi"/>
        </w:rPr>
      </w:pPr>
      <w:r w:rsidRPr="00790127">
        <w:rPr>
          <w:rFonts w:asciiTheme="minorHAnsi" w:hAnsiTheme="minorHAnsi" w:cstheme="minorHAnsi"/>
        </w:rPr>
        <w:t>A Agência Nacional do Petróleo, Gás Natural e Biocombustíveis – ANP, Autarquia Federal/Agência Reguladora (natureza jurídica código 110-4), parte integrante da Administração Pública Federal, é estruturada pela sede em Brasília/DF- UGE 323030 e pelo escritório central no Rio de Janeiro/RJ - UGE 323031.</w:t>
      </w:r>
    </w:p>
    <w:p w14:paraId="2B2BAA69" w14:textId="77777777" w:rsidR="00790127" w:rsidRPr="00790127" w:rsidRDefault="00790127" w:rsidP="00790127">
      <w:pPr>
        <w:ind w:left="284"/>
        <w:jc w:val="both"/>
        <w:rPr>
          <w:rFonts w:asciiTheme="minorHAnsi" w:hAnsiTheme="minorHAnsi" w:cstheme="minorHAnsi"/>
        </w:rPr>
      </w:pPr>
    </w:p>
    <w:p w14:paraId="3256FC29" w14:textId="45355835" w:rsidR="00790127" w:rsidRDefault="00790127" w:rsidP="00790127">
      <w:pPr>
        <w:ind w:left="284"/>
        <w:jc w:val="both"/>
        <w:rPr>
          <w:rFonts w:asciiTheme="minorHAnsi" w:hAnsiTheme="minorHAnsi" w:cstheme="minorHAnsi"/>
        </w:rPr>
      </w:pPr>
      <w:r w:rsidRPr="00790127">
        <w:rPr>
          <w:rFonts w:asciiTheme="minorHAnsi" w:hAnsiTheme="minorHAnsi" w:cstheme="minorHAnsi"/>
        </w:rPr>
        <w:t>Além desses, a ANP possui representações regionais UGR em São Paulo/SP, Salvador/BA, Porto Alegre/RS, Belo Horizonte/MG e Manaus/AM.</w:t>
      </w:r>
    </w:p>
    <w:p w14:paraId="6A82EB67" w14:textId="77777777" w:rsidR="00790127" w:rsidRPr="00790127" w:rsidRDefault="00790127" w:rsidP="00790127">
      <w:pPr>
        <w:ind w:left="284"/>
        <w:jc w:val="both"/>
        <w:rPr>
          <w:rFonts w:asciiTheme="minorHAnsi" w:hAnsiTheme="minorHAnsi" w:cstheme="minorHAnsi"/>
        </w:rPr>
      </w:pPr>
    </w:p>
    <w:p w14:paraId="4E1474B4" w14:textId="0D451959" w:rsidR="00790127" w:rsidRDefault="00790127" w:rsidP="00790127">
      <w:pPr>
        <w:ind w:left="284"/>
        <w:jc w:val="both"/>
        <w:rPr>
          <w:rFonts w:asciiTheme="minorHAnsi" w:hAnsiTheme="minorHAnsi" w:cstheme="minorHAnsi"/>
        </w:rPr>
      </w:pPr>
      <w:r w:rsidRPr="00790127">
        <w:rPr>
          <w:rFonts w:asciiTheme="minorHAnsi" w:hAnsiTheme="minorHAnsi" w:cstheme="minorHAnsi"/>
        </w:rPr>
        <w:t>Detalhes sobre os domicílios da entidade</w:t>
      </w:r>
      <w:r w:rsidR="00E212F1">
        <w:rPr>
          <w:rFonts w:asciiTheme="minorHAnsi" w:hAnsiTheme="minorHAnsi" w:cstheme="minorHAnsi"/>
        </w:rPr>
        <w:t xml:space="preserve"> foram lançados nas</w:t>
      </w:r>
      <w:r w:rsidRPr="00790127">
        <w:rPr>
          <w:rFonts w:asciiTheme="minorHAnsi" w:hAnsiTheme="minorHAnsi" w:cstheme="minorHAnsi"/>
        </w:rPr>
        <w:t xml:space="preserve"> tabelas 16 e 29</w:t>
      </w:r>
      <w:r w:rsidR="00E212F1">
        <w:rPr>
          <w:rFonts w:asciiTheme="minorHAnsi" w:hAnsiTheme="minorHAnsi" w:cstheme="minorHAnsi"/>
        </w:rPr>
        <w:t xml:space="preserve"> das Notas Explicativas.</w:t>
      </w:r>
    </w:p>
    <w:p w14:paraId="79996D8A" w14:textId="77777777" w:rsidR="00964D2A" w:rsidRDefault="00964D2A" w:rsidP="00790127">
      <w:pPr>
        <w:ind w:left="284"/>
        <w:jc w:val="both"/>
        <w:rPr>
          <w:rFonts w:asciiTheme="minorHAnsi" w:hAnsiTheme="minorHAnsi" w:cstheme="minorHAnsi"/>
        </w:rPr>
      </w:pPr>
    </w:p>
    <w:p w14:paraId="7DFD7C5A" w14:textId="01C27C47" w:rsidR="00FC764E" w:rsidRPr="006B4E79" w:rsidRDefault="00FC764E" w:rsidP="00FC764E">
      <w:pPr>
        <w:pStyle w:val="PargrafodaLista"/>
        <w:numPr>
          <w:ilvl w:val="0"/>
          <w:numId w:val="6"/>
        </w:numPr>
        <w:jc w:val="both"/>
        <w:rPr>
          <w:rFonts w:cstheme="minorHAnsi"/>
          <w:b/>
          <w:bCs/>
          <w:i/>
          <w:iCs/>
        </w:rPr>
      </w:pPr>
      <w:r w:rsidRPr="006B4E79">
        <w:rPr>
          <w:rFonts w:cstheme="minorHAnsi"/>
          <w:b/>
          <w:bCs/>
          <w:i/>
          <w:iCs/>
        </w:rPr>
        <w:t>resumo da situação financeira contábil da UPC (saldos das principais contas e/ou grupos de contas, resultados, receitas e despesas) e da evolução no exercício de referência e em comparação com o último exercício.</w:t>
      </w:r>
    </w:p>
    <w:p w14:paraId="62A757AA" w14:textId="5E135C29" w:rsidR="00FC764E" w:rsidRPr="006B4E79" w:rsidRDefault="00FC764E" w:rsidP="00FC764E">
      <w:pPr>
        <w:pStyle w:val="PargrafodaLista"/>
        <w:numPr>
          <w:ilvl w:val="0"/>
          <w:numId w:val="6"/>
        </w:numPr>
        <w:jc w:val="both"/>
        <w:rPr>
          <w:rFonts w:cstheme="minorHAnsi"/>
          <w:b/>
          <w:bCs/>
          <w:i/>
          <w:iCs/>
        </w:rPr>
      </w:pPr>
      <w:r w:rsidRPr="006B4E79">
        <w:rPr>
          <w:rFonts w:cstheme="minorHAnsi"/>
          <w:b/>
          <w:bCs/>
          <w:i/>
          <w:iCs/>
        </w:rPr>
        <w:t xml:space="preserve">principais fatos contábeis, contas ou grupos </w:t>
      </w:r>
      <w:r w:rsidR="00964D2A" w:rsidRPr="006B4E79">
        <w:rPr>
          <w:rFonts w:cstheme="minorHAnsi"/>
          <w:b/>
          <w:bCs/>
          <w:i/>
          <w:iCs/>
        </w:rPr>
        <w:t>de contas, saldos e ocorrências relativos à atuação e à situação financeira da UPC no exercício.</w:t>
      </w:r>
    </w:p>
    <w:p w14:paraId="01CE05FF" w14:textId="77777777" w:rsidR="00790127" w:rsidRDefault="00790127" w:rsidP="00790127">
      <w:pPr>
        <w:pStyle w:val="PargrafodaLista"/>
        <w:ind w:left="284"/>
        <w:jc w:val="both"/>
        <w:rPr>
          <w:rFonts w:cstheme="minorHAnsi"/>
          <w:sz w:val="24"/>
          <w:szCs w:val="24"/>
        </w:rPr>
      </w:pPr>
    </w:p>
    <w:p w14:paraId="1007B2C8" w14:textId="3AC8842D" w:rsidR="00964D2A" w:rsidRDefault="00964D2A" w:rsidP="00790127">
      <w:pPr>
        <w:pStyle w:val="PargrafodaLista"/>
        <w:ind w:left="284"/>
        <w:jc w:val="both"/>
        <w:rPr>
          <w:rFonts w:cstheme="minorHAnsi"/>
          <w:sz w:val="24"/>
          <w:szCs w:val="24"/>
        </w:rPr>
      </w:pPr>
      <w:r>
        <w:rPr>
          <w:rFonts w:cstheme="minorHAnsi"/>
          <w:sz w:val="24"/>
          <w:szCs w:val="24"/>
        </w:rPr>
        <w:t xml:space="preserve">O exame dos itens </w:t>
      </w:r>
      <w:r w:rsidRPr="008302EF">
        <w:rPr>
          <w:rFonts w:cstheme="minorHAnsi"/>
          <w:i/>
          <w:iCs/>
          <w:sz w:val="24"/>
          <w:szCs w:val="24"/>
        </w:rPr>
        <w:t>a</w:t>
      </w:r>
      <w:r>
        <w:rPr>
          <w:rFonts w:cstheme="minorHAnsi"/>
          <w:sz w:val="24"/>
          <w:szCs w:val="24"/>
        </w:rPr>
        <w:t xml:space="preserve"> e </w:t>
      </w:r>
      <w:r w:rsidRPr="008302EF">
        <w:rPr>
          <w:rFonts w:cstheme="minorHAnsi"/>
          <w:i/>
          <w:iCs/>
          <w:sz w:val="24"/>
          <w:szCs w:val="24"/>
        </w:rPr>
        <w:t>b</w:t>
      </w:r>
      <w:r>
        <w:rPr>
          <w:rFonts w:cstheme="minorHAnsi"/>
          <w:sz w:val="24"/>
          <w:szCs w:val="24"/>
        </w:rPr>
        <w:t xml:space="preserve"> encontra-se detalhado nas notas explicativas.</w:t>
      </w:r>
    </w:p>
    <w:p w14:paraId="033086F2" w14:textId="77777777" w:rsidR="00964D2A" w:rsidRDefault="00964D2A" w:rsidP="00790127">
      <w:pPr>
        <w:pStyle w:val="PargrafodaLista"/>
        <w:ind w:left="284"/>
        <w:jc w:val="both"/>
        <w:rPr>
          <w:rFonts w:cstheme="minorHAnsi"/>
          <w:sz w:val="24"/>
          <w:szCs w:val="24"/>
        </w:rPr>
      </w:pPr>
    </w:p>
    <w:p w14:paraId="0F03FA17" w14:textId="3CB0ED6E" w:rsidR="00964D2A" w:rsidRPr="006B4E79" w:rsidRDefault="00964D2A" w:rsidP="00964D2A">
      <w:pPr>
        <w:pStyle w:val="PargrafodaLista"/>
        <w:numPr>
          <w:ilvl w:val="0"/>
          <w:numId w:val="6"/>
        </w:numPr>
        <w:jc w:val="both"/>
        <w:rPr>
          <w:rFonts w:cstheme="minorHAnsi"/>
          <w:b/>
          <w:bCs/>
          <w:i/>
          <w:iCs/>
          <w:sz w:val="24"/>
          <w:szCs w:val="24"/>
        </w:rPr>
      </w:pPr>
      <w:r w:rsidRPr="006B4E79">
        <w:rPr>
          <w:rFonts w:cstheme="minorHAnsi"/>
          <w:b/>
          <w:bCs/>
          <w:i/>
          <w:iCs/>
          <w:sz w:val="24"/>
          <w:szCs w:val="24"/>
        </w:rPr>
        <w:t>avaliação dos custos operacionais e resultados financeiros e não financeiros da UPC com base na evolução da situação contábil refletida no balanço, na demonstração de resultados e nas notas explicativas.</w:t>
      </w:r>
    </w:p>
    <w:p w14:paraId="483D241D" w14:textId="77777777" w:rsidR="008302EF" w:rsidRDefault="008302EF" w:rsidP="00790127">
      <w:pPr>
        <w:ind w:left="284"/>
        <w:jc w:val="both"/>
        <w:rPr>
          <w:rFonts w:asciiTheme="minorHAnsi" w:hAnsiTheme="minorHAnsi" w:cstheme="minorHAnsi"/>
        </w:rPr>
      </w:pPr>
    </w:p>
    <w:p w14:paraId="67CC1ADF" w14:textId="2F1809CF" w:rsidR="00790127" w:rsidRDefault="00964D2A" w:rsidP="00790127">
      <w:pPr>
        <w:ind w:left="284"/>
        <w:jc w:val="both"/>
        <w:rPr>
          <w:rFonts w:asciiTheme="minorHAnsi" w:hAnsiTheme="minorHAnsi" w:cstheme="minorHAnsi"/>
        </w:rPr>
      </w:pPr>
      <w:r>
        <w:rPr>
          <w:rFonts w:asciiTheme="minorHAnsi" w:hAnsiTheme="minorHAnsi" w:cstheme="minorHAnsi"/>
        </w:rPr>
        <w:t>A</w:t>
      </w:r>
      <w:r w:rsidR="00135CA5">
        <w:rPr>
          <w:rFonts w:asciiTheme="minorHAnsi" w:hAnsiTheme="minorHAnsi" w:cstheme="minorHAnsi"/>
        </w:rPr>
        <w:t xml:space="preserve"> análise geral deste item considera </w:t>
      </w:r>
      <w:r w:rsidR="00790127" w:rsidRPr="00790127">
        <w:rPr>
          <w:rFonts w:asciiTheme="minorHAnsi" w:hAnsiTheme="minorHAnsi" w:cstheme="minorHAnsi"/>
        </w:rPr>
        <w:t xml:space="preserve">aspectos da divisão de custos por UGR, </w:t>
      </w:r>
      <w:r w:rsidR="00135CA5">
        <w:rPr>
          <w:rFonts w:asciiTheme="minorHAnsi" w:hAnsiTheme="minorHAnsi" w:cstheme="minorHAnsi"/>
        </w:rPr>
        <w:t>nos termos a seguir.</w:t>
      </w:r>
    </w:p>
    <w:p w14:paraId="1BB53372" w14:textId="77777777" w:rsidR="00135CA5" w:rsidRPr="00790127" w:rsidRDefault="00135CA5" w:rsidP="00790127">
      <w:pPr>
        <w:ind w:left="284"/>
        <w:jc w:val="both"/>
        <w:rPr>
          <w:rFonts w:asciiTheme="minorHAnsi" w:hAnsiTheme="minorHAnsi" w:cstheme="minorHAnsi"/>
        </w:rPr>
      </w:pPr>
    </w:p>
    <w:p w14:paraId="1DD2B32C" w14:textId="7230B3B3" w:rsidR="00135CA5" w:rsidRDefault="00790127" w:rsidP="00790127">
      <w:pPr>
        <w:ind w:left="284"/>
        <w:jc w:val="both"/>
        <w:rPr>
          <w:rFonts w:asciiTheme="minorHAnsi" w:hAnsiTheme="minorHAnsi" w:cstheme="minorHAnsi"/>
        </w:rPr>
      </w:pPr>
      <w:r w:rsidRPr="00790127">
        <w:rPr>
          <w:rFonts w:asciiTheme="minorHAnsi" w:hAnsiTheme="minorHAnsi" w:cstheme="minorHAnsi"/>
        </w:rPr>
        <w:t>No âmbito das áreas de suporte, podemos destacar a SGP (323058) e STI (323078), que são a base estrutural de apoio da agência, refletindo seus servidores e a tecnologia da informação aplicada às atividades</w:t>
      </w:r>
      <w:r w:rsidR="00135CA5">
        <w:rPr>
          <w:rFonts w:asciiTheme="minorHAnsi" w:hAnsiTheme="minorHAnsi" w:cstheme="minorHAnsi"/>
        </w:rPr>
        <w:t xml:space="preserve"> </w:t>
      </w:r>
      <w:r w:rsidRPr="00790127">
        <w:rPr>
          <w:rFonts w:asciiTheme="minorHAnsi" w:hAnsiTheme="minorHAnsi" w:cstheme="minorHAnsi"/>
        </w:rPr>
        <w:t>com foco na missão institucional da ANP. Nes</w:t>
      </w:r>
      <w:r w:rsidR="00135CA5">
        <w:rPr>
          <w:rFonts w:asciiTheme="minorHAnsi" w:hAnsiTheme="minorHAnsi" w:cstheme="minorHAnsi"/>
        </w:rPr>
        <w:t>t</w:t>
      </w:r>
      <w:r w:rsidRPr="00790127">
        <w:rPr>
          <w:rFonts w:asciiTheme="minorHAnsi" w:hAnsiTheme="minorHAnsi" w:cstheme="minorHAnsi"/>
        </w:rPr>
        <w:t xml:space="preserve">e ponto, vale destacar a busca pela </w:t>
      </w:r>
      <w:r w:rsidRPr="00790127">
        <w:rPr>
          <w:rFonts w:asciiTheme="minorHAnsi" w:hAnsiTheme="minorHAnsi" w:cstheme="minorHAnsi"/>
        </w:rPr>
        <w:lastRenderedPageBreak/>
        <w:t xml:space="preserve">modernização contínua em face do desenvolvimento constante das tecnologias tanto para as atividades administrativas, quanto para a área de petróleo. </w:t>
      </w:r>
    </w:p>
    <w:p w14:paraId="56452E9B" w14:textId="77777777" w:rsidR="00135CA5" w:rsidRDefault="00135CA5" w:rsidP="00790127">
      <w:pPr>
        <w:ind w:left="284"/>
        <w:jc w:val="both"/>
        <w:rPr>
          <w:rFonts w:asciiTheme="minorHAnsi" w:hAnsiTheme="minorHAnsi" w:cstheme="minorHAnsi"/>
        </w:rPr>
      </w:pPr>
    </w:p>
    <w:p w14:paraId="1C2FD234" w14:textId="373062A5" w:rsidR="00790127" w:rsidRDefault="00790127" w:rsidP="00790127">
      <w:pPr>
        <w:ind w:left="284"/>
        <w:jc w:val="both"/>
        <w:rPr>
          <w:rFonts w:asciiTheme="minorHAnsi" w:hAnsiTheme="minorHAnsi" w:cstheme="minorHAnsi"/>
        </w:rPr>
      </w:pPr>
      <w:r w:rsidRPr="00790127">
        <w:rPr>
          <w:rFonts w:asciiTheme="minorHAnsi" w:hAnsiTheme="minorHAnsi" w:cstheme="minorHAnsi"/>
        </w:rPr>
        <w:t>Já a SGA (323057) e a ANP/Brasília (323083) são as outras partes integrantes desse apoio e consomem grande parte dos recursos disponíveis, pois são as responsáveis diretas pela manutenção, conservação e infraestrutura do escritório central no Rio de Janeiro e da sede em Brasília, dando também, suporte aos demais núcleos, sempre primando pelo bom andamento das operações.</w:t>
      </w:r>
    </w:p>
    <w:p w14:paraId="0A23681E" w14:textId="77777777" w:rsidR="00135CA5" w:rsidRPr="00790127" w:rsidRDefault="00135CA5" w:rsidP="00790127">
      <w:pPr>
        <w:ind w:left="284"/>
        <w:jc w:val="both"/>
        <w:rPr>
          <w:rFonts w:asciiTheme="minorHAnsi" w:hAnsiTheme="minorHAnsi" w:cstheme="minorHAnsi"/>
        </w:rPr>
      </w:pPr>
    </w:p>
    <w:p w14:paraId="719FCBA9" w14:textId="674AFD2A" w:rsidR="00790127" w:rsidRDefault="00E212F1" w:rsidP="00790127">
      <w:pPr>
        <w:ind w:left="284"/>
        <w:jc w:val="both"/>
        <w:rPr>
          <w:rFonts w:asciiTheme="minorHAnsi" w:hAnsiTheme="minorHAnsi" w:cstheme="minorHAnsi"/>
        </w:rPr>
      </w:pPr>
      <w:r>
        <w:rPr>
          <w:rFonts w:asciiTheme="minorHAnsi" w:hAnsiTheme="minorHAnsi" w:cstheme="minorHAnsi"/>
        </w:rPr>
        <w:t>Em sua atuação</w:t>
      </w:r>
      <w:r w:rsidR="00790127" w:rsidRPr="00790127">
        <w:rPr>
          <w:rFonts w:asciiTheme="minorHAnsi" w:hAnsiTheme="minorHAnsi" w:cstheme="minorHAnsi"/>
        </w:rPr>
        <w:t xml:space="preserve"> finalística, a ANP tem como uma das principais missões institucionais a manutenção e o desenvolvimento dos Programas de Monitoramento da Qualidade do Combustíveis PMQC, o que pode ser observado pelo maior consumo de recursos no âmbito da SBQ (323077).</w:t>
      </w:r>
    </w:p>
    <w:p w14:paraId="4912AD45" w14:textId="77777777" w:rsidR="008302EF" w:rsidRPr="00790127" w:rsidRDefault="008302EF" w:rsidP="00790127">
      <w:pPr>
        <w:ind w:left="284"/>
        <w:jc w:val="both"/>
        <w:rPr>
          <w:rFonts w:asciiTheme="minorHAnsi" w:hAnsiTheme="minorHAnsi" w:cstheme="minorHAnsi"/>
        </w:rPr>
      </w:pPr>
    </w:p>
    <w:p w14:paraId="1A550A22" w14:textId="6C8DFE10" w:rsidR="00790127" w:rsidRDefault="00790127" w:rsidP="00790127">
      <w:pPr>
        <w:ind w:left="284"/>
        <w:jc w:val="both"/>
        <w:rPr>
          <w:rFonts w:asciiTheme="minorHAnsi" w:hAnsiTheme="minorHAnsi" w:cstheme="minorHAnsi"/>
        </w:rPr>
      </w:pPr>
      <w:r w:rsidRPr="00790127">
        <w:rPr>
          <w:rFonts w:asciiTheme="minorHAnsi" w:hAnsiTheme="minorHAnsi" w:cstheme="minorHAnsi"/>
        </w:rPr>
        <w:t>Ademais, os resultados de consumo de recursos da SSM (320061) e SFI (323079) e suas unidades vinculadas (núcleos regionais NSP (323084), NSA (323085), NBH</w:t>
      </w:r>
      <w:r w:rsidR="008302EF">
        <w:rPr>
          <w:rFonts w:asciiTheme="minorHAnsi" w:hAnsiTheme="minorHAnsi" w:cstheme="minorHAnsi"/>
        </w:rPr>
        <w:t xml:space="preserve"> </w:t>
      </w:r>
      <w:r w:rsidRPr="00790127">
        <w:rPr>
          <w:rFonts w:asciiTheme="minorHAnsi" w:hAnsiTheme="minorHAnsi" w:cstheme="minorHAnsi"/>
        </w:rPr>
        <w:t xml:space="preserve">(320058), NPA (320059) e NMN (320056), reproduzem o trabalho desenvolvido na promoção de auditorias e programas de segurança e fiscalização dos agentes regulados, seja por meio da fiscalização direta ou por meio de acordos com outros órgãos governamentais. </w:t>
      </w:r>
    </w:p>
    <w:p w14:paraId="4B4D414E" w14:textId="77777777" w:rsidR="008302EF" w:rsidRPr="00790127" w:rsidRDefault="008302EF" w:rsidP="00790127">
      <w:pPr>
        <w:ind w:left="284"/>
        <w:jc w:val="both"/>
        <w:rPr>
          <w:rFonts w:asciiTheme="minorHAnsi" w:hAnsiTheme="minorHAnsi" w:cstheme="minorHAnsi"/>
        </w:rPr>
      </w:pPr>
    </w:p>
    <w:p w14:paraId="4B727804" w14:textId="6D4B8F35" w:rsid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Por fim, sempre é importante salientar </w:t>
      </w:r>
      <w:r w:rsidR="008302EF">
        <w:rPr>
          <w:rFonts w:asciiTheme="minorHAnsi" w:hAnsiTheme="minorHAnsi" w:cstheme="minorHAnsi"/>
        </w:rPr>
        <w:t xml:space="preserve">que </w:t>
      </w:r>
      <w:r w:rsidRPr="00790127">
        <w:rPr>
          <w:rFonts w:asciiTheme="minorHAnsi" w:hAnsiTheme="minorHAnsi" w:cstheme="minorHAnsi"/>
        </w:rPr>
        <w:t>a SDT (323066) é a curadora do grande banco de dados de informações para a exploração e produção do petróleo, provendo aos requisitantes, detalhes sobre a composição das áreas de petróleo brasileiras.</w:t>
      </w:r>
    </w:p>
    <w:p w14:paraId="4001D0CE" w14:textId="77777777" w:rsidR="008302EF" w:rsidRPr="00790127" w:rsidRDefault="008302EF" w:rsidP="00790127">
      <w:pPr>
        <w:ind w:left="284"/>
        <w:jc w:val="both"/>
        <w:rPr>
          <w:rFonts w:asciiTheme="minorHAnsi" w:hAnsiTheme="minorHAnsi" w:cstheme="minorHAnsi"/>
        </w:rPr>
      </w:pPr>
    </w:p>
    <w:p w14:paraId="01731E1A" w14:textId="3D19F421" w:rsidR="00790127" w:rsidRDefault="00790127" w:rsidP="00790127">
      <w:pPr>
        <w:ind w:left="284"/>
        <w:jc w:val="both"/>
        <w:rPr>
          <w:rFonts w:asciiTheme="minorHAnsi" w:hAnsiTheme="minorHAnsi" w:cstheme="minorHAnsi"/>
        </w:rPr>
      </w:pPr>
      <w:r w:rsidRPr="00790127">
        <w:rPr>
          <w:rFonts w:asciiTheme="minorHAnsi" w:hAnsiTheme="minorHAnsi" w:cstheme="minorHAnsi"/>
        </w:rPr>
        <w:t>O Núcleo de Gestão de Créditos – NGC reiterou o sucesso na arrecadação de multas por infrações da legislação do petróleo e dívida ativa e ficou próximo do valor orçado (94,5%), seguindo um ritmo de atividades dentro da normalidade esperada.</w:t>
      </w:r>
    </w:p>
    <w:p w14:paraId="57C509E8" w14:textId="77777777" w:rsidR="008302EF" w:rsidRPr="00790127" w:rsidRDefault="008302EF" w:rsidP="00790127">
      <w:pPr>
        <w:ind w:left="284"/>
        <w:jc w:val="both"/>
        <w:rPr>
          <w:rFonts w:asciiTheme="minorHAnsi" w:hAnsiTheme="minorHAnsi" w:cstheme="minorHAnsi"/>
        </w:rPr>
      </w:pPr>
    </w:p>
    <w:p w14:paraId="38568D75"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No ano de 2023, quanto as licitações de áreas de Exploração e Produção, houve o 1º Ciclo da Oferta Permanente de Partilha, responsável pelo recolhimento em bônus de assinatura dos blocos arrematados, gerando pouco mais de R$ 916 milhões. Já a arrecadação oriunda das retenções de áreas, demonstraram um aumento da assinatura de contratos assinados no final do exercício de 2022 (novembro e dezembro), além do reajuste dos índices econômicos, totalizando uma arrecadação de pouco mais de R$ 485 milhões, aumento percentual de 26,31% sobre a arrecadação de 2022.  </w:t>
      </w:r>
    </w:p>
    <w:p w14:paraId="6B7D9C51" w14:textId="77777777" w:rsidR="00790127" w:rsidRPr="00790127" w:rsidRDefault="00790127" w:rsidP="00790127">
      <w:pPr>
        <w:ind w:left="284"/>
        <w:jc w:val="both"/>
        <w:rPr>
          <w:rFonts w:asciiTheme="minorHAnsi" w:hAnsiTheme="minorHAnsi" w:cstheme="minorHAnsi"/>
        </w:rPr>
      </w:pPr>
    </w:p>
    <w:p w14:paraId="4CE2BA6C" w14:textId="28D72CC5" w:rsidR="00790127" w:rsidRDefault="00790127" w:rsidP="008302EF">
      <w:pPr>
        <w:ind w:left="284"/>
        <w:jc w:val="both"/>
        <w:rPr>
          <w:rFonts w:asciiTheme="minorHAnsi" w:hAnsiTheme="minorHAnsi" w:cstheme="minorHAnsi"/>
        </w:rPr>
      </w:pPr>
      <w:r w:rsidRPr="00790127">
        <w:rPr>
          <w:rFonts w:asciiTheme="minorHAnsi" w:hAnsiTheme="minorHAnsi" w:cstheme="minorHAnsi"/>
        </w:rPr>
        <w:t>Outros pontos de destaque referem-se à arrecadação de Bônus de Assinatura e retenção de área, que superou 1,4 bilhão e a arrecadação de pouco mais de R$ 158 milhões que diz respeito a aplicação das cláusulas contratuais pelo não cumprimento do Programa Exploratório Mínimo – PEM, junto às empresas que realizam exploração de óleo e gás. e que compõem o total do grupo Exploração e Venda de Bens, Serviços e Direitos na DVP. Sob o ponto de vista econômico, apesar d</w:t>
      </w:r>
      <w:r w:rsidR="008302EF">
        <w:rPr>
          <w:rFonts w:asciiTheme="minorHAnsi" w:hAnsiTheme="minorHAnsi" w:cstheme="minorHAnsi"/>
        </w:rPr>
        <w:t xml:space="preserve">e </w:t>
      </w:r>
      <w:r w:rsidRPr="00790127">
        <w:rPr>
          <w:rFonts w:asciiTheme="minorHAnsi" w:hAnsiTheme="minorHAnsi" w:cstheme="minorHAnsi"/>
        </w:rPr>
        <w:t>a aplicação das cláusulas do PEM ter sido consideravelmente menor do que anos anteriores, o resultado não é o esperado, visto que, essa cláusula quando aplicada, traduz o não cumprimento das metas estabelecidas para a exploração de óleo e gás e a devolução da área concedida, devendo seus impactos serem monitorados de forma permanente pela área responsável.</w:t>
      </w:r>
    </w:p>
    <w:p w14:paraId="4366A865" w14:textId="77777777" w:rsidR="008302EF" w:rsidRPr="00790127" w:rsidRDefault="008302EF" w:rsidP="008302EF">
      <w:pPr>
        <w:ind w:left="284"/>
        <w:jc w:val="both"/>
        <w:rPr>
          <w:rFonts w:asciiTheme="minorHAnsi" w:hAnsiTheme="minorHAnsi" w:cstheme="minorHAnsi"/>
        </w:rPr>
      </w:pPr>
    </w:p>
    <w:p w14:paraId="3116A9C3" w14:textId="0264C957" w:rsidR="00790127" w:rsidRDefault="00790127" w:rsidP="00790127">
      <w:pPr>
        <w:ind w:left="284"/>
        <w:jc w:val="both"/>
        <w:rPr>
          <w:rFonts w:asciiTheme="minorHAnsi" w:hAnsiTheme="minorHAnsi" w:cstheme="minorHAnsi"/>
        </w:rPr>
      </w:pPr>
      <w:r w:rsidRPr="00790127">
        <w:rPr>
          <w:rFonts w:asciiTheme="minorHAnsi" w:hAnsiTheme="minorHAnsi" w:cstheme="minorHAnsi"/>
        </w:rPr>
        <w:t>Ponto fundamental para compreensão geral é o impacto decorrente da aplicação, junto às empresas que realizam exploração de óleo e gás, das cláusulas contratuais pelo não cumprimento das cláusulas previstas no Programa Exploratório Mínimo – PEM, que arrecadou pouco mais de R$ 158 milhões em 2023. Contudo, sob o ponto de vista econômico, o resultado não é o desejado, visto que, esse tipo de arrecadação traduz o não cumprimento das metas estabelecidas para a exploração de óleo e gás e a devolução da área concedida, fato que pode de algum modo afetar a produção desses bens.</w:t>
      </w:r>
    </w:p>
    <w:p w14:paraId="041B8709" w14:textId="77777777" w:rsidR="008302EF" w:rsidRPr="00790127" w:rsidRDefault="008302EF" w:rsidP="00790127">
      <w:pPr>
        <w:ind w:left="284"/>
        <w:jc w:val="both"/>
        <w:rPr>
          <w:rFonts w:asciiTheme="minorHAnsi" w:hAnsiTheme="minorHAnsi" w:cstheme="minorHAnsi"/>
        </w:rPr>
      </w:pPr>
    </w:p>
    <w:p w14:paraId="4D7B603A"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lastRenderedPageBreak/>
        <w:t>Por fim, vale salientar que por força do decreto 10.078 de 21/10/2019, A ANP ganhou status de setorial financeira e orçamentária e seus reflexos exigiram mais e melhores controles e assunção de responsabilidades como as transferências legais e constitucionais referentes aos royalties, participações especiais e FEP do Petróleo.</w:t>
      </w:r>
    </w:p>
    <w:p w14:paraId="1127685D" w14:textId="77777777" w:rsidR="00790127" w:rsidRPr="00790127" w:rsidRDefault="00790127" w:rsidP="00790127">
      <w:pPr>
        <w:ind w:left="284"/>
        <w:jc w:val="both"/>
        <w:rPr>
          <w:rFonts w:asciiTheme="minorHAnsi" w:hAnsiTheme="minorHAnsi" w:cstheme="minorHAnsi"/>
        </w:rPr>
      </w:pPr>
    </w:p>
    <w:p w14:paraId="2FDB82B7" w14:textId="77777777" w:rsidR="00790127" w:rsidRPr="006B4E79" w:rsidRDefault="00790127" w:rsidP="00790127">
      <w:pPr>
        <w:ind w:left="284"/>
        <w:jc w:val="both"/>
        <w:rPr>
          <w:rFonts w:asciiTheme="minorHAnsi" w:hAnsiTheme="minorHAnsi" w:cstheme="minorHAnsi"/>
          <w:b/>
          <w:bCs/>
        </w:rPr>
      </w:pPr>
      <w:r w:rsidRPr="006B4E79">
        <w:rPr>
          <w:rFonts w:asciiTheme="minorHAnsi" w:hAnsiTheme="minorHAnsi" w:cstheme="minorHAnsi"/>
          <w:b/>
          <w:bCs/>
        </w:rPr>
        <w:t>CUSTOS</w:t>
      </w:r>
    </w:p>
    <w:p w14:paraId="52E84EEF" w14:textId="77777777" w:rsidR="008302EF" w:rsidRPr="00790127" w:rsidRDefault="008302EF" w:rsidP="00790127">
      <w:pPr>
        <w:ind w:left="284"/>
        <w:jc w:val="both"/>
        <w:rPr>
          <w:rFonts w:asciiTheme="minorHAnsi" w:hAnsiTheme="minorHAnsi" w:cstheme="minorHAnsi"/>
          <w:b/>
          <w:bCs/>
        </w:rPr>
      </w:pPr>
    </w:p>
    <w:p w14:paraId="45C9BB60" w14:textId="3E70AC15" w:rsidR="00790127" w:rsidRDefault="00790127" w:rsidP="00790127">
      <w:pPr>
        <w:ind w:left="284"/>
        <w:jc w:val="both"/>
        <w:rPr>
          <w:rFonts w:asciiTheme="minorHAnsi" w:hAnsiTheme="minorHAnsi" w:cstheme="minorHAnsi"/>
        </w:rPr>
      </w:pPr>
      <w:r w:rsidRPr="00790127">
        <w:rPr>
          <w:rFonts w:asciiTheme="minorHAnsi" w:hAnsiTheme="minorHAnsi" w:cstheme="minorHAnsi"/>
        </w:rPr>
        <w:t>Em atendimento ao disposto no art. 50, §3º da Lei Complementar 101, de 4 de maio de 2000, a ANP utiliza</w:t>
      </w:r>
      <w:r w:rsidR="008302EF">
        <w:rPr>
          <w:rFonts w:asciiTheme="minorHAnsi" w:hAnsiTheme="minorHAnsi" w:cstheme="minorHAnsi"/>
        </w:rPr>
        <w:t>,</w:t>
      </w:r>
      <w:r w:rsidRPr="00790127">
        <w:rPr>
          <w:rFonts w:asciiTheme="minorHAnsi" w:hAnsiTheme="minorHAnsi" w:cstheme="minorHAnsi"/>
        </w:rPr>
        <w:t xml:space="preserve"> desde o ano de 2003, a alocação do orçamento por UGR como metodologia básica para alcançar uma estimativa de custos por área. </w:t>
      </w:r>
    </w:p>
    <w:p w14:paraId="5A7BFDE2" w14:textId="77777777" w:rsidR="008302EF" w:rsidRPr="00790127" w:rsidRDefault="008302EF" w:rsidP="00790127">
      <w:pPr>
        <w:ind w:left="284"/>
        <w:jc w:val="both"/>
        <w:rPr>
          <w:rFonts w:asciiTheme="minorHAnsi" w:hAnsiTheme="minorHAnsi" w:cstheme="minorHAnsi"/>
        </w:rPr>
      </w:pPr>
    </w:p>
    <w:p w14:paraId="672627E4" w14:textId="62D25259" w:rsid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Esse modelo contribui parcialmente para o alcance da estratégia da Agência, </w:t>
      </w:r>
      <w:r w:rsidR="008302EF">
        <w:rPr>
          <w:rFonts w:asciiTheme="minorHAnsi" w:hAnsiTheme="minorHAnsi" w:cstheme="minorHAnsi"/>
        </w:rPr>
        <w:t>porque,</w:t>
      </w:r>
      <w:r w:rsidRPr="00790127">
        <w:rPr>
          <w:rFonts w:asciiTheme="minorHAnsi" w:hAnsiTheme="minorHAnsi" w:cstheme="minorHAnsi"/>
        </w:rPr>
        <w:t xml:space="preserve"> apesar de auxiliar o acompanhamento e a avaliação da tomada de algumas decisões estratégicas, a consolidação dos resultados se dá de forma abrangente, por meio de relatórios oriundos do Tesouro Gerencial, </w:t>
      </w:r>
      <w:r w:rsidR="008302EF">
        <w:rPr>
          <w:rFonts w:asciiTheme="minorHAnsi" w:hAnsiTheme="minorHAnsi" w:cstheme="minorHAnsi"/>
        </w:rPr>
        <w:t xml:space="preserve">do </w:t>
      </w:r>
      <w:r w:rsidRPr="00790127">
        <w:rPr>
          <w:rFonts w:asciiTheme="minorHAnsi" w:hAnsiTheme="minorHAnsi" w:cstheme="minorHAnsi"/>
        </w:rPr>
        <w:t>SIAFI e</w:t>
      </w:r>
      <w:r w:rsidR="008302EF">
        <w:rPr>
          <w:rFonts w:asciiTheme="minorHAnsi" w:hAnsiTheme="minorHAnsi" w:cstheme="minorHAnsi"/>
        </w:rPr>
        <w:t xml:space="preserve"> de</w:t>
      </w:r>
      <w:r w:rsidRPr="00790127">
        <w:rPr>
          <w:rFonts w:asciiTheme="minorHAnsi" w:hAnsiTheme="minorHAnsi" w:cstheme="minorHAnsi"/>
        </w:rPr>
        <w:t xml:space="preserve"> planilhas que demonstram os custos dos programas governamentais (Programa de Trabalho), demonstrando assim como e de que forma cada área (finalística ou suporte) consome do orçamento anual. </w:t>
      </w:r>
    </w:p>
    <w:p w14:paraId="04E78B14" w14:textId="77777777" w:rsidR="008302EF" w:rsidRPr="00790127" w:rsidRDefault="008302EF" w:rsidP="00790127">
      <w:pPr>
        <w:ind w:left="284"/>
        <w:jc w:val="both"/>
        <w:rPr>
          <w:rFonts w:asciiTheme="minorHAnsi" w:hAnsiTheme="minorHAnsi" w:cstheme="minorHAnsi"/>
        </w:rPr>
      </w:pPr>
    </w:p>
    <w:p w14:paraId="3DD543C0" w14:textId="77777777" w:rsid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Os principais custos monitorados referem-se a diárias e passagens, custos de capacitação, custos de manutenção predial e custos dos escritórios regionais. </w:t>
      </w:r>
    </w:p>
    <w:p w14:paraId="651DBC3A" w14:textId="77777777" w:rsidR="00E212F1" w:rsidRPr="00790127" w:rsidRDefault="00E212F1" w:rsidP="00790127">
      <w:pPr>
        <w:ind w:left="284"/>
        <w:jc w:val="both"/>
        <w:rPr>
          <w:rFonts w:asciiTheme="minorHAnsi" w:hAnsiTheme="minorHAnsi" w:cstheme="minorHAnsi"/>
        </w:rPr>
      </w:pPr>
    </w:p>
    <w:p w14:paraId="45B99FBB" w14:textId="77777777" w:rsidR="00E212F1" w:rsidRDefault="00790127" w:rsidP="00790127">
      <w:pPr>
        <w:ind w:left="284"/>
        <w:jc w:val="both"/>
        <w:rPr>
          <w:rFonts w:asciiTheme="minorHAnsi" w:hAnsiTheme="minorHAnsi" w:cstheme="minorHAnsi"/>
        </w:rPr>
      </w:pPr>
      <w:r w:rsidRPr="00790127">
        <w:rPr>
          <w:rFonts w:asciiTheme="minorHAnsi" w:hAnsiTheme="minorHAnsi" w:cstheme="minorHAnsi"/>
        </w:rPr>
        <w:t>Atualmente, o órgão não possui uma unidade organizacional com competências e responsabilidades específicas para a gestão de custos, ficando a cargo dos gestores de cada unidade, o acompanhamento e a produção de informações baseadas em custos, não havendo manuais ou normativos vigentes para o assunto e nenhum programa formalmente instituído de formação de multiplicadores, treinamentos, palestras, eventos, vídeos institucionais, entre outros, que visem engajar toda da organização no propósito da prática de gestão de custos.</w:t>
      </w:r>
    </w:p>
    <w:p w14:paraId="3994E222" w14:textId="40CAF8DA"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 </w:t>
      </w:r>
    </w:p>
    <w:p w14:paraId="1FB413D6" w14:textId="7F239A65" w:rsid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Os principais desafios nessa área </w:t>
      </w:r>
      <w:r w:rsidR="00E212F1">
        <w:rPr>
          <w:rFonts w:asciiTheme="minorHAnsi" w:hAnsiTheme="minorHAnsi" w:cstheme="minorHAnsi"/>
        </w:rPr>
        <w:t xml:space="preserve">são </w:t>
      </w:r>
      <w:r w:rsidRPr="00790127">
        <w:rPr>
          <w:rFonts w:asciiTheme="minorHAnsi" w:hAnsiTheme="minorHAnsi" w:cstheme="minorHAnsi"/>
        </w:rPr>
        <w:t xml:space="preserve">a criação efetiva de uma área de Custos, </w:t>
      </w:r>
      <w:r w:rsidR="00E212F1">
        <w:rPr>
          <w:rFonts w:asciiTheme="minorHAnsi" w:hAnsiTheme="minorHAnsi" w:cstheme="minorHAnsi"/>
        </w:rPr>
        <w:t xml:space="preserve">a </w:t>
      </w:r>
      <w:r w:rsidRPr="00790127">
        <w:rPr>
          <w:rFonts w:asciiTheme="minorHAnsi" w:hAnsiTheme="minorHAnsi" w:cstheme="minorHAnsi"/>
        </w:rPr>
        <w:t>capacitação para a efetiva utilização do SIC e</w:t>
      </w:r>
      <w:r w:rsidR="00E212F1">
        <w:rPr>
          <w:rFonts w:asciiTheme="minorHAnsi" w:hAnsiTheme="minorHAnsi" w:cstheme="minorHAnsi"/>
        </w:rPr>
        <w:t xml:space="preserve"> a</w:t>
      </w:r>
      <w:r w:rsidRPr="00790127">
        <w:rPr>
          <w:rFonts w:asciiTheme="minorHAnsi" w:hAnsiTheme="minorHAnsi" w:cstheme="minorHAnsi"/>
        </w:rPr>
        <w:t xml:space="preserve"> integração com o modelo já utilizado de custos por UGR. </w:t>
      </w:r>
      <w:r w:rsidR="00E212F1">
        <w:rPr>
          <w:rFonts w:asciiTheme="minorHAnsi" w:hAnsiTheme="minorHAnsi" w:cstheme="minorHAnsi"/>
        </w:rPr>
        <w:t>A par disto</w:t>
      </w:r>
      <w:r w:rsidRPr="00790127">
        <w:rPr>
          <w:rFonts w:asciiTheme="minorHAnsi" w:hAnsiTheme="minorHAnsi" w:cstheme="minorHAnsi"/>
        </w:rPr>
        <w:t>, está em andamento um mapeamento dos conhecimentos necessários para implantação, manutenção e disseminação da gestão de custos, assim como um aprofundamento da definição dos centros de custos a serem monitorados.</w:t>
      </w:r>
    </w:p>
    <w:p w14:paraId="761E6200" w14:textId="77777777" w:rsidR="00E212F1" w:rsidRPr="00790127" w:rsidRDefault="00E212F1" w:rsidP="00790127">
      <w:pPr>
        <w:ind w:left="284"/>
        <w:jc w:val="both"/>
        <w:rPr>
          <w:rFonts w:asciiTheme="minorHAnsi" w:hAnsiTheme="minorHAnsi" w:cstheme="minorHAnsi"/>
        </w:rPr>
      </w:pPr>
    </w:p>
    <w:p w14:paraId="5A69B848"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Todas as informações aqui relatadas foram incluídas na resposta à Pesquisa de Maturidade em Gestão de Custos na Administração Pública, promovida pela COINC/STN no ano de 2020.</w:t>
      </w:r>
    </w:p>
    <w:p w14:paraId="24CF7D32" w14:textId="77777777" w:rsidR="00790127" w:rsidRDefault="00790127" w:rsidP="00790127">
      <w:pPr>
        <w:ind w:left="284"/>
        <w:jc w:val="both"/>
        <w:rPr>
          <w:rFonts w:asciiTheme="minorHAnsi" w:hAnsiTheme="minorHAnsi" w:cstheme="minorHAnsi"/>
        </w:rPr>
      </w:pPr>
    </w:p>
    <w:p w14:paraId="0600DAA8" w14:textId="424CE270" w:rsidR="00E212F1" w:rsidRPr="006B4E79" w:rsidRDefault="00E212F1" w:rsidP="00E212F1">
      <w:pPr>
        <w:pStyle w:val="PargrafodaLista"/>
        <w:numPr>
          <w:ilvl w:val="0"/>
          <w:numId w:val="6"/>
        </w:numPr>
        <w:jc w:val="both"/>
        <w:rPr>
          <w:rFonts w:cstheme="minorHAnsi"/>
          <w:b/>
          <w:bCs/>
          <w:i/>
          <w:iCs/>
        </w:rPr>
      </w:pPr>
      <w:r w:rsidRPr="006B4E79">
        <w:rPr>
          <w:rFonts w:cstheme="minorHAnsi"/>
          <w:b/>
          <w:bCs/>
          <w:i/>
          <w:iCs/>
        </w:rPr>
        <w:t>normas gerais e técnicas adotadas nas atividades orçamentárias, financeiras e contábeis da UPC e mecanismos adotados pela alta administração e pelos responsáveis pela contabilidade para controle e garantia da confiabilidade, da regularidade e da completude, bem como abrangência dos lançamentos e procedimentos contábeis da organização.</w:t>
      </w:r>
    </w:p>
    <w:p w14:paraId="52F02E52" w14:textId="77777777" w:rsidR="00E212F1" w:rsidRDefault="00E212F1" w:rsidP="00E212F1">
      <w:pPr>
        <w:pStyle w:val="PargrafodaLista"/>
        <w:ind w:left="644"/>
        <w:jc w:val="both"/>
        <w:rPr>
          <w:rFonts w:cstheme="minorHAnsi"/>
        </w:rPr>
      </w:pPr>
    </w:p>
    <w:p w14:paraId="74E848AB" w14:textId="18D2C44A" w:rsidR="00E212F1" w:rsidRDefault="00737D4F" w:rsidP="00737D4F">
      <w:pPr>
        <w:pStyle w:val="PargrafodaLista"/>
        <w:ind w:left="284"/>
        <w:jc w:val="both"/>
        <w:rPr>
          <w:rFonts w:cstheme="minorHAnsi"/>
        </w:rPr>
      </w:pPr>
      <w:r>
        <w:rPr>
          <w:rFonts w:cstheme="minorHAnsi"/>
        </w:rPr>
        <w:t>O exame do item encontra-se detalhado na Declaração do Contador.</w:t>
      </w:r>
    </w:p>
    <w:p w14:paraId="310B651D" w14:textId="77777777" w:rsidR="00E212F1" w:rsidRDefault="00E212F1" w:rsidP="00E212F1">
      <w:pPr>
        <w:pStyle w:val="PargrafodaLista"/>
        <w:ind w:left="644"/>
        <w:jc w:val="both"/>
        <w:rPr>
          <w:rFonts w:cstheme="minorHAnsi"/>
        </w:rPr>
      </w:pPr>
    </w:p>
    <w:p w14:paraId="0C02F1C0" w14:textId="77777777" w:rsidR="004A0300" w:rsidRDefault="004A0300" w:rsidP="00E212F1">
      <w:pPr>
        <w:pStyle w:val="PargrafodaLista"/>
        <w:ind w:left="644"/>
        <w:jc w:val="both"/>
        <w:rPr>
          <w:rFonts w:cstheme="minorHAnsi"/>
        </w:rPr>
      </w:pPr>
    </w:p>
    <w:p w14:paraId="09DA3670" w14:textId="77777777" w:rsidR="004A0300" w:rsidRDefault="004A0300" w:rsidP="00E212F1">
      <w:pPr>
        <w:pStyle w:val="PargrafodaLista"/>
        <w:ind w:left="644"/>
        <w:jc w:val="both"/>
        <w:rPr>
          <w:rFonts w:cstheme="minorHAnsi"/>
        </w:rPr>
      </w:pPr>
    </w:p>
    <w:p w14:paraId="73BFE1CF" w14:textId="77777777" w:rsidR="004A0300" w:rsidRDefault="004A0300" w:rsidP="00E212F1">
      <w:pPr>
        <w:pStyle w:val="PargrafodaLista"/>
        <w:ind w:left="644"/>
        <w:jc w:val="both"/>
        <w:rPr>
          <w:rFonts w:cstheme="minorHAnsi"/>
        </w:rPr>
      </w:pPr>
    </w:p>
    <w:p w14:paraId="6AB9D0E4" w14:textId="77777777" w:rsidR="004A0300" w:rsidRDefault="004A0300" w:rsidP="00E212F1">
      <w:pPr>
        <w:pStyle w:val="PargrafodaLista"/>
        <w:ind w:left="644"/>
        <w:jc w:val="both"/>
        <w:rPr>
          <w:rFonts w:cstheme="minorHAnsi"/>
        </w:rPr>
      </w:pPr>
    </w:p>
    <w:p w14:paraId="21864771" w14:textId="77777777" w:rsidR="004A0300" w:rsidRDefault="004A0300" w:rsidP="00E212F1">
      <w:pPr>
        <w:pStyle w:val="PargrafodaLista"/>
        <w:ind w:left="644"/>
        <w:jc w:val="both"/>
        <w:rPr>
          <w:rFonts w:cstheme="minorHAnsi"/>
        </w:rPr>
      </w:pPr>
    </w:p>
    <w:p w14:paraId="492B6151" w14:textId="77777777" w:rsidR="004A0300" w:rsidRDefault="004A0300" w:rsidP="00E212F1">
      <w:pPr>
        <w:pStyle w:val="PargrafodaLista"/>
        <w:ind w:left="644"/>
        <w:jc w:val="both"/>
        <w:rPr>
          <w:rFonts w:cstheme="minorHAnsi"/>
        </w:rPr>
      </w:pPr>
    </w:p>
    <w:p w14:paraId="03537E23" w14:textId="77777777" w:rsidR="004A0300" w:rsidRDefault="004A0300" w:rsidP="00E212F1">
      <w:pPr>
        <w:pStyle w:val="PargrafodaLista"/>
        <w:ind w:left="644"/>
        <w:jc w:val="both"/>
        <w:rPr>
          <w:rFonts w:cstheme="minorHAnsi"/>
        </w:rPr>
      </w:pPr>
    </w:p>
    <w:p w14:paraId="71AFCCBC" w14:textId="4BE5F930" w:rsidR="00E212F1" w:rsidRPr="006B4E79" w:rsidRDefault="00737D4F" w:rsidP="00E212F1">
      <w:pPr>
        <w:pStyle w:val="PargrafodaLista"/>
        <w:numPr>
          <w:ilvl w:val="0"/>
          <w:numId w:val="6"/>
        </w:numPr>
        <w:jc w:val="both"/>
        <w:rPr>
          <w:rFonts w:cstheme="minorHAnsi"/>
          <w:b/>
          <w:bCs/>
          <w:i/>
          <w:iCs/>
        </w:rPr>
      </w:pPr>
      <w:r w:rsidRPr="006B4E79">
        <w:rPr>
          <w:rFonts w:cstheme="minorHAnsi"/>
          <w:b/>
          <w:bCs/>
          <w:i/>
          <w:iCs/>
        </w:rPr>
        <w:t>Informações acerca do setor de contabilidade da UPC (estrutura, composição, competências, responsabilidades, nomes, cargos e período de atuação dos responsáveis pela contabilidade).</w:t>
      </w:r>
    </w:p>
    <w:p w14:paraId="0BBB97AC" w14:textId="77777777" w:rsidR="004A0300" w:rsidRPr="00E212F1" w:rsidRDefault="004A0300" w:rsidP="00737D4F">
      <w:pPr>
        <w:pStyle w:val="PargrafodaLista"/>
        <w:ind w:left="644"/>
        <w:jc w:val="both"/>
        <w:rPr>
          <w:rFonts w:cstheme="minorHAnsi"/>
        </w:rPr>
      </w:pPr>
    </w:p>
    <w:p w14:paraId="030BE2D4" w14:textId="27CE2A7B" w:rsid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A Coordenação de Contabilidade </w:t>
      </w:r>
      <w:r w:rsidR="00ED0CEE">
        <w:rPr>
          <w:rFonts w:asciiTheme="minorHAnsi" w:hAnsiTheme="minorHAnsi" w:cstheme="minorHAnsi"/>
        </w:rPr>
        <w:t>compõe a</w:t>
      </w:r>
      <w:r w:rsidRPr="00790127">
        <w:rPr>
          <w:rFonts w:asciiTheme="minorHAnsi" w:hAnsiTheme="minorHAnsi" w:cstheme="minorHAnsi"/>
        </w:rPr>
        <w:t xml:space="preserve"> estrutura da SFO e atualmente é composta pela seguinte equipe:</w:t>
      </w:r>
    </w:p>
    <w:p w14:paraId="3F4B008B" w14:textId="77777777" w:rsidR="00ED0CEE" w:rsidRPr="00790127" w:rsidRDefault="00ED0CEE" w:rsidP="00790127">
      <w:pPr>
        <w:ind w:left="284"/>
        <w:jc w:val="both"/>
        <w:rPr>
          <w:rFonts w:asciiTheme="minorHAnsi" w:hAnsiTheme="minorHAnsi" w:cstheme="minorHAnsi"/>
        </w:rPr>
      </w:pP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2782"/>
        <w:gridCol w:w="1596"/>
        <w:gridCol w:w="2353"/>
      </w:tblGrid>
      <w:tr w:rsidR="00790127" w:rsidRPr="00790127" w14:paraId="5453AAE2" w14:textId="77777777" w:rsidTr="00E55988">
        <w:tc>
          <w:tcPr>
            <w:tcW w:w="2127" w:type="dxa"/>
            <w:shd w:val="clear" w:color="auto" w:fill="auto"/>
          </w:tcPr>
          <w:p w14:paraId="7A0998C8" w14:textId="77777777" w:rsidR="00790127" w:rsidRPr="00790127" w:rsidRDefault="00790127" w:rsidP="00790127">
            <w:pPr>
              <w:ind w:left="284"/>
              <w:jc w:val="both"/>
              <w:rPr>
                <w:rFonts w:asciiTheme="minorHAnsi" w:hAnsiTheme="minorHAnsi" w:cstheme="minorHAnsi"/>
                <w:b/>
                <w:bCs/>
              </w:rPr>
            </w:pPr>
            <w:r w:rsidRPr="00790127">
              <w:rPr>
                <w:rFonts w:asciiTheme="minorHAnsi" w:hAnsiTheme="minorHAnsi" w:cstheme="minorHAnsi"/>
                <w:b/>
                <w:bCs/>
              </w:rPr>
              <w:t>Nome</w:t>
            </w:r>
          </w:p>
        </w:tc>
        <w:tc>
          <w:tcPr>
            <w:tcW w:w="2976" w:type="dxa"/>
            <w:shd w:val="clear" w:color="auto" w:fill="auto"/>
          </w:tcPr>
          <w:p w14:paraId="5D373295" w14:textId="77777777" w:rsidR="00790127" w:rsidRPr="00790127" w:rsidRDefault="00790127" w:rsidP="00790127">
            <w:pPr>
              <w:ind w:left="284"/>
              <w:jc w:val="both"/>
              <w:rPr>
                <w:rFonts w:asciiTheme="minorHAnsi" w:hAnsiTheme="minorHAnsi" w:cstheme="minorHAnsi"/>
                <w:b/>
                <w:bCs/>
              </w:rPr>
            </w:pPr>
            <w:r w:rsidRPr="00790127">
              <w:rPr>
                <w:rFonts w:asciiTheme="minorHAnsi" w:hAnsiTheme="minorHAnsi" w:cstheme="minorHAnsi"/>
                <w:b/>
                <w:bCs/>
              </w:rPr>
              <w:t>Cargo/Carga horária</w:t>
            </w:r>
          </w:p>
        </w:tc>
        <w:tc>
          <w:tcPr>
            <w:tcW w:w="1134" w:type="dxa"/>
            <w:shd w:val="clear" w:color="auto" w:fill="auto"/>
          </w:tcPr>
          <w:p w14:paraId="299C6DB3" w14:textId="77777777" w:rsidR="00790127" w:rsidRPr="00790127" w:rsidRDefault="00790127" w:rsidP="00790127">
            <w:pPr>
              <w:ind w:left="284"/>
              <w:jc w:val="both"/>
              <w:rPr>
                <w:rFonts w:asciiTheme="minorHAnsi" w:hAnsiTheme="minorHAnsi" w:cstheme="minorHAnsi"/>
                <w:b/>
                <w:bCs/>
              </w:rPr>
            </w:pPr>
            <w:r w:rsidRPr="00790127">
              <w:rPr>
                <w:rFonts w:asciiTheme="minorHAnsi" w:hAnsiTheme="minorHAnsi" w:cstheme="minorHAnsi"/>
                <w:b/>
                <w:bCs/>
              </w:rPr>
              <w:t>Formação</w:t>
            </w:r>
          </w:p>
        </w:tc>
        <w:tc>
          <w:tcPr>
            <w:tcW w:w="2517" w:type="dxa"/>
            <w:shd w:val="clear" w:color="auto" w:fill="auto"/>
          </w:tcPr>
          <w:p w14:paraId="71293142" w14:textId="77777777" w:rsidR="00790127" w:rsidRPr="00790127" w:rsidRDefault="00790127" w:rsidP="00790127">
            <w:pPr>
              <w:ind w:left="284"/>
              <w:jc w:val="both"/>
              <w:rPr>
                <w:rFonts w:asciiTheme="minorHAnsi" w:hAnsiTheme="minorHAnsi" w:cstheme="minorHAnsi"/>
                <w:b/>
                <w:bCs/>
              </w:rPr>
            </w:pPr>
            <w:r w:rsidRPr="00790127">
              <w:rPr>
                <w:rFonts w:asciiTheme="minorHAnsi" w:hAnsiTheme="minorHAnsi" w:cstheme="minorHAnsi"/>
                <w:b/>
                <w:bCs/>
              </w:rPr>
              <w:t>Atuação na Coordenação</w:t>
            </w:r>
          </w:p>
        </w:tc>
      </w:tr>
      <w:tr w:rsidR="00790127" w:rsidRPr="00790127" w14:paraId="0271EBAD" w14:textId="77777777" w:rsidTr="00E55988">
        <w:tc>
          <w:tcPr>
            <w:tcW w:w="2127" w:type="dxa"/>
            <w:shd w:val="clear" w:color="auto" w:fill="auto"/>
          </w:tcPr>
          <w:p w14:paraId="28CF8E53"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Felicíssimo Cardoso Neto</w:t>
            </w:r>
          </w:p>
        </w:tc>
        <w:tc>
          <w:tcPr>
            <w:tcW w:w="2976" w:type="dxa"/>
            <w:shd w:val="clear" w:color="auto" w:fill="auto"/>
          </w:tcPr>
          <w:p w14:paraId="3D93C10C"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Contador Geral – 8h</w:t>
            </w:r>
          </w:p>
          <w:p w14:paraId="6861BA5B"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Superintendente Adjunto SFO</w:t>
            </w:r>
          </w:p>
        </w:tc>
        <w:tc>
          <w:tcPr>
            <w:tcW w:w="1134" w:type="dxa"/>
            <w:shd w:val="clear" w:color="auto" w:fill="auto"/>
          </w:tcPr>
          <w:p w14:paraId="08371C77"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Contador</w:t>
            </w:r>
          </w:p>
        </w:tc>
        <w:tc>
          <w:tcPr>
            <w:tcW w:w="2517" w:type="dxa"/>
            <w:shd w:val="clear" w:color="auto" w:fill="auto"/>
          </w:tcPr>
          <w:p w14:paraId="454BA7D2"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01/1998 – </w:t>
            </w:r>
            <w:proofErr w:type="gramStart"/>
            <w:r w:rsidRPr="00790127">
              <w:rPr>
                <w:rFonts w:asciiTheme="minorHAnsi" w:hAnsiTheme="minorHAnsi" w:cstheme="minorHAnsi"/>
              </w:rPr>
              <w:t>atual</w:t>
            </w:r>
            <w:proofErr w:type="gramEnd"/>
            <w:r w:rsidRPr="00790127">
              <w:rPr>
                <w:rFonts w:asciiTheme="minorHAnsi" w:hAnsiTheme="minorHAnsi" w:cstheme="minorHAnsi"/>
              </w:rPr>
              <w:t xml:space="preserve"> </w:t>
            </w:r>
          </w:p>
        </w:tc>
      </w:tr>
      <w:tr w:rsidR="00790127" w:rsidRPr="00790127" w14:paraId="4365DABB" w14:textId="77777777" w:rsidTr="00E55988">
        <w:tc>
          <w:tcPr>
            <w:tcW w:w="2127" w:type="dxa"/>
            <w:shd w:val="clear" w:color="auto" w:fill="auto"/>
          </w:tcPr>
          <w:p w14:paraId="676AEACA"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Thiago da Silva Telles Constantino</w:t>
            </w:r>
          </w:p>
        </w:tc>
        <w:tc>
          <w:tcPr>
            <w:tcW w:w="2976" w:type="dxa"/>
            <w:shd w:val="clear" w:color="auto" w:fill="auto"/>
          </w:tcPr>
          <w:p w14:paraId="0BBE4844"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Coordenador CCT – IV – 8h</w:t>
            </w:r>
          </w:p>
          <w:p w14:paraId="1DE70D01"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Analista Administrativo</w:t>
            </w:r>
          </w:p>
        </w:tc>
        <w:tc>
          <w:tcPr>
            <w:tcW w:w="1134" w:type="dxa"/>
            <w:shd w:val="clear" w:color="auto" w:fill="auto"/>
          </w:tcPr>
          <w:p w14:paraId="43EAB0F6"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Contador</w:t>
            </w:r>
          </w:p>
        </w:tc>
        <w:tc>
          <w:tcPr>
            <w:tcW w:w="2517" w:type="dxa"/>
            <w:shd w:val="clear" w:color="auto" w:fill="auto"/>
          </w:tcPr>
          <w:p w14:paraId="1D939FCA"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10/2015 – </w:t>
            </w:r>
            <w:proofErr w:type="gramStart"/>
            <w:r w:rsidRPr="00790127">
              <w:rPr>
                <w:rFonts w:asciiTheme="minorHAnsi" w:hAnsiTheme="minorHAnsi" w:cstheme="minorHAnsi"/>
              </w:rPr>
              <w:t>atual</w:t>
            </w:r>
            <w:proofErr w:type="gramEnd"/>
          </w:p>
        </w:tc>
      </w:tr>
      <w:tr w:rsidR="00790127" w:rsidRPr="00790127" w14:paraId="089C1D22" w14:textId="77777777" w:rsidTr="00E55988">
        <w:tc>
          <w:tcPr>
            <w:tcW w:w="2127" w:type="dxa"/>
            <w:shd w:val="clear" w:color="auto" w:fill="auto"/>
          </w:tcPr>
          <w:p w14:paraId="35850350" w14:textId="77777777" w:rsidR="00790127" w:rsidRPr="00790127" w:rsidRDefault="00790127" w:rsidP="00790127">
            <w:pPr>
              <w:ind w:left="284"/>
              <w:jc w:val="both"/>
              <w:rPr>
                <w:rFonts w:asciiTheme="minorHAnsi" w:hAnsiTheme="minorHAnsi" w:cstheme="minorHAnsi"/>
              </w:rPr>
            </w:pPr>
            <w:proofErr w:type="spellStart"/>
            <w:r w:rsidRPr="00790127">
              <w:rPr>
                <w:rFonts w:asciiTheme="minorHAnsi" w:hAnsiTheme="minorHAnsi" w:cstheme="minorHAnsi"/>
              </w:rPr>
              <w:t>Wilhelson</w:t>
            </w:r>
            <w:proofErr w:type="spellEnd"/>
            <w:r w:rsidRPr="00790127">
              <w:rPr>
                <w:rFonts w:asciiTheme="minorHAnsi" w:hAnsiTheme="minorHAnsi" w:cstheme="minorHAnsi"/>
              </w:rPr>
              <w:t xml:space="preserve"> Vieira de Jesus</w:t>
            </w:r>
          </w:p>
        </w:tc>
        <w:tc>
          <w:tcPr>
            <w:tcW w:w="2976" w:type="dxa"/>
            <w:shd w:val="clear" w:color="auto" w:fill="auto"/>
          </w:tcPr>
          <w:p w14:paraId="4ADCE390"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Analista Administrativo – 6h </w:t>
            </w:r>
          </w:p>
        </w:tc>
        <w:tc>
          <w:tcPr>
            <w:tcW w:w="1134" w:type="dxa"/>
            <w:shd w:val="clear" w:color="auto" w:fill="auto"/>
          </w:tcPr>
          <w:p w14:paraId="1712DA71"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Contador</w:t>
            </w:r>
          </w:p>
        </w:tc>
        <w:tc>
          <w:tcPr>
            <w:tcW w:w="2517" w:type="dxa"/>
            <w:shd w:val="clear" w:color="auto" w:fill="auto"/>
          </w:tcPr>
          <w:p w14:paraId="4952CD55"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10/2015 – </w:t>
            </w:r>
            <w:proofErr w:type="gramStart"/>
            <w:r w:rsidRPr="00790127">
              <w:rPr>
                <w:rFonts w:asciiTheme="minorHAnsi" w:hAnsiTheme="minorHAnsi" w:cstheme="minorHAnsi"/>
              </w:rPr>
              <w:t>atual</w:t>
            </w:r>
            <w:proofErr w:type="gramEnd"/>
          </w:p>
        </w:tc>
      </w:tr>
      <w:tr w:rsidR="00790127" w:rsidRPr="00790127" w14:paraId="77F26A99" w14:textId="77777777" w:rsidTr="00E55988">
        <w:tc>
          <w:tcPr>
            <w:tcW w:w="2127" w:type="dxa"/>
            <w:shd w:val="clear" w:color="auto" w:fill="auto"/>
          </w:tcPr>
          <w:p w14:paraId="6816605D"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André </w:t>
            </w:r>
            <w:proofErr w:type="spellStart"/>
            <w:r w:rsidRPr="00790127">
              <w:rPr>
                <w:rFonts w:asciiTheme="minorHAnsi" w:hAnsiTheme="minorHAnsi" w:cstheme="minorHAnsi"/>
              </w:rPr>
              <w:t>Luis</w:t>
            </w:r>
            <w:proofErr w:type="spellEnd"/>
            <w:r w:rsidRPr="00790127">
              <w:rPr>
                <w:rFonts w:asciiTheme="minorHAnsi" w:hAnsiTheme="minorHAnsi" w:cstheme="minorHAnsi"/>
              </w:rPr>
              <w:t xml:space="preserve"> Figueira Vallim</w:t>
            </w:r>
          </w:p>
        </w:tc>
        <w:tc>
          <w:tcPr>
            <w:tcW w:w="2976" w:type="dxa"/>
            <w:shd w:val="clear" w:color="auto" w:fill="auto"/>
          </w:tcPr>
          <w:p w14:paraId="3D7BC6C6"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Analista Administrativo – 4h</w:t>
            </w:r>
          </w:p>
        </w:tc>
        <w:tc>
          <w:tcPr>
            <w:tcW w:w="1134" w:type="dxa"/>
            <w:shd w:val="clear" w:color="auto" w:fill="auto"/>
          </w:tcPr>
          <w:p w14:paraId="50855E7D"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Contador</w:t>
            </w:r>
          </w:p>
        </w:tc>
        <w:tc>
          <w:tcPr>
            <w:tcW w:w="2517" w:type="dxa"/>
            <w:shd w:val="clear" w:color="auto" w:fill="auto"/>
          </w:tcPr>
          <w:p w14:paraId="2786C2F8"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10/2015 – </w:t>
            </w:r>
            <w:proofErr w:type="gramStart"/>
            <w:r w:rsidRPr="00790127">
              <w:rPr>
                <w:rFonts w:asciiTheme="minorHAnsi" w:hAnsiTheme="minorHAnsi" w:cstheme="minorHAnsi"/>
              </w:rPr>
              <w:t>atual</w:t>
            </w:r>
            <w:proofErr w:type="gramEnd"/>
          </w:p>
        </w:tc>
      </w:tr>
      <w:tr w:rsidR="00790127" w:rsidRPr="00790127" w14:paraId="4DB8A167" w14:textId="77777777" w:rsidTr="00E55988">
        <w:tc>
          <w:tcPr>
            <w:tcW w:w="2127" w:type="dxa"/>
            <w:shd w:val="clear" w:color="auto" w:fill="auto"/>
          </w:tcPr>
          <w:p w14:paraId="29F06CDD"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Estagiário (a)</w:t>
            </w:r>
          </w:p>
        </w:tc>
        <w:tc>
          <w:tcPr>
            <w:tcW w:w="2976" w:type="dxa"/>
            <w:shd w:val="clear" w:color="auto" w:fill="auto"/>
          </w:tcPr>
          <w:p w14:paraId="078D28BD"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Estudante de nível superior em Ciências Contábeis – 6h </w:t>
            </w:r>
          </w:p>
        </w:tc>
        <w:tc>
          <w:tcPr>
            <w:tcW w:w="1134" w:type="dxa"/>
            <w:shd w:val="clear" w:color="auto" w:fill="auto"/>
          </w:tcPr>
          <w:p w14:paraId="4D6094F4"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Graduando</w:t>
            </w:r>
          </w:p>
        </w:tc>
        <w:tc>
          <w:tcPr>
            <w:tcW w:w="2517" w:type="dxa"/>
            <w:shd w:val="clear" w:color="auto" w:fill="auto"/>
          </w:tcPr>
          <w:p w14:paraId="0D3F3A9F"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05/2021 – </w:t>
            </w:r>
            <w:proofErr w:type="gramStart"/>
            <w:r w:rsidRPr="00790127">
              <w:rPr>
                <w:rFonts w:asciiTheme="minorHAnsi" w:hAnsiTheme="minorHAnsi" w:cstheme="minorHAnsi"/>
              </w:rPr>
              <w:t>atual</w:t>
            </w:r>
            <w:proofErr w:type="gramEnd"/>
          </w:p>
        </w:tc>
      </w:tr>
    </w:tbl>
    <w:p w14:paraId="3F14DCBC" w14:textId="77777777" w:rsidR="00790127" w:rsidRDefault="00790127" w:rsidP="00790127">
      <w:pPr>
        <w:ind w:left="284"/>
        <w:jc w:val="both"/>
        <w:rPr>
          <w:rFonts w:asciiTheme="minorHAnsi" w:hAnsiTheme="minorHAnsi" w:cstheme="minorHAnsi"/>
        </w:rPr>
      </w:pPr>
    </w:p>
    <w:p w14:paraId="7B461661" w14:textId="77777777" w:rsidR="00ED0CEE" w:rsidRDefault="00ED0CEE" w:rsidP="00790127">
      <w:pPr>
        <w:ind w:left="284"/>
        <w:jc w:val="both"/>
        <w:rPr>
          <w:rFonts w:asciiTheme="minorHAnsi" w:hAnsiTheme="minorHAnsi" w:cstheme="minorHAnsi"/>
        </w:rPr>
      </w:pPr>
    </w:p>
    <w:p w14:paraId="7A024205" w14:textId="367E4DCA" w:rsidR="00ED0CEE" w:rsidRPr="006B4E79" w:rsidRDefault="00ED0CEE" w:rsidP="00ED0CEE">
      <w:pPr>
        <w:pStyle w:val="PargrafodaLista"/>
        <w:numPr>
          <w:ilvl w:val="0"/>
          <w:numId w:val="6"/>
        </w:numPr>
        <w:jc w:val="both"/>
        <w:rPr>
          <w:rFonts w:cstheme="minorHAnsi"/>
          <w:b/>
          <w:bCs/>
          <w:i/>
          <w:iCs/>
        </w:rPr>
      </w:pPr>
      <w:r w:rsidRPr="006B4E79">
        <w:rPr>
          <w:rFonts w:cstheme="minorHAnsi"/>
          <w:b/>
          <w:bCs/>
          <w:i/>
          <w:iCs/>
        </w:rPr>
        <w:t xml:space="preserve">conclusões de auditorias independentes ou órgãos de controle </w:t>
      </w:r>
      <w:proofErr w:type="gramStart"/>
      <w:r w:rsidRPr="006B4E79">
        <w:rPr>
          <w:rFonts w:cstheme="minorHAnsi"/>
          <w:b/>
          <w:bCs/>
          <w:i/>
          <w:iCs/>
        </w:rPr>
        <w:t>público  e</w:t>
      </w:r>
      <w:proofErr w:type="gramEnd"/>
      <w:r w:rsidRPr="006B4E79">
        <w:rPr>
          <w:rFonts w:cstheme="minorHAnsi"/>
          <w:b/>
          <w:bCs/>
          <w:i/>
          <w:iCs/>
        </w:rPr>
        <w:t xml:space="preserve"> medidas adotadas em relação a conclusões ou eventuais apontamentos.</w:t>
      </w:r>
    </w:p>
    <w:p w14:paraId="5B9F3167" w14:textId="77777777" w:rsidR="00ED0CEE" w:rsidRDefault="00ED0CEE" w:rsidP="00790127">
      <w:pPr>
        <w:ind w:left="284"/>
        <w:jc w:val="both"/>
        <w:rPr>
          <w:rFonts w:asciiTheme="minorHAnsi" w:hAnsiTheme="minorHAnsi" w:cstheme="minorHAnsi"/>
        </w:rPr>
      </w:pPr>
    </w:p>
    <w:p w14:paraId="2E50436B" w14:textId="77777777" w:rsidR="00F51A89" w:rsidRDefault="00790127" w:rsidP="00790127">
      <w:pPr>
        <w:ind w:left="284"/>
        <w:jc w:val="both"/>
        <w:rPr>
          <w:rFonts w:asciiTheme="minorHAnsi" w:hAnsiTheme="minorHAnsi" w:cstheme="minorHAnsi"/>
        </w:rPr>
      </w:pPr>
      <w:r w:rsidRPr="00790127">
        <w:rPr>
          <w:rFonts w:asciiTheme="minorHAnsi" w:hAnsiTheme="minorHAnsi" w:cstheme="minorHAnsi"/>
        </w:rPr>
        <w:t xml:space="preserve">Com base no relatório de auditoria interna 004/2016 e atualizações posteriores, desenvolvido com base no disposto nos artigos 70, caput, e 74, inciso II da CF/88, no artigo 16, inciso I, do Regimento Interno da ANP e no capítulo X da IN 001/2001 da Secretaria Federal de Controle Interno da CGU, foram realizadas 10 recomendações, onde 8 tinham espectro contábil/financeiro/orçamentário. </w:t>
      </w:r>
    </w:p>
    <w:p w14:paraId="5812BF48" w14:textId="77777777" w:rsidR="00F51A89" w:rsidRDefault="00F51A89" w:rsidP="00790127">
      <w:pPr>
        <w:ind w:left="284"/>
        <w:jc w:val="both"/>
        <w:rPr>
          <w:rFonts w:asciiTheme="minorHAnsi" w:hAnsiTheme="minorHAnsi" w:cstheme="minorHAnsi"/>
        </w:rPr>
      </w:pPr>
    </w:p>
    <w:p w14:paraId="234507E5" w14:textId="62411468" w:rsidR="00790127" w:rsidRDefault="00790127" w:rsidP="00790127">
      <w:pPr>
        <w:ind w:left="284"/>
        <w:jc w:val="both"/>
        <w:rPr>
          <w:rFonts w:asciiTheme="minorHAnsi" w:hAnsiTheme="minorHAnsi" w:cstheme="minorHAnsi"/>
        </w:rPr>
      </w:pPr>
      <w:r w:rsidRPr="00790127">
        <w:rPr>
          <w:rFonts w:asciiTheme="minorHAnsi" w:hAnsiTheme="minorHAnsi" w:cstheme="minorHAnsi"/>
        </w:rPr>
        <w:t>Quase totalidade dos pontos de auditoria já foram cumpridos e poucos ainda aguardam a fase de implementação e/ou discussão com as áreas responsáveis pelo fornecimento das informações de forma estruturada, como é o caso, por exemplo, do sistema estruturante SIADS para bens patrimoniais. Importante salientar que esses itens são apontados mensalmente quando do registro da conformidade contábil do SIAFI e se encontram ressalvados na Declaração Anual do Contador.</w:t>
      </w:r>
    </w:p>
    <w:p w14:paraId="4B8A5884" w14:textId="77777777" w:rsidR="00F51A89" w:rsidRDefault="00F51A89" w:rsidP="00790127">
      <w:pPr>
        <w:ind w:left="284"/>
        <w:jc w:val="both"/>
        <w:rPr>
          <w:rFonts w:asciiTheme="minorHAnsi" w:hAnsiTheme="minorHAnsi" w:cstheme="minorHAnsi"/>
        </w:rPr>
      </w:pPr>
    </w:p>
    <w:p w14:paraId="6B1234EE" w14:textId="6A569A1A" w:rsidR="00F51A89" w:rsidRPr="006B4E79" w:rsidRDefault="00F51A89" w:rsidP="00F51A89">
      <w:pPr>
        <w:pStyle w:val="PargrafodaLista"/>
        <w:numPr>
          <w:ilvl w:val="0"/>
          <w:numId w:val="6"/>
        </w:numPr>
        <w:jc w:val="both"/>
        <w:rPr>
          <w:rFonts w:cstheme="minorHAnsi"/>
          <w:b/>
          <w:bCs/>
          <w:i/>
          <w:iCs/>
        </w:rPr>
      </w:pPr>
      <w:r w:rsidRPr="006B4E79">
        <w:rPr>
          <w:rFonts w:cstheme="minorHAnsi"/>
          <w:b/>
          <w:bCs/>
          <w:i/>
          <w:iCs/>
        </w:rPr>
        <w:t>indicações de locais ou endereços eletrônicos em que balanços, demonstrações e notas explicativas estão sendo publicados e/ou podem ser acessados em sua íntegra.</w:t>
      </w:r>
    </w:p>
    <w:p w14:paraId="303C0FAF" w14:textId="77777777" w:rsidR="00F51A89" w:rsidRDefault="00F51A89" w:rsidP="00F51A89">
      <w:pPr>
        <w:jc w:val="both"/>
        <w:rPr>
          <w:rFonts w:cstheme="minorHAnsi"/>
        </w:rPr>
      </w:pPr>
    </w:p>
    <w:p w14:paraId="59CB1B47" w14:textId="77777777" w:rsidR="00790127" w:rsidRPr="00790127" w:rsidRDefault="00790127" w:rsidP="00790127">
      <w:pPr>
        <w:ind w:left="284"/>
        <w:jc w:val="both"/>
        <w:rPr>
          <w:rFonts w:asciiTheme="minorHAnsi" w:hAnsiTheme="minorHAnsi" w:cstheme="minorHAnsi"/>
        </w:rPr>
      </w:pPr>
      <w:r w:rsidRPr="00790127">
        <w:rPr>
          <w:rFonts w:asciiTheme="minorHAnsi" w:hAnsiTheme="minorHAnsi" w:cstheme="minorHAnsi"/>
        </w:rPr>
        <w:t xml:space="preserve">Quanto à disponibilização das informações, estas podem ser encontradas na íntegra através do sítio www.anp.gov.br, na seção Acesso à informação, submenu Receitas e Despesas ou pelo link </w:t>
      </w:r>
      <w:hyperlink r:id="rId19" w:history="1">
        <w:r w:rsidRPr="00790127">
          <w:rPr>
            <w:rStyle w:val="Hyperlink"/>
            <w:rFonts w:asciiTheme="minorHAnsi" w:hAnsiTheme="minorHAnsi" w:cstheme="minorHAnsi"/>
          </w:rPr>
          <w:t>https://www.gov.br/anp/pt-br/acesso-a-informacao/receitas-e-despesas/demonstracoes-contabeis</w:t>
        </w:r>
      </w:hyperlink>
    </w:p>
    <w:p w14:paraId="5FE26009" w14:textId="77777777" w:rsidR="00790127" w:rsidRPr="00790127" w:rsidRDefault="00790127" w:rsidP="00790127">
      <w:pPr>
        <w:ind w:left="284"/>
        <w:jc w:val="both"/>
        <w:rPr>
          <w:rFonts w:asciiTheme="minorHAnsi" w:hAnsiTheme="minorHAnsi" w:cstheme="minorHAnsi"/>
        </w:rPr>
      </w:pPr>
    </w:p>
    <w:p w14:paraId="0A8B3308" w14:textId="77777777" w:rsidR="00790127" w:rsidRPr="00790127" w:rsidRDefault="00790127" w:rsidP="00790127">
      <w:pPr>
        <w:ind w:left="284"/>
        <w:jc w:val="both"/>
        <w:rPr>
          <w:rFonts w:asciiTheme="minorHAnsi" w:hAnsiTheme="minorHAnsi" w:cstheme="minorHAnsi"/>
        </w:rPr>
      </w:pPr>
    </w:p>
    <w:sectPr w:rsidR="00790127" w:rsidRPr="00790127" w:rsidSect="00914E81">
      <w:pgSz w:w="11906" w:h="16838"/>
      <w:pgMar w:top="851" w:right="991"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E2DB" w14:textId="77777777" w:rsidR="00914E81" w:rsidRDefault="00914E81" w:rsidP="003D52DD">
      <w:r>
        <w:separator/>
      </w:r>
    </w:p>
  </w:endnote>
  <w:endnote w:type="continuationSeparator" w:id="0">
    <w:p w14:paraId="029D8CC4" w14:textId="77777777" w:rsidR="00914E81" w:rsidRDefault="00914E81" w:rsidP="003D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Condensed Medium">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414984"/>
      <w:docPartObj>
        <w:docPartGallery w:val="Page Numbers (Bottom of Page)"/>
        <w:docPartUnique/>
      </w:docPartObj>
    </w:sdtPr>
    <w:sdtContent>
      <w:p w14:paraId="5765AFC0" w14:textId="6B1EC2EB" w:rsidR="004E4FA8" w:rsidRDefault="004E4FA8">
        <w:pPr>
          <w:pStyle w:val="Rodap"/>
          <w:jc w:val="center"/>
        </w:pPr>
        <w:r w:rsidRPr="003D52DD">
          <w:rPr>
            <w:sz w:val="16"/>
            <w:szCs w:val="16"/>
          </w:rPr>
          <w:fldChar w:fldCharType="begin"/>
        </w:r>
        <w:r w:rsidRPr="003D52DD">
          <w:rPr>
            <w:sz w:val="16"/>
            <w:szCs w:val="16"/>
          </w:rPr>
          <w:instrText>PAGE   \* MERGEFORMAT</w:instrText>
        </w:r>
        <w:r w:rsidRPr="003D52DD">
          <w:rPr>
            <w:sz w:val="16"/>
            <w:szCs w:val="16"/>
          </w:rPr>
          <w:fldChar w:fldCharType="separate"/>
        </w:r>
        <w:r>
          <w:rPr>
            <w:noProof/>
            <w:sz w:val="16"/>
            <w:szCs w:val="16"/>
          </w:rPr>
          <w:t>5</w:t>
        </w:r>
        <w:r w:rsidRPr="003D52DD">
          <w:rPr>
            <w:sz w:val="16"/>
            <w:szCs w:val="16"/>
          </w:rPr>
          <w:fldChar w:fldCharType="end"/>
        </w:r>
      </w:p>
    </w:sdtContent>
  </w:sdt>
  <w:p w14:paraId="497CD08E" w14:textId="77777777" w:rsidR="004E4FA8" w:rsidRDefault="004E4F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413B" w14:textId="77777777" w:rsidR="00914E81" w:rsidRDefault="00914E81" w:rsidP="003D52DD">
      <w:r>
        <w:separator/>
      </w:r>
    </w:p>
  </w:footnote>
  <w:footnote w:type="continuationSeparator" w:id="0">
    <w:p w14:paraId="58E53225" w14:textId="77777777" w:rsidR="00914E81" w:rsidRDefault="00914E81" w:rsidP="003D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A4B"/>
    <w:multiLevelType w:val="hybridMultilevel"/>
    <w:tmpl w:val="DD3601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937DB5"/>
    <w:multiLevelType w:val="hybridMultilevel"/>
    <w:tmpl w:val="CC6E122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D5C4068"/>
    <w:multiLevelType w:val="multilevel"/>
    <w:tmpl w:val="2956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C1D9E"/>
    <w:multiLevelType w:val="hybridMultilevel"/>
    <w:tmpl w:val="CD82A052"/>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3DAB1C01"/>
    <w:multiLevelType w:val="hybridMultilevel"/>
    <w:tmpl w:val="DBD2AAD0"/>
    <w:lvl w:ilvl="0" w:tplc="E6AC0CD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6895764B"/>
    <w:multiLevelType w:val="hybridMultilevel"/>
    <w:tmpl w:val="B6AA4CD0"/>
    <w:lvl w:ilvl="0" w:tplc="04160001">
      <w:start w:val="1"/>
      <w:numFmt w:val="bullet"/>
      <w:lvlText w:val=""/>
      <w:lvlJc w:val="left"/>
      <w:pPr>
        <w:ind w:left="360" w:hanging="360"/>
      </w:pPr>
      <w:rPr>
        <w:rFonts w:ascii="Symbol" w:hAnsi="Symbol" w:hint="default"/>
      </w:rPr>
    </w:lvl>
    <w:lvl w:ilvl="1" w:tplc="0416000D">
      <w:start w:val="1"/>
      <w:numFmt w:val="bullet"/>
      <w:lvlText w:val=""/>
      <w:lvlJc w:val="left"/>
      <w:pPr>
        <w:ind w:left="1080" w:hanging="360"/>
      </w:pPr>
      <w:rPr>
        <w:rFonts w:ascii="Wingdings" w:hAnsi="Wingdings"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376853749">
    <w:abstractNumId w:val="0"/>
  </w:num>
  <w:num w:numId="2" w16cid:durableId="6447425">
    <w:abstractNumId w:val="3"/>
  </w:num>
  <w:num w:numId="3" w16cid:durableId="1410234151">
    <w:abstractNumId w:val="1"/>
  </w:num>
  <w:num w:numId="4" w16cid:durableId="880633066">
    <w:abstractNumId w:val="2"/>
  </w:num>
  <w:num w:numId="5" w16cid:durableId="45570564">
    <w:abstractNumId w:val="5"/>
  </w:num>
  <w:num w:numId="6" w16cid:durableId="39828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19"/>
    <w:rsid w:val="000003AF"/>
    <w:rsid w:val="000006E2"/>
    <w:rsid w:val="00000937"/>
    <w:rsid w:val="00001D28"/>
    <w:rsid w:val="00001F91"/>
    <w:rsid w:val="00002567"/>
    <w:rsid w:val="000029BF"/>
    <w:rsid w:val="00004DB4"/>
    <w:rsid w:val="00007157"/>
    <w:rsid w:val="00007654"/>
    <w:rsid w:val="000122DC"/>
    <w:rsid w:val="000135BC"/>
    <w:rsid w:val="00013A4F"/>
    <w:rsid w:val="00013F87"/>
    <w:rsid w:val="00015D77"/>
    <w:rsid w:val="00022978"/>
    <w:rsid w:val="00022BA6"/>
    <w:rsid w:val="000230CA"/>
    <w:rsid w:val="00023AFC"/>
    <w:rsid w:val="00026339"/>
    <w:rsid w:val="00027016"/>
    <w:rsid w:val="000270F0"/>
    <w:rsid w:val="0003004C"/>
    <w:rsid w:val="00030915"/>
    <w:rsid w:val="00031D0A"/>
    <w:rsid w:val="00033CB8"/>
    <w:rsid w:val="0003500C"/>
    <w:rsid w:val="00035427"/>
    <w:rsid w:val="00036F4C"/>
    <w:rsid w:val="00037115"/>
    <w:rsid w:val="00044543"/>
    <w:rsid w:val="00053248"/>
    <w:rsid w:val="000637C8"/>
    <w:rsid w:val="00064624"/>
    <w:rsid w:val="000660F5"/>
    <w:rsid w:val="000737D5"/>
    <w:rsid w:val="0007757C"/>
    <w:rsid w:val="00077BC4"/>
    <w:rsid w:val="00080C21"/>
    <w:rsid w:val="000821BC"/>
    <w:rsid w:val="00082A41"/>
    <w:rsid w:val="0008432D"/>
    <w:rsid w:val="00084C50"/>
    <w:rsid w:val="0009009E"/>
    <w:rsid w:val="000919CA"/>
    <w:rsid w:val="00092561"/>
    <w:rsid w:val="0009437B"/>
    <w:rsid w:val="000A1A22"/>
    <w:rsid w:val="000A2859"/>
    <w:rsid w:val="000A2D40"/>
    <w:rsid w:val="000A51B5"/>
    <w:rsid w:val="000A58E0"/>
    <w:rsid w:val="000B0D5D"/>
    <w:rsid w:val="000B2207"/>
    <w:rsid w:val="000B44C9"/>
    <w:rsid w:val="000B6A4F"/>
    <w:rsid w:val="000C110F"/>
    <w:rsid w:val="000C263E"/>
    <w:rsid w:val="000C2BBA"/>
    <w:rsid w:val="000C5A24"/>
    <w:rsid w:val="000C7880"/>
    <w:rsid w:val="000D2C66"/>
    <w:rsid w:val="000D53B4"/>
    <w:rsid w:val="000D56A5"/>
    <w:rsid w:val="000D5AA4"/>
    <w:rsid w:val="000E0B22"/>
    <w:rsid w:val="000E2C58"/>
    <w:rsid w:val="000E4E7A"/>
    <w:rsid w:val="000E6A73"/>
    <w:rsid w:val="000F08C9"/>
    <w:rsid w:val="000F1305"/>
    <w:rsid w:val="000F1FED"/>
    <w:rsid w:val="000F4009"/>
    <w:rsid w:val="000F44BA"/>
    <w:rsid w:val="000F6E57"/>
    <w:rsid w:val="000F74DE"/>
    <w:rsid w:val="00100143"/>
    <w:rsid w:val="00103913"/>
    <w:rsid w:val="00103B16"/>
    <w:rsid w:val="00104EFA"/>
    <w:rsid w:val="001054D9"/>
    <w:rsid w:val="001054DC"/>
    <w:rsid w:val="00106DB4"/>
    <w:rsid w:val="00107B45"/>
    <w:rsid w:val="001107E9"/>
    <w:rsid w:val="00111841"/>
    <w:rsid w:val="00111C97"/>
    <w:rsid w:val="001124F0"/>
    <w:rsid w:val="00113DD3"/>
    <w:rsid w:val="001143CD"/>
    <w:rsid w:val="00114427"/>
    <w:rsid w:val="00115112"/>
    <w:rsid w:val="0011573F"/>
    <w:rsid w:val="00115E87"/>
    <w:rsid w:val="00116403"/>
    <w:rsid w:val="001218D9"/>
    <w:rsid w:val="001232AA"/>
    <w:rsid w:val="00124C75"/>
    <w:rsid w:val="001309B5"/>
    <w:rsid w:val="00130CDB"/>
    <w:rsid w:val="00131B68"/>
    <w:rsid w:val="00135CA5"/>
    <w:rsid w:val="00137CD0"/>
    <w:rsid w:val="0014163C"/>
    <w:rsid w:val="00141CDC"/>
    <w:rsid w:val="001424C4"/>
    <w:rsid w:val="001467E6"/>
    <w:rsid w:val="001478CC"/>
    <w:rsid w:val="001507A9"/>
    <w:rsid w:val="00152623"/>
    <w:rsid w:val="001622F6"/>
    <w:rsid w:val="00162B6F"/>
    <w:rsid w:val="00163A02"/>
    <w:rsid w:val="00163F38"/>
    <w:rsid w:val="00164DD7"/>
    <w:rsid w:val="0016611F"/>
    <w:rsid w:val="001701EA"/>
    <w:rsid w:val="00170C79"/>
    <w:rsid w:val="00170CC4"/>
    <w:rsid w:val="00175EE6"/>
    <w:rsid w:val="00176C26"/>
    <w:rsid w:val="001811AD"/>
    <w:rsid w:val="00182B9B"/>
    <w:rsid w:val="00182E99"/>
    <w:rsid w:val="00184404"/>
    <w:rsid w:val="00185123"/>
    <w:rsid w:val="00186215"/>
    <w:rsid w:val="001867A6"/>
    <w:rsid w:val="00190A41"/>
    <w:rsid w:val="00191BA5"/>
    <w:rsid w:val="00191DF7"/>
    <w:rsid w:val="001939BB"/>
    <w:rsid w:val="001A0820"/>
    <w:rsid w:val="001A2A3E"/>
    <w:rsid w:val="001A367C"/>
    <w:rsid w:val="001A66B3"/>
    <w:rsid w:val="001A7D23"/>
    <w:rsid w:val="001B3B64"/>
    <w:rsid w:val="001B56DF"/>
    <w:rsid w:val="001B6633"/>
    <w:rsid w:val="001B7B60"/>
    <w:rsid w:val="001C083F"/>
    <w:rsid w:val="001C1B94"/>
    <w:rsid w:val="001C2948"/>
    <w:rsid w:val="001C2B64"/>
    <w:rsid w:val="001C59BC"/>
    <w:rsid w:val="001C705E"/>
    <w:rsid w:val="001C792E"/>
    <w:rsid w:val="001D1260"/>
    <w:rsid w:val="001D1F4F"/>
    <w:rsid w:val="001D3C2A"/>
    <w:rsid w:val="001D4052"/>
    <w:rsid w:val="001D71DB"/>
    <w:rsid w:val="001E20DD"/>
    <w:rsid w:val="001E2482"/>
    <w:rsid w:val="001E45A8"/>
    <w:rsid w:val="001E6435"/>
    <w:rsid w:val="001E7F5A"/>
    <w:rsid w:val="001F10F4"/>
    <w:rsid w:val="001F2EF7"/>
    <w:rsid w:val="001F4F65"/>
    <w:rsid w:val="001F575C"/>
    <w:rsid w:val="001F7EA1"/>
    <w:rsid w:val="00201393"/>
    <w:rsid w:val="00201E50"/>
    <w:rsid w:val="00207DE6"/>
    <w:rsid w:val="00212F3D"/>
    <w:rsid w:val="00213C35"/>
    <w:rsid w:val="00213CC7"/>
    <w:rsid w:val="00222BB5"/>
    <w:rsid w:val="00223364"/>
    <w:rsid w:val="00225F8C"/>
    <w:rsid w:val="00226B68"/>
    <w:rsid w:val="00226D1C"/>
    <w:rsid w:val="002279FA"/>
    <w:rsid w:val="00234025"/>
    <w:rsid w:val="00234099"/>
    <w:rsid w:val="00234365"/>
    <w:rsid w:val="00235D68"/>
    <w:rsid w:val="00235E15"/>
    <w:rsid w:val="00236222"/>
    <w:rsid w:val="002379A0"/>
    <w:rsid w:val="00237B80"/>
    <w:rsid w:val="00240A64"/>
    <w:rsid w:val="00240EF2"/>
    <w:rsid w:val="00254267"/>
    <w:rsid w:val="002551CE"/>
    <w:rsid w:val="00256766"/>
    <w:rsid w:val="00257085"/>
    <w:rsid w:val="00261CFA"/>
    <w:rsid w:val="0026399E"/>
    <w:rsid w:val="00271674"/>
    <w:rsid w:val="00276BB5"/>
    <w:rsid w:val="0028055B"/>
    <w:rsid w:val="00281EED"/>
    <w:rsid w:val="0028374D"/>
    <w:rsid w:val="00290387"/>
    <w:rsid w:val="00290E9F"/>
    <w:rsid w:val="00291A1E"/>
    <w:rsid w:val="002964A8"/>
    <w:rsid w:val="002A3806"/>
    <w:rsid w:val="002A3A4A"/>
    <w:rsid w:val="002B014A"/>
    <w:rsid w:val="002B03D2"/>
    <w:rsid w:val="002B1BE0"/>
    <w:rsid w:val="002B2789"/>
    <w:rsid w:val="002B50F8"/>
    <w:rsid w:val="002B5182"/>
    <w:rsid w:val="002B53CA"/>
    <w:rsid w:val="002C0975"/>
    <w:rsid w:val="002C1B83"/>
    <w:rsid w:val="002C1D7C"/>
    <w:rsid w:val="002C5AC4"/>
    <w:rsid w:val="002D1A0E"/>
    <w:rsid w:val="002D21E8"/>
    <w:rsid w:val="002D24B1"/>
    <w:rsid w:val="002D4AF3"/>
    <w:rsid w:val="002D4F90"/>
    <w:rsid w:val="002D7C77"/>
    <w:rsid w:val="002E510F"/>
    <w:rsid w:val="002E7424"/>
    <w:rsid w:val="002F1878"/>
    <w:rsid w:val="00300641"/>
    <w:rsid w:val="00302661"/>
    <w:rsid w:val="00302AF6"/>
    <w:rsid w:val="00303729"/>
    <w:rsid w:val="00312508"/>
    <w:rsid w:val="003127C3"/>
    <w:rsid w:val="00313319"/>
    <w:rsid w:val="00314004"/>
    <w:rsid w:val="003143B3"/>
    <w:rsid w:val="0031543E"/>
    <w:rsid w:val="003168BF"/>
    <w:rsid w:val="003268F8"/>
    <w:rsid w:val="00327434"/>
    <w:rsid w:val="00330215"/>
    <w:rsid w:val="00330B9F"/>
    <w:rsid w:val="003362A6"/>
    <w:rsid w:val="00342109"/>
    <w:rsid w:val="00344078"/>
    <w:rsid w:val="00345438"/>
    <w:rsid w:val="003500BE"/>
    <w:rsid w:val="003518BB"/>
    <w:rsid w:val="00351E7C"/>
    <w:rsid w:val="00352622"/>
    <w:rsid w:val="003552E1"/>
    <w:rsid w:val="003556F5"/>
    <w:rsid w:val="00355D4C"/>
    <w:rsid w:val="0036079C"/>
    <w:rsid w:val="003608C7"/>
    <w:rsid w:val="00361F42"/>
    <w:rsid w:val="00363212"/>
    <w:rsid w:val="00363468"/>
    <w:rsid w:val="0036437B"/>
    <w:rsid w:val="00365004"/>
    <w:rsid w:val="003714C1"/>
    <w:rsid w:val="003746AD"/>
    <w:rsid w:val="003762AA"/>
    <w:rsid w:val="00380BC1"/>
    <w:rsid w:val="00381396"/>
    <w:rsid w:val="00381B0B"/>
    <w:rsid w:val="00383063"/>
    <w:rsid w:val="00385515"/>
    <w:rsid w:val="00385722"/>
    <w:rsid w:val="003918B7"/>
    <w:rsid w:val="00393301"/>
    <w:rsid w:val="003933FD"/>
    <w:rsid w:val="00394CFB"/>
    <w:rsid w:val="00395A34"/>
    <w:rsid w:val="003A33D6"/>
    <w:rsid w:val="003A36A1"/>
    <w:rsid w:val="003A399B"/>
    <w:rsid w:val="003A41A3"/>
    <w:rsid w:val="003A5F1E"/>
    <w:rsid w:val="003A6513"/>
    <w:rsid w:val="003B0271"/>
    <w:rsid w:val="003B47A8"/>
    <w:rsid w:val="003B5F2D"/>
    <w:rsid w:val="003C2B07"/>
    <w:rsid w:val="003C2FE0"/>
    <w:rsid w:val="003C5520"/>
    <w:rsid w:val="003C5CC1"/>
    <w:rsid w:val="003C67EA"/>
    <w:rsid w:val="003D2F17"/>
    <w:rsid w:val="003D51DC"/>
    <w:rsid w:val="003D52DD"/>
    <w:rsid w:val="003D5719"/>
    <w:rsid w:val="003D73B8"/>
    <w:rsid w:val="003E0FF5"/>
    <w:rsid w:val="003E1080"/>
    <w:rsid w:val="003E248E"/>
    <w:rsid w:val="003E2B1C"/>
    <w:rsid w:val="003E54AD"/>
    <w:rsid w:val="003E565A"/>
    <w:rsid w:val="003E5A59"/>
    <w:rsid w:val="003E66BA"/>
    <w:rsid w:val="003E6933"/>
    <w:rsid w:val="003E749B"/>
    <w:rsid w:val="003E751D"/>
    <w:rsid w:val="003F1970"/>
    <w:rsid w:val="003F347C"/>
    <w:rsid w:val="003F7184"/>
    <w:rsid w:val="003F7883"/>
    <w:rsid w:val="004005AD"/>
    <w:rsid w:val="00403572"/>
    <w:rsid w:val="00411673"/>
    <w:rsid w:val="00413A54"/>
    <w:rsid w:val="00414467"/>
    <w:rsid w:val="00414C74"/>
    <w:rsid w:val="00415698"/>
    <w:rsid w:val="004162BE"/>
    <w:rsid w:val="00416A8C"/>
    <w:rsid w:val="00417856"/>
    <w:rsid w:val="0042147D"/>
    <w:rsid w:val="004225DA"/>
    <w:rsid w:val="004225F1"/>
    <w:rsid w:val="00423B04"/>
    <w:rsid w:val="0042416F"/>
    <w:rsid w:val="00426B0A"/>
    <w:rsid w:val="00427524"/>
    <w:rsid w:val="00430074"/>
    <w:rsid w:val="00430EE7"/>
    <w:rsid w:val="00431B6F"/>
    <w:rsid w:val="00434E15"/>
    <w:rsid w:val="00434E45"/>
    <w:rsid w:val="00435A3E"/>
    <w:rsid w:val="0043623D"/>
    <w:rsid w:val="004369DC"/>
    <w:rsid w:val="00437927"/>
    <w:rsid w:val="00442C4A"/>
    <w:rsid w:val="00443970"/>
    <w:rsid w:val="004443FF"/>
    <w:rsid w:val="00444820"/>
    <w:rsid w:val="00452D91"/>
    <w:rsid w:val="0045444E"/>
    <w:rsid w:val="004545E1"/>
    <w:rsid w:val="0046067D"/>
    <w:rsid w:val="00460E5D"/>
    <w:rsid w:val="00461943"/>
    <w:rsid w:val="00462CB3"/>
    <w:rsid w:val="00464779"/>
    <w:rsid w:val="00466842"/>
    <w:rsid w:val="00466FFA"/>
    <w:rsid w:val="00473171"/>
    <w:rsid w:val="00473396"/>
    <w:rsid w:val="004763A4"/>
    <w:rsid w:val="004763C7"/>
    <w:rsid w:val="004766D0"/>
    <w:rsid w:val="00480972"/>
    <w:rsid w:val="00480EF2"/>
    <w:rsid w:val="00484C2D"/>
    <w:rsid w:val="00484DC8"/>
    <w:rsid w:val="0048642E"/>
    <w:rsid w:val="00487A04"/>
    <w:rsid w:val="004913F3"/>
    <w:rsid w:val="004921B4"/>
    <w:rsid w:val="004922DB"/>
    <w:rsid w:val="004922F6"/>
    <w:rsid w:val="004A0300"/>
    <w:rsid w:val="004A219C"/>
    <w:rsid w:val="004A2244"/>
    <w:rsid w:val="004A2966"/>
    <w:rsid w:val="004A3C58"/>
    <w:rsid w:val="004A7FAA"/>
    <w:rsid w:val="004B04DE"/>
    <w:rsid w:val="004B2B62"/>
    <w:rsid w:val="004B356F"/>
    <w:rsid w:val="004B7978"/>
    <w:rsid w:val="004B7C75"/>
    <w:rsid w:val="004B7CA5"/>
    <w:rsid w:val="004C3821"/>
    <w:rsid w:val="004C48B0"/>
    <w:rsid w:val="004C4BB3"/>
    <w:rsid w:val="004C5178"/>
    <w:rsid w:val="004C56BB"/>
    <w:rsid w:val="004C5A25"/>
    <w:rsid w:val="004C72D3"/>
    <w:rsid w:val="004D1042"/>
    <w:rsid w:val="004D1573"/>
    <w:rsid w:val="004D2399"/>
    <w:rsid w:val="004D26CE"/>
    <w:rsid w:val="004D28A6"/>
    <w:rsid w:val="004D5A87"/>
    <w:rsid w:val="004E2D35"/>
    <w:rsid w:val="004E44F1"/>
    <w:rsid w:val="004E4FA8"/>
    <w:rsid w:val="004E66BF"/>
    <w:rsid w:val="004F59E5"/>
    <w:rsid w:val="004F5B3F"/>
    <w:rsid w:val="0050038D"/>
    <w:rsid w:val="005028B7"/>
    <w:rsid w:val="00510B89"/>
    <w:rsid w:val="00510F4C"/>
    <w:rsid w:val="00511635"/>
    <w:rsid w:val="00513ACB"/>
    <w:rsid w:val="00517106"/>
    <w:rsid w:val="00517666"/>
    <w:rsid w:val="00524028"/>
    <w:rsid w:val="005243A9"/>
    <w:rsid w:val="005244D1"/>
    <w:rsid w:val="00525059"/>
    <w:rsid w:val="005273D7"/>
    <w:rsid w:val="005302DC"/>
    <w:rsid w:val="00531829"/>
    <w:rsid w:val="00531DED"/>
    <w:rsid w:val="0053235C"/>
    <w:rsid w:val="00532E7D"/>
    <w:rsid w:val="005330A7"/>
    <w:rsid w:val="00533DD4"/>
    <w:rsid w:val="00534C54"/>
    <w:rsid w:val="005370D1"/>
    <w:rsid w:val="005371B1"/>
    <w:rsid w:val="0054165C"/>
    <w:rsid w:val="00542150"/>
    <w:rsid w:val="0054681F"/>
    <w:rsid w:val="00551022"/>
    <w:rsid w:val="00553945"/>
    <w:rsid w:val="005543E4"/>
    <w:rsid w:val="00555433"/>
    <w:rsid w:val="00557112"/>
    <w:rsid w:val="0055714D"/>
    <w:rsid w:val="005575AB"/>
    <w:rsid w:val="00557CED"/>
    <w:rsid w:val="00561183"/>
    <w:rsid w:val="00567DE2"/>
    <w:rsid w:val="0057055B"/>
    <w:rsid w:val="00571492"/>
    <w:rsid w:val="00573D8F"/>
    <w:rsid w:val="00574AD2"/>
    <w:rsid w:val="0057542C"/>
    <w:rsid w:val="0057601C"/>
    <w:rsid w:val="00577495"/>
    <w:rsid w:val="005777B6"/>
    <w:rsid w:val="00580136"/>
    <w:rsid w:val="0058234F"/>
    <w:rsid w:val="00585120"/>
    <w:rsid w:val="00585D13"/>
    <w:rsid w:val="00586CED"/>
    <w:rsid w:val="00590CEE"/>
    <w:rsid w:val="00591938"/>
    <w:rsid w:val="0059350B"/>
    <w:rsid w:val="00594385"/>
    <w:rsid w:val="00594F60"/>
    <w:rsid w:val="00596C63"/>
    <w:rsid w:val="005977D9"/>
    <w:rsid w:val="00597CB5"/>
    <w:rsid w:val="005A09C2"/>
    <w:rsid w:val="005A1473"/>
    <w:rsid w:val="005A2F80"/>
    <w:rsid w:val="005A3D8F"/>
    <w:rsid w:val="005A4185"/>
    <w:rsid w:val="005A4C42"/>
    <w:rsid w:val="005A59DF"/>
    <w:rsid w:val="005B0D0C"/>
    <w:rsid w:val="005B0DCE"/>
    <w:rsid w:val="005B2A73"/>
    <w:rsid w:val="005B78B5"/>
    <w:rsid w:val="005C1AA4"/>
    <w:rsid w:val="005C2862"/>
    <w:rsid w:val="005C58FF"/>
    <w:rsid w:val="005C7A44"/>
    <w:rsid w:val="005C7ED6"/>
    <w:rsid w:val="005D2D87"/>
    <w:rsid w:val="005D3526"/>
    <w:rsid w:val="005D4795"/>
    <w:rsid w:val="005D5E03"/>
    <w:rsid w:val="005E12CE"/>
    <w:rsid w:val="005E1EF6"/>
    <w:rsid w:val="005E218F"/>
    <w:rsid w:val="005E39DB"/>
    <w:rsid w:val="005E3C83"/>
    <w:rsid w:val="005E6AFD"/>
    <w:rsid w:val="005E6BA1"/>
    <w:rsid w:val="006013F4"/>
    <w:rsid w:val="00605807"/>
    <w:rsid w:val="00605F44"/>
    <w:rsid w:val="00611FBC"/>
    <w:rsid w:val="00612178"/>
    <w:rsid w:val="00614E3B"/>
    <w:rsid w:val="006160C3"/>
    <w:rsid w:val="0061670C"/>
    <w:rsid w:val="00616E66"/>
    <w:rsid w:val="006173A8"/>
    <w:rsid w:val="0062165D"/>
    <w:rsid w:val="00623010"/>
    <w:rsid w:val="0062387C"/>
    <w:rsid w:val="00624268"/>
    <w:rsid w:val="00627281"/>
    <w:rsid w:val="00627AF3"/>
    <w:rsid w:val="00631A60"/>
    <w:rsid w:val="00631A8A"/>
    <w:rsid w:val="006357BD"/>
    <w:rsid w:val="00636CC0"/>
    <w:rsid w:val="006378DF"/>
    <w:rsid w:val="00637939"/>
    <w:rsid w:val="0064069A"/>
    <w:rsid w:val="006407CC"/>
    <w:rsid w:val="00641087"/>
    <w:rsid w:val="0064271F"/>
    <w:rsid w:val="00645735"/>
    <w:rsid w:val="00645EE3"/>
    <w:rsid w:val="0064651F"/>
    <w:rsid w:val="00650A1A"/>
    <w:rsid w:val="00650F66"/>
    <w:rsid w:val="006513DE"/>
    <w:rsid w:val="0065232C"/>
    <w:rsid w:val="00652BF0"/>
    <w:rsid w:val="00654004"/>
    <w:rsid w:val="00660A51"/>
    <w:rsid w:val="0066105A"/>
    <w:rsid w:val="0066344A"/>
    <w:rsid w:val="00663876"/>
    <w:rsid w:val="00664A6E"/>
    <w:rsid w:val="0066562B"/>
    <w:rsid w:val="00674EE6"/>
    <w:rsid w:val="006754DA"/>
    <w:rsid w:val="00681E0F"/>
    <w:rsid w:val="00683701"/>
    <w:rsid w:val="006914D4"/>
    <w:rsid w:val="00691E85"/>
    <w:rsid w:val="00692B15"/>
    <w:rsid w:val="00692E8A"/>
    <w:rsid w:val="006970DB"/>
    <w:rsid w:val="006A032D"/>
    <w:rsid w:val="006A3249"/>
    <w:rsid w:val="006A4945"/>
    <w:rsid w:val="006A5CA2"/>
    <w:rsid w:val="006A7BA1"/>
    <w:rsid w:val="006A7EE2"/>
    <w:rsid w:val="006B1E23"/>
    <w:rsid w:val="006B216B"/>
    <w:rsid w:val="006B23F8"/>
    <w:rsid w:val="006B4E79"/>
    <w:rsid w:val="006B54B1"/>
    <w:rsid w:val="006B56CF"/>
    <w:rsid w:val="006B599E"/>
    <w:rsid w:val="006B5DEB"/>
    <w:rsid w:val="006B7299"/>
    <w:rsid w:val="006C1539"/>
    <w:rsid w:val="006C6EE2"/>
    <w:rsid w:val="006D0A8E"/>
    <w:rsid w:val="006D378D"/>
    <w:rsid w:val="006D4607"/>
    <w:rsid w:val="006D5A26"/>
    <w:rsid w:val="006D700A"/>
    <w:rsid w:val="006E364D"/>
    <w:rsid w:val="006E3BCB"/>
    <w:rsid w:val="006E547C"/>
    <w:rsid w:val="006F2FF4"/>
    <w:rsid w:val="006F5D84"/>
    <w:rsid w:val="007018DA"/>
    <w:rsid w:val="00702CB4"/>
    <w:rsid w:val="00704A9E"/>
    <w:rsid w:val="007061B4"/>
    <w:rsid w:val="00710E5C"/>
    <w:rsid w:val="00711622"/>
    <w:rsid w:val="00714248"/>
    <w:rsid w:val="00716598"/>
    <w:rsid w:val="00716A91"/>
    <w:rsid w:val="00716AE6"/>
    <w:rsid w:val="0071723A"/>
    <w:rsid w:val="00720CA9"/>
    <w:rsid w:val="007229E4"/>
    <w:rsid w:val="00725B46"/>
    <w:rsid w:val="0072735D"/>
    <w:rsid w:val="00730C3E"/>
    <w:rsid w:val="007317C2"/>
    <w:rsid w:val="00732357"/>
    <w:rsid w:val="00732C7E"/>
    <w:rsid w:val="0073675D"/>
    <w:rsid w:val="0073783E"/>
    <w:rsid w:val="00737C80"/>
    <w:rsid w:val="00737D4F"/>
    <w:rsid w:val="007407C8"/>
    <w:rsid w:val="00744442"/>
    <w:rsid w:val="00746257"/>
    <w:rsid w:val="0075058F"/>
    <w:rsid w:val="0075195C"/>
    <w:rsid w:val="00752100"/>
    <w:rsid w:val="0075259D"/>
    <w:rsid w:val="00754B09"/>
    <w:rsid w:val="00754CBB"/>
    <w:rsid w:val="00755AFA"/>
    <w:rsid w:val="007579B3"/>
    <w:rsid w:val="00757EE2"/>
    <w:rsid w:val="0076143C"/>
    <w:rsid w:val="00762114"/>
    <w:rsid w:val="007670D4"/>
    <w:rsid w:val="00770CB0"/>
    <w:rsid w:val="00771701"/>
    <w:rsid w:val="00773387"/>
    <w:rsid w:val="00773803"/>
    <w:rsid w:val="007754E5"/>
    <w:rsid w:val="007775CB"/>
    <w:rsid w:val="00777802"/>
    <w:rsid w:val="007805B4"/>
    <w:rsid w:val="007812A2"/>
    <w:rsid w:val="00782C02"/>
    <w:rsid w:val="00790039"/>
    <w:rsid w:val="00790127"/>
    <w:rsid w:val="007904DF"/>
    <w:rsid w:val="0079056D"/>
    <w:rsid w:val="00793DEB"/>
    <w:rsid w:val="007970E3"/>
    <w:rsid w:val="00797B58"/>
    <w:rsid w:val="007A2CFF"/>
    <w:rsid w:val="007A3CAE"/>
    <w:rsid w:val="007A7582"/>
    <w:rsid w:val="007A791F"/>
    <w:rsid w:val="007B4EA2"/>
    <w:rsid w:val="007C22CA"/>
    <w:rsid w:val="007C23FE"/>
    <w:rsid w:val="007C3127"/>
    <w:rsid w:val="007C3EAB"/>
    <w:rsid w:val="007C589B"/>
    <w:rsid w:val="007D028B"/>
    <w:rsid w:val="007D544E"/>
    <w:rsid w:val="007D6792"/>
    <w:rsid w:val="007E0556"/>
    <w:rsid w:val="007E3A14"/>
    <w:rsid w:val="007E42E3"/>
    <w:rsid w:val="007F2706"/>
    <w:rsid w:val="007F7E5F"/>
    <w:rsid w:val="00801BFE"/>
    <w:rsid w:val="00801EC4"/>
    <w:rsid w:val="00805EC5"/>
    <w:rsid w:val="00812F57"/>
    <w:rsid w:val="00813418"/>
    <w:rsid w:val="008139D5"/>
    <w:rsid w:val="00814D5D"/>
    <w:rsid w:val="00816560"/>
    <w:rsid w:val="00821D3F"/>
    <w:rsid w:val="00822042"/>
    <w:rsid w:val="0082501A"/>
    <w:rsid w:val="008259FC"/>
    <w:rsid w:val="008302EF"/>
    <w:rsid w:val="008318CE"/>
    <w:rsid w:val="00832962"/>
    <w:rsid w:val="00832BE3"/>
    <w:rsid w:val="008332E2"/>
    <w:rsid w:val="00833FA0"/>
    <w:rsid w:val="008369D3"/>
    <w:rsid w:val="00841A78"/>
    <w:rsid w:val="00842C31"/>
    <w:rsid w:val="008441A3"/>
    <w:rsid w:val="0084654B"/>
    <w:rsid w:val="00846B19"/>
    <w:rsid w:val="00846D38"/>
    <w:rsid w:val="00846E5A"/>
    <w:rsid w:val="00850167"/>
    <w:rsid w:val="00851B55"/>
    <w:rsid w:val="00851ECC"/>
    <w:rsid w:val="00855BCE"/>
    <w:rsid w:val="00866D7E"/>
    <w:rsid w:val="0086702E"/>
    <w:rsid w:val="00870D82"/>
    <w:rsid w:val="00871EF4"/>
    <w:rsid w:val="008725FD"/>
    <w:rsid w:val="00872D7D"/>
    <w:rsid w:val="00873450"/>
    <w:rsid w:val="008748CF"/>
    <w:rsid w:val="00874AC4"/>
    <w:rsid w:val="008769EC"/>
    <w:rsid w:val="00880DD1"/>
    <w:rsid w:val="008813CF"/>
    <w:rsid w:val="00881974"/>
    <w:rsid w:val="00887748"/>
    <w:rsid w:val="0089431D"/>
    <w:rsid w:val="00895E61"/>
    <w:rsid w:val="00895E9D"/>
    <w:rsid w:val="0089717F"/>
    <w:rsid w:val="00897CC7"/>
    <w:rsid w:val="008A1406"/>
    <w:rsid w:val="008A4231"/>
    <w:rsid w:val="008A58A6"/>
    <w:rsid w:val="008A77E7"/>
    <w:rsid w:val="008B15EE"/>
    <w:rsid w:val="008B16A8"/>
    <w:rsid w:val="008B2758"/>
    <w:rsid w:val="008B4F38"/>
    <w:rsid w:val="008B53EC"/>
    <w:rsid w:val="008B64AA"/>
    <w:rsid w:val="008D2C3F"/>
    <w:rsid w:val="008D624B"/>
    <w:rsid w:val="008E0AD2"/>
    <w:rsid w:val="008E0EC1"/>
    <w:rsid w:val="008E59F7"/>
    <w:rsid w:val="008E5CAA"/>
    <w:rsid w:val="008E719B"/>
    <w:rsid w:val="008E7588"/>
    <w:rsid w:val="008F3FB5"/>
    <w:rsid w:val="008F51F6"/>
    <w:rsid w:val="008F7B41"/>
    <w:rsid w:val="008F7FC4"/>
    <w:rsid w:val="0090297A"/>
    <w:rsid w:val="0090333D"/>
    <w:rsid w:val="00906B55"/>
    <w:rsid w:val="00910C00"/>
    <w:rsid w:val="00912CD4"/>
    <w:rsid w:val="00912D6B"/>
    <w:rsid w:val="00914AFF"/>
    <w:rsid w:val="00914E81"/>
    <w:rsid w:val="009151DA"/>
    <w:rsid w:val="00916B6F"/>
    <w:rsid w:val="00921082"/>
    <w:rsid w:val="00922691"/>
    <w:rsid w:val="00922753"/>
    <w:rsid w:val="0092672D"/>
    <w:rsid w:val="009303A7"/>
    <w:rsid w:val="00931DD9"/>
    <w:rsid w:val="009329C3"/>
    <w:rsid w:val="00932FA7"/>
    <w:rsid w:val="00934603"/>
    <w:rsid w:val="00934FEA"/>
    <w:rsid w:val="00936216"/>
    <w:rsid w:val="00936F9C"/>
    <w:rsid w:val="009401A7"/>
    <w:rsid w:val="00940B5A"/>
    <w:rsid w:val="009420C5"/>
    <w:rsid w:val="009437B0"/>
    <w:rsid w:val="00945799"/>
    <w:rsid w:val="00947550"/>
    <w:rsid w:val="0095278F"/>
    <w:rsid w:val="00952FD2"/>
    <w:rsid w:val="00953FC3"/>
    <w:rsid w:val="00954E6C"/>
    <w:rsid w:val="00955455"/>
    <w:rsid w:val="00957281"/>
    <w:rsid w:val="009573EC"/>
    <w:rsid w:val="00957431"/>
    <w:rsid w:val="00964114"/>
    <w:rsid w:val="0096478A"/>
    <w:rsid w:val="00964D2A"/>
    <w:rsid w:val="00964E94"/>
    <w:rsid w:val="0096550B"/>
    <w:rsid w:val="00965D16"/>
    <w:rsid w:val="00972E24"/>
    <w:rsid w:val="009750C5"/>
    <w:rsid w:val="00976E28"/>
    <w:rsid w:val="00977945"/>
    <w:rsid w:val="00981B19"/>
    <w:rsid w:val="00982C28"/>
    <w:rsid w:val="00990065"/>
    <w:rsid w:val="00993C57"/>
    <w:rsid w:val="00995659"/>
    <w:rsid w:val="0099603F"/>
    <w:rsid w:val="00996EE3"/>
    <w:rsid w:val="00997629"/>
    <w:rsid w:val="009A0C6B"/>
    <w:rsid w:val="009A1BDA"/>
    <w:rsid w:val="009A2897"/>
    <w:rsid w:val="009A3172"/>
    <w:rsid w:val="009A38C5"/>
    <w:rsid w:val="009A7082"/>
    <w:rsid w:val="009A7609"/>
    <w:rsid w:val="009A7634"/>
    <w:rsid w:val="009B253A"/>
    <w:rsid w:val="009B4C45"/>
    <w:rsid w:val="009C0001"/>
    <w:rsid w:val="009C0D29"/>
    <w:rsid w:val="009C112F"/>
    <w:rsid w:val="009C1576"/>
    <w:rsid w:val="009C1AA2"/>
    <w:rsid w:val="009C1C20"/>
    <w:rsid w:val="009C4EB4"/>
    <w:rsid w:val="009C6855"/>
    <w:rsid w:val="009D0A37"/>
    <w:rsid w:val="009D1A57"/>
    <w:rsid w:val="009D5A5E"/>
    <w:rsid w:val="009D67FB"/>
    <w:rsid w:val="009E1FAF"/>
    <w:rsid w:val="009E26E9"/>
    <w:rsid w:val="009E355E"/>
    <w:rsid w:val="009E3ED9"/>
    <w:rsid w:val="009E4139"/>
    <w:rsid w:val="009E43E7"/>
    <w:rsid w:val="009F2FA2"/>
    <w:rsid w:val="009F3448"/>
    <w:rsid w:val="009F3700"/>
    <w:rsid w:val="009F41B5"/>
    <w:rsid w:val="009F440C"/>
    <w:rsid w:val="00A00490"/>
    <w:rsid w:val="00A00B4B"/>
    <w:rsid w:val="00A03AA5"/>
    <w:rsid w:val="00A040A9"/>
    <w:rsid w:val="00A07577"/>
    <w:rsid w:val="00A1475B"/>
    <w:rsid w:val="00A14E07"/>
    <w:rsid w:val="00A151DB"/>
    <w:rsid w:val="00A1531F"/>
    <w:rsid w:val="00A162FB"/>
    <w:rsid w:val="00A17CD9"/>
    <w:rsid w:val="00A238CC"/>
    <w:rsid w:val="00A24F9C"/>
    <w:rsid w:val="00A33042"/>
    <w:rsid w:val="00A33A28"/>
    <w:rsid w:val="00A33DF6"/>
    <w:rsid w:val="00A34B32"/>
    <w:rsid w:val="00A358B4"/>
    <w:rsid w:val="00A35A33"/>
    <w:rsid w:val="00A407CB"/>
    <w:rsid w:val="00A40E3A"/>
    <w:rsid w:val="00A41A2F"/>
    <w:rsid w:val="00A4289A"/>
    <w:rsid w:val="00A42BA9"/>
    <w:rsid w:val="00A44517"/>
    <w:rsid w:val="00A44F0B"/>
    <w:rsid w:val="00A45A68"/>
    <w:rsid w:val="00A45F17"/>
    <w:rsid w:val="00A5177D"/>
    <w:rsid w:val="00A523E7"/>
    <w:rsid w:val="00A52EFA"/>
    <w:rsid w:val="00A53253"/>
    <w:rsid w:val="00A53BD6"/>
    <w:rsid w:val="00A55233"/>
    <w:rsid w:val="00A60515"/>
    <w:rsid w:val="00A606F6"/>
    <w:rsid w:val="00A607D6"/>
    <w:rsid w:val="00A60AEB"/>
    <w:rsid w:val="00A619A3"/>
    <w:rsid w:val="00A63752"/>
    <w:rsid w:val="00A6417B"/>
    <w:rsid w:val="00A64635"/>
    <w:rsid w:val="00A64A42"/>
    <w:rsid w:val="00A65BA8"/>
    <w:rsid w:val="00A70A2D"/>
    <w:rsid w:val="00A74E39"/>
    <w:rsid w:val="00A77082"/>
    <w:rsid w:val="00A80CEF"/>
    <w:rsid w:val="00A80D6B"/>
    <w:rsid w:val="00A873CD"/>
    <w:rsid w:val="00A87DFA"/>
    <w:rsid w:val="00A938E2"/>
    <w:rsid w:val="00A9515C"/>
    <w:rsid w:val="00AA07EB"/>
    <w:rsid w:val="00AA0D22"/>
    <w:rsid w:val="00AA0FC4"/>
    <w:rsid w:val="00AA1914"/>
    <w:rsid w:val="00AA588C"/>
    <w:rsid w:val="00AA60A6"/>
    <w:rsid w:val="00AA6EB8"/>
    <w:rsid w:val="00AB18FA"/>
    <w:rsid w:val="00AB26E3"/>
    <w:rsid w:val="00AB6E24"/>
    <w:rsid w:val="00AC0411"/>
    <w:rsid w:val="00AC5328"/>
    <w:rsid w:val="00AC598F"/>
    <w:rsid w:val="00AD052F"/>
    <w:rsid w:val="00AD34E0"/>
    <w:rsid w:val="00AD3C3D"/>
    <w:rsid w:val="00AD3E62"/>
    <w:rsid w:val="00AD3F8B"/>
    <w:rsid w:val="00AD4D49"/>
    <w:rsid w:val="00AD4E43"/>
    <w:rsid w:val="00AD678E"/>
    <w:rsid w:val="00AD68CA"/>
    <w:rsid w:val="00AE031A"/>
    <w:rsid w:val="00AE65FF"/>
    <w:rsid w:val="00AE71AA"/>
    <w:rsid w:val="00AE7ABB"/>
    <w:rsid w:val="00AF3872"/>
    <w:rsid w:val="00AF4DA8"/>
    <w:rsid w:val="00AF5A0C"/>
    <w:rsid w:val="00B02B6E"/>
    <w:rsid w:val="00B032BC"/>
    <w:rsid w:val="00B03C75"/>
    <w:rsid w:val="00B045A8"/>
    <w:rsid w:val="00B04987"/>
    <w:rsid w:val="00B06DFD"/>
    <w:rsid w:val="00B10EAF"/>
    <w:rsid w:val="00B12275"/>
    <w:rsid w:val="00B13D5F"/>
    <w:rsid w:val="00B16302"/>
    <w:rsid w:val="00B20185"/>
    <w:rsid w:val="00B23819"/>
    <w:rsid w:val="00B242F7"/>
    <w:rsid w:val="00B25103"/>
    <w:rsid w:val="00B3008D"/>
    <w:rsid w:val="00B319CB"/>
    <w:rsid w:val="00B32905"/>
    <w:rsid w:val="00B32A6A"/>
    <w:rsid w:val="00B33667"/>
    <w:rsid w:val="00B40491"/>
    <w:rsid w:val="00B404AA"/>
    <w:rsid w:val="00B42574"/>
    <w:rsid w:val="00B43094"/>
    <w:rsid w:val="00B46ACD"/>
    <w:rsid w:val="00B47FDC"/>
    <w:rsid w:val="00B5217F"/>
    <w:rsid w:val="00B5366D"/>
    <w:rsid w:val="00B5377A"/>
    <w:rsid w:val="00B57597"/>
    <w:rsid w:val="00B6233C"/>
    <w:rsid w:val="00B64DB3"/>
    <w:rsid w:val="00B64F61"/>
    <w:rsid w:val="00B65E63"/>
    <w:rsid w:val="00B66FEA"/>
    <w:rsid w:val="00B710F3"/>
    <w:rsid w:val="00B716FE"/>
    <w:rsid w:val="00B72EC5"/>
    <w:rsid w:val="00B75562"/>
    <w:rsid w:val="00B75863"/>
    <w:rsid w:val="00B7615A"/>
    <w:rsid w:val="00B772FE"/>
    <w:rsid w:val="00B8150D"/>
    <w:rsid w:val="00B82A84"/>
    <w:rsid w:val="00B8400A"/>
    <w:rsid w:val="00B840BA"/>
    <w:rsid w:val="00B92529"/>
    <w:rsid w:val="00B96047"/>
    <w:rsid w:val="00B9647C"/>
    <w:rsid w:val="00B96A31"/>
    <w:rsid w:val="00B97539"/>
    <w:rsid w:val="00B97987"/>
    <w:rsid w:val="00BA12FA"/>
    <w:rsid w:val="00BA22D4"/>
    <w:rsid w:val="00BA2700"/>
    <w:rsid w:val="00BA566E"/>
    <w:rsid w:val="00BA68C7"/>
    <w:rsid w:val="00BB0C45"/>
    <w:rsid w:val="00BB5100"/>
    <w:rsid w:val="00BB5610"/>
    <w:rsid w:val="00BB73F7"/>
    <w:rsid w:val="00BB7CD7"/>
    <w:rsid w:val="00BC2804"/>
    <w:rsid w:val="00BC4656"/>
    <w:rsid w:val="00BC47C1"/>
    <w:rsid w:val="00BC5506"/>
    <w:rsid w:val="00BC6087"/>
    <w:rsid w:val="00BD220E"/>
    <w:rsid w:val="00BD23A9"/>
    <w:rsid w:val="00BD2673"/>
    <w:rsid w:val="00BD3CEE"/>
    <w:rsid w:val="00BE204F"/>
    <w:rsid w:val="00BE286F"/>
    <w:rsid w:val="00BE4546"/>
    <w:rsid w:val="00BE4BCB"/>
    <w:rsid w:val="00BE6C0C"/>
    <w:rsid w:val="00BE7F74"/>
    <w:rsid w:val="00BF010F"/>
    <w:rsid w:val="00BF2CE9"/>
    <w:rsid w:val="00BF5105"/>
    <w:rsid w:val="00BF547E"/>
    <w:rsid w:val="00BF62C5"/>
    <w:rsid w:val="00BF7826"/>
    <w:rsid w:val="00C00E04"/>
    <w:rsid w:val="00C02AC4"/>
    <w:rsid w:val="00C0752D"/>
    <w:rsid w:val="00C136DC"/>
    <w:rsid w:val="00C146A8"/>
    <w:rsid w:val="00C14A1F"/>
    <w:rsid w:val="00C14F92"/>
    <w:rsid w:val="00C155ED"/>
    <w:rsid w:val="00C160FE"/>
    <w:rsid w:val="00C162FB"/>
    <w:rsid w:val="00C20A16"/>
    <w:rsid w:val="00C216A1"/>
    <w:rsid w:val="00C225F1"/>
    <w:rsid w:val="00C24D61"/>
    <w:rsid w:val="00C257F9"/>
    <w:rsid w:val="00C258D7"/>
    <w:rsid w:val="00C27322"/>
    <w:rsid w:val="00C27EA9"/>
    <w:rsid w:val="00C30608"/>
    <w:rsid w:val="00C3220C"/>
    <w:rsid w:val="00C32388"/>
    <w:rsid w:val="00C32547"/>
    <w:rsid w:val="00C333F4"/>
    <w:rsid w:val="00C344A8"/>
    <w:rsid w:val="00C34AC1"/>
    <w:rsid w:val="00C35262"/>
    <w:rsid w:val="00C36D08"/>
    <w:rsid w:val="00C37326"/>
    <w:rsid w:val="00C41134"/>
    <w:rsid w:val="00C42B04"/>
    <w:rsid w:val="00C43C97"/>
    <w:rsid w:val="00C43E93"/>
    <w:rsid w:val="00C513BF"/>
    <w:rsid w:val="00C518EB"/>
    <w:rsid w:val="00C52785"/>
    <w:rsid w:val="00C52E3D"/>
    <w:rsid w:val="00C558EA"/>
    <w:rsid w:val="00C559E9"/>
    <w:rsid w:val="00C55B99"/>
    <w:rsid w:val="00C55F88"/>
    <w:rsid w:val="00C61F68"/>
    <w:rsid w:val="00C62FC4"/>
    <w:rsid w:val="00C647C3"/>
    <w:rsid w:val="00C6569E"/>
    <w:rsid w:val="00C65ED5"/>
    <w:rsid w:val="00C70ED1"/>
    <w:rsid w:val="00C75646"/>
    <w:rsid w:val="00C76703"/>
    <w:rsid w:val="00C767BB"/>
    <w:rsid w:val="00C769BB"/>
    <w:rsid w:val="00C80189"/>
    <w:rsid w:val="00C806CF"/>
    <w:rsid w:val="00C80818"/>
    <w:rsid w:val="00C81167"/>
    <w:rsid w:val="00C82416"/>
    <w:rsid w:val="00C83700"/>
    <w:rsid w:val="00C8394D"/>
    <w:rsid w:val="00C84958"/>
    <w:rsid w:val="00C84CAA"/>
    <w:rsid w:val="00C87941"/>
    <w:rsid w:val="00C87E2B"/>
    <w:rsid w:val="00CA185D"/>
    <w:rsid w:val="00CA22B7"/>
    <w:rsid w:val="00CA291B"/>
    <w:rsid w:val="00CA373E"/>
    <w:rsid w:val="00CA5C66"/>
    <w:rsid w:val="00CA692A"/>
    <w:rsid w:val="00CA7B3A"/>
    <w:rsid w:val="00CB6C52"/>
    <w:rsid w:val="00CB72F0"/>
    <w:rsid w:val="00CC2CFA"/>
    <w:rsid w:val="00CC30B8"/>
    <w:rsid w:val="00CD4715"/>
    <w:rsid w:val="00CE20DC"/>
    <w:rsid w:val="00CE307C"/>
    <w:rsid w:val="00CE374A"/>
    <w:rsid w:val="00CE40F9"/>
    <w:rsid w:val="00CE47FF"/>
    <w:rsid w:val="00CE6F5A"/>
    <w:rsid w:val="00CF25D5"/>
    <w:rsid w:val="00CF6AEE"/>
    <w:rsid w:val="00D005C6"/>
    <w:rsid w:val="00D00729"/>
    <w:rsid w:val="00D01ACD"/>
    <w:rsid w:val="00D0434A"/>
    <w:rsid w:val="00D061C5"/>
    <w:rsid w:val="00D11ECB"/>
    <w:rsid w:val="00D138B6"/>
    <w:rsid w:val="00D1697F"/>
    <w:rsid w:val="00D209A5"/>
    <w:rsid w:val="00D21017"/>
    <w:rsid w:val="00D22078"/>
    <w:rsid w:val="00D34308"/>
    <w:rsid w:val="00D35B12"/>
    <w:rsid w:val="00D3658B"/>
    <w:rsid w:val="00D370F0"/>
    <w:rsid w:val="00D43821"/>
    <w:rsid w:val="00D445C0"/>
    <w:rsid w:val="00D52FA3"/>
    <w:rsid w:val="00D548DE"/>
    <w:rsid w:val="00D54F80"/>
    <w:rsid w:val="00D62642"/>
    <w:rsid w:val="00D666B3"/>
    <w:rsid w:val="00D66807"/>
    <w:rsid w:val="00D734AB"/>
    <w:rsid w:val="00D736CD"/>
    <w:rsid w:val="00D7553A"/>
    <w:rsid w:val="00D836D2"/>
    <w:rsid w:val="00D87B52"/>
    <w:rsid w:val="00D87FF9"/>
    <w:rsid w:val="00D92F0A"/>
    <w:rsid w:val="00D95817"/>
    <w:rsid w:val="00D9631E"/>
    <w:rsid w:val="00DA7F5D"/>
    <w:rsid w:val="00DB2975"/>
    <w:rsid w:val="00DB3221"/>
    <w:rsid w:val="00DC24DA"/>
    <w:rsid w:val="00DC3F31"/>
    <w:rsid w:val="00DC5DD2"/>
    <w:rsid w:val="00DC6168"/>
    <w:rsid w:val="00DC6CFD"/>
    <w:rsid w:val="00DC7516"/>
    <w:rsid w:val="00DD18B9"/>
    <w:rsid w:val="00DD1929"/>
    <w:rsid w:val="00DD2427"/>
    <w:rsid w:val="00DE46F2"/>
    <w:rsid w:val="00DE5A80"/>
    <w:rsid w:val="00DE7A6C"/>
    <w:rsid w:val="00DF1DD5"/>
    <w:rsid w:val="00DF27CD"/>
    <w:rsid w:val="00DF2809"/>
    <w:rsid w:val="00DF388E"/>
    <w:rsid w:val="00DF6526"/>
    <w:rsid w:val="00DF69FB"/>
    <w:rsid w:val="00E01B39"/>
    <w:rsid w:val="00E02653"/>
    <w:rsid w:val="00E02FE0"/>
    <w:rsid w:val="00E10B33"/>
    <w:rsid w:val="00E13F5C"/>
    <w:rsid w:val="00E16286"/>
    <w:rsid w:val="00E212F1"/>
    <w:rsid w:val="00E221D2"/>
    <w:rsid w:val="00E223CE"/>
    <w:rsid w:val="00E22FB3"/>
    <w:rsid w:val="00E2351F"/>
    <w:rsid w:val="00E2389C"/>
    <w:rsid w:val="00E254CE"/>
    <w:rsid w:val="00E2570E"/>
    <w:rsid w:val="00E25E9A"/>
    <w:rsid w:val="00E26146"/>
    <w:rsid w:val="00E268E3"/>
    <w:rsid w:val="00E27B8B"/>
    <w:rsid w:val="00E30695"/>
    <w:rsid w:val="00E3190B"/>
    <w:rsid w:val="00E32F00"/>
    <w:rsid w:val="00E41AA7"/>
    <w:rsid w:val="00E42227"/>
    <w:rsid w:val="00E42E78"/>
    <w:rsid w:val="00E45377"/>
    <w:rsid w:val="00E46B03"/>
    <w:rsid w:val="00E46EBD"/>
    <w:rsid w:val="00E51818"/>
    <w:rsid w:val="00E533CF"/>
    <w:rsid w:val="00E534F7"/>
    <w:rsid w:val="00E55222"/>
    <w:rsid w:val="00E56EF6"/>
    <w:rsid w:val="00E57F5A"/>
    <w:rsid w:val="00E57FEE"/>
    <w:rsid w:val="00E61559"/>
    <w:rsid w:val="00E61A69"/>
    <w:rsid w:val="00E652F5"/>
    <w:rsid w:val="00E72389"/>
    <w:rsid w:val="00E77179"/>
    <w:rsid w:val="00E773FA"/>
    <w:rsid w:val="00E803A6"/>
    <w:rsid w:val="00E81725"/>
    <w:rsid w:val="00E832B7"/>
    <w:rsid w:val="00E83A5C"/>
    <w:rsid w:val="00E86319"/>
    <w:rsid w:val="00E9155E"/>
    <w:rsid w:val="00E9410B"/>
    <w:rsid w:val="00EA18F3"/>
    <w:rsid w:val="00EA1DD5"/>
    <w:rsid w:val="00EA303F"/>
    <w:rsid w:val="00EA3543"/>
    <w:rsid w:val="00EA707B"/>
    <w:rsid w:val="00EB09A1"/>
    <w:rsid w:val="00EB0E00"/>
    <w:rsid w:val="00EB1697"/>
    <w:rsid w:val="00EB16A9"/>
    <w:rsid w:val="00EB445A"/>
    <w:rsid w:val="00EB5B2A"/>
    <w:rsid w:val="00EB5FAA"/>
    <w:rsid w:val="00EB6129"/>
    <w:rsid w:val="00EB6E45"/>
    <w:rsid w:val="00EB7A5A"/>
    <w:rsid w:val="00EC269A"/>
    <w:rsid w:val="00EC39F3"/>
    <w:rsid w:val="00EC7528"/>
    <w:rsid w:val="00ED0CEE"/>
    <w:rsid w:val="00ED110D"/>
    <w:rsid w:val="00ED2893"/>
    <w:rsid w:val="00ED371E"/>
    <w:rsid w:val="00ED5752"/>
    <w:rsid w:val="00ED58DC"/>
    <w:rsid w:val="00ED6370"/>
    <w:rsid w:val="00ED72C2"/>
    <w:rsid w:val="00ED75D0"/>
    <w:rsid w:val="00EE72E2"/>
    <w:rsid w:val="00EE789C"/>
    <w:rsid w:val="00EF1EE9"/>
    <w:rsid w:val="00EF7DB4"/>
    <w:rsid w:val="00F03783"/>
    <w:rsid w:val="00F040BA"/>
    <w:rsid w:val="00F043DD"/>
    <w:rsid w:val="00F11CEF"/>
    <w:rsid w:val="00F122BC"/>
    <w:rsid w:val="00F124F8"/>
    <w:rsid w:val="00F22FE1"/>
    <w:rsid w:val="00F257D2"/>
    <w:rsid w:val="00F260AE"/>
    <w:rsid w:val="00F26CDC"/>
    <w:rsid w:val="00F303A3"/>
    <w:rsid w:val="00F37BB8"/>
    <w:rsid w:val="00F4064A"/>
    <w:rsid w:val="00F41874"/>
    <w:rsid w:val="00F41BF1"/>
    <w:rsid w:val="00F440C0"/>
    <w:rsid w:val="00F515F9"/>
    <w:rsid w:val="00F51A89"/>
    <w:rsid w:val="00F541DD"/>
    <w:rsid w:val="00F61728"/>
    <w:rsid w:val="00F639C7"/>
    <w:rsid w:val="00F63FBE"/>
    <w:rsid w:val="00F64D4B"/>
    <w:rsid w:val="00F65580"/>
    <w:rsid w:val="00F66CCB"/>
    <w:rsid w:val="00F66F51"/>
    <w:rsid w:val="00F736B2"/>
    <w:rsid w:val="00F7573A"/>
    <w:rsid w:val="00F757E1"/>
    <w:rsid w:val="00F76C27"/>
    <w:rsid w:val="00F80795"/>
    <w:rsid w:val="00F80A4A"/>
    <w:rsid w:val="00F810F2"/>
    <w:rsid w:val="00F83334"/>
    <w:rsid w:val="00F93BAD"/>
    <w:rsid w:val="00F96ADC"/>
    <w:rsid w:val="00F976A3"/>
    <w:rsid w:val="00F979DE"/>
    <w:rsid w:val="00FA1324"/>
    <w:rsid w:val="00FA40E9"/>
    <w:rsid w:val="00FA4A7F"/>
    <w:rsid w:val="00FA5440"/>
    <w:rsid w:val="00FA6503"/>
    <w:rsid w:val="00FB14C8"/>
    <w:rsid w:val="00FB2350"/>
    <w:rsid w:val="00FB5B93"/>
    <w:rsid w:val="00FB6C75"/>
    <w:rsid w:val="00FB78DD"/>
    <w:rsid w:val="00FC0268"/>
    <w:rsid w:val="00FC03D6"/>
    <w:rsid w:val="00FC3E02"/>
    <w:rsid w:val="00FC764E"/>
    <w:rsid w:val="00FD18B3"/>
    <w:rsid w:val="00FE0EEF"/>
    <w:rsid w:val="00FE2724"/>
    <w:rsid w:val="00FE2B1A"/>
    <w:rsid w:val="00FE4588"/>
    <w:rsid w:val="00FE4A09"/>
    <w:rsid w:val="00FE4CA9"/>
    <w:rsid w:val="00FF0804"/>
    <w:rsid w:val="00FF1870"/>
    <w:rsid w:val="00FF5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AAE2"/>
  <w15:chartTrackingRefBased/>
  <w15:docId w15:val="{3719331C-3D25-4AEC-9CB0-1566FB63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
    <w:name w:val="A1"/>
    <w:uiPriority w:val="99"/>
    <w:rsid w:val="002C1D7C"/>
    <w:rPr>
      <w:rFonts w:cs="Fira Sans Condensed Medium"/>
      <w:color w:val="000000"/>
    </w:rPr>
  </w:style>
  <w:style w:type="paragraph" w:styleId="PargrafodaLista">
    <w:name w:val="List Paragraph"/>
    <w:basedOn w:val="Normal"/>
    <w:uiPriority w:val="34"/>
    <w:qFormat/>
    <w:rsid w:val="009401A7"/>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F4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66842"/>
    <w:rPr>
      <w:sz w:val="16"/>
      <w:szCs w:val="16"/>
    </w:rPr>
  </w:style>
  <w:style w:type="paragraph" w:styleId="Textodecomentrio">
    <w:name w:val="annotation text"/>
    <w:basedOn w:val="Normal"/>
    <w:link w:val="TextodecomentrioChar"/>
    <w:uiPriority w:val="99"/>
    <w:semiHidden/>
    <w:unhideWhenUsed/>
    <w:rsid w:val="00466842"/>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466842"/>
    <w:rPr>
      <w:sz w:val="20"/>
      <w:szCs w:val="20"/>
    </w:rPr>
  </w:style>
  <w:style w:type="paragraph" w:styleId="Assuntodocomentrio">
    <w:name w:val="annotation subject"/>
    <w:basedOn w:val="Textodecomentrio"/>
    <w:next w:val="Textodecomentrio"/>
    <w:link w:val="AssuntodocomentrioChar"/>
    <w:uiPriority w:val="99"/>
    <w:semiHidden/>
    <w:unhideWhenUsed/>
    <w:rsid w:val="00466842"/>
    <w:rPr>
      <w:b/>
      <w:bCs/>
    </w:rPr>
  </w:style>
  <w:style w:type="character" w:customStyle="1" w:styleId="AssuntodocomentrioChar">
    <w:name w:val="Assunto do comentário Char"/>
    <w:basedOn w:val="TextodecomentrioChar"/>
    <w:link w:val="Assuntodocomentrio"/>
    <w:uiPriority w:val="99"/>
    <w:semiHidden/>
    <w:rsid w:val="00466842"/>
    <w:rPr>
      <w:b/>
      <w:bCs/>
      <w:sz w:val="20"/>
      <w:szCs w:val="20"/>
    </w:rPr>
  </w:style>
  <w:style w:type="paragraph" w:styleId="Textodebalo">
    <w:name w:val="Balloon Text"/>
    <w:basedOn w:val="Normal"/>
    <w:link w:val="TextodebaloChar"/>
    <w:uiPriority w:val="99"/>
    <w:semiHidden/>
    <w:unhideWhenUsed/>
    <w:rsid w:val="00466842"/>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466842"/>
    <w:rPr>
      <w:rFonts w:ascii="Segoe UI" w:hAnsi="Segoe UI" w:cs="Segoe UI"/>
      <w:sz w:val="18"/>
      <w:szCs w:val="18"/>
    </w:rPr>
  </w:style>
  <w:style w:type="paragraph" w:styleId="Reviso">
    <w:name w:val="Revision"/>
    <w:hidden/>
    <w:uiPriority w:val="99"/>
    <w:semiHidden/>
    <w:rsid w:val="0092672D"/>
    <w:pPr>
      <w:spacing w:after="0" w:line="240" w:lineRule="auto"/>
    </w:pPr>
  </w:style>
  <w:style w:type="paragraph" w:styleId="Cabealho">
    <w:name w:val="header"/>
    <w:basedOn w:val="Normal"/>
    <w:link w:val="CabealhoChar"/>
    <w:uiPriority w:val="99"/>
    <w:unhideWhenUsed/>
    <w:rsid w:val="003D52DD"/>
    <w:pPr>
      <w:tabs>
        <w:tab w:val="center" w:pos="4513"/>
        <w:tab w:val="right" w:pos="9026"/>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D52DD"/>
  </w:style>
  <w:style w:type="paragraph" w:styleId="Rodap">
    <w:name w:val="footer"/>
    <w:basedOn w:val="Normal"/>
    <w:link w:val="RodapChar"/>
    <w:uiPriority w:val="99"/>
    <w:unhideWhenUsed/>
    <w:rsid w:val="003D52DD"/>
    <w:pPr>
      <w:tabs>
        <w:tab w:val="center" w:pos="4513"/>
        <w:tab w:val="right" w:pos="9026"/>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52DD"/>
  </w:style>
  <w:style w:type="paragraph" w:styleId="NormalWeb">
    <w:name w:val="Normal (Web)"/>
    <w:basedOn w:val="Normal"/>
    <w:uiPriority w:val="99"/>
    <w:unhideWhenUsed/>
    <w:rsid w:val="00423B04"/>
    <w:pPr>
      <w:spacing w:before="100" w:beforeAutospacing="1" w:after="100" w:afterAutospacing="1"/>
    </w:pPr>
  </w:style>
  <w:style w:type="character" w:styleId="Hyperlink">
    <w:name w:val="Hyperlink"/>
    <w:basedOn w:val="Fontepargpadro"/>
    <w:uiPriority w:val="99"/>
    <w:unhideWhenUsed/>
    <w:rsid w:val="0066562B"/>
    <w:rPr>
      <w:color w:val="0563C1" w:themeColor="hyperlink"/>
      <w:u w:val="single"/>
    </w:rPr>
  </w:style>
  <w:style w:type="character" w:styleId="MenoPendente">
    <w:name w:val="Unresolved Mention"/>
    <w:basedOn w:val="Fontepargpadro"/>
    <w:uiPriority w:val="99"/>
    <w:semiHidden/>
    <w:unhideWhenUsed/>
    <w:rsid w:val="0066562B"/>
    <w:rPr>
      <w:color w:val="605E5C"/>
      <w:shd w:val="clear" w:color="auto" w:fill="E1DFDD"/>
    </w:rPr>
  </w:style>
  <w:style w:type="paragraph" w:customStyle="1" w:styleId="paragraph">
    <w:name w:val="paragraph"/>
    <w:basedOn w:val="Normal"/>
    <w:rsid w:val="003C67EA"/>
    <w:pPr>
      <w:spacing w:before="100" w:beforeAutospacing="1" w:after="100" w:afterAutospacing="1"/>
    </w:pPr>
  </w:style>
  <w:style w:type="character" w:customStyle="1" w:styleId="normaltextrun">
    <w:name w:val="normaltextrun"/>
    <w:basedOn w:val="Fontepargpadro"/>
    <w:rsid w:val="003C67EA"/>
  </w:style>
  <w:style w:type="character" w:customStyle="1" w:styleId="eop">
    <w:name w:val="eop"/>
    <w:basedOn w:val="Fontepargpadro"/>
    <w:rsid w:val="003C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031">
      <w:bodyDiv w:val="1"/>
      <w:marLeft w:val="0"/>
      <w:marRight w:val="0"/>
      <w:marTop w:val="0"/>
      <w:marBottom w:val="0"/>
      <w:divBdr>
        <w:top w:val="none" w:sz="0" w:space="0" w:color="auto"/>
        <w:left w:val="none" w:sz="0" w:space="0" w:color="auto"/>
        <w:bottom w:val="none" w:sz="0" w:space="0" w:color="auto"/>
        <w:right w:val="none" w:sz="0" w:space="0" w:color="auto"/>
      </w:divBdr>
      <w:divsChild>
        <w:div w:id="740719568">
          <w:marLeft w:val="0"/>
          <w:marRight w:val="0"/>
          <w:marTop w:val="0"/>
          <w:marBottom w:val="0"/>
          <w:divBdr>
            <w:top w:val="none" w:sz="0" w:space="0" w:color="auto"/>
            <w:left w:val="none" w:sz="0" w:space="0" w:color="auto"/>
            <w:bottom w:val="none" w:sz="0" w:space="0" w:color="auto"/>
            <w:right w:val="none" w:sz="0" w:space="0" w:color="auto"/>
          </w:divBdr>
          <w:divsChild>
            <w:div w:id="1104034721">
              <w:marLeft w:val="0"/>
              <w:marRight w:val="0"/>
              <w:marTop w:val="0"/>
              <w:marBottom w:val="0"/>
              <w:divBdr>
                <w:top w:val="none" w:sz="0" w:space="0" w:color="auto"/>
                <w:left w:val="none" w:sz="0" w:space="0" w:color="auto"/>
                <w:bottom w:val="none" w:sz="0" w:space="0" w:color="auto"/>
                <w:right w:val="none" w:sz="0" w:space="0" w:color="auto"/>
              </w:divBdr>
              <w:divsChild>
                <w:div w:id="103040814">
                  <w:marLeft w:val="0"/>
                  <w:marRight w:val="0"/>
                  <w:marTop w:val="0"/>
                  <w:marBottom w:val="0"/>
                  <w:divBdr>
                    <w:top w:val="none" w:sz="0" w:space="0" w:color="auto"/>
                    <w:left w:val="none" w:sz="0" w:space="0" w:color="auto"/>
                    <w:bottom w:val="none" w:sz="0" w:space="0" w:color="auto"/>
                    <w:right w:val="none" w:sz="0" w:space="0" w:color="auto"/>
                  </w:divBdr>
                  <w:divsChild>
                    <w:div w:id="3765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1352">
      <w:bodyDiv w:val="1"/>
      <w:marLeft w:val="0"/>
      <w:marRight w:val="0"/>
      <w:marTop w:val="0"/>
      <w:marBottom w:val="0"/>
      <w:divBdr>
        <w:top w:val="none" w:sz="0" w:space="0" w:color="auto"/>
        <w:left w:val="none" w:sz="0" w:space="0" w:color="auto"/>
        <w:bottom w:val="none" w:sz="0" w:space="0" w:color="auto"/>
        <w:right w:val="none" w:sz="0" w:space="0" w:color="auto"/>
      </w:divBdr>
    </w:div>
    <w:div w:id="98915077">
      <w:bodyDiv w:val="1"/>
      <w:marLeft w:val="0"/>
      <w:marRight w:val="0"/>
      <w:marTop w:val="0"/>
      <w:marBottom w:val="0"/>
      <w:divBdr>
        <w:top w:val="none" w:sz="0" w:space="0" w:color="auto"/>
        <w:left w:val="none" w:sz="0" w:space="0" w:color="auto"/>
        <w:bottom w:val="none" w:sz="0" w:space="0" w:color="auto"/>
        <w:right w:val="none" w:sz="0" w:space="0" w:color="auto"/>
      </w:divBdr>
    </w:div>
    <w:div w:id="114712084">
      <w:bodyDiv w:val="1"/>
      <w:marLeft w:val="0"/>
      <w:marRight w:val="0"/>
      <w:marTop w:val="0"/>
      <w:marBottom w:val="0"/>
      <w:divBdr>
        <w:top w:val="none" w:sz="0" w:space="0" w:color="auto"/>
        <w:left w:val="none" w:sz="0" w:space="0" w:color="auto"/>
        <w:bottom w:val="none" w:sz="0" w:space="0" w:color="auto"/>
        <w:right w:val="none" w:sz="0" w:space="0" w:color="auto"/>
      </w:divBdr>
    </w:div>
    <w:div w:id="127213024">
      <w:bodyDiv w:val="1"/>
      <w:marLeft w:val="0"/>
      <w:marRight w:val="0"/>
      <w:marTop w:val="0"/>
      <w:marBottom w:val="0"/>
      <w:divBdr>
        <w:top w:val="none" w:sz="0" w:space="0" w:color="auto"/>
        <w:left w:val="none" w:sz="0" w:space="0" w:color="auto"/>
        <w:bottom w:val="none" w:sz="0" w:space="0" w:color="auto"/>
        <w:right w:val="none" w:sz="0" w:space="0" w:color="auto"/>
      </w:divBdr>
    </w:div>
    <w:div w:id="190385070">
      <w:bodyDiv w:val="1"/>
      <w:marLeft w:val="0"/>
      <w:marRight w:val="0"/>
      <w:marTop w:val="0"/>
      <w:marBottom w:val="0"/>
      <w:divBdr>
        <w:top w:val="none" w:sz="0" w:space="0" w:color="auto"/>
        <w:left w:val="none" w:sz="0" w:space="0" w:color="auto"/>
        <w:bottom w:val="none" w:sz="0" w:space="0" w:color="auto"/>
        <w:right w:val="none" w:sz="0" w:space="0" w:color="auto"/>
      </w:divBdr>
      <w:divsChild>
        <w:div w:id="2114663838">
          <w:marLeft w:val="0"/>
          <w:marRight w:val="0"/>
          <w:marTop w:val="0"/>
          <w:marBottom w:val="0"/>
          <w:divBdr>
            <w:top w:val="none" w:sz="0" w:space="0" w:color="auto"/>
            <w:left w:val="none" w:sz="0" w:space="0" w:color="auto"/>
            <w:bottom w:val="none" w:sz="0" w:space="0" w:color="auto"/>
            <w:right w:val="none" w:sz="0" w:space="0" w:color="auto"/>
          </w:divBdr>
          <w:divsChild>
            <w:div w:id="2172830">
              <w:marLeft w:val="0"/>
              <w:marRight w:val="0"/>
              <w:marTop w:val="0"/>
              <w:marBottom w:val="0"/>
              <w:divBdr>
                <w:top w:val="none" w:sz="0" w:space="0" w:color="auto"/>
                <w:left w:val="none" w:sz="0" w:space="0" w:color="auto"/>
                <w:bottom w:val="none" w:sz="0" w:space="0" w:color="auto"/>
                <w:right w:val="none" w:sz="0" w:space="0" w:color="auto"/>
              </w:divBdr>
              <w:divsChild>
                <w:div w:id="1773814225">
                  <w:marLeft w:val="0"/>
                  <w:marRight w:val="0"/>
                  <w:marTop w:val="0"/>
                  <w:marBottom w:val="0"/>
                  <w:divBdr>
                    <w:top w:val="none" w:sz="0" w:space="0" w:color="auto"/>
                    <w:left w:val="none" w:sz="0" w:space="0" w:color="auto"/>
                    <w:bottom w:val="none" w:sz="0" w:space="0" w:color="auto"/>
                    <w:right w:val="none" w:sz="0" w:space="0" w:color="auto"/>
                  </w:divBdr>
                  <w:divsChild>
                    <w:div w:id="6653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76">
      <w:bodyDiv w:val="1"/>
      <w:marLeft w:val="0"/>
      <w:marRight w:val="0"/>
      <w:marTop w:val="0"/>
      <w:marBottom w:val="0"/>
      <w:divBdr>
        <w:top w:val="none" w:sz="0" w:space="0" w:color="auto"/>
        <w:left w:val="none" w:sz="0" w:space="0" w:color="auto"/>
        <w:bottom w:val="none" w:sz="0" w:space="0" w:color="auto"/>
        <w:right w:val="none" w:sz="0" w:space="0" w:color="auto"/>
      </w:divBdr>
      <w:divsChild>
        <w:div w:id="818498752">
          <w:marLeft w:val="0"/>
          <w:marRight w:val="0"/>
          <w:marTop w:val="0"/>
          <w:marBottom w:val="0"/>
          <w:divBdr>
            <w:top w:val="none" w:sz="0" w:space="0" w:color="auto"/>
            <w:left w:val="none" w:sz="0" w:space="0" w:color="auto"/>
            <w:bottom w:val="none" w:sz="0" w:space="0" w:color="auto"/>
            <w:right w:val="none" w:sz="0" w:space="0" w:color="auto"/>
          </w:divBdr>
          <w:divsChild>
            <w:div w:id="2001543809">
              <w:marLeft w:val="0"/>
              <w:marRight w:val="0"/>
              <w:marTop w:val="0"/>
              <w:marBottom w:val="0"/>
              <w:divBdr>
                <w:top w:val="none" w:sz="0" w:space="0" w:color="auto"/>
                <w:left w:val="none" w:sz="0" w:space="0" w:color="auto"/>
                <w:bottom w:val="none" w:sz="0" w:space="0" w:color="auto"/>
                <w:right w:val="none" w:sz="0" w:space="0" w:color="auto"/>
              </w:divBdr>
              <w:divsChild>
                <w:div w:id="675301978">
                  <w:marLeft w:val="0"/>
                  <w:marRight w:val="0"/>
                  <w:marTop w:val="0"/>
                  <w:marBottom w:val="0"/>
                  <w:divBdr>
                    <w:top w:val="none" w:sz="0" w:space="0" w:color="auto"/>
                    <w:left w:val="none" w:sz="0" w:space="0" w:color="auto"/>
                    <w:bottom w:val="none" w:sz="0" w:space="0" w:color="auto"/>
                    <w:right w:val="none" w:sz="0" w:space="0" w:color="auto"/>
                  </w:divBdr>
                  <w:divsChild>
                    <w:div w:id="16227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727">
      <w:bodyDiv w:val="1"/>
      <w:marLeft w:val="0"/>
      <w:marRight w:val="0"/>
      <w:marTop w:val="0"/>
      <w:marBottom w:val="0"/>
      <w:divBdr>
        <w:top w:val="none" w:sz="0" w:space="0" w:color="auto"/>
        <w:left w:val="none" w:sz="0" w:space="0" w:color="auto"/>
        <w:bottom w:val="none" w:sz="0" w:space="0" w:color="auto"/>
        <w:right w:val="none" w:sz="0" w:space="0" w:color="auto"/>
      </w:divBdr>
    </w:div>
    <w:div w:id="231546412">
      <w:bodyDiv w:val="1"/>
      <w:marLeft w:val="0"/>
      <w:marRight w:val="0"/>
      <w:marTop w:val="0"/>
      <w:marBottom w:val="0"/>
      <w:divBdr>
        <w:top w:val="none" w:sz="0" w:space="0" w:color="auto"/>
        <w:left w:val="none" w:sz="0" w:space="0" w:color="auto"/>
        <w:bottom w:val="none" w:sz="0" w:space="0" w:color="auto"/>
        <w:right w:val="none" w:sz="0" w:space="0" w:color="auto"/>
      </w:divBdr>
      <w:divsChild>
        <w:div w:id="72708498">
          <w:marLeft w:val="0"/>
          <w:marRight w:val="0"/>
          <w:marTop w:val="0"/>
          <w:marBottom w:val="0"/>
          <w:divBdr>
            <w:top w:val="none" w:sz="0" w:space="0" w:color="auto"/>
            <w:left w:val="none" w:sz="0" w:space="0" w:color="auto"/>
            <w:bottom w:val="none" w:sz="0" w:space="0" w:color="auto"/>
            <w:right w:val="none" w:sz="0" w:space="0" w:color="auto"/>
          </w:divBdr>
          <w:divsChild>
            <w:div w:id="1510824756">
              <w:marLeft w:val="0"/>
              <w:marRight w:val="0"/>
              <w:marTop w:val="0"/>
              <w:marBottom w:val="0"/>
              <w:divBdr>
                <w:top w:val="none" w:sz="0" w:space="0" w:color="auto"/>
                <w:left w:val="none" w:sz="0" w:space="0" w:color="auto"/>
                <w:bottom w:val="none" w:sz="0" w:space="0" w:color="auto"/>
                <w:right w:val="none" w:sz="0" w:space="0" w:color="auto"/>
              </w:divBdr>
              <w:divsChild>
                <w:div w:id="1126200090">
                  <w:marLeft w:val="0"/>
                  <w:marRight w:val="0"/>
                  <w:marTop w:val="0"/>
                  <w:marBottom w:val="0"/>
                  <w:divBdr>
                    <w:top w:val="none" w:sz="0" w:space="0" w:color="auto"/>
                    <w:left w:val="none" w:sz="0" w:space="0" w:color="auto"/>
                    <w:bottom w:val="none" w:sz="0" w:space="0" w:color="auto"/>
                    <w:right w:val="none" w:sz="0" w:space="0" w:color="auto"/>
                  </w:divBdr>
                  <w:divsChild>
                    <w:div w:id="1939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57186">
      <w:bodyDiv w:val="1"/>
      <w:marLeft w:val="0"/>
      <w:marRight w:val="0"/>
      <w:marTop w:val="0"/>
      <w:marBottom w:val="0"/>
      <w:divBdr>
        <w:top w:val="none" w:sz="0" w:space="0" w:color="auto"/>
        <w:left w:val="none" w:sz="0" w:space="0" w:color="auto"/>
        <w:bottom w:val="none" w:sz="0" w:space="0" w:color="auto"/>
        <w:right w:val="none" w:sz="0" w:space="0" w:color="auto"/>
      </w:divBdr>
    </w:div>
    <w:div w:id="289677532">
      <w:bodyDiv w:val="1"/>
      <w:marLeft w:val="0"/>
      <w:marRight w:val="0"/>
      <w:marTop w:val="0"/>
      <w:marBottom w:val="0"/>
      <w:divBdr>
        <w:top w:val="none" w:sz="0" w:space="0" w:color="auto"/>
        <w:left w:val="none" w:sz="0" w:space="0" w:color="auto"/>
        <w:bottom w:val="none" w:sz="0" w:space="0" w:color="auto"/>
        <w:right w:val="none" w:sz="0" w:space="0" w:color="auto"/>
      </w:divBdr>
    </w:div>
    <w:div w:id="301815498">
      <w:bodyDiv w:val="1"/>
      <w:marLeft w:val="0"/>
      <w:marRight w:val="0"/>
      <w:marTop w:val="0"/>
      <w:marBottom w:val="0"/>
      <w:divBdr>
        <w:top w:val="none" w:sz="0" w:space="0" w:color="auto"/>
        <w:left w:val="none" w:sz="0" w:space="0" w:color="auto"/>
        <w:bottom w:val="none" w:sz="0" w:space="0" w:color="auto"/>
        <w:right w:val="none" w:sz="0" w:space="0" w:color="auto"/>
      </w:divBdr>
    </w:div>
    <w:div w:id="325206662">
      <w:bodyDiv w:val="1"/>
      <w:marLeft w:val="0"/>
      <w:marRight w:val="0"/>
      <w:marTop w:val="0"/>
      <w:marBottom w:val="0"/>
      <w:divBdr>
        <w:top w:val="none" w:sz="0" w:space="0" w:color="auto"/>
        <w:left w:val="none" w:sz="0" w:space="0" w:color="auto"/>
        <w:bottom w:val="none" w:sz="0" w:space="0" w:color="auto"/>
        <w:right w:val="none" w:sz="0" w:space="0" w:color="auto"/>
      </w:divBdr>
    </w:div>
    <w:div w:id="357434132">
      <w:bodyDiv w:val="1"/>
      <w:marLeft w:val="0"/>
      <w:marRight w:val="0"/>
      <w:marTop w:val="0"/>
      <w:marBottom w:val="0"/>
      <w:divBdr>
        <w:top w:val="none" w:sz="0" w:space="0" w:color="auto"/>
        <w:left w:val="none" w:sz="0" w:space="0" w:color="auto"/>
        <w:bottom w:val="none" w:sz="0" w:space="0" w:color="auto"/>
        <w:right w:val="none" w:sz="0" w:space="0" w:color="auto"/>
      </w:divBdr>
      <w:divsChild>
        <w:div w:id="2036072935">
          <w:marLeft w:val="0"/>
          <w:marRight w:val="0"/>
          <w:marTop w:val="0"/>
          <w:marBottom w:val="0"/>
          <w:divBdr>
            <w:top w:val="none" w:sz="0" w:space="0" w:color="auto"/>
            <w:left w:val="none" w:sz="0" w:space="0" w:color="auto"/>
            <w:bottom w:val="none" w:sz="0" w:space="0" w:color="auto"/>
            <w:right w:val="none" w:sz="0" w:space="0" w:color="auto"/>
          </w:divBdr>
          <w:divsChild>
            <w:div w:id="27724653">
              <w:marLeft w:val="0"/>
              <w:marRight w:val="0"/>
              <w:marTop w:val="0"/>
              <w:marBottom w:val="0"/>
              <w:divBdr>
                <w:top w:val="none" w:sz="0" w:space="0" w:color="auto"/>
                <w:left w:val="none" w:sz="0" w:space="0" w:color="auto"/>
                <w:bottom w:val="none" w:sz="0" w:space="0" w:color="auto"/>
                <w:right w:val="none" w:sz="0" w:space="0" w:color="auto"/>
              </w:divBdr>
              <w:divsChild>
                <w:div w:id="660890928">
                  <w:marLeft w:val="0"/>
                  <w:marRight w:val="0"/>
                  <w:marTop w:val="0"/>
                  <w:marBottom w:val="0"/>
                  <w:divBdr>
                    <w:top w:val="none" w:sz="0" w:space="0" w:color="auto"/>
                    <w:left w:val="none" w:sz="0" w:space="0" w:color="auto"/>
                    <w:bottom w:val="none" w:sz="0" w:space="0" w:color="auto"/>
                    <w:right w:val="none" w:sz="0" w:space="0" w:color="auto"/>
                  </w:divBdr>
                </w:div>
              </w:divsChild>
            </w:div>
            <w:div w:id="1391339951">
              <w:marLeft w:val="0"/>
              <w:marRight w:val="0"/>
              <w:marTop w:val="0"/>
              <w:marBottom w:val="0"/>
              <w:divBdr>
                <w:top w:val="none" w:sz="0" w:space="0" w:color="auto"/>
                <w:left w:val="none" w:sz="0" w:space="0" w:color="auto"/>
                <w:bottom w:val="none" w:sz="0" w:space="0" w:color="auto"/>
                <w:right w:val="none" w:sz="0" w:space="0" w:color="auto"/>
              </w:divBdr>
              <w:divsChild>
                <w:div w:id="1876455584">
                  <w:marLeft w:val="0"/>
                  <w:marRight w:val="0"/>
                  <w:marTop w:val="0"/>
                  <w:marBottom w:val="0"/>
                  <w:divBdr>
                    <w:top w:val="none" w:sz="0" w:space="0" w:color="auto"/>
                    <w:left w:val="none" w:sz="0" w:space="0" w:color="auto"/>
                    <w:bottom w:val="none" w:sz="0" w:space="0" w:color="auto"/>
                    <w:right w:val="none" w:sz="0" w:space="0" w:color="auto"/>
                  </w:divBdr>
                </w:div>
              </w:divsChild>
            </w:div>
            <w:div w:id="1227764953">
              <w:marLeft w:val="0"/>
              <w:marRight w:val="0"/>
              <w:marTop w:val="0"/>
              <w:marBottom w:val="0"/>
              <w:divBdr>
                <w:top w:val="none" w:sz="0" w:space="0" w:color="auto"/>
                <w:left w:val="none" w:sz="0" w:space="0" w:color="auto"/>
                <w:bottom w:val="none" w:sz="0" w:space="0" w:color="auto"/>
                <w:right w:val="none" w:sz="0" w:space="0" w:color="auto"/>
              </w:divBdr>
              <w:divsChild>
                <w:div w:id="938561827">
                  <w:marLeft w:val="0"/>
                  <w:marRight w:val="0"/>
                  <w:marTop w:val="0"/>
                  <w:marBottom w:val="0"/>
                  <w:divBdr>
                    <w:top w:val="none" w:sz="0" w:space="0" w:color="auto"/>
                    <w:left w:val="none" w:sz="0" w:space="0" w:color="auto"/>
                    <w:bottom w:val="none" w:sz="0" w:space="0" w:color="auto"/>
                    <w:right w:val="none" w:sz="0" w:space="0" w:color="auto"/>
                  </w:divBdr>
                </w:div>
              </w:divsChild>
            </w:div>
            <w:div w:id="1857035788">
              <w:marLeft w:val="0"/>
              <w:marRight w:val="0"/>
              <w:marTop w:val="0"/>
              <w:marBottom w:val="0"/>
              <w:divBdr>
                <w:top w:val="none" w:sz="0" w:space="0" w:color="auto"/>
                <w:left w:val="none" w:sz="0" w:space="0" w:color="auto"/>
                <w:bottom w:val="none" w:sz="0" w:space="0" w:color="auto"/>
                <w:right w:val="none" w:sz="0" w:space="0" w:color="auto"/>
              </w:divBdr>
              <w:divsChild>
                <w:div w:id="328560454">
                  <w:marLeft w:val="0"/>
                  <w:marRight w:val="0"/>
                  <w:marTop w:val="0"/>
                  <w:marBottom w:val="0"/>
                  <w:divBdr>
                    <w:top w:val="none" w:sz="0" w:space="0" w:color="auto"/>
                    <w:left w:val="none" w:sz="0" w:space="0" w:color="auto"/>
                    <w:bottom w:val="none" w:sz="0" w:space="0" w:color="auto"/>
                    <w:right w:val="none" w:sz="0" w:space="0" w:color="auto"/>
                  </w:divBdr>
                </w:div>
              </w:divsChild>
            </w:div>
            <w:div w:id="1020592265">
              <w:marLeft w:val="0"/>
              <w:marRight w:val="0"/>
              <w:marTop w:val="0"/>
              <w:marBottom w:val="0"/>
              <w:divBdr>
                <w:top w:val="none" w:sz="0" w:space="0" w:color="auto"/>
                <w:left w:val="none" w:sz="0" w:space="0" w:color="auto"/>
                <w:bottom w:val="none" w:sz="0" w:space="0" w:color="auto"/>
                <w:right w:val="none" w:sz="0" w:space="0" w:color="auto"/>
              </w:divBdr>
              <w:divsChild>
                <w:div w:id="1085761358">
                  <w:marLeft w:val="0"/>
                  <w:marRight w:val="0"/>
                  <w:marTop w:val="0"/>
                  <w:marBottom w:val="0"/>
                  <w:divBdr>
                    <w:top w:val="none" w:sz="0" w:space="0" w:color="auto"/>
                    <w:left w:val="none" w:sz="0" w:space="0" w:color="auto"/>
                    <w:bottom w:val="none" w:sz="0" w:space="0" w:color="auto"/>
                    <w:right w:val="none" w:sz="0" w:space="0" w:color="auto"/>
                  </w:divBdr>
                </w:div>
              </w:divsChild>
            </w:div>
            <w:div w:id="2046057077">
              <w:marLeft w:val="0"/>
              <w:marRight w:val="0"/>
              <w:marTop w:val="0"/>
              <w:marBottom w:val="0"/>
              <w:divBdr>
                <w:top w:val="none" w:sz="0" w:space="0" w:color="auto"/>
                <w:left w:val="none" w:sz="0" w:space="0" w:color="auto"/>
                <w:bottom w:val="none" w:sz="0" w:space="0" w:color="auto"/>
                <w:right w:val="none" w:sz="0" w:space="0" w:color="auto"/>
              </w:divBdr>
              <w:divsChild>
                <w:div w:id="517428660">
                  <w:marLeft w:val="0"/>
                  <w:marRight w:val="0"/>
                  <w:marTop w:val="0"/>
                  <w:marBottom w:val="0"/>
                  <w:divBdr>
                    <w:top w:val="none" w:sz="0" w:space="0" w:color="auto"/>
                    <w:left w:val="none" w:sz="0" w:space="0" w:color="auto"/>
                    <w:bottom w:val="none" w:sz="0" w:space="0" w:color="auto"/>
                    <w:right w:val="none" w:sz="0" w:space="0" w:color="auto"/>
                  </w:divBdr>
                </w:div>
              </w:divsChild>
            </w:div>
            <w:div w:id="756513790">
              <w:marLeft w:val="0"/>
              <w:marRight w:val="0"/>
              <w:marTop w:val="0"/>
              <w:marBottom w:val="0"/>
              <w:divBdr>
                <w:top w:val="none" w:sz="0" w:space="0" w:color="auto"/>
                <w:left w:val="none" w:sz="0" w:space="0" w:color="auto"/>
                <w:bottom w:val="none" w:sz="0" w:space="0" w:color="auto"/>
                <w:right w:val="none" w:sz="0" w:space="0" w:color="auto"/>
              </w:divBdr>
              <w:divsChild>
                <w:div w:id="1790513264">
                  <w:marLeft w:val="0"/>
                  <w:marRight w:val="0"/>
                  <w:marTop w:val="0"/>
                  <w:marBottom w:val="0"/>
                  <w:divBdr>
                    <w:top w:val="none" w:sz="0" w:space="0" w:color="auto"/>
                    <w:left w:val="none" w:sz="0" w:space="0" w:color="auto"/>
                    <w:bottom w:val="none" w:sz="0" w:space="0" w:color="auto"/>
                    <w:right w:val="none" w:sz="0" w:space="0" w:color="auto"/>
                  </w:divBdr>
                </w:div>
              </w:divsChild>
            </w:div>
            <w:div w:id="1022438356">
              <w:marLeft w:val="0"/>
              <w:marRight w:val="0"/>
              <w:marTop w:val="0"/>
              <w:marBottom w:val="0"/>
              <w:divBdr>
                <w:top w:val="none" w:sz="0" w:space="0" w:color="auto"/>
                <w:left w:val="none" w:sz="0" w:space="0" w:color="auto"/>
                <w:bottom w:val="none" w:sz="0" w:space="0" w:color="auto"/>
                <w:right w:val="none" w:sz="0" w:space="0" w:color="auto"/>
              </w:divBdr>
              <w:divsChild>
                <w:div w:id="1538349474">
                  <w:marLeft w:val="0"/>
                  <w:marRight w:val="0"/>
                  <w:marTop w:val="0"/>
                  <w:marBottom w:val="0"/>
                  <w:divBdr>
                    <w:top w:val="none" w:sz="0" w:space="0" w:color="auto"/>
                    <w:left w:val="none" w:sz="0" w:space="0" w:color="auto"/>
                    <w:bottom w:val="none" w:sz="0" w:space="0" w:color="auto"/>
                    <w:right w:val="none" w:sz="0" w:space="0" w:color="auto"/>
                  </w:divBdr>
                </w:div>
              </w:divsChild>
            </w:div>
            <w:div w:id="539165725">
              <w:marLeft w:val="0"/>
              <w:marRight w:val="0"/>
              <w:marTop w:val="0"/>
              <w:marBottom w:val="0"/>
              <w:divBdr>
                <w:top w:val="none" w:sz="0" w:space="0" w:color="auto"/>
                <w:left w:val="none" w:sz="0" w:space="0" w:color="auto"/>
                <w:bottom w:val="none" w:sz="0" w:space="0" w:color="auto"/>
                <w:right w:val="none" w:sz="0" w:space="0" w:color="auto"/>
              </w:divBdr>
              <w:divsChild>
                <w:div w:id="38557259">
                  <w:marLeft w:val="0"/>
                  <w:marRight w:val="0"/>
                  <w:marTop w:val="0"/>
                  <w:marBottom w:val="0"/>
                  <w:divBdr>
                    <w:top w:val="none" w:sz="0" w:space="0" w:color="auto"/>
                    <w:left w:val="none" w:sz="0" w:space="0" w:color="auto"/>
                    <w:bottom w:val="none" w:sz="0" w:space="0" w:color="auto"/>
                    <w:right w:val="none" w:sz="0" w:space="0" w:color="auto"/>
                  </w:divBdr>
                </w:div>
              </w:divsChild>
            </w:div>
            <w:div w:id="1172329590">
              <w:marLeft w:val="0"/>
              <w:marRight w:val="0"/>
              <w:marTop w:val="0"/>
              <w:marBottom w:val="0"/>
              <w:divBdr>
                <w:top w:val="none" w:sz="0" w:space="0" w:color="auto"/>
                <w:left w:val="none" w:sz="0" w:space="0" w:color="auto"/>
                <w:bottom w:val="none" w:sz="0" w:space="0" w:color="auto"/>
                <w:right w:val="none" w:sz="0" w:space="0" w:color="auto"/>
              </w:divBdr>
              <w:divsChild>
                <w:div w:id="1467547733">
                  <w:marLeft w:val="0"/>
                  <w:marRight w:val="0"/>
                  <w:marTop w:val="0"/>
                  <w:marBottom w:val="0"/>
                  <w:divBdr>
                    <w:top w:val="none" w:sz="0" w:space="0" w:color="auto"/>
                    <w:left w:val="none" w:sz="0" w:space="0" w:color="auto"/>
                    <w:bottom w:val="none" w:sz="0" w:space="0" w:color="auto"/>
                    <w:right w:val="none" w:sz="0" w:space="0" w:color="auto"/>
                  </w:divBdr>
                </w:div>
              </w:divsChild>
            </w:div>
            <w:div w:id="1154024865">
              <w:marLeft w:val="0"/>
              <w:marRight w:val="0"/>
              <w:marTop w:val="0"/>
              <w:marBottom w:val="0"/>
              <w:divBdr>
                <w:top w:val="none" w:sz="0" w:space="0" w:color="auto"/>
                <w:left w:val="none" w:sz="0" w:space="0" w:color="auto"/>
                <w:bottom w:val="none" w:sz="0" w:space="0" w:color="auto"/>
                <w:right w:val="none" w:sz="0" w:space="0" w:color="auto"/>
              </w:divBdr>
              <w:divsChild>
                <w:div w:id="1227956378">
                  <w:marLeft w:val="0"/>
                  <w:marRight w:val="0"/>
                  <w:marTop w:val="0"/>
                  <w:marBottom w:val="0"/>
                  <w:divBdr>
                    <w:top w:val="none" w:sz="0" w:space="0" w:color="auto"/>
                    <w:left w:val="none" w:sz="0" w:space="0" w:color="auto"/>
                    <w:bottom w:val="none" w:sz="0" w:space="0" w:color="auto"/>
                    <w:right w:val="none" w:sz="0" w:space="0" w:color="auto"/>
                  </w:divBdr>
                </w:div>
              </w:divsChild>
            </w:div>
            <w:div w:id="2081556363">
              <w:marLeft w:val="0"/>
              <w:marRight w:val="0"/>
              <w:marTop w:val="0"/>
              <w:marBottom w:val="0"/>
              <w:divBdr>
                <w:top w:val="none" w:sz="0" w:space="0" w:color="auto"/>
                <w:left w:val="none" w:sz="0" w:space="0" w:color="auto"/>
                <w:bottom w:val="none" w:sz="0" w:space="0" w:color="auto"/>
                <w:right w:val="none" w:sz="0" w:space="0" w:color="auto"/>
              </w:divBdr>
              <w:divsChild>
                <w:div w:id="2071228524">
                  <w:marLeft w:val="0"/>
                  <w:marRight w:val="0"/>
                  <w:marTop w:val="0"/>
                  <w:marBottom w:val="0"/>
                  <w:divBdr>
                    <w:top w:val="none" w:sz="0" w:space="0" w:color="auto"/>
                    <w:left w:val="none" w:sz="0" w:space="0" w:color="auto"/>
                    <w:bottom w:val="none" w:sz="0" w:space="0" w:color="auto"/>
                    <w:right w:val="none" w:sz="0" w:space="0" w:color="auto"/>
                  </w:divBdr>
                </w:div>
              </w:divsChild>
            </w:div>
            <w:div w:id="774401770">
              <w:marLeft w:val="0"/>
              <w:marRight w:val="0"/>
              <w:marTop w:val="0"/>
              <w:marBottom w:val="0"/>
              <w:divBdr>
                <w:top w:val="none" w:sz="0" w:space="0" w:color="auto"/>
                <w:left w:val="none" w:sz="0" w:space="0" w:color="auto"/>
                <w:bottom w:val="none" w:sz="0" w:space="0" w:color="auto"/>
                <w:right w:val="none" w:sz="0" w:space="0" w:color="auto"/>
              </w:divBdr>
              <w:divsChild>
                <w:div w:id="1583489388">
                  <w:marLeft w:val="0"/>
                  <w:marRight w:val="0"/>
                  <w:marTop w:val="0"/>
                  <w:marBottom w:val="0"/>
                  <w:divBdr>
                    <w:top w:val="none" w:sz="0" w:space="0" w:color="auto"/>
                    <w:left w:val="none" w:sz="0" w:space="0" w:color="auto"/>
                    <w:bottom w:val="none" w:sz="0" w:space="0" w:color="auto"/>
                    <w:right w:val="none" w:sz="0" w:space="0" w:color="auto"/>
                  </w:divBdr>
                </w:div>
              </w:divsChild>
            </w:div>
            <w:div w:id="76094201">
              <w:marLeft w:val="0"/>
              <w:marRight w:val="0"/>
              <w:marTop w:val="0"/>
              <w:marBottom w:val="0"/>
              <w:divBdr>
                <w:top w:val="none" w:sz="0" w:space="0" w:color="auto"/>
                <w:left w:val="none" w:sz="0" w:space="0" w:color="auto"/>
                <w:bottom w:val="none" w:sz="0" w:space="0" w:color="auto"/>
                <w:right w:val="none" w:sz="0" w:space="0" w:color="auto"/>
              </w:divBdr>
              <w:divsChild>
                <w:div w:id="1074010174">
                  <w:marLeft w:val="0"/>
                  <w:marRight w:val="0"/>
                  <w:marTop w:val="0"/>
                  <w:marBottom w:val="0"/>
                  <w:divBdr>
                    <w:top w:val="none" w:sz="0" w:space="0" w:color="auto"/>
                    <w:left w:val="none" w:sz="0" w:space="0" w:color="auto"/>
                    <w:bottom w:val="none" w:sz="0" w:space="0" w:color="auto"/>
                    <w:right w:val="none" w:sz="0" w:space="0" w:color="auto"/>
                  </w:divBdr>
                </w:div>
              </w:divsChild>
            </w:div>
            <w:div w:id="769132124">
              <w:marLeft w:val="0"/>
              <w:marRight w:val="0"/>
              <w:marTop w:val="0"/>
              <w:marBottom w:val="0"/>
              <w:divBdr>
                <w:top w:val="none" w:sz="0" w:space="0" w:color="auto"/>
                <w:left w:val="none" w:sz="0" w:space="0" w:color="auto"/>
                <w:bottom w:val="none" w:sz="0" w:space="0" w:color="auto"/>
                <w:right w:val="none" w:sz="0" w:space="0" w:color="auto"/>
              </w:divBdr>
              <w:divsChild>
                <w:div w:id="1685277232">
                  <w:marLeft w:val="0"/>
                  <w:marRight w:val="0"/>
                  <w:marTop w:val="0"/>
                  <w:marBottom w:val="0"/>
                  <w:divBdr>
                    <w:top w:val="none" w:sz="0" w:space="0" w:color="auto"/>
                    <w:left w:val="none" w:sz="0" w:space="0" w:color="auto"/>
                    <w:bottom w:val="none" w:sz="0" w:space="0" w:color="auto"/>
                    <w:right w:val="none" w:sz="0" w:space="0" w:color="auto"/>
                  </w:divBdr>
                </w:div>
              </w:divsChild>
            </w:div>
            <w:div w:id="661008228">
              <w:marLeft w:val="0"/>
              <w:marRight w:val="0"/>
              <w:marTop w:val="0"/>
              <w:marBottom w:val="0"/>
              <w:divBdr>
                <w:top w:val="none" w:sz="0" w:space="0" w:color="auto"/>
                <w:left w:val="none" w:sz="0" w:space="0" w:color="auto"/>
                <w:bottom w:val="none" w:sz="0" w:space="0" w:color="auto"/>
                <w:right w:val="none" w:sz="0" w:space="0" w:color="auto"/>
              </w:divBdr>
              <w:divsChild>
                <w:div w:id="113520678">
                  <w:marLeft w:val="0"/>
                  <w:marRight w:val="0"/>
                  <w:marTop w:val="0"/>
                  <w:marBottom w:val="0"/>
                  <w:divBdr>
                    <w:top w:val="none" w:sz="0" w:space="0" w:color="auto"/>
                    <w:left w:val="none" w:sz="0" w:space="0" w:color="auto"/>
                    <w:bottom w:val="none" w:sz="0" w:space="0" w:color="auto"/>
                    <w:right w:val="none" w:sz="0" w:space="0" w:color="auto"/>
                  </w:divBdr>
                </w:div>
              </w:divsChild>
            </w:div>
            <w:div w:id="2026978572">
              <w:marLeft w:val="0"/>
              <w:marRight w:val="0"/>
              <w:marTop w:val="0"/>
              <w:marBottom w:val="0"/>
              <w:divBdr>
                <w:top w:val="none" w:sz="0" w:space="0" w:color="auto"/>
                <w:left w:val="none" w:sz="0" w:space="0" w:color="auto"/>
                <w:bottom w:val="none" w:sz="0" w:space="0" w:color="auto"/>
                <w:right w:val="none" w:sz="0" w:space="0" w:color="auto"/>
              </w:divBdr>
              <w:divsChild>
                <w:div w:id="825247672">
                  <w:marLeft w:val="0"/>
                  <w:marRight w:val="0"/>
                  <w:marTop w:val="0"/>
                  <w:marBottom w:val="0"/>
                  <w:divBdr>
                    <w:top w:val="none" w:sz="0" w:space="0" w:color="auto"/>
                    <w:left w:val="none" w:sz="0" w:space="0" w:color="auto"/>
                    <w:bottom w:val="none" w:sz="0" w:space="0" w:color="auto"/>
                    <w:right w:val="none" w:sz="0" w:space="0" w:color="auto"/>
                  </w:divBdr>
                </w:div>
              </w:divsChild>
            </w:div>
            <w:div w:id="1658606095">
              <w:marLeft w:val="0"/>
              <w:marRight w:val="0"/>
              <w:marTop w:val="0"/>
              <w:marBottom w:val="0"/>
              <w:divBdr>
                <w:top w:val="none" w:sz="0" w:space="0" w:color="auto"/>
                <w:left w:val="none" w:sz="0" w:space="0" w:color="auto"/>
                <w:bottom w:val="none" w:sz="0" w:space="0" w:color="auto"/>
                <w:right w:val="none" w:sz="0" w:space="0" w:color="auto"/>
              </w:divBdr>
              <w:divsChild>
                <w:div w:id="426585294">
                  <w:marLeft w:val="0"/>
                  <w:marRight w:val="0"/>
                  <w:marTop w:val="0"/>
                  <w:marBottom w:val="0"/>
                  <w:divBdr>
                    <w:top w:val="none" w:sz="0" w:space="0" w:color="auto"/>
                    <w:left w:val="none" w:sz="0" w:space="0" w:color="auto"/>
                    <w:bottom w:val="none" w:sz="0" w:space="0" w:color="auto"/>
                    <w:right w:val="none" w:sz="0" w:space="0" w:color="auto"/>
                  </w:divBdr>
                </w:div>
              </w:divsChild>
            </w:div>
            <w:div w:id="102653818">
              <w:marLeft w:val="0"/>
              <w:marRight w:val="0"/>
              <w:marTop w:val="0"/>
              <w:marBottom w:val="0"/>
              <w:divBdr>
                <w:top w:val="none" w:sz="0" w:space="0" w:color="auto"/>
                <w:left w:val="none" w:sz="0" w:space="0" w:color="auto"/>
                <w:bottom w:val="none" w:sz="0" w:space="0" w:color="auto"/>
                <w:right w:val="none" w:sz="0" w:space="0" w:color="auto"/>
              </w:divBdr>
              <w:divsChild>
                <w:div w:id="784470187">
                  <w:marLeft w:val="0"/>
                  <w:marRight w:val="0"/>
                  <w:marTop w:val="0"/>
                  <w:marBottom w:val="0"/>
                  <w:divBdr>
                    <w:top w:val="none" w:sz="0" w:space="0" w:color="auto"/>
                    <w:left w:val="none" w:sz="0" w:space="0" w:color="auto"/>
                    <w:bottom w:val="none" w:sz="0" w:space="0" w:color="auto"/>
                    <w:right w:val="none" w:sz="0" w:space="0" w:color="auto"/>
                  </w:divBdr>
                </w:div>
              </w:divsChild>
            </w:div>
            <w:div w:id="643312297">
              <w:marLeft w:val="0"/>
              <w:marRight w:val="0"/>
              <w:marTop w:val="0"/>
              <w:marBottom w:val="0"/>
              <w:divBdr>
                <w:top w:val="none" w:sz="0" w:space="0" w:color="auto"/>
                <w:left w:val="none" w:sz="0" w:space="0" w:color="auto"/>
                <w:bottom w:val="none" w:sz="0" w:space="0" w:color="auto"/>
                <w:right w:val="none" w:sz="0" w:space="0" w:color="auto"/>
              </w:divBdr>
              <w:divsChild>
                <w:div w:id="2034259468">
                  <w:marLeft w:val="0"/>
                  <w:marRight w:val="0"/>
                  <w:marTop w:val="0"/>
                  <w:marBottom w:val="0"/>
                  <w:divBdr>
                    <w:top w:val="none" w:sz="0" w:space="0" w:color="auto"/>
                    <w:left w:val="none" w:sz="0" w:space="0" w:color="auto"/>
                    <w:bottom w:val="none" w:sz="0" w:space="0" w:color="auto"/>
                    <w:right w:val="none" w:sz="0" w:space="0" w:color="auto"/>
                  </w:divBdr>
                </w:div>
              </w:divsChild>
            </w:div>
            <w:div w:id="1648315998">
              <w:marLeft w:val="0"/>
              <w:marRight w:val="0"/>
              <w:marTop w:val="0"/>
              <w:marBottom w:val="0"/>
              <w:divBdr>
                <w:top w:val="none" w:sz="0" w:space="0" w:color="auto"/>
                <w:left w:val="none" w:sz="0" w:space="0" w:color="auto"/>
                <w:bottom w:val="none" w:sz="0" w:space="0" w:color="auto"/>
                <w:right w:val="none" w:sz="0" w:space="0" w:color="auto"/>
              </w:divBdr>
              <w:divsChild>
                <w:div w:id="1009871258">
                  <w:marLeft w:val="0"/>
                  <w:marRight w:val="0"/>
                  <w:marTop w:val="0"/>
                  <w:marBottom w:val="0"/>
                  <w:divBdr>
                    <w:top w:val="none" w:sz="0" w:space="0" w:color="auto"/>
                    <w:left w:val="none" w:sz="0" w:space="0" w:color="auto"/>
                    <w:bottom w:val="none" w:sz="0" w:space="0" w:color="auto"/>
                    <w:right w:val="none" w:sz="0" w:space="0" w:color="auto"/>
                  </w:divBdr>
                </w:div>
              </w:divsChild>
            </w:div>
            <w:div w:id="1638955557">
              <w:marLeft w:val="0"/>
              <w:marRight w:val="0"/>
              <w:marTop w:val="0"/>
              <w:marBottom w:val="0"/>
              <w:divBdr>
                <w:top w:val="none" w:sz="0" w:space="0" w:color="auto"/>
                <w:left w:val="none" w:sz="0" w:space="0" w:color="auto"/>
                <w:bottom w:val="none" w:sz="0" w:space="0" w:color="auto"/>
                <w:right w:val="none" w:sz="0" w:space="0" w:color="auto"/>
              </w:divBdr>
              <w:divsChild>
                <w:div w:id="32585985">
                  <w:marLeft w:val="0"/>
                  <w:marRight w:val="0"/>
                  <w:marTop w:val="0"/>
                  <w:marBottom w:val="0"/>
                  <w:divBdr>
                    <w:top w:val="none" w:sz="0" w:space="0" w:color="auto"/>
                    <w:left w:val="none" w:sz="0" w:space="0" w:color="auto"/>
                    <w:bottom w:val="none" w:sz="0" w:space="0" w:color="auto"/>
                    <w:right w:val="none" w:sz="0" w:space="0" w:color="auto"/>
                  </w:divBdr>
                </w:div>
              </w:divsChild>
            </w:div>
            <w:div w:id="1748724239">
              <w:marLeft w:val="0"/>
              <w:marRight w:val="0"/>
              <w:marTop w:val="0"/>
              <w:marBottom w:val="0"/>
              <w:divBdr>
                <w:top w:val="none" w:sz="0" w:space="0" w:color="auto"/>
                <w:left w:val="none" w:sz="0" w:space="0" w:color="auto"/>
                <w:bottom w:val="none" w:sz="0" w:space="0" w:color="auto"/>
                <w:right w:val="none" w:sz="0" w:space="0" w:color="auto"/>
              </w:divBdr>
              <w:divsChild>
                <w:div w:id="425811157">
                  <w:marLeft w:val="0"/>
                  <w:marRight w:val="0"/>
                  <w:marTop w:val="0"/>
                  <w:marBottom w:val="0"/>
                  <w:divBdr>
                    <w:top w:val="none" w:sz="0" w:space="0" w:color="auto"/>
                    <w:left w:val="none" w:sz="0" w:space="0" w:color="auto"/>
                    <w:bottom w:val="none" w:sz="0" w:space="0" w:color="auto"/>
                    <w:right w:val="none" w:sz="0" w:space="0" w:color="auto"/>
                  </w:divBdr>
                </w:div>
              </w:divsChild>
            </w:div>
            <w:div w:id="1485313583">
              <w:marLeft w:val="0"/>
              <w:marRight w:val="0"/>
              <w:marTop w:val="0"/>
              <w:marBottom w:val="0"/>
              <w:divBdr>
                <w:top w:val="none" w:sz="0" w:space="0" w:color="auto"/>
                <w:left w:val="none" w:sz="0" w:space="0" w:color="auto"/>
                <w:bottom w:val="none" w:sz="0" w:space="0" w:color="auto"/>
                <w:right w:val="none" w:sz="0" w:space="0" w:color="auto"/>
              </w:divBdr>
              <w:divsChild>
                <w:div w:id="1983804860">
                  <w:marLeft w:val="0"/>
                  <w:marRight w:val="0"/>
                  <w:marTop w:val="0"/>
                  <w:marBottom w:val="0"/>
                  <w:divBdr>
                    <w:top w:val="none" w:sz="0" w:space="0" w:color="auto"/>
                    <w:left w:val="none" w:sz="0" w:space="0" w:color="auto"/>
                    <w:bottom w:val="none" w:sz="0" w:space="0" w:color="auto"/>
                    <w:right w:val="none" w:sz="0" w:space="0" w:color="auto"/>
                  </w:divBdr>
                </w:div>
              </w:divsChild>
            </w:div>
            <w:div w:id="835531898">
              <w:marLeft w:val="0"/>
              <w:marRight w:val="0"/>
              <w:marTop w:val="0"/>
              <w:marBottom w:val="0"/>
              <w:divBdr>
                <w:top w:val="none" w:sz="0" w:space="0" w:color="auto"/>
                <w:left w:val="none" w:sz="0" w:space="0" w:color="auto"/>
                <w:bottom w:val="none" w:sz="0" w:space="0" w:color="auto"/>
                <w:right w:val="none" w:sz="0" w:space="0" w:color="auto"/>
              </w:divBdr>
              <w:divsChild>
                <w:div w:id="153834707">
                  <w:marLeft w:val="0"/>
                  <w:marRight w:val="0"/>
                  <w:marTop w:val="0"/>
                  <w:marBottom w:val="0"/>
                  <w:divBdr>
                    <w:top w:val="none" w:sz="0" w:space="0" w:color="auto"/>
                    <w:left w:val="none" w:sz="0" w:space="0" w:color="auto"/>
                    <w:bottom w:val="none" w:sz="0" w:space="0" w:color="auto"/>
                    <w:right w:val="none" w:sz="0" w:space="0" w:color="auto"/>
                  </w:divBdr>
                </w:div>
              </w:divsChild>
            </w:div>
            <w:div w:id="1912495840">
              <w:marLeft w:val="0"/>
              <w:marRight w:val="0"/>
              <w:marTop w:val="0"/>
              <w:marBottom w:val="0"/>
              <w:divBdr>
                <w:top w:val="none" w:sz="0" w:space="0" w:color="auto"/>
                <w:left w:val="none" w:sz="0" w:space="0" w:color="auto"/>
                <w:bottom w:val="none" w:sz="0" w:space="0" w:color="auto"/>
                <w:right w:val="none" w:sz="0" w:space="0" w:color="auto"/>
              </w:divBdr>
              <w:divsChild>
                <w:div w:id="1002971004">
                  <w:marLeft w:val="0"/>
                  <w:marRight w:val="0"/>
                  <w:marTop w:val="0"/>
                  <w:marBottom w:val="0"/>
                  <w:divBdr>
                    <w:top w:val="none" w:sz="0" w:space="0" w:color="auto"/>
                    <w:left w:val="none" w:sz="0" w:space="0" w:color="auto"/>
                    <w:bottom w:val="none" w:sz="0" w:space="0" w:color="auto"/>
                    <w:right w:val="none" w:sz="0" w:space="0" w:color="auto"/>
                  </w:divBdr>
                </w:div>
              </w:divsChild>
            </w:div>
            <w:div w:id="1048652114">
              <w:marLeft w:val="0"/>
              <w:marRight w:val="0"/>
              <w:marTop w:val="0"/>
              <w:marBottom w:val="0"/>
              <w:divBdr>
                <w:top w:val="none" w:sz="0" w:space="0" w:color="auto"/>
                <w:left w:val="none" w:sz="0" w:space="0" w:color="auto"/>
                <w:bottom w:val="none" w:sz="0" w:space="0" w:color="auto"/>
                <w:right w:val="none" w:sz="0" w:space="0" w:color="auto"/>
              </w:divBdr>
              <w:divsChild>
                <w:div w:id="1839804247">
                  <w:marLeft w:val="0"/>
                  <w:marRight w:val="0"/>
                  <w:marTop w:val="0"/>
                  <w:marBottom w:val="0"/>
                  <w:divBdr>
                    <w:top w:val="none" w:sz="0" w:space="0" w:color="auto"/>
                    <w:left w:val="none" w:sz="0" w:space="0" w:color="auto"/>
                    <w:bottom w:val="none" w:sz="0" w:space="0" w:color="auto"/>
                    <w:right w:val="none" w:sz="0" w:space="0" w:color="auto"/>
                  </w:divBdr>
                </w:div>
              </w:divsChild>
            </w:div>
            <w:div w:id="252738449">
              <w:marLeft w:val="0"/>
              <w:marRight w:val="0"/>
              <w:marTop w:val="0"/>
              <w:marBottom w:val="0"/>
              <w:divBdr>
                <w:top w:val="none" w:sz="0" w:space="0" w:color="auto"/>
                <w:left w:val="none" w:sz="0" w:space="0" w:color="auto"/>
                <w:bottom w:val="none" w:sz="0" w:space="0" w:color="auto"/>
                <w:right w:val="none" w:sz="0" w:space="0" w:color="auto"/>
              </w:divBdr>
              <w:divsChild>
                <w:div w:id="1322586804">
                  <w:marLeft w:val="0"/>
                  <w:marRight w:val="0"/>
                  <w:marTop w:val="0"/>
                  <w:marBottom w:val="0"/>
                  <w:divBdr>
                    <w:top w:val="none" w:sz="0" w:space="0" w:color="auto"/>
                    <w:left w:val="none" w:sz="0" w:space="0" w:color="auto"/>
                    <w:bottom w:val="none" w:sz="0" w:space="0" w:color="auto"/>
                    <w:right w:val="none" w:sz="0" w:space="0" w:color="auto"/>
                  </w:divBdr>
                </w:div>
              </w:divsChild>
            </w:div>
            <w:div w:id="1196041617">
              <w:marLeft w:val="0"/>
              <w:marRight w:val="0"/>
              <w:marTop w:val="0"/>
              <w:marBottom w:val="0"/>
              <w:divBdr>
                <w:top w:val="none" w:sz="0" w:space="0" w:color="auto"/>
                <w:left w:val="none" w:sz="0" w:space="0" w:color="auto"/>
                <w:bottom w:val="none" w:sz="0" w:space="0" w:color="auto"/>
                <w:right w:val="none" w:sz="0" w:space="0" w:color="auto"/>
              </w:divBdr>
              <w:divsChild>
                <w:div w:id="407386081">
                  <w:marLeft w:val="0"/>
                  <w:marRight w:val="0"/>
                  <w:marTop w:val="0"/>
                  <w:marBottom w:val="0"/>
                  <w:divBdr>
                    <w:top w:val="none" w:sz="0" w:space="0" w:color="auto"/>
                    <w:left w:val="none" w:sz="0" w:space="0" w:color="auto"/>
                    <w:bottom w:val="none" w:sz="0" w:space="0" w:color="auto"/>
                    <w:right w:val="none" w:sz="0" w:space="0" w:color="auto"/>
                  </w:divBdr>
                </w:div>
              </w:divsChild>
            </w:div>
            <w:div w:id="858200872">
              <w:marLeft w:val="0"/>
              <w:marRight w:val="0"/>
              <w:marTop w:val="0"/>
              <w:marBottom w:val="0"/>
              <w:divBdr>
                <w:top w:val="none" w:sz="0" w:space="0" w:color="auto"/>
                <w:left w:val="none" w:sz="0" w:space="0" w:color="auto"/>
                <w:bottom w:val="none" w:sz="0" w:space="0" w:color="auto"/>
                <w:right w:val="none" w:sz="0" w:space="0" w:color="auto"/>
              </w:divBdr>
              <w:divsChild>
                <w:div w:id="1003749614">
                  <w:marLeft w:val="0"/>
                  <w:marRight w:val="0"/>
                  <w:marTop w:val="0"/>
                  <w:marBottom w:val="0"/>
                  <w:divBdr>
                    <w:top w:val="none" w:sz="0" w:space="0" w:color="auto"/>
                    <w:left w:val="none" w:sz="0" w:space="0" w:color="auto"/>
                    <w:bottom w:val="none" w:sz="0" w:space="0" w:color="auto"/>
                    <w:right w:val="none" w:sz="0" w:space="0" w:color="auto"/>
                  </w:divBdr>
                </w:div>
              </w:divsChild>
            </w:div>
            <w:div w:id="1775634497">
              <w:marLeft w:val="0"/>
              <w:marRight w:val="0"/>
              <w:marTop w:val="0"/>
              <w:marBottom w:val="0"/>
              <w:divBdr>
                <w:top w:val="none" w:sz="0" w:space="0" w:color="auto"/>
                <w:left w:val="none" w:sz="0" w:space="0" w:color="auto"/>
                <w:bottom w:val="none" w:sz="0" w:space="0" w:color="auto"/>
                <w:right w:val="none" w:sz="0" w:space="0" w:color="auto"/>
              </w:divBdr>
              <w:divsChild>
                <w:div w:id="1551186474">
                  <w:marLeft w:val="0"/>
                  <w:marRight w:val="0"/>
                  <w:marTop w:val="0"/>
                  <w:marBottom w:val="0"/>
                  <w:divBdr>
                    <w:top w:val="none" w:sz="0" w:space="0" w:color="auto"/>
                    <w:left w:val="none" w:sz="0" w:space="0" w:color="auto"/>
                    <w:bottom w:val="none" w:sz="0" w:space="0" w:color="auto"/>
                    <w:right w:val="none" w:sz="0" w:space="0" w:color="auto"/>
                  </w:divBdr>
                </w:div>
              </w:divsChild>
            </w:div>
            <w:div w:id="1701969989">
              <w:marLeft w:val="0"/>
              <w:marRight w:val="0"/>
              <w:marTop w:val="0"/>
              <w:marBottom w:val="0"/>
              <w:divBdr>
                <w:top w:val="none" w:sz="0" w:space="0" w:color="auto"/>
                <w:left w:val="none" w:sz="0" w:space="0" w:color="auto"/>
                <w:bottom w:val="none" w:sz="0" w:space="0" w:color="auto"/>
                <w:right w:val="none" w:sz="0" w:space="0" w:color="auto"/>
              </w:divBdr>
              <w:divsChild>
                <w:div w:id="505901006">
                  <w:marLeft w:val="0"/>
                  <w:marRight w:val="0"/>
                  <w:marTop w:val="0"/>
                  <w:marBottom w:val="0"/>
                  <w:divBdr>
                    <w:top w:val="none" w:sz="0" w:space="0" w:color="auto"/>
                    <w:left w:val="none" w:sz="0" w:space="0" w:color="auto"/>
                    <w:bottom w:val="none" w:sz="0" w:space="0" w:color="auto"/>
                    <w:right w:val="none" w:sz="0" w:space="0" w:color="auto"/>
                  </w:divBdr>
                </w:div>
              </w:divsChild>
            </w:div>
            <w:div w:id="727144017">
              <w:marLeft w:val="0"/>
              <w:marRight w:val="0"/>
              <w:marTop w:val="0"/>
              <w:marBottom w:val="0"/>
              <w:divBdr>
                <w:top w:val="none" w:sz="0" w:space="0" w:color="auto"/>
                <w:left w:val="none" w:sz="0" w:space="0" w:color="auto"/>
                <w:bottom w:val="none" w:sz="0" w:space="0" w:color="auto"/>
                <w:right w:val="none" w:sz="0" w:space="0" w:color="auto"/>
              </w:divBdr>
              <w:divsChild>
                <w:div w:id="1605579754">
                  <w:marLeft w:val="0"/>
                  <w:marRight w:val="0"/>
                  <w:marTop w:val="0"/>
                  <w:marBottom w:val="0"/>
                  <w:divBdr>
                    <w:top w:val="none" w:sz="0" w:space="0" w:color="auto"/>
                    <w:left w:val="none" w:sz="0" w:space="0" w:color="auto"/>
                    <w:bottom w:val="none" w:sz="0" w:space="0" w:color="auto"/>
                    <w:right w:val="none" w:sz="0" w:space="0" w:color="auto"/>
                  </w:divBdr>
                </w:div>
              </w:divsChild>
            </w:div>
            <w:div w:id="1777673220">
              <w:marLeft w:val="0"/>
              <w:marRight w:val="0"/>
              <w:marTop w:val="0"/>
              <w:marBottom w:val="0"/>
              <w:divBdr>
                <w:top w:val="none" w:sz="0" w:space="0" w:color="auto"/>
                <w:left w:val="none" w:sz="0" w:space="0" w:color="auto"/>
                <w:bottom w:val="none" w:sz="0" w:space="0" w:color="auto"/>
                <w:right w:val="none" w:sz="0" w:space="0" w:color="auto"/>
              </w:divBdr>
              <w:divsChild>
                <w:div w:id="79328470">
                  <w:marLeft w:val="0"/>
                  <w:marRight w:val="0"/>
                  <w:marTop w:val="0"/>
                  <w:marBottom w:val="0"/>
                  <w:divBdr>
                    <w:top w:val="none" w:sz="0" w:space="0" w:color="auto"/>
                    <w:left w:val="none" w:sz="0" w:space="0" w:color="auto"/>
                    <w:bottom w:val="none" w:sz="0" w:space="0" w:color="auto"/>
                    <w:right w:val="none" w:sz="0" w:space="0" w:color="auto"/>
                  </w:divBdr>
                </w:div>
              </w:divsChild>
            </w:div>
            <w:div w:id="1692148427">
              <w:marLeft w:val="0"/>
              <w:marRight w:val="0"/>
              <w:marTop w:val="0"/>
              <w:marBottom w:val="0"/>
              <w:divBdr>
                <w:top w:val="none" w:sz="0" w:space="0" w:color="auto"/>
                <w:left w:val="none" w:sz="0" w:space="0" w:color="auto"/>
                <w:bottom w:val="none" w:sz="0" w:space="0" w:color="auto"/>
                <w:right w:val="none" w:sz="0" w:space="0" w:color="auto"/>
              </w:divBdr>
              <w:divsChild>
                <w:div w:id="1282802144">
                  <w:marLeft w:val="0"/>
                  <w:marRight w:val="0"/>
                  <w:marTop w:val="0"/>
                  <w:marBottom w:val="0"/>
                  <w:divBdr>
                    <w:top w:val="none" w:sz="0" w:space="0" w:color="auto"/>
                    <w:left w:val="none" w:sz="0" w:space="0" w:color="auto"/>
                    <w:bottom w:val="none" w:sz="0" w:space="0" w:color="auto"/>
                    <w:right w:val="none" w:sz="0" w:space="0" w:color="auto"/>
                  </w:divBdr>
                </w:div>
              </w:divsChild>
            </w:div>
            <w:div w:id="1952125317">
              <w:marLeft w:val="0"/>
              <w:marRight w:val="0"/>
              <w:marTop w:val="0"/>
              <w:marBottom w:val="0"/>
              <w:divBdr>
                <w:top w:val="none" w:sz="0" w:space="0" w:color="auto"/>
                <w:left w:val="none" w:sz="0" w:space="0" w:color="auto"/>
                <w:bottom w:val="none" w:sz="0" w:space="0" w:color="auto"/>
                <w:right w:val="none" w:sz="0" w:space="0" w:color="auto"/>
              </w:divBdr>
              <w:divsChild>
                <w:div w:id="1520120098">
                  <w:marLeft w:val="0"/>
                  <w:marRight w:val="0"/>
                  <w:marTop w:val="0"/>
                  <w:marBottom w:val="0"/>
                  <w:divBdr>
                    <w:top w:val="none" w:sz="0" w:space="0" w:color="auto"/>
                    <w:left w:val="none" w:sz="0" w:space="0" w:color="auto"/>
                    <w:bottom w:val="none" w:sz="0" w:space="0" w:color="auto"/>
                    <w:right w:val="none" w:sz="0" w:space="0" w:color="auto"/>
                  </w:divBdr>
                </w:div>
              </w:divsChild>
            </w:div>
            <w:div w:id="27877562">
              <w:marLeft w:val="0"/>
              <w:marRight w:val="0"/>
              <w:marTop w:val="0"/>
              <w:marBottom w:val="0"/>
              <w:divBdr>
                <w:top w:val="none" w:sz="0" w:space="0" w:color="auto"/>
                <w:left w:val="none" w:sz="0" w:space="0" w:color="auto"/>
                <w:bottom w:val="none" w:sz="0" w:space="0" w:color="auto"/>
                <w:right w:val="none" w:sz="0" w:space="0" w:color="auto"/>
              </w:divBdr>
              <w:divsChild>
                <w:div w:id="557786878">
                  <w:marLeft w:val="0"/>
                  <w:marRight w:val="0"/>
                  <w:marTop w:val="0"/>
                  <w:marBottom w:val="0"/>
                  <w:divBdr>
                    <w:top w:val="none" w:sz="0" w:space="0" w:color="auto"/>
                    <w:left w:val="none" w:sz="0" w:space="0" w:color="auto"/>
                    <w:bottom w:val="none" w:sz="0" w:space="0" w:color="auto"/>
                    <w:right w:val="none" w:sz="0" w:space="0" w:color="auto"/>
                  </w:divBdr>
                </w:div>
              </w:divsChild>
            </w:div>
            <w:div w:id="1889686585">
              <w:marLeft w:val="0"/>
              <w:marRight w:val="0"/>
              <w:marTop w:val="0"/>
              <w:marBottom w:val="0"/>
              <w:divBdr>
                <w:top w:val="none" w:sz="0" w:space="0" w:color="auto"/>
                <w:left w:val="none" w:sz="0" w:space="0" w:color="auto"/>
                <w:bottom w:val="none" w:sz="0" w:space="0" w:color="auto"/>
                <w:right w:val="none" w:sz="0" w:space="0" w:color="auto"/>
              </w:divBdr>
              <w:divsChild>
                <w:div w:id="1926644710">
                  <w:marLeft w:val="0"/>
                  <w:marRight w:val="0"/>
                  <w:marTop w:val="0"/>
                  <w:marBottom w:val="0"/>
                  <w:divBdr>
                    <w:top w:val="none" w:sz="0" w:space="0" w:color="auto"/>
                    <w:left w:val="none" w:sz="0" w:space="0" w:color="auto"/>
                    <w:bottom w:val="none" w:sz="0" w:space="0" w:color="auto"/>
                    <w:right w:val="none" w:sz="0" w:space="0" w:color="auto"/>
                  </w:divBdr>
                </w:div>
              </w:divsChild>
            </w:div>
            <w:div w:id="442000151">
              <w:marLeft w:val="0"/>
              <w:marRight w:val="0"/>
              <w:marTop w:val="0"/>
              <w:marBottom w:val="0"/>
              <w:divBdr>
                <w:top w:val="none" w:sz="0" w:space="0" w:color="auto"/>
                <w:left w:val="none" w:sz="0" w:space="0" w:color="auto"/>
                <w:bottom w:val="none" w:sz="0" w:space="0" w:color="auto"/>
                <w:right w:val="none" w:sz="0" w:space="0" w:color="auto"/>
              </w:divBdr>
              <w:divsChild>
                <w:div w:id="1063143103">
                  <w:marLeft w:val="0"/>
                  <w:marRight w:val="0"/>
                  <w:marTop w:val="0"/>
                  <w:marBottom w:val="0"/>
                  <w:divBdr>
                    <w:top w:val="none" w:sz="0" w:space="0" w:color="auto"/>
                    <w:left w:val="none" w:sz="0" w:space="0" w:color="auto"/>
                    <w:bottom w:val="none" w:sz="0" w:space="0" w:color="auto"/>
                    <w:right w:val="none" w:sz="0" w:space="0" w:color="auto"/>
                  </w:divBdr>
                </w:div>
              </w:divsChild>
            </w:div>
            <w:div w:id="2031180933">
              <w:marLeft w:val="0"/>
              <w:marRight w:val="0"/>
              <w:marTop w:val="0"/>
              <w:marBottom w:val="0"/>
              <w:divBdr>
                <w:top w:val="none" w:sz="0" w:space="0" w:color="auto"/>
                <w:left w:val="none" w:sz="0" w:space="0" w:color="auto"/>
                <w:bottom w:val="none" w:sz="0" w:space="0" w:color="auto"/>
                <w:right w:val="none" w:sz="0" w:space="0" w:color="auto"/>
              </w:divBdr>
              <w:divsChild>
                <w:div w:id="422148978">
                  <w:marLeft w:val="0"/>
                  <w:marRight w:val="0"/>
                  <w:marTop w:val="0"/>
                  <w:marBottom w:val="0"/>
                  <w:divBdr>
                    <w:top w:val="none" w:sz="0" w:space="0" w:color="auto"/>
                    <w:left w:val="none" w:sz="0" w:space="0" w:color="auto"/>
                    <w:bottom w:val="none" w:sz="0" w:space="0" w:color="auto"/>
                    <w:right w:val="none" w:sz="0" w:space="0" w:color="auto"/>
                  </w:divBdr>
                </w:div>
              </w:divsChild>
            </w:div>
            <w:div w:id="1344864814">
              <w:marLeft w:val="0"/>
              <w:marRight w:val="0"/>
              <w:marTop w:val="0"/>
              <w:marBottom w:val="0"/>
              <w:divBdr>
                <w:top w:val="none" w:sz="0" w:space="0" w:color="auto"/>
                <w:left w:val="none" w:sz="0" w:space="0" w:color="auto"/>
                <w:bottom w:val="none" w:sz="0" w:space="0" w:color="auto"/>
                <w:right w:val="none" w:sz="0" w:space="0" w:color="auto"/>
              </w:divBdr>
              <w:divsChild>
                <w:div w:id="12920840">
                  <w:marLeft w:val="0"/>
                  <w:marRight w:val="0"/>
                  <w:marTop w:val="0"/>
                  <w:marBottom w:val="0"/>
                  <w:divBdr>
                    <w:top w:val="none" w:sz="0" w:space="0" w:color="auto"/>
                    <w:left w:val="none" w:sz="0" w:space="0" w:color="auto"/>
                    <w:bottom w:val="none" w:sz="0" w:space="0" w:color="auto"/>
                    <w:right w:val="none" w:sz="0" w:space="0" w:color="auto"/>
                  </w:divBdr>
                </w:div>
              </w:divsChild>
            </w:div>
            <w:div w:id="1846822367">
              <w:marLeft w:val="0"/>
              <w:marRight w:val="0"/>
              <w:marTop w:val="0"/>
              <w:marBottom w:val="0"/>
              <w:divBdr>
                <w:top w:val="none" w:sz="0" w:space="0" w:color="auto"/>
                <w:left w:val="none" w:sz="0" w:space="0" w:color="auto"/>
                <w:bottom w:val="none" w:sz="0" w:space="0" w:color="auto"/>
                <w:right w:val="none" w:sz="0" w:space="0" w:color="auto"/>
              </w:divBdr>
              <w:divsChild>
                <w:div w:id="502360074">
                  <w:marLeft w:val="0"/>
                  <w:marRight w:val="0"/>
                  <w:marTop w:val="0"/>
                  <w:marBottom w:val="0"/>
                  <w:divBdr>
                    <w:top w:val="none" w:sz="0" w:space="0" w:color="auto"/>
                    <w:left w:val="none" w:sz="0" w:space="0" w:color="auto"/>
                    <w:bottom w:val="none" w:sz="0" w:space="0" w:color="auto"/>
                    <w:right w:val="none" w:sz="0" w:space="0" w:color="auto"/>
                  </w:divBdr>
                </w:div>
              </w:divsChild>
            </w:div>
            <w:div w:id="1793398961">
              <w:marLeft w:val="0"/>
              <w:marRight w:val="0"/>
              <w:marTop w:val="0"/>
              <w:marBottom w:val="0"/>
              <w:divBdr>
                <w:top w:val="none" w:sz="0" w:space="0" w:color="auto"/>
                <w:left w:val="none" w:sz="0" w:space="0" w:color="auto"/>
                <w:bottom w:val="none" w:sz="0" w:space="0" w:color="auto"/>
                <w:right w:val="none" w:sz="0" w:space="0" w:color="auto"/>
              </w:divBdr>
              <w:divsChild>
                <w:div w:id="209999037">
                  <w:marLeft w:val="0"/>
                  <w:marRight w:val="0"/>
                  <w:marTop w:val="0"/>
                  <w:marBottom w:val="0"/>
                  <w:divBdr>
                    <w:top w:val="none" w:sz="0" w:space="0" w:color="auto"/>
                    <w:left w:val="none" w:sz="0" w:space="0" w:color="auto"/>
                    <w:bottom w:val="none" w:sz="0" w:space="0" w:color="auto"/>
                    <w:right w:val="none" w:sz="0" w:space="0" w:color="auto"/>
                  </w:divBdr>
                </w:div>
              </w:divsChild>
            </w:div>
            <w:div w:id="1132863804">
              <w:marLeft w:val="0"/>
              <w:marRight w:val="0"/>
              <w:marTop w:val="0"/>
              <w:marBottom w:val="0"/>
              <w:divBdr>
                <w:top w:val="none" w:sz="0" w:space="0" w:color="auto"/>
                <w:left w:val="none" w:sz="0" w:space="0" w:color="auto"/>
                <w:bottom w:val="none" w:sz="0" w:space="0" w:color="auto"/>
                <w:right w:val="none" w:sz="0" w:space="0" w:color="auto"/>
              </w:divBdr>
              <w:divsChild>
                <w:div w:id="1058164346">
                  <w:marLeft w:val="0"/>
                  <w:marRight w:val="0"/>
                  <w:marTop w:val="0"/>
                  <w:marBottom w:val="0"/>
                  <w:divBdr>
                    <w:top w:val="none" w:sz="0" w:space="0" w:color="auto"/>
                    <w:left w:val="none" w:sz="0" w:space="0" w:color="auto"/>
                    <w:bottom w:val="none" w:sz="0" w:space="0" w:color="auto"/>
                    <w:right w:val="none" w:sz="0" w:space="0" w:color="auto"/>
                  </w:divBdr>
                </w:div>
              </w:divsChild>
            </w:div>
            <w:div w:id="1261716520">
              <w:marLeft w:val="0"/>
              <w:marRight w:val="0"/>
              <w:marTop w:val="0"/>
              <w:marBottom w:val="0"/>
              <w:divBdr>
                <w:top w:val="none" w:sz="0" w:space="0" w:color="auto"/>
                <w:left w:val="none" w:sz="0" w:space="0" w:color="auto"/>
                <w:bottom w:val="none" w:sz="0" w:space="0" w:color="auto"/>
                <w:right w:val="none" w:sz="0" w:space="0" w:color="auto"/>
              </w:divBdr>
              <w:divsChild>
                <w:div w:id="243345913">
                  <w:marLeft w:val="0"/>
                  <w:marRight w:val="0"/>
                  <w:marTop w:val="0"/>
                  <w:marBottom w:val="0"/>
                  <w:divBdr>
                    <w:top w:val="none" w:sz="0" w:space="0" w:color="auto"/>
                    <w:left w:val="none" w:sz="0" w:space="0" w:color="auto"/>
                    <w:bottom w:val="none" w:sz="0" w:space="0" w:color="auto"/>
                    <w:right w:val="none" w:sz="0" w:space="0" w:color="auto"/>
                  </w:divBdr>
                </w:div>
              </w:divsChild>
            </w:div>
            <w:div w:id="116920866">
              <w:marLeft w:val="0"/>
              <w:marRight w:val="0"/>
              <w:marTop w:val="0"/>
              <w:marBottom w:val="0"/>
              <w:divBdr>
                <w:top w:val="none" w:sz="0" w:space="0" w:color="auto"/>
                <w:left w:val="none" w:sz="0" w:space="0" w:color="auto"/>
                <w:bottom w:val="none" w:sz="0" w:space="0" w:color="auto"/>
                <w:right w:val="none" w:sz="0" w:space="0" w:color="auto"/>
              </w:divBdr>
              <w:divsChild>
                <w:div w:id="1211572160">
                  <w:marLeft w:val="0"/>
                  <w:marRight w:val="0"/>
                  <w:marTop w:val="0"/>
                  <w:marBottom w:val="0"/>
                  <w:divBdr>
                    <w:top w:val="none" w:sz="0" w:space="0" w:color="auto"/>
                    <w:left w:val="none" w:sz="0" w:space="0" w:color="auto"/>
                    <w:bottom w:val="none" w:sz="0" w:space="0" w:color="auto"/>
                    <w:right w:val="none" w:sz="0" w:space="0" w:color="auto"/>
                  </w:divBdr>
                </w:div>
              </w:divsChild>
            </w:div>
            <w:div w:id="556431843">
              <w:marLeft w:val="0"/>
              <w:marRight w:val="0"/>
              <w:marTop w:val="0"/>
              <w:marBottom w:val="0"/>
              <w:divBdr>
                <w:top w:val="none" w:sz="0" w:space="0" w:color="auto"/>
                <w:left w:val="none" w:sz="0" w:space="0" w:color="auto"/>
                <w:bottom w:val="none" w:sz="0" w:space="0" w:color="auto"/>
                <w:right w:val="none" w:sz="0" w:space="0" w:color="auto"/>
              </w:divBdr>
              <w:divsChild>
                <w:div w:id="1055933018">
                  <w:marLeft w:val="0"/>
                  <w:marRight w:val="0"/>
                  <w:marTop w:val="0"/>
                  <w:marBottom w:val="0"/>
                  <w:divBdr>
                    <w:top w:val="none" w:sz="0" w:space="0" w:color="auto"/>
                    <w:left w:val="none" w:sz="0" w:space="0" w:color="auto"/>
                    <w:bottom w:val="none" w:sz="0" w:space="0" w:color="auto"/>
                    <w:right w:val="none" w:sz="0" w:space="0" w:color="auto"/>
                  </w:divBdr>
                </w:div>
              </w:divsChild>
            </w:div>
            <w:div w:id="1931235422">
              <w:marLeft w:val="0"/>
              <w:marRight w:val="0"/>
              <w:marTop w:val="0"/>
              <w:marBottom w:val="0"/>
              <w:divBdr>
                <w:top w:val="none" w:sz="0" w:space="0" w:color="auto"/>
                <w:left w:val="none" w:sz="0" w:space="0" w:color="auto"/>
                <w:bottom w:val="none" w:sz="0" w:space="0" w:color="auto"/>
                <w:right w:val="none" w:sz="0" w:space="0" w:color="auto"/>
              </w:divBdr>
              <w:divsChild>
                <w:div w:id="8869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10665">
      <w:bodyDiv w:val="1"/>
      <w:marLeft w:val="0"/>
      <w:marRight w:val="0"/>
      <w:marTop w:val="0"/>
      <w:marBottom w:val="0"/>
      <w:divBdr>
        <w:top w:val="none" w:sz="0" w:space="0" w:color="auto"/>
        <w:left w:val="none" w:sz="0" w:space="0" w:color="auto"/>
        <w:bottom w:val="none" w:sz="0" w:space="0" w:color="auto"/>
        <w:right w:val="none" w:sz="0" w:space="0" w:color="auto"/>
      </w:divBdr>
      <w:divsChild>
        <w:div w:id="1278370480">
          <w:marLeft w:val="0"/>
          <w:marRight w:val="0"/>
          <w:marTop w:val="0"/>
          <w:marBottom w:val="0"/>
          <w:divBdr>
            <w:top w:val="none" w:sz="0" w:space="0" w:color="auto"/>
            <w:left w:val="none" w:sz="0" w:space="0" w:color="auto"/>
            <w:bottom w:val="none" w:sz="0" w:space="0" w:color="auto"/>
            <w:right w:val="none" w:sz="0" w:space="0" w:color="auto"/>
          </w:divBdr>
          <w:divsChild>
            <w:div w:id="1463887189">
              <w:marLeft w:val="0"/>
              <w:marRight w:val="0"/>
              <w:marTop w:val="0"/>
              <w:marBottom w:val="0"/>
              <w:divBdr>
                <w:top w:val="none" w:sz="0" w:space="0" w:color="auto"/>
                <w:left w:val="none" w:sz="0" w:space="0" w:color="auto"/>
                <w:bottom w:val="none" w:sz="0" w:space="0" w:color="auto"/>
                <w:right w:val="none" w:sz="0" w:space="0" w:color="auto"/>
              </w:divBdr>
              <w:divsChild>
                <w:div w:id="17260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0606">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96561937">
      <w:bodyDiv w:val="1"/>
      <w:marLeft w:val="0"/>
      <w:marRight w:val="0"/>
      <w:marTop w:val="0"/>
      <w:marBottom w:val="0"/>
      <w:divBdr>
        <w:top w:val="none" w:sz="0" w:space="0" w:color="auto"/>
        <w:left w:val="none" w:sz="0" w:space="0" w:color="auto"/>
        <w:bottom w:val="none" w:sz="0" w:space="0" w:color="auto"/>
        <w:right w:val="none" w:sz="0" w:space="0" w:color="auto"/>
      </w:divBdr>
    </w:div>
    <w:div w:id="403533471">
      <w:bodyDiv w:val="1"/>
      <w:marLeft w:val="0"/>
      <w:marRight w:val="0"/>
      <w:marTop w:val="0"/>
      <w:marBottom w:val="0"/>
      <w:divBdr>
        <w:top w:val="none" w:sz="0" w:space="0" w:color="auto"/>
        <w:left w:val="none" w:sz="0" w:space="0" w:color="auto"/>
        <w:bottom w:val="none" w:sz="0" w:space="0" w:color="auto"/>
        <w:right w:val="none" w:sz="0" w:space="0" w:color="auto"/>
      </w:divBdr>
    </w:div>
    <w:div w:id="423187085">
      <w:bodyDiv w:val="1"/>
      <w:marLeft w:val="0"/>
      <w:marRight w:val="0"/>
      <w:marTop w:val="0"/>
      <w:marBottom w:val="0"/>
      <w:divBdr>
        <w:top w:val="none" w:sz="0" w:space="0" w:color="auto"/>
        <w:left w:val="none" w:sz="0" w:space="0" w:color="auto"/>
        <w:bottom w:val="none" w:sz="0" w:space="0" w:color="auto"/>
        <w:right w:val="none" w:sz="0" w:space="0" w:color="auto"/>
      </w:divBdr>
    </w:div>
    <w:div w:id="444736899">
      <w:bodyDiv w:val="1"/>
      <w:marLeft w:val="0"/>
      <w:marRight w:val="0"/>
      <w:marTop w:val="0"/>
      <w:marBottom w:val="0"/>
      <w:divBdr>
        <w:top w:val="none" w:sz="0" w:space="0" w:color="auto"/>
        <w:left w:val="none" w:sz="0" w:space="0" w:color="auto"/>
        <w:bottom w:val="none" w:sz="0" w:space="0" w:color="auto"/>
        <w:right w:val="none" w:sz="0" w:space="0" w:color="auto"/>
      </w:divBdr>
    </w:div>
    <w:div w:id="468322097">
      <w:bodyDiv w:val="1"/>
      <w:marLeft w:val="0"/>
      <w:marRight w:val="0"/>
      <w:marTop w:val="0"/>
      <w:marBottom w:val="0"/>
      <w:divBdr>
        <w:top w:val="none" w:sz="0" w:space="0" w:color="auto"/>
        <w:left w:val="none" w:sz="0" w:space="0" w:color="auto"/>
        <w:bottom w:val="none" w:sz="0" w:space="0" w:color="auto"/>
        <w:right w:val="none" w:sz="0" w:space="0" w:color="auto"/>
      </w:divBdr>
    </w:div>
    <w:div w:id="469324482">
      <w:bodyDiv w:val="1"/>
      <w:marLeft w:val="0"/>
      <w:marRight w:val="0"/>
      <w:marTop w:val="0"/>
      <w:marBottom w:val="0"/>
      <w:divBdr>
        <w:top w:val="none" w:sz="0" w:space="0" w:color="auto"/>
        <w:left w:val="none" w:sz="0" w:space="0" w:color="auto"/>
        <w:bottom w:val="none" w:sz="0" w:space="0" w:color="auto"/>
        <w:right w:val="none" w:sz="0" w:space="0" w:color="auto"/>
      </w:divBdr>
    </w:div>
    <w:div w:id="492141114">
      <w:bodyDiv w:val="1"/>
      <w:marLeft w:val="0"/>
      <w:marRight w:val="0"/>
      <w:marTop w:val="0"/>
      <w:marBottom w:val="0"/>
      <w:divBdr>
        <w:top w:val="none" w:sz="0" w:space="0" w:color="auto"/>
        <w:left w:val="none" w:sz="0" w:space="0" w:color="auto"/>
        <w:bottom w:val="none" w:sz="0" w:space="0" w:color="auto"/>
        <w:right w:val="none" w:sz="0" w:space="0" w:color="auto"/>
      </w:divBdr>
    </w:div>
    <w:div w:id="496113893">
      <w:bodyDiv w:val="1"/>
      <w:marLeft w:val="0"/>
      <w:marRight w:val="0"/>
      <w:marTop w:val="0"/>
      <w:marBottom w:val="0"/>
      <w:divBdr>
        <w:top w:val="none" w:sz="0" w:space="0" w:color="auto"/>
        <w:left w:val="none" w:sz="0" w:space="0" w:color="auto"/>
        <w:bottom w:val="none" w:sz="0" w:space="0" w:color="auto"/>
        <w:right w:val="none" w:sz="0" w:space="0" w:color="auto"/>
      </w:divBdr>
    </w:div>
    <w:div w:id="511602875">
      <w:bodyDiv w:val="1"/>
      <w:marLeft w:val="0"/>
      <w:marRight w:val="0"/>
      <w:marTop w:val="0"/>
      <w:marBottom w:val="0"/>
      <w:divBdr>
        <w:top w:val="none" w:sz="0" w:space="0" w:color="auto"/>
        <w:left w:val="none" w:sz="0" w:space="0" w:color="auto"/>
        <w:bottom w:val="none" w:sz="0" w:space="0" w:color="auto"/>
        <w:right w:val="none" w:sz="0" w:space="0" w:color="auto"/>
      </w:divBdr>
    </w:div>
    <w:div w:id="517237666">
      <w:bodyDiv w:val="1"/>
      <w:marLeft w:val="0"/>
      <w:marRight w:val="0"/>
      <w:marTop w:val="0"/>
      <w:marBottom w:val="0"/>
      <w:divBdr>
        <w:top w:val="none" w:sz="0" w:space="0" w:color="auto"/>
        <w:left w:val="none" w:sz="0" w:space="0" w:color="auto"/>
        <w:bottom w:val="none" w:sz="0" w:space="0" w:color="auto"/>
        <w:right w:val="none" w:sz="0" w:space="0" w:color="auto"/>
      </w:divBdr>
    </w:div>
    <w:div w:id="521358818">
      <w:bodyDiv w:val="1"/>
      <w:marLeft w:val="0"/>
      <w:marRight w:val="0"/>
      <w:marTop w:val="0"/>
      <w:marBottom w:val="0"/>
      <w:divBdr>
        <w:top w:val="none" w:sz="0" w:space="0" w:color="auto"/>
        <w:left w:val="none" w:sz="0" w:space="0" w:color="auto"/>
        <w:bottom w:val="none" w:sz="0" w:space="0" w:color="auto"/>
        <w:right w:val="none" w:sz="0" w:space="0" w:color="auto"/>
      </w:divBdr>
      <w:divsChild>
        <w:div w:id="1394237818">
          <w:marLeft w:val="0"/>
          <w:marRight w:val="0"/>
          <w:marTop w:val="0"/>
          <w:marBottom w:val="0"/>
          <w:divBdr>
            <w:top w:val="none" w:sz="0" w:space="0" w:color="auto"/>
            <w:left w:val="none" w:sz="0" w:space="0" w:color="auto"/>
            <w:bottom w:val="none" w:sz="0" w:space="0" w:color="auto"/>
            <w:right w:val="none" w:sz="0" w:space="0" w:color="auto"/>
          </w:divBdr>
          <w:divsChild>
            <w:div w:id="1419323674">
              <w:marLeft w:val="0"/>
              <w:marRight w:val="0"/>
              <w:marTop w:val="0"/>
              <w:marBottom w:val="0"/>
              <w:divBdr>
                <w:top w:val="none" w:sz="0" w:space="0" w:color="auto"/>
                <w:left w:val="none" w:sz="0" w:space="0" w:color="auto"/>
                <w:bottom w:val="none" w:sz="0" w:space="0" w:color="auto"/>
                <w:right w:val="none" w:sz="0" w:space="0" w:color="auto"/>
              </w:divBdr>
              <w:divsChild>
                <w:div w:id="1897936889">
                  <w:marLeft w:val="0"/>
                  <w:marRight w:val="0"/>
                  <w:marTop w:val="0"/>
                  <w:marBottom w:val="0"/>
                  <w:divBdr>
                    <w:top w:val="none" w:sz="0" w:space="0" w:color="auto"/>
                    <w:left w:val="none" w:sz="0" w:space="0" w:color="auto"/>
                    <w:bottom w:val="none" w:sz="0" w:space="0" w:color="auto"/>
                    <w:right w:val="none" w:sz="0" w:space="0" w:color="auto"/>
                  </w:divBdr>
                  <w:divsChild>
                    <w:div w:id="11368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8853">
      <w:bodyDiv w:val="1"/>
      <w:marLeft w:val="0"/>
      <w:marRight w:val="0"/>
      <w:marTop w:val="0"/>
      <w:marBottom w:val="0"/>
      <w:divBdr>
        <w:top w:val="none" w:sz="0" w:space="0" w:color="auto"/>
        <w:left w:val="none" w:sz="0" w:space="0" w:color="auto"/>
        <w:bottom w:val="none" w:sz="0" w:space="0" w:color="auto"/>
        <w:right w:val="none" w:sz="0" w:space="0" w:color="auto"/>
      </w:divBdr>
    </w:div>
    <w:div w:id="567157106">
      <w:bodyDiv w:val="1"/>
      <w:marLeft w:val="0"/>
      <w:marRight w:val="0"/>
      <w:marTop w:val="0"/>
      <w:marBottom w:val="0"/>
      <w:divBdr>
        <w:top w:val="none" w:sz="0" w:space="0" w:color="auto"/>
        <w:left w:val="none" w:sz="0" w:space="0" w:color="auto"/>
        <w:bottom w:val="none" w:sz="0" w:space="0" w:color="auto"/>
        <w:right w:val="none" w:sz="0" w:space="0" w:color="auto"/>
      </w:divBdr>
    </w:div>
    <w:div w:id="570580383">
      <w:bodyDiv w:val="1"/>
      <w:marLeft w:val="0"/>
      <w:marRight w:val="0"/>
      <w:marTop w:val="0"/>
      <w:marBottom w:val="0"/>
      <w:divBdr>
        <w:top w:val="none" w:sz="0" w:space="0" w:color="auto"/>
        <w:left w:val="none" w:sz="0" w:space="0" w:color="auto"/>
        <w:bottom w:val="none" w:sz="0" w:space="0" w:color="auto"/>
        <w:right w:val="none" w:sz="0" w:space="0" w:color="auto"/>
      </w:divBdr>
      <w:divsChild>
        <w:div w:id="1967539229">
          <w:marLeft w:val="0"/>
          <w:marRight w:val="0"/>
          <w:marTop w:val="0"/>
          <w:marBottom w:val="0"/>
          <w:divBdr>
            <w:top w:val="none" w:sz="0" w:space="0" w:color="auto"/>
            <w:left w:val="none" w:sz="0" w:space="0" w:color="auto"/>
            <w:bottom w:val="none" w:sz="0" w:space="0" w:color="auto"/>
            <w:right w:val="none" w:sz="0" w:space="0" w:color="auto"/>
          </w:divBdr>
          <w:divsChild>
            <w:div w:id="1532844778">
              <w:marLeft w:val="0"/>
              <w:marRight w:val="0"/>
              <w:marTop w:val="0"/>
              <w:marBottom w:val="0"/>
              <w:divBdr>
                <w:top w:val="none" w:sz="0" w:space="0" w:color="auto"/>
                <w:left w:val="none" w:sz="0" w:space="0" w:color="auto"/>
                <w:bottom w:val="none" w:sz="0" w:space="0" w:color="auto"/>
                <w:right w:val="none" w:sz="0" w:space="0" w:color="auto"/>
              </w:divBdr>
              <w:divsChild>
                <w:div w:id="956178076">
                  <w:marLeft w:val="0"/>
                  <w:marRight w:val="0"/>
                  <w:marTop w:val="0"/>
                  <w:marBottom w:val="0"/>
                  <w:divBdr>
                    <w:top w:val="none" w:sz="0" w:space="0" w:color="auto"/>
                    <w:left w:val="none" w:sz="0" w:space="0" w:color="auto"/>
                    <w:bottom w:val="none" w:sz="0" w:space="0" w:color="auto"/>
                    <w:right w:val="none" w:sz="0" w:space="0" w:color="auto"/>
                  </w:divBdr>
                  <w:divsChild>
                    <w:div w:id="1114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3780">
      <w:bodyDiv w:val="1"/>
      <w:marLeft w:val="0"/>
      <w:marRight w:val="0"/>
      <w:marTop w:val="0"/>
      <w:marBottom w:val="0"/>
      <w:divBdr>
        <w:top w:val="none" w:sz="0" w:space="0" w:color="auto"/>
        <w:left w:val="none" w:sz="0" w:space="0" w:color="auto"/>
        <w:bottom w:val="none" w:sz="0" w:space="0" w:color="auto"/>
        <w:right w:val="none" w:sz="0" w:space="0" w:color="auto"/>
      </w:divBdr>
      <w:divsChild>
        <w:div w:id="1669364378">
          <w:marLeft w:val="0"/>
          <w:marRight w:val="0"/>
          <w:marTop w:val="0"/>
          <w:marBottom w:val="0"/>
          <w:divBdr>
            <w:top w:val="none" w:sz="0" w:space="0" w:color="auto"/>
            <w:left w:val="none" w:sz="0" w:space="0" w:color="auto"/>
            <w:bottom w:val="none" w:sz="0" w:space="0" w:color="auto"/>
            <w:right w:val="none" w:sz="0" w:space="0" w:color="auto"/>
          </w:divBdr>
          <w:divsChild>
            <w:div w:id="589123766">
              <w:marLeft w:val="0"/>
              <w:marRight w:val="0"/>
              <w:marTop w:val="0"/>
              <w:marBottom w:val="0"/>
              <w:divBdr>
                <w:top w:val="none" w:sz="0" w:space="0" w:color="auto"/>
                <w:left w:val="none" w:sz="0" w:space="0" w:color="auto"/>
                <w:bottom w:val="none" w:sz="0" w:space="0" w:color="auto"/>
                <w:right w:val="none" w:sz="0" w:space="0" w:color="auto"/>
              </w:divBdr>
              <w:divsChild>
                <w:div w:id="1767530387">
                  <w:marLeft w:val="0"/>
                  <w:marRight w:val="0"/>
                  <w:marTop w:val="0"/>
                  <w:marBottom w:val="0"/>
                  <w:divBdr>
                    <w:top w:val="none" w:sz="0" w:space="0" w:color="auto"/>
                    <w:left w:val="none" w:sz="0" w:space="0" w:color="auto"/>
                    <w:bottom w:val="none" w:sz="0" w:space="0" w:color="auto"/>
                    <w:right w:val="none" w:sz="0" w:space="0" w:color="auto"/>
                  </w:divBdr>
                  <w:divsChild>
                    <w:div w:id="3647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522300">
      <w:bodyDiv w:val="1"/>
      <w:marLeft w:val="0"/>
      <w:marRight w:val="0"/>
      <w:marTop w:val="0"/>
      <w:marBottom w:val="0"/>
      <w:divBdr>
        <w:top w:val="none" w:sz="0" w:space="0" w:color="auto"/>
        <w:left w:val="none" w:sz="0" w:space="0" w:color="auto"/>
        <w:bottom w:val="none" w:sz="0" w:space="0" w:color="auto"/>
        <w:right w:val="none" w:sz="0" w:space="0" w:color="auto"/>
      </w:divBdr>
      <w:divsChild>
        <w:div w:id="31007137">
          <w:marLeft w:val="0"/>
          <w:marRight w:val="0"/>
          <w:marTop w:val="0"/>
          <w:marBottom w:val="0"/>
          <w:divBdr>
            <w:top w:val="none" w:sz="0" w:space="0" w:color="auto"/>
            <w:left w:val="none" w:sz="0" w:space="0" w:color="auto"/>
            <w:bottom w:val="none" w:sz="0" w:space="0" w:color="auto"/>
            <w:right w:val="none" w:sz="0" w:space="0" w:color="auto"/>
          </w:divBdr>
          <w:divsChild>
            <w:div w:id="606238007">
              <w:marLeft w:val="0"/>
              <w:marRight w:val="0"/>
              <w:marTop w:val="0"/>
              <w:marBottom w:val="0"/>
              <w:divBdr>
                <w:top w:val="none" w:sz="0" w:space="0" w:color="auto"/>
                <w:left w:val="none" w:sz="0" w:space="0" w:color="auto"/>
                <w:bottom w:val="none" w:sz="0" w:space="0" w:color="auto"/>
                <w:right w:val="none" w:sz="0" w:space="0" w:color="auto"/>
              </w:divBdr>
              <w:divsChild>
                <w:div w:id="2093622792">
                  <w:marLeft w:val="0"/>
                  <w:marRight w:val="0"/>
                  <w:marTop w:val="0"/>
                  <w:marBottom w:val="0"/>
                  <w:divBdr>
                    <w:top w:val="none" w:sz="0" w:space="0" w:color="auto"/>
                    <w:left w:val="none" w:sz="0" w:space="0" w:color="auto"/>
                    <w:bottom w:val="none" w:sz="0" w:space="0" w:color="auto"/>
                    <w:right w:val="none" w:sz="0" w:space="0" w:color="auto"/>
                  </w:divBdr>
                </w:div>
              </w:divsChild>
            </w:div>
            <w:div w:id="84309674">
              <w:marLeft w:val="0"/>
              <w:marRight w:val="0"/>
              <w:marTop w:val="0"/>
              <w:marBottom w:val="0"/>
              <w:divBdr>
                <w:top w:val="none" w:sz="0" w:space="0" w:color="auto"/>
                <w:left w:val="none" w:sz="0" w:space="0" w:color="auto"/>
                <w:bottom w:val="none" w:sz="0" w:space="0" w:color="auto"/>
                <w:right w:val="none" w:sz="0" w:space="0" w:color="auto"/>
              </w:divBdr>
              <w:divsChild>
                <w:div w:id="1699313262">
                  <w:marLeft w:val="0"/>
                  <w:marRight w:val="0"/>
                  <w:marTop w:val="0"/>
                  <w:marBottom w:val="0"/>
                  <w:divBdr>
                    <w:top w:val="none" w:sz="0" w:space="0" w:color="auto"/>
                    <w:left w:val="none" w:sz="0" w:space="0" w:color="auto"/>
                    <w:bottom w:val="none" w:sz="0" w:space="0" w:color="auto"/>
                    <w:right w:val="none" w:sz="0" w:space="0" w:color="auto"/>
                  </w:divBdr>
                </w:div>
              </w:divsChild>
            </w:div>
            <w:div w:id="17632956">
              <w:marLeft w:val="0"/>
              <w:marRight w:val="0"/>
              <w:marTop w:val="0"/>
              <w:marBottom w:val="0"/>
              <w:divBdr>
                <w:top w:val="none" w:sz="0" w:space="0" w:color="auto"/>
                <w:left w:val="none" w:sz="0" w:space="0" w:color="auto"/>
                <w:bottom w:val="none" w:sz="0" w:space="0" w:color="auto"/>
                <w:right w:val="none" w:sz="0" w:space="0" w:color="auto"/>
              </w:divBdr>
              <w:divsChild>
                <w:div w:id="2083410449">
                  <w:marLeft w:val="0"/>
                  <w:marRight w:val="0"/>
                  <w:marTop w:val="0"/>
                  <w:marBottom w:val="0"/>
                  <w:divBdr>
                    <w:top w:val="none" w:sz="0" w:space="0" w:color="auto"/>
                    <w:left w:val="none" w:sz="0" w:space="0" w:color="auto"/>
                    <w:bottom w:val="none" w:sz="0" w:space="0" w:color="auto"/>
                    <w:right w:val="none" w:sz="0" w:space="0" w:color="auto"/>
                  </w:divBdr>
                </w:div>
              </w:divsChild>
            </w:div>
            <w:div w:id="1151023179">
              <w:marLeft w:val="0"/>
              <w:marRight w:val="0"/>
              <w:marTop w:val="0"/>
              <w:marBottom w:val="0"/>
              <w:divBdr>
                <w:top w:val="none" w:sz="0" w:space="0" w:color="auto"/>
                <w:left w:val="none" w:sz="0" w:space="0" w:color="auto"/>
                <w:bottom w:val="none" w:sz="0" w:space="0" w:color="auto"/>
                <w:right w:val="none" w:sz="0" w:space="0" w:color="auto"/>
              </w:divBdr>
              <w:divsChild>
                <w:div w:id="1558315460">
                  <w:marLeft w:val="0"/>
                  <w:marRight w:val="0"/>
                  <w:marTop w:val="0"/>
                  <w:marBottom w:val="0"/>
                  <w:divBdr>
                    <w:top w:val="none" w:sz="0" w:space="0" w:color="auto"/>
                    <w:left w:val="none" w:sz="0" w:space="0" w:color="auto"/>
                    <w:bottom w:val="none" w:sz="0" w:space="0" w:color="auto"/>
                    <w:right w:val="none" w:sz="0" w:space="0" w:color="auto"/>
                  </w:divBdr>
                </w:div>
              </w:divsChild>
            </w:div>
            <w:div w:id="296302299">
              <w:marLeft w:val="0"/>
              <w:marRight w:val="0"/>
              <w:marTop w:val="0"/>
              <w:marBottom w:val="0"/>
              <w:divBdr>
                <w:top w:val="none" w:sz="0" w:space="0" w:color="auto"/>
                <w:left w:val="none" w:sz="0" w:space="0" w:color="auto"/>
                <w:bottom w:val="none" w:sz="0" w:space="0" w:color="auto"/>
                <w:right w:val="none" w:sz="0" w:space="0" w:color="auto"/>
              </w:divBdr>
              <w:divsChild>
                <w:div w:id="506484302">
                  <w:marLeft w:val="0"/>
                  <w:marRight w:val="0"/>
                  <w:marTop w:val="0"/>
                  <w:marBottom w:val="0"/>
                  <w:divBdr>
                    <w:top w:val="none" w:sz="0" w:space="0" w:color="auto"/>
                    <w:left w:val="none" w:sz="0" w:space="0" w:color="auto"/>
                    <w:bottom w:val="none" w:sz="0" w:space="0" w:color="auto"/>
                    <w:right w:val="none" w:sz="0" w:space="0" w:color="auto"/>
                  </w:divBdr>
                </w:div>
              </w:divsChild>
            </w:div>
            <w:div w:id="958486593">
              <w:marLeft w:val="0"/>
              <w:marRight w:val="0"/>
              <w:marTop w:val="0"/>
              <w:marBottom w:val="0"/>
              <w:divBdr>
                <w:top w:val="none" w:sz="0" w:space="0" w:color="auto"/>
                <w:left w:val="none" w:sz="0" w:space="0" w:color="auto"/>
                <w:bottom w:val="none" w:sz="0" w:space="0" w:color="auto"/>
                <w:right w:val="none" w:sz="0" w:space="0" w:color="auto"/>
              </w:divBdr>
              <w:divsChild>
                <w:div w:id="159733531">
                  <w:marLeft w:val="0"/>
                  <w:marRight w:val="0"/>
                  <w:marTop w:val="0"/>
                  <w:marBottom w:val="0"/>
                  <w:divBdr>
                    <w:top w:val="none" w:sz="0" w:space="0" w:color="auto"/>
                    <w:left w:val="none" w:sz="0" w:space="0" w:color="auto"/>
                    <w:bottom w:val="none" w:sz="0" w:space="0" w:color="auto"/>
                    <w:right w:val="none" w:sz="0" w:space="0" w:color="auto"/>
                  </w:divBdr>
                </w:div>
              </w:divsChild>
            </w:div>
            <w:div w:id="351805871">
              <w:marLeft w:val="0"/>
              <w:marRight w:val="0"/>
              <w:marTop w:val="0"/>
              <w:marBottom w:val="0"/>
              <w:divBdr>
                <w:top w:val="none" w:sz="0" w:space="0" w:color="auto"/>
                <w:left w:val="none" w:sz="0" w:space="0" w:color="auto"/>
                <w:bottom w:val="none" w:sz="0" w:space="0" w:color="auto"/>
                <w:right w:val="none" w:sz="0" w:space="0" w:color="auto"/>
              </w:divBdr>
              <w:divsChild>
                <w:div w:id="1329407159">
                  <w:marLeft w:val="0"/>
                  <w:marRight w:val="0"/>
                  <w:marTop w:val="0"/>
                  <w:marBottom w:val="0"/>
                  <w:divBdr>
                    <w:top w:val="none" w:sz="0" w:space="0" w:color="auto"/>
                    <w:left w:val="none" w:sz="0" w:space="0" w:color="auto"/>
                    <w:bottom w:val="none" w:sz="0" w:space="0" w:color="auto"/>
                    <w:right w:val="none" w:sz="0" w:space="0" w:color="auto"/>
                  </w:divBdr>
                </w:div>
              </w:divsChild>
            </w:div>
            <w:div w:id="487209686">
              <w:marLeft w:val="0"/>
              <w:marRight w:val="0"/>
              <w:marTop w:val="0"/>
              <w:marBottom w:val="0"/>
              <w:divBdr>
                <w:top w:val="none" w:sz="0" w:space="0" w:color="auto"/>
                <w:left w:val="none" w:sz="0" w:space="0" w:color="auto"/>
                <w:bottom w:val="none" w:sz="0" w:space="0" w:color="auto"/>
                <w:right w:val="none" w:sz="0" w:space="0" w:color="auto"/>
              </w:divBdr>
              <w:divsChild>
                <w:div w:id="1003239832">
                  <w:marLeft w:val="0"/>
                  <w:marRight w:val="0"/>
                  <w:marTop w:val="0"/>
                  <w:marBottom w:val="0"/>
                  <w:divBdr>
                    <w:top w:val="none" w:sz="0" w:space="0" w:color="auto"/>
                    <w:left w:val="none" w:sz="0" w:space="0" w:color="auto"/>
                    <w:bottom w:val="none" w:sz="0" w:space="0" w:color="auto"/>
                    <w:right w:val="none" w:sz="0" w:space="0" w:color="auto"/>
                  </w:divBdr>
                </w:div>
              </w:divsChild>
            </w:div>
            <w:div w:id="835921098">
              <w:marLeft w:val="0"/>
              <w:marRight w:val="0"/>
              <w:marTop w:val="0"/>
              <w:marBottom w:val="0"/>
              <w:divBdr>
                <w:top w:val="none" w:sz="0" w:space="0" w:color="auto"/>
                <w:left w:val="none" w:sz="0" w:space="0" w:color="auto"/>
                <w:bottom w:val="none" w:sz="0" w:space="0" w:color="auto"/>
                <w:right w:val="none" w:sz="0" w:space="0" w:color="auto"/>
              </w:divBdr>
              <w:divsChild>
                <w:div w:id="1070272244">
                  <w:marLeft w:val="0"/>
                  <w:marRight w:val="0"/>
                  <w:marTop w:val="0"/>
                  <w:marBottom w:val="0"/>
                  <w:divBdr>
                    <w:top w:val="none" w:sz="0" w:space="0" w:color="auto"/>
                    <w:left w:val="none" w:sz="0" w:space="0" w:color="auto"/>
                    <w:bottom w:val="none" w:sz="0" w:space="0" w:color="auto"/>
                    <w:right w:val="none" w:sz="0" w:space="0" w:color="auto"/>
                  </w:divBdr>
                </w:div>
              </w:divsChild>
            </w:div>
            <w:div w:id="827866870">
              <w:marLeft w:val="0"/>
              <w:marRight w:val="0"/>
              <w:marTop w:val="0"/>
              <w:marBottom w:val="0"/>
              <w:divBdr>
                <w:top w:val="none" w:sz="0" w:space="0" w:color="auto"/>
                <w:left w:val="none" w:sz="0" w:space="0" w:color="auto"/>
                <w:bottom w:val="none" w:sz="0" w:space="0" w:color="auto"/>
                <w:right w:val="none" w:sz="0" w:space="0" w:color="auto"/>
              </w:divBdr>
              <w:divsChild>
                <w:div w:id="1633058226">
                  <w:marLeft w:val="0"/>
                  <w:marRight w:val="0"/>
                  <w:marTop w:val="0"/>
                  <w:marBottom w:val="0"/>
                  <w:divBdr>
                    <w:top w:val="none" w:sz="0" w:space="0" w:color="auto"/>
                    <w:left w:val="none" w:sz="0" w:space="0" w:color="auto"/>
                    <w:bottom w:val="none" w:sz="0" w:space="0" w:color="auto"/>
                    <w:right w:val="none" w:sz="0" w:space="0" w:color="auto"/>
                  </w:divBdr>
                </w:div>
              </w:divsChild>
            </w:div>
            <w:div w:id="451871826">
              <w:marLeft w:val="0"/>
              <w:marRight w:val="0"/>
              <w:marTop w:val="0"/>
              <w:marBottom w:val="0"/>
              <w:divBdr>
                <w:top w:val="none" w:sz="0" w:space="0" w:color="auto"/>
                <w:left w:val="none" w:sz="0" w:space="0" w:color="auto"/>
                <w:bottom w:val="none" w:sz="0" w:space="0" w:color="auto"/>
                <w:right w:val="none" w:sz="0" w:space="0" w:color="auto"/>
              </w:divBdr>
              <w:divsChild>
                <w:div w:id="1944461839">
                  <w:marLeft w:val="0"/>
                  <w:marRight w:val="0"/>
                  <w:marTop w:val="0"/>
                  <w:marBottom w:val="0"/>
                  <w:divBdr>
                    <w:top w:val="none" w:sz="0" w:space="0" w:color="auto"/>
                    <w:left w:val="none" w:sz="0" w:space="0" w:color="auto"/>
                    <w:bottom w:val="none" w:sz="0" w:space="0" w:color="auto"/>
                    <w:right w:val="none" w:sz="0" w:space="0" w:color="auto"/>
                  </w:divBdr>
                </w:div>
              </w:divsChild>
            </w:div>
            <w:div w:id="2109423902">
              <w:marLeft w:val="0"/>
              <w:marRight w:val="0"/>
              <w:marTop w:val="0"/>
              <w:marBottom w:val="0"/>
              <w:divBdr>
                <w:top w:val="none" w:sz="0" w:space="0" w:color="auto"/>
                <w:left w:val="none" w:sz="0" w:space="0" w:color="auto"/>
                <w:bottom w:val="none" w:sz="0" w:space="0" w:color="auto"/>
                <w:right w:val="none" w:sz="0" w:space="0" w:color="auto"/>
              </w:divBdr>
              <w:divsChild>
                <w:div w:id="1504934610">
                  <w:marLeft w:val="0"/>
                  <w:marRight w:val="0"/>
                  <w:marTop w:val="0"/>
                  <w:marBottom w:val="0"/>
                  <w:divBdr>
                    <w:top w:val="none" w:sz="0" w:space="0" w:color="auto"/>
                    <w:left w:val="none" w:sz="0" w:space="0" w:color="auto"/>
                    <w:bottom w:val="none" w:sz="0" w:space="0" w:color="auto"/>
                    <w:right w:val="none" w:sz="0" w:space="0" w:color="auto"/>
                  </w:divBdr>
                </w:div>
              </w:divsChild>
            </w:div>
            <w:div w:id="2021076945">
              <w:marLeft w:val="0"/>
              <w:marRight w:val="0"/>
              <w:marTop w:val="0"/>
              <w:marBottom w:val="0"/>
              <w:divBdr>
                <w:top w:val="none" w:sz="0" w:space="0" w:color="auto"/>
                <w:left w:val="none" w:sz="0" w:space="0" w:color="auto"/>
                <w:bottom w:val="none" w:sz="0" w:space="0" w:color="auto"/>
                <w:right w:val="none" w:sz="0" w:space="0" w:color="auto"/>
              </w:divBdr>
              <w:divsChild>
                <w:div w:id="933368323">
                  <w:marLeft w:val="0"/>
                  <w:marRight w:val="0"/>
                  <w:marTop w:val="0"/>
                  <w:marBottom w:val="0"/>
                  <w:divBdr>
                    <w:top w:val="none" w:sz="0" w:space="0" w:color="auto"/>
                    <w:left w:val="none" w:sz="0" w:space="0" w:color="auto"/>
                    <w:bottom w:val="none" w:sz="0" w:space="0" w:color="auto"/>
                    <w:right w:val="none" w:sz="0" w:space="0" w:color="auto"/>
                  </w:divBdr>
                </w:div>
              </w:divsChild>
            </w:div>
            <w:div w:id="743261063">
              <w:marLeft w:val="0"/>
              <w:marRight w:val="0"/>
              <w:marTop w:val="0"/>
              <w:marBottom w:val="0"/>
              <w:divBdr>
                <w:top w:val="none" w:sz="0" w:space="0" w:color="auto"/>
                <w:left w:val="none" w:sz="0" w:space="0" w:color="auto"/>
                <w:bottom w:val="none" w:sz="0" w:space="0" w:color="auto"/>
                <w:right w:val="none" w:sz="0" w:space="0" w:color="auto"/>
              </w:divBdr>
              <w:divsChild>
                <w:div w:id="1941184061">
                  <w:marLeft w:val="0"/>
                  <w:marRight w:val="0"/>
                  <w:marTop w:val="0"/>
                  <w:marBottom w:val="0"/>
                  <w:divBdr>
                    <w:top w:val="none" w:sz="0" w:space="0" w:color="auto"/>
                    <w:left w:val="none" w:sz="0" w:space="0" w:color="auto"/>
                    <w:bottom w:val="none" w:sz="0" w:space="0" w:color="auto"/>
                    <w:right w:val="none" w:sz="0" w:space="0" w:color="auto"/>
                  </w:divBdr>
                </w:div>
              </w:divsChild>
            </w:div>
            <w:div w:id="1236041656">
              <w:marLeft w:val="0"/>
              <w:marRight w:val="0"/>
              <w:marTop w:val="0"/>
              <w:marBottom w:val="0"/>
              <w:divBdr>
                <w:top w:val="none" w:sz="0" w:space="0" w:color="auto"/>
                <w:left w:val="none" w:sz="0" w:space="0" w:color="auto"/>
                <w:bottom w:val="none" w:sz="0" w:space="0" w:color="auto"/>
                <w:right w:val="none" w:sz="0" w:space="0" w:color="auto"/>
              </w:divBdr>
              <w:divsChild>
                <w:div w:id="1000426446">
                  <w:marLeft w:val="0"/>
                  <w:marRight w:val="0"/>
                  <w:marTop w:val="0"/>
                  <w:marBottom w:val="0"/>
                  <w:divBdr>
                    <w:top w:val="none" w:sz="0" w:space="0" w:color="auto"/>
                    <w:left w:val="none" w:sz="0" w:space="0" w:color="auto"/>
                    <w:bottom w:val="none" w:sz="0" w:space="0" w:color="auto"/>
                    <w:right w:val="none" w:sz="0" w:space="0" w:color="auto"/>
                  </w:divBdr>
                </w:div>
              </w:divsChild>
            </w:div>
            <w:div w:id="4527548">
              <w:marLeft w:val="0"/>
              <w:marRight w:val="0"/>
              <w:marTop w:val="0"/>
              <w:marBottom w:val="0"/>
              <w:divBdr>
                <w:top w:val="none" w:sz="0" w:space="0" w:color="auto"/>
                <w:left w:val="none" w:sz="0" w:space="0" w:color="auto"/>
                <w:bottom w:val="none" w:sz="0" w:space="0" w:color="auto"/>
                <w:right w:val="none" w:sz="0" w:space="0" w:color="auto"/>
              </w:divBdr>
              <w:divsChild>
                <w:div w:id="1600336169">
                  <w:marLeft w:val="0"/>
                  <w:marRight w:val="0"/>
                  <w:marTop w:val="0"/>
                  <w:marBottom w:val="0"/>
                  <w:divBdr>
                    <w:top w:val="none" w:sz="0" w:space="0" w:color="auto"/>
                    <w:left w:val="none" w:sz="0" w:space="0" w:color="auto"/>
                    <w:bottom w:val="none" w:sz="0" w:space="0" w:color="auto"/>
                    <w:right w:val="none" w:sz="0" w:space="0" w:color="auto"/>
                  </w:divBdr>
                </w:div>
              </w:divsChild>
            </w:div>
            <w:div w:id="1220171096">
              <w:marLeft w:val="0"/>
              <w:marRight w:val="0"/>
              <w:marTop w:val="0"/>
              <w:marBottom w:val="0"/>
              <w:divBdr>
                <w:top w:val="none" w:sz="0" w:space="0" w:color="auto"/>
                <w:left w:val="none" w:sz="0" w:space="0" w:color="auto"/>
                <w:bottom w:val="none" w:sz="0" w:space="0" w:color="auto"/>
                <w:right w:val="none" w:sz="0" w:space="0" w:color="auto"/>
              </w:divBdr>
              <w:divsChild>
                <w:div w:id="1261716373">
                  <w:marLeft w:val="0"/>
                  <w:marRight w:val="0"/>
                  <w:marTop w:val="0"/>
                  <w:marBottom w:val="0"/>
                  <w:divBdr>
                    <w:top w:val="none" w:sz="0" w:space="0" w:color="auto"/>
                    <w:left w:val="none" w:sz="0" w:space="0" w:color="auto"/>
                    <w:bottom w:val="none" w:sz="0" w:space="0" w:color="auto"/>
                    <w:right w:val="none" w:sz="0" w:space="0" w:color="auto"/>
                  </w:divBdr>
                </w:div>
              </w:divsChild>
            </w:div>
            <w:div w:id="1612661693">
              <w:marLeft w:val="0"/>
              <w:marRight w:val="0"/>
              <w:marTop w:val="0"/>
              <w:marBottom w:val="0"/>
              <w:divBdr>
                <w:top w:val="none" w:sz="0" w:space="0" w:color="auto"/>
                <w:left w:val="none" w:sz="0" w:space="0" w:color="auto"/>
                <w:bottom w:val="none" w:sz="0" w:space="0" w:color="auto"/>
                <w:right w:val="none" w:sz="0" w:space="0" w:color="auto"/>
              </w:divBdr>
              <w:divsChild>
                <w:div w:id="565990335">
                  <w:marLeft w:val="0"/>
                  <w:marRight w:val="0"/>
                  <w:marTop w:val="0"/>
                  <w:marBottom w:val="0"/>
                  <w:divBdr>
                    <w:top w:val="none" w:sz="0" w:space="0" w:color="auto"/>
                    <w:left w:val="none" w:sz="0" w:space="0" w:color="auto"/>
                    <w:bottom w:val="none" w:sz="0" w:space="0" w:color="auto"/>
                    <w:right w:val="none" w:sz="0" w:space="0" w:color="auto"/>
                  </w:divBdr>
                </w:div>
              </w:divsChild>
            </w:div>
            <w:div w:id="1084843677">
              <w:marLeft w:val="0"/>
              <w:marRight w:val="0"/>
              <w:marTop w:val="0"/>
              <w:marBottom w:val="0"/>
              <w:divBdr>
                <w:top w:val="none" w:sz="0" w:space="0" w:color="auto"/>
                <w:left w:val="none" w:sz="0" w:space="0" w:color="auto"/>
                <w:bottom w:val="none" w:sz="0" w:space="0" w:color="auto"/>
                <w:right w:val="none" w:sz="0" w:space="0" w:color="auto"/>
              </w:divBdr>
              <w:divsChild>
                <w:div w:id="1107382483">
                  <w:marLeft w:val="0"/>
                  <w:marRight w:val="0"/>
                  <w:marTop w:val="0"/>
                  <w:marBottom w:val="0"/>
                  <w:divBdr>
                    <w:top w:val="none" w:sz="0" w:space="0" w:color="auto"/>
                    <w:left w:val="none" w:sz="0" w:space="0" w:color="auto"/>
                    <w:bottom w:val="none" w:sz="0" w:space="0" w:color="auto"/>
                    <w:right w:val="none" w:sz="0" w:space="0" w:color="auto"/>
                  </w:divBdr>
                </w:div>
              </w:divsChild>
            </w:div>
            <w:div w:id="1074085234">
              <w:marLeft w:val="0"/>
              <w:marRight w:val="0"/>
              <w:marTop w:val="0"/>
              <w:marBottom w:val="0"/>
              <w:divBdr>
                <w:top w:val="none" w:sz="0" w:space="0" w:color="auto"/>
                <w:left w:val="none" w:sz="0" w:space="0" w:color="auto"/>
                <w:bottom w:val="none" w:sz="0" w:space="0" w:color="auto"/>
                <w:right w:val="none" w:sz="0" w:space="0" w:color="auto"/>
              </w:divBdr>
              <w:divsChild>
                <w:div w:id="1138109091">
                  <w:marLeft w:val="0"/>
                  <w:marRight w:val="0"/>
                  <w:marTop w:val="0"/>
                  <w:marBottom w:val="0"/>
                  <w:divBdr>
                    <w:top w:val="none" w:sz="0" w:space="0" w:color="auto"/>
                    <w:left w:val="none" w:sz="0" w:space="0" w:color="auto"/>
                    <w:bottom w:val="none" w:sz="0" w:space="0" w:color="auto"/>
                    <w:right w:val="none" w:sz="0" w:space="0" w:color="auto"/>
                  </w:divBdr>
                </w:div>
              </w:divsChild>
            </w:div>
            <w:div w:id="596909906">
              <w:marLeft w:val="0"/>
              <w:marRight w:val="0"/>
              <w:marTop w:val="0"/>
              <w:marBottom w:val="0"/>
              <w:divBdr>
                <w:top w:val="none" w:sz="0" w:space="0" w:color="auto"/>
                <w:left w:val="none" w:sz="0" w:space="0" w:color="auto"/>
                <w:bottom w:val="none" w:sz="0" w:space="0" w:color="auto"/>
                <w:right w:val="none" w:sz="0" w:space="0" w:color="auto"/>
              </w:divBdr>
              <w:divsChild>
                <w:div w:id="1238974199">
                  <w:marLeft w:val="0"/>
                  <w:marRight w:val="0"/>
                  <w:marTop w:val="0"/>
                  <w:marBottom w:val="0"/>
                  <w:divBdr>
                    <w:top w:val="none" w:sz="0" w:space="0" w:color="auto"/>
                    <w:left w:val="none" w:sz="0" w:space="0" w:color="auto"/>
                    <w:bottom w:val="none" w:sz="0" w:space="0" w:color="auto"/>
                    <w:right w:val="none" w:sz="0" w:space="0" w:color="auto"/>
                  </w:divBdr>
                </w:div>
              </w:divsChild>
            </w:div>
            <w:div w:id="2071416425">
              <w:marLeft w:val="0"/>
              <w:marRight w:val="0"/>
              <w:marTop w:val="0"/>
              <w:marBottom w:val="0"/>
              <w:divBdr>
                <w:top w:val="none" w:sz="0" w:space="0" w:color="auto"/>
                <w:left w:val="none" w:sz="0" w:space="0" w:color="auto"/>
                <w:bottom w:val="none" w:sz="0" w:space="0" w:color="auto"/>
                <w:right w:val="none" w:sz="0" w:space="0" w:color="auto"/>
              </w:divBdr>
              <w:divsChild>
                <w:div w:id="380132718">
                  <w:marLeft w:val="0"/>
                  <w:marRight w:val="0"/>
                  <w:marTop w:val="0"/>
                  <w:marBottom w:val="0"/>
                  <w:divBdr>
                    <w:top w:val="none" w:sz="0" w:space="0" w:color="auto"/>
                    <w:left w:val="none" w:sz="0" w:space="0" w:color="auto"/>
                    <w:bottom w:val="none" w:sz="0" w:space="0" w:color="auto"/>
                    <w:right w:val="none" w:sz="0" w:space="0" w:color="auto"/>
                  </w:divBdr>
                </w:div>
              </w:divsChild>
            </w:div>
            <w:div w:id="1851721114">
              <w:marLeft w:val="0"/>
              <w:marRight w:val="0"/>
              <w:marTop w:val="0"/>
              <w:marBottom w:val="0"/>
              <w:divBdr>
                <w:top w:val="none" w:sz="0" w:space="0" w:color="auto"/>
                <w:left w:val="none" w:sz="0" w:space="0" w:color="auto"/>
                <w:bottom w:val="none" w:sz="0" w:space="0" w:color="auto"/>
                <w:right w:val="none" w:sz="0" w:space="0" w:color="auto"/>
              </w:divBdr>
              <w:divsChild>
                <w:div w:id="1046174322">
                  <w:marLeft w:val="0"/>
                  <w:marRight w:val="0"/>
                  <w:marTop w:val="0"/>
                  <w:marBottom w:val="0"/>
                  <w:divBdr>
                    <w:top w:val="none" w:sz="0" w:space="0" w:color="auto"/>
                    <w:left w:val="none" w:sz="0" w:space="0" w:color="auto"/>
                    <w:bottom w:val="none" w:sz="0" w:space="0" w:color="auto"/>
                    <w:right w:val="none" w:sz="0" w:space="0" w:color="auto"/>
                  </w:divBdr>
                </w:div>
              </w:divsChild>
            </w:div>
            <w:div w:id="1832984762">
              <w:marLeft w:val="0"/>
              <w:marRight w:val="0"/>
              <w:marTop w:val="0"/>
              <w:marBottom w:val="0"/>
              <w:divBdr>
                <w:top w:val="none" w:sz="0" w:space="0" w:color="auto"/>
                <w:left w:val="none" w:sz="0" w:space="0" w:color="auto"/>
                <w:bottom w:val="none" w:sz="0" w:space="0" w:color="auto"/>
                <w:right w:val="none" w:sz="0" w:space="0" w:color="auto"/>
              </w:divBdr>
              <w:divsChild>
                <w:div w:id="4988696">
                  <w:marLeft w:val="0"/>
                  <w:marRight w:val="0"/>
                  <w:marTop w:val="0"/>
                  <w:marBottom w:val="0"/>
                  <w:divBdr>
                    <w:top w:val="none" w:sz="0" w:space="0" w:color="auto"/>
                    <w:left w:val="none" w:sz="0" w:space="0" w:color="auto"/>
                    <w:bottom w:val="none" w:sz="0" w:space="0" w:color="auto"/>
                    <w:right w:val="none" w:sz="0" w:space="0" w:color="auto"/>
                  </w:divBdr>
                </w:div>
              </w:divsChild>
            </w:div>
            <w:div w:id="2053387047">
              <w:marLeft w:val="0"/>
              <w:marRight w:val="0"/>
              <w:marTop w:val="0"/>
              <w:marBottom w:val="0"/>
              <w:divBdr>
                <w:top w:val="none" w:sz="0" w:space="0" w:color="auto"/>
                <w:left w:val="none" w:sz="0" w:space="0" w:color="auto"/>
                <w:bottom w:val="none" w:sz="0" w:space="0" w:color="auto"/>
                <w:right w:val="none" w:sz="0" w:space="0" w:color="auto"/>
              </w:divBdr>
              <w:divsChild>
                <w:div w:id="13045324">
                  <w:marLeft w:val="0"/>
                  <w:marRight w:val="0"/>
                  <w:marTop w:val="0"/>
                  <w:marBottom w:val="0"/>
                  <w:divBdr>
                    <w:top w:val="none" w:sz="0" w:space="0" w:color="auto"/>
                    <w:left w:val="none" w:sz="0" w:space="0" w:color="auto"/>
                    <w:bottom w:val="none" w:sz="0" w:space="0" w:color="auto"/>
                    <w:right w:val="none" w:sz="0" w:space="0" w:color="auto"/>
                  </w:divBdr>
                </w:div>
              </w:divsChild>
            </w:div>
            <w:div w:id="1202477243">
              <w:marLeft w:val="0"/>
              <w:marRight w:val="0"/>
              <w:marTop w:val="0"/>
              <w:marBottom w:val="0"/>
              <w:divBdr>
                <w:top w:val="none" w:sz="0" w:space="0" w:color="auto"/>
                <w:left w:val="none" w:sz="0" w:space="0" w:color="auto"/>
                <w:bottom w:val="none" w:sz="0" w:space="0" w:color="auto"/>
                <w:right w:val="none" w:sz="0" w:space="0" w:color="auto"/>
              </w:divBdr>
              <w:divsChild>
                <w:div w:id="1668941693">
                  <w:marLeft w:val="0"/>
                  <w:marRight w:val="0"/>
                  <w:marTop w:val="0"/>
                  <w:marBottom w:val="0"/>
                  <w:divBdr>
                    <w:top w:val="none" w:sz="0" w:space="0" w:color="auto"/>
                    <w:left w:val="none" w:sz="0" w:space="0" w:color="auto"/>
                    <w:bottom w:val="none" w:sz="0" w:space="0" w:color="auto"/>
                    <w:right w:val="none" w:sz="0" w:space="0" w:color="auto"/>
                  </w:divBdr>
                </w:div>
              </w:divsChild>
            </w:div>
            <w:div w:id="503587957">
              <w:marLeft w:val="0"/>
              <w:marRight w:val="0"/>
              <w:marTop w:val="0"/>
              <w:marBottom w:val="0"/>
              <w:divBdr>
                <w:top w:val="none" w:sz="0" w:space="0" w:color="auto"/>
                <w:left w:val="none" w:sz="0" w:space="0" w:color="auto"/>
                <w:bottom w:val="none" w:sz="0" w:space="0" w:color="auto"/>
                <w:right w:val="none" w:sz="0" w:space="0" w:color="auto"/>
              </w:divBdr>
              <w:divsChild>
                <w:div w:id="6737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7958">
      <w:bodyDiv w:val="1"/>
      <w:marLeft w:val="0"/>
      <w:marRight w:val="0"/>
      <w:marTop w:val="0"/>
      <w:marBottom w:val="0"/>
      <w:divBdr>
        <w:top w:val="none" w:sz="0" w:space="0" w:color="auto"/>
        <w:left w:val="none" w:sz="0" w:space="0" w:color="auto"/>
        <w:bottom w:val="none" w:sz="0" w:space="0" w:color="auto"/>
        <w:right w:val="none" w:sz="0" w:space="0" w:color="auto"/>
      </w:divBdr>
      <w:divsChild>
        <w:div w:id="49422416">
          <w:marLeft w:val="0"/>
          <w:marRight w:val="0"/>
          <w:marTop w:val="0"/>
          <w:marBottom w:val="0"/>
          <w:divBdr>
            <w:top w:val="none" w:sz="0" w:space="0" w:color="auto"/>
            <w:left w:val="none" w:sz="0" w:space="0" w:color="auto"/>
            <w:bottom w:val="none" w:sz="0" w:space="0" w:color="auto"/>
            <w:right w:val="none" w:sz="0" w:space="0" w:color="auto"/>
          </w:divBdr>
          <w:divsChild>
            <w:div w:id="1873881751">
              <w:marLeft w:val="0"/>
              <w:marRight w:val="0"/>
              <w:marTop w:val="0"/>
              <w:marBottom w:val="0"/>
              <w:divBdr>
                <w:top w:val="none" w:sz="0" w:space="0" w:color="auto"/>
                <w:left w:val="none" w:sz="0" w:space="0" w:color="auto"/>
                <w:bottom w:val="none" w:sz="0" w:space="0" w:color="auto"/>
                <w:right w:val="none" w:sz="0" w:space="0" w:color="auto"/>
              </w:divBdr>
              <w:divsChild>
                <w:div w:id="1541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8030">
      <w:bodyDiv w:val="1"/>
      <w:marLeft w:val="0"/>
      <w:marRight w:val="0"/>
      <w:marTop w:val="0"/>
      <w:marBottom w:val="0"/>
      <w:divBdr>
        <w:top w:val="none" w:sz="0" w:space="0" w:color="auto"/>
        <w:left w:val="none" w:sz="0" w:space="0" w:color="auto"/>
        <w:bottom w:val="none" w:sz="0" w:space="0" w:color="auto"/>
        <w:right w:val="none" w:sz="0" w:space="0" w:color="auto"/>
      </w:divBdr>
    </w:div>
    <w:div w:id="637803219">
      <w:bodyDiv w:val="1"/>
      <w:marLeft w:val="0"/>
      <w:marRight w:val="0"/>
      <w:marTop w:val="0"/>
      <w:marBottom w:val="0"/>
      <w:divBdr>
        <w:top w:val="none" w:sz="0" w:space="0" w:color="auto"/>
        <w:left w:val="none" w:sz="0" w:space="0" w:color="auto"/>
        <w:bottom w:val="none" w:sz="0" w:space="0" w:color="auto"/>
        <w:right w:val="none" w:sz="0" w:space="0" w:color="auto"/>
      </w:divBdr>
    </w:div>
    <w:div w:id="652028034">
      <w:bodyDiv w:val="1"/>
      <w:marLeft w:val="0"/>
      <w:marRight w:val="0"/>
      <w:marTop w:val="0"/>
      <w:marBottom w:val="0"/>
      <w:divBdr>
        <w:top w:val="none" w:sz="0" w:space="0" w:color="auto"/>
        <w:left w:val="none" w:sz="0" w:space="0" w:color="auto"/>
        <w:bottom w:val="none" w:sz="0" w:space="0" w:color="auto"/>
        <w:right w:val="none" w:sz="0" w:space="0" w:color="auto"/>
      </w:divBdr>
    </w:div>
    <w:div w:id="654997324">
      <w:bodyDiv w:val="1"/>
      <w:marLeft w:val="0"/>
      <w:marRight w:val="0"/>
      <w:marTop w:val="0"/>
      <w:marBottom w:val="0"/>
      <w:divBdr>
        <w:top w:val="none" w:sz="0" w:space="0" w:color="auto"/>
        <w:left w:val="none" w:sz="0" w:space="0" w:color="auto"/>
        <w:bottom w:val="none" w:sz="0" w:space="0" w:color="auto"/>
        <w:right w:val="none" w:sz="0" w:space="0" w:color="auto"/>
      </w:divBdr>
    </w:div>
    <w:div w:id="692730097">
      <w:bodyDiv w:val="1"/>
      <w:marLeft w:val="0"/>
      <w:marRight w:val="0"/>
      <w:marTop w:val="0"/>
      <w:marBottom w:val="0"/>
      <w:divBdr>
        <w:top w:val="none" w:sz="0" w:space="0" w:color="auto"/>
        <w:left w:val="none" w:sz="0" w:space="0" w:color="auto"/>
        <w:bottom w:val="none" w:sz="0" w:space="0" w:color="auto"/>
        <w:right w:val="none" w:sz="0" w:space="0" w:color="auto"/>
      </w:divBdr>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10233272">
      <w:bodyDiv w:val="1"/>
      <w:marLeft w:val="0"/>
      <w:marRight w:val="0"/>
      <w:marTop w:val="0"/>
      <w:marBottom w:val="0"/>
      <w:divBdr>
        <w:top w:val="none" w:sz="0" w:space="0" w:color="auto"/>
        <w:left w:val="none" w:sz="0" w:space="0" w:color="auto"/>
        <w:bottom w:val="none" w:sz="0" w:space="0" w:color="auto"/>
        <w:right w:val="none" w:sz="0" w:space="0" w:color="auto"/>
      </w:divBdr>
      <w:divsChild>
        <w:div w:id="1665165694">
          <w:marLeft w:val="0"/>
          <w:marRight w:val="0"/>
          <w:marTop w:val="0"/>
          <w:marBottom w:val="0"/>
          <w:divBdr>
            <w:top w:val="none" w:sz="0" w:space="0" w:color="auto"/>
            <w:left w:val="none" w:sz="0" w:space="0" w:color="auto"/>
            <w:bottom w:val="none" w:sz="0" w:space="0" w:color="auto"/>
            <w:right w:val="none" w:sz="0" w:space="0" w:color="auto"/>
          </w:divBdr>
          <w:divsChild>
            <w:div w:id="1225992681">
              <w:marLeft w:val="0"/>
              <w:marRight w:val="0"/>
              <w:marTop w:val="0"/>
              <w:marBottom w:val="0"/>
              <w:divBdr>
                <w:top w:val="none" w:sz="0" w:space="0" w:color="auto"/>
                <w:left w:val="none" w:sz="0" w:space="0" w:color="auto"/>
                <w:bottom w:val="none" w:sz="0" w:space="0" w:color="auto"/>
                <w:right w:val="none" w:sz="0" w:space="0" w:color="auto"/>
              </w:divBdr>
              <w:divsChild>
                <w:div w:id="2028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2731">
      <w:bodyDiv w:val="1"/>
      <w:marLeft w:val="0"/>
      <w:marRight w:val="0"/>
      <w:marTop w:val="0"/>
      <w:marBottom w:val="0"/>
      <w:divBdr>
        <w:top w:val="none" w:sz="0" w:space="0" w:color="auto"/>
        <w:left w:val="none" w:sz="0" w:space="0" w:color="auto"/>
        <w:bottom w:val="none" w:sz="0" w:space="0" w:color="auto"/>
        <w:right w:val="none" w:sz="0" w:space="0" w:color="auto"/>
      </w:divBdr>
    </w:div>
    <w:div w:id="735710662">
      <w:bodyDiv w:val="1"/>
      <w:marLeft w:val="0"/>
      <w:marRight w:val="0"/>
      <w:marTop w:val="0"/>
      <w:marBottom w:val="0"/>
      <w:divBdr>
        <w:top w:val="none" w:sz="0" w:space="0" w:color="auto"/>
        <w:left w:val="none" w:sz="0" w:space="0" w:color="auto"/>
        <w:bottom w:val="none" w:sz="0" w:space="0" w:color="auto"/>
        <w:right w:val="none" w:sz="0" w:space="0" w:color="auto"/>
      </w:divBdr>
    </w:div>
    <w:div w:id="740174622">
      <w:bodyDiv w:val="1"/>
      <w:marLeft w:val="0"/>
      <w:marRight w:val="0"/>
      <w:marTop w:val="0"/>
      <w:marBottom w:val="0"/>
      <w:divBdr>
        <w:top w:val="none" w:sz="0" w:space="0" w:color="auto"/>
        <w:left w:val="none" w:sz="0" w:space="0" w:color="auto"/>
        <w:bottom w:val="none" w:sz="0" w:space="0" w:color="auto"/>
        <w:right w:val="none" w:sz="0" w:space="0" w:color="auto"/>
      </w:divBdr>
    </w:div>
    <w:div w:id="747384477">
      <w:bodyDiv w:val="1"/>
      <w:marLeft w:val="0"/>
      <w:marRight w:val="0"/>
      <w:marTop w:val="0"/>
      <w:marBottom w:val="0"/>
      <w:divBdr>
        <w:top w:val="none" w:sz="0" w:space="0" w:color="auto"/>
        <w:left w:val="none" w:sz="0" w:space="0" w:color="auto"/>
        <w:bottom w:val="none" w:sz="0" w:space="0" w:color="auto"/>
        <w:right w:val="none" w:sz="0" w:space="0" w:color="auto"/>
      </w:divBdr>
      <w:divsChild>
        <w:div w:id="241255316">
          <w:marLeft w:val="0"/>
          <w:marRight w:val="0"/>
          <w:marTop w:val="0"/>
          <w:marBottom w:val="0"/>
          <w:divBdr>
            <w:top w:val="none" w:sz="0" w:space="0" w:color="auto"/>
            <w:left w:val="none" w:sz="0" w:space="0" w:color="auto"/>
            <w:bottom w:val="none" w:sz="0" w:space="0" w:color="auto"/>
            <w:right w:val="none" w:sz="0" w:space="0" w:color="auto"/>
          </w:divBdr>
          <w:divsChild>
            <w:div w:id="2023168863">
              <w:marLeft w:val="0"/>
              <w:marRight w:val="0"/>
              <w:marTop w:val="0"/>
              <w:marBottom w:val="0"/>
              <w:divBdr>
                <w:top w:val="none" w:sz="0" w:space="0" w:color="auto"/>
                <w:left w:val="none" w:sz="0" w:space="0" w:color="auto"/>
                <w:bottom w:val="none" w:sz="0" w:space="0" w:color="auto"/>
                <w:right w:val="none" w:sz="0" w:space="0" w:color="auto"/>
              </w:divBdr>
              <w:divsChild>
                <w:div w:id="856113465">
                  <w:marLeft w:val="0"/>
                  <w:marRight w:val="0"/>
                  <w:marTop w:val="0"/>
                  <w:marBottom w:val="0"/>
                  <w:divBdr>
                    <w:top w:val="none" w:sz="0" w:space="0" w:color="auto"/>
                    <w:left w:val="none" w:sz="0" w:space="0" w:color="auto"/>
                    <w:bottom w:val="none" w:sz="0" w:space="0" w:color="auto"/>
                    <w:right w:val="none" w:sz="0" w:space="0" w:color="auto"/>
                  </w:divBdr>
                  <w:divsChild>
                    <w:div w:id="1029841326">
                      <w:marLeft w:val="0"/>
                      <w:marRight w:val="0"/>
                      <w:marTop w:val="0"/>
                      <w:marBottom w:val="0"/>
                      <w:divBdr>
                        <w:top w:val="none" w:sz="0" w:space="0" w:color="auto"/>
                        <w:left w:val="none" w:sz="0" w:space="0" w:color="auto"/>
                        <w:bottom w:val="none" w:sz="0" w:space="0" w:color="auto"/>
                        <w:right w:val="none" w:sz="0" w:space="0" w:color="auto"/>
                      </w:divBdr>
                    </w:div>
                  </w:divsChild>
                </w:div>
                <w:div w:id="995036571">
                  <w:marLeft w:val="0"/>
                  <w:marRight w:val="0"/>
                  <w:marTop w:val="0"/>
                  <w:marBottom w:val="0"/>
                  <w:divBdr>
                    <w:top w:val="none" w:sz="0" w:space="0" w:color="auto"/>
                    <w:left w:val="none" w:sz="0" w:space="0" w:color="auto"/>
                    <w:bottom w:val="none" w:sz="0" w:space="0" w:color="auto"/>
                    <w:right w:val="none" w:sz="0" w:space="0" w:color="auto"/>
                  </w:divBdr>
                  <w:divsChild>
                    <w:div w:id="12782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9733">
      <w:bodyDiv w:val="1"/>
      <w:marLeft w:val="0"/>
      <w:marRight w:val="0"/>
      <w:marTop w:val="0"/>
      <w:marBottom w:val="0"/>
      <w:divBdr>
        <w:top w:val="none" w:sz="0" w:space="0" w:color="auto"/>
        <w:left w:val="none" w:sz="0" w:space="0" w:color="auto"/>
        <w:bottom w:val="none" w:sz="0" w:space="0" w:color="auto"/>
        <w:right w:val="none" w:sz="0" w:space="0" w:color="auto"/>
      </w:divBdr>
    </w:div>
    <w:div w:id="794908521">
      <w:bodyDiv w:val="1"/>
      <w:marLeft w:val="0"/>
      <w:marRight w:val="0"/>
      <w:marTop w:val="0"/>
      <w:marBottom w:val="0"/>
      <w:divBdr>
        <w:top w:val="none" w:sz="0" w:space="0" w:color="auto"/>
        <w:left w:val="none" w:sz="0" w:space="0" w:color="auto"/>
        <w:bottom w:val="none" w:sz="0" w:space="0" w:color="auto"/>
        <w:right w:val="none" w:sz="0" w:space="0" w:color="auto"/>
      </w:divBdr>
    </w:div>
    <w:div w:id="804738235">
      <w:bodyDiv w:val="1"/>
      <w:marLeft w:val="0"/>
      <w:marRight w:val="0"/>
      <w:marTop w:val="0"/>
      <w:marBottom w:val="0"/>
      <w:divBdr>
        <w:top w:val="none" w:sz="0" w:space="0" w:color="auto"/>
        <w:left w:val="none" w:sz="0" w:space="0" w:color="auto"/>
        <w:bottom w:val="none" w:sz="0" w:space="0" w:color="auto"/>
        <w:right w:val="none" w:sz="0" w:space="0" w:color="auto"/>
      </w:divBdr>
      <w:divsChild>
        <w:div w:id="1028484301">
          <w:marLeft w:val="0"/>
          <w:marRight w:val="0"/>
          <w:marTop w:val="0"/>
          <w:marBottom w:val="0"/>
          <w:divBdr>
            <w:top w:val="none" w:sz="0" w:space="0" w:color="auto"/>
            <w:left w:val="none" w:sz="0" w:space="0" w:color="auto"/>
            <w:bottom w:val="none" w:sz="0" w:space="0" w:color="auto"/>
            <w:right w:val="none" w:sz="0" w:space="0" w:color="auto"/>
          </w:divBdr>
          <w:divsChild>
            <w:div w:id="1044865152">
              <w:marLeft w:val="0"/>
              <w:marRight w:val="0"/>
              <w:marTop w:val="0"/>
              <w:marBottom w:val="0"/>
              <w:divBdr>
                <w:top w:val="none" w:sz="0" w:space="0" w:color="auto"/>
                <w:left w:val="none" w:sz="0" w:space="0" w:color="auto"/>
                <w:bottom w:val="none" w:sz="0" w:space="0" w:color="auto"/>
                <w:right w:val="none" w:sz="0" w:space="0" w:color="auto"/>
              </w:divBdr>
              <w:divsChild>
                <w:div w:id="19948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685">
      <w:bodyDiv w:val="1"/>
      <w:marLeft w:val="0"/>
      <w:marRight w:val="0"/>
      <w:marTop w:val="0"/>
      <w:marBottom w:val="0"/>
      <w:divBdr>
        <w:top w:val="none" w:sz="0" w:space="0" w:color="auto"/>
        <w:left w:val="none" w:sz="0" w:space="0" w:color="auto"/>
        <w:bottom w:val="none" w:sz="0" w:space="0" w:color="auto"/>
        <w:right w:val="none" w:sz="0" w:space="0" w:color="auto"/>
      </w:divBdr>
      <w:divsChild>
        <w:div w:id="326787327">
          <w:marLeft w:val="0"/>
          <w:marRight w:val="0"/>
          <w:marTop w:val="0"/>
          <w:marBottom w:val="0"/>
          <w:divBdr>
            <w:top w:val="none" w:sz="0" w:space="0" w:color="auto"/>
            <w:left w:val="none" w:sz="0" w:space="0" w:color="auto"/>
            <w:bottom w:val="none" w:sz="0" w:space="0" w:color="auto"/>
            <w:right w:val="none" w:sz="0" w:space="0" w:color="auto"/>
          </w:divBdr>
          <w:divsChild>
            <w:div w:id="364063050">
              <w:marLeft w:val="0"/>
              <w:marRight w:val="0"/>
              <w:marTop w:val="0"/>
              <w:marBottom w:val="0"/>
              <w:divBdr>
                <w:top w:val="none" w:sz="0" w:space="0" w:color="auto"/>
                <w:left w:val="none" w:sz="0" w:space="0" w:color="auto"/>
                <w:bottom w:val="none" w:sz="0" w:space="0" w:color="auto"/>
                <w:right w:val="none" w:sz="0" w:space="0" w:color="auto"/>
              </w:divBdr>
              <w:divsChild>
                <w:div w:id="13595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8298">
      <w:bodyDiv w:val="1"/>
      <w:marLeft w:val="0"/>
      <w:marRight w:val="0"/>
      <w:marTop w:val="0"/>
      <w:marBottom w:val="0"/>
      <w:divBdr>
        <w:top w:val="none" w:sz="0" w:space="0" w:color="auto"/>
        <w:left w:val="none" w:sz="0" w:space="0" w:color="auto"/>
        <w:bottom w:val="none" w:sz="0" w:space="0" w:color="auto"/>
        <w:right w:val="none" w:sz="0" w:space="0" w:color="auto"/>
      </w:divBdr>
    </w:div>
    <w:div w:id="838930010">
      <w:bodyDiv w:val="1"/>
      <w:marLeft w:val="0"/>
      <w:marRight w:val="0"/>
      <w:marTop w:val="0"/>
      <w:marBottom w:val="0"/>
      <w:divBdr>
        <w:top w:val="none" w:sz="0" w:space="0" w:color="auto"/>
        <w:left w:val="none" w:sz="0" w:space="0" w:color="auto"/>
        <w:bottom w:val="none" w:sz="0" w:space="0" w:color="auto"/>
        <w:right w:val="none" w:sz="0" w:space="0" w:color="auto"/>
      </w:divBdr>
      <w:divsChild>
        <w:div w:id="1280911964">
          <w:marLeft w:val="0"/>
          <w:marRight w:val="0"/>
          <w:marTop w:val="0"/>
          <w:marBottom w:val="0"/>
          <w:divBdr>
            <w:top w:val="none" w:sz="0" w:space="0" w:color="auto"/>
            <w:left w:val="none" w:sz="0" w:space="0" w:color="auto"/>
            <w:bottom w:val="none" w:sz="0" w:space="0" w:color="auto"/>
            <w:right w:val="none" w:sz="0" w:space="0" w:color="auto"/>
          </w:divBdr>
          <w:divsChild>
            <w:div w:id="948313062">
              <w:marLeft w:val="0"/>
              <w:marRight w:val="0"/>
              <w:marTop w:val="0"/>
              <w:marBottom w:val="0"/>
              <w:divBdr>
                <w:top w:val="none" w:sz="0" w:space="0" w:color="auto"/>
                <w:left w:val="none" w:sz="0" w:space="0" w:color="auto"/>
                <w:bottom w:val="none" w:sz="0" w:space="0" w:color="auto"/>
                <w:right w:val="none" w:sz="0" w:space="0" w:color="auto"/>
              </w:divBdr>
              <w:divsChild>
                <w:div w:id="1444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5990">
      <w:bodyDiv w:val="1"/>
      <w:marLeft w:val="0"/>
      <w:marRight w:val="0"/>
      <w:marTop w:val="0"/>
      <w:marBottom w:val="0"/>
      <w:divBdr>
        <w:top w:val="none" w:sz="0" w:space="0" w:color="auto"/>
        <w:left w:val="none" w:sz="0" w:space="0" w:color="auto"/>
        <w:bottom w:val="none" w:sz="0" w:space="0" w:color="auto"/>
        <w:right w:val="none" w:sz="0" w:space="0" w:color="auto"/>
      </w:divBdr>
    </w:div>
    <w:div w:id="853422956">
      <w:bodyDiv w:val="1"/>
      <w:marLeft w:val="0"/>
      <w:marRight w:val="0"/>
      <w:marTop w:val="0"/>
      <w:marBottom w:val="0"/>
      <w:divBdr>
        <w:top w:val="none" w:sz="0" w:space="0" w:color="auto"/>
        <w:left w:val="none" w:sz="0" w:space="0" w:color="auto"/>
        <w:bottom w:val="none" w:sz="0" w:space="0" w:color="auto"/>
        <w:right w:val="none" w:sz="0" w:space="0" w:color="auto"/>
      </w:divBdr>
    </w:div>
    <w:div w:id="857735517">
      <w:bodyDiv w:val="1"/>
      <w:marLeft w:val="0"/>
      <w:marRight w:val="0"/>
      <w:marTop w:val="0"/>
      <w:marBottom w:val="0"/>
      <w:divBdr>
        <w:top w:val="none" w:sz="0" w:space="0" w:color="auto"/>
        <w:left w:val="none" w:sz="0" w:space="0" w:color="auto"/>
        <w:bottom w:val="none" w:sz="0" w:space="0" w:color="auto"/>
        <w:right w:val="none" w:sz="0" w:space="0" w:color="auto"/>
      </w:divBdr>
    </w:div>
    <w:div w:id="918756260">
      <w:bodyDiv w:val="1"/>
      <w:marLeft w:val="0"/>
      <w:marRight w:val="0"/>
      <w:marTop w:val="0"/>
      <w:marBottom w:val="0"/>
      <w:divBdr>
        <w:top w:val="none" w:sz="0" w:space="0" w:color="auto"/>
        <w:left w:val="none" w:sz="0" w:space="0" w:color="auto"/>
        <w:bottom w:val="none" w:sz="0" w:space="0" w:color="auto"/>
        <w:right w:val="none" w:sz="0" w:space="0" w:color="auto"/>
      </w:divBdr>
    </w:div>
    <w:div w:id="965896235">
      <w:bodyDiv w:val="1"/>
      <w:marLeft w:val="0"/>
      <w:marRight w:val="0"/>
      <w:marTop w:val="0"/>
      <w:marBottom w:val="0"/>
      <w:divBdr>
        <w:top w:val="none" w:sz="0" w:space="0" w:color="auto"/>
        <w:left w:val="none" w:sz="0" w:space="0" w:color="auto"/>
        <w:bottom w:val="none" w:sz="0" w:space="0" w:color="auto"/>
        <w:right w:val="none" w:sz="0" w:space="0" w:color="auto"/>
      </w:divBdr>
    </w:div>
    <w:div w:id="969820355">
      <w:bodyDiv w:val="1"/>
      <w:marLeft w:val="0"/>
      <w:marRight w:val="0"/>
      <w:marTop w:val="0"/>
      <w:marBottom w:val="0"/>
      <w:divBdr>
        <w:top w:val="none" w:sz="0" w:space="0" w:color="auto"/>
        <w:left w:val="none" w:sz="0" w:space="0" w:color="auto"/>
        <w:bottom w:val="none" w:sz="0" w:space="0" w:color="auto"/>
        <w:right w:val="none" w:sz="0" w:space="0" w:color="auto"/>
      </w:divBdr>
    </w:div>
    <w:div w:id="981078443">
      <w:bodyDiv w:val="1"/>
      <w:marLeft w:val="0"/>
      <w:marRight w:val="0"/>
      <w:marTop w:val="0"/>
      <w:marBottom w:val="0"/>
      <w:divBdr>
        <w:top w:val="none" w:sz="0" w:space="0" w:color="auto"/>
        <w:left w:val="none" w:sz="0" w:space="0" w:color="auto"/>
        <w:bottom w:val="none" w:sz="0" w:space="0" w:color="auto"/>
        <w:right w:val="none" w:sz="0" w:space="0" w:color="auto"/>
      </w:divBdr>
    </w:div>
    <w:div w:id="981546900">
      <w:bodyDiv w:val="1"/>
      <w:marLeft w:val="0"/>
      <w:marRight w:val="0"/>
      <w:marTop w:val="0"/>
      <w:marBottom w:val="0"/>
      <w:divBdr>
        <w:top w:val="none" w:sz="0" w:space="0" w:color="auto"/>
        <w:left w:val="none" w:sz="0" w:space="0" w:color="auto"/>
        <w:bottom w:val="none" w:sz="0" w:space="0" w:color="auto"/>
        <w:right w:val="none" w:sz="0" w:space="0" w:color="auto"/>
      </w:divBdr>
    </w:div>
    <w:div w:id="993724171">
      <w:bodyDiv w:val="1"/>
      <w:marLeft w:val="0"/>
      <w:marRight w:val="0"/>
      <w:marTop w:val="0"/>
      <w:marBottom w:val="0"/>
      <w:divBdr>
        <w:top w:val="none" w:sz="0" w:space="0" w:color="auto"/>
        <w:left w:val="none" w:sz="0" w:space="0" w:color="auto"/>
        <w:bottom w:val="none" w:sz="0" w:space="0" w:color="auto"/>
        <w:right w:val="none" w:sz="0" w:space="0" w:color="auto"/>
      </w:divBdr>
    </w:div>
    <w:div w:id="1016426579">
      <w:bodyDiv w:val="1"/>
      <w:marLeft w:val="0"/>
      <w:marRight w:val="0"/>
      <w:marTop w:val="0"/>
      <w:marBottom w:val="0"/>
      <w:divBdr>
        <w:top w:val="none" w:sz="0" w:space="0" w:color="auto"/>
        <w:left w:val="none" w:sz="0" w:space="0" w:color="auto"/>
        <w:bottom w:val="none" w:sz="0" w:space="0" w:color="auto"/>
        <w:right w:val="none" w:sz="0" w:space="0" w:color="auto"/>
      </w:divBdr>
    </w:div>
    <w:div w:id="1019894580">
      <w:bodyDiv w:val="1"/>
      <w:marLeft w:val="0"/>
      <w:marRight w:val="0"/>
      <w:marTop w:val="0"/>
      <w:marBottom w:val="0"/>
      <w:divBdr>
        <w:top w:val="none" w:sz="0" w:space="0" w:color="auto"/>
        <w:left w:val="none" w:sz="0" w:space="0" w:color="auto"/>
        <w:bottom w:val="none" w:sz="0" w:space="0" w:color="auto"/>
        <w:right w:val="none" w:sz="0" w:space="0" w:color="auto"/>
      </w:divBdr>
      <w:divsChild>
        <w:div w:id="314574606">
          <w:marLeft w:val="0"/>
          <w:marRight w:val="0"/>
          <w:marTop w:val="0"/>
          <w:marBottom w:val="0"/>
          <w:divBdr>
            <w:top w:val="none" w:sz="0" w:space="0" w:color="auto"/>
            <w:left w:val="none" w:sz="0" w:space="0" w:color="auto"/>
            <w:bottom w:val="none" w:sz="0" w:space="0" w:color="auto"/>
            <w:right w:val="none" w:sz="0" w:space="0" w:color="auto"/>
          </w:divBdr>
          <w:divsChild>
            <w:div w:id="1686055459">
              <w:marLeft w:val="0"/>
              <w:marRight w:val="0"/>
              <w:marTop w:val="0"/>
              <w:marBottom w:val="0"/>
              <w:divBdr>
                <w:top w:val="none" w:sz="0" w:space="0" w:color="auto"/>
                <w:left w:val="none" w:sz="0" w:space="0" w:color="auto"/>
                <w:bottom w:val="none" w:sz="0" w:space="0" w:color="auto"/>
                <w:right w:val="none" w:sz="0" w:space="0" w:color="auto"/>
              </w:divBdr>
              <w:divsChild>
                <w:div w:id="1629706289">
                  <w:marLeft w:val="0"/>
                  <w:marRight w:val="0"/>
                  <w:marTop w:val="0"/>
                  <w:marBottom w:val="0"/>
                  <w:divBdr>
                    <w:top w:val="none" w:sz="0" w:space="0" w:color="auto"/>
                    <w:left w:val="none" w:sz="0" w:space="0" w:color="auto"/>
                    <w:bottom w:val="none" w:sz="0" w:space="0" w:color="auto"/>
                    <w:right w:val="none" w:sz="0" w:space="0" w:color="auto"/>
                  </w:divBdr>
                  <w:divsChild>
                    <w:div w:id="19770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43223">
      <w:bodyDiv w:val="1"/>
      <w:marLeft w:val="0"/>
      <w:marRight w:val="0"/>
      <w:marTop w:val="0"/>
      <w:marBottom w:val="0"/>
      <w:divBdr>
        <w:top w:val="none" w:sz="0" w:space="0" w:color="auto"/>
        <w:left w:val="none" w:sz="0" w:space="0" w:color="auto"/>
        <w:bottom w:val="none" w:sz="0" w:space="0" w:color="auto"/>
        <w:right w:val="none" w:sz="0" w:space="0" w:color="auto"/>
      </w:divBdr>
    </w:div>
    <w:div w:id="1028027641">
      <w:bodyDiv w:val="1"/>
      <w:marLeft w:val="0"/>
      <w:marRight w:val="0"/>
      <w:marTop w:val="0"/>
      <w:marBottom w:val="0"/>
      <w:divBdr>
        <w:top w:val="none" w:sz="0" w:space="0" w:color="auto"/>
        <w:left w:val="none" w:sz="0" w:space="0" w:color="auto"/>
        <w:bottom w:val="none" w:sz="0" w:space="0" w:color="auto"/>
        <w:right w:val="none" w:sz="0" w:space="0" w:color="auto"/>
      </w:divBdr>
    </w:div>
    <w:div w:id="1028532225">
      <w:bodyDiv w:val="1"/>
      <w:marLeft w:val="0"/>
      <w:marRight w:val="0"/>
      <w:marTop w:val="0"/>
      <w:marBottom w:val="0"/>
      <w:divBdr>
        <w:top w:val="none" w:sz="0" w:space="0" w:color="auto"/>
        <w:left w:val="none" w:sz="0" w:space="0" w:color="auto"/>
        <w:bottom w:val="none" w:sz="0" w:space="0" w:color="auto"/>
        <w:right w:val="none" w:sz="0" w:space="0" w:color="auto"/>
      </w:divBdr>
    </w:div>
    <w:div w:id="1034187347">
      <w:bodyDiv w:val="1"/>
      <w:marLeft w:val="0"/>
      <w:marRight w:val="0"/>
      <w:marTop w:val="0"/>
      <w:marBottom w:val="0"/>
      <w:divBdr>
        <w:top w:val="none" w:sz="0" w:space="0" w:color="auto"/>
        <w:left w:val="none" w:sz="0" w:space="0" w:color="auto"/>
        <w:bottom w:val="none" w:sz="0" w:space="0" w:color="auto"/>
        <w:right w:val="none" w:sz="0" w:space="0" w:color="auto"/>
      </w:divBdr>
    </w:div>
    <w:div w:id="1045907818">
      <w:bodyDiv w:val="1"/>
      <w:marLeft w:val="0"/>
      <w:marRight w:val="0"/>
      <w:marTop w:val="0"/>
      <w:marBottom w:val="0"/>
      <w:divBdr>
        <w:top w:val="none" w:sz="0" w:space="0" w:color="auto"/>
        <w:left w:val="none" w:sz="0" w:space="0" w:color="auto"/>
        <w:bottom w:val="none" w:sz="0" w:space="0" w:color="auto"/>
        <w:right w:val="none" w:sz="0" w:space="0" w:color="auto"/>
      </w:divBdr>
    </w:div>
    <w:div w:id="1056781777">
      <w:bodyDiv w:val="1"/>
      <w:marLeft w:val="0"/>
      <w:marRight w:val="0"/>
      <w:marTop w:val="0"/>
      <w:marBottom w:val="0"/>
      <w:divBdr>
        <w:top w:val="none" w:sz="0" w:space="0" w:color="auto"/>
        <w:left w:val="none" w:sz="0" w:space="0" w:color="auto"/>
        <w:bottom w:val="none" w:sz="0" w:space="0" w:color="auto"/>
        <w:right w:val="none" w:sz="0" w:space="0" w:color="auto"/>
      </w:divBdr>
    </w:div>
    <w:div w:id="1069501366">
      <w:bodyDiv w:val="1"/>
      <w:marLeft w:val="0"/>
      <w:marRight w:val="0"/>
      <w:marTop w:val="0"/>
      <w:marBottom w:val="0"/>
      <w:divBdr>
        <w:top w:val="none" w:sz="0" w:space="0" w:color="auto"/>
        <w:left w:val="none" w:sz="0" w:space="0" w:color="auto"/>
        <w:bottom w:val="none" w:sz="0" w:space="0" w:color="auto"/>
        <w:right w:val="none" w:sz="0" w:space="0" w:color="auto"/>
      </w:divBdr>
    </w:div>
    <w:div w:id="1103454452">
      <w:bodyDiv w:val="1"/>
      <w:marLeft w:val="0"/>
      <w:marRight w:val="0"/>
      <w:marTop w:val="0"/>
      <w:marBottom w:val="0"/>
      <w:divBdr>
        <w:top w:val="none" w:sz="0" w:space="0" w:color="auto"/>
        <w:left w:val="none" w:sz="0" w:space="0" w:color="auto"/>
        <w:bottom w:val="none" w:sz="0" w:space="0" w:color="auto"/>
        <w:right w:val="none" w:sz="0" w:space="0" w:color="auto"/>
      </w:divBdr>
    </w:div>
    <w:div w:id="1115372043">
      <w:bodyDiv w:val="1"/>
      <w:marLeft w:val="0"/>
      <w:marRight w:val="0"/>
      <w:marTop w:val="0"/>
      <w:marBottom w:val="0"/>
      <w:divBdr>
        <w:top w:val="none" w:sz="0" w:space="0" w:color="auto"/>
        <w:left w:val="none" w:sz="0" w:space="0" w:color="auto"/>
        <w:bottom w:val="none" w:sz="0" w:space="0" w:color="auto"/>
        <w:right w:val="none" w:sz="0" w:space="0" w:color="auto"/>
      </w:divBdr>
    </w:div>
    <w:div w:id="1117217695">
      <w:bodyDiv w:val="1"/>
      <w:marLeft w:val="0"/>
      <w:marRight w:val="0"/>
      <w:marTop w:val="0"/>
      <w:marBottom w:val="0"/>
      <w:divBdr>
        <w:top w:val="none" w:sz="0" w:space="0" w:color="auto"/>
        <w:left w:val="none" w:sz="0" w:space="0" w:color="auto"/>
        <w:bottom w:val="none" w:sz="0" w:space="0" w:color="auto"/>
        <w:right w:val="none" w:sz="0" w:space="0" w:color="auto"/>
      </w:divBdr>
    </w:div>
    <w:div w:id="1117943663">
      <w:bodyDiv w:val="1"/>
      <w:marLeft w:val="0"/>
      <w:marRight w:val="0"/>
      <w:marTop w:val="0"/>
      <w:marBottom w:val="0"/>
      <w:divBdr>
        <w:top w:val="none" w:sz="0" w:space="0" w:color="auto"/>
        <w:left w:val="none" w:sz="0" w:space="0" w:color="auto"/>
        <w:bottom w:val="none" w:sz="0" w:space="0" w:color="auto"/>
        <w:right w:val="none" w:sz="0" w:space="0" w:color="auto"/>
      </w:divBdr>
    </w:div>
    <w:div w:id="1127041207">
      <w:bodyDiv w:val="1"/>
      <w:marLeft w:val="0"/>
      <w:marRight w:val="0"/>
      <w:marTop w:val="0"/>
      <w:marBottom w:val="0"/>
      <w:divBdr>
        <w:top w:val="none" w:sz="0" w:space="0" w:color="auto"/>
        <w:left w:val="none" w:sz="0" w:space="0" w:color="auto"/>
        <w:bottom w:val="none" w:sz="0" w:space="0" w:color="auto"/>
        <w:right w:val="none" w:sz="0" w:space="0" w:color="auto"/>
      </w:divBdr>
    </w:div>
    <w:div w:id="1167986185">
      <w:bodyDiv w:val="1"/>
      <w:marLeft w:val="0"/>
      <w:marRight w:val="0"/>
      <w:marTop w:val="0"/>
      <w:marBottom w:val="0"/>
      <w:divBdr>
        <w:top w:val="none" w:sz="0" w:space="0" w:color="auto"/>
        <w:left w:val="none" w:sz="0" w:space="0" w:color="auto"/>
        <w:bottom w:val="none" w:sz="0" w:space="0" w:color="auto"/>
        <w:right w:val="none" w:sz="0" w:space="0" w:color="auto"/>
      </w:divBdr>
    </w:div>
    <w:div w:id="1203707053">
      <w:bodyDiv w:val="1"/>
      <w:marLeft w:val="0"/>
      <w:marRight w:val="0"/>
      <w:marTop w:val="0"/>
      <w:marBottom w:val="0"/>
      <w:divBdr>
        <w:top w:val="none" w:sz="0" w:space="0" w:color="auto"/>
        <w:left w:val="none" w:sz="0" w:space="0" w:color="auto"/>
        <w:bottom w:val="none" w:sz="0" w:space="0" w:color="auto"/>
        <w:right w:val="none" w:sz="0" w:space="0" w:color="auto"/>
      </w:divBdr>
    </w:div>
    <w:div w:id="1237860979">
      <w:bodyDiv w:val="1"/>
      <w:marLeft w:val="0"/>
      <w:marRight w:val="0"/>
      <w:marTop w:val="0"/>
      <w:marBottom w:val="0"/>
      <w:divBdr>
        <w:top w:val="none" w:sz="0" w:space="0" w:color="auto"/>
        <w:left w:val="none" w:sz="0" w:space="0" w:color="auto"/>
        <w:bottom w:val="none" w:sz="0" w:space="0" w:color="auto"/>
        <w:right w:val="none" w:sz="0" w:space="0" w:color="auto"/>
      </w:divBdr>
    </w:div>
    <w:div w:id="1262950446">
      <w:bodyDiv w:val="1"/>
      <w:marLeft w:val="0"/>
      <w:marRight w:val="0"/>
      <w:marTop w:val="0"/>
      <w:marBottom w:val="0"/>
      <w:divBdr>
        <w:top w:val="none" w:sz="0" w:space="0" w:color="auto"/>
        <w:left w:val="none" w:sz="0" w:space="0" w:color="auto"/>
        <w:bottom w:val="none" w:sz="0" w:space="0" w:color="auto"/>
        <w:right w:val="none" w:sz="0" w:space="0" w:color="auto"/>
      </w:divBdr>
    </w:div>
    <w:div w:id="1371033704">
      <w:bodyDiv w:val="1"/>
      <w:marLeft w:val="0"/>
      <w:marRight w:val="0"/>
      <w:marTop w:val="0"/>
      <w:marBottom w:val="0"/>
      <w:divBdr>
        <w:top w:val="none" w:sz="0" w:space="0" w:color="auto"/>
        <w:left w:val="none" w:sz="0" w:space="0" w:color="auto"/>
        <w:bottom w:val="none" w:sz="0" w:space="0" w:color="auto"/>
        <w:right w:val="none" w:sz="0" w:space="0" w:color="auto"/>
      </w:divBdr>
    </w:div>
    <w:div w:id="1376394474">
      <w:bodyDiv w:val="1"/>
      <w:marLeft w:val="0"/>
      <w:marRight w:val="0"/>
      <w:marTop w:val="0"/>
      <w:marBottom w:val="0"/>
      <w:divBdr>
        <w:top w:val="none" w:sz="0" w:space="0" w:color="auto"/>
        <w:left w:val="none" w:sz="0" w:space="0" w:color="auto"/>
        <w:bottom w:val="none" w:sz="0" w:space="0" w:color="auto"/>
        <w:right w:val="none" w:sz="0" w:space="0" w:color="auto"/>
      </w:divBdr>
    </w:div>
    <w:div w:id="1403143865">
      <w:bodyDiv w:val="1"/>
      <w:marLeft w:val="0"/>
      <w:marRight w:val="0"/>
      <w:marTop w:val="0"/>
      <w:marBottom w:val="0"/>
      <w:divBdr>
        <w:top w:val="none" w:sz="0" w:space="0" w:color="auto"/>
        <w:left w:val="none" w:sz="0" w:space="0" w:color="auto"/>
        <w:bottom w:val="none" w:sz="0" w:space="0" w:color="auto"/>
        <w:right w:val="none" w:sz="0" w:space="0" w:color="auto"/>
      </w:divBdr>
    </w:div>
    <w:div w:id="1424109597">
      <w:bodyDiv w:val="1"/>
      <w:marLeft w:val="0"/>
      <w:marRight w:val="0"/>
      <w:marTop w:val="0"/>
      <w:marBottom w:val="0"/>
      <w:divBdr>
        <w:top w:val="none" w:sz="0" w:space="0" w:color="auto"/>
        <w:left w:val="none" w:sz="0" w:space="0" w:color="auto"/>
        <w:bottom w:val="none" w:sz="0" w:space="0" w:color="auto"/>
        <w:right w:val="none" w:sz="0" w:space="0" w:color="auto"/>
      </w:divBdr>
    </w:div>
    <w:div w:id="1427995059">
      <w:bodyDiv w:val="1"/>
      <w:marLeft w:val="0"/>
      <w:marRight w:val="0"/>
      <w:marTop w:val="0"/>
      <w:marBottom w:val="0"/>
      <w:divBdr>
        <w:top w:val="none" w:sz="0" w:space="0" w:color="auto"/>
        <w:left w:val="none" w:sz="0" w:space="0" w:color="auto"/>
        <w:bottom w:val="none" w:sz="0" w:space="0" w:color="auto"/>
        <w:right w:val="none" w:sz="0" w:space="0" w:color="auto"/>
      </w:divBdr>
    </w:div>
    <w:div w:id="1458913907">
      <w:bodyDiv w:val="1"/>
      <w:marLeft w:val="0"/>
      <w:marRight w:val="0"/>
      <w:marTop w:val="0"/>
      <w:marBottom w:val="0"/>
      <w:divBdr>
        <w:top w:val="none" w:sz="0" w:space="0" w:color="auto"/>
        <w:left w:val="none" w:sz="0" w:space="0" w:color="auto"/>
        <w:bottom w:val="none" w:sz="0" w:space="0" w:color="auto"/>
        <w:right w:val="none" w:sz="0" w:space="0" w:color="auto"/>
      </w:divBdr>
    </w:div>
    <w:div w:id="1468359259">
      <w:bodyDiv w:val="1"/>
      <w:marLeft w:val="0"/>
      <w:marRight w:val="0"/>
      <w:marTop w:val="0"/>
      <w:marBottom w:val="0"/>
      <w:divBdr>
        <w:top w:val="none" w:sz="0" w:space="0" w:color="auto"/>
        <w:left w:val="none" w:sz="0" w:space="0" w:color="auto"/>
        <w:bottom w:val="none" w:sz="0" w:space="0" w:color="auto"/>
        <w:right w:val="none" w:sz="0" w:space="0" w:color="auto"/>
      </w:divBdr>
    </w:div>
    <w:div w:id="1487628041">
      <w:bodyDiv w:val="1"/>
      <w:marLeft w:val="0"/>
      <w:marRight w:val="0"/>
      <w:marTop w:val="0"/>
      <w:marBottom w:val="0"/>
      <w:divBdr>
        <w:top w:val="none" w:sz="0" w:space="0" w:color="auto"/>
        <w:left w:val="none" w:sz="0" w:space="0" w:color="auto"/>
        <w:bottom w:val="none" w:sz="0" w:space="0" w:color="auto"/>
        <w:right w:val="none" w:sz="0" w:space="0" w:color="auto"/>
      </w:divBdr>
    </w:div>
    <w:div w:id="1488206969">
      <w:bodyDiv w:val="1"/>
      <w:marLeft w:val="0"/>
      <w:marRight w:val="0"/>
      <w:marTop w:val="0"/>
      <w:marBottom w:val="0"/>
      <w:divBdr>
        <w:top w:val="none" w:sz="0" w:space="0" w:color="auto"/>
        <w:left w:val="none" w:sz="0" w:space="0" w:color="auto"/>
        <w:bottom w:val="none" w:sz="0" w:space="0" w:color="auto"/>
        <w:right w:val="none" w:sz="0" w:space="0" w:color="auto"/>
      </w:divBdr>
    </w:div>
    <w:div w:id="1500578743">
      <w:bodyDiv w:val="1"/>
      <w:marLeft w:val="0"/>
      <w:marRight w:val="0"/>
      <w:marTop w:val="0"/>
      <w:marBottom w:val="0"/>
      <w:divBdr>
        <w:top w:val="none" w:sz="0" w:space="0" w:color="auto"/>
        <w:left w:val="none" w:sz="0" w:space="0" w:color="auto"/>
        <w:bottom w:val="none" w:sz="0" w:space="0" w:color="auto"/>
        <w:right w:val="none" w:sz="0" w:space="0" w:color="auto"/>
      </w:divBdr>
    </w:div>
    <w:div w:id="1531265275">
      <w:bodyDiv w:val="1"/>
      <w:marLeft w:val="0"/>
      <w:marRight w:val="0"/>
      <w:marTop w:val="0"/>
      <w:marBottom w:val="0"/>
      <w:divBdr>
        <w:top w:val="none" w:sz="0" w:space="0" w:color="auto"/>
        <w:left w:val="none" w:sz="0" w:space="0" w:color="auto"/>
        <w:bottom w:val="none" w:sz="0" w:space="0" w:color="auto"/>
        <w:right w:val="none" w:sz="0" w:space="0" w:color="auto"/>
      </w:divBdr>
    </w:div>
    <w:div w:id="1537423691">
      <w:bodyDiv w:val="1"/>
      <w:marLeft w:val="0"/>
      <w:marRight w:val="0"/>
      <w:marTop w:val="0"/>
      <w:marBottom w:val="0"/>
      <w:divBdr>
        <w:top w:val="none" w:sz="0" w:space="0" w:color="auto"/>
        <w:left w:val="none" w:sz="0" w:space="0" w:color="auto"/>
        <w:bottom w:val="none" w:sz="0" w:space="0" w:color="auto"/>
        <w:right w:val="none" w:sz="0" w:space="0" w:color="auto"/>
      </w:divBdr>
    </w:div>
    <w:div w:id="1581284417">
      <w:bodyDiv w:val="1"/>
      <w:marLeft w:val="0"/>
      <w:marRight w:val="0"/>
      <w:marTop w:val="0"/>
      <w:marBottom w:val="0"/>
      <w:divBdr>
        <w:top w:val="none" w:sz="0" w:space="0" w:color="auto"/>
        <w:left w:val="none" w:sz="0" w:space="0" w:color="auto"/>
        <w:bottom w:val="none" w:sz="0" w:space="0" w:color="auto"/>
        <w:right w:val="none" w:sz="0" w:space="0" w:color="auto"/>
      </w:divBdr>
    </w:div>
    <w:div w:id="1585990347">
      <w:bodyDiv w:val="1"/>
      <w:marLeft w:val="0"/>
      <w:marRight w:val="0"/>
      <w:marTop w:val="0"/>
      <w:marBottom w:val="0"/>
      <w:divBdr>
        <w:top w:val="none" w:sz="0" w:space="0" w:color="auto"/>
        <w:left w:val="none" w:sz="0" w:space="0" w:color="auto"/>
        <w:bottom w:val="none" w:sz="0" w:space="0" w:color="auto"/>
        <w:right w:val="none" w:sz="0" w:space="0" w:color="auto"/>
      </w:divBdr>
    </w:div>
    <w:div w:id="1638561595">
      <w:bodyDiv w:val="1"/>
      <w:marLeft w:val="0"/>
      <w:marRight w:val="0"/>
      <w:marTop w:val="0"/>
      <w:marBottom w:val="0"/>
      <w:divBdr>
        <w:top w:val="none" w:sz="0" w:space="0" w:color="auto"/>
        <w:left w:val="none" w:sz="0" w:space="0" w:color="auto"/>
        <w:bottom w:val="none" w:sz="0" w:space="0" w:color="auto"/>
        <w:right w:val="none" w:sz="0" w:space="0" w:color="auto"/>
      </w:divBdr>
      <w:divsChild>
        <w:div w:id="697857812">
          <w:marLeft w:val="0"/>
          <w:marRight w:val="0"/>
          <w:marTop w:val="0"/>
          <w:marBottom w:val="0"/>
          <w:divBdr>
            <w:top w:val="none" w:sz="0" w:space="0" w:color="auto"/>
            <w:left w:val="none" w:sz="0" w:space="0" w:color="auto"/>
            <w:bottom w:val="none" w:sz="0" w:space="0" w:color="auto"/>
            <w:right w:val="none" w:sz="0" w:space="0" w:color="auto"/>
          </w:divBdr>
          <w:divsChild>
            <w:div w:id="1488015977">
              <w:marLeft w:val="0"/>
              <w:marRight w:val="0"/>
              <w:marTop w:val="0"/>
              <w:marBottom w:val="0"/>
              <w:divBdr>
                <w:top w:val="none" w:sz="0" w:space="0" w:color="auto"/>
                <w:left w:val="none" w:sz="0" w:space="0" w:color="auto"/>
                <w:bottom w:val="none" w:sz="0" w:space="0" w:color="auto"/>
                <w:right w:val="none" w:sz="0" w:space="0" w:color="auto"/>
              </w:divBdr>
              <w:divsChild>
                <w:div w:id="2043284493">
                  <w:marLeft w:val="0"/>
                  <w:marRight w:val="0"/>
                  <w:marTop w:val="0"/>
                  <w:marBottom w:val="0"/>
                  <w:divBdr>
                    <w:top w:val="none" w:sz="0" w:space="0" w:color="auto"/>
                    <w:left w:val="none" w:sz="0" w:space="0" w:color="auto"/>
                    <w:bottom w:val="none" w:sz="0" w:space="0" w:color="auto"/>
                    <w:right w:val="none" w:sz="0" w:space="0" w:color="auto"/>
                  </w:divBdr>
                  <w:divsChild>
                    <w:div w:id="89620195">
                      <w:marLeft w:val="0"/>
                      <w:marRight w:val="0"/>
                      <w:marTop w:val="0"/>
                      <w:marBottom w:val="0"/>
                      <w:divBdr>
                        <w:top w:val="none" w:sz="0" w:space="0" w:color="auto"/>
                        <w:left w:val="none" w:sz="0" w:space="0" w:color="auto"/>
                        <w:bottom w:val="none" w:sz="0" w:space="0" w:color="auto"/>
                        <w:right w:val="none" w:sz="0" w:space="0" w:color="auto"/>
                      </w:divBdr>
                    </w:div>
                  </w:divsChild>
                </w:div>
                <w:div w:id="1446198268">
                  <w:marLeft w:val="0"/>
                  <w:marRight w:val="0"/>
                  <w:marTop w:val="0"/>
                  <w:marBottom w:val="0"/>
                  <w:divBdr>
                    <w:top w:val="none" w:sz="0" w:space="0" w:color="auto"/>
                    <w:left w:val="none" w:sz="0" w:space="0" w:color="auto"/>
                    <w:bottom w:val="none" w:sz="0" w:space="0" w:color="auto"/>
                    <w:right w:val="none" w:sz="0" w:space="0" w:color="auto"/>
                  </w:divBdr>
                  <w:divsChild>
                    <w:div w:id="12049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36929">
      <w:bodyDiv w:val="1"/>
      <w:marLeft w:val="0"/>
      <w:marRight w:val="0"/>
      <w:marTop w:val="0"/>
      <w:marBottom w:val="0"/>
      <w:divBdr>
        <w:top w:val="none" w:sz="0" w:space="0" w:color="auto"/>
        <w:left w:val="none" w:sz="0" w:space="0" w:color="auto"/>
        <w:bottom w:val="none" w:sz="0" w:space="0" w:color="auto"/>
        <w:right w:val="none" w:sz="0" w:space="0" w:color="auto"/>
      </w:divBdr>
    </w:div>
    <w:div w:id="1659575033">
      <w:bodyDiv w:val="1"/>
      <w:marLeft w:val="0"/>
      <w:marRight w:val="0"/>
      <w:marTop w:val="0"/>
      <w:marBottom w:val="0"/>
      <w:divBdr>
        <w:top w:val="none" w:sz="0" w:space="0" w:color="auto"/>
        <w:left w:val="none" w:sz="0" w:space="0" w:color="auto"/>
        <w:bottom w:val="none" w:sz="0" w:space="0" w:color="auto"/>
        <w:right w:val="none" w:sz="0" w:space="0" w:color="auto"/>
      </w:divBdr>
      <w:divsChild>
        <w:div w:id="2088839574">
          <w:marLeft w:val="0"/>
          <w:marRight w:val="0"/>
          <w:marTop w:val="0"/>
          <w:marBottom w:val="0"/>
          <w:divBdr>
            <w:top w:val="none" w:sz="0" w:space="0" w:color="auto"/>
            <w:left w:val="none" w:sz="0" w:space="0" w:color="auto"/>
            <w:bottom w:val="none" w:sz="0" w:space="0" w:color="auto"/>
            <w:right w:val="none" w:sz="0" w:space="0" w:color="auto"/>
          </w:divBdr>
          <w:divsChild>
            <w:div w:id="702562305">
              <w:marLeft w:val="0"/>
              <w:marRight w:val="0"/>
              <w:marTop w:val="0"/>
              <w:marBottom w:val="0"/>
              <w:divBdr>
                <w:top w:val="none" w:sz="0" w:space="0" w:color="auto"/>
                <w:left w:val="none" w:sz="0" w:space="0" w:color="auto"/>
                <w:bottom w:val="none" w:sz="0" w:space="0" w:color="auto"/>
                <w:right w:val="none" w:sz="0" w:space="0" w:color="auto"/>
              </w:divBdr>
              <w:divsChild>
                <w:div w:id="2027368476">
                  <w:marLeft w:val="0"/>
                  <w:marRight w:val="0"/>
                  <w:marTop w:val="0"/>
                  <w:marBottom w:val="0"/>
                  <w:divBdr>
                    <w:top w:val="none" w:sz="0" w:space="0" w:color="auto"/>
                    <w:left w:val="none" w:sz="0" w:space="0" w:color="auto"/>
                    <w:bottom w:val="none" w:sz="0" w:space="0" w:color="auto"/>
                    <w:right w:val="none" w:sz="0" w:space="0" w:color="auto"/>
                  </w:divBdr>
                  <w:divsChild>
                    <w:div w:id="13214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8366">
      <w:bodyDiv w:val="1"/>
      <w:marLeft w:val="0"/>
      <w:marRight w:val="0"/>
      <w:marTop w:val="0"/>
      <w:marBottom w:val="0"/>
      <w:divBdr>
        <w:top w:val="none" w:sz="0" w:space="0" w:color="auto"/>
        <w:left w:val="none" w:sz="0" w:space="0" w:color="auto"/>
        <w:bottom w:val="none" w:sz="0" w:space="0" w:color="auto"/>
        <w:right w:val="none" w:sz="0" w:space="0" w:color="auto"/>
      </w:divBdr>
    </w:div>
    <w:div w:id="1691494316">
      <w:bodyDiv w:val="1"/>
      <w:marLeft w:val="0"/>
      <w:marRight w:val="0"/>
      <w:marTop w:val="0"/>
      <w:marBottom w:val="0"/>
      <w:divBdr>
        <w:top w:val="none" w:sz="0" w:space="0" w:color="auto"/>
        <w:left w:val="none" w:sz="0" w:space="0" w:color="auto"/>
        <w:bottom w:val="none" w:sz="0" w:space="0" w:color="auto"/>
        <w:right w:val="none" w:sz="0" w:space="0" w:color="auto"/>
      </w:divBdr>
    </w:div>
    <w:div w:id="1699306614">
      <w:bodyDiv w:val="1"/>
      <w:marLeft w:val="0"/>
      <w:marRight w:val="0"/>
      <w:marTop w:val="0"/>
      <w:marBottom w:val="0"/>
      <w:divBdr>
        <w:top w:val="none" w:sz="0" w:space="0" w:color="auto"/>
        <w:left w:val="none" w:sz="0" w:space="0" w:color="auto"/>
        <w:bottom w:val="none" w:sz="0" w:space="0" w:color="auto"/>
        <w:right w:val="none" w:sz="0" w:space="0" w:color="auto"/>
      </w:divBdr>
    </w:div>
    <w:div w:id="1751082186">
      <w:bodyDiv w:val="1"/>
      <w:marLeft w:val="0"/>
      <w:marRight w:val="0"/>
      <w:marTop w:val="0"/>
      <w:marBottom w:val="0"/>
      <w:divBdr>
        <w:top w:val="none" w:sz="0" w:space="0" w:color="auto"/>
        <w:left w:val="none" w:sz="0" w:space="0" w:color="auto"/>
        <w:bottom w:val="none" w:sz="0" w:space="0" w:color="auto"/>
        <w:right w:val="none" w:sz="0" w:space="0" w:color="auto"/>
      </w:divBdr>
    </w:div>
    <w:div w:id="1786077013">
      <w:bodyDiv w:val="1"/>
      <w:marLeft w:val="0"/>
      <w:marRight w:val="0"/>
      <w:marTop w:val="0"/>
      <w:marBottom w:val="0"/>
      <w:divBdr>
        <w:top w:val="none" w:sz="0" w:space="0" w:color="auto"/>
        <w:left w:val="none" w:sz="0" w:space="0" w:color="auto"/>
        <w:bottom w:val="none" w:sz="0" w:space="0" w:color="auto"/>
        <w:right w:val="none" w:sz="0" w:space="0" w:color="auto"/>
      </w:divBdr>
    </w:div>
    <w:div w:id="1797794775">
      <w:bodyDiv w:val="1"/>
      <w:marLeft w:val="0"/>
      <w:marRight w:val="0"/>
      <w:marTop w:val="0"/>
      <w:marBottom w:val="0"/>
      <w:divBdr>
        <w:top w:val="none" w:sz="0" w:space="0" w:color="auto"/>
        <w:left w:val="none" w:sz="0" w:space="0" w:color="auto"/>
        <w:bottom w:val="none" w:sz="0" w:space="0" w:color="auto"/>
        <w:right w:val="none" w:sz="0" w:space="0" w:color="auto"/>
      </w:divBdr>
    </w:div>
    <w:div w:id="1816677738">
      <w:bodyDiv w:val="1"/>
      <w:marLeft w:val="0"/>
      <w:marRight w:val="0"/>
      <w:marTop w:val="0"/>
      <w:marBottom w:val="0"/>
      <w:divBdr>
        <w:top w:val="none" w:sz="0" w:space="0" w:color="auto"/>
        <w:left w:val="none" w:sz="0" w:space="0" w:color="auto"/>
        <w:bottom w:val="none" w:sz="0" w:space="0" w:color="auto"/>
        <w:right w:val="none" w:sz="0" w:space="0" w:color="auto"/>
      </w:divBdr>
    </w:div>
    <w:div w:id="1861315108">
      <w:bodyDiv w:val="1"/>
      <w:marLeft w:val="0"/>
      <w:marRight w:val="0"/>
      <w:marTop w:val="0"/>
      <w:marBottom w:val="0"/>
      <w:divBdr>
        <w:top w:val="none" w:sz="0" w:space="0" w:color="auto"/>
        <w:left w:val="none" w:sz="0" w:space="0" w:color="auto"/>
        <w:bottom w:val="none" w:sz="0" w:space="0" w:color="auto"/>
        <w:right w:val="none" w:sz="0" w:space="0" w:color="auto"/>
      </w:divBdr>
    </w:div>
    <w:div w:id="1863745154">
      <w:bodyDiv w:val="1"/>
      <w:marLeft w:val="0"/>
      <w:marRight w:val="0"/>
      <w:marTop w:val="0"/>
      <w:marBottom w:val="0"/>
      <w:divBdr>
        <w:top w:val="none" w:sz="0" w:space="0" w:color="auto"/>
        <w:left w:val="none" w:sz="0" w:space="0" w:color="auto"/>
        <w:bottom w:val="none" w:sz="0" w:space="0" w:color="auto"/>
        <w:right w:val="none" w:sz="0" w:space="0" w:color="auto"/>
      </w:divBdr>
    </w:div>
    <w:div w:id="1886792876">
      <w:bodyDiv w:val="1"/>
      <w:marLeft w:val="0"/>
      <w:marRight w:val="0"/>
      <w:marTop w:val="0"/>
      <w:marBottom w:val="0"/>
      <w:divBdr>
        <w:top w:val="none" w:sz="0" w:space="0" w:color="auto"/>
        <w:left w:val="none" w:sz="0" w:space="0" w:color="auto"/>
        <w:bottom w:val="none" w:sz="0" w:space="0" w:color="auto"/>
        <w:right w:val="none" w:sz="0" w:space="0" w:color="auto"/>
      </w:divBdr>
    </w:div>
    <w:div w:id="1897928626">
      <w:bodyDiv w:val="1"/>
      <w:marLeft w:val="0"/>
      <w:marRight w:val="0"/>
      <w:marTop w:val="0"/>
      <w:marBottom w:val="0"/>
      <w:divBdr>
        <w:top w:val="none" w:sz="0" w:space="0" w:color="auto"/>
        <w:left w:val="none" w:sz="0" w:space="0" w:color="auto"/>
        <w:bottom w:val="none" w:sz="0" w:space="0" w:color="auto"/>
        <w:right w:val="none" w:sz="0" w:space="0" w:color="auto"/>
      </w:divBdr>
    </w:div>
    <w:div w:id="1907186580">
      <w:bodyDiv w:val="1"/>
      <w:marLeft w:val="0"/>
      <w:marRight w:val="0"/>
      <w:marTop w:val="0"/>
      <w:marBottom w:val="0"/>
      <w:divBdr>
        <w:top w:val="none" w:sz="0" w:space="0" w:color="auto"/>
        <w:left w:val="none" w:sz="0" w:space="0" w:color="auto"/>
        <w:bottom w:val="none" w:sz="0" w:space="0" w:color="auto"/>
        <w:right w:val="none" w:sz="0" w:space="0" w:color="auto"/>
      </w:divBdr>
      <w:divsChild>
        <w:div w:id="2107262042">
          <w:marLeft w:val="0"/>
          <w:marRight w:val="0"/>
          <w:marTop w:val="0"/>
          <w:marBottom w:val="0"/>
          <w:divBdr>
            <w:top w:val="none" w:sz="0" w:space="0" w:color="auto"/>
            <w:left w:val="none" w:sz="0" w:space="0" w:color="auto"/>
            <w:bottom w:val="none" w:sz="0" w:space="0" w:color="auto"/>
            <w:right w:val="none" w:sz="0" w:space="0" w:color="auto"/>
          </w:divBdr>
        </w:div>
        <w:div w:id="1312713102">
          <w:marLeft w:val="0"/>
          <w:marRight w:val="0"/>
          <w:marTop w:val="0"/>
          <w:marBottom w:val="0"/>
          <w:divBdr>
            <w:top w:val="none" w:sz="0" w:space="0" w:color="auto"/>
            <w:left w:val="none" w:sz="0" w:space="0" w:color="auto"/>
            <w:bottom w:val="none" w:sz="0" w:space="0" w:color="auto"/>
            <w:right w:val="none" w:sz="0" w:space="0" w:color="auto"/>
          </w:divBdr>
        </w:div>
        <w:div w:id="213782381">
          <w:marLeft w:val="0"/>
          <w:marRight w:val="0"/>
          <w:marTop w:val="0"/>
          <w:marBottom w:val="0"/>
          <w:divBdr>
            <w:top w:val="none" w:sz="0" w:space="0" w:color="auto"/>
            <w:left w:val="none" w:sz="0" w:space="0" w:color="auto"/>
            <w:bottom w:val="none" w:sz="0" w:space="0" w:color="auto"/>
            <w:right w:val="none" w:sz="0" w:space="0" w:color="auto"/>
          </w:divBdr>
        </w:div>
        <w:div w:id="1399209999">
          <w:marLeft w:val="0"/>
          <w:marRight w:val="0"/>
          <w:marTop w:val="0"/>
          <w:marBottom w:val="0"/>
          <w:divBdr>
            <w:top w:val="none" w:sz="0" w:space="0" w:color="auto"/>
            <w:left w:val="none" w:sz="0" w:space="0" w:color="auto"/>
            <w:bottom w:val="none" w:sz="0" w:space="0" w:color="auto"/>
            <w:right w:val="none" w:sz="0" w:space="0" w:color="auto"/>
          </w:divBdr>
        </w:div>
        <w:div w:id="683288879">
          <w:marLeft w:val="0"/>
          <w:marRight w:val="0"/>
          <w:marTop w:val="0"/>
          <w:marBottom w:val="0"/>
          <w:divBdr>
            <w:top w:val="none" w:sz="0" w:space="0" w:color="auto"/>
            <w:left w:val="none" w:sz="0" w:space="0" w:color="auto"/>
            <w:bottom w:val="none" w:sz="0" w:space="0" w:color="auto"/>
            <w:right w:val="none" w:sz="0" w:space="0" w:color="auto"/>
          </w:divBdr>
        </w:div>
        <w:div w:id="2046370563">
          <w:marLeft w:val="0"/>
          <w:marRight w:val="0"/>
          <w:marTop w:val="0"/>
          <w:marBottom w:val="0"/>
          <w:divBdr>
            <w:top w:val="none" w:sz="0" w:space="0" w:color="auto"/>
            <w:left w:val="none" w:sz="0" w:space="0" w:color="auto"/>
            <w:bottom w:val="none" w:sz="0" w:space="0" w:color="auto"/>
            <w:right w:val="none" w:sz="0" w:space="0" w:color="auto"/>
          </w:divBdr>
        </w:div>
        <w:div w:id="1138256995">
          <w:marLeft w:val="0"/>
          <w:marRight w:val="0"/>
          <w:marTop w:val="0"/>
          <w:marBottom w:val="0"/>
          <w:divBdr>
            <w:top w:val="none" w:sz="0" w:space="0" w:color="auto"/>
            <w:left w:val="none" w:sz="0" w:space="0" w:color="auto"/>
            <w:bottom w:val="none" w:sz="0" w:space="0" w:color="auto"/>
            <w:right w:val="none" w:sz="0" w:space="0" w:color="auto"/>
          </w:divBdr>
        </w:div>
        <w:div w:id="1005866276">
          <w:marLeft w:val="0"/>
          <w:marRight w:val="0"/>
          <w:marTop w:val="0"/>
          <w:marBottom w:val="0"/>
          <w:divBdr>
            <w:top w:val="none" w:sz="0" w:space="0" w:color="auto"/>
            <w:left w:val="none" w:sz="0" w:space="0" w:color="auto"/>
            <w:bottom w:val="none" w:sz="0" w:space="0" w:color="auto"/>
            <w:right w:val="none" w:sz="0" w:space="0" w:color="auto"/>
          </w:divBdr>
        </w:div>
        <w:div w:id="1959607717">
          <w:marLeft w:val="0"/>
          <w:marRight w:val="0"/>
          <w:marTop w:val="0"/>
          <w:marBottom w:val="0"/>
          <w:divBdr>
            <w:top w:val="none" w:sz="0" w:space="0" w:color="auto"/>
            <w:left w:val="none" w:sz="0" w:space="0" w:color="auto"/>
            <w:bottom w:val="none" w:sz="0" w:space="0" w:color="auto"/>
            <w:right w:val="none" w:sz="0" w:space="0" w:color="auto"/>
          </w:divBdr>
        </w:div>
        <w:div w:id="1943762397">
          <w:marLeft w:val="0"/>
          <w:marRight w:val="0"/>
          <w:marTop w:val="0"/>
          <w:marBottom w:val="0"/>
          <w:divBdr>
            <w:top w:val="none" w:sz="0" w:space="0" w:color="auto"/>
            <w:left w:val="none" w:sz="0" w:space="0" w:color="auto"/>
            <w:bottom w:val="none" w:sz="0" w:space="0" w:color="auto"/>
            <w:right w:val="none" w:sz="0" w:space="0" w:color="auto"/>
          </w:divBdr>
        </w:div>
        <w:div w:id="1036542509">
          <w:marLeft w:val="0"/>
          <w:marRight w:val="0"/>
          <w:marTop w:val="0"/>
          <w:marBottom w:val="0"/>
          <w:divBdr>
            <w:top w:val="none" w:sz="0" w:space="0" w:color="auto"/>
            <w:left w:val="none" w:sz="0" w:space="0" w:color="auto"/>
            <w:bottom w:val="none" w:sz="0" w:space="0" w:color="auto"/>
            <w:right w:val="none" w:sz="0" w:space="0" w:color="auto"/>
          </w:divBdr>
        </w:div>
        <w:div w:id="174419058">
          <w:marLeft w:val="0"/>
          <w:marRight w:val="0"/>
          <w:marTop w:val="0"/>
          <w:marBottom w:val="0"/>
          <w:divBdr>
            <w:top w:val="none" w:sz="0" w:space="0" w:color="auto"/>
            <w:left w:val="none" w:sz="0" w:space="0" w:color="auto"/>
            <w:bottom w:val="none" w:sz="0" w:space="0" w:color="auto"/>
            <w:right w:val="none" w:sz="0" w:space="0" w:color="auto"/>
          </w:divBdr>
        </w:div>
        <w:div w:id="1968929189">
          <w:marLeft w:val="0"/>
          <w:marRight w:val="0"/>
          <w:marTop w:val="0"/>
          <w:marBottom w:val="0"/>
          <w:divBdr>
            <w:top w:val="none" w:sz="0" w:space="0" w:color="auto"/>
            <w:left w:val="none" w:sz="0" w:space="0" w:color="auto"/>
            <w:bottom w:val="none" w:sz="0" w:space="0" w:color="auto"/>
            <w:right w:val="none" w:sz="0" w:space="0" w:color="auto"/>
          </w:divBdr>
        </w:div>
        <w:div w:id="1556038252">
          <w:marLeft w:val="0"/>
          <w:marRight w:val="0"/>
          <w:marTop w:val="0"/>
          <w:marBottom w:val="0"/>
          <w:divBdr>
            <w:top w:val="none" w:sz="0" w:space="0" w:color="auto"/>
            <w:left w:val="none" w:sz="0" w:space="0" w:color="auto"/>
            <w:bottom w:val="none" w:sz="0" w:space="0" w:color="auto"/>
            <w:right w:val="none" w:sz="0" w:space="0" w:color="auto"/>
          </w:divBdr>
        </w:div>
        <w:div w:id="1371222907">
          <w:marLeft w:val="0"/>
          <w:marRight w:val="0"/>
          <w:marTop w:val="0"/>
          <w:marBottom w:val="0"/>
          <w:divBdr>
            <w:top w:val="none" w:sz="0" w:space="0" w:color="auto"/>
            <w:left w:val="none" w:sz="0" w:space="0" w:color="auto"/>
            <w:bottom w:val="none" w:sz="0" w:space="0" w:color="auto"/>
            <w:right w:val="none" w:sz="0" w:space="0" w:color="auto"/>
          </w:divBdr>
        </w:div>
        <w:div w:id="71657919">
          <w:marLeft w:val="0"/>
          <w:marRight w:val="0"/>
          <w:marTop w:val="0"/>
          <w:marBottom w:val="0"/>
          <w:divBdr>
            <w:top w:val="none" w:sz="0" w:space="0" w:color="auto"/>
            <w:left w:val="none" w:sz="0" w:space="0" w:color="auto"/>
            <w:bottom w:val="none" w:sz="0" w:space="0" w:color="auto"/>
            <w:right w:val="none" w:sz="0" w:space="0" w:color="auto"/>
          </w:divBdr>
        </w:div>
      </w:divsChild>
    </w:div>
    <w:div w:id="1909265108">
      <w:bodyDiv w:val="1"/>
      <w:marLeft w:val="0"/>
      <w:marRight w:val="0"/>
      <w:marTop w:val="0"/>
      <w:marBottom w:val="0"/>
      <w:divBdr>
        <w:top w:val="none" w:sz="0" w:space="0" w:color="auto"/>
        <w:left w:val="none" w:sz="0" w:space="0" w:color="auto"/>
        <w:bottom w:val="none" w:sz="0" w:space="0" w:color="auto"/>
        <w:right w:val="none" w:sz="0" w:space="0" w:color="auto"/>
      </w:divBdr>
    </w:div>
    <w:div w:id="1915164138">
      <w:bodyDiv w:val="1"/>
      <w:marLeft w:val="0"/>
      <w:marRight w:val="0"/>
      <w:marTop w:val="0"/>
      <w:marBottom w:val="0"/>
      <w:divBdr>
        <w:top w:val="none" w:sz="0" w:space="0" w:color="auto"/>
        <w:left w:val="none" w:sz="0" w:space="0" w:color="auto"/>
        <w:bottom w:val="none" w:sz="0" w:space="0" w:color="auto"/>
        <w:right w:val="none" w:sz="0" w:space="0" w:color="auto"/>
      </w:divBdr>
    </w:div>
    <w:div w:id="1929998986">
      <w:bodyDiv w:val="1"/>
      <w:marLeft w:val="0"/>
      <w:marRight w:val="0"/>
      <w:marTop w:val="0"/>
      <w:marBottom w:val="0"/>
      <w:divBdr>
        <w:top w:val="none" w:sz="0" w:space="0" w:color="auto"/>
        <w:left w:val="none" w:sz="0" w:space="0" w:color="auto"/>
        <w:bottom w:val="none" w:sz="0" w:space="0" w:color="auto"/>
        <w:right w:val="none" w:sz="0" w:space="0" w:color="auto"/>
      </w:divBdr>
      <w:divsChild>
        <w:div w:id="502013370">
          <w:marLeft w:val="0"/>
          <w:marRight w:val="0"/>
          <w:marTop w:val="0"/>
          <w:marBottom w:val="0"/>
          <w:divBdr>
            <w:top w:val="none" w:sz="0" w:space="0" w:color="auto"/>
            <w:left w:val="none" w:sz="0" w:space="0" w:color="auto"/>
            <w:bottom w:val="none" w:sz="0" w:space="0" w:color="auto"/>
            <w:right w:val="none" w:sz="0" w:space="0" w:color="auto"/>
          </w:divBdr>
          <w:divsChild>
            <w:div w:id="1009135480">
              <w:marLeft w:val="0"/>
              <w:marRight w:val="0"/>
              <w:marTop w:val="0"/>
              <w:marBottom w:val="0"/>
              <w:divBdr>
                <w:top w:val="none" w:sz="0" w:space="0" w:color="auto"/>
                <w:left w:val="none" w:sz="0" w:space="0" w:color="auto"/>
                <w:bottom w:val="none" w:sz="0" w:space="0" w:color="auto"/>
                <w:right w:val="none" w:sz="0" w:space="0" w:color="auto"/>
              </w:divBdr>
              <w:divsChild>
                <w:div w:id="1330324524">
                  <w:marLeft w:val="0"/>
                  <w:marRight w:val="0"/>
                  <w:marTop w:val="0"/>
                  <w:marBottom w:val="0"/>
                  <w:divBdr>
                    <w:top w:val="none" w:sz="0" w:space="0" w:color="auto"/>
                    <w:left w:val="none" w:sz="0" w:space="0" w:color="auto"/>
                    <w:bottom w:val="none" w:sz="0" w:space="0" w:color="auto"/>
                    <w:right w:val="none" w:sz="0" w:space="0" w:color="auto"/>
                  </w:divBdr>
                  <w:divsChild>
                    <w:div w:id="17158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1900">
      <w:bodyDiv w:val="1"/>
      <w:marLeft w:val="0"/>
      <w:marRight w:val="0"/>
      <w:marTop w:val="0"/>
      <w:marBottom w:val="0"/>
      <w:divBdr>
        <w:top w:val="none" w:sz="0" w:space="0" w:color="auto"/>
        <w:left w:val="none" w:sz="0" w:space="0" w:color="auto"/>
        <w:bottom w:val="none" w:sz="0" w:space="0" w:color="auto"/>
        <w:right w:val="none" w:sz="0" w:space="0" w:color="auto"/>
      </w:divBdr>
    </w:div>
    <w:div w:id="1956019276">
      <w:bodyDiv w:val="1"/>
      <w:marLeft w:val="0"/>
      <w:marRight w:val="0"/>
      <w:marTop w:val="0"/>
      <w:marBottom w:val="0"/>
      <w:divBdr>
        <w:top w:val="none" w:sz="0" w:space="0" w:color="auto"/>
        <w:left w:val="none" w:sz="0" w:space="0" w:color="auto"/>
        <w:bottom w:val="none" w:sz="0" w:space="0" w:color="auto"/>
        <w:right w:val="none" w:sz="0" w:space="0" w:color="auto"/>
      </w:divBdr>
    </w:div>
    <w:div w:id="1966042729">
      <w:bodyDiv w:val="1"/>
      <w:marLeft w:val="0"/>
      <w:marRight w:val="0"/>
      <w:marTop w:val="0"/>
      <w:marBottom w:val="0"/>
      <w:divBdr>
        <w:top w:val="none" w:sz="0" w:space="0" w:color="auto"/>
        <w:left w:val="none" w:sz="0" w:space="0" w:color="auto"/>
        <w:bottom w:val="none" w:sz="0" w:space="0" w:color="auto"/>
        <w:right w:val="none" w:sz="0" w:space="0" w:color="auto"/>
      </w:divBdr>
    </w:div>
    <w:div w:id="1996103982">
      <w:bodyDiv w:val="1"/>
      <w:marLeft w:val="0"/>
      <w:marRight w:val="0"/>
      <w:marTop w:val="0"/>
      <w:marBottom w:val="0"/>
      <w:divBdr>
        <w:top w:val="none" w:sz="0" w:space="0" w:color="auto"/>
        <w:left w:val="none" w:sz="0" w:space="0" w:color="auto"/>
        <w:bottom w:val="none" w:sz="0" w:space="0" w:color="auto"/>
        <w:right w:val="none" w:sz="0" w:space="0" w:color="auto"/>
      </w:divBdr>
    </w:div>
    <w:div w:id="2029284443">
      <w:bodyDiv w:val="1"/>
      <w:marLeft w:val="0"/>
      <w:marRight w:val="0"/>
      <w:marTop w:val="0"/>
      <w:marBottom w:val="0"/>
      <w:divBdr>
        <w:top w:val="none" w:sz="0" w:space="0" w:color="auto"/>
        <w:left w:val="none" w:sz="0" w:space="0" w:color="auto"/>
        <w:bottom w:val="none" w:sz="0" w:space="0" w:color="auto"/>
        <w:right w:val="none" w:sz="0" w:space="0" w:color="auto"/>
      </w:divBdr>
    </w:div>
    <w:div w:id="2031763467">
      <w:bodyDiv w:val="1"/>
      <w:marLeft w:val="0"/>
      <w:marRight w:val="0"/>
      <w:marTop w:val="0"/>
      <w:marBottom w:val="0"/>
      <w:divBdr>
        <w:top w:val="none" w:sz="0" w:space="0" w:color="auto"/>
        <w:left w:val="none" w:sz="0" w:space="0" w:color="auto"/>
        <w:bottom w:val="none" w:sz="0" w:space="0" w:color="auto"/>
        <w:right w:val="none" w:sz="0" w:space="0" w:color="auto"/>
      </w:divBdr>
    </w:div>
    <w:div w:id="2053112104">
      <w:bodyDiv w:val="1"/>
      <w:marLeft w:val="0"/>
      <w:marRight w:val="0"/>
      <w:marTop w:val="0"/>
      <w:marBottom w:val="0"/>
      <w:divBdr>
        <w:top w:val="none" w:sz="0" w:space="0" w:color="auto"/>
        <w:left w:val="none" w:sz="0" w:space="0" w:color="auto"/>
        <w:bottom w:val="none" w:sz="0" w:space="0" w:color="auto"/>
        <w:right w:val="none" w:sz="0" w:space="0" w:color="auto"/>
      </w:divBdr>
    </w:div>
    <w:div w:id="2076975323">
      <w:bodyDiv w:val="1"/>
      <w:marLeft w:val="0"/>
      <w:marRight w:val="0"/>
      <w:marTop w:val="0"/>
      <w:marBottom w:val="0"/>
      <w:divBdr>
        <w:top w:val="none" w:sz="0" w:space="0" w:color="auto"/>
        <w:left w:val="none" w:sz="0" w:space="0" w:color="auto"/>
        <w:bottom w:val="none" w:sz="0" w:space="0" w:color="auto"/>
        <w:right w:val="none" w:sz="0" w:space="0" w:color="auto"/>
      </w:divBdr>
    </w:div>
    <w:div w:id="2100514796">
      <w:bodyDiv w:val="1"/>
      <w:marLeft w:val="0"/>
      <w:marRight w:val="0"/>
      <w:marTop w:val="0"/>
      <w:marBottom w:val="0"/>
      <w:divBdr>
        <w:top w:val="none" w:sz="0" w:space="0" w:color="auto"/>
        <w:left w:val="none" w:sz="0" w:space="0" w:color="auto"/>
        <w:bottom w:val="none" w:sz="0" w:space="0" w:color="auto"/>
        <w:right w:val="none" w:sz="0" w:space="0" w:color="auto"/>
      </w:divBdr>
    </w:div>
    <w:div w:id="2103600819">
      <w:bodyDiv w:val="1"/>
      <w:marLeft w:val="0"/>
      <w:marRight w:val="0"/>
      <w:marTop w:val="0"/>
      <w:marBottom w:val="0"/>
      <w:divBdr>
        <w:top w:val="none" w:sz="0" w:space="0" w:color="auto"/>
        <w:left w:val="none" w:sz="0" w:space="0" w:color="auto"/>
        <w:bottom w:val="none" w:sz="0" w:space="0" w:color="auto"/>
        <w:right w:val="none" w:sz="0" w:space="0" w:color="auto"/>
      </w:divBdr>
    </w:div>
    <w:div w:id="2127461050">
      <w:bodyDiv w:val="1"/>
      <w:marLeft w:val="0"/>
      <w:marRight w:val="0"/>
      <w:marTop w:val="0"/>
      <w:marBottom w:val="0"/>
      <w:divBdr>
        <w:top w:val="none" w:sz="0" w:space="0" w:color="auto"/>
        <w:left w:val="none" w:sz="0" w:space="0" w:color="auto"/>
        <w:bottom w:val="none" w:sz="0" w:space="0" w:color="auto"/>
        <w:right w:val="none" w:sz="0" w:space="0" w:color="auto"/>
      </w:divBdr>
    </w:div>
    <w:div w:id="2135442960">
      <w:bodyDiv w:val="1"/>
      <w:marLeft w:val="0"/>
      <w:marRight w:val="0"/>
      <w:marTop w:val="0"/>
      <w:marBottom w:val="0"/>
      <w:divBdr>
        <w:top w:val="none" w:sz="0" w:space="0" w:color="auto"/>
        <w:left w:val="none" w:sz="0" w:space="0" w:color="auto"/>
        <w:bottom w:val="none" w:sz="0" w:space="0" w:color="auto"/>
        <w:right w:val="none" w:sz="0" w:space="0" w:color="auto"/>
      </w:divBdr>
    </w:div>
    <w:div w:id="21419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mailto:copias@anp.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mailto:parcelamento@anp.gov.br" TargetMode="External"/><Relationship Id="rId2" Type="http://schemas.openxmlformats.org/officeDocument/2006/relationships/numbering" Target="numbering.xml"/><Relationship Id="rId16" Type="http://schemas.openxmlformats.org/officeDocument/2006/relationships/hyperlink" Target="mailto:cobranca@anp.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hyperlink" Target="https://www.gov.br/anp/pt-br/acesso-a-informacao/receitas-e-despesas/demonstracoes-contabei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rjofs01\SFO$\PLANEJAMENTO\Orcamento\OR&#199;AMENTO%202023\Relat&#243;rio%20de%20Gest&#227;o%202023\RG%202023%20-%20Exec%20Tipos%20Despesa%20GRAFICOS%20QUADR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jofs01\SFO$\PLANEJAMENTO\Orcamento\OR&#199;AMENTO%202023\Relat&#243;rio%20de%20Gest&#227;o%202023\RG%202023%20-%20Exec%20Tipos%20Despesa%20GRAFICOS%20QUADR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rjofs01\bsb$\EDF\9%20Coordena&#231;&#227;o\Dados%20Arrecada&#231;&#227;o%20e%20Cobran&#231;a\Relat&#243;rios%20de%20Gest&#227;o\2023\Dados-202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jofs01\bsb$\EDF\9%20Coordena&#231;&#227;o\Dados%20Arrecada&#231;&#227;o%20e%20Cobran&#231;a\Relat&#243;rios%20de%20Gest&#227;o\2023\Dados-202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rjofs01\bsb$\EDF\9%20Coordena&#231;&#227;o\Dados%20Arrecada&#231;&#227;o%20e%20Cobran&#231;a\Relat&#243;rios%20de%20Gest&#227;o\2023\Dados-20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rjofs01\bsb$\EDF\9%20Coordena&#231;&#227;o\Dados%20Arrecada&#231;&#227;o%20e%20Cobran&#231;a\Relat&#243;rios%20de%20Gest&#227;o\2023\Dados-202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rjofs01\bsb$\EDF\9%20Coordena&#231;&#227;o\Dados%20Arrecada&#231;&#227;o%20e%20Cobran&#231;a\Relat&#243;rios%20de%20Gest&#227;o\2023\Dados-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mn-lt"/>
                <a:ea typeface="+mn-ea"/>
                <a:cs typeface="+mn-cs"/>
              </a:defRPr>
            </a:pPr>
            <a:r>
              <a:rPr lang="en-US" sz="1200" b="1"/>
              <a:t> </a:t>
            </a:r>
            <a:r>
              <a:rPr lang="en-US" sz="1200" b="1" i="0" baseline="0">
                <a:effectLst/>
              </a:rPr>
              <a:t> </a:t>
            </a:r>
            <a:r>
              <a:rPr lang="pt-BR" sz="1200" b="1" i="0" baseline="0">
                <a:effectLst/>
              </a:rPr>
              <a:t>Empenhado 2023</a:t>
            </a:r>
            <a:r>
              <a:rPr lang="en-US" sz="1200" b="1" i="0" baseline="0">
                <a:effectLst/>
              </a:rPr>
              <a:t> </a:t>
            </a:r>
            <a:endParaRPr lang="pt-BR"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b="1">
                <a:solidFill>
                  <a:sysClr val="windowText" lastClr="000000">
                    <a:lumMod val="65000"/>
                    <a:lumOff val="35000"/>
                  </a:sysClr>
                </a:solidFill>
              </a:defRPr>
            </a:pPr>
            <a:r>
              <a:rPr lang="en-US" sz="1100" b="1"/>
              <a:t> </a:t>
            </a:r>
          </a:p>
        </c:rich>
      </c:tx>
      <c:layout>
        <c:manualLayout>
          <c:xMode val="edge"/>
          <c:yMode val="edge"/>
          <c:x val="0.38510913351161136"/>
          <c:y val="3.05555612840072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mn-lt"/>
              <a:ea typeface="+mn-ea"/>
              <a:cs typeface="+mn-cs"/>
            </a:defRPr>
          </a:pPr>
          <a:endParaRPr lang="pt-BR"/>
        </a:p>
      </c:txPr>
    </c:title>
    <c:autoTitleDeleted val="0"/>
    <c:plotArea>
      <c:layout/>
      <c:pieChart>
        <c:varyColors val="1"/>
        <c:ser>
          <c:idx val="0"/>
          <c:order val="0"/>
          <c:tx>
            <c:strRef>
              <c:f>'Valor empenh e pg por agregador'!$J$22</c:f>
              <c:strCache>
                <c:ptCount val="1"/>
                <c:pt idx="0">
                  <c:v> EMPENHADO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6A-46A3-83F5-00A9CF6C2857}"/>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206A-46A3-83F5-00A9CF6C2857}"/>
              </c:ext>
            </c:extLst>
          </c:dPt>
          <c:dLbls>
            <c:dLbl>
              <c:idx val="0"/>
              <c:layout>
                <c:manualLayout>
                  <c:x val="-3.0616314119717984E-2"/>
                  <c:y val="-2.6587806509400045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effectLst/>
                      </a:rPr>
                      <a:t>Despesas Discricionárias</a:t>
                    </a:r>
                    <a:r>
                      <a:rPr lang="en-US" baseline="0"/>
                      <a:t>, R</a:t>
                    </a:r>
                    <a:r>
                      <a:rPr lang="en-US" b="1" baseline="0"/>
                      <a:t>$</a:t>
                    </a:r>
                    <a:fld id="{5D17F6E8-7D03-0E4D-B0C8-4397E4F28A19}" type="VALUE">
                      <a:rPr lang="en-US" b="1"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[VALOR]</a:t>
                    </a:fld>
                    <a:r>
                      <a:rPr lang="en-US" sz="800" b="1" i="0" u="none" strike="noStrike" kern="1200" baseline="0">
                        <a:solidFill>
                          <a:sysClr val="windowText" lastClr="000000">
                            <a:lumMod val="75000"/>
                            <a:lumOff val="25000"/>
                          </a:sysClr>
                        </a:solidFill>
                      </a:rPr>
                      <a:t>milhões</a:t>
                    </a:r>
                    <a:r>
                      <a:rPr lang="en-US" baseline="0"/>
                      <a:t>, </a:t>
                    </a:r>
                    <a:fld id="{1361E678-586E-7D40-BBBE-B57269DBBF1E}" type="PERCENTAGE">
                      <a:rPr lang="en-US"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[PORCENTAGEM]</a:t>
                    </a:fld>
                    <a:endParaRPr lang="en-US" baseline="0"/>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206A-46A3-83F5-00A9CF6C2857}"/>
                </c:ext>
              </c:extLst>
            </c:dLbl>
            <c:dLbl>
              <c:idx val="1"/>
              <c:layout>
                <c:manualLayout>
                  <c:x val="5.5711383343026319E-2"/>
                  <c:y val="-2.4755503953662862E-2"/>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effectLst/>
                      </a:rPr>
                      <a:t>Despesas com Pessoal e Benefícios</a:t>
                    </a:r>
                    <a:r>
                      <a:rPr lang="en-US" baseline="0"/>
                      <a:t>, </a:t>
                    </a:r>
                    <a:r>
                      <a:rPr lang="en-US" b="1" baseline="0"/>
                      <a:t>R$</a:t>
                    </a:r>
                    <a:fld id="{55F1E33A-5A36-4E4A-BC0D-C9B88FF7757E}" type="VALUE">
                      <a:rPr lang="en-US" b="1"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[VALOR]</a:t>
                    </a:fld>
                    <a:r>
                      <a:rPr lang="en-US" b="1" baseline="0"/>
                      <a:t>milhões</a:t>
                    </a:r>
                    <a:r>
                      <a:rPr lang="en-US" baseline="0"/>
                      <a:t>, </a:t>
                    </a:r>
                    <a:fld id="{984F55BF-7661-7F40-A98D-6DF431C0429B}" type="PERCENTAGE">
                      <a:rPr lang="en-US"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[PORCENTAGEM]</a:t>
                    </a:fld>
                    <a:endParaRPr lang="en-US" baseline="0"/>
                  </a:p>
                </c:rich>
              </c:tx>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15:layout>
                    <c:manualLayout>
                      <c:w val="0.24073941870336629"/>
                      <c:h val="0.33578396496387297"/>
                    </c:manualLayout>
                  </c15:layout>
                  <c15:dlblFieldTable/>
                  <c15:showDataLabelsRange val="0"/>
                </c:ext>
                <c:ext xmlns:c16="http://schemas.microsoft.com/office/drawing/2014/chart" uri="{C3380CC4-5D6E-409C-BE32-E72D297353CC}">
                  <c16:uniqueId val="{00000003-206A-46A3-83F5-00A9CF6C28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'Valor empenh e pg por agregador'!$I$23:$I$24</c:f>
              <c:strCache>
                <c:ptCount val="2"/>
                <c:pt idx="0">
                  <c:v>Discricionárias</c:v>
                </c:pt>
                <c:pt idx="1">
                  <c:v>Pessoal e benefícios</c:v>
                </c:pt>
              </c:strCache>
            </c:strRef>
          </c:cat>
          <c:val>
            <c:numRef>
              <c:f>'Valor empenh e pg por agregador'!$J$23:$J$24</c:f>
              <c:numCache>
                <c:formatCode>_-* #,##0.0_-;\-* #,##0.0_-;_-* "-"??_-;_-@_-</c:formatCode>
                <c:ptCount val="2"/>
                <c:pt idx="0">
                  <c:v>162.691</c:v>
                </c:pt>
                <c:pt idx="1">
                  <c:v>279.46899999999999</c:v>
                </c:pt>
              </c:numCache>
            </c:numRef>
          </c:val>
          <c:extLst>
            <c:ext xmlns:c16="http://schemas.microsoft.com/office/drawing/2014/chart" uri="{C3380CC4-5D6E-409C-BE32-E72D297353CC}">
              <c16:uniqueId val="{00000004-206A-46A3-83F5-00A9CF6C28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mn-lt"/>
                <a:ea typeface="+mn-ea"/>
                <a:cs typeface="+mn-cs"/>
              </a:defRPr>
            </a:pPr>
            <a:r>
              <a:rPr lang="en-US" sz="1200" b="1"/>
              <a:t> </a:t>
            </a:r>
            <a:r>
              <a:rPr lang="en-US" sz="1200" b="1" i="0" baseline="0">
                <a:effectLst/>
              </a:rPr>
              <a:t>  </a:t>
            </a:r>
            <a:r>
              <a:rPr lang="pt-BR" sz="1200" b="1" i="0" baseline="0">
                <a:effectLst/>
              </a:rPr>
              <a:t>Pago 2023</a:t>
            </a:r>
            <a:r>
              <a:rPr lang="en-US" sz="1200" b="1" i="0" baseline="0">
                <a:effectLst/>
              </a:rPr>
              <a:t> </a:t>
            </a:r>
            <a:endParaRPr lang="pt-BR"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b="1">
                <a:solidFill>
                  <a:sysClr val="windowText" lastClr="000000">
                    <a:lumMod val="65000"/>
                    <a:lumOff val="35000"/>
                  </a:sysClr>
                </a:solidFill>
              </a:defRPr>
            </a:pPr>
            <a:r>
              <a:rPr lang="en-US" sz="1100" b="1"/>
              <a:t> </a:t>
            </a:r>
          </a:p>
        </c:rich>
      </c:tx>
      <c:layout>
        <c:manualLayout>
          <c:xMode val="edge"/>
          <c:yMode val="edge"/>
          <c:x val="0.38402224605346025"/>
          <c:y val="2.198377424360237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spc="0" baseline="0">
              <a:solidFill>
                <a:sysClr val="windowText" lastClr="000000">
                  <a:lumMod val="65000"/>
                  <a:lumOff val="35000"/>
                </a:sysClr>
              </a:solidFill>
              <a:latin typeface="+mn-lt"/>
              <a:ea typeface="+mn-ea"/>
              <a:cs typeface="+mn-cs"/>
            </a:defRPr>
          </a:pPr>
          <a:endParaRPr lang="pt-BR"/>
        </a:p>
      </c:txPr>
    </c:title>
    <c:autoTitleDeleted val="0"/>
    <c:plotArea>
      <c:layout/>
      <c:pieChart>
        <c:varyColors val="1"/>
        <c:ser>
          <c:idx val="0"/>
          <c:order val="0"/>
          <c:tx>
            <c:strRef>
              <c:f>'Valor empenh e pg por agregador'!$O$22</c:f>
              <c:strCache>
                <c:ptCount val="1"/>
                <c:pt idx="0">
                  <c:v> PAGO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0C-44F9-86C6-6585162C804B}"/>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630C-44F9-86C6-6585162C804B}"/>
              </c:ext>
            </c:extLst>
          </c:dPt>
          <c:dLbls>
            <c:dLbl>
              <c:idx val="0"/>
              <c:layout>
                <c:manualLayout>
                  <c:x val="-1.2445129152138593E-2"/>
                  <c:y val="8.1025932189600469E-2"/>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effectLst/>
                      </a:rPr>
                      <a:t>Despesas Discricionárias</a:t>
                    </a:r>
                    <a:r>
                      <a:rPr lang="en-US" baseline="0"/>
                      <a:t>; R</a:t>
                    </a:r>
                    <a:r>
                      <a:rPr lang="en-US" b="1" baseline="0"/>
                      <a:t>$</a:t>
                    </a:r>
                    <a:fld id="{76931D50-689D-374E-A5B8-19AD3CC3F479}" type="VALUE">
                      <a:rPr lang="en-US" b="1"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[VALOR]</a:t>
                    </a:fld>
                    <a:r>
                      <a:rPr lang="en-US" sz="900" b="1" i="0" u="none" strike="noStrike" kern="1200" baseline="0">
                        <a:solidFill>
                          <a:sysClr val="windowText" lastClr="000000">
                            <a:lumMod val="75000"/>
                            <a:lumOff val="25000"/>
                          </a:sysClr>
                        </a:solidFill>
                      </a:rPr>
                      <a:t>milhões</a:t>
                    </a:r>
                    <a:r>
                      <a:rPr lang="en-US" baseline="0"/>
                      <a:t>; </a:t>
                    </a:r>
                    <a:fld id="{1C05C728-57BB-5A47-9D0C-1844CA126F89}" type="PERCENTAGE">
                      <a:rPr lang="en-US"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[PORCENTAGEM]</a:t>
                    </a:fld>
                    <a:endParaRPr lang="en-US" baseline="0"/>
                  </a:p>
                </c:rich>
              </c:tx>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pt-BR"/>
                </a:p>
              </c:txPr>
              <c:showLegendKey val="0"/>
              <c:showVal val="1"/>
              <c:showCatName val="1"/>
              <c:showSerName val="0"/>
              <c:showPercent val="1"/>
              <c:showBubbleSize val="0"/>
              <c:extLst>
                <c:ext xmlns:c15="http://schemas.microsoft.com/office/drawing/2012/chart" uri="{CE6537A1-D6FC-4f65-9D91-7224C49458BB}">
                  <c15:layout>
                    <c:manualLayout>
                      <c:w val="0.23331785939289443"/>
                      <c:h val="0.29739362540007858"/>
                    </c:manualLayout>
                  </c15:layout>
                  <c15:dlblFieldTable/>
                  <c15:showDataLabelsRange val="0"/>
                </c:ext>
                <c:ext xmlns:c16="http://schemas.microsoft.com/office/drawing/2014/chart" uri="{C3380CC4-5D6E-409C-BE32-E72D297353CC}">
                  <c16:uniqueId val="{00000001-630C-44F9-86C6-6585162C804B}"/>
                </c:ext>
              </c:extLst>
            </c:dLbl>
            <c:dLbl>
              <c:idx val="1"/>
              <c:layout>
                <c:manualLayout>
                  <c:x val="1.9824668351795784E-2"/>
                  <c:y val="-0.1536807230062714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0" i="0" u="none" strike="noStrike" kern="1200" baseline="0">
                        <a:solidFill>
                          <a:sysClr val="windowText" lastClr="000000">
                            <a:lumMod val="75000"/>
                            <a:lumOff val="25000"/>
                          </a:sysClr>
                        </a:solidFill>
                        <a:effectLst/>
                      </a:rPr>
                      <a:t>Despesas com Pessoal e Benefícios</a:t>
                    </a:r>
                    <a:r>
                      <a:rPr lang="en-US" baseline="0"/>
                      <a:t>; </a:t>
                    </a:r>
                    <a:r>
                      <a:rPr lang="en-US" b="1" baseline="0"/>
                      <a:t>R$</a:t>
                    </a:r>
                    <a:fld id="{C783C510-8536-4C48-89BD-6ADF945D547F}" type="VALUE">
                      <a:rPr lang="en-US" b="1" baseline="0"/>
                      <a:pPr>
                        <a:defRPr/>
                      </a:pPr>
                      <a:t>[VALOR]</a:t>
                    </a:fld>
                    <a:r>
                      <a:rPr lang="en-US" sz="900" b="1" i="0" u="none" strike="noStrike" kern="1200" baseline="0">
                        <a:solidFill>
                          <a:sysClr val="windowText" lastClr="000000">
                            <a:lumMod val="75000"/>
                            <a:lumOff val="25000"/>
                          </a:sysClr>
                        </a:solidFill>
                      </a:rPr>
                      <a:t>milhões</a:t>
                    </a:r>
                    <a:r>
                      <a:rPr lang="en-US" baseline="0"/>
                      <a:t>; </a:t>
                    </a:r>
                    <a:fld id="{CADC3A57-BDCA-1644-A363-2FD8347C012D}" type="PERCENTAGE">
                      <a:rPr lang="en-US" baseline="0"/>
                      <a:pPr>
                        <a:defRPr/>
                      </a:pPr>
                      <a:t>[PORCENTAGEM]</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1"/>
              <c:showSerName val="0"/>
              <c:showPercent val="1"/>
              <c:showBubbleSize val="0"/>
              <c:extLst>
                <c:ext xmlns:c15="http://schemas.microsoft.com/office/drawing/2012/chart" uri="{CE6537A1-D6FC-4f65-9D91-7224C49458BB}">
                  <c15:layout>
                    <c:manualLayout>
                      <c:w val="0.27856485153944455"/>
                      <c:h val="0.34054170078189505"/>
                    </c:manualLayout>
                  </c15:layout>
                  <c15:dlblFieldTable/>
                  <c15:showDataLabelsRange val="0"/>
                </c:ext>
                <c:ext xmlns:c16="http://schemas.microsoft.com/office/drawing/2014/chart" uri="{C3380CC4-5D6E-409C-BE32-E72D297353CC}">
                  <c16:uniqueId val="{00000003-630C-44F9-86C6-6585162C80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'Valor empenh e pg por agregador'!$N$23:$N$24</c:f>
              <c:strCache>
                <c:ptCount val="2"/>
                <c:pt idx="0">
                  <c:v>Discricionárias</c:v>
                </c:pt>
                <c:pt idx="1">
                  <c:v>Pessoal e benefícios</c:v>
                </c:pt>
              </c:strCache>
            </c:strRef>
          </c:cat>
          <c:val>
            <c:numRef>
              <c:f>'Valor empenh e pg por agregador'!$O$23:$O$24</c:f>
              <c:numCache>
                <c:formatCode>_-* #,##0.0_-;\-* #,##0.0_-;_-* "-"??_-;_-@_-</c:formatCode>
                <c:ptCount val="2"/>
                <c:pt idx="0">
                  <c:v>134.79</c:v>
                </c:pt>
                <c:pt idx="1">
                  <c:v>252.83099999999999</c:v>
                </c:pt>
              </c:numCache>
            </c:numRef>
          </c:val>
          <c:extLst>
            <c:ext xmlns:c16="http://schemas.microsoft.com/office/drawing/2014/chart" uri="{C3380CC4-5D6E-409C-BE32-E72D297353CC}">
              <c16:uniqueId val="{00000004-630C-44F9-86C6-6585162C804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600"/>
            </a:pPr>
            <a:r>
              <a:rPr lang="en-US" sz="1600"/>
              <a:t>Evolução de Arrecadação - ANP (UG 323030)</a:t>
            </a:r>
          </a:p>
          <a:p>
            <a:pPr algn="ctr">
              <a:defRPr sz="1600"/>
            </a:pPr>
            <a:r>
              <a:rPr lang="en-US" sz="1400"/>
              <a:t>(Em milhões</a:t>
            </a:r>
            <a:r>
              <a:rPr lang="en-US" sz="1400" baseline="0"/>
              <a:t> de reais)</a:t>
            </a:r>
            <a:endParaRPr lang="en-US" sz="1400"/>
          </a:p>
        </c:rich>
      </c:tx>
      <c:layout>
        <c:manualLayout>
          <c:xMode val="edge"/>
          <c:yMode val="edge"/>
          <c:x val="0.18137347130761994"/>
          <c:y val="2.519976238177328E-2"/>
        </c:manualLayout>
      </c:layout>
      <c:overlay val="0"/>
    </c:title>
    <c:autoTitleDeleted val="0"/>
    <c:plotArea>
      <c:layout>
        <c:manualLayout>
          <c:layoutTarget val="inner"/>
          <c:xMode val="edge"/>
          <c:yMode val="edge"/>
          <c:x val="3.3123531373910386E-2"/>
          <c:y val="0.26004702445016059"/>
          <c:w val="0.9500344613715147"/>
          <c:h val="0.55563366256008673"/>
        </c:manualLayout>
      </c:layout>
      <c:lineChart>
        <c:grouping val="stacked"/>
        <c:varyColors val="0"/>
        <c:ser>
          <c:idx val="0"/>
          <c:order val="0"/>
          <c:spPr>
            <a:ln>
              <a:solidFill>
                <a:schemeClr val="accent1"/>
              </a:solidFill>
            </a:ln>
          </c:spPr>
          <c:dLbls>
            <c:dLbl>
              <c:idx val="0"/>
              <c:layout>
                <c:manualLayout>
                  <c:x val="-4.723999339865833E-2"/>
                  <c:y val="-2.3121008734794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D1-4C6B-9C74-1597F2B0D07A}"/>
                </c:ext>
              </c:extLst>
            </c:dLbl>
            <c:dLbl>
              <c:idx val="1"/>
              <c:layout>
                <c:manualLayout>
                  <c:x val="-1.9512564543245514E-2"/>
                  <c:y val="4.2904292048030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D1-4C6B-9C74-1597F2B0D07A}"/>
                </c:ext>
              </c:extLst>
            </c:dLbl>
            <c:dLbl>
              <c:idx val="2"/>
              <c:layout>
                <c:manualLayout>
                  <c:x val="1.057548350304126E-2"/>
                  <c:y val="8.8105845728800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D1-4C6B-9C74-1597F2B0D07A}"/>
                </c:ext>
              </c:extLst>
            </c:dLbl>
            <c:dLbl>
              <c:idx val="3"/>
              <c:layout>
                <c:manualLayout>
                  <c:x val="-2.3464400330815802E-2"/>
                  <c:y val="-6.2879381745722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1-4C6B-9C74-1597F2B0D07A}"/>
                </c:ext>
              </c:extLst>
            </c:dLbl>
            <c:dLbl>
              <c:idx val="4"/>
              <c:layout>
                <c:manualLayout>
                  <c:x val="-4.3481190699845894E-3"/>
                  <c:y val="-2.8658620936623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D1-4C6B-9C74-1597F2B0D07A}"/>
                </c:ext>
              </c:extLst>
            </c:dLbl>
            <c:dLbl>
              <c:idx val="5"/>
              <c:layout>
                <c:manualLayout>
                  <c:x val="-2.0378210705716493E-2"/>
                  <c:y val="3.8454482039367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D1-4C6B-9C74-1597F2B0D07A}"/>
                </c:ext>
              </c:extLst>
            </c:dLbl>
            <c:dLbl>
              <c:idx val="6"/>
              <c:layout>
                <c:manualLayout>
                  <c:x val="-7.3703542980006656E-5"/>
                  <c:y val="1.51522138184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D1-4C6B-9C74-1597F2B0D07A}"/>
                </c:ext>
              </c:extLst>
            </c:dLbl>
            <c:dLbl>
              <c:idx val="7"/>
              <c:layout>
                <c:manualLayout>
                  <c:x val="-4.8804823667972827E-2"/>
                  <c:y val="-9.2273330848436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D1-4C6B-9C74-1597F2B0D07A}"/>
                </c:ext>
              </c:extLst>
            </c:dLbl>
            <c:dLbl>
              <c:idx val="8"/>
              <c:layout>
                <c:manualLayout>
                  <c:x val="-3.1635876771283176E-2"/>
                  <c:y val="-4.7892303033126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D1-4C6B-9C74-1597F2B0D07A}"/>
                </c:ext>
              </c:extLst>
            </c:dLbl>
            <c:dLbl>
              <c:idx val="9"/>
              <c:layout>
                <c:manualLayout>
                  <c:x val="-2.3772317354821323E-2"/>
                  <c:y val="4.6725212581321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D1-4C6B-9C74-1597F2B0D07A}"/>
                </c:ext>
              </c:extLst>
            </c:dLbl>
            <c:dLbl>
              <c:idx val="12"/>
              <c:layout>
                <c:manualLayout>
                  <c:x val="0"/>
                  <c:y val="5.9171597633136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BD1-4C6B-9C74-1597F2B0D07A}"/>
                </c:ext>
              </c:extLst>
            </c:dLbl>
            <c:spPr>
              <a:noFill/>
              <a:ln>
                <a:noFill/>
              </a:ln>
              <a:effectLst/>
            </c:spPr>
            <c:txPr>
              <a:bodyPr/>
              <a:lstStyle/>
              <a:p>
                <a:pPr>
                  <a:defRPr sz="900" b="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Arrecadação!$A$50:$A$62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Arrecadação!$B$50:$B$62</c:f>
              <c:numCache>
                <c:formatCode>#,##0.00</c:formatCode>
                <c:ptCount val="13"/>
                <c:pt idx="0">
                  <c:v>52.50784505</c:v>
                </c:pt>
                <c:pt idx="1">
                  <c:v>60.350458099999997</c:v>
                </c:pt>
                <c:pt idx="2">
                  <c:v>67.48159622</c:v>
                </c:pt>
                <c:pt idx="3">
                  <c:v>129.51</c:v>
                </c:pt>
                <c:pt idx="4">
                  <c:v>117.48</c:v>
                </c:pt>
                <c:pt idx="5">
                  <c:v>93.477405400000009</c:v>
                </c:pt>
                <c:pt idx="6">
                  <c:v>125.92440865000002</c:v>
                </c:pt>
                <c:pt idx="7">
                  <c:v>267.77514085000001</c:v>
                </c:pt>
                <c:pt idx="8">
                  <c:v>203.70263762000002</c:v>
                </c:pt>
                <c:pt idx="9">
                  <c:v>199.23948159</c:v>
                </c:pt>
                <c:pt idx="10">
                  <c:v>379.07065712000002</c:v>
                </c:pt>
                <c:pt idx="11">
                  <c:v>426.76011247000002</c:v>
                </c:pt>
                <c:pt idx="12">
                  <c:v>319.44881563999996</c:v>
                </c:pt>
              </c:numCache>
            </c:numRef>
          </c:val>
          <c:smooth val="0"/>
          <c:extLst>
            <c:ext xmlns:c16="http://schemas.microsoft.com/office/drawing/2014/chart" uri="{C3380CC4-5D6E-409C-BE32-E72D297353CC}">
              <c16:uniqueId val="{0000000B-4BD1-4C6B-9C74-1597F2B0D07A}"/>
            </c:ext>
          </c:extLst>
        </c:ser>
        <c:dLbls>
          <c:showLegendKey val="0"/>
          <c:showVal val="0"/>
          <c:showCatName val="0"/>
          <c:showSerName val="0"/>
          <c:showPercent val="0"/>
          <c:showBubbleSize val="0"/>
        </c:dLbls>
        <c:marker val="1"/>
        <c:smooth val="0"/>
        <c:axId val="118597120"/>
        <c:axId val="118598656"/>
      </c:lineChart>
      <c:dateAx>
        <c:axId val="118597120"/>
        <c:scaling>
          <c:orientation val="minMax"/>
        </c:scaling>
        <c:delete val="0"/>
        <c:axPos val="b"/>
        <c:numFmt formatCode="General" sourceLinked="0"/>
        <c:majorTickMark val="out"/>
        <c:minorTickMark val="none"/>
        <c:tickLblPos val="nextTo"/>
        <c:txPr>
          <a:bodyPr/>
          <a:lstStyle/>
          <a:p>
            <a:pPr>
              <a:defRPr sz="1200"/>
            </a:pPr>
            <a:endParaRPr lang="pt-BR"/>
          </a:p>
        </c:txPr>
        <c:crossAx val="118598656"/>
        <c:crosses val="autoZero"/>
        <c:auto val="0"/>
        <c:lblOffset val="100"/>
        <c:baseTimeUnit val="days"/>
      </c:dateAx>
      <c:valAx>
        <c:axId val="118598656"/>
        <c:scaling>
          <c:orientation val="minMax"/>
          <c:max val="450"/>
          <c:min val="0"/>
        </c:scaling>
        <c:delete val="0"/>
        <c:axPos val="l"/>
        <c:majorGridlines/>
        <c:numFmt formatCode="_(* #,##0_);_(* \(#,##0\);_(* &quot;-&quot;_);_(@_)" sourceLinked="0"/>
        <c:majorTickMark val="out"/>
        <c:minorTickMark val="none"/>
        <c:tickLblPos val="nextTo"/>
        <c:crossAx val="118597120"/>
        <c:crosses val="autoZero"/>
        <c:crossBetween val="between"/>
        <c:majorUnit val="100"/>
      </c:valAx>
    </c:plotArea>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600"/>
            </a:pPr>
            <a:r>
              <a:rPr lang="pt-BR" sz="1600" b="1" i="0" baseline="0"/>
              <a:t>Histórico</a:t>
            </a:r>
          </a:p>
          <a:p>
            <a:pPr>
              <a:defRPr sz="1600"/>
            </a:pPr>
            <a:r>
              <a:rPr lang="pt-BR" sz="1600" b="1" i="0" baseline="0"/>
              <a:t>Nº de Parcelamentos Homologados</a:t>
            </a:r>
          </a:p>
        </c:rich>
      </c:tx>
      <c:overlay val="1"/>
    </c:title>
    <c:autoTitleDeleted val="0"/>
    <c:plotArea>
      <c:layout>
        <c:manualLayout>
          <c:layoutTarget val="inner"/>
          <c:xMode val="edge"/>
          <c:yMode val="edge"/>
          <c:x val="3.1775947950228721E-2"/>
          <c:y val="0.20523067972980655"/>
          <c:w val="0.93644810409955215"/>
          <c:h val="0.63455437635515965"/>
        </c:manualLayout>
      </c:layout>
      <c:lineChart>
        <c:grouping val="stacked"/>
        <c:varyColors val="0"/>
        <c:ser>
          <c:idx val="0"/>
          <c:order val="0"/>
          <c:dLbls>
            <c:dLbl>
              <c:idx val="0"/>
              <c:layout>
                <c:manualLayout>
                  <c:x val="-3.2000020157493016E-2"/>
                  <c:y val="-6.4186014777103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3E-4123-AA45-5ED012653866}"/>
                </c:ext>
              </c:extLst>
            </c:dLbl>
            <c:dLbl>
              <c:idx val="1"/>
              <c:layout>
                <c:manualLayout>
                  <c:x val="-1.6000010078746508E-2"/>
                  <c:y val="3.2093007388555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3E-4123-AA45-5ED012653866}"/>
                </c:ext>
              </c:extLst>
            </c:dLbl>
            <c:dLbl>
              <c:idx val="2"/>
              <c:layout>
                <c:manualLayout>
                  <c:x val="-6.666670866144378E-2"/>
                  <c:y val="-6.4186435945179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3E-4123-AA45-5ED012653866}"/>
                </c:ext>
              </c:extLst>
            </c:dLbl>
            <c:dLbl>
              <c:idx val="3"/>
              <c:layout>
                <c:manualLayout>
                  <c:x val="-7.2000045354359277E-2"/>
                  <c:y val="-5.7283274373312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3E-4123-AA45-5ED012653866}"/>
                </c:ext>
              </c:extLst>
            </c:dLbl>
            <c:dLbl>
              <c:idx val="4"/>
              <c:layout>
                <c:manualLayout>
                  <c:x val="-3.4666688503950674E-2"/>
                  <c:y val="9.6618357487922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3E-4123-AA45-5ED012653866}"/>
                </c:ext>
              </c:extLst>
            </c:dLbl>
            <c:dLbl>
              <c:idx val="8"/>
              <c:layout>
                <c:manualLayout>
                  <c:x val="-7.3184746619424479E-2"/>
                  <c:y val="6.615981045474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3E-4123-AA45-5ED012653866}"/>
                </c:ext>
              </c:extLst>
            </c:dLbl>
            <c:dLbl>
              <c:idx val="12"/>
              <c:layout>
                <c:manualLayout>
                  <c:x val="-7.0555032925682118E-2"/>
                  <c:y val="4.183006535947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3E-4123-AA45-5ED012653866}"/>
                </c:ext>
              </c:extLst>
            </c:dLbl>
            <c:dLbl>
              <c:idx val="13"/>
              <c:layout>
                <c:manualLayout>
                  <c:x val="-2.3518344308560677E-2"/>
                  <c:y val="-4.183006535947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3E-4123-AA45-5ED012653866}"/>
                </c:ext>
              </c:extLst>
            </c:dLbl>
            <c:dLbl>
              <c:idx val="14"/>
              <c:layout>
                <c:manualLayout>
                  <c:x val="-4.9388523047977598E-2"/>
                  <c:y val="3.6601307189542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13E-4123-AA45-5ED012653866}"/>
                </c:ext>
              </c:extLst>
            </c:dLbl>
            <c:dLbl>
              <c:idx val="15"/>
              <c:layout>
                <c:manualLayout>
                  <c:x val="-9.4073377234242701E-3"/>
                  <c:y val="4.183006535947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3E-4123-AA45-5ED012653866}"/>
                </c:ext>
              </c:extLst>
            </c:dLbl>
            <c:spPr>
              <a:noFill/>
              <a:ln>
                <a:noFill/>
              </a:ln>
              <a:effectLst>
                <a:outerShdw blurRad="50800" dist="50800" dir="5400000" algn="ctr" rotWithShape="0">
                  <a:schemeClr val="tx1"/>
                </a:outerShdw>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Parcelamento!$A$113:$A$128</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Parcelamento!$B$113:$B$128</c:f>
              <c:numCache>
                <c:formatCode>#,##0</c:formatCode>
                <c:ptCount val="16"/>
                <c:pt idx="0">
                  <c:v>209</c:v>
                </c:pt>
                <c:pt idx="1">
                  <c:v>323</c:v>
                </c:pt>
                <c:pt idx="2">
                  <c:v>518</c:v>
                </c:pt>
                <c:pt idx="3">
                  <c:v>1117</c:v>
                </c:pt>
                <c:pt idx="4">
                  <c:v>1292</c:v>
                </c:pt>
                <c:pt idx="5">
                  <c:v>1640</c:v>
                </c:pt>
                <c:pt idx="6">
                  <c:v>1964</c:v>
                </c:pt>
                <c:pt idx="7">
                  <c:v>2218</c:v>
                </c:pt>
                <c:pt idx="8">
                  <c:v>1441</c:v>
                </c:pt>
                <c:pt idx="9">
                  <c:v>1315</c:v>
                </c:pt>
                <c:pt idx="10" formatCode="_(* #,##0_);_(* \(#,##0\);_(* &quot;-&quot;??_);_(@_)">
                  <c:v>2028</c:v>
                </c:pt>
                <c:pt idx="11" formatCode="_(* #,##0_);_(* \(#,##0\);_(* &quot;-&quot;??_);_(@_)">
                  <c:v>1142</c:v>
                </c:pt>
                <c:pt idx="12" formatCode="_(* #,##0_);_(* \(#,##0\);_(* &quot;-&quot;??_);_(@_)">
                  <c:v>588</c:v>
                </c:pt>
                <c:pt idx="13" formatCode="_(* #,##0_);_(* \(#,##0\);_(* &quot;-&quot;??_);_(@_)">
                  <c:v>878</c:v>
                </c:pt>
                <c:pt idx="14" formatCode="_(* #,##0_);_(* \(#,##0\);_(* &quot;-&quot;??_);_(@_)">
                  <c:v>736</c:v>
                </c:pt>
                <c:pt idx="15" formatCode="_(* #,##0_);_(* \(#,##0\);_(* &quot;-&quot;??_);_(@_)">
                  <c:v>659</c:v>
                </c:pt>
              </c:numCache>
            </c:numRef>
          </c:val>
          <c:smooth val="0"/>
          <c:extLst>
            <c:ext xmlns:c16="http://schemas.microsoft.com/office/drawing/2014/chart" uri="{C3380CC4-5D6E-409C-BE32-E72D297353CC}">
              <c16:uniqueId val="{0000000A-B13E-4123-AA45-5ED012653866}"/>
            </c:ext>
          </c:extLst>
        </c:ser>
        <c:dLbls>
          <c:showLegendKey val="0"/>
          <c:showVal val="1"/>
          <c:showCatName val="0"/>
          <c:showSerName val="0"/>
          <c:showPercent val="0"/>
          <c:showBubbleSize val="0"/>
        </c:dLbls>
        <c:marker val="1"/>
        <c:smooth val="0"/>
        <c:axId val="121806848"/>
        <c:axId val="121808384"/>
      </c:lineChart>
      <c:catAx>
        <c:axId val="121806848"/>
        <c:scaling>
          <c:orientation val="minMax"/>
        </c:scaling>
        <c:delete val="0"/>
        <c:axPos val="b"/>
        <c:numFmt formatCode="General" sourceLinked="1"/>
        <c:majorTickMark val="none"/>
        <c:minorTickMark val="none"/>
        <c:tickLblPos val="nextTo"/>
        <c:crossAx val="121808384"/>
        <c:crosses val="autoZero"/>
        <c:auto val="1"/>
        <c:lblAlgn val="ctr"/>
        <c:lblOffset val="100"/>
        <c:noMultiLvlLbl val="0"/>
      </c:catAx>
      <c:valAx>
        <c:axId val="121808384"/>
        <c:scaling>
          <c:orientation val="minMax"/>
        </c:scaling>
        <c:delete val="1"/>
        <c:axPos val="l"/>
        <c:numFmt formatCode="#,##0" sourceLinked="1"/>
        <c:majorTickMark val="out"/>
        <c:minorTickMark val="none"/>
        <c:tickLblPos val="none"/>
        <c:crossAx val="121806848"/>
        <c:crosses val="autoZero"/>
        <c:crossBetween val="between"/>
      </c:valAx>
      <c:spPr>
        <a:noFill/>
        <a:ln>
          <a:noFill/>
        </a:ln>
      </c:spPr>
    </c:plotArea>
    <c:plotVisOnly val="1"/>
    <c:dispBlanksAs val="zero"/>
    <c:showDLblsOverMax val="0"/>
  </c:chart>
  <c:spPr>
    <a:solidFill>
      <a:sysClr val="window" lastClr="FFFFFF"/>
    </a:solidFill>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pt-BR" sz="1600"/>
              <a:t>Histórico</a:t>
            </a:r>
            <a:r>
              <a:rPr lang="pt-BR" sz="1600" baseline="0"/>
              <a:t> </a:t>
            </a:r>
          </a:p>
          <a:p>
            <a:pPr>
              <a:defRPr/>
            </a:pPr>
            <a:r>
              <a:rPr lang="pt-BR" sz="1600"/>
              <a:t>Volume</a:t>
            </a:r>
            <a:r>
              <a:rPr lang="pt-BR" sz="1600" baseline="0"/>
              <a:t> Financeiro Homologado</a:t>
            </a:r>
          </a:p>
          <a:p>
            <a:pPr>
              <a:defRPr/>
            </a:pPr>
            <a:r>
              <a:rPr lang="pt-BR" sz="1400" baseline="0"/>
              <a:t>(Em milhões de reais)</a:t>
            </a:r>
            <a:endParaRPr lang="pt-BR" sz="1400"/>
          </a:p>
        </c:rich>
      </c:tx>
      <c:overlay val="1"/>
    </c:title>
    <c:autoTitleDeleted val="0"/>
    <c:plotArea>
      <c:layout>
        <c:manualLayout>
          <c:layoutTarget val="inner"/>
          <c:xMode val="edge"/>
          <c:yMode val="edge"/>
          <c:x val="3.17759479502287E-2"/>
          <c:y val="0.28616772743662633"/>
          <c:w val="0.93644810409955215"/>
          <c:h val="0.570681156868171"/>
        </c:manualLayout>
      </c:layout>
      <c:lineChart>
        <c:grouping val="standard"/>
        <c:varyColors val="0"/>
        <c:ser>
          <c:idx val="0"/>
          <c:order val="0"/>
          <c:spPr>
            <a:ln>
              <a:solidFill>
                <a:schemeClr val="tx2">
                  <a:lumMod val="75000"/>
                </a:schemeClr>
              </a:solidFill>
            </a:ln>
          </c:spPr>
          <c:marker>
            <c:symbol val="triangle"/>
            <c:size val="7"/>
            <c:spPr>
              <a:solidFill>
                <a:schemeClr val="tx2">
                  <a:lumMod val="75000"/>
                </a:schemeClr>
              </a:solidFill>
              <a:ln w="6350">
                <a:solidFill>
                  <a:schemeClr val="tx2">
                    <a:lumMod val="75000"/>
                  </a:schemeClr>
                </a:solidFill>
              </a:ln>
            </c:spPr>
          </c:marker>
          <c:dLbls>
            <c:dLbl>
              <c:idx val="0"/>
              <c:layout>
                <c:manualLayout>
                  <c:x val="-3.2000020157493016E-2"/>
                  <c:y val="-6.4186014777103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48-4BAD-BF36-FF779D2CFA13}"/>
                </c:ext>
              </c:extLst>
            </c:dLbl>
            <c:dLbl>
              <c:idx val="1"/>
              <c:layout>
                <c:manualLayout>
                  <c:x val="-1.6000010078746508E-2"/>
                  <c:y val="3.2093007388555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48-4BAD-BF36-FF779D2CFA13}"/>
                </c:ext>
              </c:extLst>
            </c:dLbl>
            <c:dLbl>
              <c:idx val="2"/>
              <c:layout>
                <c:manualLayout>
                  <c:x val="-9.0666723779563765E-2"/>
                  <c:y val="-4.8139511082827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48-4BAD-BF36-FF779D2CFA13}"/>
                </c:ext>
              </c:extLst>
            </c:dLbl>
            <c:dLbl>
              <c:idx val="3"/>
              <c:layout>
                <c:manualLayout>
                  <c:x val="-1.0666673385831101E-2"/>
                  <c:y val="-3.2093007388555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48-4BAD-BF36-FF779D2CFA13}"/>
                </c:ext>
              </c:extLst>
            </c:dLbl>
            <c:dLbl>
              <c:idx val="4"/>
              <c:layout>
                <c:manualLayout>
                  <c:x val="-1.6000010078746407E-2"/>
                  <c:y val="7.6045627376425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48-4BAD-BF36-FF779D2CFA13}"/>
                </c:ext>
              </c:extLst>
            </c:dLbl>
            <c:dLbl>
              <c:idx val="5"/>
              <c:layout>
                <c:manualLayout>
                  <c:x val="-1.7102868366494269E-2"/>
                  <c:y val="6.8939147970485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48-4BAD-BF36-FF779D2CFA13}"/>
                </c:ext>
              </c:extLst>
            </c:dLbl>
            <c:dLbl>
              <c:idx val="11"/>
              <c:layout>
                <c:manualLayout>
                  <c:x val="-8.9369708372530665E-2"/>
                  <c:y val="1.6831777816910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48-4BAD-BF36-FF779D2CFA13}"/>
                </c:ext>
              </c:extLst>
            </c:dLbl>
            <c:dLbl>
              <c:idx val="12"/>
              <c:layout>
                <c:manualLayout>
                  <c:x val="-1.488340827104993E-2"/>
                  <c:y val="2.1773875709625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48-4BAD-BF36-FF779D2CFA13}"/>
                </c:ext>
              </c:extLst>
            </c:dLbl>
            <c:dLbl>
              <c:idx val="13"/>
              <c:layout>
                <c:manualLayout>
                  <c:x val="-8.2314205079962455E-2"/>
                  <c:y val="-7.809636441980314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48-4BAD-BF36-FF779D2CFA13}"/>
                </c:ext>
              </c:extLst>
            </c:dLbl>
            <c:dLbl>
              <c:idx val="14"/>
              <c:layout>
                <c:manualLayout>
                  <c:x val="-6.8203198494825965E-2"/>
                  <c:y val="3.40788072417465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48-4BAD-BF36-FF779D2CFA13}"/>
                </c:ext>
              </c:extLst>
            </c:dLbl>
            <c:dLbl>
              <c:idx val="15"/>
              <c:layout>
                <c:manualLayout>
                  <c:x val="-2.5870178739416744E-2"/>
                  <c:y val="3.4078807241746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B48-4BAD-BF36-FF779D2CFA1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Parcelamento!$A$95:$A$110</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Parcelamento!$B$95:$B$110</c:f>
              <c:numCache>
                <c:formatCode>#,##0.00</c:formatCode>
                <c:ptCount val="16"/>
                <c:pt idx="0">
                  <c:v>5.75</c:v>
                </c:pt>
                <c:pt idx="1">
                  <c:v>8.81</c:v>
                </c:pt>
                <c:pt idx="2">
                  <c:v>19.41</c:v>
                </c:pt>
                <c:pt idx="3">
                  <c:v>39.42</c:v>
                </c:pt>
                <c:pt idx="4">
                  <c:v>40.25</c:v>
                </c:pt>
                <c:pt idx="5">
                  <c:v>57.92</c:v>
                </c:pt>
                <c:pt idx="6">
                  <c:v>68.989999999999995</c:v>
                </c:pt>
                <c:pt idx="7">
                  <c:v>98.21</c:v>
                </c:pt>
                <c:pt idx="8">
                  <c:v>72.57244</c:v>
                </c:pt>
                <c:pt idx="9">
                  <c:v>50.190811200000006</c:v>
                </c:pt>
                <c:pt idx="10" formatCode="0.00">
                  <c:v>62.83</c:v>
                </c:pt>
                <c:pt idx="11" formatCode="0.00">
                  <c:v>107.79</c:v>
                </c:pt>
                <c:pt idx="12" formatCode="0.00">
                  <c:v>113.86407118000001</c:v>
                </c:pt>
                <c:pt idx="13" formatCode="0.00">
                  <c:v>34.050565880000001</c:v>
                </c:pt>
                <c:pt idx="14" formatCode="0.00">
                  <c:v>30.67169238</c:v>
                </c:pt>
                <c:pt idx="15" formatCode="0.00">
                  <c:v>36.58</c:v>
                </c:pt>
              </c:numCache>
            </c:numRef>
          </c:val>
          <c:smooth val="0"/>
          <c:extLst>
            <c:ext xmlns:c16="http://schemas.microsoft.com/office/drawing/2014/chart" uri="{C3380CC4-5D6E-409C-BE32-E72D297353CC}">
              <c16:uniqueId val="{0000000B-9B48-4BAD-BF36-FF779D2CFA13}"/>
            </c:ext>
          </c:extLst>
        </c:ser>
        <c:dLbls>
          <c:showLegendKey val="0"/>
          <c:showVal val="1"/>
          <c:showCatName val="0"/>
          <c:showSerName val="0"/>
          <c:showPercent val="0"/>
          <c:showBubbleSize val="0"/>
        </c:dLbls>
        <c:marker val="1"/>
        <c:smooth val="0"/>
        <c:axId val="121617024"/>
        <c:axId val="121799040"/>
      </c:lineChart>
      <c:catAx>
        <c:axId val="121617024"/>
        <c:scaling>
          <c:orientation val="minMax"/>
        </c:scaling>
        <c:delete val="0"/>
        <c:axPos val="b"/>
        <c:numFmt formatCode="General" sourceLinked="1"/>
        <c:majorTickMark val="none"/>
        <c:minorTickMark val="none"/>
        <c:tickLblPos val="nextTo"/>
        <c:crossAx val="121799040"/>
        <c:crosses val="autoZero"/>
        <c:auto val="1"/>
        <c:lblAlgn val="ctr"/>
        <c:lblOffset val="100"/>
        <c:noMultiLvlLbl val="0"/>
      </c:catAx>
      <c:valAx>
        <c:axId val="121799040"/>
        <c:scaling>
          <c:orientation val="minMax"/>
        </c:scaling>
        <c:delete val="1"/>
        <c:axPos val="l"/>
        <c:numFmt formatCode="#,##0.00" sourceLinked="1"/>
        <c:majorTickMark val="out"/>
        <c:minorTickMark val="none"/>
        <c:tickLblPos val="none"/>
        <c:crossAx val="121617024"/>
        <c:crosses val="autoZero"/>
        <c:crossBetween val="between"/>
      </c:valAx>
      <c:spPr>
        <a:noFill/>
        <a:ln>
          <a:noFill/>
        </a:ln>
      </c:spPr>
    </c:plotArea>
    <c:plotVisOnly val="1"/>
    <c:dispBlanksAs val="zero"/>
    <c:showDLblsOverMax val="0"/>
  </c:chart>
  <c:spPr>
    <a:solidFill>
      <a:schemeClr val="lt1"/>
    </a:solidFill>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600"/>
            </a:pPr>
            <a:r>
              <a:rPr lang="en-US" sz="1600"/>
              <a:t>Nº de Inscrições no CADIN</a:t>
            </a:r>
          </a:p>
        </c:rich>
      </c:tx>
      <c:overlay val="0"/>
    </c:title>
    <c:autoTitleDeleted val="0"/>
    <c:plotArea>
      <c:layout>
        <c:manualLayout>
          <c:layoutTarget val="inner"/>
          <c:xMode val="edge"/>
          <c:yMode val="edge"/>
          <c:x val="8.7549944107454064E-2"/>
          <c:y val="0.28325281827782395"/>
          <c:w val="0.8278867813278995"/>
          <c:h val="0.49732866624475575"/>
        </c:manualLayout>
      </c:layout>
      <c:lineChart>
        <c:grouping val="stacked"/>
        <c:varyColors val="0"/>
        <c:ser>
          <c:idx val="0"/>
          <c:order val="0"/>
          <c:dLbls>
            <c:dLbl>
              <c:idx val="0"/>
              <c:layout>
                <c:manualLayout>
                  <c:x val="-3.9371858178744612E-2"/>
                  <c:y val="-4.6758312593086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33-4263-988E-041FA3D72039}"/>
                </c:ext>
              </c:extLst>
            </c:dLbl>
            <c:dLbl>
              <c:idx val="1"/>
              <c:layout>
                <c:manualLayout>
                  <c:x val="-5.7632152658442147E-2"/>
                  <c:y val="7.1226327997146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33-4263-988E-041FA3D72039}"/>
                </c:ext>
              </c:extLst>
            </c:dLbl>
            <c:dLbl>
              <c:idx val="2"/>
              <c:layout>
                <c:manualLayout>
                  <c:x val="-3.354894970376264E-2"/>
                  <c:y val="4.3305316035623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33-4263-988E-041FA3D72039}"/>
                </c:ext>
              </c:extLst>
            </c:dLbl>
            <c:dLbl>
              <c:idx val="3"/>
              <c:layout>
                <c:manualLayout>
                  <c:x val="-2.6786700522369596E-2"/>
                  <c:y val="-4.5371834142319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33-4263-988E-041FA3D72039}"/>
                </c:ext>
              </c:extLst>
            </c:dLbl>
            <c:dLbl>
              <c:idx val="4"/>
              <c:layout>
                <c:manualLayout>
                  <c:x val="-5.7166893226294598E-2"/>
                  <c:y val="5.8835819309929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33-4263-988E-041FA3D72039}"/>
                </c:ext>
              </c:extLst>
            </c:dLbl>
            <c:dLbl>
              <c:idx val="5"/>
              <c:layout>
                <c:manualLayout>
                  <c:x val="-6.1140492617575974E-2"/>
                  <c:y val="4.7789938560924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33-4263-988E-041FA3D72039}"/>
                </c:ext>
              </c:extLst>
            </c:dLbl>
            <c:dLbl>
              <c:idx val="6"/>
              <c:layout>
                <c:manualLayout>
                  <c:x val="-5.0297092342284577E-2"/>
                  <c:y val="-5.7189181259184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33-4263-988E-041FA3D72039}"/>
                </c:ext>
              </c:extLst>
            </c:dLbl>
            <c:dLbl>
              <c:idx val="7"/>
              <c:layout>
                <c:manualLayout>
                  <c:x val="-2.6279890909401877E-2"/>
                  <c:y val="-4.2694719375947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33-4263-988E-041FA3D72039}"/>
                </c:ext>
              </c:extLst>
            </c:dLbl>
            <c:dLbl>
              <c:idx val="8"/>
              <c:layout>
                <c:manualLayout>
                  <c:x val="-4.7260851351235818E-2"/>
                  <c:y val="4.3959418339652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33-4263-988E-041FA3D72039}"/>
                </c:ext>
              </c:extLst>
            </c:dLbl>
            <c:dLbl>
              <c:idx val="9"/>
              <c:layout>
                <c:manualLayout>
                  <c:x val="-3.6817563928287549E-2"/>
                  <c:y val="-3.4243495020880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33-4263-988E-041FA3D72039}"/>
                </c:ext>
              </c:extLst>
            </c:dLbl>
            <c:dLbl>
              <c:idx val="10"/>
              <c:layout>
                <c:manualLayout>
                  <c:x val="-1.0704727921498661E-2"/>
                  <c:y val="-9.0800512065216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33-4263-988E-041FA3D72039}"/>
                </c:ext>
              </c:extLst>
            </c:dLbl>
            <c:dLbl>
              <c:idx val="11"/>
              <c:layout>
                <c:manualLayout>
                  <c:x val="-3.9087947882736153E-2"/>
                  <c:y val="3.8548024413748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33-4263-988E-041FA3D72039}"/>
                </c:ext>
              </c:extLst>
            </c:dLbl>
            <c:dLbl>
              <c:idx val="12"/>
              <c:layout>
                <c:manualLayout>
                  <c:x val="-4.1259500542888163E-2"/>
                  <c:y val="-5.7822036620623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233-4263-988E-041FA3D72039}"/>
                </c:ext>
              </c:extLst>
            </c:dLbl>
            <c:spPr>
              <a:noFill/>
              <a:ln>
                <a:noFill/>
              </a:ln>
              <a:effectLst/>
            </c:spPr>
            <c:txPr>
              <a:bodyPr/>
              <a:lstStyle/>
              <a:p>
                <a:pPr>
                  <a:defRPr sz="10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Cadin!$A$43:$A$56</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Cadin!$B$43:$B$56</c:f>
              <c:numCache>
                <c:formatCode>#,##0</c:formatCode>
                <c:ptCount val="14"/>
                <c:pt idx="0">
                  <c:v>8128</c:v>
                </c:pt>
                <c:pt idx="1">
                  <c:v>5765</c:v>
                </c:pt>
                <c:pt idx="2">
                  <c:v>5336</c:v>
                </c:pt>
                <c:pt idx="3">
                  <c:v>5519</c:v>
                </c:pt>
                <c:pt idx="4">
                  <c:v>3481</c:v>
                </c:pt>
                <c:pt idx="5">
                  <c:v>2375</c:v>
                </c:pt>
                <c:pt idx="6">
                  <c:v>1731</c:v>
                </c:pt>
                <c:pt idx="7">
                  <c:v>3960</c:v>
                </c:pt>
                <c:pt idx="8">
                  <c:v>2426</c:v>
                </c:pt>
                <c:pt idx="9">
                  <c:v>3147</c:v>
                </c:pt>
                <c:pt idx="10">
                  <c:v>1488</c:v>
                </c:pt>
                <c:pt idx="11">
                  <c:v>1634</c:v>
                </c:pt>
                <c:pt idx="12">
                  <c:v>3669</c:v>
                </c:pt>
                <c:pt idx="13">
                  <c:v>2358</c:v>
                </c:pt>
              </c:numCache>
            </c:numRef>
          </c:val>
          <c:smooth val="0"/>
          <c:extLst>
            <c:ext xmlns:c16="http://schemas.microsoft.com/office/drawing/2014/chart" uri="{C3380CC4-5D6E-409C-BE32-E72D297353CC}">
              <c16:uniqueId val="{0000000D-1233-4263-988E-041FA3D72039}"/>
            </c:ext>
          </c:extLst>
        </c:ser>
        <c:dLbls>
          <c:showLegendKey val="0"/>
          <c:showVal val="0"/>
          <c:showCatName val="0"/>
          <c:showSerName val="0"/>
          <c:showPercent val="0"/>
          <c:showBubbleSize val="0"/>
        </c:dLbls>
        <c:marker val="1"/>
        <c:smooth val="0"/>
        <c:axId val="83918848"/>
        <c:axId val="83920384"/>
      </c:lineChart>
      <c:catAx>
        <c:axId val="83918848"/>
        <c:scaling>
          <c:orientation val="minMax"/>
        </c:scaling>
        <c:delete val="0"/>
        <c:axPos val="b"/>
        <c:numFmt formatCode="General" sourceLinked="1"/>
        <c:majorTickMark val="out"/>
        <c:minorTickMark val="none"/>
        <c:tickLblPos val="nextTo"/>
        <c:txPr>
          <a:bodyPr/>
          <a:lstStyle/>
          <a:p>
            <a:pPr>
              <a:defRPr sz="1100"/>
            </a:pPr>
            <a:endParaRPr lang="pt-BR"/>
          </a:p>
        </c:txPr>
        <c:crossAx val="83920384"/>
        <c:crosses val="autoZero"/>
        <c:auto val="1"/>
        <c:lblAlgn val="ctr"/>
        <c:lblOffset val="100"/>
        <c:noMultiLvlLbl val="0"/>
      </c:catAx>
      <c:valAx>
        <c:axId val="83920384"/>
        <c:scaling>
          <c:orientation val="minMax"/>
          <c:max val="10000"/>
        </c:scaling>
        <c:delete val="0"/>
        <c:axPos val="l"/>
        <c:majorGridlines/>
        <c:numFmt formatCode="#,##0" sourceLinked="1"/>
        <c:majorTickMark val="out"/>
        <c:minorTickMark val="none"/>
        <c:tickLblPos val="nextTo"/>
        <c:crossAx val="83918848"/>
        <c:crosses val="autoZero"/>
        <c:crossBetween val="between"/>
        <c:majorUnit val="2500"/>
      </c:valAx>
    </c:plotArea>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70912748056229"/>
          <c:y val="0.30431062783818946"/>
          <c:w val="0.83749326661270163"/>
          <c:h val="0.57970953630796163"/>
        </c:manualLayout>
      </c:layout>
      <c:lineChart>
        <c:grouping val="stacked"/>
        <c:varyColors val="0"/>
        <c:ser>
          <c:idx val="0"/>
          <c:order val="0"/>
          <c:dLbls>
            <c:dLbl>
              <c:idx val="0"/>
              <c:layout>
                <c:manualLayout>
                  <c:x val="-3.8821567309231572E-2"/>
                  <c:y val="5.5740815675795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45-4253-9C8B-146AC2414B87}"/>
                </c:ext>
              </c:extLst>
            </c:dLbl>
            <c:dLbl>
              <c:idx val="1"/>
              <c:layout>
                <c:manualLayout>
                  <c:x val="-1.4953271028037503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45-4253-9C8B-146AC2414B87}"/>
                </c:ext>
              </c:extLst>
            </c:dLbl>
            <c:dLbl>
              <c:idx val="2"/>
              <c:layout>
                <c:manualLayout>
                  <c:x val="-5.482866043613913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45-4253-9C8B-146AC2414B87}"/>
                </c:ext>
              </c:extLst>
            </c:dLbl>
            <c:dLbl>
              <c:idx val="3"/>
              <c:layout>
                <c:manualLayout>
                  <c:x val="-1.7445482866043617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45-4253-9C8B-146AC2414B87}"/>
                </c:ext>
              </c:extLst>
            </c:dLbl>
            <c:dLbl>
              <c:idx val="4"/>
              <c:layout>
                <c:manualLayout>
                  <c:x val="-7.4766355140193719E-3"/>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45-4253-9C8B-146AC2414B87}"/>
                </c:ext>
              </c:extLst>
            </c:dLbl>
            <c:dLbl>
              <c:idx val="5"/>
              <c:layout>
                <c:manualLayout>
                  <c:x val="-4.033969601623413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45-4253-9C8B-146AC2414B87}"/>
                </c:ext>
              </c:extLst>
            </c:dLbl>
            <c:dLbl>
              <c:idx val="6"/>
              <c:layout>
                <c:manualLayout>
                  <c:x val="-1.698513516472994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45-4253-9C8B-146AC2414B87}"/>
                </c:ext>
              </c:extLst>
            </c:dLbl>
            <c:dLbl>
              <c:idx val="7"/>
              <c:layout>
                <c:manualLayout>
                  <c:x val="-6.1571114972145881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45-4253-9C8B-146AC2414B87}"/>
                </c:ext>
              </c:extLst>
            </c:dLbl>
            <c:dLbl>
              <c:idx val="8"/>
              <c:layout>
                <c:manualLayout>
                  <c:x val="-3.6697241815399725E-2"/>
                  <c:y val="5.0793650793650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45-4253-9C8B-146AC2414B87}"/>
                </c:ext>
              </c:extLst>
            </c:dLbl>
            <c:dLbl>
              <c:idx val="9"/>
              <c:layout>
                <c:manualLayout>
                  <c:x val="-1.6528951637395366E-2"/>
                  <c:y val="-5.9279815632802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45-4253-9C8B-146AC2414B87}"/>
                </c:ext>
              </c:extLst>
            </c:dLbl>
            <c:dLbl>
              <c:idx val="10"/>
              <c:layout>
                <c:manualLayout>
                  <c:x val="0"/>
                  <c:y val="-3.8095226668098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45-4253-9C8B-146AC2414B87}"/>
                </c:ext>
              </c:extLst>
            </c:dLbl>
            <c:dLbl>
              <c:idx val="11"/>
              <c:layout>
                <c:manualLayout>
                  <c:x val="-5.5096410765289143E-3"/>
                  <c:y val="-3.4285704001288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45-4253-9C8B-146AC2414B87}"/>
                </c:ext>
              </c:extLst>
            </c:dLbl>
            <c:dLbl>
              <c:idx val="12"/>
              <c:layout>
                <c:manualLayout>
                  <c:x val="-1.3467855938582955E-16"/>
                  <c:y val="-3.4285704001288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45-4253-9C8B-146AC2414B87}"/>
                </c:ext>
              </c:extLst>
            </c:dLbl>
            <c:dLbl>
              <c:idx val="14"/>
              <c:layout>
                <c:manualLayout>
                  <c:x val="-4.9388523047977598E-2"/>
                  <c:y val="4.878048780487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45-4253-9C8B-146AC2414B87}"/>
                </c:ext>
              </c:extLst>
            </c:dLbl>
            <c:dLbl>
              <c:idx val="15"/>
              <c:layout>
                <c:manualLayout>
                  <c:x val="-3.2925682031984947E-2"/>
                  <c:y val="3.4146341463414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945-4253-9C8B-146AC2414B8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Intimações!$A$106:$A$121</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Intimações!$B$106:$B$121</c:f>
              <c:numCache>
                <c:formatCode>#,##0.00_);\(#,##0.00\)</c:formatCode>
                <c:ptCount val="16"/>
                <c:pt idx="0">
                  <c:v>14.522</c:v>
                </c:pt>
                <c:pt idx="1">
                  <c:v>17.809999999999999</c:v>
                </c:pt>
                <c:pt idx="2">
                  <c:v>20.085000000000001</c:v>
                </c:pt>
                <c:pt idx="3">
                  <c:v>16.04</c:v>
                </c:pt>
                <c:pt idx="4" formatCode="0.00">
                  <c:v>10.82</c:v>
                </c:pt>
                <c:pt idx="5" formatCode="0.00">
                  <c:v>9.9710000000000001</c:v>
                </c:pt>
                <c:pt idx="6" formatCode="0.00">
                  <c:v>10.081</c:v>
                </c:pt>
                <c:pt idx="7" formatCode="0.00">
                  <c:v>8.4990000000000006</c:v>
                </c:pt>
                <c:pt idx="8" formatCode="0.00">
                  <c:v>8.85</c:v>
                </c:pt>
                <c:pt idx="9" formatCode="0.00">
                  <c:v>8.4649999999999999</c:v>
                </c:pt>
                <c:pt idx="10" formatCode="0.00">
                  <c:v>10.45</c:v>
                </c:pt>
                <c:pt idx="11" formatCode="0.00">
                  <c:v>6.6989999999999998</c:v>
                </c:pt>
                <c:pt idx="12" formatCode="0.00">
                  <c:v>4.4359999999999999</c:v>
                </c:pt>
                <c:pt idx="13" formatCode="0.00">
                  <c:v>10.128</c:v>
                </c:pt>
                <c:pt idx="14" formatCode="0.00">
                  <c:v>5.202</c:v>
                </c:pt>
                <c:pt idx="15" formatCode="0.00">
                  <c:v>5.3979999999999997</c:v>
                </c:pt>
              </c:numCache>
            </c:numRef>
          </c:val>
          <c:smooth val="0"/>
          <c:extLst>
            <c:ext xmlns:c16="http://schemas.microsoft.com/office/drawing/2014/chart" uri="{C3380CC4-5D6E-409C-BE32-E72D297353CC}">
              <c16:uniqueId val="{0000000F-3945-4253-9C8B-146AC2414B87}"/>
            </c:ext>
          </c:extLst>
        </c:ser>
        <c:dLbls>
          <c:showLegendKey val="0"/>
          <c:showVal val="0"/>
          <c:showCatName val="0"/>
          <c:showSerName val="0"/>
          <c:showPercent val="0"/>
          <c:showBubbleSize val="0"/>
        </c:dLbls>
        <c:marker val="1"/>
        <c:smooth val="0"/>
        <c:axId val="86505344"/>
        <c:axId val="86506880"/>
      </c:lineChart>
      <c:catAx>
        <c:axId val="86505344"/>
        <c:scaling>
          <c:orientation val="minMax"/>
        </c:scaling>
        <c:delete val="0"/>
        <c:axPos val="b"/>
        <c:numFmt formatCode="General" sourceLinked="1"/>
        <c:majorTickMark val="out"/>
        <c:minorTickMark val="none"/>
        <c:tickLblPos val="nextTo"/>
        <c:crossAx val="86506880"/>
        <c:crosses val="autoZero"/>
        <c:auto val="1"/>
        <c:lblAlgn val="ctr"/>
        <c:lblOffset val="100"/>
        <c:noMultiLvlLbl val="0"/>
      </c:catAx>
      <c:valAx>
        <c:axId val="86506880"/>
        <c:scaling>
          <c:orientation val="minMax"/>
        </c:scaling>
        <c:delete val="0"/>
        <c:axPos val="l"/>
        <c:majorGridlines/>
        <c:numFmt formatCode="#,##0_);\(#,##0\)" sourceLinked="0"/>
        <c:majorTickMark val="out"/>
        <c:minorTickMark val="none"/>
        <c:tickLblPos val="nextTo"/>
        <c:crossAx val="86505344"/>
        <c:crosses val="autoZero"/>
        <c:crossBetween val="between"/>
      </c:valAx>
    </c:plotArea>
    <c:plotVisOnly val="1"/>
    <c:dispBlanksAs val="zero"/>
    <c:showDLblsOverMax val="0"/>
  </c:chart>
  <c:spPr>
    <a:ln>
      <a:no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0.97826</cdr:y>
    </cdr:from>
    <cdr:to>
      <cdr:x>0.986</cdr:x>
      <cdr:y>1</cdr:y>
    </cdr:to>
    <cdr:sp macro="" textlink="">
      <cdr:nvSpPr>
        <cdr:cNvPr id="3" name="CaixaDeTexto 2"/>
        <cdr:cNvSpPr txBox="1"/>
      </cdr:nvSpPr>
      <cdr:spPr>
        <a:xfrm xmlns:a="http://schemas.openxmlformats.org/drawingml/2006/main">
          <a:off x="0" y="2571750"/>
          <a:ext cx="4695822" cy="5715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algn="ctr"/>
          <a:endParaRPr lang="pt-BR" sz="1000" b="0" i="1">
            <a:latin typeface="Arial" pitchFamily="34" charset="0"/>
            <a:cs typeface="Arial" pitchFamily="34" charset="0"/>
          </a:endParaRPr>
        </a:p>
      </cdr:txBody>
    </cdr:sp>
  </cdr:relSizeAnchor>
  <cdr:relSizeAnchor xmlns:cdr="http://schemas.openxmlformats.org/drawingml/2006/chartDrawing">
    <cdr:from>
      <cdr:x>0</cdr:x>
      <cdr:y>0.97826</cdr:y>
    </cdr:from>
    <cdr:to>
      <cdr:x>0.986</cdr:x>
      <cdr:y>1</cdr:y>
    </cdr:to>
    <cdr:sp macro="" textlink="">
      <cdr:nvSpPr>
        <cdr:cNvPr id="2" name="CaixaDeTexto 2"/>
        <cdr:cNvSpPr txBox="1"/>
      </cdr:nvSpPr>
      <cdr:spPr>
        <a:xfrm xmlns:a="http://schemas.openxmlformats.org/drawingml/2006/main">
          <a:off x="0" y="2571750"/>
          <a:ext cx="4695822" cy="5715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algn="ctr"/>
          <a:endParaRPr lang="pt-BR" sz="1000" b="0" i="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0.97648</cdr:y>
    </cdr:from>
    <cdr:to>
      <cdr:x>0.986</cdr:x>
      <cdr:y>0.99488</cdr:y>
    </cdr:to>
    <cdr:sp macro="" textlink="">
      <cdr:nvSpPr>
        <cdr:cNvPr id="3" name="CaixaDeTexto 2"/>
        <cdr:cNvSpPr txBox="1"/>
      </cdr:nvSpPr>
      <cdr:spPr>
        <a:xfrm xmlns:a="http://schemas.openxmlformats.org/drawingml/2006/main">
          <a:off x="0" y="2876550"/>
          <a:ext cx="4695822" cy="54216"/>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algn="ctr"/>
          <a:endParaRPr lang="pt-BR" sz="1000" b="0" i="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0.13084</cdr:x>
      <cdr:y>0.02857</cdr:y>
    </cdr:from>
    <cdr:to>
      <cdr:x>0.89907</cdr:x>
      <cdr:y>0.26098</cdr:y>
    </cdr:to>
    <cdr:sp macro="" textlink="">
      <cdr:nvSpPr>
        <cdr:cNvPr id="2" name="CaixaDeTexto 1"/>
        <cdr:cNvSpPr txBox="1"/>
      </cdr:nvSpPr>
      <cdr:spPr>
        <a:xfrm xmlns:a="http://schemas.openxmlformats.org/drawingml/2006/main">
          <a:off x="706541" y="74382"/>
          <a:ext cx="4148473" cy="60506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algn="ctr"/>
          <a:r>
            <a:rPr lang="pt-BR" sz="1600" b="1"/>
            <a:t>Nº de</a:t>
          </a:r>
          <a:r>
            <a:rPr lang="pt-BR" sz="1600" b="1" baseline="0"/>
            <a:t> Notificações </a:t>
          </a:r>
        </a:p>
        <a:p xmlns:a="http://schemas.openxmlformats.org/drawingml/2006/main">
          <a:pPr algn="ctr"/>
          <a:r>
            <a:rPr lang="pt-BR" sz="1400" b="1" baseline="0"/>
            <a:t>(Em milhares)</a:t>
          </a:r>
          <a:endParaRPr lang="pt-BR" sz="1400" b="1"/>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22BC-D016-4BB7-B4BF-73269408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6436</Words>
  <Characters>34755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da Costa Ribeiro</dc:creator>
  <cp:keywords/>
  <dc:description/>
  <cp:lastModifiedBy>Joao Luiz Rabelo Martins</cp:lastModifiedBy>
  <cp:revision>10</cp:revision>
  <cp:lastPrinted>2020-01-28T14:43:00Z</cp:lastPrinted>
  <dcterms:created xsi:type="dcterms:W3CDTF">2024-01-31T16:52:00Z</dcterms:created>
  <dcterms:modified xsi:type="dcterms:W3CDTF">2024-01-31T18:17:00Z</dcterms:modified>
</cp:coreProperties>
</file>