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1BCEB3" w14:textId="77777777" w:rsidR="00B61004" w:rsidRPr="00EB50B5" w:rsidRDefault="00B61004" w:rsidP="00B61004">
      <w:pPr>
        <w:rPr>
          <w:rFonts w:cs="Arial"/>
          <w:b/>
          <w:sz w:val="22"/>
        </w:rPr>
      </w:pPr>
      <w:r w:rsidRPr="00EB50B5">
        <w:rPr>
          <w:rFonts w:cs="Arial"/>
          <w:b/>
          <w:sz w:val="22"/>
        </w:rPr>
        <w:t>Nota 00 – Resultado Financeiro</w:t>
      </w:r>
    </w:p>
    <w:p w14:paraId="2ED5B4F5" w14:textId="77777777" w:rsidR="00B61004" w:rsidRPr="00EB50B5" w:rsidRDefault="00B61004" w:rsidP="00B61004">
      <w:pPr>
        <w:rPr>
          <w:rFonts w:cs="Arial"/>
          <w:b/>
          <w:sz w:val="22"/>
        </w:rPr>
      </w:pPr>
    </w:p>
    <w:p w14:paraId="578BE9E7" w14:textId="77777777" w:rsidR="00B61004" w:rsidRPr="00EB50B5" w:rsidRDefault="00B61004" w:rsidP="00B61004">
      <w:pPr>
        <w:rPr>
          <w:rFonts w:cs="Arial"/>
          <w:sz w:val="22"/>
        </w:rPr>
      </w:pPr>
      <w:r w:rsidRPr="00EB50B5">
        <w:rPr>
          <w:rFonts w:cs="Arial"/>
          <w:sz w:val="22"/>
        </w:rPr>
        <w:t>O resultado financeiro do exercício de 2020 importou no decréscimo superior a R$ 99 milhões e sua formação é detalhada na tabela a seguir:</w:t>
      </w:r>
    </w:p>
    <w:p w14:paraId="2D992706" w14:textId="77777777" w:rsidR="00B61004" w:rsidRPr="00EB50B5" w:rsidRDefault="00B61004" w:rsidP="00B61004">
      <w:pPr>
        <w:rPr>
          <w:rFonts w:cs="Arial"/>
          <w:sz w:val="22"/>
        </w:rPr>
      </w:pPr>
    </w:p>
    <w:p w14:paraId="677ADE6E" w14:textId="77777777" w:rsidR="00B61004" w:rsidRPr="00EB50B5" w:rsidRDefault="00B61004" w:rsidP="00B61004">
      <w:pPr>
        <w:rPr>
          <w:rFonts w:cs="Arial"/>
          <w:sz w:val="22"/>
        </w:rPr>
      </w:pPr>
      <w:r w:rsidRPr="00EB50B5">
        <w:rPr>
          <w:rFonts w:cs="Arial"/>
          <w:b/>
          <w:sz w:val="22"/>
        </w:rPr>
        <w:t>Tabela 1 – Resultado Financeiro – Composição.</w:t>
      </w:r>
      <w:r w:rsidRPr="00EB50B5">
        <w:rPr>
          <w:rFonts w:cs="Arial"/>
          <w:sz w:val="22"/>
        </w:rPr>
        <w:t xml:space="preserve"> </w:t>
      </w:r>
    </w:p>
    <w:p w14:paraId="6FB40636" w14:textId="77777777" w:rsidR="00B61004" w:rsidRPr="00EB50B5" w:rsidRDefault="00B61004" w:rsidP="00B61004">
      <w:pPr>
        <w:rPr>
          <w:rFonts w:cs="Arial"/>
          <w:sz w:val="22"/>
        </w:rPr>
      </w:pPr>
      <w:r w:rsidRPr="00EB50B5">
        <w:rPr>
          <w:rFonts w:cs="Arial"/>
          <w:sz w:val="22"/>
        </w:rPr>
        <w:t xml:space="preserve">                                                                                                                                            R$</w:t>
      </w:r>
    </w:p>
    <w:tbl>
      <w:tblPr>
        <w:tblW w:w="9850" w:type="dxa"/>
        <w:tblCellMar>
          <w:left w:w="70" w:type="dxa"/>
          <w:right w:w="70" w:type="dxa"/>
        </w:tblCellMar>
        <w:tblLook w:val="04A0" w:firstRow="1" w:lastRow="0" w:firstColumn="1" w:lastColumn="0" w:noHBand="0" w:noVBand="1"/>
      </w:tblPr>
      <w:tblGrid>
        <w:gridCol w:w="3720"/>
        <w:gridCol w:w="2036"/>
        <w:gridCol w:w="2252"/>
        <w:gridCol w:w="1842"/>
      </w:tblGrid>
      <w:tr w:rsidR="00B61004" w:rsidRPr="00EB50B5" w14:paraId="790F41FC" w14:textId="77777777" w:rsidTr="006E243E">
        <w:trPr>
          <w:trHeight w:val="306"/>
        </w:trPr>
        <w:tc>
          <w:tcPr>
            <w:tcW w:w="3720" w:type="dxa"/>
            <w:tcBorders>
              <w:top w:val="single" w:sz="4" w:space="0" w:color="000000"/>
              <w:left w:val="nil"/>
              <w:bottom w:val="single" w:sz="4" w:space="0" w:color="000000"/>
              <w:right w:val="nil"/>
            </w:tcBorders>
            <w:shd w:val="clear" w:color="000000" w:fill="FFFFFF"/>
            <w:noWrap/>
            <w:vAlign w:val="bottom"/>
            <w:hideMark/>
          </w:tcPr>
          <w:p w14:paraId="685F472B" w14:textId="77777777" w:rsidR="00B61004" w:rsidRPr="00EB50B5" w:rsidRDefault="00B61004" w:rsidP="006E243E">
            <w:pPr>
              <w:jc w:val="left"/>
              <w:rPr>
                <w:rFonts w:ascii="Calibri" w:eastAsia="Times New Roman" w:hAnsi="Calibri" w:cs="Calibri"/>
                <w:b/>
                <w:bCs/>
                <w:color w:val="FFFFFF"/>
                <w:sz w:val="22"/>
                <w:lang w:eastAsia="pt-BR"/>
              </w:rPr>
            </w:pPr>
            <w:r w:rsidRPr="00EB50B5">
              <w:rPr>
                <w:rFonts w:ascii="Calibri" w:eastAsia="Times New Roman" w:hAnsi="Calibri" w:cs="Calibri"/>
                <w:b/>
                <w:bCs/>
                <w:color w:val="FFFFFF"/>
                <w:sz w:val="22"/>
                <w:lang w:eastAsia="pt-BR"/>
              </w:rPr>
              <w:t>Colunas1</w:t>
            </w:r>
          </w:p>
        </w:tc>
        <w:tc>
          <w:tcPr>
            <w:tcW w:w="2036" w:type="dxa"/>
            <w:tcBorders>
              <w:top w:val="single" w:sz="4" w:space="0" w:color="000000"/>
              <w:left w:val="nil"/>
              <w:bottom w:val="single" w:sz="4" w:space="0" w:color="000000"/>
              <w:right w:val="nil"/>
            </w:tcBorders>
            <w:shd w:val="clear" w:color="000000" w:fill="FFFFFF"/>
            <w:noWrap/>
            <w:vAlign w:val="bottom"/>
            <w:hideMark/>
          </w:tcPr>
          <w:p w14:paraId="2A3A18B6" w14:textId="77777777" w:rsidR="00B61004" w:rsidRPr="00EB50B5" w:rsidRDefault="00B61004" w:rsidP="006E243E">
            <w:pPr>
              <w:jc w:val="right"/>
              <w:rPr>
                <w:rFonts w:ascii="Calibri" w:eastAsia="Times New Roman" w:hAnsi="Calibri" w:cs="Calibri"/>
                <w:b/>
                <w:bCs/>
                <w:sz w:val="22"/>
                <w:lang w:eastAsia="pt-BR"/>
              </w:rPr>
            </w:pPr>
            <w:r w:rsidRPr="00EB50B5">
              <w:rPr>
                <w:rFonts w:ascii="Calibri" w:eastAsia="Times New Roman" w:hAnsi="Calibri" w:cs="Calibri"/>
                <w:b/>
                <w:bCs/>
                <w:sz w:val="22"/>
                <w:lang w:eastAsia="pt-BR"/>
              </w:rPr>
              <w:t>31/12/2020</w:t>
            </w:r>
          </w:p>
        </w:tc>
        <w:tc>
          <w:tcPr>
            <w:tcW w:w="2252" w:type="dxa"/>
            <w:tcBorders>
              <w:top w:val="single" w:sz="4" w:space="0" w:color="000000"/>
              <w:left w:val="nil"/>
              <w:bottom w:val="single" w:sz="4" w:space="0" w:color="000000"/>
              <w:right w:val="nil"/>
            </w:tcBorders>
            <w:shd w:val="clear" w:color="auto" w:fill="auto"/>
            <w:noWrap/>
            <w:vAlign w:val="bottom"/>
            <w:hideMark/>
          </w:tcPr>
          <w:p w14:paraId="11D2BAAA"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31/12/2019</w:t>
            </w:r>
          </w:p>
        </w:tc>
        <w:tc>
          <w:tcPr>
            <w:tcW w:w="1842" w:type="dxa"/>
            <w:tcBorders>
              <w:top w:val="single" w:sz="4" w:space="0" w:color="000000"/>
              <w:left w:val="nil"/>
              <w:bottom w:val="single" w:sz="4" w:space="0" w:color="000000"/>
              <w:right w:val="nil"/>
            </w:tcBorders>
            <w:shd w:val="clear" w:color="auto" w:fill="auto"/>
            <w:noWrap/>
            <w:vAlign w:val="bottom"/>
            <w:hideMark/>
          </w:tcPr>
          <w:p w14:paraId="5C4FB63E"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AH (%)</w:t>
            </w:r>
          </w:p>
        </w:tc>
      </w:tr>
      <w:tr w:rsidR="00B61004" w:rsidRPr="00EB50B5" w14:paraId="76BBB2C5" w14:textId="77777777" w:rsidTr="006E243E">
        <w:trPr>
          <w:trHeight w:val="306"/>
        </w:trPr>
        <w:tc>
          <w:tcPr>
            <w:tcW w:w="3720" w:type="dxa"/>
            <w:tcBorders>
              <w:top w:val="nil"/>
              <w:left w:val="nil"/>
              <w:bottom w:val="nil"/>
              <w:right w:val="nil"/>
            </w:tcBorders>
            <w:shd w:val="clear" w:color="D9D9D9" w:fill="D9D9D9"/>
            <w:noWrap/>
            <w:vAlign w:val="bottom"/>
            <w:hideMark/>
          </w:tcPr>
          <w:p w14:paraId="59635C1A" w14:textId="77777777" w:rsidR="00B61004" w:rsidRPr="00EB50B5" w:rsidRDefault="00B61004" w:rsidP="006E243E">
            <w:pPr>
              <w:jc w:val="lef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Receita Orçamentária</w:t>
            </w:r>
          </w:p>
        </w:tc>
        <w:tc>
          <w:tcPr>
            <w:tcW w:w="2036" w:type="dxa"/>
            <w:tcBorders>
              <w:top w:val="nil"/>
              <w:left w:val="nil"/>
              <w:bottom w:val="nil"/>
              <w:right w:val="nil"/>
            </w:tcBorders>
            <w:shd w:val="clear" w:color="D9D9D9" w:fill="D9D9D9"/>
            <w:noWrap/>
            <w:vAlign w:val="bottom"/>
            <w:hideMark/>
          </w:tcPr>
          <w:p w14:paraId="53D13F84"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589.154.917,41</w:t>
            </w:r>
            <w:r w:rsidRPr="00EB50B5">
              <w:rPr>
                <w:rFonts w:ascii="Calibri" w:eastAsia="Times New Roman" w:hAnsi="Calibri" w:cs="Calibri"/>
                <w:color w:val="000000"/>
                <w:sz w:val="22"/>
                <w:lang w:eastAsia="pt-BR"/>
              </w:rPr>
              <w:tab/>
            </w:r>
          </w:p>
        </w:tc>
        <w:tc>
          <w:tcPr>
            <w:tcW w:w="2252" w:type="dxa"/>
            <w:tcBorders>
              <w:top w:val="nil"/>
              <w:left w:val="nil"/>
              <w:bottom w:val="nil"/>
              <w:right w:val="nil"/>
            </w:tcBorders>
            <w:shd w:val="clear" w:color="D9D9D9" w:fill="D9D9D9"/>
            <w:noWrap/>
            <w:vAlign w:val="bottom"/>
            <w:hideMark/>
          </w:tcPr>
          <w:p w14:paraId="1D7E7E47"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84.582.952.010,27</w:t>
            </w:r>
          </w:p>
        </w:tc>
        <w:tc>
          <w:tcPr>
            <w:tcW w:w="1842" w:type="dxa"/>
            <w:tcBorders>
              <w:top w:val="nil"/>
              <w:left w:val="nil"/>
              <w:bottom w:val="nil"/>
              <w:right w:val="nil"/>
            </w:tcBorders>
            <w:shd w:val="clear" w:color="D9D9D9" w:fill="D9D9D9"/>
            <w:noWrap/>
            <w:vAlign w:val="bottom"/>
            <w:hideMark/>
          </w:tcPr>
          <w:p w14:paraId="18BF1CAC"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-99,30</w:t>
            </w:r>
          </w:p>
        </w:tc>
      </w:tr>
      <w:tr w:rsidR="00B61004" w:rsidRPr="00EB50B5" w14:paraId="39C442F4" w14:textId="77777777" w:rsidTr="006E243E">
        <w:trPr>
          <w:trHeight w:val="306"/>
        </w:trPr>
        <w:tc>
          <w:tcPr>
            <w:tcW w:w="3720" w:type="dxa"/>
            <w:tcBorders>
              <w:top w:val="nil"/>
              <w:left w:val="nil"/>
              <w:bottom w:val="nil"/>
              <w:right w:val="nil"/>
            </w:tcBorders>
            <w:shd w:val="clear" w:color="auto" w:fill="auto"/>
            <w:noWrap/>
            <w:vAlign w:val="bottom"/>
            <w:hideMark/>
          </w:tcPr>
          <w:p w14:paraId="19C629ED" w14:textId="77777777" w:rsidR="00B61004" w:rsidRPr="00EB50B5" w:rsidRDefault="00B61004" w:rsidP="006E243E">
            <w:pPr>
              <w:jc w:val="lef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Despesa Orçamentária</w:t>
            </w:r>
          </w:p>
        </w:tc>
        <w:tc>
          <w:tcPr>
            <w:tcW w:w="2036" w:type="dxa"/>
            <w:tcBorders>
              <w:top w:val="nil"/>
              <w:left w:val="nil"/>
              <w:bottom w:val="nil"/>
              <w:right w:val="nil"/>
            </w:tcBorders>
            <w:shd w:val="clear" w:color="auto" w:fill="auto"/>
            <w:noWrap/>
            <w:vAlign w:val="bottom"/>
            <w:hideMark/>
          </w:tcPr>
          <w:p w14:paraId="62433466" w14:textId="77777777" w:rsidR="00B61004" w:rsidRPr="00EB50B5" w:rsidRDefault="00B61004" w:rsidP="006E243E">
            <w:pPr>
              <w:jc w:val="right"/>
              <w:rPr>
                <w:rFonts w:ascii="Calibri" w:eastAsia="Times New Roman" w:hAnsi="Calibri" w:cs="Calibri"/>
                <w:color w:val="000000"/>
                <w:sz w:val="22"/>
                <w:u w:val="single"/>
                <w:lang w:eastAsia="pt-BR"/>
              </w:rPr>
            </w:pPr>
            <w:r w:rsidRPr="00EB50B5">
              <w:rPr>
                <w:rFonts w:ascii="Calibri" w:eastAsia="Times New Roman" w:hAnsi="Calibri" w:cs="Calibri"/>
                <w:color w:val="FF0000"/>
                <w:sz w:val="22"/>
                <w:u w:val="single"/>
                <w:lang w:eastAsia="pt-BR"/>
              </w:rPr>
              <w:t>-36.093.912.133,16</w:t>
            </w:r>
          </w:p>
        </w:tc>
        <w:tc>
          <w:tcPr>
            <w:tcW w:w="2252" w:type="dxa"/>
            <w:tcBorders>
              <w:top w:val="nil"/>
              <w:left w:val="nil"/>
              <w:bottom w:val="nil"/>
              <w:right w:val="nil"/>
            </w:tcBorders>
            <w:shd w:val="clear" w:color="auto" w:fill="auto"/>
            <w:noWrap/>
            <w:vAlign w:val="bottom"/>
            <w:hideMark/>
          </w:tcPr>
          <w:p w14:paraId="473E1BF3" w14:textId="77777777" w:rsidR="00B61004" w:rsidRPr="00EB50B5" w:rsidRDefault="00B61004" w:rsidP="006E243E">
            <w:pPr>
              <w:jc w:val="right"/>
              <w:rPr>
                <w:rFonts w:ascii="Calibri" w:eastAsia="Times New Roman" w:hAnsi="Calibri" w:cs="Calibri"/>
                <w:color w:val="000000"/>
                <w:sz w:val="22"/>
                <w:u w:val="single"/>
                <w:lang w:eastAsia="pt-BR"/>
              </w:rPr>
            </w:pPr>
            <w:r w:rsidRPr="00EB50B5">
              <w:rPr>
                <w:rFonts w:ascii="Calibri" w:eastAsia="Times New Roman" w:hAnsi="Calibri" w:cs="Calibri"/>
                <w:color w:val="FF0000"/>
                <w:sz w:val="22"/>
                <w:u w:val="single"/>
                <w:lang w:eastAsia="pt-BR"/>
              </w:rPr>
              <w:t>-21.453.848.843,92</w:t>
            </w:r>
          </w:p>
        </w:tc>
        <w:tc>
          <w:tcPr>
            <w:tcW w:w="1842" w:type="dxa"/>
            <w:tcBorders>
              <w:top w:val="nil"/>
              <w:left w:val="nil"/>
              <w:bottom w:val="nil"/>
              <w:right w:val="nil"/>
            </w:tcBorders>
            <w:shd w:val="clear" w:color="auto" w:fill="auto"/>
            <w:noWrap/>
            <w:vAlign w:val="bottom"/>
            <w:hideMark/>
          </w:tcPr>
          <w:p w14:paraId="34C30C86"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68,24</w:t>
            </w:r>
          </w:p>
        </w:tc>
      </w:tr>
      <w:tr w:rsidR="00B61004" w:rsidRPr="00EB50B5" w14:paraId="59DC3895" w14:textId="77777777" w:rsidTr="006E243E">
        <w:trPr>
          <w:trHeight w:val="306"/>
        </w:trPr>
        <w:tc>
          <w:tcPr>
            <w:tcW w:w="3720" w:type="dxa"/>
            <w:tcBorders>
              <w:top w:val="nil"/>
              <w:left w:val="nil"/>
              <w:bottom w:val="nil"/>
              <w:right w:val="nil"/>
            </w:tcBorders>
            <w:shd w:val="clear" w:color="D9D9D9" w:fill="D9D9D9"/>
            <w:noWrap/>
            <w:vAlign w:val="bottom"/>
            <w:hideMark/>
          </w:tcPr>
          <w:p w14:paraId="39494F0D" w14:textId="77777777" w:rsidR="00B61004" w:rsidRPr="00EB50B5" w:rsidRDefault="00B61004" w:rsidP="006E243E">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hideMark/>
          </w:tcPr>
          <w:p w14:paraId="4C6A7958"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cs="Arial"/>
                <w:b/>
                <w:color w:val="FF0000"/>
                <w:sz w:val="22"/>
              </w:rPr>
              <w:t>-35.504.757.215,75</w:t>
            </w:r>
          </w:p>
        </w:tc>
        <w:tc>
          <w:tcPr>
            <w:tcW w:w="2252" w:type="dxa"/>
            <w:tcBorders>
              <w:top w:val="nil"/>
              <w:left w:val="nil"/>
              <w:bottom w:val="nil"/>
              <w:right w:val="nil"/>
            </w:tcBorders>
            <w:shd w:val="clear" w:color="D9D9D9" w:fill="D9D9D9"/>
            <w:noWrap/>
            <w:vAlign w:val="bottom"/>
            <w:hideMark/>
          </w:tcPr>
          <w:p w14:paraId="2BBDF3B8"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cs="Arial"/>
                <w:b/>
                <w:sz w:val="22"/>
              </w:rPr>
              <w:t>63.129.103.166,35</w:t>
            </w:r>
          </w:p>
        </w:tc>
        <w:tc>
          <w:tcPr>
            <w:tcW w:w="1842" w:type="dxa"/>
            <w:tcBorders>
              <w:top w:val="nil"/>
              <w:left w:val="nil"/>
              <w:bottom w:val="nil"/>
              <w:right w:val="nil"/>
            </w:tcBorders>
            <w:shd w:val="clear" w:color="D9D9D9" w:fill="D9D9D9"/>
            <w:noWrap/>
            <w:vAlign w:val="bottom"/>
            <w:hideMark/>
          </w:tcPr>
          <w:p w14:paraId="313BB003"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-156,24</w:t>
            </w:r>
          </w:p>
        </w:tc>
      </w:tr>
      <w:tr w:rsidR="00B61004" w:rsidRPr="00EB50B5" w14:paraId="29DE66A9" w14:textId="77777777" w:rsidTr="006E243E">
        <w:trPr>
          <w:trHeight w:val="306"/>
        </w:trPr>
        <w:tc>
          <w:tcPr>
            <w:tcW w:w="3720" w:type="dxa"/>
            <w:tcBorders>
              <w:top w:val="nil"/>
              <w:left w:val="nil"/>
              <w:bottom w:val="nil"/>
              <w:right w:val="nil"/>
            </w:tcBorders>
            <w:shd w:val="clear" w:color="auto" w:fill="auto"/>
            <w:noWrap/>
            <w:vAlign w:val="bottom"/>
            <w:hideMark/>
          </w:tcPr>
          <w:p w14:paraId="70738FA2" w14:textId="77777777" w:rsidR="00B61004" w:rsidRPr="00EB50B5" w:rsidRDefault="00B61004" w:rsidP="006E243E">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hideMark/>
          </w:tcPr>
          <w:p w14:paraId="1C5A1C16" w14:textId="77777777" w:rsidR="00B61004" w:rsidRPr="00EB50B5" w:rsidRDefault="00B61004" w:rsidP="006E243E">
            <w:pPr>
              <w:jc w:val="left"/>
              <w:rPr>
                <w:rFonts w:ascii="Times New Roman" w:eastAsia="Times New Roman" w:hAnsi="Times New Roman" w:cs="Times New Roman"/>
                <w:sz w:val="22"/>
                <w:lang w:eastAsia="pt-BR"/>
              </w:rPr>
            </w:pPr>
          </w:p>
        </w:tc>
        <w:tc>
          <w:tcPr>
            <w:tcW w:w="2252" w:type="dxa"/>
            <w:tcBorders>
              <w:top w:val="nil"/>
              <w:left w:val="nil"/>
              <w:bottom w:val="nil"/>
              <w:right w:val="nil"/>
            </w:tcBorders>
            <w:shd w:val="clear" w:color="auto" w:fill="auto"/>
            <w:noWrap/>
            <w:vAlign w:val="bottom"/>
            <w:hideMark/>
          </w:tcPr>
          <w:p w14:paraId="47F43090" w14:textId="77777777" w:rsidR="00B61004" w:rsidRPr="00EB50B5" w:rsidRDefault="00B61004" w:rsidP="006E243E">
            <w:pPr>
              <w:jc w:val="left"/>
              <w:rPr>
                <w:rFonts w:ascii="Times New Roman" w:eastAsia="Times New Roman" w:hAnsi="Times New Roman" w:cs="Times New Roman"/>
                <w:sz w:val="22"/>
                <w:lang w:eastAsia="pt-BR"/>
              </w:rPr>
            </w:pPr>
          </w:p>
        </w:tc>
        <w:tc>
          <w:tcPr>
            <w:tcW w:w="1842" w:type="dxa"/>
            <w:tcBorders>
              <w:top w:val="nil"/>
              <w:left w:val="nil"/>
              <w:bottom w:val="nil"/>
              <w:right w:val="nil"/>
            </w:tcBorders>
            <w:shd w:val="clear" w:color="auto" w:fill="auto"/>
            <w:noWrap/>
            <w:vAlign w:val="bottom"/>
            <w:hideMark/>
          </w:tcPr>
          <w:p w14:paraId="7DF7E378" w14:textId="77777777" w:rsidR="00B61004" w:rsidRPr="00EB50B5" w:rsidRDefault="00B61004" w:rsidP="006E243E">
            <w:pPr>
              <w:jc w:val="left"/>
              <w:rPr>
                <w:rFonts w:ascii="Times New Roman" w:eastAsia="Times New Roman" w:hAnsi="Times New Roman" w:cs="Times New Roman"/>
                <w:sz w:val="22"/>
                <w:lang w:eastAsia="pt-BR"/>
              </w:rPr>
            </w:pPr>
          </w:p>
        </w:tc>
      </w:tr>
      <w:tr w:rsidR="00B61004" w:rsidRPr="00EB50B5" w14:paraId="052C8C8B" w14:textId="77777777" w:rsidTr="006E243E">
        <w:trPr>
          <w:trHeight w:val="306"/>
        </w:trPr>
        <w:tc>
          <w:tcPr>
            <w:tcW w:w="3720" w:type="dxa"/>
            <w:tcBorders>
              <w:top w:val="nil"/>
              <w:left w:val="nil"/>
              <w:bottom w:val="nil"/>
              <w:right w:val="nil"/>
            </w:tcBorders>
            <w:shd w:val="clear" w:color="D9D9D9" w:fill="D9D9D9"/>
            <w:noWrap/>
            <w:vAlign w:val="bottom"/>
            <w:hideMark/>
          </w:tcPr>
          <w:p w14:paraId="541522CE" w14:textId="77777777" w:rsidR="00B61004" w:rsidRPr="00EB50B5" w:rsidRDefault="00B61004" w:rsidP="006E243E">
            <w:pPr>
              <w:jc w:val="lef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Transferências Financeiras Recebidas</w:t>
            </w:r>
          </w:p>
        </w:tc>
        <w:tc>
          <w:tcPr>
            <w:tcW w:w="2036" w:type="dxa"/>
            <w:tcBorders>
              <w:top w:val="nil"/>
              <w:left w:val="nil"/>
              <w:bottom w:val="nil"/>
              <w:right w:val="nil"/>
            </w:tcBorders>
            <w:shd w:val="clear" w:color="D9D9D9" w:fill="D9D9D9"/>
            <w:noWrap/>
            <w:vAlign w:val="bottom"/>
            <w:hideMark/>
          </w:tcPr>
          <w:p w14:paraId="49E528A1"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55.788.441.521,51</w:t>
            </w:r>
          </w:p>
        </w:tc>
        <w:tc>
          <w:tcPr>
            <w:tcW w:w="2252" w:type="dxa"/>
            <w:tcBorders>
              <w:top w:val="nil"/>
              <w:left w:val="nil"/>
              <w:bottom w:val="nil"/>
              <w:right w:val="nil"/>
            </w:tcBorders>
            <w:shd w:val="clear" w:color="D9D9D9" w:fill="D9D9D9"/>
            <w:noWrap/>
            <w:vAlign w:val="bottom"/>
            <w:hideMark/>
          </w:tcPr>
          <w:p w14:paraId="775482A0"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41.099.491.834,07</w:t>
            </w:r>
          </w:p>
        </w:tc>
        <w:tc>
          <w:tcPr>
            <w:tcW w:w="1842" w:type="dxa"/>
            <w:tcBorders>
              <w:top w:val="nil"/>
              <w:left w:val="nil"/>
              <w:bottom w:val="nil"/>
              <w:right w:val="nil"/>
            </w:tcBorders>
            <w:shd w:val="clear" w:color="D9D9D9" w:fill="D9D9D9"/>
            <w:noWrap/>
            <w:vAlign w:val="bottom"/>
            <w:hideMark/>
          </w:tcPr>
          <w:p w14:paraId="002421AD"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35,74</w:t>
            </w:r>
          </w:p>
        </w:tc>
      </w:tr>
      <w:tr w:rsidR="00B61004" w:rsidRPr="00EB50B5" w14:paraId="4CDCE503" w14:textId="77777777" w:rsidTr="006E243E">
        <w:trPr>
          <w:trHeight w:val="306"/>
        </w:trPr>
        <w:tc>
          <w:tcPr>
            <w:tcW w:w="3720" w:type="dxa"/>
            <w:tcBorders>
              <w:top w:val="nil"/>
              <w:left w:val="nil"/>
              <w:bottom w:val="nil"/>
              <w:right w:val="nil"/>
            </w:tcBorders>
            <w:shd w:val="clear" w:color="auto" w:fill="auto"/>
            <w:noWrap/>
            <w:vAlign w:val="bottom"/>
            <w:hideMark/>
          </w:tcPr>
          <w:p w14:paraId="191867CC" w14:textId="77777777" w:rsidR="00B61004" w:rsidRPr="00EB50B5" w:rsidRDefault="00B61004" w:rsidP="006E243E">
            <w:pPr>
              <w:jc w:val="lef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Transferências Financeiras Concedidas</w:t>
            </w:r>
          </w:p>
        </w:tc>
        <w:tc>
          <w:tcPr>
            <w:tcW w:w="2036" w:type="dxa"/>
            <w:tcBorders>
              <w:top w:val="nil"/>
              <w:left w:val="nil"/>
              <w:bottom w:val="nil"/>
              <w:right w:val="nil"/>
            </w:tcBorders>
            <w:shd w:val="clear" w:color="auto" w:fill="auto"/>
            <w:noWrap/>
            <w:vAlign w:val="bottom"/>
            <w:hideMark/>
          </w:tcPr>
          <w:p w14:paraId="5852C0E7" w14:textId="77777777" w:rsidR="00B61004" w:rsidRPr="00EB50B5" w:rsidRDefault="00B61004" w:rsidP="006E243E">
            <w:pPr>
              <w:jc w:val="right"/>
              <w:rPr>
                <w:rFonts w:ascii="Calibri" w:eastAsia="Times New Roman" w:hAnsi="Calibri" w:cs="Calibri"/>
                <w:color w:val="000000"/>
                <w:sz w:val="22"/>
                <w:u w:val="single"/>
                <w:lang w:eastAsia="pt-BR"/>
              </w:rPr>
            </w:pPr>
            <w:r w:rsidRPr="00EB50B5">
              <w:rPr>
                <w:rFonts w:ascii="Calibri" w:eastAsia="Times New Roman" w:hAnsi="Calibri" w:cs="Calibri"/>
                <w:color w:val="FF0000"/>
                <w:sz w:val="22"/>
                <w:u w:val="single"/>
                <w:lang w:eastAsia="pt-BR"/>
              </w:rPr>
              <w:t>-28.455.919.175,38</w:t>
            </w:r>
          </w:p>
        </w:tc>
        <w:tc>
          <w:tcPr>
            <w:tcW w:w="2252" w:type="dxa"/>
            <w:tcBorders>
              <w:top w:val="nil"/>
              <w:left w:val="nil"/>
              <w:bottom w:val="nil"/>
              <w:right w:val="nil"/>
            </w:tcBorders>
            <w:shd w:val="clear" w:color="auto" w:fill="auto"/>
            <w:noWrap/>
            <w:vAlign w:val="bottom"/>
            <w:hideMark/>
          </w:tcPr>
          <w:p w14:paraId="79BF55FD" w14:textId="77777777" w:rsidR="00B61004" w:rsidRPr="00EB50B5" w:rsidRDefault="00B61004" w:rsidP="006E243E">
            <w:pPr>
              <w:jc w:val="right"/>
              <w:rPr>
                <w:rFonts w:ascii="Calibri" w:eastAsia="Times New Roman" w:hAnsi="Calibri" w:cs="Calibri"/>
                <w:color w:val="000000"/>
                <w:sz w:val="22"/>
                <w:u w:val="single"/>
                <w:lang w:eastAsia="pt-BR"/>
              </w:rPr>
            </w:pPr>
            <w:r w:rsidRPr="00EB50B5">
              <w:rPr>
                <w:rFonts w:ascii="Calibri" w:eastAsia="Times New Roman" w:hAnsi="Calibri" w:cs="Calibri"/>
                <w:color w:val="FF0000"/>
                <w:sz w:val="22"/>
                <w:u w:val="single"/>
                <w:lang w:eastAsia="pt-BR"/>
              </w:rPr>
              <w:t>-104.986.410.068,86</w:t>
            </w:r>
          </w:p>
        </w:tc>
        <w:tc>
          <w:tcPr>
            <w:tcW w:w="1842" w:type="dxa"/>
            <w:tcBorders>
              <w:top w:val="nil"/>
              <w:left w:val="nil"/>
              <w:bottom w:val="nil"/>
              <w:right w:val="nil"/>
            </w:tcBorders>
            <w:shd w:val="clear" w:color="auto" w:fill="auto"/>
            <w:noWrap/>
            <w:vAlign w:val="bottom"/>
            <w:hideMark/>
          </w:tcPr>
          <w:p w14:paraId="3C52BB01"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-72,90</w:t>
            </w:r>
          </w:p>
        </w:tc>
      </w:tr>
      <w:tr w:rsidR="00B61004" w:rsidRPr="00EB50B5" w14:paraId="18940CDF" w14:textId="77777777" w:rsidTr="006E243E">
        <w:trPr>
          <w:trHeight w:val="306"/>
        </w:trPr>
        <w:tc>
          <w:tcPr>
            <w:tcW w:w="3720" w:type="dxa"/>
            <w:tcBorders>
              <w:top w:val="nil"/>
              <w:left w:val="nil"/>
              <w:bottom w:val="nil"/>
              <w:right w:val="nil"/>
            </w:tcBorders>
            <w:shd w:val="clear" w:color="D9D9D9" w:fill="D9D9D9"/>
            <w:noWrap/>
            <w:vAlign w:val="bottom"/>
            <w:hideMark/>
          </w:tcPr>
          <w:p w14:paraId="514A8126" w14:textId="77777777" w:rsidR="00B61004" w:rsidRPr="00EB50B5" w:rsidRDefault="00B61004" w:rsidP="006E243E">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hideMark/>
          </w:tcPr>
          <w:p w14:paraId="32497F93"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sz w:val="22"/>
                <w:lang w:eastAsia="pt-BR"/>
              </w:rPr>
              <w:t>27.332.522.346,13</w:t>
            </w:r>
          </w:p>
        </w:tc>
        <w:tc>
          <w:tcPr>
            <w:tcW w:w="2252" w:type="dxa"/>
            <w:tcBorders>
              <w:top w:val="nil"/>
              <w:left w:val="nil"/>
              <w:bottom w:val="nil"/>
              <w:right w:val="nil"/>
            </w:tcBorders>
            <w:shd w:val="clear" w:color="D9D9D9" w:fill="D9D9D9"/>
            <w:noWrap/>
            <w:vAlign w:val="bottom"/>
            <w:hideMark/>
          </w:tcPr>
          <w:p w14:paraId="48AFEC0A"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FF0000"/>
                <w:sz w:val="22"/>
                <w:lang w:eastAsia="pt-BR"/>
              </w:rPr>
              <w:t>-63.886.918.234,79</w:t>
            </w:r>
          </w:p>
        </w:tc>
        <w:tc>
          <w:tcPr>
            <w:tcW w:w="1842" w:type="dxa"/>
            <w:tcBorders>
              <w:top w:val="nil"/>
              <w:left w:val="nil"/>
              <w:bottom w:val="nil"/>
              <w:right w:val="nil"/>
            </w:tcBorders>
            <w:shd w:val="clear" w:color="D9D9D9" w:fill="D9D9D9"/>
            <w:noWrap/>
            <w:vAlign w:val="bottom"/>
            <w:hideMark/>
          </w:tcPr>
          <w:p w14:paraId="1FFF19F8"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142,78</w:t>
            </w:r>
          </w:p>
        </w:tc>
      </w:tr>
      <w:tr w:rsidR="00B61004" w:rsidRPr="00EB50B5" w14:paraId="7D5AF29F" w14:textId="77777777" w:rsidTr="006E243E">
        <w:trPr>
          <w:trHeight w:val="306"/>
        </w:trPr>
        <w:tc>
          <w:tcPr>
            <w:tcW w:w="3720" w:type="dxa"/>
            <w:tcBorders>
              <w:top w:val="nil"/>
              <w:left w:val="nil"/>
              <w:bottom w:val="nil"/>
              <w:right w:val="nil"/>
            </w:tcBorders>
            <w:shd w:val="clear" w:color="auto" w:fill="auto"/>
            <w:noWrap/>
            <w:vAlign w:val="bottom"/>
            <w:hideMark/>
          </w:tcPr>
          <w:p w14:paraId="02BE8F52" w14:textId="77777777" w:rsidR="00B61004" w:rsidRPr="00EB50B5" w:rsidRDefault="00B61004" w:rsidP="006E243E">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hideMark/>
          </w:tcPr>
          <w:p w14:paraId="638CFB21" w14:textId="77777777" w:rsidR="00B61004" w:rsidRPr="00EB50B5" w:rsidRDefault="00B61004" w:rsidP="006E243E">
            <w:pPr>
              <w:jc w:val="left"/>
              <w:rPr>
                <w:rFonts w:ascii="Times New Roman" w:eastAsia="Times New Roman" w:hAnsi="Times New Roman" w:cs="Times New Roman"/>
                <w:sz w:val="22"/>
                <w:lang w:eastAsia="pt-BR"/>
              </w:rPr>
            </w:pPr>
          </w:p>
        </w:tc>
        <w:tc>
          <w:tcPr>
            <w:tcW w:w="2252" w:type="dxa"/>
            <w:tcBorders>
              <w:top w:val="nil"/>
              <w:left w:val="nil"/>
              <w:bottom w:val="nil"/>
              <w:right w:val="nil"/>
            </w:tcBorders>
            <w:shd w:val="clear" w:color="auto" w:fill="auto"/>
            <w:noWrap/>
            <w:vAlign w:val="bottom"/>
            <w:hideMark/>
          </w:tcPr>
          <w:p w14:paraId="328AFFA0" w14:textId="77777777" w:rsidR="00B61004" w:rsidRPr="00EB50B5" w:rsidRDefault="00B61004" w:rsidP="006E243E">
            <w:pPr>
              <w:jc w:val="left"/>
              <w:rPr>
                <w:rFonts w:ascii="Times New Roman" w:eastAsia="Times New Roman" w:hAnsi="Times New Roman" w:cs="Times New Roman"/>
                <w:sz w:val="22"/>
                <w:lang w:eastAsia="pt-BR"/>
              </w:rPr>
            </w:pPr>
          </w:p>
        </w:tc>
        <w:tc>
          <w:tcPr>
            <w:tcW w:w="1842" w:type="dxa"/>
            <w:tcBorders>
              <w:top w:val="nil"/>
              <w:left w:val="nil"/>
              <w:bottom w:val="nil"/>
              <w:right w:val="nil"/>
            </w:tcBorders>
            <w:shd w:val="clear" w:color="auto" w:fill="auto"/>
            <w:noWrap/>
            <w:vAlign w:val="bottom"/>
            <w:hideMark/>
          </w:tcPr>
          <w:p w14:paraId="197D776B" w14:textId="77777777" w:rsidR="00B61004" w:rsidRPr="00EB50B5" w:rsidRDefault="00B61004" w:rsidP="006E243E">
            <w:pPr>
              <w:jc w:val="left"/>
              <w:rPr>
                <w:rFonts w:ascii="Times New Roman" w:eastAsia="Times New Roman" w:hAnsi="Times New Roman" w:cs="Times New Roman"/>
                <w:sz w:val="22"/>
                <w:lang w:eastAsia="pt-BR"/>
              </w:rPr>
            </w:pPr>
          </w:p>
        </w:tc>
      </w:tr>
      <w:tr w:rsidR="00B61004" w:rsidRPr="00EB50B5" w14:paraId="21D82780" w14:textId="77777777" w:rsidTr="006E243E">
        <w:trPr>
          <w:trHeight w:val="306"/>
        </w:trPr>
        <w:tc>
          <w:tcPr>
            <w:tcW w:w="3720" w:type="dxa"/>
            <w:tcBorders>
              <w:top w:val="nil"/>
              <w:left w:val="nil"/>
              <w:bottom w:val="nil"/>
              <w:right w:val="nil"/>
            </w:tcBorders>
            <w:shd w:val="clear" w:color="D9D9D9" w:fill="D9D9D9"/>
            <w:noWrap/>
            <w:vAlign w:val="bottom"/>
            <w:hideMark/>
          </w:tcPr>
          <w:p w14:paraId="251ACB27" w14:textId="77777777" w:rsidR="00B61004" w:rsidRPr="00EB50B5" w:rsidRDefault="00B61004" w:rsidP="006E243E">
            <w:pPr>
              <w:jc w:val="lef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Recebimentos Extraorçamentários</w:t>
            </w:r>
          </w:p>
        </w:tc>
        <w:tc>
          <w:tcPr>
            <w:tcW w:w="2036" w:type="dxa"/>
            <w:tcBorders>
              <w:top w:val="nil"/>
              <w:left w:val="nil"/>
              <w:bottom w:val="nil"/>
              <w:right w:val="nil"/>
            </w:tcBorders>
            <w:shd w:val="clear" w:color="D9D9D9" w:fill="D9D9D9"/>
            <w:noWrap/>
            <w:vAlign w:val="bottom"/>
            <w:hideMark/>
          </w:tcPr>
          <w:p w14:paraId="0FF067B8"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10.868.528.654,54</w:t>
            </w:r>
          </w:p>
        </w:tc>
        <w:tc>
          <w:tcPr>
            <w:tcW w:w="2252" w:type="dxa"/>
            <w:tcBorders>
              <w:top w:val="nil"/>
              <w:left w:val="nil"/>
              <w:bottom w:val="nil"/>
              <w:right w:val="nil"/>
            </w:tcBorders>
            <w:shd w:val="clear" w:color="D9D9D9" w:fill="D9D9D9"/>
            <w:noWrap/>
            <w:vAlign w:val="bottom"/>
            <w:hideMark/>
          </w:tcPr>
          <w:p w14:paraId="14C7BB70"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2.808.390.970,72</w:t>
            </w:r>
          </w:p>
        </w:tc>
        <w:tc>
          <w:tcPr>
            <w:tcW w:w="1842" w:type="dxa"/>
            <w:tcBorders>
              <w:top w:val="nil"/>
              <w:left w:val="nil"/>
              <w:bottom w:val="nil"/>
              <w:right w:val="nil"/>
            </w:tcBorders>
            <w:shd w:val="clear" w:color="D9D9D9" w:fill="D9D9D9"/>
            <w:noWrap/>
            <w:vAlign w:val="bottom"/>
            <w:hideMark/>
          </w:tcPr>
          <w:p w14:paraId="4D6E7700"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287,00</w:t>
            </w:r>
          </w:p>
        </w:tc>
      </w:tr>
      <w:tr w:rsidR="00B61004" w:rsidRPr="00EB50B5" w14:paraId="6ADDEB67" w14:textId="77777777" w:rsidTr="006E243E">
        <w:trPr>
          <w:trHeight w:val="306"/>
        </w:trPr>
        <w:tc>
          <w:tcPr>
            <w:tcW w:w="3720" w:type="dxa"/>
            <w:tcBorders>
              <w:top w:val="nil"/>
              <w:left w:val="nil"/>
              <w:bottom w:val="nil"/>
              <w:right w:val="nil"/>
            </w:tcBorders>
            <w:shd w:val="clear" w:color="auto" w:fill="auto"/>
            <w:noWrap/>
            <w:vAlign w:val="bottom"/>
            <w:hideMark/>
          </w:tcPr>
          <w:p w14:paraId="7C700D92" w14:textId="77777777" w:rsidR="00B61004" w:rsidRPr="00EB50B5" w:rsidRDefault="00B61004" w:rsidP="006E243E">
            <w:pPr>
              <w:jc w:val="lef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Pagamentos Extraorçamentários</w:t>
            </w:r>
          </w:p>
        </w:tc>
        <w:tc>
          <w:tcPr>
            <w:tcW w:w="2036" w:type="dxa"/>
            <w:tcBorders>
              <w:top w:val="nil"/>
              <w:left w:val="nil"/>
              <w:bottom w:val="nil"/>
              <w:right w:val="nil"/>
            </w:tcBorders>
            <w:shd w:val="clear" w:color="auto" w:fill="auto"/>
            <w:noWrap/>
            <w:vAlign w:val="bottom"/>
            <w:hideMark/>
          </w:tcPr>
          <w:p w14:paraId="71C5A374" w14:textId="77777777" w:rsidR="00B61004" w:rsidRPr="00EB50B5" w:rsidRDefault="00B61004" w:rsidP="006E243E">
            <w:pPr>
              <w:jc w:val="right"/>
              <w:rPr>
                <w:rFonts w:ascii="Calibri" w:eastAsia="Times New Roman" w:hAnsi="Calibri" w:cs="Calibri"/>
                <w:color w:val="000000"/>
                <w:sz w:val="22"/>
                <w:u w:val="single"/>
                <w:lang w:eastAsia="pt-BR"/>
              </w:rPr>
            </w:pPr>
            <w:r w:rsidRPr="00EB50B5">
              <w:rPr>
                <w:rFonts w:ascii="Calibri" w:eastAsia="Times New Roman" w:hAnsi="Calibri" w:cs="Calibri"/>
                <w:color w:val="FF0000"/>
                <w:sz w:val="22"/>
                <w:u w:val="single"/>
                <w:lang w:eastAsia="pt-BR"/>
              </w:rPr>
              <w:t>-2.795.793.197,66</w:t>
            </w:r>
          </w:p>
        </w:tc>
        <w:tc>
          <w:tcPr>
            <w:tcW w:w="2252" w:type="dxa"/>
            <w:tcBorders>
              <w:top w:val="nil"/>
              <w:left w:val="nil"/>
              <w:bottom w:val="nil"/>
              <w:right w:val="nil"/>
            </w:tcBorders>
            <w:shd w:val="clear" w:color="auto" w:fill="auto"/>
            <w:noWrap/>
            <w:vAlign w:val="bottom"/>
            <w:hideMark/>
          </w:tcPr>
          <w:p w14:paraId="461C9E70" w14:textId="77777777" w:rsidR="00B61004" w:rsidRPr="00EB50B5" w:rsidRDefault="00B61004" w:rsidP="006E243E">
            <w:pPr>
              <w:jc w:val="right"/>
              <w:rPr>
                <w:rFonts w:ascii="Calibri" w:eastAsia="Times New Roman" w:hAnsi="Calibri" w:cs="Calibri"/>
                <w:color w:val="000000"/>
                <w:sz w:val="22"/>
                <w:u w:val="single"/>
                <w:lang w:eastAsia="pt-BR"/>
              </w:rPr>
            </w:pPr>
            <w:r w:rsidRPr="00EB50B5">
              <w:rPr>
                <w:rFonts w:ascii="Calibri" w:eastAsia="Times New Roman" w:hAnsi="Calibri" w:cs="Calibri"/>
                <w:color w:val="FF0000"/>
                <w:sz w:val="22"/>
                <w:u w:val="single"/>
                <w:lang w:eastAsia="pt-BR"/>
              </w:rPr>
              <w:t>-2.026.612.887,79</w:t>
            </w:r>
          </w:p>
        </w:tc>
        <w:tc>
          <w:tcPr>
            <w:tcW w:w="1842" w:type="dxa"/>
            <w:tcBorders>
              <w:top w:val="nil"/>
              <w:left w:val="nil"/>
              <w:bottom w:val="nil"/>
              <w:right w:val="nil"/>
            </w:tcBorders>
            <w:shd w:val="clear" w:color="auto" w:fill="auto"/>
            <w:noWrap/>
            <w:vAlign w:val="bottom"/>
            <w:hideMark/>
          </w:tcPr>
          <w:p w14:paraId="52F70DEC" w14:textId="77777777" w:rsidR="00B61004" w:rsidRPr="00EB50B5" w:rsidRDefault="00B61004" w:rsidP="006E243E">
            <w:pPr>
              <w:jc w:val="right"/>
              <w:rPr>
                <w:rFonts w:ascii="Calibri" w:eastAsia="Times New Roman" w:hAnsi="Calibri" w:cs="Calibri"/>
                <w:color w:val="000000"/>
                <w:sz w:val="22"/>
                <w:lang w:eastAsia="pt-BR"/>
              </w:rPr>
            </w:pPr>
            <w:r w:rsidRPr="00EB50B5">
              <w:rPr>
                <w:rFonts w:ascii="Calibri" w:eastAsia="Times New Roman" w:hAnsi="Calibri" w:cs="Calibri"/>
                <w:color w:val="000000"/>
                <w:sz w:val="22"/>
                <w:lang w:eastAsia="pt-BR"/>
              </w:rPr>
              <w:t>37,95</w:t>
            </w:r>
          </w:p>
        </w:tc>
      </w:tr>
      <w:tr w:rsidR="00B61004" w:rsidRPr="00EB50B5" w14:paraId="2025E8C1" w14:textId="77777777" w:rsidTr="006E243E">
        <w:trPr>
          <w:trHeight w:val="306"/>
        </w:trPr>
        <w:tc>
          <w:tcPr>
            <w:tcW w:w="3720" w:type="dxa"/>
            <w:tcBorders>
              <w:top w:val="nil"/>
              <w:left w:val="nil"/>
              <w:bottom w:val="nil"/>
              <w:right w:val="nil"/>
            </w:tcBorders>
            <w:shd w:val="clear" w:color="D9D9D9" w:fill="D9D9D9"/>
            <w:noWrap/>
            <w:vAlign w:val="bottom"/>
            <w:hideMark/>
          </w:tcPr>
          <w:p w14:paraId="5E9CB1FF" w14:textId="77777777" w:rsidR="00B61004" w:rsidRPr="00EB50B5" w:rsidRDefault="00B61004" w:rsidP="006E243E">
            <w:pPr>
              <w:jc w:val="right"/>
              <w:rPr>
                <w:rFonts w:ascii="Calibri" w:eastAsia="Times New Roman" w:hAnsi="Calibri" w:cs="Calibri"/>
                <w:color w:val="000000"/>
                <w:sz w:val="22"/>
                <w:lang w:eastAsia="pt-BR"/>
              </w:rPr>
            </w:pPr>
          </w:p>
        </w:tc>
        <w:tc>
          <w:tcPr>
            <w:tcW w:w="2036" w:type="dxa"/>
            <w:tcBorders>
              <w:top w:val="nil"/>
              <w:left w:val="nil"/>
              <w:bottom w:val="nil"/>
              <w:right w:val="nil"/>
            </w:tcBorders>
            <w:shd w:val="clear" w:color="D9D9D9" w:fill="D9D9D9"/>
            <w:noWrap/>
            <w:vAlign w:val="bottom"/>
            <w:hideMark/>
          </w:tcPr>
          <w:p w14:paraId="3C656CE9"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cs="Arial"/>
                <w:b/>
                <w:bCs/>
                <w:sz w:val="22"/>
              </w:rPr>
              <w:t>8.072.735.456,88</w:t>
            </w:r>
          </w:p>
        </w:tc>
        <w:tc>
          <w:tcPr>
            <w:tcW w:w="2252" w:type="dxa"/>
            <w:tcBorders>
              <w:top w:val="nil"/>
              <w:left w:val="nil"/>
              <w:bottom w:val="nil"/>
              <w:right w:val="nil"/>
            </w:tcBorders>
            <w:shd w:val="clear" w:color="D9D9D9" w:fill="D9D9D9"/>
            <w:noWrap/>
            <w:vAlign w:val="bottom"/>
            <w:hideMark/>
          </w:tcPr>
          <w:p w14:paraId="1A10085B"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cs="Arial"/>
                <w:b/>
                <w:sz w:val="22"/>
              </w:rPr>
              <w:t>781.778.082,93</w:t>
            </w:r>
          </w:p>
        </w:tc>
        <w:tc>
          <w:tcPr>
            <w:tcW w:w="1842" w:type="dxa"/>
            <w:tcBorders>
              <w:top w:val="nil"/>
              <w:left w:val="nil"/>
              <w:bottom w:val="nil"/>
              <w:right w:val="nil"/>
            </w:tcBorders>
            <w:shd w:val="clear" w:color="D9D9D9" w:fill="D9D9D9"/>
            <w:noWrap/>
            <w:vAlign w:val="bottom"/>
            <w:hideMark/>
          </w:tcPr>
          <w:p w14:paraId="741D3923"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932,61</w:t>
            </w:r>
          </w:p>
        </w:tc>
      </w:tr>
      <w:tr w:rsidR="00B61004" w:rsidRPr="00EB50B5" w14:paraId="5E18F71C" w14:textId="77777777" w:rsidTr="006E243E">
        <w:trPr>
          <w:trHeight w:val="306"/>
        </w:trPr>
        <w:tc>
          <w:tcPr>
            <w:tcW w:w="3720" w:type="dxa"/>
            <w:tcBorders>
              <w:top w:val="nil"/>
              <w:left w:val="nil"/>
              <w:bottom w:val="nil"/>
              <w:right w:val="nil"/>
            </w:tcBorders>
            <w:shd w:val="clear" w:color="auto" w:fill="auto"/>
            <w:noWrap/>
            <w:vAlign w:val="bottom"/>
            <w:hideMark/>
          </w:tcPr>
          <w:p w14:paraId="695F0376" w14:textId="77777777" w:rsidR="00B61004" w:rsidRPr="00EB50B5" w:rsidRDefault="00B61004" w:rsidP="006E243E">
            <w:pPr>
              <w:jc w:val="right"/>
              <w:rPr>
                <w:rFonts w:ascii="Calibri" w:eastAsia="Times New Roman" w:hAnsi="Calibri" w:cs="Calibri"/>
                <w:b/>
                <w:bCs/>
                <w:color w:val="000000"/>
                <w:sz w:val="22"/>
                <w:lang w:eastAsia="pt-BR"/>
              </w:rPr>
            </w:pPr>
          </w:p>
        </w:tc>
        <w:tc>
          <w:tcPr>
            <w:tcW w:w="2036" w:type="dxa"/>
            <w:tcBorders>
              <w:top w:val="nil"/>
              <w:left w:val="nil"/>
              <w:bottom w:val="nil"/>
              <w:right w:val="nil"/>
            </w:tcBorders>
            <w:shd w:val="clear" w:color="auto" w:fill="auto"/>
            <w:noWrap/>
            <w:vAlign w:val="bottom"/>
            <w:hideMark/>
          </w:tcPr>
          <w:p w14:paraId="7D14AD6A" w14:textId="77777777" w:rsidR="00B61004" w:rsidRPr="00EB50B5" w:rsidRDefault="00B61004" w:rsidP="006E243E">
            <w:pPr>
              <w:jc w:val="left"/>
              <w:rPr>
                <w:rFonts w:ascii="Times New Roman" w:eastAsia="Times New Roman" w:hAnsi="Times New Roman" w:cs="Times New Roman"/>
                <w:sz w:val="22"/>
                <w:lang w:eastAsia="pt-BR"/>
              </w:rPr>
            </w:pPr>
          </w:p>
        </w:tc>
        <w:tc>
          <w:tcPr>
            <w:tcW w:w="2252" w:type="dxa"/>
            <w:tcBorders>
              <w:top w:val="nil"/>
              <w:left w:val="nil"/>
              <w:bottom w:val="nil"/>
              <w:right w:val="nil"/>
            </w:tcBorders>
            <w:shd w:val="clear" w:color="auto" w:fill="auto"/>
            <w:noWrap/>
            <w:vAlign w:val="bottom"/>
            <w:hideMark/>
          </w:tcPr>
          <w:p w14:paraId="1D4DBCC3" w14:textId="77777777" w:rsidR="00B61004" w:rsidRPr="00EB50B5" w:rsidRDefault="00B61004" w:rsidP="006E243E">
            <w:pPr>
              <w:jc w:val="left"/>
              <w:rPr>
                <w:rFonts w:ascii="Times New Roman" w:eastAsia="Times New Roman" w:hAnsi="Times New Roman" w:cs="Times New Roman"/>
                <w:sz w:val="22"/>
                <w:lang w:eastAsia="pt-BR"/>
              </w:rPr>
            </w:pPr>
          </w:p>
        </w:tc>
        <w:tc>
          <w:tcPr>
            <w:tcW w:w="1842" w:type="dxa"/>
            <w:tcBorders>
              <w:top w:val="nil"/>
              <w:left w:val="nil"/>
              <w:bottom w:val="nil"/>
              <w:right w:val="nil"/>
            </w:tcBorders>
            <w:shd w:val="clear" w:color="auto" w:fill="auto"/>
            <w:noWrap/>
            <w:vAlign w:val="bottom"/>
            <w:hideMark/>
          </w:tcPr>
          <w:p w14:paraId="4A4F450E" w14:textId="77777777" w:rsidR="00B61004" w:rsidRPr="00EB50B5" w:rsidRDefault="00B61004" w:rsidP="006E243E">
            <w:pPr>
              <w:jc w:val="left"/>
              <w:rPr>
                <w:rFonts w:ascii="Times New Roman" w:eastAsia="Times New Roman" w:hAnsi="Times New Roman" w:cs="Times New Roman"/>
                <w:sz w:val="22"/>
                <w:lang w:eastAsia="pt-BR"/>
              </w:rPr>
            </w:pPr>
          </w:p>
        </w:tc>
      </w:tr>
      <w:tr w:rsidR="00B61004" w:rsidRPr="00EB50B5" w14:paraId="31BAC632" w14:textId="77777777" w:rsidTr="006E243E">
        <w:trPr>
          <w:trHeight w:val="306"/>
        </w:trPr>
        <w:tc>
          <w:tcPr>
            <w:tcW w:w="3720" w:type="dxa"/>
            <w:tcBorders>
              <w:top w:val="nil"/>
              <w:left w:val="nil"/>
              <w:bottom w:val="single" w:sz="4" w:space="0" w:color="000000"/>
              <w:right w:val="nil"/>
            </w:tcBorders>
            <w:shd w:val="clear" w:color="D9D9D9" w:fill="D9D9D9"/>
            <w:noWrap/>
            <w:vAlign w:val="bottom"/>
            <w:hideMark/>
          </w:tcPr>
          <w:p w14:paraId="7ECCE2E1" w14:textId="77777777" w:rsidR="00B61004" w:rsidRPr="00EB50B5" w:rsidRDefault="00B61004" w:rsidP="006E243E">
            <w:pPr>
              <w:jc w:val="lef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Resultado Financeiro do Exercício</w:t>
            </w:r>
          </w:p>
        </w:tc>
        <w:tc>
          <w:tcPr>
            <w:tcW w:w="2036" w:type="dxa"/>
            <w:tcBorders>
              <w:top w:val="nil"/>
              <w:left w:val="nil"/>
              <w:bottom w:val="single" w:sz="4" w:space="0" w:color="000000"/>
              <w:right w:val="nil"/>
            </w:tcBorders>
            <w:shd w:val="clear" w:color="D9D9D9" w:fill="D9D9D9"/>
            <w:noWrap/>
            <w:vAlign w:val="bottom"/>
            <w:hideMark/>
          </w:tcPr>
          <w:p w14:paraId="1528DFA8"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cs="Arial"/>
                <w:b/>
                <w:bCs/>
                <w:color w:val="FF0000"/>
                <w:sz w:val="22"/>
              </w:rPr>
              <w:t>-99.499.412,74</w:t>
            </w:r>
          </w:p>
        </w:tc>
        <w:tc>
          <w:tcPr>
            <w:tcW w:w="2252" w:type="dxa"/>
            <w:tcBorders>
              <w:top w:val="nil"/>
              <w:left w:val="nil"/>
              <w:bottom w:val="single" w:sz="4" w:space="0" w:color="000000"/>
              <w:right w:val="nil"/>
            </w:tcBorders>
            <w:shd w:val="clear" w:color="D9D9D9" w:fill="D9D9D9"/>
            <w:noWrap/>
            <w:vAlign w:val="bottom"/>
            <w:hideMark/>
          </w:tcPr>
          <w:p w14:paraId="5C18E4B4"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cs="Arial"/>
                <w:b/>
                <w:bCs/>
                <w:sz w:val="22"/>
              </w:rPr>
              <w:t>23.963.014,49</w:t>
            </w:r>
          </w:p>
        </w:tc>
        <w:tc>
          <w:tcPr>
            <w:tcW w:w="1842" w:type="dxa"/>
            <w:tcBorders>
              <w:top w:val="nil"/>
              <w:left w:val="nil"/>
              <w:bottom w:val="single" w:sz="4" w:space="0" w:color="000000"/>
              <w:right w:val="nil"/>
            </w:tcBorders>
            <w:shd w:val="clear" w:color="D9D9D9" w:fill="D9D9D9"/>
            <w:noWrap/>
            <w:vAlign w:val="bottom"/>
            <w:hideMark/>
          </w:tcPr>
          <w:p w14:paraId="420AC1D4" w14:textId="77777777" w:rsidR="00B61004" w:rsidRPr="00EB50B5" w:rsidRDefault="00B61004" w:rsidP="006E243E">
            <w:pPr>
              <w:jc w:val="right"/>
              <w:rPr>
                <w:rFonts w:ascii="Calibri" w:eastAsia="Times New Roman" w:hAnsi="Calibri" w:cs="Calibri"/>
                <w:b/>
                <w:bCs/>
                <w:color w:val="000000"/>
                <w:sz w:val="22"/>
                <w:lang w:eastAsia="pt-BR"/>
              </w:rPr>
            </w:pPr>
            <w:r w:rsidRPr="00EB50B5">
              <w:rPr>
                <w:rFonts w:ascii="Calibri" w:eastAsia="Times New Roman" w:hAnsi="Calibri" w:cs="Calibri"/>
                <w:b/>
                <w:bCs/>
                <w:color w:val="000000"/>
                <w:sz w:val="22"/>
                <w:lang w:eastAsia="pt-BR"/>
              </w:rPr>
              <w:t>-515,22</w:t>
            </w:r>
          </w:p>
        </w:tc>
      </w:tr>
    </w:tbl>
    <w:p w14:paraId="65524062" w14:textId="77777777" w:rsidR="00B61004" w:rsidRPr="00EB50B5" w:rsidRDefault="00B61004" w:rsidP="00B61004">
      <w:pPr>
        <w:rPr>
          <w:rFonts w:cs="Arial"/>
          <w:i/>
          <w:sz w:val="22"/>
        </w:rPr>
      </w:pPr>
      <w:r w:rsidRPr="00EB50B5">
        <w:rPr>
          <w:rFonts w:cs="Arial"/>
          <w:i/>
          <w:sz w:val="22"/>
        </w:rPr>
        <w:t>Fonte: SIAFI, 2020 e 2019.</w:t>
      </w:r>
    </w:p>
    <w:p w14:paraId="1F7CCFBD" w14:textId="77777777" w:rsidR="00B61004" w:rsidRPr="00EB50B5" w:rsidRDefault="00B61004" w:rsidP="00B61004">
      <w:pPr>
        <w:rPr>
          <w:rFonts w:cs="Arial"/>
          <w:sz w:val="22"/>
        </w:rPr>
      </w:pPr>
    </w:p>
    <w:p w14:paraId="123A3ADD" w14:textId="77777777" w:rsidR="00B61004" w:rsidRPr="00EB50B5" w:rsidRDefault="00B61004" w:rsidP="00B61004">
      <w:pPr>
        <w:rPr>
          <w:rFonts w:cs="Arial"/>
          <w:sz w:val="22"/>
        </w:rPr>
      </w:pPr>
      <w:r w:rsidRPr="00EB50B5">
        <w:rPr>
          <w:rFonts w:cs="Arial"/>
          <w:sz w:val="22"/>
        </w:rPr>
        <w:t>A aumento do déficit em relação à 2019 foi de 515,22% decorre especialmente do baixo desempenho das receitas orçamentárias, pois, em decorrência da pandemia não foram realizadas rodadas de licitações expressivas em 2020.</w:t>
      </w:r>
    </w:p>
    <w:p w14:paraId="5EF0E269" w14:textId="77777777" w:rsidR="00B61004" w:rsidRPr="00EB50B5" w:rsidRDefault="00B61004" w:rsidP="00B61004">
      <w:pPr>
        <w:rPr>
          <w:rFonts w:cs="Arial"/>
          <w:sz w:val="22"/>
        </w:rPr>
      </w:pPr>
    </w:p>
    <w:p w14:paraId="5A2AC3D7" w14:textId="77777777" w:rsidR="00B61004" w:rsidRPr="00EB50B5" w:rsidRDefault="00B61004" w:rsidP="00B61004">
      <w:pPr>
        <w:rPr>
          <w:rFonts w:cs="Arial"/>
          <w:sz w:val="22"/>
        </w:rPr>
      </w:pPr>
      <w:r w:rsidRPr="00EB50B5">
        <w:rPr>
          <w:rFonts w:cs="Arial"/>
          <w:sz w:val="22"/>
        </w:rPr>
        <w:t xml:space="preserve">No âmbito das transferências constitucionais e legais, os fluxos orçamentário e financeiro aumentaram significativamente desde outubro de 2019, pois a ANP passou a ser Setorial Orçamentária e Financeira, passando a ser responsável </w:t>
      </w:r>
      <w:bookmarkStart w:id="0" w:name="_Hlk31220390"/>
      <w:r w:rsidRPr="00EB50B5">
        <w:rPr>
          <w:rFonts w:cs="Arial"/>
          <w:bCs/>
          <w:sz w:val="22"/>
        </w:rPr>
        <w:t xml:space="preserve">pelo recebimento e </w:t>
      </w:r>
      <w:r w:rsidRPr="00EB50B5">
        <w:rPr>
          <w:rFonts w:cs="Arial"/>
          <w:color w:val="000000"/>
          <w:sz w:val="22"/>
        </w:rPr>
        <w:t>transferência das participações pela produção de petróleo e gás natural aos Estados e aos Municípios</w:t>
      </w:r>
      <w:r w:rsidRPr="00EB50B5">
        <w:rPr>
          <w:rFonts w:cs="Arial"/>
          <w:sz w:val="22"/>
        </w:rPr>
        <w:t xml:space="preserve">, de acordo com o decreto 10.078 de 21/10/2019. </w:t>
      </w:r>
    </w:p>
    <w:p w14:paraId="35A7E5F3" w14:textId="77777777" w:rsidR="00B61004" w:rsidRPr="00EB50B5" w:rsidRDefault="00B61004" w:rsidP="00B61004">
      <w:pPr>
        <w:rPr>
          <w:rFonts w:cs="Arial"/>
          <w:sz w:val="22"/>
        </w:rPr>
      </w:pPr>
    </w:p>
    <w:p w14:paraId="052D62C3" w14:textId="77777777" w:rsidR="00B61004" w:rsidRPr="00EB50B5" w:rsidRDefault="00B61004" w:rsidP="00B61004">
      <w:pPr>
        <w:rPr>
          <w:rFonts w:cs="Arial"/>
          <w:sz w:val="22"/>
        </w:rPr>
      </w:pPr>
      <w:r w:rsidRPr="00EB50B5">
        <w:rPr>
          <w:rFonts w:cs="Arial"/>
          <w:sz w:val="22"/>
        </w:rPr>
        <w:t xml:space="preserve">Já os recebimentos extraorçamentários expressivos, dizem respeito aos restos a pagar não processados inscritos. O grande volume se deve aos saldos de empenhos de </w:t>
      </w:r>
      <w:r w:rsidRPr="00EB50B5">
        <w:rPr>
          <w:rFonts w:cs="Arial"/>
          <w:color w:val="000000"/>
          <w:sz w:val="22"/>
        </w:rPr>
        <w:t>participações pela produção de petróleo e gás natural aos Estados e aos Municípios</w:t>
      </w:r>
      <w:r w:rsidRPr="00EB50B5">
        <w:rPr>
          <w:rFonts w:cs="Arial"/>
          <w:sz w:val="22"/>
        </w:rPr>
        <w:t xml:space="preserve"> a serem liquidados e pagos, mas que ainda estavam pendentes de cálculo no final do exercício. Os pagamentos ocorreram no início de 2021 e o saldo excedente está sendo anulado durante o mês de janeiro de 2021.  </w:t>
      </w:r>
    </w:p>
    <w:p w14:paraId="39329141" w14:textId="77777777" w:rsidR="00B61004" w:rsidRPr="00EB50B5" w:rsidRDefault="00B61004" w:rsidP="00B61004">
      <w:pPr>
        <w:rPr>
          <w:rFonts w:cs="Arial"/>
          <w:sz w:val="22"/>
        </w:rPr>
      </w:pPr>
    </w:p>
    <w:bookmarkEnd w:id="0"/>
    <w:p w14:paraId="63FB5037" w14:textId="77777777" w:rsidR="00B61004" w:rsidRPr="00EB50B5" w:rsidRDefault="00B61004" w:rsidP="00B61004">
      <w:pPr>
        <w:rPr>
          <w:rFonts w:cs="Arial"/>
          <w:sz w:val="22"/>
        </w:rPr>
      </w:pPr>
    </w:p>
    <w:p w14:paraId="3B413382" w14:textId="77777777" w:rsidR="00B61004" w:rsidRPr="00EB50B5" w:rsidRDefault="00B61004" w:rsidP="00B61004">
      <w:pPr>
        <w:rPr>
          <w:rFonts w:cs="Arial"/>
          <w:sz w:val="22"/>
        </w:rPr>
      </w:pPr>
    </w:p>
    <w:p w14:paraId="45B0BE26" w14:textId="458F0CB1" w:rsidR="00B61004" w:rsidRPr="00EB50B5" w:rsidRDefault="00B61004">
      <w:pPr>
        <w:spacing w:after="160" w:line="259" w:lineRule="auto"/>
        <w:jc w:val="left"/>
        <w:rPr>
          <w:sz w:val="22"/>
        </w:rPr>
      </w:pPr>
      <w:r w:rsidRPr="00EB50B5">
        <w:rPr>
          <w:sz w:val="22"/>
        </w:rPr>
        <w:br w:type="page"/>
      </w:r>
    </w:p>
    <w:p w14:paraId="7BD29982" w14:textId="77777777" w:rsidR="00B61004" w:rsidRPr="00EB50B5" w:rsidRDefault="00B61004" w:rsidP="00B61004">
      <w:pPr>
        <w:rPr>
          <w:rFonts w:cs="Arial"/>
          <w:b/>
          <w:sz w:val="22"/>
        </w:rPr>
      </w:pPr>
      <w:r w:rsidRPr="00EB50B5">
        <w:rPr>
          <w:rFonts w:cs="Arial"/>
          <w:b/>
          <w:sz w:val="22"/>
        </w:rPr>
        <w:lastRenderedPageBreak/>
        <w:t>Nota 00 – Resultado Orçamentário</w:t>
      </w:r>
    </w:p>
    <w:p w14:paraId="59580C62" w14:textId="77777777" w:rsidR="00B61004" w:rsidRPr="00EB50B5" w:rsidRDefault="00B61004" w:rsidP="00B61004">
      <w:pPr>
        <w:rPr>
          <w:rFonts w:cs="Arial"/>
          <w:b/>
          <w:sz w:val="22"/>
        </w:rPr>
      </w:pPr>
    </w:p>
    <w:p w14:paraId="21DFE4B2" w14:textId="77777777" w:rsidR="00B61004" w:rsidRPr="00EB50B5" w:rsidRDefault="00B61004" w:rsidP="00B61004">
      <w:pPr>
        <w:rPr>
          <w:rFonts w:cs="Arial"/>
          <w:sz w:val="22"/>
        </w:rPr>
      </w:pPr>
      <w:r w:rsidRPr="00EB50B5">
        <w:rPr>
          <w:rFonts w:cs="Arial"/>
          <w:sz w:val="22"/>
        </w:rPr>
        <w:t>Os valores arrecadados no exercício de 2020 estão apresentados na tabela abaixo, comparados com o mesmo período do exercício anterior:</w:t>
      </w:r>
    </w:p>
    <w:p w14:paraId="25553305" w14:textId="77777777" w:rsidR="00B61004" w:rsidRPr="00EB50B5" w:rsidRDefault="00B61004" w:rsidP="00B61004">
      <w:pPr>
        <w:rPr>
          <w:rFonts w:cs="Arial"/>
          <w:sz w:val="22"/>
        </w:rPr>
      </w:pPr>
    </w:p>
    <w:p w14:paraId="5092FCB0" w14:textId="77777777" w:rsidR="00B61004" w:rsidRPr="00EB50B5" w:rsidRDefault="00B61004" w:rsidP="00B61004">
      <w:pPr>
        <w:rPr>
          <w:rFonts w:cs="Arial"/>
          <w:sz w:val="22"/>
        </w:rPr>
      </w:pPr>
      <w:r w:rsidRPr="00EB50B5">
        <w:rPr>
          <w:rFonts w:cs="Arial"/>
          <w:b/>
          <w:sz w:val="22"/>
        </w:rPr>
        <w:t>Tabela 1 – Execução Orçamentária da Receita.</w:t>
      </w:r>
      <w:r w:rsidRPr="00EB50B5">
        <w:rPr>
          <w:rFonts w:cs="Arial"/>
          <w:sz w:val="22"/>
        </w:rPr>
        <w:t xml:space="preserve"> </w:t>
      </w:r>
    </w:p>
    <w:p w14:paraId="31F4DCC8" w14:textId="77777777" w:rsidR="00B61004" w:rsidRPr="00EB50B5" w:rsidRDefault="00B61004" w:rsidP="00B61004">
      <w:pPr>
        <w:rPr>
          <w:rFonts w:cs="Arial"/>
          <w:sz w:val="22"/>
        </w:rPr>
      </w:pPr>
      <w:r w:rsidRPr="00EB50B5">
        <w:rPr>
          <w:rFonts w:cs="Arial"/>
          <w:sz w:val="22"/>
        </w:rPr>
        <w:t xml:space="preserve">                                                                                                                                            R$</w:t>
      </w:r>
    </w:p>
    <w:tbl>
      <w:tblPr>
        <w:tblW w:w="9107" w:type="dxa"/>
        <w:tblCellMar>
          <w:left w:w="70" w:type="dxa"/>
          <w:right w:w="70" w:type="dxa"/>
        </w:tblCellMar>
        <w:tblLook w:val="04A0" w:firstRow="1" w:lastRow="0" w:firstColumn="1" w:lastColumn="0" w:noHBand="0" w:noVBand="1"/>
      </w:tblPr>
      <w:tblGrid>
        <w:gridCol w:w="2198"/>
        <w:gridCol w:w="2303"/>
        <w:gridCol w:w="2303"/>
        <w:gridCol w:w="2303"/>
      </w:tblGrid>
      <w:tr w:rsidR="00B61004" w:rsidRPr="00EB50B5" w14:paraId="251C4E63" w14:textId="77777777" w:rsidTr="006E243E">
        <w:trPr>
          <w:trHeight w:val="288"/>
        </w:trPr>
        <w:tc>
          <w:tcPr>
            <w:tcW w:w="2198" w:type="dxa"/>
            <w:tcBorders>
              <w:top w:val="single" w:sz="4" w:space="0" w:color="000000"/>
              <w:left w:val="nil"/>
              <w:bottom w:val="single" w:sz="4" w:space="0" w:color="000000"/>
              <w:right w:val="nil"/>
            </w:tcBorders>
            <w:shd w:val="clear" w:color="auto" w:fill="auto"/>
            <w:noWrap/>
            <w:vAlign w:val="bottom"/>
            <w:hideMark/>
          </w:tcPr>
          <w:p w14:paraId="19C6AD44"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303" w:type="dxa"/>
            <w:tcBorders>
              <w:top w:val="single" w:sz="4" w:space="0" w:color="000000"/>
              <w:left w:val="nil"/>
              <w:bottom w:val="single" w:sz="4" w:space="0" w:color="000000"/>
              <w:right w:val="nil"/>
            </w:tcBorders>
            <w:shd w:val="clear" w:color="auto" w:fill="auto"/>
            <w:noWrap/>
            <w:vAlign w:val="bottom"/>
            <w:hideMark/>
          </w:tcPr>
          <w:p w14:paraId="75F1BD8D"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303" w:type="dxa"/>
            <w:tcBorders>
              <w:top w:val="single" w:sz="4" w:space="0" w:color="000000"/>
              <w:left w:val="nil"/>
              <w:bottom w:val="single" w:sz="4" w:space="0" w:color="000000"/>
              <w:right w:val="nil"/>
            </w:tcBorders>
            <w:shd w:val="clear" w:color="auto" w:fill="auto"/>
            <w:noWrap/>
            <w:vAlign w:val="bottom"/>
            <w:hideMark/>
          </w:tcPr>
          <w:p w14:paraId="5601BEB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2303" w:type="dxa"/>
            <w:tcBorders>
              <w:top w:val="single" w:sz="4" w:space="0" w:color="000000"/>
              <w:left w:val="nil"/>
              <w:bottom w:val="single" w:sz="4" w:space="0" w:color="000000"/>
              <w:right w:val="nil"/>
            </w:tcBorders>
            <w:shd w:val="clear" w:color="auto" w:fill="auto"/>
            <w:noWrap/>
            <w:vAlign w:val="bottom"/>
            <w:hideMark/>
          </w:tcPr>
          <w:p w14:paraId="1BFF1D8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AH (%)</w:t>
            </w:r>
          </w:p>
        </w:tc>
      </w:tr>
      <w:tr w:rsidR="00B61004" w:rsidRPr="00EB50B5" w14:paraId="0D556F2F" w14:textId="77777777" w:rsidTr="006E243E">
        <w:trPr>
          <w:trHeight w:val="288"/>
        </w:trPr>
        <w:tc>
          <w:tcPr>
            <w:tcW w:w="2198" w:type="dxa"/>
            <w:tcBorders>
              <w:top w:val="nil"/>
              <w:left w:val="nil"/>
              <w:bottom w:val="nil"/>
              <w:right w:val="nil"/>
            </w:tcBorders>
            <w:shd w:val="clear" w:color="D9D9D9" w:fill="D9D9D9"/>
            <w:noWrap/>
            <w:vAlign w:val="bottom"/>
            <w:hideMark/>
          </w:tcPr>
          <w:p w14:paraId="49F7E1FD"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Receitas Correntes Realizadas</w:t>
            </w:r>
          </w:p>
        </w:tc>
        <w:tc>
          <w:tcPr>
            <w:tcW w:w="2303" w:type="dxa"/>
            <w:tcBorders>
              <w:top w:val="nil"/>
              <w:left w:val="nil"/>
              <w:bottom w:val="nil"/>
              <w:right w:val="nil"/>
            </w:tcBorders>
            <w:shd w:val="clear" w:color="D9D9D9" w:fill="D9D9D9"/>
            <w:noWrap/>
            <w:hideMark/>
          </w:tcPr>
          <w:p w14:paraId="45A57F53" w14:textId="77777777" w:rsidR="00B61004" w:rsidRPr="00EB50B5" w:rsidRDefault="00B61004" w:rsidP="006E243E">
            <w:pPr>
              <w:jc w:val="center"/>
              <w:rPr>
                <w:rFonts w:eastAsia="Times New Roman" w:cs="Arial"/>
                <w:color w:val="000000"/>
                <w:sz w:val="22"/>
                <w:lang w:eastAsia="pt-BR"/>
              </w:rPr>
            </w:pPr>
            <w:r w:rsidRPr="00EB50B5">
              <w:rPr>
                <w:sz w:val="22"/>
              </w:rPr>
              <w:t xml:space="preserve">               589.154.917,41</w:t>
            </w:r>
          </w:p>
        </w:tc>
        <w:tc>
          <w:tcPr>
            <w:tcW w:w="2303" w:type="dxa"/>
            <w:tcBorders>
              <w:top w:val="nil"/>
              <w:left w:val="nil"/>
              <w:bottom w:val="nil"/>
              <w:right w:val="nil"/>
            </w:tcBorders>
            <w:shd w:val="clear" w:color="D9D9D9" w:fill="D9D9D9"/>
            <w:noWrap/>
            <w:vAlign w:val="bottom"/>
            <w:hideMark/>
          </w:tcPr>
          <w:p w14:paraId="791279E0" w14:textId="77777777" w:rsidR="00B61004" w:rsidRPr="00EB50B5" w:rsidRDefault="00B61004" w:rsidP="006E243E">
            <w:pPr>
              <w:jc w:val="center"/>
              <w:rPr>
                <w:rFonts w:cs="Arial"/>
                <w:bCs/>
                <w:color w:val="000000"/>
                <w:sz w:val="22"/>
              </w:rPr>
            </w:pPr>
            <w:r w:rsidRPr="00EB50B5">
              <w:rPr>
                <w:rFonts w:cs="Arial"/>
                <w:bCs/>
                <w:color w:val="000000"/>
                <w:sz w:val="22"/>
              </w:rPr>
              <w:t>84.582.952.010,27</w:t>
            </w:r>
          </w:p>
          <w:p w14:paraId="54DA87B3" w14:textId="77777777" w:rsidR="00B61004" w:rsidRPr="00EB50B5" w:rsidRDefault="00B61004" w:rsidP="006E243E">
            <w:pPr>
              <w:jc w:val="center"/>
              <w:rPr>
                <w:rFonts w:eastAsia="Times New Roman" w:cs="Arial"/>
                <w:color w:val="000000"/>
                <w:sz w:val="22"/>
                <w:lang w:eastAsia="pt-BR"/>
              </w:rPr>
            </w:pPr>
          </w:p>
        </w:tc>
        <w:tc>
          <w:tcPr>
            <w:tcW w:w="2303" w:type="dxa"/>
            <w:tcBorders>
              <w:top w:val="nil"/>
              <w:left w:val="nil"/>
              <w:bottom w:val="nil"/>
              <w:right w:val="nil"/>
            </w:tcBorders>
            <w:shd w:val="clear" w:color="D9D9D9" w:fill="D9D9D9"/>
            <w:noWrap/>
            <w:vAlign w:val="bottom"/>
            <w:hideMark/>
          </w:tcPr>
          <w:p w14:paraId="5E94CBA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-99,30</w:t>
            </w:r>
          </w:p>
        </w:tc>
      </w:tr>
      <w:tr w:rsidR="00B61004" w:rsidRPr="00EB50B5" w14:paraId="197985B4" w14:textId="77777777" w:rsidTr="006E243E">
        <w:trPr>
          <w:trHeight w:val="288"/>
        </w:trPr>
        <w:tc>
          <w:tcPr>
            <w:tcW w:w="2198" w:type="dxa"/>
            <w:tcBorders>
              <w:top w:val="nil"/>
              <w:left w:val="nil"/>
              <w:bottom w:val="single" w:sz="4" w:space="0" w:color="000000"/>
              <w:right w:val="nil"/>
            </w:tcBorders>
            <w:shd w:val="clear" w:color="auto" w:fill="auto"/>
            <w:noWrap/>
            <w:vAlign w:val="bottom"/>
            <w:hideMark/>
          </w:tcPr>
          <w:p w14:paraId="21970351"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 xml:space="preserve">Total </w:t>
            </w:r>
          </w:p>
        </w:tc>
        <w:tc>
          <w:tcPr>
            <w:tcW w:w="2303" w:type="dxa"/>
            <w:tcBorders>
              <w:top w:val="nil"/>
              <w:left w:val="nil"/>
              <w:bottom w:val="single" w:sz="4" w:space="0" w:color="000000"/>
              <w:right w:val="nil"/>
            </w:tcBorders>
            <w:shd w:val="clear" w:color="auto" w:fill="auto"/>
            <w:noWrap/>
            <w:hideMark/>
          </w:tcPr>
          <w:p w14:paraId="3966F878" w14:textId="77777777" w:rsidR="00B61004" w:rsidRPr="00EB50B5" w:rsidRDefault="00B61004" w:rsidP="006E243E">
            <w:pPr>
              <w:jc w:val="center"/>
              <w:rPr>
                <w:rFonts w:eastAsia="Times New Roman" w:cs="Arial"/>
                <w:b/>
                <w:bCs/>
                <w:color w:val="000000"/>
                <w:sz w:val="22"/>
                <w:lang w:eastAsia="pt-BR"/>
              </w:rPr>
            </w:pPr>
            <w:r w:rsidRPr="00EB50B5">
              <w:rPr>
                <w:b/>
                <w:bCs/>
                <w:sz w:val="22"/>
              </w:rPr>
              <w:t>589.154.917,41</w:t>
            </w:r>
          </w:p>
        </w:tc>
        <w:tc>
          <w:tcPr>
            <w:tcW w:w="2303" w:type="dxa"/>
            <w:tcBorders>
              <w:top w:val="nil"/>
              <w:left w:val="nil"/>
              <w:bottom w:val="single" w:sz="4" w:space="0" w:color="000000"/>
              <w:right w:val="nil"/>
            </w:tcBorders>
            <w:shd w:val="clear" w:color="auto" w:fill="auto"/>
            <w:noWrap/>
            <w:vAlign w:val="bottom"/>
            <w:hideMark/>
          </w:tcPr>
          <w:p w14:paraId="3E56D65B" w14:textId="77777777" w:rsidR="00B61004" w:rsidRPr="00EB50B5" w:rsidRDefault="00B61004" w:rsidP="006E243E">
            <w:pPr>
              <w:jc w:val="center"/>
              <w:rPr>
                <w:rFonts w:eastAsia="Times New Roman" w:cs="Arial"/>
                <w:b/>
                <w:bCs/>
                <w:color w:val="000000"/>
                <w:sz w:val="22"/>
                <w:lang w:eastAsia="pt-BR"/>
              </w:rPr>
            </w:pPr>
            <w:r w:rsidRPr="00EB50B5">
              <w:rPr>
                <w:rFonts w:cs="Arial"/>
                <w:b/>
                <w:bCs/>
                <w:color w:val="000000"/>
                <w:sz w:val="22"/>
              </w:rPr>
              <w:t>84.582.952.010,27</w:t>
            </w:r>
          </w:p>
        </w:tc>
        <w:tc>
          <w:tcPr>
            <w:tcW w:w="2303" w:type="dxa"/>
            <w:tcBorders>
              <w:top w:val="nil"/>
              <w:left w:val="nil"/>
              <w:bottom w:val="single" w:sz="4" w:space="0" w:color="000000"/>
              <w:right w:val="nil"/>
            </w:tcBorders>
            <w:shd w:val="clear" w:color="auto" w:fill="auto"/>
            <w:noWrap/>
            <w:vAlign w:val="bottom"/>
            <w:hideMark/>
          </w:tcPr>
          <w:p w14:paraId="246A34D5"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-99,30</w:t>
            </w:r>
          </w:p>
        </w:tc>
      </w:tr>
    </w:tbl>
    <w:p w14:paraId="660B1850" w14:textId="77777777" w:rsidR="00B61004" w:rsidRPr="00EB50B5" w:rsidRDefault="00B61004" w:rsidP="00B61004">
      <w:pPr>
        <w:rPr>
          <w:rFonts w:cs="Arial"/>
          <w:i/>
          <w:sz w:val="22"/>
        </w:rPr>
      </w:pPr>
      <w:r w:rsidRPr="00EB50B5">
        <w:rPr>
          <w:rFonts w:cs="Arial"/>
          <w:i/>
          <w:sz w:val="22"/>
        </w:rPr>
        <w:t>Fonte: SIAFI, 2020 e 2019.</w:t>
      </w:r>
    </w:p>
    <w:p w14:paraId="52B0B1AB" w14:textId="77777777" w:rsidR="00B61004" w:rsidRPr="00EB50B5" w:rsidRDefault="00B61004" w:rsidP="00B61004">
      <w:pPr>
        <w:rPr>
          <w:rFonts w:cs="Arial"/>
          <w:sz w:val="22"/>
        </w:rPr>
      </w:pPr>
    </w:p>
    <w:p w14:paraId="5F9CC995" w14:textId="77777777" w:rsidR="00B61004" w:rsidRPr="00EB50B5" w:rsidRDefault="00B61004" w:rsidP="00B61004">
      <w:pPr>
        <w:rPr>
          <w:rFonts w:cs="Arial"/>
          <w:sz w:val="22"/>
        </w:rPr>
      </w:pPr>
      <w:r w:rsidRPr="00EB50B5">
        <w:rPr>
          <w:rFonts w:cs="Arial"/>
          <w:sz w:val="22"/>
        </w:rPr>
        <w:t>No Balanço Orçamentário, as Receitas Correntes da ANP estão evidenciadas conforme a seguinte classificação: (i) Patrimonial, (ii) de Serviços e (iii) Outras Receitas Correntes. A seguir, é apresentada a composição destes grupos de receitas, conforme origem, na data base de 31/12/2019:</w:t>
      </w:r>
    </w:p>
    <w:p w14:paraId="1CEE3884" w14:textId="77777777" w:rsidR="00B61004" w:rsidRPr="00EB50B5" w:rsidRDefault="00B61004" w:rsidP="00B61004">
      <w:pPr>
        <w:rPr>
          <w:rFonts w:cs="Arial"/>
          <w:sz w:val="22"/>
        </w:rPr>
      </w:pPr>
    </w:p>
    <w:p w14:paraId="79FADC31" w14:textId="77777777" w:rsidR="00B61004" w:rsidRPr="00EB50B5" w:rsidRDefault="00B61004" w:rsidP="00B61004">
      <w:pPr>
        <w:rPr>
          <w:rFonts w:cs="Arial"/>
          <w:sz w:val="22"/>
        </w:rPr>
      </w:pPr>
      <w:r w:rsidRPr="00EB50B5">
        <w:rPr>
          <w:rFonts w:cs="Arial"/>
          <w:b/>
          <w:sz w:val="22"/>
        </w:rPr>
        <w:t>Tabela 2 – Execução das Receitas Correntes por espécies.</w:t>
      </w:r>
      <w:r w:rsidRPr="00EB50B5">
        <w:rPr>
          <w:rFonts w:cs="Arial"/>
          <w:sz w:val="22"/>
        </w:rPr>
        <w:t xml:space="preserve"> </w:t>
      </w:r>
    </w:p>
    <w:p w14:paraId="27DE4581" w14:textId="77777777" w:rsidR="00B61004" w:rsidRPr="00EB50B5" w:rsidRDefault="00B61004" w:rsidP="00B61004">
      <w:pPr>
        <w:rPr>
          <w:noProof/>
          <w:sz w:val="22"/>
          <w:lang w:eastAsia="pt-BR"/>
        </w:rPr>
      </w:pPr>
      <w:r w:rsidRPr="00EB50B5">
        <w:rPr>
          <w:rFonts w:cs="Arial"/>
          <w:sz w:val="22"/>
        </w:rPr>
        <w:t xml:space="preserve">                                                                                                                                           R$</w:t>
      </w:r>
    </w:p>
    <w:tbl>
      <w:tblPr>
        <w:tblW w:w="9305" w:type="dxa"/>
        <w:tblCellMar>
          <w:left w:w="70" w:type="dxa"/>
          <w:right w:w="70" w:type="dxa"/>
        </w:tblCellMar>
        <w:tblLook w:val="04A0" w:firstRow="1" w:lastRow="0" w:firstColumn="1" w:lastColumn="0" w:noHBand="0" w:noVBand="1"/>
      </w:tblPr>
      <w:tblGrid>
        <w:gridCol w:w="5032"/>
        <w:gridCol w:w="2989"/>
        <w:gridCol w:w="1284"/>
      </w:tblGrid>
      <w:tr w:rsidR="00B61004" w:rsidRPr="00EB50B5" w14:paraId="3AA35E19" w14:textId="77777777" w:rsidTr="006E243E">
        <w:trPr>
          <w:trHeight w:val="298"/>
        </w:trPr>
        <w:tc>
          <w:tcPr>
            <w:tcW w:w="5032" w:type="dxa"/>
            <w:tcBorders>
              <w:top w:val="single" w:sz="8" w:space="0" w:color="000000"/>
              <w:left w:val="nil"/>
              <w:bottom w:val="single" w:sz="8" w:space="0" w:color="000000"/>
              <w:right w:val="nil"/>
            </w:tcBorders>
            <w:shd w:val="clear" w:color="auto" w:fill="auto"/>
            <w:noWrap/>
            <w:vAlign w:val="center"/>
            <w:hideMark/>
          </w:tcPr>
          <w:p w14:paraId="151D2987"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989" w:type="dxa"/>
            <w:tcBorders>
              <w:top w:val="single" w:sz="8" w:space="0" w:color="000000"/>
              <w:left w:val="nil"/>
              <w:bottom w:val="single" w:sz="8" w:space="0" w:color="000000"/>
              <w:right w:val="nil"/>
            </w:tcBorders>
            <w:shd w:val="clear" w:color="auto" w:fill="auto"/>
            <w:noWrap/>
            <w:vAlign w:val="center"/>
            <w:hideMark/>
          </w:tcPr>
          <w:p w14:paraId="1ACED458"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284" w:type="dxa"/>
            <w:tcBorders>
              <w:top w:val="single" w:sz="8" w:space="0" w:color="000000"/>
              <w:left w:val="nil"/>
              <w:bottom w:val="single" w:sz="8" w:space="0" w:color="000000"/>
              <w:right w:val="nil"/>
            </w:tcBorders>
            <w:shd w:val="clear" w:color="auto" w:fill="auto"/>
            <w:noWrap/>
            <w:vAlign w:val="center"/>
            <w:hideMark/>
          </w:tcPr>
          <w:p w14:paraId="0BB5059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7FDF01EE" w14:textId="77777777" w:rsidTr="006E243E">
        <w:trPr>
          <w:trHeight w:val="281"/>
        </w:trPr>
        <w:tc>
          <w:tcPr>
            <w:tcW w:w="5032" w:type="dxa"/>
            <w:tcBorders>
              <w:top w:val="nil"/>
              <w:left w:val="nil"/>
              <w:bottom w:val="nil"/>
              <w:right w:val="nil"/>
            </w:tcBorders>
            <w:shd w:val="clear" w:color="auto" w:fill="D9D9D9" w:themeFill="background1" w:themeFillShade="D9"/>
            <w:noWrap/>
            <w:vAlign w:val="center"/>
            <w:hideMark/>
          </w:tcPr>
          <w:p w14:paraId="285DB76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Receita Patrimonial - Exploração de Recursos Naturais</w:t>
            </w:r>
          </w:p>
        </w:tc>
        <w:tc>
          <w:tcPr>
            <w:tcW w:w="2989" w:type="dxa"/>
            <w:tcBorders>
              <w:top w:val="nil"/>
              <w:left w:val="nil"/>
              <w:bottom w:val="nil"/>
              <w:right w:val="nil"/>
            </w:tcBorders>
            <w:shd w:val="clear" w:color="auto" w:fill="D9D9D9" w:themeFill="background1" w:themeFillShade="D9"/>
            <w:noWrap/>
            <w:vAlign w:val="center"/>
            <w:hideMark/>
          </w:tcPr>
          <w:p w14:paraId="2E52C25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 xml:space="preserve">                          326.133.973,96</w:t>
            </w:r>
            <w:r w:rsidRPr="00EB50B5">
              <w:rPr>
                <w:rFonts w:eastAsia="Times New Roman" w:cs="Arial"/>
                <w:color w:val="000000"/>
                <w:sz w:val="22"/>
                <w:lang w:eastAsia="pt-BR"/>
              </w:rPr>
              <w:tab/>
            </w:r>
            <w:r w:rsidRPr="00EB50B5">
              <w:rPr>
                <w:rFonts w:eastAsia="Times New Roman" w:cs="Arial"/>
                <w:color w:val="000000"/>
                <w:sz w:val="22"/>
                <w:lang w:eastAsia="pt-BR"/>
              </w:rPr>
              <w:tab/>
            </w:r>
            <w:r w:rsidRPr="00EB50B5">
              <w:rPr>
                <w:rFonts w:eastAsia="Times New Roman" w:cs="Arial"/>
                <w:color w:val="000000"/>
                <w:sz w:val="22"/>
                <w:lang w:eastAsia="pt-BR"/>
              </w:rPr>
              <w:tab/>
            </w:r>
            <w:r w:rsidRPr="00EB50B5">
              <w:rPr>
                <w:rFonts w:eastAsia="Times New Roman" w:cs="Arial"/>
                <w:color w:val="000000"/>
                <w:sz w:val="22"/>
                <w:lang w:eastAsia="pt-BR"/>
              </w:rPr>
              <w:tab/>
            </w:r>
          </w:p>
        </w:tc>
        <w:tc>
          <w:tcPr>
            <w:tcW w:w="1284" w:type="dxa"/>
            <w:tcBorders>
              <w:top w:val="nil"/>
              <w:left w:val="nil"/>
              <w:bottom w:val="nil"/>
              <w:right w:val="nil"/>
            </w:tcBorders>
            <w:shd w:val="clear" w:color="auto" w:fill="D9D9D9" w:themeFill="background1" w:themeFillShade="D9"/>
            <w:noWrap/>
            <w:vAlign w:val="center"/>
            <w:hideMark/>
          </w:tcPr>
          <w:p w14:paraId="37F6531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55,36%</w:t>
            </w:r>
          </w:p>
        </w:tc>
      </w:tr>
      <w:tr w:rsidR="00B61004" w:rsidRPr="00EB50B5" w14:paraId="75B2887E" w14:textId="77777777" w:rsidTr="006E243E">
        <w:trPr>
          <w:trHeight w:val="281"/>
        </w:trPr>
        <w:tc>
          <w:tcPr>
            <w:tcW w:w="5032" w:type="dxa"/>
            <w:tcBorders>
              <w:top w:val="nil"/>
              <w:left w:val="nil"/>
              <w:bottom w:val="nil"/>
              <w:right w:val="nil"/>
            </w:tcBorders>
            <w:shd w:val="clear" w:color="auto" w:fill="auto"/>
            <w:noWrap/>
            <w:vAlign w:val="center"/>
            <w:hideMark/>
          </w:tcPr>
          <w:p w14:paraId="295A007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Receitas de Serviços - Serviços Administrativos</w:t>
            </w:r>
          </w:p>
        </w:tc>
        <w:tc>
          <w:tcPr>
            <w:tcW w:w="2989" w:type="dxa"/>
            <w:tcBorders>
              <w:top w:val="nil"/>
              <w:left w:val="nil"/>
              <w:bottom w:val="nil"/>
              <w:right w:val="nil"/>
            </w:tcBorders>
            <w:shd w:val="clear" w:color="auto" w:fill="auto"/>
            <w:noWrap/>
            <w:vAlign w:val="center"/>
            <w:hideMark/>
          </w:tcPr>
          <w:p w14:paraId="7CD0E2E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 xml:space="preserve">                            69.190.372,78</w:t>
            </w:r>
            <w:r w:rsidRPr="00EB50B5">
              <w:rPr>
                <w:rFonts w:eastAsia="Times New Roman" w:cs="Arial"/>
                <w:color w:val="000000"/>
                <w:sz w:val="22"/>
                <w:lang w:eastAsia="pt-BR"/>
              </w:rPr>
              <w:tab/>
            </w:r>
            <w:r w:rsidRPr="00EB50B5">
              <w:rPr>
                <w:rFonts w:eastAsia="Times New Roman" w:cs="Arial"/>
                <w:color w:val="000000"/>
                <w:sz w:val="22"/>
                <w:lang w:eastAsia="pt-BR"/>
              </w:rPr>
              <w:tab/>
            </w:r>
            <w:r w:rsidRPr="00EB50B5">
              <w:rPr>
                <w:rFonts w:eastAsia="Times New Roman" w:cs="Arial"/>
                <w:color w:val="000000"/>
                <w:sz w:val="22"/>
                <w:lang w:eastAsia="pt-BR"/>
              </w:rPr>
              <w:tab/>
            </w:r>
            <w:r w:rsidRPr="00EB50B5">
              <w:rPr>
                <w:rFonts w:eastAsia="Times New Roman" w:cs="Arial"/>
                <w:color w:val="000000"/>
                <w:sz w:val="22"/>
                <w:lang w:eastAsia="pt-BR"/>
              </w:rPr>
              <w:tab/>
            </w:r>
          </w:p>
        </w:tc>
        <w:tc>
          <w:tcPr>
            <w:tcW w:w="1284" w:type="dxa"/>
            <w:tcBorders>
              <w:top w:val="nil"/>
              <w:left w:val="nil"/>
              <w:bottom w:val="nil"/>
              <w:right w:val="nil"/>
            </w:tcBorders>
            <w:shd w:val="clear" w:color="auto" w:fill="auto"/>
            <w:noWrap/>
            <w:vAlign w:val="center"/>
            <w:hideMark/>
          </w:tcPr>
          <w:p w14:paraId="749E3DB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11,74%</w:t>
            </w:r>
          </w:p>
        </w:tc>
      </w:tr>
      <w:tr w:rsidR="00B61004" w:rsidRPr="00EB50B5" w14:paraId="69B894B8" w14:textId="77777777" w:rsidTr="006E243E">
        <w:trPr>
          <w:trHeight w:val="281"/>
        </w:trPr>
        <w:tc>
          <w:tcPr>
            <w:tcW w:w="5032" w:type="dxa"/>
            <w:tcBorders>
              <w:top w:val="nil"/>
              <w:left w:val="nil"/>
              <w:bottom w:val="single" w:sz="8" w:space="0" w:color="000000"/>
              <w:right w:val="nil"/>
            </w:tcBorders>
            <w:shd w:val="clear" w:color="auto" w:fill="D9D9D9" w:themeFill="background1" w:themeFillShade="D9"/>
            <w:noWrap/>
            <w:vAlign w:val="center"/>
          </w:tcPr>
          <w:p w14:paraId="5D2B4315" w14:textId="77777777" w:rsidR="00B61004" w:rsidRPr="00EB50B5" w:rsidRDefault="00B61004" w:rsidP="006E243E">
            <w:pPr>
              <w:jc w:val="left"/>
              <w:rPr>
                <w:rFonts w:eastAsia="Times New Roman" w:cs="Arial"/>
                <w:bCs/>
                <w:color w:val="000000"/>
                <w:sz w:val="22"/>
                <w:lang w:eastAsia="pt-BR"/>
              </w:rPr>
            </w:pPr>
            <w:r w:rsidRPr="00EB50B5">
              <w:rPr>
                <w:rFonts w:eastAsia="Times New Roman" w:cs="Arial"/>
                <w:bCs/>
                <w:color w:val="000000"/>
                <w:sz w:val="22"/>
                <w:lang w:eastAsia="pt-BR"/>
              </w:rPr>
              <w:t xml:space="preserve">Outras Receitas Correntes - </w:t>
            </w:r>
            <w:r w:rsidRPr="00EB50B5">
              <w:rPr>
                <w:rFonts w:eastAsia="Times New Roman" w:cs="Arial"/>
                <w:color w:val="000000"/>
                <w:sz w:val="22"/>
                <w:lang w:eastAsia="pt-BR"/>
              </w:rPr>
              <w:t>Multas administrativas, contratuais e judiciais</w:t>
            </w:r>
          </w:p>
        </w:tc>
        <w:tc>
          <w:tcPr>
            <w:tcW w:w="2989" w:type="dxa"/>
            <w:tcBorders>
              <w:top w:val="nil"/>
              <w:left w:val="nil"/>
              <w:bottom w:val="single" w:sz="8" w:space="0" w:color="000000"/>
              <w:right w:val="nil"/>
            </w:tcBorders>
            <w:shd w:val="clear" w:color="auto" w:fill="D9D9D9" w:themeFill="background1" w:themeFillShade="D9"/>
            <w:noWrap/>
            <w:vAlign w:val="center"/>
          </w:tcPr>
          <w:p w14:paraId="5FB95977"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color w:val="000000"/>
                <w:sz w:val="22"/>
                <w:lang w:eastAsia="pt-BR"/>
              </w:rPr>
              <w:t>193.825.696,23</w:t>
            </w:r>
          </w:p>
        </w:tc>
        <w:tc>
          <w:tcPr>
            <w:tcW w:w="1284" w:type="dxa"/>
            <w:tcBorders>
              <w:top w:val="nil"/>
              <w:left w:val="nil"/>
              <w:bottom w:val="single" w:sz="8" w:space="0" w:color="000000"/>
              <w:right w:val="nil"/>
            </w:tcBorders>
            <w:shd w:val="clear" w:color="auto" w:fill="D9D9D9" w:themeFill="background1" w:themeFillShade="D9"/>
            <w:noWrap/>
            <w:vAlign w:val="center"/>
          </w:tcPr>
          <w:p w14:paraId="64AA0617"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32,90%</w:t>
            </w:r>
          </w:p>
        </w:tc>
      </w:tr>
      <w:tr w:rsidR="00B61004" w:rsidRPr="00EB50B5" w14:paraId="62C40024" w14:textId="77777777" w:rsidTr="006E243E">
        <w:trPr>
          <w:trHeight w:val="281"/>
        </w:trPr>
        <w:tc>
          <w:tcPr>
            <w:tcW w:w="5032" w:type="dxa"/>
            <w:tcBorders>
              <w:top w:val="nil"/>
              <w:left w:val="nil"/>
              <w:bottom w:val="single" w:sz="8" w:space="0" w:color="000000"/>
              <w:right w:val="nil"/>
            </w:tcBorders>
            <w:shd w:val="clear" w:color="auto" w:fill="auto"/>
            <w:noWrap/>
            <w:vAlign w:val="center"/>
          </w:tcPr>
          <w:p w14:paraId="692E340D" w14:textId="77777777" w:rsidR="00B61004" w:rsidRPr="00EB50B5" w:rsidRDefault="00B61004" w:rsidP="006E243E">
            <w:pPr>
              <w:jc w:val="left"/>
              <w:rPr>
                <w:rFonts w:eastAsia="Times New Roman" w:cs="Arial"/>
                <w:bCs/>
                <w:color w:val="000000"/>
                <w:sz w:val="22"/>
                <w:lang w:eastAsia="pt-BR"/>
              </w:rPr>
            </w:pPr>
            <w:r w:rsidRPr="00EB50B5">
              <w:rPr>
                <w:rFonts w:eastAsia="Times New Roman" w:cs="Arial"/>
                <w:color w:val="000000"/>
                <w:sz w:val="22"/>
                <w:lang w:eastAsia="pt-BR"/>
              </w:rPr>
              <w:t>Indenizações, restituições e ressarcimentos</w:t>
            </w:r>
          </w:p>
        </w:tc>
        <w:tc>
          <w:tcPr>
            <w:tcW w:w="2989" w:type="dxa"/>
            <w:tcBorders>
              <w:top w:val="nil"/>
              <w:left w:val="nil"/>
              <w:bottom w:val="single" w:sz="8" w:space="0" w:color="000000"/>
              <w:right w:val="nil"/>
            </w:tcBorders>
            <w:shd w:val="clear" w:color="auto" w:fill="auto"/>
            <w:noWrap/>
            <w:vAlign w:val="center"/>
          </w:tcPr>
          <w:p w14:paraId="2C8FD56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4.874,44</w:t>
            </w:r>
          </w:p>
        </w:tc>
        <w:tc>
          <w:tcPr>
            <w:tcW w:w="1284" w:type="dxa"/>
            <w:tcBorders>
              <w:top w:val="nil"/>
              <w:left w:val="nil"/>
              <w:bottom w:val="single" w:sz="8" w:space="0" w:color="000000"/>
              <w:right w:val="nil"/>
            </w:tcBorders>
            <w:shd w:val="clear" w:color="auto" w:fill="auto"/>
            <w:noWrap/>
            <w:vAlign w:val="center"/>
          </w:tcPr>
          <w:p w14:paraId="24FB965C"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0,00%</w:t>
            </w:r>
          </w:p>
        </w:tc>
      </w:tr>
      <w:tr w:rsidR="00B61004" w:rsidRPr="00EB50B5" w14:paraId="4C01924D" w14:textId="77777777" w:rsidTr="006E243E">
        <w:trPr>
          <w:trHeight w:val="281"/>
        </w:trPr>
        <w:tc>
          <w:tcPr>
            <w:tcW w:w="5032" w:type="dxa"/>
            <w:tcBorders>
              <w:top w:val="nil"/>
              <w:left w:val="nil"/>
              <w:bottom w:val="single" w:sz="8" w:space="0" w:color="000000"/>
              <w:right w:val="nil"/>
            </w:tcBorders>
            <w:shd w:val="clear" w:color="auto" w:fill="D9D9D9" w:themeFill="background1" w:themeFillShade="D9"/>
            <w:noWrap/>
            <w:vAlign w:val="center"/>
            <w:hideMark/>
          </w:tcPr>
          <w:p w14:paraId="1446522D"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989" w:type="dxa"/>
            <w:tcBorders>
              <w:top w:val="nil"/>
              <w:left w:val="nil"/>
              <w:bottom w:val="single" w:sz="8" w:space="0" w:color="000000"/>
              <w:right w:val="nil"/>
            </w:tcBorders>
            <w:shd w:val="clear" w:color="auto" w:fill="D9D9D9" w:themeFill="background1" w:themeFillShade="D9"/>
            <w:noWrap/>
            <w:vAlign w:val="center"/>
            <w:hideMark/>
          </w:tcPr>
          <w:p w14:paraId="68CB4DCE" w14:textId="77777777" w:rsidR="00B61004" w:rsidRPr="00EB50B5" w:rsidRDefault="00B61004" w:rsidP="006E243E">
            <w:pPr>
              <w:jc w:val="right"/>
              <w:rPr>
                <w:rFonts w:eastAsia="Times New Roman" w:cs="Arial"/>
                <w:b/>
                <w:bCs/>
                <w:color w:val="000000"/>
                <w:sz w:val="22"/>
                <w:lang w:eastAsia="pt-BR"/>
              </w:rPr>
            </w:pPr>
            <w:r w:rsidRPr="00EB50B5">
              <w:rPr>
                <w:b/>
                <w:bCs/>
                <w:sz w:val="22"/>
              </w:rPr>
              <w:t>589.154.917,41</w:t>
            </w:r>
          </w:p>
        </w:tc>
        <w:tc>
          <w:tcPr>
            <w:tcW w:w="1284" w:type="dxa"/>
            <w:tcBorders>
              <w:top w:val="nil"/>
              <w:left w:val="nil"/>
              <w:bottom w:val="single" w:sz="8" w:space="0" w:color="000000"/>
              <w:right w:val="nil"/>
            </w:tcBorders>
            <w:shd w:val="clear" w:color="auto" w:fill="D9D9D9" w:themeFill="background1" w:themeFillShade="D9"/>
            <w:noWrap/>
            <w:vAlign w:val="center"/>
            <w:hideMark/>
          </w:tcPr>
          <w:p w14:paraId="5A74C04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100,00%</w:t>
            </w:r>
          </w:p>
        </w:tc>
      </w:tr>
    </w:tbl>
    <w:p w14:paraId="73566F62" w14:textId="77777777" w:rsidR="00B61004" w:rsidRPr="00EB50B5" w:rsidRDefault="00B61004" w:rsidP="00B61004">
      <w:pPr>
        <w:rPr>
          <w:rFonts w:cs="Arial"/>
          <w:i/>
          <w:sz w:val="22"/>
        </w:rPr>
      </w:pPr>
      <w:r w:rsidRPr="00EB50B5">
        <w:rPr>
          <w:rFonts w:cs="Arial"/>
          <w:i/>
          <w:sz w:val="22"/>
        </w:rPr>
        <w:t>Fonte: SIAFI, 2020.</w:t>
      </w:r>
    </w:p>
    <w:p w14:paraId="55FBF384" w14:textId="77777777" w:rsidR="00B61004" w:rsidRPr="00EB50B5" w:rsidRDefault="00B61004" w:rsidP="00B61004">
      <w:pPr>
        <w:rPr>
          <w:rFonts w:cs="Arial"/>
          <w:sz w:val="22"/>
        </w:rPr>
      </w:pPr>
    </w:p>
    <w:p w14:paraId="3DBA04F7" w14:textId="77777777" w:rsidR="00B61004" w:rsidRPr="00EB50B5" w:rsidRDefault="00B61004" w:rsidP="00B61004">
      <w:pPr>
        <w:rPr>
          <w:rFonts w:cs="Arial"/>
          <w:sz w:val="22"/>
        </w:rPr>
      </w:pPr>
      <w:r w:rsidRPr="00EB50B5">
        <w:rPr>
          <w:rFonts w:cs="Arial"/>
          <w:sz w:val="22"/>
        </w:rPr>
        <w:t>No exercício de 2020, a dotação da receita, inicial e atualizada de 1,6 bilhões, ficando muito aquém da efetivamente arrecadada, pois, em decorrência da pandemia não foram realizadas rodadas de licitações em 2020, à exceção do 2º Ciclo de Licitações de Oferta Permanente, realizado em 04/12/2020.</w:t>
      </w:r>
    </w:p>
    <w:p w14:paraId="245D54CB" w14:textId="77777777" w:rsidR="00B61004" w:rsidRPr="00EB50B5" w:rsidRDefault="00B61004" w:rsidP="00B61004">
      <w:pPr>
        <w:rPr>
          <w:rFonts w:cs="Arial"/>
          <w:sz w:val="22"/>
        </w:rPr>
      </w:pPr>
    </w:p>
    <w:p w14:paraId="2B8ABA27" w14:textId="77777777" w:rsidR="00B61004" w:rsidRPr="00EB50B5" w:rsidRDefault="00B61004" w:rsidP="00B61004">
      <w:pPr>
        <w:rPr>
          <w:rFonts w:cs="Arial"/>
          <w:b/>
          <w:sz w:val="22"/>
        </w:rPr>
      </w:pPr>
      <w:r w:rsidRPr="00EB50B5">
        <w:rPr>
          <w:rFonts w:cs="Arial"/>
          <w:sz w:val="22"/>
        </w:rPr>
        <w:t>Foram empenhados valores superiores a R$ 36 bilhões, cuja comparação com o exercício anterior é demonstrada da tabela a seguir:</w:t>
      </w:r>
    </w:p>
    <w:p w14:paraId="04142BCF" w14:textId="77777777" w:rsidR="00B61004" w:rsidRPr="00EB50B5" w:rsidRDefault="00B61004" w:rsidP="00B61004">
      <w:pPr>
        <w:rPr>
          <w:rFonts w:cs="Arial"/>
          <w:b/>
          <w:sz w:val="22"/>
        </w:rPr>
      </w:pPr>
    </w:p>
    <w:p w14:paraId="14E15C2C" w14:textId="77777777" w:rsidR="00B61004" w:rsidRPr="00EB50B5" w:rsidRDefault="00B61004" w:rsidP="00B61004">
      <w:pPr>
        <w:rPr>
          <w:rFonts w:cs="Arial"/>
          <w:sz w:val="22"/>
        </w:rPr>
      </w:pPr>
      <w:r w:rsidRPr="00EB50B5">
        <w:rPr>
          <w:rFonts w:cs="Arial"/>
          <w:b/>
          <w:sz w:val="22"/>
        </w:rPr>
        <w:t>Tabela 6 – Execução Orçamentária da Despesa - Despesa Empenhada.</w:t>
      </w:r>
      <w:r w:rsidRPr="00EB50B5">
        <w:rPr>
          <w:rFonts w:cs="Arial"/>
          <w:sz w:val="22"/>
        </w:rPr>
        <w:t xml:space="preserve">                                                                                                                                        </w:t>
      </w:r>
    </w:p>
    <w:p w14:paraId="2499D1C3" w14:textId="77777777" w:rsidR="00B61004" w:rsidRPr="00EB50B5" w:rsidRDefault="00B61004" w:rsidP="00B61004">
      <w:pPr>
        <w:rPr>
          <w:rFonts w:cs="Arial"/>
          <w:sz w:val="22"/>
        </w:rPr>
      </w:pPr>
      <w:r w:rsidRPr="00EB50B5">
        <w:rPr>
          <w:rFonts w:cs="Arial"/>
          <w:sz w:val="22"/>
        </w:rPr>
        <w:t xml:space="preserve">            </w:t>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r>
      <w:r w:rsidRPr="00EB50B5">
        <w:rPr>
          <w:rFonts w:cs="Arial"/>
          <w:sz w:val="22"/>
        </w:rPr>
        <w:tab/>
        <w:t>R$</w:t>
      </w:r>
    </w:p>
    <w:tbl>
      <w:tblPr>
        <w:tblW w:w="9096" w:type="dxa"/>
        <w:tblCellMar>
          <w:left w:w="70" w:type="dxa"/>
          <w:right w:w="70" w:type="dxa"/>
        </w:tblCellMar>
        <w:tblLook w:val="04A0" w:firstRow="1" w:lastRow="0" w:firstColumn="1" w:lastColumn="0" w:noHBand="0" w:noVBand="1"/>
      </w:tblPr>
      <w:tblGrid>
        <w:gridCol w:w="2663"/>
        <w:gridCol w:w="2584"/>
        <w:gridCol w:w="2584"/>
        <w:gridCol w:w="1265"/>
      </w:tblGrid>
      <w:tr w:rsidR="00B61004" w:rsidRPr="00EB50B5" w14:paraId="0ED21148" w14:textId="77777777" w:rsidTr="006E243E">
        <w:trPr>
          <w:trHeight w:val="299"/>
        </w:trPr>
        <w:tc>
          <w:tcPr>
            <w:tcW w:w="2663" w:type="dxa"/>
            <w:tcBorders>
              <w:top w:val="single" w:sz="4" w:space="0" w:color="000000"/>
              <w:left w:val="nil"/>
              <w:bottom w:val="single" w:sz="4" w:space="0" w:color="000000"/>
              <w:right w:val="nil"/>
            </w:tcBorders>
            <w:shd w:val="clear" w:color="auto" w:fill="auto"/>
            <w:noWrap/>
            <w:vAlign w:val="bottom"/>
            <w:hideMark/>
          </w:tcPr>
          <w:p w14:paraId="3C10EE25"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584" w:type="dxa"/>
            <w:tcBorders>
              <w:top w:val="single" w:sz="4" w:space="0" w:color="000000"/>
              <w:left w:val="nil"/>
              <w:bottom w:val="single" w:sz="4" w:space="0" w:color="000000"/>
              <w:right w:val="nil"/>
            </w:tcBorders>
            <w:shd w:val="clear" w:color="auto" w:fill="auto"/>
            <w:noWrap/>
            <w:vAlign w:val="bottom"/>
            <w:hideMark/>
          </w:tcPr>
          <w:p w14:paraId="708CE62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584" w:type="dxa"/>
            <w:tcBorders>
              <w:top w:val="single" w:sz="4" w:space="0" w:color="000000"/>
              <w:left w:val="nil"/>
              <w:bottom w:val="single" w:sz="4" w:space="0" w:color="000000"/>
              <w:right w:val="nil"/>
            </w:tcBorders>
            <w:shd w:val="clear" w:color="auto" w:fill="auto"/>
            <w:noWrap/>
            <w:vAlign w:val="bottom"/>
            <w:hideMark/>
          </w:tcPr>
          <w:p w14:paraId="6865F81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265" w:type="dxa"/>
            <w:tcBorders>
              <w:top w:val="single" w:sz="4" w:space="0" w:color="000000"/>
              <w:left w:val="nil"/>
              <w:bottom w:val="single" w:sz="4" w:space="0" w:color="000000"/>
              <w:right w:val="nil"/>
            </w:tcBorders>
            <w:shd w:val="clear" w:color="auto" w:fill="auto"/>
            <w:noWrap/>
            <w:vAlign w:val="bottom"/>
            <w:hideMark/>
          </w:tcPr>
          <w:p w14:paraId="2AEADAA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4B60558B" w14:textId="77777777" w:rsidTr="006E243E">
        <w:trPr>
          <w:trHeight w:val="299"/>
        </w:trPr>
        <w:tc>
          <w:tcPr>
            <w:tcW w:w="2663" w:type="dxa"/>
            <w:tcBorders>
              <w:top w:val="nil"/>
              <w:left w:val="nil"/>
              <w:bottom w:val="nil"/>
              <w:right w:val="nil"/>
            </w:tcBorders>
            <w:shd w:val="clear" w:color="D9D9D9" w:fill="D9D9D9"/>
            <w:noWrap/>
            <w:vAlign w:val="bottom"/>
            <w:hideMark/>
          </w:tcPr>
          <w:p w14:paraId="2BEDB2E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Despesas Correntes</w:t>
            </w:r>
          </w:p>
        </w:tc>
        <w:tc>
          <w:tcPr>
            <w:tcW w:w="2584" w:type="dxa"/>
            <w:tcBorders>
              <w:top w:val="nil"/>
              <w:left w:val="nil"/>
              <w:bottom w:val="nil"/>
              <w:right w:val="nil"/>
            </w:tcBorders>
            <w:shd w:val="clear" w:color="D9D9D9" w:fill="D9D9D9"/>
            <w:noWrap/>
            <w:vAlign w:val="bottom"/>
            <w:hideMark/>
          </w:tcPr>
          <w:p w14:paraId="58F40C4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36.085.830.570,83</w:t>
            </w:r>
          </w:p>
        </w:tc>
        <w:tc>
          <w:tcPr>
            <w:tcW w:w="2584" w:type="dxa"/>
            <w:tcBorders>
              <w:top w:val="nil"/>
              <w:left w:val="nil"/>
              <w:bottom w:val="nil"/>
              <w:right w:val="nil"/>
            </w:tcBorders>
            <w:shd w:val="clear" w:color="D9D9D9" w:fill="D9D9D9"/>
            <w:noWrap/>
            <w:vAlign w:val="bottom"/>
            <w:hideMark/>
          </w:tcPr>
          <w:p w14:paraId="2588A00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21.432.324.902,61</w:t>
            </w:r>
          </w:p>
        </w:tc>
        <w:tc>
          <w:tcPr>
            <w:tcW w:w="1265" w:type="dxa"/>
            <w:tcBorders>
              <w:top w:val="nil"/>
              <w:left w:val="nil"/>
              <w:bottom w:val="nil"/>
              <w:right w:val="nil"/>
            </w:tcBorders>
            <w:shd w:val="clear" w:color="D9D9D9" w:fill="D9D9D9"/>
            <w:noWrap/>
            <w:vAlign w:val="bottom"/>
            <w:hideMark/>
          </w:tcPr>
          <w:p w14:paraId="0570971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68,37</w:t>
            </w:r>
          </w:p>
        </w:tc>
      </w:tr>
      <w:tr w:rsidR="00B61004" w:rsidRPr="00EB50B5" w14:paraId="0762B214" w14:textId="77777777" w:rsidTr="006E243E">
        <w:trPr>
          <w:trHeight w:val="299"/>
        </w:trPr>
        <w:tc>
          <w:tcPr>
            <w:tcW w:w="2663" w:type="dxa"/>
            <w:tcBorders>
              <w:top w:val="nil"/>
              <w:left w:val="nil"/>
              <w:bottom w:val="nil"/>
              <w:right w:val="nil"/>
            </w:tcBorders>
            <w:shd w:val="clear" w:color="auto" w:fill="auto"/>
            <w:noWrap/>
            <w:vAlign w:val="bottom"/>
            <w:hideMark/>
          </w:tcPr>
          <w:p w14:paraId="49BEA4B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Despesas de Capital</w:t>
            </w:r>
          </w:p>
        </w:tc>
        <w:tc>
          <w:tcPr>
            <w:tcW w:w="2584" w:type="dxa"/>
            <w:tcBorders>
              <w:top w:val="nil"/>
              <w:left w:val="nil"/>
              <w:bottom w:val="nil"/>
              <w:right w:val="nil"/>
            </w:tcBorders>
            <w:shd w:val="clear" w:color="auto" w:fill="auto"/>
            <w:noWrap/>
            <w:vAlign w:val="bottom"/>
            <w:hideMark/>
          </w:tcPr>
          <w:p w14:paraId="31C0E30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8.081.562,33</w:t>
            </w:r>
          </w:p>
        </w:tc>
        <w:tc>
          <w:tcPr>
            <w:tcW w:w="2584" w:type="dxa"/>
            <w:tcBorders>
              <w:top w:val="nil"/>
              <w:left w:val="nil"/>
              <w:bottom w:val="nil"/>
              <w:right w:val="nil"/>
            </w:tcBorders>
            <w:shd w:val="clear" w:color="auto" w:fill="auto"/>
            <w:noWrap/>
            <w:vAlign w:val="bottom"/>
            <w:hideMark/>
          </w:tcPr>
          <w:p w14:paraId="4FD3783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21.523.941,31</w:t>
            </w:r>
          </w:p>
        </w:tc>
        <w:tc>
          <w:tcPr>
            <w:tcW w:w="1265" w:type="dxa"/>
            <w:tcBorders>
              <w:top w:val="nil"/>
              <w:left w:val="nil"/>
              <w:bottom w:val="nil"/>
              <w:right w:val="nil"/>
            </w:tcBorders>
            <w:shd w:val="clear" w:color="auto" w:fill="auto"/>
            <w:noWrap/>
            <w:vAlign w:val="bottom"/>
            <w:hideMark/>
          </w:tcPr>
          <w:p w14:paraId="7EB8821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-62,45</w:t>
            </w:r>
          </w:p>
        </w:tc>
      </w:tr>
      <w:tr w:rsidR="00B61004" w:rsidRPr="00EB50B5" w14:paraId="6CB6D8F0" w14:textId="77777777" w:rsidTr="006E243E">
        <w:trPr>
          <w:trHeight w:val="299"/>
        </w:trPr>
        <w:tc>
          <w:tcPr>
            <w:tcW w:w="2663" w:type="dxa"/>
            <w:tcBorders>
              <w:top w:val="nil"/>
              <w:left w:val="nil"/>
              <w:bottom w:val="single" w:sz="4" w:space="0" w:color="000000"/>
              <w:right w:val="nil"/>
            </w:tcBorders>
            <w:shd w:val="clear" w:color="D9D9D9" w:fill="D9D9D9"/>
            <w:noWrap/>
            <w:vAlign w:val="bottom"/>
            <w:hideMark/>
          </w:tcPr>
          <w:p w14:paraId="70564BF4"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584" w:type="dxa"/>
            <w:tcBorders>
              <w:top w:val="nil"/>
              <w:left w:val="nil"/>
              <w:bottom w:val="single" w:sz="4" w:space="0" w:color="000000"/>
              <w:right w:val="nil"/>
            </w:tcBorders>
            <w:shd w:val="clear" w:color="D9D9D9" w:fill="D9D9D9"/>
            <w:noWrap/>
            <w:vAlign w:val="bottom"/>
            <w:hideMark/>
          </w:tcPr>
          <w:p w14:paraId="39ACD3A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36.093.912.133,16</w:t>
            </w:r>
          </w:p>
        </w:tc>
        <w:tc>
          <w:tcPr>
            <w:tcW w:w="2584" w:type="dxa"/>
            <w:tcBorders>
              <w:top w:val="nil"/>
              <w:left w:val="nil"/>
              <w:bottom w:val="single" w:sz="4" w:space="0" w:color="000000"/>
              <w:right w:val="nil"/>
            </w:tcBorders>
            <w:shd w:val="clear" w:color="D9D9D9" w:fill="D9D9D9"/>
            <w:noWrap/>
            <w:vAlign w:val="bottom"/>
            <w:hideMark/>
          </w:tcPr>
          <w:p w14:paraId="3640FCB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21.453.848.843,92</w:t>
            </w:r>
          </w:p>
        </w:tc>
        <w:tc>
          <w:tcPr>
            <w:tcW w:w="1265" w:type="dxa"/>
            <w:tcBorders>
              <w:top w:val="nil"/>
              <w:left w:val="nil"/>
              <w:bottom w:val="single" w:sz="4" w:space="0" w:color="000000"/>
              <w:right w:val="nil"/>
            </w:tcBorders>
            <w:shd w:val="clear" w:color="D9D9D9" w:fill="D9D9D9"/>
            <w:noWrap/>
            <w:vAlign w:val="bottom"/>
            <w:hideMark/>
          </w:tcPr>
          <w:p w14:paraId="762B0DA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68,24</w:t>
            </w:r>
          </w:p>
        </w:tc>
      </w:tr>
    </w:tbl>
    <w:p w14:paraId="3DAD6E57" w14:textId="77777777" w:rsidR="00B61004" w:rsidRPr="00EB50B5" w:rsidRDefault="00B61004" w:rsidP="00B61004">
      <w:pPr>
        <w:rPr>
          <w:rFonts w:cs="Arial"/>
          <w:i/>
          <w:sz w:val="22"/>
        </w:rPr>
      </w:pPr>
      <w:r w:rsidRPr="00EB50B5">
        <w:rPr>
          <w:rFonts w:cs="Arial"/>
          <w:i/>
          <w:sz w:val="22"/>
        </w:rPr>
        <w:t>Fonte: SIAFI, 2020 e 2019.</w:t>
      </w:r>
    </w:p>
    <w:p w14:paraId="416EE2E3" w14:textId="77777777" w:rsidR="00B61004" w:rsidRPr="00EB50B5" w:rsidRDefault="00B61004" w:rsidP="00B61004">
      <w:pPr>
        <w:rPr>
          <w:rFonts w:cs="Arial"/>
          <w:sz w:val="22"/>
        </w:rPr>
      </w:pPr>
    </w:p>
    <w:p w14:paraId="5602EBCA" w14:textId="77777777" w:rsidR="00B61004" w:rsidRPr="00EB50B5" w:rsidRDefault="00B61004" w:rsidP="00B61004">
      <w:pPr>
        <w:rPr>
          <w:rFonts w:cs="Arial"/>
          <w:bCs/>
          <w:sz w:val="22"/>
        </w:rPr>
      </w:pPr>
      <w:r w:rsidRPr="00EB50B5">
        <w:rPr>
          <w:rFonts w:cs="Arial"/>
          <w:sz w:val="22"/>
        </w:rPr>
        <w:t xml:space="preserve">Os valores empenhados são significativamente maiores pois, desde o mês de outubro de 2019, a ANP passou a ser Setorial Orçamentária e Financeira, </w:t>
      </w:r>
      <w:r w:rsidRPr="00EB50B5">
        <w:rPr>
          <w:rFonts w:cs="Arial"/>
          <w:bCs/>
          <w:sz w:val="22"/>
        </w:rPr>
        <w:t xml:space="preserve">Assim sendo, os fluxos </w:t>
      </w:r>
      <w:r w:rsidRPr="00EB50B5">
        <w:rPr>
          <w:rFonts w:cs="Arial"/>
          <w:bCs/>
          <w:sz w:val="22"/>
        </w:rPr>
        <w:lastRenderedPageBreak/>
        <w:t xml:space="preserve">orçamentário e financeiro aumentaram significativamente, refletindo no aumento de Receitas e Despesas, principalmente no condizente da assunção da responsabilidade pela </w:t>
      </w:r>
      <w:r w:rsidRPr="00EB50B5">
        <w:rPr>
          <w:rFonts w:cs="Arial"/>
          <w:color w:val="000000"/>
          <w:sz w:val="22"/>
        </w:rPr>
        <w:t>transferência das participações pela produção de petróleo e gás natural aos Estados e aos Municípios</w:t>
      </w:r>
      <w:r w:rsidRPr="00EB50B5">
        <w:rPr>
          <w:rFonts w:cs="Arial"/>
          <w:sz w:val="22"/>
        </w:rPr>
        <w:t>, de acordo com o decreto 10.078 de 21/10/2019.</w:t>
      </w:r>
    </w:p>
    <w:p w14:paraId="491C8F9B" w14:textId="77777777" w:rsidR="00B61004" w:rsidRPr="00EB50B5" w:rsidRDefault="00B61004" w:rsidP="00B61004">
      <w:pPr>
        <w:rPr>
          <w:rFonts w:cs="Arial"/>
          <w:sz w:val="22"/>
        </w:rPr>
      </w:pPr>
      <w:r w:rsidRPr="00EB50B5">
        <w:rPr>
          <w:rFonts w:cs="Arial"/>
          <w:sz w:val="22"/>
        </w:rPr>
        <w:t xml:space="preserve">  </w:t>
      </w:r>
    </w:p>
    <w:p w14:paraId="67BE0460" w14:textId="77777777" w:rsidR="00B61004" w:rsidRPr="00EB50B5" w:rsidRDefault="00B61004" w:rsidP="00B61004">
      <w:pPr>
        <w:rPr>
          <w:rFonts w:cs="Arial"/>
          <w:sz w:val="22"/>
        </w:rPr>
      </w:pPr>
      <w:r w:rsidRPr="00EB50B5">
        <w:rPr>
          <w:rFonts w:cs="Arial"/>
          <w:sz w:val="22"/>
        </w:rPr>
        <w:t>Do total empenhado, demonstramos os valores liquidados, cujo detalhamento é apresentado na tabela a seguir:</w:t>
      </w:r>
    </w:p>
    <w:p w14:paraId="7FBAB342" w14:textId="77777777" w:rsidR="00B61004" w:rsidRPr="00EB50B5" w:rsidRDefault="00B61004" w:rsidP="00B61004">
      <w:pPr>
        <w:rPr>
          <w:rFonts w:cs="Arial"/>
          <w:sz w:val="22"/>
        </w:rPr>
      </w:pPr>
    </w:p>
    <w:p w14:paraId="387BE9C2" w14:textId="77777777" w:rsidR="00B61004" w:rsidRPr="00EB50B5" w:rsidRDefault="00B61004" w:rsidP="00B61004">
      <w:pPr>
        <w:rPr>
          <w:rFonts w:cs="Arial"/>
          <w:sz w:val="22"/>
        </w:rPr>
      </w:pPr>
      <w:r w:rsidRPr="00EB50B5">
        <w:rPr>
          <w:rFonts w:cs="Arial"/>
          <w:b/>
          <w:sz w:val="22"/>
        </w:rPr>
        <w:t>Tabela 7 – Execução das Despesas Correntes – Principais Itens Liquidados.</w:t>
      </w:r>
    </w:p>
    <w:p w14:paraId="04C377D8" w14:textId="77777777" w:rsidR="00B61004" w:rsidRPr="00EB50B5" w:rsidRDefault="00B61004" w:rsidP="00B61004">
      <w:pPr>
        <w:rPr>
          <w:rFonts w:cs="Arial"/>
          <w:sz w:val="22"/>
        </w:rPr>
      </w:pPr>
      <w:r w:rsidRPr="00EB50B5">
        <w:rPr>
          <w:rFonts w:cs="Arial"/>
          <w:sz w:val="22"/>
        </w:rPr>
        <w:t xml:space="preserve">                                                                                                                                               </w:t>
      </w:r>
    </w:p>
    <w:tbl>
      <w:tblPr>
        <w:tblW w:w="7567" w:type="dxa"/>
        <w:tblCellMar>
          <w:left w:w="70" w:type="dxa"/>
          <w:right w:w="70" w:type="dxa"/>
        </w:tblCellMar>
        <w:tblLook w:val="04A0" w:firstRow="1" w:lastRow="0" w:firstColumn="1" w:lastColumn="0" w:noHBand="0" w:noVBand="1"/>
      </w:tblPr>
      <w:tblGrid>
        <w:gridCol w:w="5342"/>
        <w:gridCol w:w="2225"/>
      </w:tblGrid>
      <w:tr w:rsidR="00B61004" w:rsidRPr="00EB50B5" w14:paraId="67EED53D" w14:textId="77777777" w:rsidTr="006E243E">
        <w:trPr>
          <w:trHeight w:val="257"/>
        </w:trPr>
        <w:tc>
          <w:tcPr>
            <w:tcW w:w="5342" w:type="dxa"/>
            <w:tcBorders>
              <w:top w:val="single" w:sz="4" w:space="0" w:color="000000"/>
              <w:left w:val="nil"/>
              <w:bottom w:val="single" w:sz="4" w:space="0" w:color="000000"/>
              <w:right w:val="nil"/>
            </w:tcBorders>
            <w:shd w:val="clear" w:color="000000" w:fill="FFFFFF"/>
            <w:noWrap/>
            <w:vAlign w:val="bottom"/>
            <w:hideMark/>
          </w:tcPr>
          <w:p w14:paraId="59D94E11"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225" w:type="dxa"/>
            <w:tcBorders>
              <w:top w:val="single" w:sz="4" w:space="0" w:color="000000"/>
              <w:left w:val="nil"/>
              <w:bottom w:val="single" w:sz="4" w:space="0" w:color="000000"/>
              <w:right w:val="nil"/>
            </w:tcBorders>
            <w:shd w:val="clear" w:color="auto" w:fill="auto"/>
            <w:noWrap/>
            <w:vAlign w:val="bottom"/>
            <w:hideMark/>
          </w:tcPr>
          <w:p w14:paraId="0094CFA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r>
      <w:tr w:rsidR="00B61004" w:rsidRPr="00EB50B5" w14:paraId="1E3BA0DB" w14:textId="77777777" w:rsidTr="006E243E">
        <w:trPr>
          <w:trHeight w:val="257"/>
        </w:trPr>
        <w:tc>
          <w:tcPr>
            <w:tcW w:w="5342" w:type="dxa"/>
            <w:tcBorders>
              <w:top w:val="nil"/>
              <w:left w:val="nil"/>
              <w:bottom w:val="nil"/>
              <w:right w:val="nil"/>
            </w:tcBorders>
            <w:shd w:val="clear" w:color="D9D9D9" w:fill="D9D9D9"/>
            <w:noWrap/>
            <w:vAlign w:val="bottom"/>
            <w:hideMark/>
          </w:tcPr>
          <w:p w14:paraId="50777F5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Pessoal e Encargos Sociais (31)</w:t>
            </w:r>
          </w:p>
        </w:tc>
        <w:tc>
          <w:tcPr>
            <w:tcW w:w="2225" w:type="dxa"/>
            <w:tcBorders>
              <w:top w:val="nil"/>
              <w:left w:val="nil"/>
              <w:bottom w:val="nil"/>
              <w:right w:val="nil"/>
            </w:tcBorders>
            <w:shd w:val="clear" w:color="D9D9D9" w:fill="D9D9D9"/>
            <w:noWrap/>
            <w:vAlign w:val="bottom"/>
            <w:hideMark/>
          </w:tcPr>
          <w:p w14:paraId="135E284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238.332.569,86</w:t>
            </w:r>
            <w:r w:rsidRPr="00EB50B5">
              <w:rPr>
                <w:rFonts w:eastAsia="Times New Roman" w:cs="Arial"/>
                <w:color w:val="000000"/>
                <w:sz w:val="22"/>
                <w:lang w:eastAsia="pt-BR"/>
              </w:rPr>
              <w:tab/>
            </w:r>
          </w:p>
        </w:tc>
      </w:tr>
      <w:tr w:rsidR="00B61004" w:rsidRPr="00EB50B5" w14:paraId="3A54870B" w14:textId="77777777" w:rsidTr="006E243E">
        <w:trPr>
          <w:trHeight w:val="257"/>
        </w:trPr>
        <w:tc>
          <w:tcPr>
            <w:tcW w:w="5342" w:type="dxa"/>
            <w:tcBorders>
              <w:top w:val="nil"/>
              <w:left w:val="nil"/>
              <w:bottom w:val="nil"/>
              <w:right w:val="nil"/>
            </w:tcBorders>
            <w:shd w:val="clear" w:color="auto" w:fill="auto"/>
            <w:noWrap/>
            <w:vAlign w:val="bottom"/>
            <w:hideMark/>
          </w:tcPr>
          <w:p w14:paraId="7096B77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Outras Despesas Correntes (33)</w:t>
            </w:r>
          </w:p>
        </w:tc>
        <w:tc>
          <w:tcPr>
            <w:tcW w:w="2225" w:type="dxa"/>
            <w:tcBorders>
              <w:top w:val="nil"/>
              <w:left w:val="nil"/>
              <w:bottom w:val="nil"/>
              <w:right w:val="nil"/>
            </w:tcBorders>
            <w:shd w:val="clear" w:color="auto" w:fill="auto"/>
            <w:noWrap/>
            <w:vAlign w:val="bottom"/>
            <w:hideMark/>
          </w:tcPr>
          <w:p w14:paraId="61093C20"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132.840.729,52</w:t>
            </w:r>
          </w:p>
        </w:tc>
      </w:tr>
      <w:tr w:rsidR="00B61004" w:rsidRPr="00EB50B5" w14:paraId="4167A552" w14:textId="77777777" w:rsidTr="006E243E">
        <w:trPr>
          <w:trHeight w:val="257"/>
        </w:trPr>
        <w:tc>
          <w:tcPr>
            <w:tcW w:w="5342" w:type="dxa"/>
            <w:tcBorders>
              <w:top w:val="nil"/>
              <w:left w:val="nil"/>
              <w:bottom w:val="nil"/>
              <w:right w:val="nil"/>
            </w:tcBorders>
            <w:shd w:val="clear" w:color="auto" w:fill="auto"/>
            <w:noWrap/>
            <w:vAlign w:val="bottom"/>
          </w:tcPr>
          <w:p w14:paraId="57CD8EA8"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Despesas de Capital (44)</w:t>
            </w:r>
          </w:p>
        </w:tc>
        <w:tc>
          <w:tcPr>
            <w:tcW w:w="2225" w:type="dxa"/>
            <w:tcBorders>
              <w:top w:val="nil"/>
              <w:left w:val="nil"/>
              <w:bottom w:val="nil"/>
              <w:right w:val="nil"/>
            </w:tcBorders>
            <w:shd w:val="clear" w:color="auto" w:fill="auto"/>
            <w:noWrap/>
            <w:vAlign w:val="bottom"/>
          </w:tcPr>
          <w:p w14:paraId="03E69ED3"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4.483.165,26</w:t>
            </w:r>
          </w:p>
        </w:tc>
      </w:tr>
      <w:tr w:rsidR="00B61004" w:rsidRPr="00EB50B5" w14:paraId="386DF95A" w14:textId="77777777" w:rsidTr="006E243E">
        <w:trPr>
          <w:trHeight w:val="257"/>
        </w:trPr>
        <w:tc>
          <w:tcPr>
            <w:tcW w:w="5342" w:type="dxa"/>
            <w:tcBorders>
              <w:top w:val="nil"/>
              <w:left w:val="nil"/>
              <w:bottom w:val="single" w:sz="4" w:space="0" w:color="000000"/>
              <w:right w:val="nil"/>
            </w:tcBorders>
            <w:shd w:val="clear" w:color="auto" w:fill="D9D9D9" w:themeFill="background1" w:themeFillShade="D9"/>
            <w:noWrap/>
            <w:vAlign w:val="bottom"/>
            <w:hideMark/>
          </w:tcPr>
          <w:p w14:paraId="403E1C1F"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225" w:type="dxa"/>
            <w:tcBorders>
              <w:top w:val="nil"/>
              <w:left w:val="nil"/>
              <w:bottom w:val="single" w:sz="4" w:space="0" w:color="000000"/>
              <w:right w:val="nil"/>
            </w:tcBorders>
            <w:shd w:val="clear" w:color="auto" w:fill="D9D9D9" w:themeFill="background1" w:themeFillShade="D9"/>
            <w:noWrap/>
            <w:vAlign w:val="bottom"/>
            <w:hideMark/>
          </w:tcPr>
          <w:p w14:paraId="29C9A93B"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375.656.464,64</w:t>
            </w:r>
          </w:p>
        </w:tc>
      </w:tr>
    </w:tbl>
    <w:p w14:paraId="6E03BF05" w14:textId="77777777" w:rsidR="00B61004" w:rsidRPr="00EB50B5" w:rsidRDefault="00B61004" w:rsidP="00B61004">
      <w:pPr>
        <w:rPr>
          <w:rFonts w:cs="Arial"/>
          <w:i/>
          <w:sz w:val="22"/>
        </w:rPr>
      </w:pPr>
      <w:r w:rsidRPr="00EB50B5">
        <w:rPr>
          <w:rFonts w:cs="Arial"/>
          <w:i/>
          <w:sz w:val="22"/>
        </w:rPr>
        <w:t>Fonte: Tesouro Gerencial, 2020.</w:t>
      </w:r>
    </w:p>
    <w:p w14:paraId="20C40E0B" w14:textId="77777777" w:rsidR="00B61004" w:rsidRPr="00EB50B5" w:rsidRDefault="00B61004" w:rsidP="00B61004">
      <w:pPr>
        <w:rPr>
          <w:rFonts w:cs="Arial"/>
          <w:b/>
          <w:sz w:val="22"/>
        </w:rPr>
      </w:pPr>
    </w:p>
    <w:p w14:paraId="1C5B6CC7" w14:textId="77777777" w:rsidR="00B61004" w:rsidRPr="00EB50B5" w:rsidRDefault="00B61004" w:rsidP="00B61004">
      <w:pPr>
        <w:rPr>
          <w:rFonts w:cs="Arial"/>
          <w:sz w:val="22"/>
        </w:rPr>
      </w:pPr>
      <w:r w:rsidRPr="00EB50B5">
        <w:rPr>
          <w:rFonts w:cs="Arial"/>
          <w:sz w:val="22"/>
        </w:rPr>
        <w:t>Os gastos com locação de mão-de-obra contemplam, sobretudo, as despesas liquidadas com apoio administrativo (secretárias, recepcionistas, mensageiros, vigilância e limpeza entre outros). Já passagens e locomoção englobam passagens aéreas e/ou rodoviárias e contratos de locação de veículos com motorista para locomoção dos servidores em missão, conforme apresentado na tabela a seguir:</w:t>
      </w:r>
    </w:p>
    <w:p w14:paraId="7A68CB48" w14:textId="77777777" w:rsidR="00B61004" w:rsidRPr="00EB50B5" w:rsidRDefault="00B61004" w:rsidP="00B61004">
      <w:pPr>
        <w:rPr>
          <w:rFonts w:cs="Arial"/>
          <w:sz w:val="22"/>
        </w:rPr>
      </w:pPr>
    </w:p>
    <w:p w14:paraId="214B83D1" w14:textId="77777777" w:rsidR="00B61004" w:rsidRPr="00EB50B5" w:rsidRDefault="00B61004" w:rsidP="00B61004">
      <w:pPr>
        <w:rPr>
          <w:rFonts w:cs="Arial"/>
          <w:b/>
          <w:sz w:val="22"/>
        </w:rPr>
      </w:pPr>
      <w:r w:rsidRPr="00EB50B5">
        <w:rPr>
          <w:rFonts w:cs="Arial"/>
          <w:sz w:val="22"/>
        </w:rPr>
        <w:t xml:space="preserve"> </w:t>
      </w:r>
      <w:r w:rsidRPr="00EB50B5">
        <w:rPr>
          <w:rFonts w:cs="Arial"/>
          <w:b/>
          <w:sz w:val="22"/>
        </w:rPr>
        <w:t>Tabela 8 – Execução – Outras Despesas Correntes – Principais Itens Liquidados.</w:t>
      </w:r>
    </w:p>
    <w:p w14:paraId="690CA9BD" w14:textId="77777777" w:rsidR="00B61004" w:rsidRPr="00EB50B5" w:rsidRDefault="00B61004" w:rsidP="00B61004">
      <w:pPr>
        <w:rPr>
          <w:rFonts w:cs="Arial"/>
          <w:sz w:val="22"/>
        </w:rPr>
      </w:pPr>
      <w:r w:rsidRPr="00EB50B5">
        <w:rPr>
          <w:rFonts w:cs="Arial"/>
          <w:sz w:val="22"/>
        </w:rPr>
        <w:t xml:space="preserve">                                                                                                                          R$ </w:t>
      </w:r>
    </w:p>
    <w:tbl>
      <w:tblPr>
        <w:tblW w:w="6859" w:type="dxa"/>
        <w:jc w:val="center"/>
        <w:tblCellMar>
          <w:left w:w="70" w:type="dxa"/>
          <w:right w:w="70" w:type="dxa"/>
        </w:tblCellMar>
        <w:tblLook w:val="04A0" w:firstRow="1" w:lastRow="0" w:firstColumn="1" w:lastColumn="0" w:noHBand="0" w:noVBand="1"/>
      </w:tblPr>
      <w:tblGrid>
        <w:gridCol w:w="4673"/>
        <w:gridCol w:w="2186"/>
      </w:tblGrid>
      <w:tr w:rsidR="00B61004" w:rsidRPr="00EB50B5" w14:paraId="459185B4" w14:textId="77777777" w:rsidTr="006E243E">
        <w:trPr>
          <w:trHeight w:val="267"/>
          <w:jc w:val="center"/>
        </w:trPr>
        <w:tc>
          <w:tcPr>
            <w:tcW w:w="4673" w:type="dxa"/>
            <w:tcBorders>
              <w:top w:val="single" w:sz="4" w:space="0" w:color="000000"/>
              <w:left w:val="nil"/>
              <w:bottom w:val="single" w:sz="4" w:space="0" w:color="000000"/>
              <w:right w:val="nil"/>
            </w:tcBorders>
            <w:shd w:val="clear" w:color="auto" w:fill="auto"/>
            <w:noWrap/>
            <w:vAlign w:val="bottom"/>
            <w:hideMark/>
          </w:tcPr>
          <w:p w14:paraId="25D89612"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186" w:type="dxa"/>
            <w:tcBorders>
              <w:top w:val="single" w:sz="4" w:space="0" w:color="000000"/>
              <w:left w:val="nil"/>
              <w:bottom w:val="single" w:sz="4" w:space="0" w:color="000000"/>
              <w:right w:val="nil"/>
            </w:tcBorders>
            <w:shd w:val="clear" w:color="auto" w:fill="auto"/>
            <w:noWrap/>
            <w:vAlign w:val="bottom"/>
            <w:hideMark/>
          </w:tcPr>
          <w:p w14:paraId="0102054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r>
      <w:tr w:rsidR="00B61004" w:rsidRPr="00EB50B5" w14:paraId="18CA6617" w14:textId="77777777" w:rsidTr="006E243E">
        <w:trPr>
          <w:trHeight w:val="267"/>
          <w:jc w:val="center"/>
        </w:trPr>
        <w:tc>
          <w:tcPr>
            <w:tcW w:w="4673" w:type="dxa"/>
            <w:tcBorders>
              <w:top w:val="nil"/>
              <w:left w:val="nil"/>
              <w:bottom w:val="nil"/>
              <w:right w:val="nil"/>
            </w:tcBorders>
            <w:shd w:val="clear" w:color="auto" w:fill="D9D9D9" w:themeFill="background1" w:themeFillShade="D9"/>
            <w:noWrap/>
            <w:vAlign w:val="center"/>
            <w:hideMark/>
          </w:tcPr>
          <w:p w14:paraId="7AC32F77" w14:textId="77777777" w:rsidR="00B61004" w:rsidRPr="00EB50B5" w:rsidRDefault="00B61004" w:rsidP="006E243E">
            <w:pPr>
              <w:jc w:val="left"/>
              <w:rPr>
                <w:rFonts w:eastAsia="Times New Roman" w:cs="Arial"/>
                <w:color w:val="000000"/>
                <w:sz w:val="22"/>
                <w:highlight w:val="lightGray"/>
                <w:lang w:eastAsia="pt-BR"/>
              </w:rPr>
            </w:pPr>
            <w:r w:rsidRPr="00EB50B5">
              <w:rPr>
                <w:rFonts w:eastAsia="Times New Roman" w:cs="Arial"/>
                <w:color w:val="000000"/>
                <w:sz w:val="22"/>
                <w:lang w:eastAsia="pt-BR"/>
              </w:rPr>
              <w:t>Locação de mão-de-obra (37)</w:t>
            </w:r>
          </w:p>
        </w:tc>
        <w:tc>
          <w:tcPr>
            <w:tcW w:w="2186" w:type="dxa"/>
            <w:tcBorders>
              <w:top w:val="nil"/>
              <w:left w:val="nil"/>
              <w:bottom w:val="nil"/>
              <w:right w:val="nil"/>
            </w:tcBorders>
            <w:shd w:val="clear" w:color="auto" w:fill="D9D9D9" w:themeFill="background1" w:themeFillShade="D9"/>
            <w:noWrap/>
            <w:vAlign w:val="bottom"/>
            <w:hideMark/>
          </w:tcPr>
          <w:p w14:paraId="2D00F52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18.507.028,43</w:t>
            </w:r>
          </w:p>
        </w:tc>
      </w:tr>
      <w:tr w:rsidR="00B61004" w:rsidRPr="00EB50B5" w14:paraId="53120F40" w14:textId="77777777" w:rsidTr="006E243E">
        <w:trPr>
          <w:trHeight w:val="267"/>
          <w:jc w:val="center"/>
        </w:trPr>
        <w:tc>
          <w:tcPr>
            <w:tcW w:w="4673" w:type="dxa"/>
            <w:tcBorders>
              <w:top w:val="nil"/>
              <w:left w:val="nil"/>
              <w:bottom w:val="nil"/>
              <w:right w:val="nil"/>
            </w:tcBorders>
            <w:shd w:val="clear" w:color="auto" w:fill="auto"/>
            <w:noWrap/>
            <w:vAlign w:val="center"/>
            <w:hideMark/>
          </w:tcPr>
          <w:p w14:paraId="27BB3050" w14:textId="77777777" w:rsidR="00B61004" w:rsidRPr="00EB50B5" w:rsidRDefault="00B61004" w:rsidP="006E243E">
            <w:pPr>
              <w:jc w:val="left"/>
              <w:rPr>
                <w:rFonts w:eastAsia="Times New Roman" w:cs="Arial"/>
                <w:color w:val="000000"/>
                <w:sz w:val="22"/>
                <w:highlight w:val="lightGray"/>
                <w:lang w:eastAsia="pt-BR"/>
              </w:rPr>
            </w:pPr>
            <w:r w:rsidRPr="00EB50B5">
              <w:rPr>
                <w:rFonts w:eastAsia="Times New Roman" w:cs="Arial"/>
                <w:color w:val="000000"/>
                <w:sz w:val="22"/>
                <w:lang w:eastAsia="pt-BR"/>
              </w:rPr>
              <w:t>Passagens e Locomoção (33)</w:t>
            </w:r>
          </w:p>
        </w:tc>
        <w:tc>
          <w:tcPr>
            <w:tcW w:w="2186" w:type="dxa"/>
            <w:tcBorders>
              <w:top w:val="nil"/>
              <w:left w:val="nil"/>
              <w:bottom w:val="nil"/>
              <w:right w:val="nil"/>
            </w:tcBorders>
            <w:shd w:val="clear" w:color="auto" w:fill="auto"/>
            <w:noWrap/>
            <w:vAlign w:val="bottom"/>
            <w:hideMark/>
          </w:tcPr>
          <w:p w14:paraId="53392A2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4.827.159,04</w:t>
            </w:r>
          </w:p>
        </w:tc>
      </w:tr>
      <w:tr w:rsidR="00B61004" w:rsidRPr="00EB50B5" w14:paraId="24BB1498" w14:textId="77777777" w:rsidTr="006E243E">
        <w:trPr>
          <w:trHeight w:val="267"/>
          <w:jc w:val="center"/>
        </w:trPr>
        <w:tc>
          <w:tcPr>
            <w:tcW w:w="4673" w:type="dxa"/>
            <w:tcBorders>
              <w:top w:val="nil"/>
              <w:left w:val="nil"/>
              <w:bottom w:val="nil"/>
              <w:right w:val="nil"/>
            </w:tcBorders>
            <w:shd w:val="clear" w:color="auto" w:fill="D9D9D9" w:themeFill="background1" w:themeFillShade="D9"/>
            <w:noWrap/>
            <w:vAlign w:val="center"/>
          </w:tcPr>
          <w:p w14:paraId="76DFED3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Outros Serviços PF</w:t>
            </w:r>
          </w:p>
        </w:tc>
        <w:tc>
          <w:tcPr>
            <w:tcW w:w="2186" w:type="dxa"/>
            <w:tcBorders>
              <w:top w:val="nil"/>
              <w:left w:val="nil"/>
              <w:bottom w:val="nil"/>
              <w:right w:val="nil"/>
            </w:tcBorders>
            <w:shd w:val="clear" w:color="auto" w:fill="D9D9D9" w:themeFill="background1" w:themeFillShade="D9"/>
            <w:noWrap/>
            <w:vAlign w:val="bottom"/>
          </w:tcPr>
          <w:p w14:paraId="079CC84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1.611.141,28</w:t>
            </w:r>
          </w:p>
        </w:tc>
      </w:tr>
      <w:tr w:rsidR="00B61004" w:rsidRPr="00EB50B5" w14:paraId="3580E4E2" w14:textId="77777777" w:rsidTr="006E243E">
        <w:trPr>
          <w:trHeight w:val="267"/>
          <w:jc w:val="center"/>
        </w:trPr>
        <w:tc>
          <w:tcPr>
            <w:tcW w:w="4673" w:type="dxa"/>
            <w:tcBorders>
              <w:top w:val="nil"/>
              <w:left w:val="nil"/>
              <w:bottom w:val="nil"/>
              <w:right w:val="nil"/>
            </w:tcBorders>
            <w:shd w:val="clear" w:color="auto" w:fill="auto"/>
            <w:noWrap/>
            <w:vAlign w:val="center"/>
          </w:tcPr>
          <w:p w14:paraId="3811E0C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Outros Serviços PJ (39)</w:t>
            </w:r>
          </w:p>
        </w:tc>
        <w:tc>
          <w:tcPr>
            <w:tcW w:w="2186" w:type="dxa"/>
            <w:tcBorders>
              <w:top w:val="nil"/>
              <w:left w:val="nil"/>
              <w:bottom w:val="nil"/>
              <w:right w:val="nil"/>
            </w:tcBorders>
            <w:shd w:val="clear" w:color="auto" w:fill="auto"/>
            <w:noWrap/>
            <w:vAlign w:val="bottom"/>
          </w:tcPr>
          <w:p w14:paraId="20E9697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65.543.515,75</w:t>
            </w:r>
          </w:p>
        </w:tc>
      </w:tr>
      <w:tr w:rsidR="00B61004" w:rsidRPr="00EB50B5" w14:paraId="4A912239" w14:textId="77777777" w:rsidTr="006E243E">
        <w:trPr>
          <w:trHeight w:val="267"/>
          <w:jc w:val="center"/>
        </w:trPr>
        <w:tc>
          <w:tcPr>
            <w:tcW w:w="4673" w:type="dxa"/>
            <w:tcBorders>
              <w:top w:val="nil"/>
              <w:left w:val="nil"/>
              <w:bottom w:val="nil"/>
              <w:right w:val="nil"/>
            </w:tcBorders>
            <w:shd w:val="clear" w:color="auto" w:fill="D9D9D9" w:themeFill="background1" w:themeFillShade="D9"/>
            <w:noWrap/>
            <w:vAlign w:val="center"/>
          </w:tcPr>
          <w:p w14:paraId="2CD9915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Auxílio Alimentação</w:t>
            </w:r>
          </w:p>
        </w:tc>
        <w:tc>
          <w:tcPr>
            <w:tcW w:w="2186" w:type="dxa"/>
            <w:tcBorders>
              <w:top w:val="nil"/>
              <w:left w:val="nil"/>
              <w:bottom w:val="nil"/>
              <w:right w:val="nil"/>
            </w:tcBorders>
            <w:shd w:val="clear" w:color="auto" w:fill="D9D9D9" w:themeFill="background1" w:themeFillShade="D9"/>
            <w:noWrap/>
            <w:vAlign w:val="bottom"/>
          </w:tcPr>
          <w:p w14:paraId="31A964E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4.241.374,24</w:t>
            </w:r>
          </w:p>
        </w:tc>
      </w:tr>
      <w:tr w:rsidR="00B61004" w:rsidRPr="00EB50B5" w14:paraId="51185062" w14:textId="77777777" w:rsidTr="006E243E">
        <w:trPr>
          <w:trHeight w:val="267"/>
          <w:jc w:val="center"/>
        </w:trPr>
        <w:tc>
          <w:tcPr>
            <w:tcW w:w="4673" w:type="dxa"/>
            <w:tcBorders>
              <w:top w:val="nil"/>
              <w:left w:val="nil"/>
              <w:bottom w:val="nil"/>
              <w:right w:val="nil"/>
            </w:tcBorders>
            <w:shd w:val="clear" w:color="auto" w:fill="auto"/>
            <w:noWrap/>
            <w:vAlign w:val="center"/>
          </w:tcPr>
          <w:p w14:paraId="3CDACDE8"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Indenizações e restituições (93)</w:t>
            </w:r>
          </w:p>
        </w:tc>
        <w:tc>
          <w:tcPr>
            <w:tcW w:w="2186" w:type="dxa"/>
            <w:tcBorders>
              <w:top w:val="nil"/>
              <w:left w:val="nil"/>
              <w:bottom w:val="nil"/>
              <w:right w:val="nil"/>
            </w:tcBorders>
            <w:shd w:val="clear" w:color="auto" w:fill="auto"/>
            <w:noWrap/>
            <w:vAlign w:val="bottom"/>
          </w:tcPr>
          <w:p w14:paraId="311A180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2.761.278,98</w:t>
            </w:r>
          </w:p>
        </w:tc>
      </w:tr>
      <w:tr w:rsidR="00B61004" w:rsidRPr="00EB50B5" w14:paraId="60D8C06F" w14:textId="77777777" w:rsidTr="006E243E">
        <w:trPr>
          <w:trHeight w:val="267"/>
          <w:jc w:val="center"/>
        </w:trPr>
        <w:tc>
          <w:tcPr>
            <w:tcW w:w="4673" w:type="dxa"/>
            <w:tcBorders>
              <w:top w:val="nil"/>
              <w:left w:val="nil"/>
              <w:bottom w:val="single" w:sz="4" w:space="0" w:color="000000"/>
              <w:right w:val="nil"/>
            </w:tcBorders>
            <w:shd w:val="clear" w:color="auto" w:fill="D9D9D9" w:themeFill="background1" w:themeFillShade="D9"/>
            <w:noWrap/>
            <w:vAlign w:val="bottom"/>
          </w:tcPr>
          <w:p w14:paraId="2CD08DE7" w14:textId="77777777" w:rsidR="00B61004" w:rsidRPr="00EB50B5" w:rsidRDefault="00B61004" w:rsidP="006E243E">
            <w:pPr>
              <w:jc w:val="left"/>
              <w:rPr>
                <w:rFonts w:eastAsia="Times New Roman" w:cs="Arial"/>
                <w:bCs/>
                <w:color w:val="000000"/>
                <w:sz w:val="22"/>
                <w:lang w:eastAsia="pt-BR"/>
              </w:rPr>
            </w:pPr>
            <w:r w:rsidRPr="00EB50B5">
              <w:rPr>
                <w:rFonts w:eastAsia="Times New Roman" w:cs="Arial"/>
                <w:bCs/>
                <w:color w:val="000000"/>
                <w:sz w:val="22"/>
                <w:lang w:eastAsia="pt-BR"/>
              </w:rPr>
              <w:t>Serviços de TI e Comunicação (40)</w:t>
            </w:r>
          </w:p>
        </w:tc>
        <w:tc>
          <w:tcPr>
            <w:tcW w:w="2186" w:type="dxa"/>
            <w:tcBorders>
              <w:top w:val="nil"/>
              <w:left w:val="nil"/>
              <w:bottom w:val="single" w:sz="4" w:space="0" w:color="000000"/>
              <w:right w:val="nil"/>
            </w:tcBorders>
            <w:shd w:val="clear" w:color="auto" w:fill="D9D9D9" w:themeFill="background1" w:themeFillShade="D9"/>
            <w:noWrap/>
            <w:vAlign w:val="bottom"/>
          </w:tcPr>
          <w:p w14:paraId="57E0A9A3"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32.532.557,46</w:t>
            </w:r>
          </w:p>
        </w:tc>
      </w:tr>
      <w:tr w:rsidR="00B61004" w:rsidRPr="00EB50B5" w14:paraId="7972BF19" w14:textId="77777777" w:rsidTr="006E243E">
        <w:trPr>
          <w:trHeight w:val="267"/>
          <w:jc w:val="center"/>
        </w:trPr>
        <w:tc>
          <w:tcPr>
            <w:tcW w:w="4673" w:type="dxa"/>
            <w:tcBorders>
              <w:top w:val="nil"/>
              <w:left w:val="nil"/>
              <w:bottom w:val="single" w:sz="4" w:space="0" w:color="000000"/>
              <w:right w:val="nil"/>
            </w:tcBorders>
            <w:shd w:val="clear" w:color="auto" w:fill="auto"/>
            <w:noWrap/>
            <w:vAlign w:val="bottom"/>
            <w:hideMark/>
          </w:tcPr>
          <w:p w14:paraId="765B4394"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186" w:type="dxa"/>
            <w:tcBorders>
              <w:top w:val="nil"/>
              <w:left w:val="nil"/>
              <w:bottom w:val="single" w:sz="4" w:space="0" w:color="000000"/>
              <w:right w:val="nil"/>
            </w:tcBorders>
            <w:shd w:val="clear" w:color="auto" w:fill="auto"/>
            <w:noWrap/>
            <w:vAlign w:val="bottom"/>
            <w:hideMark/>
          </w:tcPr>
          <w:p w14:paraId="263C7C2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130.024.055,18</w:t>
            </w:r>
          </w:p>
        </w:tc>
      </w:tr>
    </w:tbl>
    <w:p w14:paraId="421A1C5D" w14:textId="77777777" w:rsidR="00B61004" w:rsidRPr="00EB50B5" w:rsidRDefault="00B61004" w:rsidP="00B61004">
      <w:pPr>
        <w:rPr>
          <w:rFonts w:cs="Arial"/>
          <w:i/>
          <w:sz w:val="22"/>
        </w:rPr>
      </w:pPr>
      <w:r w:rsidRPr="00EB50B5">
        <w:rPr>
          <w:rFonts w:cs="Arial"/>
          <w:i/>
          <w:sz w:val="22"/>
        </w:rPr>
        <w:t xml:space="preserve">                    Fonte: Tesouro Gerencial, 2020.</w:t>
      </w:r>
    </w:p>
    <w:p w14:paraId="7EBF0668" w14:textId="77777777" w:rsidR="00B61004" w:rsidRPr="00EB50B5" w:rsidRDefault="00B61004" w:rsidP="00B61004">
      <w:pPr>
        <w:rPr>
          <w:rFonts w:cs="Arial"/>
          <w:sz w:val="22"/>
        </w:rPr>
      </w:pPr>
    </w:p>
    <w:p w14:paraId="0165AFD5" w14:textId="77777777" w:rsidR="00B61004" w:rsidRPr="00EB50B5" w:rsidRDefault="00B61004" w:rsidP="00B61004">
      <w:pPr>
        <w:rPr>
          <w:rFonts w:cs="Arial"/>
          <w:sz w:val="22"/>
        </w:rPr>
      </w:pPr>
      <w:r w:rsidRPr="00EB50B5">
        <w:rPr>
          <w:rFonts w:cs="Arial"/>
          <w:sz w:val="22"/>
        </w:rPr>
        <w:t>Os gastos com despesas de capital estão detalhados na tabela a seguir:</w:t>
      </w:r>
    </w:p>
    <w:p w14:paraId="35172F29" w14:textId="77777777" w:rsidR="00B61004" w:rsidRPr="00EB50B5" w:rsidRDefault="00B61004" w:rsidP="00B61004">
      <w:pPr>
        <w:rPr>
          <w:rFonts w:cs="Arial"/>
          <w:sz w:val="22"/>
        </w:rPr>
      </w:pPr>
    </w:p>
    <w:p w14:paraId="5578F4E3" w14:textId="77777777" w:rsidR="00B61004" w:rsidRPr="00EB50B5" w:rsidRDefault="00B61004" w:rsidP="00B61004">
      <w:pPr>
        <w:rPr>
          <w:rFonts w:cs="Arial"/>
          <w:sz w:val="22"/>
        </w:rPr>
      </w:pPr>
      <w:r w:rsidRPr="00EB50B5">
        <w:rPr>
          <w:rFonts w:cs="Arial"/>
          <w:b/>
          <w:sz w:val="22"/>
        </w:rPr>
        <w:t>Tabela 9 – Execução – Despesas de Capital – Principais Itens Liquidados.</w:t>
      </w:r>
    </w:p>
    <w:p w14:paraId="1C578843" w14:textId="77777777" w:rsidR="00B61004" w:rsidRPr="00EB50B5" w:rsidRDefault="00B61004" w:rsidP="00B61004">
      <w:pPr>
        <w:rPr>
          <w:rFonts w:cs="Arial"/>
          <w:sz w:val="22"/>
        </w:rPr>
      </w:pPr>
      <w:r w:rsidRPr="00EB50B5">
        <w:rPr>
          <w:rFonts w:cs="Arial"/>
          <w:sz w:val="22"/>
        </w:rPr>
        <w:t xml:space="preserve">                                                                                                                                              R$</w:t>
      </w:r>
    </w:p>
    <w:tbl>
      <w:tblPr>
        <w:tblW w:w="8985" w:type="dxa"/>
        <w:tblCellMar>
          <w:left w:w="70" w:type="dxa"/>
          <w:right w:w="70" w:type="dxa"/>
        </w:tblCellMar>
        <w:tblLook w:val="04A0" w:firstRow="1" w:lastRow="0" w:firstColumn="1" w:lastColumn="0" w:noHBand="0" w:noVBand="1"/>
      </w:tblPr>
      <w:tblGrid>
        <w:gridCol w:w="5624"/>
        <w:gridCol w:w="2090"/>
        <w:gridCol w:w="1271"/>
      </w:tblGrid>
      <w:tr w:rsidR="00B61004" w:rsidRPr="00EB50B5" w14:paraId="0A8C1C51" w14:textId="77777777" w:rsidTr="006E243E">
        <w:trPr>
          <w:trHeight w:val="255"/>
        </w:trPr>
        <w:tc>
          <w:tcPr>
            <w:tcW w:w="5624" w:type="dxa"/>
            <w:tcBorders>
              <w:top w:val="single" w:sz="4" w:space="0" w:color="000000"/>
              <w:left w:val="nil"/>
              <w:bottom w:val="single" w:sz="4" w:space="0" w:color="000000"/>
              <w:right w:val="nil"/>
            </w:tcBorders>
            <w:shd w:val="clear" w:color="000000" w:fill="FFFFFF"/>
            <w:noWrap/>
            <w:vAlign w:val="bottom"/>
            <w:hideMark/>
          </w:tcPr>
          <w:p w14:paraId="651341C3"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090" w:type="dxa"/>
            <w:tcBorders>
              <w:top w:val="single" w:sz="4" w:space="0" w:color="000000"/>
              <w:left w:val="nil"/>
              <w:bottom w:val="single" w:sz="4" w:space="0" w:color="000000"/>
              <w:right w:val="nil"/>
            </w:tcBorders>
            <w:shd w:val="clear" w:color="auto" w:fill="auto"/>
            <w:noWrap/>
            <w:vAlign w:val="bottom"/>
            <w:hideMark/>
          </w:tcPr>
          <w:p w14:paraId="2ECEC45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271" w:type="dxa"/>
            <w:tcBorders>
              <w:top w:val="single" w:sz="4" w:space="0" w:color="000000"/>
              <w:left w:val="nil"/>
              <w:bottom w:val="single" w:sz="4" w:space="0" w:color="000000"/>
              <w:right w:val="nil"/>
            </w:tcBorders>
            <w:shd w:val="clear" w:color="auto" w:fill="auto"/>
            <w:noWrap/>
            <w:vAlign w:val="bottom"/>
            <w:hideMark/>
          </w:tcPr>
          <w:p w14:paraId="4D4FD43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4C84BADE" w14:textId="77777777" w:rsidTr="006E243E">
        <w:trPr>
          <w:trHeight w:val="255"/>
        </w:trPr>
        <w:tc>
          <w:tcPr>
            <w:tcW w:w="5624" w:type="dxa"/>
            <w:tcBorders>
              <w:top w:val="nil"/>
              <w:left w:val="nil"/>
              <w:bottom w:val="nil"/>
              <w:right w:val="nil"/>
            </w:tcBorders>
            <w:shd w:val="clear" w:color="auto" w:fill="FFFFFF" w:themeFill="background1"/>
            <w:noWrap/>
            <w:vAlign w:val="center"/>
            <w:hideMark/>
          </w:tcPr>
          <w:p w14:paraId="3C2711F6" w14:textId="77777777" w:rsidR="00B61004" w:rsidRPr="00EB50B5" w:rsidRDefault="00B61004" w:rsidP="006E243E">
            <w:pPr>
              <w:jc w:val="left"/>
              <w:rPr>
                <w:rFonts w:eastAsia="Times New Roman" w:cs="Arial"/>
                <w:color w:val="000000"/>
                <w:sz w:val="22"/>
                <w:lang w:eastAsia="pt-BR"/>
              </w:rPr>
            </w:pPr>
            <w:r w:rsidRPr="00EB50B5">
              <w:rPr>
                <w:rFonts w:cs="Arial"/>
                <w:color w:val="000000"/>
                <w:sz w:val="22"/>
              </w:rPr>
              <w:t>Serviços de TI (40)</w:t>
            </w:r>
          </w:p>
        </w:tc>
        <w:tc>
          <w:tcPr>
            <w:tcW w:w="2090" w:type="dxa"/>
            <w:tcBorders>
              <w:top w:val="nil"/>
              <w:left w:val="nil"/>
              <w:bottom w:val="nil"/>
              <w:right w:val="nil"/>
            </w:tcBorders>
            <w:shd w:val="clear" w:color="auto" w:fill="FFFFFF" w:themeFill="background1"/>
            <w:noWrap/>
            <w:vAlign w:val="bottom"/>
            <w:hideMark/>
          </w:tcPr>
          <w:p w14:paraId="41E8EF9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1.104.773,01</w:t>
            </w:r>
          </w:p>
        </w:tc>
        <w:tc>
          <w:tcPr>
            <w:tcW w:w="1271" w:type="dxa"/>
            <w:tcBorders>
              <w:top w:val="nil"/>
              <w:left w:val="nil"/>
              <w:bottom w:val="nil"/>
              <w:right w:val="nil"/>
            </w:tcBorders>
            <w:shd w:val="clear" w:color="auto" w:fill="FFFFFF" w:themeFill="background1"/>
            <w:noWrap/>
            <w:vAlign w:val="center"/>
            <w:hideMark/>
          </w:tcPr>
          <w:p w14:paraId="203C834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24,70</w:t>
            </w:r>
          </w:p>
        </w:tc>
      </w:tr>
      <w:tr w:rsidR="00B61004" w:rsidRPr="00EB50B5" w14:paraId="34D778E6" w14:textId="77777777" w:rsidTr="006E243E">
        <w:trPr>
          <w:trHeight w:val="255"/>
        </w:trPr>
        <w:tc>
          <w:tcPr>
            <w:tcW w:w="5624" w:type="dxa"/>
            <w:tcBorders>
              <w:top w:val="nil"/>
              <w:left w:val="nil"/>
              <w:bottom w:val="nil"/>
              <w:right w:val="nil"/>
            </w:tcBorders>
            <w:shd w:val="clear" w:color="auto" w:fill="D9D9D9" w:themeFill="background1" w:themeFillShade="D9"/>
            <w:noWrap/>
            <w:vAlign w:val="bottom"/>
            <w:hideMark/>
          </w:tcPr>
          <w:p w14:paraId="1B01B77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Equipamentos e Material Permanente (52)</w:t>
            </w:r>
          </w:p>
        </w:tc>
        <w:tc>
          <w:tcPr>
            <w:tcW w:w="2090" w:type="dxa"/>
            <w:tcBorders>
              <w:top w:val="nil"/>
              <w:left w:val="nil"/>
              <w:bottom w:val="nil"/>
              <w:right w:val="nil"/>
            </w:tcBorders>
            <w:shd w:val="clear" w:color="auto" w:fill="D9D9D9" w:themeFill="background1" w:themeFillShade="D9"/>
            <w:noWrap/>
            <w:vAlign w:val="bottom"/>
            <w:hideMark/>
          </w:tcPr>
          <w:p w14:paraId="2BE7D10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2.933.881,75</w:t>
            </w:r>
          </w:p>
        </w:tc>
        <w:tc>
          <w:tcPr>
            <w:tcW w:w="1271" w:type="dxa"/>
            <w:tcBorders>
              <w:top w:val="nil"/>
              <w:left w:val="nil"/>
              <w:bottom w:val="nil"/>
              <w:right w:val="nil"/>
            </w:tcBorders>
            <w:shd w:val="clear" w:color="auto" w:fill="D9D9D9" w:themeFill="background1" w:themeFillShade="D9"/>
            <w:noWrap/>
            <w:vAlign w:val="bottom"/>
            <w:hideMark/>
          </w:tcPr>
          <w:p w14:paraId="774BDFD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65,60</w:t>
            </w:r>
          </w:p>
        </w:tc>
      </w:tr>
      <w:tr w:rsidR="00B61004" w:rsidRPr="00EB50B5" w14:paraId="22085CB7" w14:textId="77777777" w:rsidTr="006E243E">
        <w:trPr>
          <w:trHeight w:val="255"/>
        </w:trPr>
        <w:tc>
          <w:tcPr>
            <w:tcW w:w="5624" w:type="dxa"/>
            <w:tcBorders>
              <w:top w:val="nil"/>
              <w:left w:val="nil"/>
              <w:bottom w:val="nil"/>
              <w:right w:val="nil"/>
            </w:tcBorders>
            <w:shd w:val="clear" w:color="auto" w:fill="FFFFFF" w:themeFill="background1"/>
            <w:noWrap/>
            <w:vAlign w:val="bottom"/>
          </w:tcPr>
          <w:p w14:paraId="4945ED2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Obras e Instalações (51)</w:t>
            </w:r>
          </w:p>
        </w:tc>
        <w:tc>
          <w:tcPr>
            <w:tcW w:w="2090" w:type="dxa"/>
            <w:tcBorders>
              <w:top w:val="nil"/>
              <w:left w:val="nil"/>
              <w:bottom w:val="nil"/>
              <w:right w:val="nil"/>
            </w:tcBorders>
            <w:shd w:val="clear" w:color="auto" w:fill="FFFFFF" w:themeFill="background1"/>
            <w:noWrap/>
            <w:vAlign w:val="bottom"/>
          </w:tcPr>
          <w:p w14:paraId="1AA752E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433.993,00</w:t>
            </w:r>
          </w:p>
        </w:tc>
        <w:tc>
          <w:tcPr>
            <w:tcW w:w="1271" w:type="dxa"/>
            <w:tcBorders>
              <w:top w:val="nil"/>
              <w:left w:val="nil"/>
              <w:bottom w:val="nil"/>
              <w:right w:val="nil"/>
            </w:tcBorders>
            <w:shd w:val="clear" w:color="auto" w:fill="FFFFFF" w:themeFill="background1"/>
            <w:noWrap/>
            <w:vAlign w:val="bottom"/>
          </w:tcPr>
          <w:p w14:paraId="20240CB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9,70</w:t>
            </w:r>
          </w:p>
        </w:tc>
      </w:tr>
      <w:tr w:rsidR="00B61004" w:rsidRPr="00EB50B5" w14:paraId="784243EB" w14:textId="77777777" w:rsidTr="006E243E">
        <w:trPr>
          <w:trHeight w:val="255"/>
        </w:trPr>
        <w:tc>
          <w:tcPr>
            <w:tcW w:w="5624" w:type="dxa"/>
            <w:tcBorders>
              <w:top w:val="nil"/>
              <w:left w:val="nil"/>
              <w:bottom w:val="single" w:sz="4" w:space="0" w:color="000000"/>
              <w:right w:val="nil"/>
            </w:tcBorders>
            <w:shd w:val="clear" w:color="D9D9D9" w:fill="D9D9D9"/>
            <w:noWrap/>
            <w:vAlign w:val="bottom"/>
            <w:hideMark/>
          </w:tcPr>
          <w:p w14:paraId="35D98D9B"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090" w:type="dxa"/>
            <w:tcBorders>
              <w:top w:val="nil"/>
              <w:left w:val="nil"/>
              <w:bottom w:val="single" w:sz="4" w:space="0" w:color="000000"/>
              <w:right w:val="nil"/>
            </w:tcBorders>
            <w:shd w:val="clear" w:color="D9D9D9" w:fill="D9D9D9"/>
            <w:noWrap/>
            <w:vAlign w:val="bottom"/>
            <w:hideMark/>
          </w:tcPr>
          <w:p w14:paraId="761A44D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4.472.647,76</w:t>
            </w:r>
          </w:p>
        </w:tc>
        <w:tc>
          <w:tcPr>
            <w:tcW w:w="1271" w:type="dxa"/>
            <w:tcBorders>
              <w:top w:val="nil"/>
              <w:left w:val="nil"/>
              <w:bottom w:val="single" w:sz="4" w:space="0" w:color="000000"/>
              <w:right w:val="nil"/>
            </w:tcBorders>
            <w:shd w:val="clear" w:color="D9D9D9" w:fill="D9D9D9"/>
            <w:noWrap/>
            <w:vAlign w:val="bottom"/>
            <w:hideMark/>
          </w:tcPr>
          <w:p w14:paraId="68CF6AD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100,00</w:t>
            </w:r>
          </w:p>
        </w:tc>
      </w:tr>
    </w:tbl>
    <w:p w14:paraId="213486B5" w14:textId="77777777" w:rsidR="00B61004" w:rsidRPr="00EB50B5" w:rsidRDefault="00B61004" w:rsidP="00B61004">
      <w:pPr>
        <w:rPr>
          <w:rFonts w:cs="Arial"/>
          <w:i/>
          <w:sz w:val="22"/>
        </w:rPr>
      </w:pPr>
      <w:r w:rsidRPr="00EB50B5">
        <w:rPr>
          <w:rFonts w:cs="Arial"/>
          <w:i/>
          <w:sz w:val="22"/>
        </w:rPr>
        <w:t>Fonte: Tesouro Gerencial, 2020.</w:t>
      </w:r>
    </w:p>
    <w:p w14:paraId="4DA26BB1" w14:textId="7A36FE93" w:rsidR="00B61004" w:rsidRPr="00EB50B5" w:rsidRDefault="00B61004" w:rsidP="00BE6449">
      <w:pPr>
        <w:spacing w:after="160" w:line="259" w:lineRule="auto"/>
        <w:jc w:val="left"/>
        <w:rPr>
          <w:rFonts w:cs="Arial"/>
          <w:b/>
          <w:bCs/>
          <w:sz w:val="22"/>
        </w:rPr>
      </w:pPr>
      <w:r w:rsidRPr="00EB50B5">
        <w:rPr>
          <w:sz w:val="22"/>
        </w:rPr>
        <w:br w:type="page"/>
      </w:r>
      <w:r w:rsidR="00BE6449" w:rsidRPr="00EB50B5">
        <w:rPr>
          <w:b/>
          <w:bCs/>
          <w:sz w:val="22"/>
        </w:rPr>
        <w:lastRenderedPageBreak/>
        <w:t>No</w:t>
      </w:r>
      <w:r w:rsidRPr="00EB50B5">
        <w:rPr>
          <w:rFonts w:cs="Arial"/>
          <w:b/>
          <w:bCs/>
          <w:sz w:val="22"/>
        </w:rPr>
        <w:t>ta 00 – Resultado Patrimonial</w:t>
      </w:r>
    </w:p>
    <w:p w14:paraId="6B0A44FB" w14:textId="77777777" w:rsidR="00B61004" w:rsidRPr="00EB50B5" w:rsidRDefault="00B61004" w:rsidP="00B61004">
      <w:pPr>
        <w:rPr>
          <w:rFonts w:cs="Arial"/>
          <w:sz w:val="22"/>
        </w:rPr>
      </w:pPr>
    </w:p>
    <w:p w14:paraId="04054FAB" w14:textId="77777777" w:rsidR="00B61004" w:rsidRPr="00EB50B5" w:rsidRDefault="00B61004" w:rsidP="00B61004">
      <w:pPr>
        <w:rPr>
          <w:rFonts w:cs="Arial"/>
          <w:sz w:val="22"/>
        </w:rPr>
      </w:pPr>
      <w:r w:rsidRPr="00EB50B5">
        <w:rPr>
          <w:rFonts w:cs="Arial"/>
          <w:sz w:val="22"/>
        </w:rPr>
        <w:t xml:space="preserve">A apuração do resultado patrimonial implica na confrontação das variações patrimoniais aumentativas (VPA) e das variações patrimoniais diminutivas (VPD) e se dá pelo encerramento das contas de VPA e VPD, apresentado na Demonstração das Variações Patrimoniais (DVP). Após a apuração, o resultado é transferido para conta de Superávit/Déficit do Exercício.  </w:t>
      </w:r>
    </w:p>
    <w:p w14:paraId="5ACDF79C" w14:textId="77777777" w:rsidR="00B61004" w:rsidRPr="00EB50B5" w:rsidRDefault="00B61004" w:rsidP="00B61004">
      <w:pPr>
        <w:rPr>
          <w:rFonts w:cs="Arial"/>
          <w:sz w:val="22"/>
        </w:rPr>
      </w:pPr>
    </w:p>
    <w:p w14:paraId="2AA1071F" w14:textId="77777777" w:rsidR="00B61004" w:rsidRPr="00EB50B5" w:rsidRDefault="00B61004" w:rsidP="00B61004">
      <w:pPr>
        <w:rPr>
          <w:rFonts w:cs="Arial"/>
          <w:sz w:val="22"/>
        </w:rPr>
      </w:pPr>
      <w:r w:rsidRPr="00EB50B5">
        <w:rPr>
          <w:rFonts w:cs="Arial"/>
          <w:sz w:val="22"/>
        </w:rPr>
        <w:t>O Resultado Patrimonial apurado em 2020 foi deficitário em R$ 69,8 milhões e está demonstrado na tabela abaixo:</w:t>
      </w:r>
    </w:p>
    <w:p w14:paraId="7E9AF5DE" w14:textId="77777777" w:rsidR="00B61004" w:rsidRPr="00EB50B5" w:rsidRDefault="00B61004" w:rsidP="00B61004">
      <w:pPr>
        <w:rPr>
          <w:rFonts w:cs="Arial"/>
          <w:sz w:val="22"/>
        </w:rPr>
      </w:pPr>
    </w:p>
    <w:p w14:paraId="19D73C0A" w14:textId="77777777" w:rsidR="00B61004" w:rsidRPr="00EB50B5" w:rsidRDefault="00B61004" w:rsidP="00B61004">
      <w:pPr>
        <w:rPr>
          <w:rFonts w:cs="Arial"/>
          <w:b/>
          <w:sz w:val="22"/>
        </w:rPr>
      </w:pPr>
      <w:r w:rsidRPr="00EB50B5">
        <w:rPr>
          <w:rFonts w:cs="Arial"/>
          <w:b/>
          <w:sz w:val="22"/>
        </w:rPr>
        <w:t>Tabela – Variações Patrimoniais Aumentativas x Variações Patrimoniais Diminutivas.</w:t>
      </w:r>
    </w:p>
    <w:p w14:paraId="7126FECE" w14:textId="77777777" w:rsidR="00B61004" w:rsidRPr="00EB50B5" w:rsidRDefault="00B61004" w:rsidP="00B61004">
      <w:pPr>
        <w:ind w:left="7788" w:firstLine="708"/>
        <w:jc w:val="center"/>
        <w:rPr>
          <w:rFonts w:cs="Arial"/>
          <w:sz w:val="22"/>
        </w:rPr>
      </w:pPr>
      <w:r w:rsidRPr="00EB50B5">
        <w:rPr>
          <w:rFonts w:cs="Arial"/>
          <w:sz w:val="22"/>
        </w:rPr>
        <w:t xml:space="preserve">  R$</w:t>
      </w:r>
    </w:p>
    <w:tbl>
      <w:tblPr>
        <w:tblW w:w="9206" w:type="dxa"/>
        <w:tblCellMar>
          <w:left w:w="70" w:type="dxa"/>
          <w:right w:w="70" w:type="dxa"/>
        </w:tblCellMar>
        <w:tblLook w:val="04A0" w:firstRow="1" w:lastRow="0" w:firstColumn="1" w:lastColumn="0" w:noHBand="0" w:noVBand="1"/>
      </w:tblPr>
      <w:tblGrid>
        <w:gridCol w:w="1166"/>
        <w:gridCol w:w="2662"/>
        <w:gridCol w:w="1976"/>
        <w:gridCol w:w="2098"/>
        <w:gridCol w:w="1379"/>
      </w:tblGrid>
      <w:tr w:rsidR="00B61004" w:rsidRPr="00EB50B5" w14:paraId="4872A833" w14:textId="77777777" w:rsidTr="006E243E">
        <w:trPr>
          <w:trHeight w:val="302"/>
        </w:trPr>
        <w:tc>
          <w:tcPr>
            <w:tcW w:w="1166" w:type="dxa"/>
            <w:tcBorders>
              <w:top w:val="single" w:sz="8" w:space="0" w:color="000000"/>
              <w:left w:val="nil"/>
              <w:bottom w:val="single" w:sz="8" w:space="0" w:color="000000"/>
              <w:right w:val="nil"/>
            </w:tcBorders>
            <w:shd w:val="clear" w:color="auto" w:fill="auto"/>
            <w:vAlign w:val="center"/>
            <w:hideMark/>
          </w:tcPr>
          <w:p w14:paraId="000A275E" w14:textId="77777777" w:rsidR="00B61004" w:rsidRPr="00EB50B5" w:rsidRDefault="00B61004" w:rsidP="006E243E">
            <w:pPr>
              <w:jc w:val="center"/>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662" w:type="dxa"/>
            <w:tcBorders>
              <w:top w:val="single" w:sz="8" w:space="0" w:color="000000"/>
              <w:left w:val="nil"/>
              <w:bottom w:val="single" w:sz="8" w:space="0" w:color="000000"/>
              <w:right w:val="nil"/>
            </w:tcBorders>
            <w:shd w:val="clear" w:color="auto" w:fill="auto"/>
            <w:vAlign w:val="center"/>
            <w:hideMark/>
          </w:tcPr>
          <w:p w14:paraId="2094DE73" w14:textId="77777777" w:rsidR="00B61004" w:rsidRPr="00EB50B5" w:rsidRDefault="00B61004" w:rsidP="006E243E">
            <w:pPr>
              <w:jc w:val="center"/>
              <w:rPr>
                <w:rFonts w:eastAsia="Times New Roman" w:cs="Arial"/>
                <w:b/>
                <w:bCs/>
                <w:color w:val="FFFFFF"/>
                <w:sz w:val="22"/>
                <w:lang w:eastAsia="pt-BR"/>
              </w:rPr>
            </w:pPr>
            <w:r w:rsidRPr="00EB50B5">
              <w:rPr>
                <w:rFonts w:eastAsia="Times New Roman" w:cs="Arial"/>
                <w:b/>
                <w:bCs/>
                <w:color w:val="FFFFFF"/>
                <w:sz w:val="22"/>
                <w:lang w:eastAsia="pt-BR"/>
              </w:rPr>
              <w:t>Colunas2</w:t>
            </w:r>
          </w:p>
        </w:tc>
        <w:tc>
          <w:tcPr>
            <w:tcW w:w="1920" w:type="dxa"/>
            <w:tcBorders>
              <w:top w:val="single" w:sz="8" w:space="0" w:color="000000"/>
              <w:left w:val="nil"/>
              <w:bottom w:val="single" w:sz="8" w:space="0" w:color="000000"/>
              <w:right w:val="nil"/>
            </w:tcBorders>
            <w:shd w:val="clear" w:color="auto" w:fill="auto"/>
            <w:vAlign w:val="center"/>
            <w:hideMark/>
          </w:tcPr>
          <w:p w14:paraId="0A26961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079" w:type="dxa"/>
            <w:tcBorders>
              <w:top w:val="single" w:sz="8" w:space="0" w:color="000000"/>
              <w:left w:val="nil"/>
              <w:bottom w:val="single" w:sz="8" w:space="0" w:color="000000"/>
              <w:right w:val="nil"/>
            </w:tcBorders>
            <w:shd w:val="clear" w:color="auto" w:fill="auto"/>
            <w:vAlign w:val="center"/>
            <w:hideMark/>
          </w:tcPr>
          <w:p w14:paraId="05585C8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379" w:type="dxa"/>
            <w:tcBorders>
              <w:top w:val="single" w:sz="8" w:space="0" w:color="000000"/>
              <w:left w:val="nil"/>
              <w:bottom w:val="single" w:sz="8" w:space="0" w:color="000000"/>
              <w:right w:val="nil"/>
            </w:tcBorders>
            <w:shd w:val="clear" w:color="auto" w:fill="auto"/>
            <w:vAlign w:val="center"/>
            <w:hideMark/>
          </w:tcPr>
          <w:p w14:paraId="29E16F2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783FB3F9" w14:textId="77777777" w:rsidTr="006E243E">
        <w:trPr>
          <w:trHeight w:val="285"/>
        </w:trPr>
        <w:tc>
          <w:tcPr>
            <w:tcW w:w="3828" w:type="dxa"/>
            <w:gridSpan w:val="2"/>
            <w:tcBorders>
              <w:top w:val="single" w:sz="8" w:space="0" w:color="000000"/>
              <w:left w:val="nil"/>
              <w:bottom w:val="nil"/>
              <w:right w:val="nil"/>
            </w:tcBorders>
            <w:shd w:val="clear" w:color="000000" w:fill="D9D9D9"/>
            <w:noWrap/>
            <w:vAlign w:val="center"/>
            <w:hideMark/>
          </w:tcPr>
          <w:p w14:paraId="71AB95B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Variações Patrimoniais Aumentativas (I)</w:t>
            </w:r>
          </w:p>
        </w:tc>
        <w:tc>
          <w:tcPr>
            <w:tcW w:w="1920" w:type="dxa"/>
            <w:tcBorders>
              <w:top w:val="single" w:sz="8" w:space="0" w:color="000000"/>
              <w:left w:val="single" w:sz="4" w:space="0" w:color="C0C0C0"/>
              <w:bottom w:val="nil"/>
              <w:right w:val="nil"/>
            </w:tcBorders>
            <w:shd w:val="clear" w:color="D9D9D9" w:fill="D9D9D9"/>
            <w:noWrap/>
            <w:vAlign w:val="center"/>
            <w:hideMark/>
          </w:tcPr>
          <w:p w14:paraId="5E9BDB4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56.444.592.459,00</w:t>
            </w:r>
          </w:p>
        </w:tc>
        <w:tc>
          <w:tcPr>
            <w:tcW w:w="2079" w:type="dxa"/>
            <w:tcBorders>
              <w:top w:val="single" w:sz="8" w:space="0" w:color="000000"/>
              <w:left w:val="nil"/>
              <w:bottom w:val="nil"/>
              <w:right w:val="nil"/>
            </w:tcBorders>
            <w:shd w:val="clear" w:color="D9D9D9" w:fill="D9D9D9"/>
            <w:noWrap/>
            <w:vAlign w:val="center"/>
            <w:hideMark/>
          </w:tcPr>
          <w:p w14:paraId="1C393E5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125.953.115.925,96</w:t>
            </w:r>
          </w:p>
        </w:tc>
        <w:tc>
          <w:tcPr>
            <w:tcW w:w="1379" w:type="dxa"/>
            <w:tcBorders>
              <w:top w:val="nil"/>
              <w:left w:val="nil"/>
              <w:bottom w:val="nil"/>
              <w:right w:val="nil"/>
            </w:tcBorders>
            <w:shd w:val="clear" w:color="000000" w:fill="D9D9D9"/>
            <w:noWrap/>
            <w:vAlign w:val="center"/>
            <w:hideMark/>
          </w:tcPr>
          <w:p w14:paraId="5B1964D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-55,19</w:t>
            </w:r>
          </w:p>
        </w:tc>
      </w:tr>
      <w:tr w:rsidR="00B61004" w:rsidRPr="00EB50B5" w14:paraId="0348EAB4" w14:textId="77777777" w:rsidTr="006E243E">
        <w:trPr>
          <w:trHeight w:val="285"/>
        </w:trPr>
        <w:tc>
          <w:tcPr>
            <w:tcW w:w="3828" w:type="dxa"/>
            <w:gridSpan w:val="2"/>
            <w:tcBorders>
              <w:top w:val="nil"/>
              <w:left w:val="nil"/>
              <w:bottom w:val="nil"/>
              <w:right w:val="nil"/>
            </w:tcBorders>
            <w:shd w:val="clear" w:color="auto" w:fill="auto"/>
            <w:noWrap/>
            <w:vAlign w:val="center"/>
            <w:hideMark/>
          </w:tcPr>
          <w:p w14:paraId="3EE8460D"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Variações Patrimoniais Diminutivas (II)</w:t>
            </w:r>
          </w:p>
        </w:tc>
        <w:tc>
          <w:tcPr>
            <w:tcW w:w="1920" w:type="dxa"/>
            <w:tcBorders>
              <w:top w:val="nil"/>
              <w:left w:val="nil"/>
              <w:bottom w:val="nil"/>
              <w:right w:val="nil"/>
            </w:tcBorders>
            <w:shd w:val="clear" w:color="auto" w:fill="auto"/>
            <w:noWrap/>
            <w:vAlign w:val="center"/>
            <w:hideMark/>
          </w:tcPr>
          <w:p w14:paraId="6FD43E75" w14:textId="77777777" w:rsidR="00B61004" w:rsidRPr="00EB50B5" w:rsidRDefault="00B61004" w:rsidP="006E243E">
            <w:pPr>
              <w:jc w:val="right"/>
              <w:rPr>
                <w:rFonts w:eastAsia="Times New Roman" w:cs="Arial"/>
                <w:color w:val="FF0000"/>
                <w:sz w:val="22"/>
                <w:lang w:eastAsia="pt-BR"/>
              </w:rPr>
            </w:pPr>
            <w:r w:rsidRPr="00EB50B5">
              <w:rPr>
                <w:rFonts w:eastAsia="Times New Roman" w:cs="Arial"/>
                <w:color w:val="FF0000"/>
                <w:sz w:val="22"/>
                <w:lang w:eastAsia="pt-BR"/>
              </w:rPr>
              <w:t>-56.514.415.094,70</w:t>
            </w:r>
          </w:p>
        </w:tc>
        <w:tc>
          <w:tcPr>
            <w:tcW w:w="2079" w:type="dxa"/>
            <w:tcBorders>
              <w:top w:val="nil"/>
              <w:left w:val="nil"/>
              <w:bottom w:val="nil"/>
              <w:right w:val="nil"/>
            </w:tcBorders>
            <w:shd w:val="clear" w:color="auto" w:fill="auto"/>
            <w:noWrap/>
            <w:vAlign w:val="center"/>
            <w:hideMark/>
          </w:tcPr>
          <w:p w14:paraId="3C6CF143" w14:textId="77777777" w:rsidR="00B61004" w:rsidRPr="00EB50B5" w:rsidRDefault="00B61004" w:rsidP="006E243E">
            <w:pPr>
              <w:jc w:val="right"/>
              <w:rPr>
                <w:rFonts w:eastAsia="Times New Roman" w:cs="Arial"/>
                <w:color w:val="FF0000"/>
                <w:sz w:val="22"/>
                <w:lang w:eastAsia="pt-BR"/>
              </w:rPr>
            </w:pPr>
            <w:r w:rsidRPr="00EB50B5">
              <w:rPr>
                <w:rFonts w:eastAsia="Times New Roman" w:cs="Arial"/>
                <w:color w:val="FF0000"/>
                <w:sz w:val="22"/>
                <w:lang w:eastAsia="pt-BR"/>
              </w:rPr>
              <w:t>-125.762.377.796,27</w:t>
            </w:r>
          </w:p>
        </w:tc>
        <w:tc>
          <w:tcPr>
            <w:tcW w:w="1379" w:type="dxa"/>
            <w:tcBorders>
              <w:top w:val="nil"/>
              <w:left w:val="nil"/>
              <w:bottom w:val="nil"/>
              <w:right w:val="nil"/>
            </w:tcBorders>
            <w:shd w:val="clear" w:color="auto" w:fill="auto"/>
            <w:noWrap/>
            <w:vAlign w:val="center"/>
            <w:hideMark/>
          </w:tcPr>
          <w:p w14:paraId="3A705A6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-55,06</w:t>
            </w:r>
          </w:p>
        </w:tc>
      </w:tr>
      <w:tr w:rsidR="00B61004" w:rsidRPr="00EB50B5" w14:paraId="47764337" w14:textId="77777777" w:rsidTr="006E243E">
        <w:trPr>
          <w:trHeight w:val="285"/>
        </w:trPr>
        <w:tc>
          <w:tcPr>
            <w:tcW w:w="3828" w:type="dxa"/>
            <w:gridSpan w:val="2"/>
            <w:tcBorders>
              <w:top w:val="nil"/>
              <w:left w:val="nil"/>
              <w:bottom w:val="single" w:sz="8" w:space="0" w:color="000000"/>
              <w:right w:val="nil"/>
            </w:tcBorders>
            <w:shd w:val="clear" w:color="000000" w:fill="D9D9D9"/>
            <w:noWrap/>
            <w:vAlign w:val="center"/>
            <w:hideMark/>
          </w:tcPr>
          <w:p w14:paraId="1F60A13B"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Resultado Patrimonial</w:t>
            </w:r>
          </w:p>
        </w:tc>
        <w:tc>
          <w:tcPr>
            <w:tcW w:w="1920" w:type="dxa"/>
            <w:tcBorders>
              <w:top w:val="nil"/>
              <w:left w:val="nil"/>
              <w:bottom w:val="single" w:sz="8" w:space="0" w:color="000000"/>
              <w:right w:val="nil"/>
            </w:tcBorders>
            <w:shd w:val="clear" w:color="000000" w:fill="D9D9D9"/>
            <w:noWrap/>
            <w:vAlign w:val="center"/>
            <w:hideMark/>
          </w:tcPr>
          <w:p w14:paraId="591623D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FF0000"/>
                <w:sz w:val="22"/>
                <w:lang w:eastAsia="pt-BR"/>
              </w:rPr>
              <w:t>-69.822.635,70</w:t>
            </w:r>
          </w:p>
        </w:tc>
        <w:tc>
          <w:tcPr>
            <w:tcW w:w="2079" w:type="dxa"/>
            <w:tcBorders>
              <w:top w:val="nil"/>
              <w:left w:val="nil"/>
              <w:bottom w:val="single" w:sz="8" w:space="0" w:color="000000"/>
              <w:right w:val="nil"/>
            </w:tcBorders>
            <w:shd w:val="clear" w:color="000000" w:fill="D9D9D9"/>
            <w:noWrap/>
            <w:vAlign w:val="center"/>
            <w:hideMark/>
          </w:tcPr>
          <w:p w14:paraId="416A8E1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190.738.129,69</w:t>
            </w:r>
          </w:p>
        </w:tc>
        <w:tc>
          <w:tcPr>
            <w:tcW w:w="1379" w:type="dxa"/>
            <w:tcBorders>
              <w:top w:val="nil"/>
              <w:left w:val="nil"/>
              <w:bottom w:val="single" w:sz="8" w:space="0" w:color="000000"/>
              <w:right w:val="nil"/>
            </w:tcBorders>
            <w:shd w:val="clear" w:color="000000" w:fill="D9D9D9"/>
            <w:noWrap/>
            <w:vAlign w:val="center"/>
            <w:hideMark/>
          </w:tcPr>
          <w:p w14:paraId="2FD9895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-136,61%</w:t>
            </w:r>
          </w:p>
        </w:tc>
      </w:tr>
    </w:tbl>
    <w:p w14:paraId="1EFD7DCF" w14:textId="77777777" w:rsidR="00B61004" w:rsidRPr="00EB50B5" w:rsidRDefault="00B61004" w:rsidP="00B61004">
      <w:pPr>
        <w:rPr>
          <w:rFonts w:cs="Arial"/>
          <w:i/>
          <w:sz w:val="22"/>
        </w:rPr>
      </w:pPr>
      <w:r w:rsidRPr="00EB50B5">
        <w:rPr>
          <w:rFonts w:cs="Arial"/>
          <w:i/>
          <w:sz w:val="22"/>
        </w:rPr>
        <w:t>Fonte: SIAFI, 2020 e 2019.</w:t>
      </w:r>
    </w:p>
    <w:p w14:paraId="7DD02618" w14:textId="77777777" w:rsidR="00B61004" w:rsidRPr="00EB50B5" w:rsidRDefault="00B61004" w:rsidP="00B61004">
      <w:pPr>
        <w:rPr>
          <w:rFonts w:cs="Arial"/>
          <w:sz w:val="22"/>
        </w:rPr>
      </w:pPr>
    </w:p>
    <w:p w14:paraId="355253E4" w14:textId="279A020E" w:rsidR="00B61004" w:rsidRPr="00EB50B5" w:rsidRDefault="00B61004" w:rsidP="00B61004">
      <w:pPr>
        <w:rPr>
          <w:rFonts w:cs="Arial"/>
          <w:sz w:val="22"/>
        </w:rPr>
      </w:pPr>
      <w:r w:rsidRPr="00EB50B5">
        <w:rPr>
          <w:rFonts w:cs="Arial"/>
          <w:sz w:val="22"/>
        </w:rPr>
        <w:t xml:space="preserve">O resultado do ano de 2020 refere-se à queda acentuada nas receitas, tanto de          Exploração de Bens, Direitos e Prestação de Serviços, quanto nos ganhos de incorporação com ativos, em relação à 2019. </w:t>
      </w:r>
    </w:p>
    <w:p w14:paraId="5A4D9745" w14:textId="77777777" w:rsidR="00B61004" w:rsidRPr="00EB50B5" w:rsidRDefault="00B61004">
      <w:pPr>
        <w:spacing w:after="160" w:line="259" w:lineRule="auto"/>
        <w:jc w:val="left"/>
        <w:rPr>
          <w:rFonts w:cs="Arial"/>
          <w:sz w:val="22"/>
        </w:rPr>
      </w:pPr>
      <w:r w:rsidRPr="00EB50B5">
        <w:rPr>
          <w:rFonts w:cs="Arial"/>
          <w:sz w:val="22"/>
        </w:rPr>
        <w:br w:type="page"/>
      </w:r>
    </w:p>
    <w:p w14:paraId="6DB11724" w14:textId="77777777" w:rsidR="00B61004" w:rsidRPr="00EB50B5" w:rsidRDefault="00B61004" w:rsidP="00B61004">
      <w:pPr>
        <w:rPr>
          <w:rFonts w:cs="Arial"/>
          <w:b/>
          <w:sz w:val="22"/>
        </w:rPr>
      </w:pPr>
      <w:r w:rsidRPr="00EB50B5">
        <w:rPr>
          <w:rFonts w:cs="Arial"/>
          <w:b/>
          <w:sz w:val="22"/>
        </w:rPr>
        <w:lastRenderedPageBreak/>
        <w:t>Nota 01 – Caixa e Equivalentes de Caixa</w:t>
      </w:r>
    </w:p>
    <w:p w14:paraId="3DD1C18E" w14:textId="77777777" w:rsidR="00B61004" w:rsidRPr="00EB50B5" w:rsidRDefault="00B61004" w:rsidP="00B61004">
      <w:pPr>
        <w:rPr>
          <w:rFonts w:cs="Arial"/>
          <w:sz w:val="22"/>
        </w:rPr>
      </w:pPr>
    </w:p>
    <w:p w14:paraId="32FB39A1" w14:textId="77777777" w:rsidR="00B61004" w:rsidRPr="00EB50B5" w:rsidRDefault="00B61004" w:rsidP="00B61004">
      <w:pPr>
        <w:rPr>
          <w:rFonts w:cs="Arial"/>
          <w:sz w:val="22"/>
        </w:rPr>
      </w:pPr>
      <w:r w:rsidRPr="00EB50B5">
        <w:rPr>
          <w:rFonts w:cs="Arial"/>
          <w:sz w:val="22"/>
        </w:rPr>
        <w:t>Este item contempla o numerário e outros bens e direitos conversíveis e evidenciados em moeda nacional. Em 31/12/2020, a ANP possuía um saldo superior a R$ 825 milhões, relacionados a Caixa e Equivalentes de Caixa. O detalhamento destes saldos segue:</w:t>
      </w:r>
    </w:p>
    <w:p w14:paraId="6ADEB58B" w14:textId="77777777" w:rsidR="00B61004" w:rsidRPr="00EB50B5" w:rsidRDefault="00B61004" w:rsidP="00B61004">
      <w:pPr>
        <w:rPr>
          <w:rFonts w:cs="Arial"/>
          <w:sz w:val="22"/>
        </w:rPr>
      </w:pPr>
    </w:p>
    <w:p w14:paraId="7CE79073" w14:textId="77777777" w:rsidR="00B61004" w:rsidRPr="00EB50B5" w:rsidRDefault="00B61004" w:rsidP="00B61004">
      <w:pPr>
        <w:rPr>
          <w:rFonts w:cs="Arial"/>
          <w:b/>
          <w:sz w:val="22"/>
        </w:rPr>
      </w:pPr>
      <w:r w:rsidRPr="00EB50B5">
        <w:rPr>
          <w:rFonts w:cs="Arial"/>
          <w:b/>
          <w:sz w:val="22"/>
        </w:rPr>
        <w:t>Tabela 1 – Recursos Disponíveis Conta Única – Variação.</w:t>
      </w:r>
    </w:p>
    <w:p w14:paraId="5A9D8ED3" w14:textId="77777777" w:rsidR="00B61004" w:rsidRPr="00EB50B5" w:rsidRDefault="00B61004" w:rsidP="00B61004">
      <w:pPr>
        <w:jc w:val="right"/>
        <w:rPr>
          <w:rFonts w:cs="Arial"/>
          <w:sz w:val="22"/>
        </w:rPr>
      </w:pPr>
      <w:r w:rsidRPr="00EB50B5">
        <w:rPr>
          <w:rFonts w:cs="Arial"/>
          <w:sz w:val="22"/>
        </w:rPr>
        <w:t xml:space="preserve">          R$</w:t>
      </w:r>
    </w:p>
    <w:tbl>
      <w:tblPr>
        <w:tblW w:w="9214" w:type="dxa"/>
        <w:tblCellMar>
          <w:left w:w="70" w:type="dxa"/>
          <w:right w:w="70" w:type="dxa"/>
        </w:tblCellMar>
        <w:tblLook w:val="04A0" w:firstRow="1" w:lastRow="0" w:firstColumn="1" w:lastColumn="0" w:noHBand="0" w:noVBand="1"/>
      </w:tblPr>
      <w:tblGrid>
        <w:gridCol w:w="1364"/>
        <w:gridCol w:w="2917"/>
        <w:gridCol w:w="1913"/>
        <w:gridCol w:w="1859"/>
        <w:gridCol w:w="1161"/>
      </w:tblGrid>
      <w:tr w:rsidR="00B61004" w:rsidRPr="00EB50B5" w14:paraId="538B38BF" w14:textId="77777777" w:rsidTr="006E243E">
        <w:trPr>
          <w:trHeight w:val="517"/>
        </w:trPr>
        <w:tc>
          <w:tcPr>
            <w:tcW w:w="1267" w:type="dxa"/>
            <w:tcBorders>
              <w:top w:val="single" w:sz="4" w:space="0" w:color="000000"/>
              <w:left w:val="nil"/>
              <w:bottom w:val="single" w:sz="4" w:space="0" w:color="000000"/>
              <w:right w:val="nil"/>
            </w:tcBorders>
            <w:shd w:val="clear" w:color="auto" w:fill="auto"/>
            <w:vAlign w:val="bottom"/>
            <w:hideMark/>
          </w:tcPr>
          <w:p w14:paraId="697D2904"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 xml:space="preserve">Fonte Recursos </w:t>
            </w:r>
          </w:p>
        </w:tc>
        <w:tc>
          <w:tcPr>
            <w:tcW w:w="2917" w:type="dxa"/>
            <w:tcBorders>
              <w:top w:val="single" w:sz="4" w:space="0" w:color="000000"/>
              <w:left w:val="nil"/>
              <w:bottom w:val="single" w:sz="4" w:space="0" w:color="000000"/>
              <w:right w:val="nil"/>
            </w:tcBorders>
            <w:shd w:val="clear" w:color="auto" w:fill="auto"/>
            <w:vAlign w:val="bottom"/>
            <w:hideMark/>
          </w:tcPr>
          <w:p w14:paraId="019B5BAB"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Descrição da Fonte</w:t>
            </w:r>
          </w:p>
        </w:tc>
        <w:tc>
          <w:tcPr>
            <w:tcW w:w="1913" w:type="dxa"/>
            <w:tcBorders>
              <w:top w:val="single" w:sz="4" w:space="0" w:color="000000"/>
              <w:left w:val="nil"/>
              <w:bottom w:val="single" w:sz="4" w:space="0" w:color="000000"/>
              <w:right w:val="nil"/>
            </w:tcBorders>
            <w:shd w:val="clear" w:color="auto" w:fill="auto"/>
            <w:vAlign w:val="bottom"/>
            <w:hideMark/>
          </w:tcPr>
          <w:p w14:paraId="40186119"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956" w:type="dxa"/>
            <w:tcBorders>
              <w:top w:val="single" w:sz="4" w:space="0" w:color="000000"/>
              <w:left w:val="nil"/>
              <w:bottom w:val="single" w:sz="4" w:space="0" w:color="000000"/>
              <w:right w:val="nil"/>
            </w:tcBorders>
            <w:vAlign w:val="bottom"/>
          </w:tcPr>
          <w:p w14:paraId="0251DBD8"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161" w:type="dxa"/>
            <w:tcBorders>
              <w:top w:val="single" w:sz="4" w:space="0" w:color="000000"/>
              <w:left w:val="nil"/>
              <w:bottom w:val="single" w:sz="4" w:space="0" w:color="000000"/>
              <w:right w:val="nil"/>
            </w:tcBorders>
            <w:shd w:val="clear" w:color="auto" w:fill="auto"/>
            <w:vAlign w:val="bottom"/>
            <w:hideMark/>
          </w:tcPr>
          <w:p w14:paraId="196BB1A8"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16B8ED64" w14:textId="77777777" w:rsidTr="006E243E">
        <w:trPr>
          <w:trHeight w:val="258"/>
        </w:trPr>
        <w:tc>
          <w:tcPr>
            <w:tcW w:w="1267" w:type="dxa"/>
            <w:tcBorders>
              <w:top w:val="nil"/>
              <w:left w:val="nil"/>
              <w:bottom w:val="nil"/>
              <w:right w:val="nil"/>
            </w:tcBorders>
            <w:shd w:val="clear" w:color="D9D9D9" w:fill="D9D9D9"/>
            <w:noWrap/>
            <w:vAlign w:val="bottom"/>
          </w:tcPr>
          <w:p w14:paraId="1F0CE98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0100000000</w:t>
            </w:r>
          </w:p>
        </w:tc>
        <w:tc>
          <w:tcPr>
            <w:tcW w:w="2917" w:type="dxa"/>
            <w:tcBorders>
              <w:top w:val="nil"/>
              <w:left w:val="nil"/>
              <w:bottom w:val="nil"/>
              <w:right w:val="nil"/>
            </w:tcBorders>
            <w:shd w:val="clear" w:color="000000" w:fill="D9D9D9"/>
            <w:vAlign w:val="center"/>
          </w:tcPr>
          <w:p w14:paraId="4D66C5D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Recursos Ordinários</w:t>
            </w:r>
          </w:p>
        </w:tc>
        <w:tc>
          <w:tcPr>
            <w:tcW w:w="1913" w:type="dxa"/>
            <w:tcBorders>
              <w:top w:val="nil"/>
              <w:left w:val="nil"/>
              <w:bottom w:val="nil"/>
              <w:right w:val="nil"/>
            </w:tcBorders>
            <w:shd w:val="clear" w:color="D9D9D9" w:fill="D9D9D9"/>
            <w:noWrap/>
            <w:vAlign w:val="bottom"/>
          </w:tcPr>
          <w:p w14:paraId="7AC0A9FC" w14:textId="77777777" w:rsidR="00B61004" w:rsidRPr="00EB50B5" w:rsidRDefault="00B61004" w:rsidP="006E243E">
            <w:pPr>
              <w:rPr>
                <w:rFonts w:cs="Arial"/>
                <w:sz w:val="22"/>
              </w:rPr>
            </w:pPr>
            <w:r w:rsidRPr="00EB50B5">
              <w:rPr>
                <w:rFonts w:cs="Arial"/>
                <w:sz w:val="22"/>
              </w:rPr>
              <w:t xml:space="preserve">        308.266,64</w:t>
            </w:r>
          </w:p>
        </w:tc>
        <w:tc>
          <w:tcPr>
            <w:tcW w:w="1956" w:type="dxa"/>
            <w:tcBorders>
              <w:top w:val="nil"/>
              <w:left w:val="nil"/>
              <w:bottom w:val="nil"/>
              <w:right w:val="nil"/>
            </w:tcBorders>
            <w:shd w:val="clear" w:color="D9D9D9" w:fill="D9D9D9"/>
            <w:vAlign w:val="bottom"/>
          </w:tcPr>
          <w:p w14:paraId="4C46236E" w14:textId="77777777" w:rsidR="00B61004" w:rsidRPr="00EB50B5" w:rsidRDefault="00B61004" w:rsidP="006E243E">
            <w:pPr>
              <w:jc w:val="right"/>
              <w:rPr>
                <w:rFonts w:eastAsia="Times New Roman" w:cs="Arial"/>
                <w:color w:val="000000"/>
                <w:sz w:val="22"/>
                <w:lang w:eastAsia="pt-BR"/>
              </w:rPr>
            </w:pPr>
            <w:r w:rsidRPr="00EB50B5">
              <w:rPr>
                <w:rFonts w:cs="Arial"/>
                <w:sz w:val="22"/>
              </w:rPr>
              <w:t xml:space="preserve">        16.129.951,12</w:t>
            </w:r>
          </w:p>
        </w:tc>
        <w:tc>
          <w:tcPr>
            <w:tcW w:w="1161" w:type="dxa"/>
            <w:tcBorders>
              <w:top w:val="nil"/>
              <w:left w:val="nil"/>
              <w:bottom w:val="nil"/>
              <w:right w:val="nil"/>
            </w:tcBorders>
            <w:shd w:val="clear" w:color="D9D9D9" w:fill="D9D9D9"/>
            <w:noWrap/>
            <w:vAlign w:val="bottom"/>
          </w:tcPr>
          <w:p w14:paraId="39CA089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-98,09</w:t>
            </w:r>
          </w:p>
        </w:tc>
      </w:tr>
      <w:tr w:rsidR="00B61004" w:rsidRPr="00EB50B5" w14:paraId="4188A987" w14:textId="77777777" w:rsidTr="006E243E">
        <w:trPr>
          <w:trHeight w:val="517"/>
        </w:trPr>
        <w:tc>
          <w:tcPr>
            <w:tcW w:w="1267" w:type="dxa"/>
            <w:tcBorders>
              <w:top w:val="nil"/>
              <w:left w:val="nil"/>
              <w:bottom w:val="nil"/>
              <w:right w:val="nil"/>
            </w:tcBorders>
            <w:shd w:val="clear" w:color="auto" w:fill="auto"/>
            <w:noWrap/>
            <w:vAlign w:val="bottom"/>
            <w:hideMark/>
          </w:tcPr>
          <w:p w14:paraId="4F77C8F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0150022064</w:t>
            </w:r>
          </w:p>
        </w:tc>
        <w:tc>
          <w:tcPr>
            <w:tcW w:w="2917" w:type="dxa"/>
            <w:tcBorders>
              <w:top w:val="nil"/>
              <w:left w:val="nil"/>
              <w:bottom w:val="nil"/>
              <w:right w:val="nil"/>
            </w:tcBorders>
            <w:shd w:val="clear" w:color="auto" w:fill="auto"/>
            <w:vAlign w:val="center"/>
            <w:hideMark/>
          </w:tcPr>
          <w:p w14:paraId="4165184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Multas do CNP/ANP</w:t>
            </w:r>
          </w:p>
        </w:tc>
        <w:tc>
          <w:tcPr>
            <w:tcW w:w="1913" w:type="dxa"/>
            <w:tcBorders>
              <w:top w:val="nil"/>
              <w:left w:val="nil"/>
              <w:bottom w:val="nil"/>
              <w:right w:val="nil"/>
            </w:tcBorders>
            <w:shd w:val="clear" w:color="auto" w:fill="auto"/>
            <w:noWrap/>
            <w:vAlign w:val="bottom"/>
            <w:hideMark/>
          </w:tcPr>
          <w:p w14:paraId="5E60206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11.843.157,97</w:t>
            </w:r>
          </w:p>
        </w:tc>
        <w:tc>
          <w:tcPr>
            <w:tcW w:w="1956" w:type="dxa"/>
            <w:tcBorders>
              <w:top w:val="nil"/>
              <w:left w:val="nil"/>
              <w:bottom w:val="nil"/>
              <w:right w:val="nil"/>
            </w:tcBorders>
            <w:vAlign w:val="bottom"/>
          </w:tcPr>
          <w:p w14:paraId="28C7B80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11.843.157,97</w:t>
            </w:r>
          </w:p>
        </w:tc>
        <w:tc>
          <w:tcPr>
            <w:tcW w:w="1161" w:type="dxa"/>
            <w:tcBorders>
              <w:top w:val="nil"/>
              <w:left w:val="nil"/>
              <w:bottom w:val="nil"/>
              <w:right w:val="nil"/>
            </w:tcBorders>
            <w:shd w:val="clear" w:color="auto" w:fill="auto"/>
            <w:noWrap/>
            <w:vAlign w:val="bottom"/>
            <w:hideMark/>
          </w:tcPr>
          <w:p w14:paraId="10EBCF9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r>
      <w:tr w:rsidR="00B61004" w:rsidRPr="00EB50B5" w14:paraId="501C65D5" w14:textId="77777777" w:rsidTr="006E243E">
        <w:trPr>
          <w:trHeight w:val="258"/>
        </w:trPr>
        <w:tc>
          <w:tcPr>
            <w:tcW w:w="1267" w:type="dxa"/>
            <w:tcBorders>
              <w:top w:val="nil"/>
              <w:left w:val="nil"/>
              <w:bottom w:val="nil"/>
              <w:right w:val="nil"/>
            </w:tcBorders>
            <w:shd w:val="clear" w:color="D9D9D9" w:fill="D9D9D9"/>
            <w:noWrap/>
            <w:vAlign w:val="bottom"/>
          </w:tcPr>
          <w:p w14:paraId="32DC84AC"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0156000000</w:t>
            </w:r>
          </w:p>
        </w:tc>
        <w:tc>
          <w:tcPr>
            <w:tcW w:w="2917" w:type="dxa"/>
            <w:tcBorders>
              <w:top w:val="nil"/>
              <w:left w:val="nil"/>
              <w:bottom w:val="nil"/>
              <w:right w:val="nil"/>
            </w:tcBorders>
            <w:shd w:val="clear" w:color="000000" w:fill="D9D9D9"/>
            <w:vAlign w:val="center"/>
          </w:tcPr>
          <w:p w14:paraId="50DA9226" w14:textId="77777777" w:rsidR="00B61004" w:rsidRPr="00EB50B5" w:rsidRDefault="00B61004" w:rsidP="006E243E">
            <w:pPr>
              <w:jc w:val="left"/>
              <w:rPr>
                <w:rFonts w:eastAsia="Times New Roman" w:cs="Arial"/>
                <w:color w:val="000000"/>
                <w:sz w:val="22"/>
                <w:lang w:eastAsia="pt-BR"/>
              </w:rPr>
            </w:pPr>
          </w:p>
        </w:tc>
        <w:tc>
          <w:tcPr>
            <w:tcW w:w="1913" w:type="dxa"/>
            <w:tcBorders>
              <w:top w:val="nil"/>
              <w:left w:val="nil"/>
              <w:bottom w:val="nil"/>
              <w:right w:val="nil"/>
            </w:tcBorders>
            <w:shd w:val="clear" w:color="D9D9D9" w:fill="D9D9D9"/>
            <w:noWrap/>
            <w:vAlign w:val="bottom"/>
          </w:tcPr>
          <w:p w14:paraId="6C25A99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1956" w:type="dxa"/>
            <w:tcBorders>
              <w:top w:val="nil"/>
              <w:left w:val="nil"/>
              <w:bottom w:val="nil"/>
              <w:right w:val="nil"/>
            </w:tcBorders>
            <w:shd w:val="clear" w:color="D9D9D9" w:fill="D9D9D9"/>
            <w:vAlign w:val="bottom"/>
          </w:tcPr>
          <w:p w14:paraId="7BE74A3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8.675,69</w:t>
            </w:r>
          </w:p>
        </w:tc>
        <w:tc>
          <w:tcPr>
            <w:tcW w:w="1161" w:type="dxa"/>
            <w:tcBorders>
              <w:top w:val="nil"/>
              <w:left w:val="nil"/>
              <w:bottom w:val="nil"/>
              <w:right w:val="nil"/>
            </w:tcBorders>
            <w:shd w:val="clear" w:color="D9D9D9" w:fill="D9D9D9"/>
            <w:noWrap/>
            <w:vAlign w:val="bottom"/>
          </w:tcPr>
          <w:p w14:paraId="7316E35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-100%</w:t>
            </w:r>
          </w:p>
        </w:tc>
      </w:tr>
      <w:tr w:rsidR="00B61004" w:rsidRPr="00EB50B5" w14:paraId="409F782B" w14:textId="77777777" w:rsidTr="006E243E">
        <w:trPr>
          <w:trHeight w:val="258"/>
        </w:trPr>
        <w:tc>
          <w:tcPr>
            <w:tcW w:w="1267" w:type="dxa"/>
            <w:tcBorders>
              <w:top w:val="nil"/>
              <w:left w:val="nil"/>
              <w:bottom w:val="nil"/>
              <w:right w:val="nil"/>
            </w:tcBorders>
            <w:shd w:val="clear" w:color="D9D9D9" w:fill="D9D9D9"/>
            <w:noWrap/>
            <w:vAlign w:val="bottom"/>
          </w:tcPr>
          <w:p w14:paraId="6C7B858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0174022064</w:t>
            </w:r>
          </w:p>
        </w:tc>
        <w:tc>
          <w:tcPr>
            <w:tcW w:w="2917" w:type="dxa"/>
            <w:tcBorders>
              <w:top w:val="nil"/>
              <w:left w:val="nil"/>
              <w:bottom w:val="nil"/>
              <w:right w:val="nil"/>
            </w:tcBorders>
            <w:shd w:val="clear" w:color="000000" w:fill="D9D9D9"/>
            <w:vAlign w:val="center"/>
          </w:tcPr>
          <w:p w14:paraId="59BD79A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Multas Leg.Lubrif.CombustAnp</w:t>
            </w:r>
          </w:p>
        </w:tc>
        <w:tc>
          <w:tcPr>
            <w:tcW w:w="1913" w:type="dxa"/>
            <w:tcBorders>
              <w:top w:val="nil"/>
              <w:left w:val="nil"/>
              <w:bottom w:val="nil"/>
              <w:right w:val="nil"/>
            </w:tcBorders>
            <w:shd w:val="clear" w:color="D9D9D9" w:fill="D9D9D9"/>
            <w:noWrap/>
            <w:vAlign w:val="bottom"/>
          </w:tcPr>
          <w:p w14:paraId="54F018B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1956" w:type="dxa"/>
            <w:tcBorders>
              <w:top w:val="nil"/>
              <w:left w:val="nil"/>
              <w:bottom w:val="nil"/>
              <w:right w:val="nil"/>
            </w:tcBorders>
            <w:shd w:val="clear" w:color="D9D9D9" w:fill="D9D9D9"/>
            <w:vAlign w:val="bottom"/>
          </w:tcPr>
          <w:p w14:paraId="19EFF3C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105.711,38</w:t>
            </w:r>
          </w:p>
        </w:tc>
        <w:tc>
          <w:tcPr>
            <w:tcW w:w="1161" w:type="dxa"/>
            <w:tcBorders>
              <w:top w:val="nil"/>
              <w:left w:val="nil"/>
              <w:bottom w:val="nil"/>
              <w:right w:val="nil"/>
            </w:tcBorders>
            <w:shd w:val="clear" w:color="D9D9D9" w:fill="D9D9D9"/>
            <w:noWrap/>
            <w:vAlign w:val="bottom"/>
          </w:tcPr>
          <w:p w14:paraId="2568CD7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-100%</w:t>
            </w:r>
          </w:p>
        </w:tc>
      </w:tr>
      <w:tr w:rsidR="00B61004" w:rsidRPr="00EB50B5" w14:paraId="6AECF71E" w14:textId="77777777" w:rsidTr="006E243E">
        <w:trPr>
          <w:trHeight w:val="258"/>
        </w:trPr>
        <w:tc>
          <w:tcPr>
            <w:tcW w:w="1267" w:type="dxa"/>
            <w:tcBorders>
              <w:top w:val="nil"/>
              <w:left w:val="nil"/>
              <w:bottom w:val="nil"/>
              <w:right w:val="nil"/>
            </w:tcBorders>
            <w:shd w:val="clear" w:color="D9D9D9" w:fill="D9D9D9"/>
            <w:noWrap/>
            <w:vAlign w:val="bottom"/>
          </w:tcPr>
          <w:p w14:paraId="40D1E1F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0180365009</w:t>
            </w:r>
          </w:p>
        </w:tc>
        <w:tc>
          <w:tcPr>
            <w:tcW w:w="2917" w:type="dxa"/>
            <w:tcBorders>
              <w:top w:val="nil"/>
              <w:left w:val="nil"/>
              <w:bottom w:val="nil"/>
              <w:right w:val="nil"/>
            </w:tcBorders>
            <w:shd w:val="clear" w:color="000000" w:fill="D9D9D9"/>
            <w:vAlign w:val="center"/>
          </w:tcPr>
          <w:p w14:paraId="4ED67A2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Rec Fin Diretam. Arrecadados</w:t>
            </w:r>
          </w:p>
        </w:tc>
        <w:tc>
          <w:tcPr>
            <w:tcW w:w="1913" w:type="dxa"/>
            <w:tcBorders>
              <w:top w:val="nil"/>
              <w:left w:val="nil"/>
              <w:bottom w:val="nil"/>
              <w:right w:val="nil"/>
            </w:tcBorders>
            <w:shd w:val="clear" w:color="D9D9D9" w:fill="D9D9D9"/>
            <w:noWrap/>
            <w:vAlign w:val="bottom"/>
          </w:tcPr>
          <w:p w14:paraId="1517FCB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1956" w:type="dxa"/>
            <w:tcBorders>
              <w:top w:val="nil"/>
              <w:left w:val="nil"/>
              <w:bottom w:val="nil"/>
              <w:right w:val="nil"/>
            </w:tcBorders>
            <w:shd w:val="clear" w:color="D9D9D9" w:fill="D9D9D9"/>
            <w:vAlign w:val="bottom"/>
          </w:tcPr>
          <w:p w14:paraId="544698D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11.568,90</w:t>
            </w:r>
          </w:p>
        </w:tc>
        <w:tc>
          <w:tcPr>
            <w:tcW w:w="1161" w:type="dxa"/>
            <w:tcBorders>
              <w:top w:val="nil"/>
              <w:left w:val="nil"/>
              <w:bottom w:val="nil"/>
              <w:right w:val="nil"/>
            </w:tcBorders>
            <w:shd w:val="clear" w:color="D9D9D9" w:fill="D9D9D9"/>
            <w:noWrap/>
            <w:vAlign w:val="bottom"/>
          </w:tcPr>
          <w:p w14:paraId="3362A8A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-100%</w:t>
            </w:r>
          </w:p>
        </w:tc>
      </w:tr>
      <w:tr w:rsidR="00B61004" w:rsidRPr="00EB50B5" w14:paraId="44D8926E" w14:textId="77777777" w:rsidTr="006E243E">
        <w:trPr>
          <w:trHeight w:val="258"/>
        </w:trPr>
        <w:tc>
          <w:tcPr>
            <w:tcW w:w="1267" w:type="dxa"/>
            <w:tcBorders>
              <w:top w:val="nil"/>
              <w:left w:val="nil"/>
              <w:bottom w:val="nil"/>
              <w:right w:val="nil"/>
            </w:tcBorders>
            <w:shd w:val="clear" w:color="D9D9D9" w:fill="D9D9D9"/>
            <w:noWrap/>
            <w:vAlign w:val="bottom"/>
          </w:tcPr>
          <w:p w14:paraId="1FD11BAF"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0190000000</w:t>
            </w:r>
          </w:p>
        </w:tc>
        <w:tc>
          <w:tcPr>
            <w:tcW w:w="2917" w:type="dxa"/>
            <w:tcBorders>
              <w:top w:val="nil"/>
              <w:left w:val="nil"/>
              <w:bottom w:val="nil"/>
              <w:right w:val="nil"/>
            </w:tcBorders>
            <w:shd w:val="clear" w:color="000000" w:fill="D9D9D9"/>
            <w:vAlign w:val="center"/>
          </w:tcPr>
          <w:p w14:paraId="341FBDB3"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Recursos Diversos</w:t>
            </w:r>
          </w:p>
        </w:tc>
        <w:tc>
          <w:tcPr>
            <w:tcW w:w="1913" w:type="dxa"/>
            <w:tcBorders>
              <w:top w:val="nil"/>
              <w:left w:val="nil"/>
              <w:bottom w:val="nil"/>
              <w:right w:val="nil"/>
            </w:tcBorders>
            <w:shd w:val="clear" w:color="D9D9D9" w:fill="D9D9D9"/>
            <w:noWrap/>
            <w:vAlign w:val="bottom"/>
          </w:tcPr>
          <w:p w14:paraId="40BD4D8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25.403,47</w:t>
            </w:r>
          </w:p>
        </w:tc>
        <w:tc>
          <w:tcPr>
            <w:tcW w:w="1956" w:type="dxa"/>
            <w:tcBorders>
              <w:top w:val="nil"/>
              <w:left w:val="nil"/>
              <w:bottom w:val="nil"/>
              <w:right w:val="nil"/>
            </w:tcBorders>
            <w:shd w:val="clear" w:color="D9D9D9" w:fill="D9D9D9"/>
            <w:vAlign w:val="bottom"/>
          </w:tcPr>
          <w:p w14:paraId="3954E5A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22.525,93</w:t>
            </w:r>
          </w:p>
        </w:tc>
        <w:tc>
          <w:tcPr>
            <w:tcW w:w="1161" w:type="dxa"/>
            <w:tcBorders>
              <w:top w:val="nil"/>
              <w:left w:val="nil"/>
              <w:bottom w:val="nil"/>
              <w:right w:val="nil"/>
            </w:tcBorders>
            <w:shd w:val="clear" w:color="D9D9D9" w:fill="D9D9D9"/>
            <w:noWrap/>
            <w:vAlign w:val="bottom"/>
          </w:tcPr>
          <w:p w14:paraId="08FBF45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-12,77</w:t>
            </w:r>
          </w:p>
        </w:tc>
      </w:tr>
      <w:tr w:rsidR="00B61004" w:rsidRPr="00EB50B5" w14:paraId="2E4C492D" w14:textId="77777777" w:rsidTr="006E243E">
        <w:trPr>
          <w:trHeight w:val="258"/>
        </w:trPr>
        <w:tc>
          <w:tcPr>
            <w:tcW w:w="1267" w:type="dxa"/>
            <w:tcBorders>
              <w:top w:val="nil"/>
              <w:left w:val="nil"/>
              <w:bottom w:val="nil"/>
              <w:right w:val="nil"/>
            </w:tcBorders>
            <w:shd w:val="clear" w:color="auto" w:fill="auto"/>
            <w:noWrap/>
            <w:vAlign w:val="bottom"/>
            <w:hideMark/>
          </w:tcPr>
          <w:p w14:paraId="437658F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0250322051</w:t>
            </w:r>
          </w:p>
        </w:tc>
        <w:tc>
          <w:tcPr>
            <w:tcW w:w="2917" w:type="dxa"/>
            <w:tcBorders>
              <w:top w:val="nil"/>
              <w:left w:val="nil"/>
              <w:bottom w:val="nil"/>
              <w:right w:val="nil"/>
            </w:tcBorders>
            <w:shd w:val="clear" w:color="auto" w:fill="auto"/>
            <w:vAlign w:val="center"/>
            <w:hideMark/>
          </w:tcPr>
          <w:p w14:paraId="2E4078E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Serv de Inform Técnicas ANP</w:t>
            </w:r>
          </w:p>
        </w:tc>
        <w:tc>
          <w:tcPr>
            <w:tcW w:w="1913" w:type="dxa"/>
            <w:tcBorders>
              <w:top w:val="nil"/>
              <w:left w:val="nil"/>
              <w:bottom w:val="nil"/>
              <w:right w:val="nil"/>
            </w:tcBorders>
            <w:shd w:val="clear" w:color="auto" w:fill="auto"/>
            <w:noWrap/>
            <w:vAlign w:val="bottom"/>
            <w:hideMark/>
          </w:tcPr>
          <w:p w14:paraId="7A6B79C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810.149.202,74</w:t>
            </w:r>
          </w:p>
        </w:tc>
        <w:tc>
          <w:tcPr>
            <w:tcW w:w="1956" w:type="dxa"/>
            <w:tcBorders>
              <w:top w:val="nil"/>
              <w:left w:val="nil"/>
              <w:bottom w:val="nil"/>
              <w:right w:val="nil"/>
            </w:tcBorders>
            <w:vAlign w:val="bottom"/>
          </w:tcPr>
          <w:p w14:paraId="082BC02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910.171.682,25</w:t>
            </w:r>
          </w:p>
        </w:tc>
        <w:tc>
          <w:tcPr>
            <w:tcW w:w="1161" w:type="dxa"/>
            <w:tcBorders>
              <w:top w:val="nil"/>
              <w:left w:val="nil"/>
              <w:bottom w:val="nil"/>
              <w:right w:val="nil"/>
            </w:tcBorders>
            <w:shd w:val="clear" w:color="auto" w:fill="auto"/>
            <w:noWrap/>
            <w:vAlign w:val="bottom"/>
            <w:hideMark/>
          </w:tcPr>
          <w:p w14:paraId="1177719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-10,99</w:t>
            </w:r>
          </w:p>
        </w:tc>
      </w:tr>
      <w:tr w:rsidR="00B61004" w:rsidRPr="00EB50B5" w14:paraId="23D381ED" w14:textId="77777777" w:rsidTr="006E243E">
        <w:trPr>
          <w:trHeight w:val="258"/>
        </w:trPr>
        <w:tc>
          <w:tcPr>
            <w:tcW w:w="1267" w:type="dxa"/>
            <w:tcBorders>
              <w:top w:val="nil"/>
              <w:left w:val="nil"/>
              <w:bottom w:val="nil"/>
              <w:right w:val="nil"/>
            </w:tcBorders>
            <w:shd w:val="clear" w:color="D9D9D9" w:fill="D9D9D9"/>
            <w:noWrap/>
            <w:vAlign w:val="bottom"/>
            <w:hideMark/>
          </w:tcPr>
          <w:p w14:paraId="3FA00F1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0650322051</w:t>
            </w:r>
          </w:p>
        </w:tc>
        <w:tc>
          <w:tcPr>
            <w:tcW w:w="2917" w:type="dxa"/>
            <w:tcBorders>
              <w:top w:val="nil"/>
              <w:left w:val="nil"/>
              <w:bottom w:val="nil"/>
              <w:right w:val="nil"/>
            </w:tcBorders>
            <w:shd w:val="clear" w:color="000000" w:fill="D9D9D9"/>
            <w:vAlign w:val="center"/>
            <w:hideMark/>
          </w:tcPr>
          <w:p w14:paraId="7A70246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Serv Inf Téc ANP ExerAnterior</w:t>
            </w:r>
          </w:p>
        </w:tc>
        <w:tc>
          <w:tcPr>
            <w:tcW w:w="1913" w:type="dxa"/>
            <w:tcBorders>
              <w:top w:val="nil"/>
              <w:left w:val="nil"/>
              <w:bottom w:val="nil"/>
              <w:right w:val="nil"/>
            </w:tcBorders>
            <w:shd w:val="clear" w:color="D9D9D9" w:fill="D9D9D9"/>
            <w:noWrap/>
            <w:vAlign w:val="bottom"/>
            <w:hideMark/>
          </w:tcPr>
          <w:p w14:paraId="3B32241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3.661.878,87</w:t>
            </w:r>
          </w:p>
        </w:tc>
        <w:tc>
          <w:tcPr>
            <w:tcW w:w="1956" w:type="dxa"/>
            <w:tcBorders>
              <w:top w:val="nil"/>
              <w:left w:val="nil"/>
              <w:bottom w:val="nil"/>
              <w:right w:val="nil"/>
            </w:tcBorders>
            <w:shd w:val="clear" w:color="D9D9D9" w:fill="D9D9D9"/>
            <w:vAlign w:val="bottom"/>
          </w:tcPr>
          <w:p w14:paraId="0DA0677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874.393,63</w:t>
            </w:r>
          </w:p>
        </w:tc>
        <w:tc>
          <w:tcPr>
            <w:tcW w:w="1161" w:type="dxa"/>
            <w:tcBorders>
              <w:top w:val="nil"/>
              <w:left w:val="nil"/>
              <w:bottom w:val="nil"/>
              <w:right w:val="nil"/>
            </w:tcBorders>
            <w:shd w:val="clear" w:color="D9D9D9" w:fill="D9D9D9"/>
            <w:noWrap/>
            <w:vAlign w:val="bottom"/>
            <w:hideMark/>
          </w:tcPr>
          <w:p w14:paraId="5DAF296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318,79</w:t>
            </w:r>
          </w:p>
        </w:tc>
      </w:tr>
      <w:tr w:rsidR="00B61004" w:rsidRPr="00EB50B5" w14:paraId="62FCC970" w14:textId="77777777" w:rsidTr="006E243E">
        <w:trPr>
          <w:trHeight w:val="258"/>
        </w:trPr>
        <w:tc>
          <w:tcPr>
            <w:tcW w:w="1267" w:type="dxa"/>
            <w:tcBorders>
              <w:top w:val="nil"/>
              <w:left w:val="nil"/>
              <w:bottom w:val="single" w:sz="4" w:space="0" w:color="000000"/>
              <w:right w:val="nil"/>
            </w:tcBorders>
            <w:shd w:val="clear" w:color="D9D9D9" w:fill="D9D9D9"/>
            <w:noWrap/>
            <w:vAlign w:val="bottom"/>
            <w:hideMark/>
          </w:tcPr>
          <w:p w14:paraId="042C151A"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917" w:type="dxa"/>
            <w:tcBorders>
              <w:top w:val="nil"/>
              <w:left w:val="nil"/>
              <w:bottom w:val="single" w:sz="4" w:space="0" w:color="000000"/>
              <w:right w:val="nil"/>
            </w:tcBorders>
            <w:shd w:val="clear" w:color="D9D9D9" w:fill="D9D9D9"/>
            <w:noWrap/>
            <w:vAlign w:val="bottom"/>
            <w:hideMark/>
          </w:tcPr>
          <w:p w14:paraId="2A323C2C" w14:textId="77777777" w:rsidR="00B61004" w:rsidRPr="00EB50B5" w:rsidRDefault="00B61004" w:rsidP="006E243E">
            <w:pPr>
              <w:jc w:val="left"/>
              <w:rPr>
                <w:rFonts w:eastAsia="Times New Roman" w:cs="Arial"/>
                <w:b/>
                <w:bCs/>
                <w:color w:val="000000"/>
                <w:sz w:val="22"/>
                <w:lang w:eastAsia="pt-BR"/>
              </w:rPr>
            </w:pPr>
          </w:p>
        </w:tc>
        <w:tc>
          <w:tcPr>
            <w:tcW w:w="1913" w:type="dxa"/>
            <w:tcBorders>
              <w:top w:val="nil"/>
              <w:left w:val="nil"/>
              <w:bottom w:val="single" w:sz="4" w:space="0" w:color="000000"/>
              <w:right w:val="nil"/>
            </w:tcBorders>
            <w:shd w:val="clear" w:color="D9D9D9" w:fill="D9D9D9"/>
            <w:noWrap/>
            <w:vAlign w:val="bottom"/>
            <w:hideMark/>
          </w:tcPr>
          <w:p w14:paraId="643B2086"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 xml:space="preserve">      825.987.909,69</w:t>
            </w:r>
          </w:p>
        </w:tc>
        <w:tc>
          <w:tcPr>
            <w:tcW w:w="1956" w:type="dxa"/>
            <w:tcBorders>
              <w:top w:val="nil"/>
              <w:left w:val="nil"/>
              <w:bottom w:val="single" w:sz="4" w:space="0" w:color="000000"/>
              <w:right w:val="nil"/>
            </w:tcBorders>
            <w:shd w:val="clear" w:color="D9D9D9" w:fill="D9D9D9"/>
            <w:vAlign w:val="bottom"/>
          </w:tcPr>
          <w:p w14:paraId="4B5BABE4"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 xml:space="preserve">      939.167.666,87</w:t>
            </w:r>
          </w:p>
        </w:tc>
        <w:tc>
          <w:tcPr>
            <w:tcW w:w="1161" w:type="dxa"/>
            <w:tcBorders>
              <w:top w:val="nil"/>
              <w:left w:val="nil"/>
              <w:bottom w:val="single" w:sz="4" w:space="0" w:color="000000"/>
              <w:right w:val="nil"/>
            </w:tcBorders>
            <w:shd w:val="clear" w:color="D9D9D9" w:fill="D9D9D9"/>
            <w:noWrap/>
            <w:vAlign w:val="bottom"/>
            <w:hideMark/>
          </w:tcPr>
          <w:p w14:paraId="16DE234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-12,05</w:t>
            </w:r>
          </w:p>
        </w:tc>
      </w:tr>
    </w:tbl>
    <w:p w14:paraId="16C8BBAF" w14:textId="77777777" w:rsidR="00B61004" w:rsidRPr="00EB50B5" w:rsidRDefault="00B61004" w:rsidP="00B61004">
      <w:pPr>
        <w:rPr>
          <w:rFonts w:cs="Arial"/>
          <w:i/>
          <w:sz w:val="22"/>
        </w:rPr>
      </w:pPr>
      <w:r w:rsidRPr="00EB50B5">
        <w:rPr>
          <w:rFonts w:cs="Arial"/>
          <w:i/>
          <w:sz w:val="22"/>
        </w:rPr>
        <w:t>Fonte: SIAFI, 2020 e 2019.</w:t>
      </w:r>
    </w:p>
    <w:p w14:paraId="2DD4F4ED" w14:textId="77777777" w:rsidR="00B61004" w:rsidRPr="00EB50B5" w:rsidRDefault="00B61004" w:rsidP="00B61004">
      <w:pPr>
        <w:rPr>
          <w:rFonts w:cs="Arial"/>
          <w:sz w:val="22"/>
        </w:rPr>
      </w:pPr>
    </w:p>
    <w:p w14:paraId="5DC50575" w14:textId="77777777" w:rsidR="00B61004" w:rsidRPr="00EB50B5" w:rsidRDefault="00B61004" w:rsidP="00B61004">
      <w:pPr>
        <w:rPr>
          <w:rFonts w:cs="Arial"/>
          <w:sz w:val="22"/>
        </w:rPr>
      </w:pPr>
      <w:r w:rsidRPr="00EB50B5">
        <w:rPr>
          <w:rFonts w:cs="Arial"/>
          <w:sz w:val="22"/>
        </w:rPr>
        <w:t>Em suma, os recursos disponíveis correspondem às Taxas de Fiscalização, às Multas aplicadas aos agentes regulados, Royalties do Petróleo e Serviços de Informações Técnica de dados prestados pela agência ao público em geral.</w:t>
      </w:r>
    </w:p>
    <w:p w14:paraId="6A6F3FC7" w14:textId="77777777" w:rsidR="00B61004" w:rsidRPr="00EB50B5" w:rsidRDefault="00B61004" w:rsidP="00B61004">
      <w:pPr>
        <w:rPr>
          <w:rFonts w:cs="Arial"/>
          <w:sz w:val="22"/>
        </w:rPr>
      </w:pPr>
    </w:p>
    <w:p w14:paraId="48EEB32C" w14:textId="77777777" w:rsidR="00B61004" w:rsidRPr="00EB50B5" w:rsidRDefault="00B61004" w:rsidP="00B61004">
      <w:pPr>
        <w:rPr>
          <w:rFonts w:cs="Arial"/>
          <w:sz w:val="22"/>
        </w:rPr>
      </w:pPr>
      <w:r w:rsidRPr="00EB50B5">
        <w:rPr>
          <w:rFonts w:cs="Arial"/>
          <w:sz w:val="22"/>
        </w:rPr>
        <w:t xml:space="preserve">Ainda integram o Caixa e Equivalentes de Caixa, os saldos relativos a numerários em outros bancos. Estes referem-se às Garantias Contratuais, na modalidade caução em dinheiro, depositadas em contas abertas junto à Caixa Econômica Federal, por empresas contratadas pela ANP. </w:t>
      </w:r>
    </w:p>
    <w:p w14:paraId="085C7ED2" w14:textId="77777777" w:rsidR="00B61004" w:rsidRPr="00EB50B5" w:rsidRDefault="00B61004" w:rsidP="00B61004">
      <w:pPr>
        <w:rPr>
          <w:rFonts w:cs="Arial"/>
          <w:sz w:val="22"/>
        </w:rPr>
      </w:pPr>
    </w:p>
    <w:p w14:paraId="5F79FDFA" w14:textId="77777777" w:rsidR="00B61004" w:rsidRPr="00EB50B5" w:rsidRDefault="00B61004" w:rsidP="00B61004">
      <w:pPr>
        <w:rPr>
          <w:rFonts w:cs="Arial"/>
          <w:sz w:val="22"/>
        </w:rPr>
      </w:pPr>
      <w:r w:rsidRPr="00EB50B5">
        <w:rPr>
          <w:rFonts w:cs="Arial"/>
          <w:sz w:val="22"/>
        </w:rPr>
        <w:t xml:space="preserve">Os valores a seguir mostram essa composição e referem-se a contratos vigentes. Ressalte-se que, além dos saldos não contemplarem atualização monetária, em razão da dificuldade na obtenção dos extratos junto às respectivas agências bancárias onde os recursos estão depositados, algumas áreas da ANP não enviaram a documentação para o setor contábil efetuar o registro da garantia, o que provoca significativa distorção das demonstrações. </w:t>
      </w:r>
    </w:p>
    <w:p w14:paraId="661148CB" w14:textId="77777777" w:rsidR="00B61004" w:rsidRPr="00EB50B5" w:rsidRDefault="00B61004" w:rsidP="00B61004">
      <w:pPr>
        <w:rPr>
          <w:rFonts w:cs="Arial"/>
          <w:sz w:val="22"/>
        </w:rPr>
      </w:pPr>
    </w:p>
    <w:p w14:paraId="40227FF1" w14:textId="77777777" w:rsidR="00B61004" w:rsidRPr="00EB50B5" w:rsidRDefault="00B61004" w:rsidP="00B61004">
      <w:pPr>
        <w:rPr>
          <w:rFonts w:cs="Arial"/>
          <w:b/>
          <w:sz w:val="22"/>
        </w:rPr>
      </w:pPr>
      <w:r w:rsidRPr="00EB50B5">
        <w:rPr>
          <w:rFonts w:cs="Arial"/>
          <w:b/>
          <w:sz w:val="22"/>
        </w:rPr>
        <w:t>Tabela 2 – Recursos em outros Bancos – Caixa Econômica Federal</w:t>
      </w:r>
    </w:p>
    <w:p w14:paraId="0693257C" w14:textId="77777777" w:rsidR="00B61004" w:rsidRPr="00EB50B5" w:rsidRDefault="00B61004" w:rsidP="00B61004">
      <w:pPr>
        <w:rPr>
          <w:rFonts w:cs="Arial"/>
          <w:sz w:val="22"/>
        </w:rPr>
      </w:pP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b/>
          <w:sz w:val="22"/>
        </w:rPr>
        <w:tab/>
      </w:r>
      <w:r w:rsidRPr="00EB50B5">
        <w:rPr>
          <w:rFonts w:cs="Arial"/>
          <w:sz w:val="22"/>
        </w:rPr>
        <w:t>R$</w:t>
      </w:r>
    </w:p>
    <w:tbl>
      <w:tblPr>
        <w:tblW w:w="9209" w:type="dxa"/>
        <w:tblCellMar>
          <w:left w:w="70" w:type="dxa"/>
          <w:right w:w="70" w:type="dxa"/>
        </w:tblCellMar>
        <w:tblLook w:val="04A0" w:firstRow="1" w:lastRow="0" w:firstColumn="1" w:lastColumn="0" w:noHBand="0" w:noVBand="1"/>
      </w:tblPr>
      <w:tblGrid>
        <w:gridCol w:w="1683"/>
        <w:gridCol w:w="2806"/>
        <w:gridCol w:w="1995"/>
        <w:gridCol w:w="1425"/>
        <w:gridCol w:w="1305"/>
      </w:tblGrid>
      <w:tr w:rsidR="00B61004" w:rsidRPr="00EB50B5" w14:paraId="6394F2DE" w14:textId="77777777" w:rsidTr="006E243E">
        <w:trPr>
          <w:trHeight w:val="245"/>
        </w:trPr>
        <w:tc>
          <w:tcPr>
            <w:tcW w:w="1683" w:type="dxa"/>
            <w:tcBorders>
              <w:top w:val="single" w:sz="4" w:space="0" w:color="000000"/>
              <w:left w:val="nil"/>
              <w:bottom w:val="single" w:sz="4" w:space="0" w:color="000000"/>
              <w:right w:val="nil"/>
            </w:tcBorders>
            <w:shd w:val="clear" w:color="auto" w:fill="auto"/>
            <w:noWrap/>
            <w:vAlign w:val="bottom"/>
            <w:hideMark/>
          </w:tcPr>
          <w:p w14:paraId="5611ACDC"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 xml:space="preserve">Fonte Recursos </w:t>
            </w:r>
          </w:p>
        </w:tc>
        <w:tc>
          <w:tcPr>
            <w:tcW w:w="2806" w:type="dxa"/>
            <w:tcBorders>
              <w:top w:val="single" w:sz="4" w:space="0" w:color="000000"/>
              <w:left w:val="nil"/>
              <w:bottom w:val="single" w:sz="4" w:space="0" w:color="000000"/>
              <w:right w:val="nil"/>
            </w:tcBorders>
            <w:shd w:val="clear" w:color="auto" w:fill="auto"/>
            <w:noWrap/>
            <w:vAlign w:val="bottom"/>
            <w:hideMark/>
          </w:tcPr>
          <w:p w14:paraId="7F215134"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Descrição</w:t>
            </w:r>
          </w:p>
        </w:tc>
        <w:tc>
          <w:tcPr>
            <w:tcW w:w="1995" w:type="dxa"/>
            <w:tcBorders>
              <w:top w:val="single" w:sz="4" w:space="0" w:color="000000"/>
              <w:left w:val="nil"/>
              <w:bottom w:val="single" w:sz="4" w:space="0" w:color="000000"/>
              <w:right w:val="nil"/>
            </w:tcBorders>
            <w:shd w:val="clear" w:color="auto" w:fill="auto"/>
            <w:noWrap/>
            <w:vAlign w:val="bottom"/>
            <w:hideMark/>
          </w:tcPr>
          <w:p w14:paraId="3C353D9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420" w:type="dxa"/>
            <w:tcBorders>
              <w:top w:val="single" w:sz="4" w:space="0" w:color="000000"/>
              <w:left w:val="nil"/>
              <w:bottom w:val="single" w:sz="4" w:space="0" w:color="000000"/>
              <w:right w:val="nil"/>
            </w:tcBorders>
            <w:vAlign w:val="bottom"/>
          </w:tcPr>
          <w:p w14:paraId="618798F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305" w:type="dxa"/>
            <w:tcBorders>
              <w:top w:val="single" w:sz="4" w:space="0" w:color="000000"/>
              <w:left w:val="nil"/>
              <w:bottom w:val="single" w:sz="4" w:space="0" w:color="000000"/>
              <w:right w:val="nil"/>
            </w:tcBorders>
            <w:shd w:val="clear" w:color="auto" w:fill="auto"/>
            <w:noWrap/>
            <w:vAlign w:val="bottom"/>
            <w:hideMark/>
          </w:tcPr>
          <w:p w14:paraId="2A0381BD"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3A1E471A" w14:textId="77777777" w:rsidTr="006E243E">
        <w:trPr>
          <w:trHeight w:val="245"/>
        </w:trPr>
        <w:tc>
          <w:tcPr>
            <w:tcW w:w="1683" w:type="dxa"/>
            <w:tcBorders>
              <w:top w:val="nil"/>
              <w:left w:val="nil"/>
              <w:right w:val="nil"/>
            </w:tcBorders>
            <w:shd w:val="clear" w:color="auto" w:fill="FFFFFF" w:themeFill="background1"/>
            <w:noWrap/>
            <w:vAlign w:val="bottom"/>
            <w:hideMark/>
          </w:tcPr>
          <w:p w14:paraId="64362C3A" w14:textId="77777777" w:rsidR="00B61004" w:rsidRPr="00EB50B5" w:rsidRDefault="00B61004" w:rsidP="006E243E">
            <w:pPr>
              <w:rPr>
                <w:rFonts w:eastAsia="Times New Roman" w:cs="Arial"/>
                <w:color w:val="000000"/>
                <w:sz w:val="22"/>
                <w:lang w:eastAsia="pt-BR"/>
              </w:rPr>
            </w:pPr>
            <w:r w:rsidRPr="00EB50B5">
              <w:rPr>
                <w:rFonts w:eastAsia="Times New Roman" w:cs="Arial"/>
                <w:color w:val="000000"/>
                <w:sz w:val="22"/>
                <w:lang w:eastAsia="pt-BR"/>
              </w:rPr>
              <w:t>0190000000</w:t>
            </w:r>
          </w:p>
        </w:tc>
        <w:tc>
          <w:tcPr>
            <w:tcW w:w="2806" w:type="dxa"/>
            <w:tcBorders>
              <w:top w:val="nil"/>
              <w:left w:val="nil"/>
              <w:right w:val="nil"/>
            </w:tcBorders>
            <w:shd w:val="clear" w:color="auto" w:fill="FFFFFF" w:themeFill="background1"/>
            <w:vAlign w:val="bottom"/>
            <w:hideMark/>
          </w:tcPr>
          <w:p w14:paraId="0D4B9766" w14:textId="77777777" w:rsidR="00B61004" w:rsidRPr="00EB50B5" w:rsidRDefault="00B61004" w:rsidP="006E243E">
            <w:pPr>
              <w:rPr>
                <w:rFonts w:eastAsia="Times New Roman" w:cs="Arial"/>
                <w:color w:val="000000"/>
                <w:sz w:val="22"/>
                <w:lang w:eastAsia="pt-BR"/>
              </w:rPr>
            </w:pPr>
            <w:r w:rsidRPr="00EB50B5">
              <w:rPr>
                <w:rFonts w:eastAsia="Times New Roman" w:cs="Arial"/>
                <w:color w:val="000000"/>
                <w:sz w:val="22"/>
                <w:lang w:eastAsia="pt-BR"/>
              </w:rPr>
              <w:t>Recursos Diversos</w:t>
            </w:r>
          </w:p>
        </w:tc>
        <w:tc>
          <w:tcPr>
            <w:tcW w:w="1995" w:type="dxa"/>
            <w:tcBorders>
              <w:top w:val="nil"/>
              <w:left w:val="nil"/>
              <w:right w:val="nil"/>
            </w:tcBorders>
            <w:shd w:val="clear" w:color="auto" w:fill="FFFFFF" w:themeFill="background1"/>
            <w:noWrap/>
            <w:vAlign w:val="bottom"/>
          </w:tcPr>
          <w:p w14:paraId="27FBCDD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5.383.999,42</w:t>
            </w:r>
          </w:p>
        </w:tc>
        <w:tc>
          <w:tcPr>
            <w:tcW w:w="1420" w:type="dxa"/>
            <w:tcBorders>
              <w:top w:val="nil"/>
              <w:left w:val="nil"/>
              <w:right w:val="nil"/>
            </w:tcBorders>
            <w:shd w:val="clear" w:color="auto" w:fill="FFFFFF" w:themeFill="background1"/>
            <w:vAlign w:val="bottom"/>
          </w:tcPr>
          <w:p w14:paraId="02157EC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 xml:space="preserve">             5.383.999,42 </w:t>
            </w:r>
          </w:p>
        </w:tc>
        <w:tc>
          <w:tcPr>
            <w:tcW w:w="1305" w:type="dxa"/>
            <w:tcBorders>
              <w:top w:val="nil"/>
              <w:left w:val="nil"/>
              <w:right w:val="nil"/>
            </w:tcBorders>
            <w:shd w:val="clear" w:color="auto" w:fill="FFFFFF" w:themeFill="background1"/>
            <w:noWrap/>
            <w:vAlign w:val="bottom"/>
            <w:hideMark/>
          </w:tcPr>
          <w:p w14:paraId="0DACD2C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r>
      <w:tr w:rsidR="00B61004" w:rsidRPr="00EB50B5" w14:paraId="2DC78508" w14:textId="77777777" w:rsidTr="006E243E">
        <w:trPr>
          <w:trHeight w:val="260"/>
        </w:trPr>
        <w:tc>
          <w:tcPr>
            <w:tcW w:w="1683" w:type="dxa"/>
            <w:tcBorders>
              <w:top w:val="nil"/>
              <w:left w:val="nil"/>
              <w:bottom w:val="single" w:sz="4" w:space="0" w:color="auto"/>
              <w:right w:val="nil"/>
            </w:tcBorders>
            <w:shd w:val="clear" w:color="auto" w:fill="D9D9D9" w:themeFill="background1" w:themeFillShade="D9"/>
            <w:noWrap/>
            <w:vAlign w:val="bottom"/>
            <w:hideMark/>
          </w:tcPr>
          <w:p w14:paraId="369A8D22"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806" w:type="dxa"/>
            <w:tcBorders>
              <w:top w:val="nil"/>
              <w:left w:val="nil"/>
              <w:bottom w:val="single" w:sz="4" w:space="0" w:color="auto"/>
              <w:right w:val="nil"/>
            </w:tcBorders>
            <w:shd w:val="clear" w:color="auto" w:fill="D9D9D9" w:themeFill="background1" w:themeFillShade="D9"/>
            <w:noWrap/>
            <w:vAlign w:val="bottom"/>
            <w:hideMark/>
          </w:tcPr>
          <w:p w14:paraId="62251F46" w14:textId="77777777" w:rsidR="00B61004" w:rsidRPr="00EB50B5" w:rsidRDefault="00B61004" w:rsidP="006E243E">
            <w:pPr>
              <w:jc w:val="left"/>
              <w:rPr>
                <w:rFonts w:eastAsia="Times New Roman" w:cs="Arial"/>
                <w:b/>
                <w:bCs/>
                <w:color w:val="000000"/>
                <w:sz w:val="22"/>
                <w:lang w:eastAsia="pt-BR"/>
              </w:rPr>
            </w:pPr>
          </w:p>
        </w:tc>
        <w:tc>
          <w:tcPr>
            <w:tcW w:w="1995" w:type="dxa"/>
            <w:tcBorders>
              <w:top w:val="nil"/>
              <w:left w:val="nil"/>
              <w:bottom w:val="single" w:sz="4" w:space="0" w:color="auto"/>
              <w:right w:val="nil"/>
            </w:tcBorders>
            <w:shd w:val="clear" w:color="auto" w:fill="D9D9D9" w:themeFill="background1" w:themeFillShade="D9"/>
            <w:noWrap/>
            <w:vAlign w:val="center"/>
          </w:tcPr>
          <w:p w14:paraId="452DBD0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color w:val="000000"/>
                <w:sz w:val="22"/>
                <w:lang w:eastAsia="pt-BR"/>
              </w:rPr>
              <w:t>5.383.999,42</w:t>
            </w:r>
          </w:p>
        </w:tc>
        <w:tc>
          <w:tcPr>
            <w:tcW w:w="1420" w:type="dxa"/>
            <w:tcBorders>
              <w:top w:val="nil"/>
              <w:left w:val="nil"/>
              <w:bottom w:val="single" w:sz="4" w:space="0" w:color="auto"/>
              <w:right w:val="nil"/>
            </w:tcBorders>
            <w:shd w:val="clear" w:color="auto" w:fill="D9D9D9" w:themeFill="background1" w:themeFillShade="D9"/>
            <w:vAlign w:val="center"/>
          </w:tcPr>
          <w:p w14:paraId="06B9DEB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w:t>
            </w:r>
            <w:r w:rsidRPr="00EB50B5">
              <w:rPr>
                <w:rFonts w:eastAsia="Times New Roman" w:cs="Arial"/>
                <w:b/>
                <w:color w:val="000000"/>
                <w:sz w:val="22"/>
                <w:lang w:eastAsia="pt-BR"/>
              </w:rPr>
              <w:t>5.383.999,42</w:t>
            </w:r>
          </w:p>
        </w:tc>
        <w:tc>
          <w:tcPr>
            <w:tcW w:w="1305" w:type="dxa"/>
            <w:tcBorders>
              <w:top w:val="nil"/>
              <w:left w:val="nil"/>
              <w:bottom w:val="single" w:sz="4" w:space="0" w:color="auto"/>
              <w:right w:val="nil"/>
            </w:tcBorders>
            <w:shd w:val="clear" w:color="auto" w:fill="D9D9D9" w:themeFill="background1" w:themeFillShade="D9"/>
            <w:noWrap/>
            <w:vAlign w:val="bottom"/>
            <w:hideMark/>
          </w:tcPr>
          <w:p w14:paraId="23A28B5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0</w:t>
            </w:r>
          </w:p>
        </w:tc>
      </w:tr>
    </w:tbl>
    <w:p w14:paraId="5A475F3E" w14:textId="77777777" w:rsidR="00B61004" w:rsidRPr="00EB50B5" w:rsidRDefault="00B61004" w:rsidP="00B61004">
      <w:pPr>
        <w:rPr>
          <w:rFonts w:cs="Arial"/>
          <w:i/>
          <w:sz w:val="22"/>
        </w:rPr>
      </w:pPr>
      <w:r w:rsidRPr="00EB50B5">
        <w:rPr>
          <w:rFonts w:cs="Arial"/>
          <w:i/>
          <w:sz w:val="22"/>
        </w:rPr>
        <w:t>Fonte: SIAFI, 2020 e 2019</w:t>
      </w:r>
    </w:p>
    <w:p w14:paraId="7F1DB778" w14:textId="77777777" w:rsidR="00B61004" w:rsidRPr="00EB50B5" w:rsidRDefault="00B61004" w:rsidP="00B61004">
      <w:pPr>
        <w:rPr>
          <w:rFonts w:cs="Arial"/>
          <w:sz w:val="22"/>
        </w:rPr>
      </w:pPr>
    </w:p>
    <w:p w14:paraId="52A88F9B" w14:textId="0F4363E3" w:rsidR="00B61004" w:rsidRPr="00EB50B5" w:rsidRDefault="00B61004">
      <w:pPr>
        <w:spacing w:after="160" w:line="259" w:lineRule="auto"/>
        <w:jc w:val="left"/>
        <w:rPr>
          <w:rFonts w:cs="Arial"/>
          <w:bCs/>
          <w:sz w:val="22"/>
        </w:rPr>
      </w:pPr>
      <w:r w:rsidRPr="00EB50B5">
        <w:rPr>
          <w:rFonts w:cs="Arial"/>
          <w:bCs/>
          <w:sz w:val="22"/>
        </w:rPr>
        <w:br w:type="page"/>
      </w:r>
    </w:p>
    <w:p w14:paraId="346AB24A" w14:textId="77777777" w:rsidR="00B61004" w:rsidRPr="00EB50B5" w:rsidRDefault="00B61004" w:rsidP="00B61004">
      <w:pPr>
        <w:rPr>
          <w:rFonts w:cs="Arial"/>
          <w:b/>
          <w:sz w:val="22"/>
        </w:rPr>
      </w:pPr>
      <w:r w:rsidRPr="00EB50B5">
        <w:rPr>
          <w:rFonts w:cs="Arial"/>
          <w:b/>
          <w:sz w:val="22"/>
        </w:rPr>
        <w:lastRenderedPageBreak/>
        <w:t>Nota 02 – Créditos a Receber</w:t>
      </w:r>
    </w:p>
    <w:p w14:paraId="7C468584" w14:textId="77777777" w:rsidR="00B61004" w:rsidRPr="00EB50B5" w:rsidRDefault="00B61004" w:rsidP="00B61004">
      <w:pPr>
        <w:rPr>
          <w:rFonts w:cs="Arial"/>
          <w:b/>
          <w:sz w:val="22"/>
        </w:rPr>
      </w:pPr>
    </w:p>
    <w:p w14:paraId="387D017B" w14:textId="77777777" w:rsidR="00B61004" w:rsidRPr="00EB50B5" w:rsidRDefault="00B61004" w:rsidP="00B61004">
      <w:pPr>
        <w:rPr>
          <w:rFonts w:cs="Arial"/>
          <w:b/>
          <w:sz w:val="22"/>
        </w:rPr>
      </w:pPr>
      <w:r w:rsidRPr="00EB50B5">
        <w:rPr>
          <w:rFonts w:cs="Arial"/>
          <w:b/>
          <w:sz w:val="22"/>
        </w:rPr>
        <w:t>2.1 Créditos a Curto Prazo</w:t>
      </w:r>
    </w:p>
    <w:p w14:paraId="2EAE8E25" w14:textId="77777777" w:rsidR="00B61004" w:rsidRPr="00EB50B5" w:rsidRDefault="00B61004" w:rsidP="00B61004">
      <w:pPr>
        <w:rPr>
          <w:rFonts w:cs="Arial"/>
          <w:b/>
          <w:sz w:val="22"/>
        </w:rPr>
      </w:pPr>
    </w:p>
    <w:p w14:paraId="798FFFB3" w14:textId="77777777" w:rsidR="00B61004" w:rsidRPr="00EB50B5" w:rsidRDefault="00B61004" w:rsidP="00B61004">
      <w:pPr>
        <w:rPr>
          <w:rFonts w:cs="Arial"/>
          <w:sz w:val="22"/>
        </w:rPr>
      </w:pPr>
      <w:r w:rsidRPr="00EB50B5">
        <w:rPr>
          <w:rFonts w:cs="Arial"/>
          <w:sz w:val="22"/>
        </w:rPr>
        <w:t>Em 31/12/2020, a ANP tinha a receber em Curto Prazo, mais de R$ 151 milhões, referente a adiantamentos concedidos (remuneração, 13º salário) e créditos por cessão de pessoal, além dos adiantamentos que envolvem Termo de Execução Descentralizada – TED adiantados e ainda não comprovados.</w:t>
      </w:r>
    </w:p>
    <w:p w14:paraId="24516333" w14:textId="77777777" w:rsidR="00B61004" w:rsidRPr="00EB50B5" w:rsidRDefault="00B61004" w:rsidP="00B61004">
      <w:pPr>
        <w:rPr>
          <w:rFonts w:cs="Arial"/>
          <w:sz w:val="22"/>
        </w:rPr>
      </w:pPr>
    </w:p>
    <w:p w14:paraId="61576807" w14:textId="77777777" w:rsidR="00B61004" w:rsidRPr="00EB50B5" w:rsidRDefault="00B61004" w:rsidP="00B61004">
      <w:pPr>
        <w:rPr>
          <w:rFonts w:cs="Arial"/>
          <w:sz w:val="22"/>
        </w:rPr>
      </w:pPr>
      <w:r w:rsidRPr="00EB50B5">
        <w:rPr>
          <w:rFonts w:cs="Arial"/>
          <w:sz w:val="22"/>
        </w:rPr>
        <w:t xml:space="preserve">Não estão reconhecidos no Balanço Patrimonial, de acordo com o período da competência, os créditos de curto prazo relativos às multas aplicadas aos entes regulados. Os créditos a receber são gerenciados internamente por meio de uma ferramenta denominada Sistema de Comunicação de Multas SICOM e GPC – Gestão e Parcelamento de Créditos. Contudo, esse sistema não é apto a fornecer informações fidedignas para alimentar o SIAFI. Faz-se necessária uma conciliação e classificação dos créditos de acordo com o fato gerador que os originou, tendo por base um sistema de gestão de créditos confiável, a fim de permitir o reconhecimento de forma fidedigna. </w:t>
      </w:r>
    </w:p>
    <w:p w14:paraId="713EBFD6" w14:textId="77777777" w:rsidR="00B61004" w:rsidRPr="00EB50B5" w:rsidRDefault="00B61004" w:rsidP="00B61004">
      <w:pPr>
        <w:rPr>
          <w:rFonts w:cs="Arial"/>
          <w:sz w:val="22"/>
        </w:rPr>
      </w:pPr>
    </w:p>
    <w:p w14:paraId="0F527925" w14:textId="77777777" w:rsidR="00B61004" w:rsidRPr="00EB50B5" w:rsidRDefault="00B61004" w:rsidP="00B61004">
      <w:pPr>
        <w:rPr>
          <w:rFonts w:cs="Arial"/>
          <w:b/>
          <w:sz w:val="22"/>
        </w:rPr>
      </w:pPr>
      <w:r w:rsidRPr="00EB50B5">
        <w:rPr>
          <w:rFonts w:cs="Arial"/>
          <w:b/>
          <w:sz w:val="22"/>
        </w:rPr>
        <w:t>Tabela 3 – Demais Créditos e Valores CP</w:t>
      </w:r>
    </w:p>
    <w:p w14:paraId="69FE326B" w14:textId="77777777" w:rsidR="00B61004" w:rsidRPr="00EB50B5" w:rsidRDefault="00B61004" w:rsidP="00B61004">
      <w:pPr>
        <w:rPr>
          <w:rFonts w:cs="Arial"/>
          <w:b/>
          <w:sz w:val="22"/>
        </w:rPr>
      </w:pPr>
    </w:p>
    <w:tbl>
      <w:tblPr>
        <w:tblW w:w="9214" w:type="dxa"/>
        <w:tblCellMar>
          <w:left w:w="70" w:type="dxa"/>
          <w:right w:w="70" w:type="dxa"/>
        </w:tblCellMar>
        <w:tblLook w:val="04A0" w:firstRow="1" w:lastRow="0" w:firstColumn="1" w:lastColumn="0" w:noHBand="0" w:noVBand="1"/>
      </w:tblPr>
      <w:tblGrid>
        <w:gridCol w:w="2694"/>
        <w:gridCol w:w="1970"/>
        <w:gridCol w:w="1732"/>
        <w:gridCol w:w="2818"/>
      </w:tblGrid>
      <w:tr w:rsidR="00B61004" w:rsidRPr="00EB50B5" w14:paraId="788F5F6E" w14:textId="77777777" w:rsidTr="006E243E">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57E112A1"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7094899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732" w:type="dxa"/>
            <w:tcBorders>
              <w:top w:val="single" w:sz="4" w:space="0" w:color="000000"/>
              <w:left w:val="nil"/>
              <w:bottom w:val="single" w:sz="4" w:space="0" w:color="000000"/>
              <w:right w:val="nil"/>
            </w:tcBorders>
            <w:shd w:val="clear" w:color="auto" w:fill="auto"/>
            <w:noWrap/>
            <w:vAlign w:val="bottom"/>
            <w:hideMark/>
          </w:tcPr>
          <w:p w14:paraId="0D6E932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2818" w:type="dxa"/>
            <w:tcBorders>
              <w:top w:val="single" w:sz="4" w:space="0" w:color="000000"/>
              <w:left w:val="nil"/>
              <w:bottom w:val="single" w:sz="4" w:space="0" w:color="000000"/>
              <w:right w:val="nil"/>
            </w:tcBorders>
            <w:shd w:val="clear" w:color="auto" w:fill="auto"/>
            <w:noWrap/>
            <w:vAlign w:val="bottom"/>
            <w:hideMark/>
          </w:tcPr>
          <w:p w14:paraId="660F6B2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6500034D" w14:textId="77777777" w:rsidTr="006E243E">
        <w:trPr>
          <w:trHeight w:val="229"/>
        </w:trPr>
        <w:tc>
          <w:tcPr>
            <w:tcW w:w="2694" w:type="dxa"/>
            <w:tcBorders>
              <w:top w:val="nil"/>
              <w:left w:val="nil"/>
              <w:bottom w:val="nil"/>
              <w:right w:val="nil"/>
            </w:tcBorders>
            <w:shd w:val="clear" w:color="D9D9D9" w:fill="D9D9D9"/>
            <w:noWrap/>
            <w:vAlign w:val="bottom"/>
            <w:hideMark/>
          </w:tcPr>
          <w:p w14:paraId="2F4D071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Créditos a Receber CP - Pessoal</w:t>
            </w:r>
          </w:p>
        </w:tc>
        <w:tc>
          <w:tcPr>
            <w:tcW w:w="1970" w:type="dxa"/>
            <w:tcBorders>
              <w:top w:val="nil"/>
              <w:left w:val="nil"/>
              <w:bottom w:val="nil"/>
              <w:right w:val="nil"/>
            </w:tcBorders>
            <w:shd w:val="clear" w:color="D9D9D9" w:fill="D9D9D9"/>
            <w:noWrap/>
            <w:vAlign w:val="bottom"/>
          </w:tcPr>
          <w:p w14:paraId="3916724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3.012.997,79</w:t>
            </w:r>
          </w:p>
        </w:tc>
        <w:tc>
          <w:tcPr>
            <w:tcW w:w="1732" w:type="dxa"/>
            <w:tcBorders>
              <w:top w:val="nil"/>
              <w:left w:val="nil"/>
              <w:bottom w:val="nil"/>
              <w:right w:val="nil"/>
            </w:tcBorders>
            <w:shd w:val="clear" w:color="D9D9D9" w:fill="D9D9D9"/>
            <w:noWrap/>
            <w:vAlign w:val="bottom"/>
            <w:hideMark/>
          </w:tcPr>
          <w:p w14:paraId="2D2B9F22" w14:textId="77777777" w:rsidR="00B61004" w:rsidRPr="00EB50B5" w:rsidRDefault="00B61004" w:rsidP="006E243E">
            <w:pPr>
              <w:jc w:val="right"/>
              <w:rPr>
                <w:rFonts w:eastAsia="Times New Roman" w:cs="Arial"/>
                <w:color w:val="000000"/>
                <w:sz w:val="22"/>
                <w:lang w:eastAsia="pt-BR"/>
              </w:rPr>
            </w:pPr>
            <w:r w:rsidRPr="00EB50B5">
              <w:rPr>
                <w:rFonts w:cs="Arial"/>
                <w:sz w:val="22"/>
              </w:rPr>
              <w:t xml:space="preserve">              3.620.107,12 </w:t>
            </w:r>
          </w:p>
        </w:tc>
        <w:tc>
          <w:tcPr>
            <w:tcW w:w="2818" w:type="dxa"/>
            <w:tcBorders>
              <w:top w:val="nil"/>
              <w:left w:val="nil"/>
              <w:bottom w:val="nil"/>
              <w:right w:val="nil"/>
            </w:tcBorders>
            <w:shd w:val="clear" w:color="D9D9D9" w:fill="D9D9D9"/>
            <w:noWrap/>
            <w:vAlign w:val="bottom"/>
            <w:hideMark/>
          </w:tcPr>
          <w:p w14:paraId="7D84A6C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-16,77</w:t>
            </w:r>
          </w:p>
        </w:tc>
      </w:tr>
      <w:tr w:rsidR="00B61004" w:rsidRPr="00EB50B5" w14:paraId="2D271B1D" w14:textId="77777777" w:rsidTr="006E243E">
        <w:trPr>
          <w:trHeight w:val="229"/>
        </w:trPr>
        <w:tc>
          <w:tcPr>
            <w:tcW w:w="2694" w:type="dxa"/>
            <w:tcBorders>
              <w:top w:val="nil"/>
              <w:left w:val="nil"/>
              <w:bottom w:val="nil"/>
              <w:right w:val="nil"/>
            </w:tcBorders>
            <w:shd w:val="clear" w:color="auto" w:fill="auto"/>
            <w:noWrap/>
            <w:vAlign w:val="bottom"/>
          </w:tcPr>
          <w:p w14:paraId="4C8B927D"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Adiantamento de TED</w:t>
            </w:r>
          </w:p>
        </w:tc>
        <w:tc>
          <w:tcPr>
            <w:tcW w:w="1970" w:type="dxa"/>
            <w:tcBorders>
              <w:top w:val="nil"/>
              <w:left w:val="nil"/>
              <w:bottom w:val="nil"/>
              <w:right w:val="nil"/>
            </w:tcBorders>
            <w:shd w:val="clear" w:color="auto" w:fill="auto"/>
            <w:noWrap/>
            <w:vAlign w:val="bottom"/>
          </w:tcPr>
          <w:p w14:paraId="217FA65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148.692.219,16</w:t>
            </w:r>
          </w:p>
        </w:tc>
        <w:tc>
          <w:tcPr>
            <w:tcW w:w="1732" w:type="dxa"/>
            <w:tcBorders>
              <w:top w:val="nil"/>
              <w:left w:val="nil"/>
              <w:bottom w:val="nil"/>
              <w:right w:val="nil"/>
            </w:tcBorders>
            <w:shd w:val="clear" w:color="auto" w:fill="auto"/>
            <w:noWrap/>
            <w:vAlign w:val="bottom"/>
          </w:tcPr>
          <w:p w14:paraId="391E3FA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135.692.910,99</w:t>
            </w:r>
          </w:p>
        </w:tc>
        <w:tc>
          <w:tcPr>
            <w:tcW w:w="2818" w:type="dxa"/>
            <w:tcBorders>
              <w:top w:val="nil"/>
              <w:left w:val="nil"/>
              <w:bottom w:val="nil"/>
              <w:right w:val="nil"/>
            </w:tcBorders>
            <w:shd w:val="clear" w:color="auto" w:fill="auto"/>
            <w:noWrap/>
            <w:vAlign w:val="bottom"/>
          </w:tcPr>
          <w:p w14:paraId="587C21B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9,58</w:t>
            </w:r>
          </w:p>
        </w:tc>
      </w:tr>
      <w:tr w:rsidR="00B61004" w:rsidRPr="00EB50B5" w14:paraId="55653278" w14:textId="77777777" w:rsidTr="006E243E">
        <w:trPr>
          <w:trHeight w:val="229"/>
        </w:trPr>
        <w:tc>
          <w:tcPr>
            <w:tcW w:w="2694" w:type="dxa"/>
            <w:tcBorders>
              <w:top w:val="nil"/>
              <w:left w:val="nil"/>
              <w:bottom w:val="single" w:sz="4" w:space="0" w:color="000000"/>
              <w:right w:val="nil"/>
            </w:tcBorders>
            <w:shd w:val="clear" w:color="auto" w:fill="D9D9D9" w:themeFill="background1" w:themeFillShade="D9"/>
            <w:noWrap/>
            <w:vAlign w:val="bottom"/>
            <w:hideMark/>
          </w:tcPr>
          <w:p w14:paraId="5047FE00"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970" w:type="dxa"/>
            <w:tcBorders>
              <w:top w:val="nil"/>
              <w:left w:val="nil"/>
              <w:bottom w:val="single" w:sz="4" w:space="0" w:color="000000"/>
              <w:right w:val="nil"/>
            </w:tcBorders>
            <w:shd w:val="clear" w:color="auto" w:fill="D9D9D9" w:themeFill="background1" w:themeFillShade="D9"/>
            <w:noWrap/>
            <w:vAlign w:val="bottom"/>
          </w:tcPr>
          <w:p w14:paraId="74E8375D"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151.705.216,95</w:t>
            </w:r>
          </w:p>
        </w:tc>
        <w:tc>
          <w:tcPr>
            <w:tcW w:w="1732" w:type="dxa"/>
            <w:tcBorders>
              <w:top w:val="nil"/>
              <w:left w:val="nil"/>
              <w:bottom w:val="single" w:sz="4" w:space="0" w:color="000000"/>
              <w:right w:val="nil"/>
            </w:tcBorders>
            <w:shd w:val="clear" w:color="auto" w:fill="D9D9D9" w:themeFill="background1" w:themeFillShade="D9"/>
            <w:noWrap/>
            <w:vAlign w:val="bottom"/>
            <w:hideMark/>
          </w:tcPr>
          <w:p w14:paraId="0BA0E42C"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139.313.018,11</w:t>
            </w:r>
          </w:p>
        </w:tc>
        <w:tc>
          <w:tcPr>
            <w:tcW w:w="2818" w:type="dxa"/>
            <w:tcBorders>
              <w:top w:val="nil"/>
              <w:left w:val="nil"/>
              <w:bottom w:val="single" w:sz="4" w:space="0" w:color="000000"/>
              <w:right w:val="nil"/>
            </w:tcBorders>
            <w:shd w:val="clear" w:color="auto" w:fill="D9D9D9" w:themeFill="background1" w:themeFillShade="D9"/>
            <w:noWrap/>
            <w:vAlign w:val="bottom"/>
            <w:hideMark/>
          </w:tcPr>
          <w:p w14:paraId="365E295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8,90</w:t>
            </w:r>
          </w:p>
        </w:tc>
      </w:tr>
    </w:tbl>
    <w:p w14:paraId="264DF817" w14:textId="77777777" w:rsidR="00B61004" w:rsidRPr="00EB50B5" w:rsidRDefault="00B61004" w:rsidP="00B61004">
      <w:pPr>
        <w:rPr>
          <w:rFonts w:cs="Arial"/>
          <w:i/>
          <w:sz w:val="22"/>
        </w:rPr>
      </w:pPr>
      <w:r w:rsidRPr="00EB50B5">
        <w:rPr>
          <w:rFonts w:cs="Arial"/>
          <w:i/>
          <w:sz w:val="22"/>
        </w:rPr>
        <w:t>Fonte: SIAFI, 2020 e 2019.</w:t>
      </w:r>
    </w:p>
    <w:p w14:paraId="183363AC" w14:textId="77777777" w:rsidR="00B61004" w:rsidRPr="00EB50B5" w:rsidRDefault="00B61004" w:rsidP="00B61004">
      <w:pPr>
        <w:rPr>
          <w:rFonts w:cs="Arial"/>
          <w:sz w:val="22"/>
        </w:rPr>
      </w:pPr>
    </w:p>
    <w:p w14:paraId="068384BF" w14:textId="77777777" w:rsidR="00B61004" w:rsidRPr="00EB50B5" w:rsidRDefault="00B61004" w:rsidP="00B61004">
      <w:pPr>
        <w:rPr>
          <w:rFonts w:cs="Arial"/>
          <w:b/>
          <w:sz w:val="22"/>
        </w:rPr>
      </w:pPr>
    </w:p>
    <w:p w14:paraId="7E883CE5" w14:textId="77777777" w:rsidR="00B61004" w:rsidRPr="00EB50B5" w:rsidRDefault="00B61004" w:rsidP="00B61004">
      <w:pPr>
        <w:rPr>
          <w:rFonts w:cs="Arial"/>
          <w:b/>
          <w:sz w:val="22"/>
        </w:rPr>
      </w:pPr>
      <w:r w:rsidRPr="00EB50B5">
        <w:rPr>
          <w:rFonts w:cs="Arial"/>
          <w:b/>
          <w:sz w:val="22"/>
        </w:rPr>
        <w:t>2.2 Créditos a Longo Prazo</w:t>
      </w:r>
    </w:p>
    <w:p w14:paraId="4B950F28" w14:textId="77777777" w:rsidR="00B61004" w:rsidRPr="00EB50B5" w:rsidRDefault="00B61004" w:rsidP="00B61004">
      <w:pPr>
        <w:rPr>
          <w:rFonts w:cs="Arial"/>
          <w:b/>
          <w:sz w:val="22"/>
        </w:rPr>
      </w:pPr>
    </w:p>
    <w:p w14:paraId="30735603" w14:textId="77777777" w:rsidR="00B61004" w:rsidRPr="00EB50B5" w:rsidRDefault="00B61004" w:rsidP="00B61004">
      <w:pPr>
        <w:rPr>
          <w:rFonts w:cs="Arial"/>
          <w:sz w:val="22"/>
        </w:rPr>
      </w:pPr>
      <w:r w:rsidRPr="00EB50B5">
        <w:rPr>
          <w:rFonts w:cs="Arial"/>
          <w:sz w:val="22"/>
        </w:rPr>
        <w:t>Este item contempla os Créditos a Receber vencidos e não pagos, com inscrição em Dívida Ativa. Os créditos estão reconhecidos conforme tabela a seguir:</w:t>
      </w:r>
    </w:p>
    <w:p w14:paraId="53B77AD2" w14:textId="77777777" w:rsidR="00B61004" w:rsidRPr="00EB50B5" w:rsidRDefault="00B61004" w:rsidP="00B61004">
      <w:pPr>
        <w:rPr>
          <w:rFonts w:cs="Arial"/>
          <w:sz w:val="22"/>
        </w:rPr>
      </w:pPr>
    </w:p>
    <w:p w14:paraId="40EF99F0" w14:textId="77777777" w:rsidR="00B61004" w:rsidRPr="00EB50B5" w:rsidRDefault="00B61004" w:rsidP="00B61004">
      <w:pPr>
        <w:rPr>
          <w:rFonts w:cs="Arial"/>
          <w:b/>
          <w:sz w:val="22"/>
        </w:rPr>
      </w:pPr>
      <w:r w:rsidRPr="00EB50B5">
        <w:rPr>
          <w:rFonts w:cs="Arial"/>
          <w:b/>
          <w:sz w:val="22"/>
        </w:rPr>
        <w:t>Tabela 4 – Créditos a Longo Prazo - Composição</w:t>
      </w:r>
    </w:p>
    <w:p w14:paraId="42F16940" w14:textId="77777777" w:rsidR="00B61004" w:rsidRPr="00EB50B5" w:rsidRDefault="00B61004" w:rsidP="00B61004">
      <w:pPr>
        <w:jc w:val="center"/>
        <w:rPr>
          <w:rFonts w:cs="Arial"/>
          <w:sz w:val="22"/>
        </w:rPr>
      </w:pPr>
      <w:r w:rsidRPr="00EB50B5">
        <w:rPr>
          <w:rFonts w:cs="Arial"/>
          <w:sz w:val="22"/>
        </w:rPr>
        <w:t xml:space="preserve">                                                                                                                                   R$</w:t>
      </w:r>
    </w:p>
    <w:tbl>
      <w:tblPr>
        <w:tblW w:w="9083" w:type="dxa"/>
        <w:tblCellMar>
          <w:left w:w="70" w:type="dxa"/>
          <w:right w:w="70" w:type="dxa"/>
        </w:tblCellMar>
        <w:tblLook w:val="04A0" w:firstRow="1" w:lastRow="0" w:firstColumn="1" w:lastColumn="0" w:noHBand="0" w:noVBand="1"/>
      </w:tblPr>
      <w:tblGrid>
        <w:gridCol w:w="3908"/>
        <w:gridCol w:w="1853"/>
        <w:gridCol w:w="1853"/>
        <w:gridCol w:w="1725"/>
      </w:tblGrid>
      <w:tr w:rsidR="00B61004" w:rsidRPr="00EB50B5" w14:paraId="66B3CA76" w14:textId="77777777" w:rsidTr="006E243E">
        <w:trPr>
          <w:trHeight w:val="269"/>
        </w:trPr>
        <w:tc>
          <w:tcPr>
            <w:tcW w:w="3908" w:type="dxa"/>
            <w:tcBorders>
              <w:top w:val="single" w:sz="4" w:space="0" w:color="000000"/>
              <w:left w:val="nil"/>
              <w:bottom w:val="single" w:sz="4" w:space="0" w:color="000000"/>
              <w:right w:val="nil"/>
            </w:tcBorders>
            <w:shd w:val="clear" w:color="auto" w:fill="auto"/>
            <w:noWrap/>
            <w:vAlign w:val="bottom"/>
            <w:hideMark/>
          </w:tcPr>
          <w:p w14:paraId="425F86A7"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725" w:type="dxa"/>
            <w:tcBorders>
              <w:top w:val="single" w:sz="4" w:space="0" w:color="000000"/>
              <w:left w:val="nil"/>
              <w:bottom w:val="single" w:sz="4" w:space="0" w:color="000000"/>
              <w:right w:val="nil"/>
            </w:tcBorders>
            <w:shd w:val="clear" w:color="auto" w:fill="auto"/>
            <w:noWrap/>
            <w:vAlign w:val="bottom"/>
            <w:hideMark/>
          </w:tcPr>
          <w:p w14:paraId="65BD9CAB"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725" w:type="dxa"/>
            <w:tcBorders>
              <w:top w:val="single" w:sz="4" w:space="0" w:color="000000"/>
              <w:left w:val="nil"/>
              <w:bottom w:val="single" w:sz="4" w:space="0" w:color="000000"/>
              <w:right w:val="nil"/>
            </w:tcBorders>
            <w:shd w:val="clear" w:color="auto" w:fill="auto"/>
            <w:noWrap/>
            <w:vAlign w:val="bottom"/>
            <w:hideMark/>
          </w:tcPr>
          <w:p w14:paraId="36302A7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725" w:type="dxa"/>
            <w:tcBorders>
              <w:top w:val="single" w:sz="4" w:space="0" w:color="000000"/>
              <w:left w:val="nil"/>
              <w:bottom w:val="single" w:sz="4" w:space="0" w:color="000000"/>
              <w:right w:val="nil"/>
            </w:tcBorders>
            <w:shd w:val="clear" w:color="auto" w:fill="auto"/>
            <w:noWrap/>
            <w:vAlign w:val="bottom"/>
            <w:hideMark/>
          </w:tcPr>
          <w:p w14:paraId="70D99847"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26E79358" w14:textId="77777777" w:rsidTr="006E243E">
        <w:trPr>
          <w:trHeight w:val="269"/>
        </w:trPr>
        <w:tc>
          <w:tcPr>
            <w:tcW w:w="3908" w:type="dxa"/>
            <w:tcBorders>
              <w:top w:val="nil"/>
              <w:left w:val="nil"/>
              <w:bottom w:val="nil"/>
              <w:right w:val="nil"/>
            </w:tcBorders>
            <w:shd w:val="clear" w:color="D9D9D9" w:fill="D9D9D9"/>
            <w:vAlign w:val="bottom"/>
            <w:hideMark/>
          </w:tcPr>
          <w:p w14:paraId="1A6AF5A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Dívida Ativa Não Tributária</w:t>
            </w:r>
          </w:p>
        </w:tc>
        <w:tc>
          <w:tcPr>
            <w:tcW w:w="1725" w:type="dxa"/>
            <w:tcBorders>
              <w:top w:val="nil"/>
              <w:left w:val="nil"/>
              <w:bottom w:val="nil"/>
              <w:right w:val="nil"/>
            </w:tcBorders>
            <w:shd w:val="clear" w:color="D9D9D9" w:fill="D9D9D9"/>
            <w:noWrap/>
            <w:vAlign w:val="bottom"/>
            <w:hideMark/>
          </w:tcPr>
          <w:p w14:paraId="145EA08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1.855.289.239,55</w:t>
            </w:r>
          </w:p>
        </w:tc>
        <w:tc>
          <w:tcPr>
            <w:tcW w:w="1725" w:type="dxa"/>
            <w:tcBorders>
              <w:top w:val="nil"/>
              <w:left w:val="nil"/>
              <w:bottom w:val="nil"/>
              <w:right w:val="nil"/>
            </w:tcBorders>
            <w:shd w:val="clear" w:color="D9D9D9" w:fill="D9D9D9"/>
            <w:noWrap/>
            <w:vAlign w:val="bottom"/>
            <w:hideMark/>
          </w:tcPr>
          <w:p w14:paraId="0D41DA0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1.865.104.857,90</w:t>
            </w:r>
          </w:p>
        </w:tc>
        <w:tc>
          <w:tcPr>
            <w:tcW w:w="1725" w:type="dxa"/>
            <w:tcBorders>
              <w:top w:val="nil"/>
              <w:left w:val="nil"/>
              <w:bottom w:val="nil"/>
              <w:right w:val="nil"/>
            </w:tcBorders>
            <w:shd w:val="clear" w:color="D9D9D9" w:fill="D9D9D9"/>
            <w:noWrap/>
            <w:vAlign w:val="bottom"/>
            <w:hideMark/>
          </w:tcPr>
          <w:p w14:paraId="3255F6B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-0,53</w:t>
            </w:r>
          </w:p>
        </w:tc>
      </w:tr>
      <w:tr w:rsidR="00B61004" w:rsidRPr="00EB50B5" w14:paraId="6D95C434" w14:textId="77777777" w:rsidTr="006E243E">
        <w:trPr>
          <w:trHeight w:val="539"/>
        </w:trPr>
        <w:tc>
          <w:tcPr>
            <w:tcW w:w="3908" w:type="dxa"/>
            <w:tcBorders>
              <w:top w:val="nil"/>
              <w:left w:val="nil"/>
              <w:bottom w:val="nil"/>
              <w:right w:val="nil"/>
            </w:tcBorders>
            <w:shd w:val="clear" w:color="auto" w:fill="auto"/>
            <w:vAlign w:val="bottom"/>
            <w:hideMark/>
          </w:tcPr>
          <w:p w14:paraId="1D0C52E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Ajuste de Perdas de Dívida Ativa Não Tributária</w:t>
            </w:r>
          </w:p>
        </w:tc>
        <w:tc>
          <w:tcPr>
            <w:tcW w:w="1725" w:type="dxa"/>
            <w:tcBorders>
              <w:top w:val="nil"/>
              <w:left w:val="nil"/>
              <w:bottom w:val="nil"/>
              <w:right w:val="nil"/>
            </w:tcBorders>
            <w:shd w:val="clear" w:color="auto" w:fill="auto"/>
            <w:noWrap/>
            <w:vAlign w:val="bottom"/>
            <w:hideMark/>
          </w:tcPr>
          <w:p w14:paraId="7CD59A7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1725" w:type="dxa"/>
            <w:tcBorders>
              <w:top w:val="nil"/>
              <w:left w:val="nil"/>
              <w:bottom w:val="nil"/>
              <w:right w:val="nil"/>
            </w:tcBorders>
            <w:shd w:val="clear" w:color="auto" w:fill="auto"/>
            <w:noWrap/>
            <w:vAlign w:val="bottom"/>
            <w:hideMark/>
          </w:tcPr>
          <w:p w14:paraId="2993E80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1725" w:type="dxa"/>
            <w:tcBorders>
              <w:top w:val="nil"/>
              <w:left w:val="nil"/>
              <w:bottom w:val="nil"/>
              <w:right w:val="nil"/>
            </w:tcBorders>
            <w:shd w:val="clear" w:color="auto" w:fill="auto"/>
            <w:noWrap/>
            <w:vAlign w:val="bottom"/>
            <w:hideMark/>
          </w:tcPr>
          <w:p w14:paraId="2A3926E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r>
      <w:tr w:rsidR="00B61004" w:rsidRPr="00EB50B5" w14:paraId="61337092" w14:textId="77777777" w:rsidTr="006E243E">
        <w:trPr>
          <w:trHeight w:val="269"/>
        </w:trPr>
        <w:tc>
          <w:tcPr>
            <w:tcW w:w="3908" w:type="dxa"/>
            <w:tcBorders>
              <w:top w:val="nil"/>
              <w:left w:val="nil"/>
              <w:bottom w:val="single" w:sz="4" w:space="0" w:color="000000"/>
              <w:right w:val="nil"/>
            </w:tcBorders>
            <w:shd w:val="clear" w:color="D9D9D9" w:fill="D9D9D9"/>
            <w:noWrap/>
            <w:vAlign w:val="bottom"/>
            <w:hideMark/>
          </w:tcPr>
          <w:p w14:paraId="2594F4C1"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725" w:type="dxa"/>
            <w:tcBorders>
              <w:top w:val="nil"/>
              <w:left w:val="nil"/>
              <w:bottom w:val="single" w:sz="4" w:space="0" w:color="000000"/>
              <w:right w:val="nil"/>
            </w:tcBorders>
            <w:shd w:val="clear" w:color="D9D9D9" w:fill="D9D9D9"/>
            <w:noWrap/>
            <w:vAlign w:val="bottom"/>
            <w:hideMark/>
          </w:tcPr>
          <w:p w14:paraId="5E7E5F5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color w:val="000000"/>
                <w:sz w:val="22"/>
                <w:lang w:eastAsia="pt-BR"/>
              </w:rPr>
              <w:t>1.865.104.857,90</w:t>
            </w:r>
          </w:p>
        </w:tc>
        <w:tc>
          <w:tcPr>
            <w:tcW w:w="1725" w:type="dxa"/>
            <w:tcBorders>
              <w:top w:val="nil"/>
              <w:left w:val="nil"/>
              <w:bottom w:val="single" w:sz="4" w:space="0" w:color="000000"/>
              <w:right w:val="nil"/>
            </w:tcBorders>
            <w:shd w:val="clear" w:color="D9D9D9" w:fill="D9D9D9"/>
            <w:noWrap/>
            <w:vAlign w:val="bottom"/>
            <w:hideMark/>
          </w:tcPr>
          <w:p w14:paraId="311B59A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color w:val="000000"/>
                <w:sz w:val="22"/>
                <w:lang w:eastAsia="pt-BR"/>
              </w:rPr>
              <w:t>1.865.104.857,90</w:t>
            </w:r>
          </w:p>
        </w:tc>
        <w:tc>
          <w:tcPr>
            <w:tcW w:w="1725" w:type="dxa"/>
            <w:tcBorders>
              <w:top w:val="nil"/>
              <w:left w:val="nil"/>
              <w:bottom w:val="single" w:sz="4" w:space="0" w:color="000000"/>
              <w:right w:val="nil"/>
            </w:tcBorders>
            <w:shd w:val="clear" w:color="D9D9D9" w:fill="D9D9D9"/>
            <w:noWrap/>
            <w:vAlign w:val="bottom"/>
            <w:hideMark/>
          </w:tcPr>
          <w:p w14:paraId="014C24FB"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-0,53</w:t>
            </w:r>
          </w:p>
        </w:tc>
      </w:tr>
    </w:tbl>
    <w:p w14:paraId="0D728482" w14:textId="77777777" w:rsidR="00B61004" w:rsidRPr="00EB50B5" w:rsidRDefault="00B61004" w:rsidP="00B61004">
      <w:pPr>
        <w:rPr>
          <w:rFonts w:cs="Arial"/>
          <w:i/>
          <w:sz w:val="22"/>
        </w:rPr>
      </w:pPr>
      <w:r w:rsidRPr="00EB50B5">
        <w:rPr>
          <w:rFonts w:cs="Arial"/>
          <w:i/>
          <w:sz w:val="22"/>
        </w:rPr>
        <w:t>Fonte: SIAFI 2020, 2019.</w:t>
      </w:r>
    </w:p>
    <w:p w14:paraId="7D522AA4" w14:textId="77777777" w:rsidR="00B61004" w:rsidRPr="00EB50B5" w:rsidRDefault="00B61004" w:rsidP="00B61004">
      <w:pPr>
        <w:rPr>
          <w:rFonts w:cs="Arial"/>
          <w:sz w:val="22"/>
        </w:rPr>
      </w:pPr>
    </w:p>
    <w:p w14:paraId="543AD75A" w14:textId="77777777" w:rsidR="00B61004" w:rsidRPr="00EB50B5" w:rsidRDefault="00B61004" w:rsidP="00B61004">
      <w:pPr>
        <w:rPr>
          <w:rFonts w:eastAsia="Times New Roman" w:cs="Arial"/>
          <w:sz w:val="22"/>
        </w:rPr>
      </w:pPr>
      <w:r w:rsidRPr="00EB50B5">
        <w:rPr>
          <w:rFonts w:cs="Arial"/>
          <w:sz w:val="22"/>
        </w:rPr>
        <w:t>Em 31/12/2020, a ANP possuía um saldo superior a R$ 1,8 bilhões de créditos a receber. Conforme Portaria N. 954/2009/AGU, compete aos Serviços ou Seções de Cobrança e Recuperação de Créditos das</w:t>
      </w:r>
      <w:r w:rsidRPr="00EB50B5">
        <w:rPr>
          <w:rFonts w:eastAsia="Times New Roman" w:cs="Arial"/>
          <w:sz w:val="22"/>
        </w:rPr>
        <w:t xml:space="preserve"> Procuradorias Regionais Federais, Procuradorias Federais nos Estados, Procuradorias Seccionais Federais e Escritórios de Representação processarem os pedidos de parcelamento de créditos inscritos em dívida ativa das autarquias e fundações públicas federais, por meio do sistema SAPIENS. Segundo este normativo, ao valor de cada prestação mensal, por ocasião do pagamento, será acrescido de juros equivalentes à taxa referencial do Sistema Especial de Liquidação e de Custódia - SELIC para títulos federais, acumulada mensalmente, calculados a partir do mês subsequente ao da consolidação até o </w:t>
      </w:r>
      <w:r w:rsidRPr="00EB50B5">
        <w:rPr>
          <w:rFonts w:eastAsia="Times New Roman" w:cs="Arial"/>
          <w:sz w:val="22"/>
        </w:rPr>
        <w:lastRenderedPageBreak/>
        <w:t>mês anterior ao do pagamento, e de 1% (um por cento) relativamente ao mês em que o pagamento estiver sendo efetuado.</w:t>
      </w:r>
    </w:p>
    <w:p w14:paraId="7064889C" w14:textId="77777777" w:rsidR="00B61004" w:rsidRPr="00EB50B5" w:rsidRDefault="00B61004" w:rsidP="00B61004">
      <w:pPr>
        <w:rPr>
          <w:rFonts w:eastAsia="Times New Roman" w:cs="Arial"/>
          <w:sz w:val="22"/>
        </w:rPr>
      </w:pPr>
    </w:p>
    <w:p w14:paraId="5BD9BE9C" w14:textId="77777777" w:rsidR="00B61004" w:rsidRPr="00EB50B5" w:rsidRDefault="00B61004" w:rsidP="00B61004">
      <w:pPr>
        <w:rPr>
          <w:sz w:val="22"/>
        </w:rPr>
      </w:pPr>
      <w:r w:rsidRPr="00EB50B5">
        <w:rPr>
          <w:sz w:val="22"/>
        </w:rPr>
        <w:t xml:space="preserve">A Diretoria da ANP, no ano de 2018, resolveu aderir ao Sistema de Gestão de Créditos que está sendo desenvolvido para todas as Agências Reguladoras pelo Ministério da Economia e o SERPRO, ainda sem previsão de ser implantado. Essa solução irá auxiliar no oportuno e tempestivo registro das informações junto ao SIAFI. </w:t>
      </w:r>
    </w:p>
    <w:p w14:paraId="4B723CEA" w14:textId="77777777" w:rsidR="00B61004" w:rsidRPr="00EB50B5" w:rsidRDefault="00B61004" w:rsidP="00B61004">
      <w:pPr>
        <w:rPr>
          <w:rFonts w:eastAsia="Times New Roman" w:cs="Arial"/>
          <w:sz w:val="22"/>
        </w:rPr>
      </w:pPr>
    </w:p>
    <w:p w14:paraId="7897B977" w14:textId="77777777" w:rsidR="00B61004" w:rsidRPr="00EB50B5" w:rsidRDefault="00B61004" w:rsidP="00B61004">
      <w:pPr>
        <w:rPr>
          <w:rFonts w:eastAsia="Times New Roman" w:cs="Arial"/>
          <w:sz w:val="22"/>
        </w:rPr>
      </w:pPr>
    </w:p>
    <w:p w14:paraId="275BA6DA" w14:textId="0C4A2CE2" w:rsidR="00B61004" w:rsidRPr="00EB50B5" w:rsidRDefault="00B61004">
      <w:pPr>
        <w:spacing w:after="160" w:line="259" w:lineRule="auto"/>
        <w:jc w:val="left"/>
        <w:rPr>
          <w:rFonts w:cs="Arial"/>
          <w:bCs/>
          <w:sz w:val="22"/>
        </w:rPr>
      </w:pPr>
      <w:r w:rsidRPr="00EB50B5">
        <w:rPr>
          <w:rFonts w:cs="Arial"/>
          <w:bCs/>
          <w:sz w:val="22"/>
        </w:rPr>
        <w:br w:type="page"/>
      </w:r>
    </w:p>
    <w:p w14:paraId="2A25CA31" w14:textId="77777777" w:rsidR="00B61004" w:rsidRPr="00EB50B5" w:rsidRDefault="00B61004" w:rsidP="00B61004">
      <w:pPr>
        <w:rPr>
          <w:rFonts w:cs="Arial"/>
          <w:b/>
          <w:sz w:val="22"/>
        </w:rPr>
      </w:pPr>
      <w:bookmarkStart w:id="1" w:name="_Hlk31288737"/>
      <w:r w:rsidRPr="00EB50B5">
        <w:rPr>
          <w:rFonts w:cs="Arial"/>
          <w:b/>
          <w:sz w:val="22"/>
        </w:rPr>
        <w:lastRenderedPageBreak/>
        <w:t>Nota 03 – Imobilizado</w:t>
      </w:r>
    </w:p>
    <w:p w14:paraId="06CA8256" w14:textId="77777777" w:rsidR="00B61004" w:rsidRPr="00EB50B5" w:rsidRDefault="00B61004" w:rsidP="00B61004">
      <w:pPr>
        <w:rPr>
          <w:rFonts w:cs="Arial"/>
          <w:sz w:val="22"/>
        </w:rPr>
      </w:pPr>
    </w:p>
    <w:p w14:paraId="21F6CA20" w14:textId="77777777" w:rsidR="00B61004" w:rsidRPr="00EB50B5" w:rsidRDefault="00B61004" w:rsidP="00B61004">
      <w:pPr>
        <w:rPr>
          <w:rFonts w:cs="Arial"/>
          <w:sz w:val="22"/>
        </w:rPr>
      </w:pPr>
      <w:r w:rsidRPr="00EB50B5">
        <w:rPr>
          <w:rFonts w:cs="Arial"/>
          <w:sz w:val="22"/>
        </w:rPr>
        <w:t>O Imobilizado da ANP é segregado em dois grupos: (i) bens móveis; e (ii) bens imóveis. Na tabela a seguir, é apresentada a composição do item imobilizado:</w:t>
      </w:r>
    </w:p>
    <w:p w14:paraId="13B4FFE6" w14:textId="77777777" w:rsidR="00B61004" w:rsidRPr="00EB50B5" w:rsidRDefault="00B61004" w:rsidP="00B61004">
      <w:pPr>
        <w:rPr>
          <w:rFonts w:cs="Arial"/>
          <w:sz w:val="22"/>
        </w:rPr>
      </w:pPr>
    </w:p>
    <w:p w14:paraId="21C9DEF7" w14:textId="77777777" w:rsidR="00B61004" w:rsidRPr="00EB50B5" w:rsidRDefault="00B61004" w:rsidP="00B61004">
      <w:pPr>
        <w:rPr>
          <w:rFonts w:cs="Arial"/>
          <w:b/>
          <w:sz w:val="22"/>
        </w:rPr>
      </w:pPr>
      <w:r w:rsidRPr="00EB50B5">
        <w:rPr>
          <w:rFonts w:cs="Arial"/>
          <w:b/>
          <w:sz w:val="22"/>
        </w:rPr>
        <w:t>Tabela 5 – Imobilizado - Composição.</w:t>
      </w:r>
    </w:p>
    <w:p w14:paraId="587B7D59" w14:textId="77777777" w:rsidR="00B61004" w:rsidRPr="00EB50B5" w:rsidRDefault="00B61004" w:rsidP="00B61004">
      <w:pPr>
        <w:jc w:val="right"/>
        <w:rPr>
          <w:rFonts w:cs="Arial"/>
          <w:sz w:val="22"/>
        </w:rPr>
      </w:pPr>
      <w:r w:rsidRPr="00EB50B5">
        <w:rPr>
          <w:rFonts w:cs="Arial"/>
          <w:sz w:val="22"/>
        </w:rPr>
        <w:t xml:space="preserve">  R$</w:t>
      </w:r>
    </w:p>
    <w:tbl>
      <w:tblPr>
        <w:tblW w:w="9429" w:type="dxa"/>
        <w:tblCellMar>
          <w:left w:w="70" w:type="dxa"/>
          <w:right w:w="70" w:type="dxa"/>
        </w:tblCellMar>
        <w:tblLook w:val="04A0" w:firstRow="1" w:lastRow="0" w:firstColumn="1" w:lastColumn="0" w:noHBand="0" w:noVBand="1"/>
      </w:tblPr>
      <w:tblGrid>
        <w:gridCol w:w="4588"/>
        <w:gridCol w:w="1900"/>
        <w:gridCol w:w="1900"/>
        <w:gridCol w:w="1041"/>
      </w:tblGrid>
      <w:tr w:rsidR="00B61004" w:rsidRPr="00EB50B5" w14:paraId="026849F0" w14:textId="77777777" w:rsidTr="006E243E">
        <w:trPr>
          <w:trHeight w:val="255"/>
        </w:trPr>
        <w:tc>
          <w:tcPr>
            <w:tcW w:w="4588" w:type="dxa"/>
            <w:tcBorders>
              <w:top w:val="single" w:sz="4" w:space="0" w:color="000000"/>
              <w:left w:val="nil"/>
              <w:bottom w:val="single" w:sz="4" w:space="0" w:color="000000"/>
              <w:right w:val="nil"/>
            </w:tcBorders>
            <w:shd w:val="clear" w:color="auto" w:fill="auto"/>
            <w:noWrap/>
            <w:vAlign w:val="bottom"/>
            <w:hideMark/>
          </w:tcPr>
          <w:p w14:paraId="1484B473"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900" w:type="dxa"/>
            <w:tcBorders>
              <w:top w:val="single" w:sz="4" w:space="0" w:color="000000"/>
              <w:left w:val="nil"/>
              <w:bottom w:val="single" w:sz="4" w:space="0" w:color="000000"/>
              <w:right w:val="nil"/>
            </w:tcBorders>
            <w:shd w:val="clear" w:color="auto" w:fill="auto"/>
            <w:noWrap/>
            <w:vAlign w:val="bottom"/>
            <w:hideMark/>
          </w:tcPr>
          <w:p w14:paraId="420B4F9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900" w:type="dxa"/>
            <w:tcBorders>
              <w:top w:val="single" w:sz="4" w:space="0" w:color="000000"/>
              <w:left w:val="nil"/>
              <w:bottom w:val="single" w:sz="4" w:space="0" w:color="000000"/>
              <w:right w:val="nil"/>
            </w:tcBorders>
            <w:shd w:val="clear" w:color="auto" w:fill="auto"/>
            <w:noWrap/>
            <w:vAlign w:val="bottom"/>
            <w:hideMark/>
          </w:tcPr>
          <w:p w14:paraId="46F8DC9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041" w:type="dxa"/>
            <w:tcBorders>
              <w:top w:val="single" w:sz="4" w:space="0" w:color="000000"/>
              <w:left w:val="nil"/>
              <w:bottom w:val="single" w:sz="4" w:space="0" w:color="000000"/>
              <w:right w:val="nil"/>
            </w:tcBorders>
            <w:shd w:val="clear" w:color="auto" w:fill="auto"/>
            <w:noWrap/>
            <w:vAlign w:val="bottom"/>
            <w:hideMark/>
          </w:tcPr>
          <w:p w14:paraId="5434A344"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6AAAF8A4" w14:textId="77777777" w:rsidTr="006E243E">
        <w:trPr>
          <w:trHeight w:val="255"/>
        </w:trPr>
        <w:tc>
          <w:tcPr>
            <w:tcW w:w="4588" w:type="dxa"/>
            <w:tcBorders>
              <w:top w:val="nil"/>
              <w:left w:val="nil"/>
              <w:bottom w:val="nil"/>
              <w:right w:val="nil"/>
            </w:tcBorders>
            <w:shd w:val="clear" w:color="D9D9D9" w:fill="D9D9D9"/>
            <w:noWrap/>
            <w:vAlign w:val="bottom"/>
            <w:hideMark/>
          </w:tcPr>
          <w:p w14:paraId="75E934A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Valor Contábil Bruto - Bens Móveis</w:t>
            </w:r>
          </w:p>
        </w:tc>
        <w:tc>
          <w:tcPr>
            <w:tcW w:w="1900" w:type="dxa"/>
            <w:tcBorders>
              <w:top w:val="nil"/>
              <w:left w:val="nil"/>
              <w:bottom w:val="nil"/>
              <w:right w:val="nil"/>
            </w:tcBorders>
            <w:shd w:val="clear" w:color="D9D9D9" w:fill="D9D9D9"/>
            <w:noWrap/>
            <w:hideMark/>
          </w:tcPr>
          <w:p w14:paraId="0E96F5C5" w14:textId="77777777" w:rsidR="00B61004" w:rsidRPr="00EB50B5" w:rsidRDefault="00B61004" w:rsidP="006E243E">
            <w:pPr>
              <w:jc w:val="right"/>
              <w:rPr>
                <w:rFonts w:eastAsia="Times New Roman" w:cs="Arial"/>
                <w:color w:val="000000"/>
                <w:sz w:val="22"/>
                <w:lang w:eastAsia="pt-BR"/>
              </w:rPr>
            </w:pPr>
            <w:r w:rsidRPr="00EB50B5">
              <w:rPr>
                <w:sz w:val="22"/>
              </w:rPr>
              <w:t>128.844.261,93</w:t>
            </w:r>
          </w:p>
        </w:tc>
        <w:tc>
          <w:tcPr>
            <w:tcW w:w="1900" w:type="dxa"/>
            <w:tcBorders>
              <w:top w:val="nil"/>
              <w:left w:val="nil"/>
              <w:bottom w:val="nil"/>
              <w:right w:val="nil"/>
            </w:tcBorders>
            <w:shd w:val="clear" w:color="D9D9D9" w:fill="D9D9D9"/>
            <w:noWrap/>
            <w:vAlign w:val="bottom"/>
            <w:hideMark/>
          </w:tcPr>
          <w:p w14:paraId="505F490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103.413.203,45</w:t>
            </w:r>
          </w:p>
        </w:tc>
        <w:tc>
          <w:tcPr>
            <w:tcW w:w="1041" w:type="dxa"/>
            <w:tcBorders>
              <w:top w:val="nil"/>
              <w:left w:val="nil"/>
              <w:bottom w:val="nil"/>
              <w:right w:val="nil"/>
            </w:tcBorders>
            <w:shd w:val="clear" w:color="D9D9D9" w:fill="D9D9D9"/>
            <w:noWrap/>
            <w:vAlign w:val="bottom"/>
            <w:hideMark/>
          </w:tcPr>
          <w:p w14:paraId="72816FC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24,59</w:t>
            </w:r>
          </w:p>
        </w:tc>
      </w:tr>
      <w:tr w:rsidR="00B61004" w:rsidRPr="00EB50B5" w14:paraId="48094573" w14:textId="77777777" w:rsidTr="006E243E">
        <w:trPr>
          <w:trHeight w:val="255"/>
        </w:trPr>
        <w:tc>
          <w:tcPr>
            <w:tcW w:w="4588" w:type="dxa"/>
            <w:tcBorders>
              <w:top w:val="nil"/>
              <w:left w:val="nil"/>
              <w:bottom w:val="nil"/>
              <w:right w:val="nil"/>
            </w:tcBorders>
            <w:shd w:val="clear" w:color="auto" w:fill="auto"/>
            <w:noWrap/>
            <w:vAlign w:val="bottom"/>
            <w:hideMark/>
          </w:tcPr>
          <w:p w14:paraId="3C119E7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Depreciação/Amortiz/Exaustão - Bens Móveis</w:t>
            </w:r>
          </w:p>
        </w:tc>
        <w:tc>
          <w:tcPr>
            <w:tcW w:w="1900" w:type="dxa"/>
            <w:tcBorders>
              <w:top w:val="nil"/>
              <w:left w:val="nil"/>
              <w:bottom w:val="nil"/>
              <w:right w:val="nil"/>
            </w:tcBorders>
            <w:shd w:val="clear" w:color="auto" w:fill="auto"/>
            <w:noWrap/>
            <w:hideMark/>
          </w:tcPr>
          <w:p w14:paraId="0AF8405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-33.881.222,79</w:t>
            </w:r>
          </w:p>
        </w:tc>
        <w:tc>
          <w:tcPr>
            <w:tcW w:w="1900" w:type="dxa"/>
            <w:tcBorders>
              <w:top w:val="nil"/>
              <w:left w:val="nil"/>
              <w:bottom w:val="nil"/>
              <w:right w:val="nil"/>
            </w:tcBorders>
            <w:shd w:val="clear" w:color="auto" w:fill="auto"/>
            <w:noWrap/>
            <w:vAlign w:val="bottom"/>
            <w:hideMark/>
          </w:tcPr>
          <w:p w14:paraId="70C9745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-28.037.355,66</w:t>
            </w:r>
          </w:p>
        </w:tc>
        <w:tc>
          <w:tcPr>
            <w:tcW w:w="1041" w:type="dxa"/>
            <w:tcBorders>
              <w:top w:val="nil"/>
              <w:left w:val="nil"/>
              <w:bottom w:val="nil"/>
              <w:right w:val="nil"/>
            </w:tcBorders>
            <w:shd w:val="clear" w:color="auto" w:fill="auto"/>
            <w:noWrap/>
            <w:vAlign w:val="bottom"/>
            <w:hideMark/>
          </w:tcPr>
          <w:p w14:paraId="7B82126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20,84</w:t>
            </w:r>
          </w:p>
        </w:tc>
      </w:tr>
      <w:tr w:rsidR="00B61004" w:rsidRPr="00EB50B5" w14:paraId="68EF25E4" w14:textId="77777777" w:rsidTr="006E243E">
        <w:trPr>
          <w:trHeight w:val="255"/>
        </w:trPr>
        <w:tc>
          <w:tcPr>
            <w:tcW w:w="4588" w:type="dxa"/>
            <w:tcBorders>
              <w:top w:val="nil"/>
              <w:left w:val="nil"/>
              <w:bottom w:val="nil"/>
              <w:right w:val="nil"/>
            </w:tcBorders>
            <w:shd w:val="clear" w:color="D9D9D9" w:fill="D9D9D9"/>
            <w:noWrap/>
            <w:vAlign w:val="bottom"/>
            <w:hideMark/>
          </w:tcPr>
          <w:p w14:paraId="26BA17A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Valor Contábil Bruto - Bens Imóveis</w:t>
            </w:r>
          </w:p>
        </w:tc>
        <w:tc>
          <w:tcPr>
            <w:tcW w:w="1900" w:type="dxa"/>
            <w:tcBorders>
              <w:top w:val="nil"/>
              <w:left w:val="nil"/>
              <w:bottom w:val="nil"/>
              <w:right w:val="nil"/>
            </w:tcBorders>
            <w:shd w:val="clear" w:color="D9D9D9" w:fill="D9D9D9"/>
            <w:noWrap/>
            <w:vAlign w:val="bottom"/>
            <w:hideMark/>
          </w:tcPr>
          <w:p w14:paraId="4C2966E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133.444.772,85</w:t>
            </w:r>
            <w:r w:rsidRPr="00EB50B5">
              <w:rPr>
                <w:rFonts w:eastAsia="Times New Roman" w:cs="Arial"/>
                <w:color w:val="000000"/>
                <w:sz w:val="22"/>
                <w:lang w:eastAsia="pt-BR"/>
              </w:rPr>
              <w:tab/>
            </w:r>
          </w:p>
        </w:tc>
        <w:tc>
          <w:tcPr>
            <w:tcW w:w="1900" w:type="dxa"/>
            <w:tcBorders>
              <w:top w:val="nil"/>
              <w:left w:val="nil"/>
              <w:bottom w:val="nil"/>
              <w:right w:val="nil"/>
            </w:tcBorders>
            <w:shd w:val="clear" w:color="D9D9D9" w:fill="D9D9D9"/>
            <w:noWrap/>
            <w:vAlign w:val="bottom"/>
            <w:hideMark/>
          </w:tcPr>
          <w:p w14:paraId="6B5ECAC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124.908.860,23</w:t>
            </w:r>
          </w:p>
        </w:tc>
        <w:tc>
          <w:tcPr>
            <w:tcW w:w="1041" w:type="dxa"/>
            <w:tcBorders>
              <w:top w:val="nil"/>
              <w:left w:val="nil"/>
              <w:bottom w:val="nil"/>
              <w:right w:val="nil"/>
            </w:tcBorders>
            <w:shd w:val="clear" w:color="D9D9D9" w:fill="D9D9D9"/>
            <w:noWrap/>
            <w:vAlign w:val="bottom"/>
            <w:hideMark/>
          </w:tcPr>
          <w:p w14:paraId="2E96C42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6,83</w:t>
            </w:r>
          </w:p>
        </w:tc>
      </w:tr>
      <w:tr w:rsidR="00B61004" w:rsidRPr="00EB50B5" w14:paraId="678357BE" w14:textId="77777777" w:rsidTr="006E243E">
        <w:trPr>
          <w:trHeight w:val="255"/>
        </w:trPr>
        <w:tc>
          <w:tcPr>
            <w:tcW w:w="4588" w:type="dxa"/>
            <w:tcBorders>
              <w:top w:val="nil"/>
              <w:left w:val="nil"/>
              <w:bottom w:val="nil"/>
              <w:right w:val="nil"/>
            </w:tcBorders>
            <w:shd w:val="clear" w:color="auto" w:fill="auto"/>
            <w:noWrap/>
            <w:vAlign w:val="bottom"/>
            <w:hideMark/>
          </w:tcPr>
          <w:p w14:paraId="398D77F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Depreciação/Amortiz/Exaustão - Bens Imóveis</w:t>
            </w:r>
          </w:p>
        </w:tc>
        <w:tc>
          <w:tcPr>
            <w:tcW w:w="1900" w:type="dxa"/>
            <w:tcBorders>
              <w:top w:val="nil"/>
              <w:left w:val="nil"/>
              <w:bottom w:val="nil"/>
              <w:right w:val="nil"/>
            </w:tcBorders>
            <w:shd w:val="clear" w:color="auto" w:fill="auto"/>
            <w:noWrap/>
            <w:vAlign w:val="bottom"/>
            <w:hideMark/>
          </w:tcPr>
          <w:p w14:paraId="03410ECA" w14:textId="77777777" w:rsidR="00B61004" w:rsidRPr="00EB50B5" w:rsidRDefault="00B61004" w:rsidP="006E243E">
            <w:pPr>
              <w:jc w:val="right"/>
              <w:rPr>
                <w:rFonts w:cs="Arial"/>
                <w:color w:val="000000"/>
                <w:sz w:val="22"/>
              </w:rPr>
            </w:pPr>
            <w:r w:rsidRPr="00EB50B5">
              <w:rPr>
                <w:rFonts w:cs="Arial"/>
                <w:color w:val="000000"/>
                <w:sz w:val="22"/>
              </w:rPr>
              <w:t>-1.423.740,11</w:t>
            </w:r>
          </w:p>
        </w:tc>
        <w:tc>
          <w:tcPr>
            <w:tcW w:w="1900" w:type="dxa"/>
            <w:tcBorders>
              <w:top w:val="nil"/>
              <w:left w:val="nil"/>
              <w:bottom w:val="nil"/>
              <w:right w:val="nil"/>
            </w:tcBorders>
            <w:shd w:val="clear" w:color="auto" w:fill="auto"/>
            <w:noWrap/>
            <w:vAlign w:val="bottom"/>
            <w:hideMark/>
          </w:tcPr>
          <w:p w14:paraId="71E101BE" w14:textId="77777777" w:rsidR="00B61004" w:rsidRPr="00EB50B5" w:rsidRDefault="00B61004" w:rsidP="006E243E">
            <w:pPr>
              <w:jc w:val="right"/>
              <w:rPr>
                <w:rFonts w:eastAsia="Times New Roman" w:cs="Arial"/>
                <w:color w:val="000000"/>
                <w:sz w:val="22"/>
                <w:lang w:eastAsia="pt-BR"/>
              </w:rPr>
            </w:pPr>
            <w:r w:rsidRPr="00EB50B5">
              <w:rPr>
                <w:rFonts w:cs="Arial"/>
                <w:color w:val="000000"/>
                <w:sz w:val="22"/>
              </w:rPr>
              <w:t>- 1.311.491,74</w:t>
            </w:r>
          </w:p>
        </w:tc>
        <w:tc>
          <w:tcPr>
            <w:tcW w:w="1041" w:type="dxa"/>
            <w:tcBorders>
              <w:top w:val="nil"/>
              <w:left w:val="nil"/>
              <w:bottom w:val="nil"/>
              <w:right w:val="nil"/>
            </w:tcBorders>
            <w:shd w:val="clear" w:color="auto" w:fill="auto"/>
            <w:noWrap/>
            <w:vAlign w:val="bottom"/>
            <w:hideMark/>
          </w:tcPr>
          <w:p w14:paraId="600CD63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8,56</w:t>
            </w:r>
          </w:p>
        </w:tc>
      </w:tr>
      <w:tr w:rsidR="00B61004" w:rsidRPr="00EB50B5" w14:paraId="51E75043" w14:textId="77777777" w:rsidTr="006E243E">
        <w:trPr>
          <w:trHeight w:val="255"/>
        </w:trPr>
        <w:tc>
          <w:tcPr>
            <w:tcW w:w="4588" w:type="dxa"/>
            <w:tcBorders>
              <w:top w:val="nil"/>
              <w:left w:val="nil"/>
              <w:bottom w:val="single" w:sz="4" w:space="0" w:color="000000"/>
              <w:right w:val="nil"/>
            </w:tcBorders>
            <w:shd w:val="clear" w:color="D9D9D9" w:fill="D9D9D9"/>
            <w:noWrap/>
            <w:vAlign w:val="bottom"/>
            <w:hideMark/>
          </w:tcPr>
          <w:p w14:paraId="34CA0AB6"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900" w:type="dxa"/>
            <w:tcBorders>
              <w:top w:val="nil"/>
              <w:left w:val="nil"/>
              <w:bottom w:val="single" w:sz="4" w:space="0" w:color="000000"/>
              <w:right w:val="nil"/>
            </w:tcBorders>
            <w:shd w:val="clear" w:color="D9D9D9" w:fill="D9D9D9"/>
            <w:noWrap/>
            <w:vAlign w:val="bottom"/>
            <w:hideMark/>
          </w:tcPr>
          <w:p w14:paraId="4609B72B"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226.984.071,88</w:t>
            </w:r>
          </w:p>
        </w:tc>
        <w:tc>
          <w:tcPr>
            <w:tcW w:w="1900" w:type="dxa"/>
            <w:tcBorders>
              <w:top w:val="nil"/>
              <w:left w:val="nil"/>
              <w:bottom w:val="single" w:sz="4" w:space="0" w:color="000000"/>
              <w:right w:val="nil"/>
            </w:tcBorders>
            <w:shd w:val="clear" w:color="D9D9D9" w:fill="D9D9D9"/>
            <w:noWrap/>
            <w:vAlign w:val="bottom"/>
            <w:hideMark/>
          </w:tcPr>
          <w:p w14:paraId="7DC4B84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198.973.216,28</w:t>
            </w:r>
          </w:p>
        </w:tc>
        <w:tc>
          <w:tcPr>
            <w:tcW w:w="1041" w:type="dxa"/>
            <w:tcBorders>
              <w:top w:val="nil"/>
              <w:left w:val="nil"/>
              <w:bottom w:val="single" w:sz="4" w:space="0" w:color="000000"/>
              <w:right w:val="nil"/>
            </w:tcBorders>
            <w:shd w:val="clear" w:color="D9D9D9" w:fill="D9D9D9"/>
            <w:noWrap/>
            <w:vAlign w:val="bottom"/>
            <w:hideMark/>
          </w:tcPr>
          <w:p w14:paraId="7EDF26F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14,08</w:t>
            </w:r>
          </w:p>
        </w:tc>
      </w:tr>
    </w:tbl>
    <w:p w14:paraId="31FEF587" w14:textId="77777777" w:rsidR="00B61004" w:rsidRPr="00EB50B5" w:rsidRDefault="00B61004" w:rsidP="00B61004">
      <w:pPr>
        <w:rPr>
          <w:rFonts w:cs="Arial"/>
          <w:i/>
          <w:sz w:val="22"/>
        </w:rPr>
      </w:pPr>
      <w:r w:rsidRPr="00EB50B5">
        <w:rPr>
          <w:rFonts w:cs="Arial"/>
          <w:i/>
          <w:sz w:val="22"/>
        </w:rPr>
        <w:t>Fonte: SIAFI, 2020 e 2019.</w:t>
      </w:r>
    </w:p>
    <w:p w14:paraId="1D1E180F" w14:textId="77777777" w:rsidR="00B61004" w:rsidRPr="00EB50B5" w:rsidRDefault="00B61004" w:rsidP="00B61004">
      <w:pPr>
        <w:rPr>
          <w:rFonts w:cs="Arial"/>
          <w:sz w:val="22"/>
        </w:rPr>
      </w:pPr>
    </w:p>
    <w:p w14:paraId="268DAD06" w14:textId="77777777" w:rsidR="00B61004" w:rsidRPr="00EB50B5" w:rsidRDefault="00B61004" w:rsidP="00B61004">
      <w:pPr>
        <w:rPr>
          <w:rFonts w:cs="Arial"/>
          <w:b/>
          <w:sz w:val="22"/>
        </w:rPr>
      </w:pPr>
      <w:r w:rsidRPr="00EB50B5">
        <w:rPr>
          <w:rFonts w:cs="Arial"/>
          <w:b/>
          <w:sz w:val="22"/>
        </w:rPr>
        <w:t>3.1 Bens Móveis</w:t>
      </w:r>
    </w:p>
    <w:p w14:paraId="24339427" w14:textId="77777777" w:rsidR="00B61004" w:rsidRPr="00EB50B5" w:rsidRDefault="00B61004" w:rsidP="00B61004">
      <w:pPr>
        <w:rPr>
          <w:rFonts w:cs="Arial"/>
          <w:sz w:val="22"/>
        </w:rPr>
      </w:pPr>
    </w:p>
    <w:p w14:paraId="69C74EE4" w14:textId="77777777" w:rsidR="00B61004" w:rsidRPr="00EB50B5" w:rsidRDefault="00B61004" w:rsidP="00B61004">
      <w:pPr>
        <w:rPr>
          <w:rFonts w:cs="Arial"/>
          <w:sz w:val="22"/>
        </w:rPr>
      </w:pPr>
      <w:r w:rsidRPr="00EB50B5">
        <w:rPr>
          <w:rFonts w:cs="Arial"/>
          <w:sz w:val="22"/>
        </w:rPr>
        <w:t>Os Bens Móveis da ANP em 31/12/2020 totalizaram pouco mais de R$ 94 milhões e estão distribuídos em várias contas contábeis conforme detalhado na tabela a seguir:</w:t>
      </w:r>
    </w:p>
    <w:p w14:paraId="1E2A7FE9" w14:textId="77777777" w:rsidR="00B61004" w:rsidRPr="00EB50B5" w:rsidRDefault="00B61004" w:rsidP="00B61004">
      <w:pPr>
        <w:rPr>
          <w:rFonts w:cs="Arial"/>
          <w:b/>
          <w:sz w:val="22"/>
        </w:rPr>
      </w:pPr>
    </w:p>
    <w:p w14:paraId="5F79C384" w14:textId="77777777" w:rsidR="00B61004" w:rsidRPr="00EB50B5" w:rsidRDefault="00B61004" w:rsidP="00B61004">
      <w:pPr>
        <w:rPr>
          <w:rFonts w:cs="Arial"/>
          <w:b/>
          <w:sz w:val="22"/>
        </w:rPr>
      </w:pPr>
      <w:r w:rsidRPr="00EB50B5">
        <w:rPr>
          <w:rFonts w:cs="Arial"/>
          <w:b/>
          <w:sz w:val="22"/>
        </w:rPr>
        <w:t>Tabela 6 – Bens Móveis – Composição.</w:t>
      </w:r>
    </w:p>
    <w:p w14:paraId="5D4E8FCB" w14:textId="77777777" w:rsidR="00B61004" w:rsidRPr="00EB50B5" w:rsidRDefault="00B61004" w:rsidP="00B61004">
      <w:pPr>
        <w:jc w:val="center"/>
        <w:rPr>
          <w:rFonts w:cs="Arial"/>
          <w:sz w:val="22"/>
        </w:rPr>
      </w:pPr>
      <w:r w:rsidRPr="00EB50B5">
        <w:rPr>
          <w:rFonts w:cs="Arial"/>
          <w:sz w:val="22"/>
        </w:rPr>
        <w:t xml:space="preserve">                                                                                                                                              R$ </w:t>
      </w:r>
    </w:p>
    <w:tbl>
      <w:tblPr>
        <w:tblW w:w="9210" w:type="dxa"/>
        <w:tblCellMar>
          <w:left w:w="70" w:type="dxa"/>
          <w:right w:w="70" w:type="dxa"/>
        </w:tblCellMar>
        <w:tblLook w:val="04A0" w:firstRow="1" w:lastRow="0" w:firstColumn="1" w:lastColumn="0" w:noHBand="0" w:noVBand="1"/>
      </w:tblPr>
      <w:tblGrid>
        <w:gridCol w:w="2302"/>
        <w:gridCol w:w="2302"/>
        <w:gridCol w:w="2303"/>
        <w:gridCol w:w="2303"/>
      </w:tblGrid>
      <w:tr w:rsidR="00B61004" w:rsidRPr="00EB50B5" w14:paraId="5753195D" w14:textId="77777777" w:rsidTr="006E243E">
        <w:trPr>
          <w:trHeight w:val="255"/>
        </w:trPr>
        <w:tc>
          <w:tcPr>
            <w:tcW w:w="2302" w:type="dxa"/>
            <w:tcBorders>
              <w:top w:val="single" w:sz="4" w:space="0" w:color="000000"/>
              <w:left w:val="nil"/>
              <w:bottom w:val="single" w:sz="4" w:space="0" w:color="000000"/>
              <w:right w:val="nil"/>
            </w:tcBorders>
            <w:shd w:val="clear" w:color="auto" w:fill="auto"/>
            <w:noWrap/>
            <w:vAlign w:val="bottom"/>
            <w:hideMark/>
          </w:tcPr>
          <w:p w14:paraId="29EF4DB7"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302" w:type="dxa"/>
            <w:tcBorders>
              <w:top w:val="single" w:sz="4" w:space="0" w:color="000000"/>
              <w:left w:val="nil"/>
              <w:bottom w:val="single" w:sz="4" w:space="0" w:color="000000"/>
              <w:right w:val="nil"/>
            </w:tcBorders>
            <w:shd w:val="clear" w:color="auto" w:fill="auto"/>
            <w:noWrap/>
            <w:vAlign w:val="bottom"/>
            <w:hideMark/>
          </w:tcPr>
          <w:p w14:paraId="5C853FB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303" w:type="dxa"/>
            <w:tcBorders>
              <w:top w:val="single" w:sz="4" w:space="0" w:color="000000"/>
              <w:left w:val="nil"/>
              <w:bottom w:val="single" w:sz="4" w:space="0" w:color="000000"/>
              <w:right w:val="nil"/>
            </w:tcBorders>
            <w:shd w:val="clear" w:color="auto" w:fill="auto"/>
            <w:noWrap/>
            <w:vAlign w:val="bottom"/>
            <w:hideMark/>
          </w:tcPr>
          <w:p w14:paraId="7EE95DD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2303" w:type="dxa"/>
            <w:tcBorders>
              <w:top w:val="single" w:sz="4" w:space="0" w:color="000000"/>
              <w:left w:val="nil"/>
              <w:bottom w:val="single" w:sz="4" w:space="0" w:color="000000"/>
              <w:right w:val="nil"/>
            </w:tcBorders>
            <w:shd w:val="clear" w:color="auto" w:fill="auto"/>
            <w:noWrap/>
            <w:vAlign w:val="bottom"/>
            <w:hideMark/>
          </w:tcPr>
          <w:p w14:paraId="59C0DFB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0763D54D" w14:textId="77777777" w:rsidTr="006E243E">
        <w:trPr>
          <w:trHeight w:val="255"/>
        </w:trPr>
        <w:tc>
          <w:tcPr>
            <w:tcW w:w="2302" w:type="dxa"/>
            <w:tcBorders>
              <w:top w:val="nil"/>
              <w:left w:val="nil"/>
              <w:bottom w:val="nil"/>
              <w:right w:val="nil"/>
            </w:tcBorders>
            <w:shd w:val="clear" w:color="auto" w:fill="auto"/>
            <w:noWrap/>
            <w:vAlign w:val="center"/>
            <w:hideMark/>
          </w:tcPr>
          <w:p w14:paraId="2A00F33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Máquinas, Aparelhos, Equipamentos e Ferramentas </w:t>
            </w:r>
          </w:p>
        </w:tc>
        <w:tc>
          <w:tcPr>
            <w:tcW w:w="2302" w:type="dxa"/>
            <w:tcBorders>
              <w:top w:val="nil"/>
              <w:left w:val="nil"/>
              <w:bottom w:val="nil"/>
              <w:right w:val="nil"/>
            </w:tcBorders>
            <w:shd w:val="clear" w:color="auto" w:fill="auto"/>
            <w:noWrap/>
            <w:vAlign w:val="bottom"/>
          </w:tcPr>
          <w:p w14:paraId="017FEE3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32.843.230,20</w:t>
            </w:r>
          </w:p>
        </w:tc>
        <w:tc>
          <w:tcPr>
            <w:tcW w:w="2303" w:type="dxa"/>
            <w:tcBorders>
              <w:top w:val="nil"/>
              <w:left w:val="nil"/>
              <w:bottom w:val="nil"/>
              <w:right w:val="nil"/>
            </w:tcBorders>
            <w:shd w:val="clear" w:color="auto" w:fill="auto"/>
            <w:noWrap/>
            <w:vAlign w:val="bottom"/>
          </w:tcPr>
          <w:p w14:paraId="23E3386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33.130.475,06</w:t>
            </w:r>
          </w:p>
        </w:tc>
        <w:tc>
          <w:tcPr>
            <w:tcW w:w="2303" w:type="dxa"/>
            <w:tcBorders>
              <w:top w:val="nil"/>
              <w:left w:val="nil"/>
              <w:bottom w:val="nil"/>
              <w:right w:val="nil"/>
            </w:tcBorders>
            <w:shd w:val="clear" w:color="auto" w:fill="auto"/>
            <w:noWrap/>
            <w:vAlign w:val="bottom"/>
            <w:hideMark/>
          </w:tcPr>
          <w:p w14:paraId="5EF8BC7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-0,87</w:t>
            </w:r>
          </w:p>
        </w:tc>
      </w:tr>
      <w:tr w:rsidR="00B61004" w:rsidRPr="00EB50B5" w14:paraId="48BD21BC" w14:textId="77777777" w:rsidTr="006E243E">
        <w:trPr>
          <w:trHeight w:val="255"/>
        </w:trPr>
        <w:tc>
          <w:tcPr>
            <w:tcW w:w="2302" w:type="dxa"/>
            <w:tcBorders>
              <w:top w:val="nil"/>
              <w:left w:val="nil"/>
              <w:bottom w:val="nil"/>
              <w:right w:val="nil"/>
            </w:tcBorders>
            <w:shd w:val="clear" w:color="000000" w:fill="D9D9D9"/>
            <w:noWrap/>
            <w:vAlign w:val="center"/>
            <w:hideMark/>
          </w:tcPr>
          <w:p w14:paraId="1BFAAA8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Bens de Informática</w:t>
            </w:r>
          </w:p>
        </w:tc>
        <w:tc>
          <w:tcPr>
            <w:tcW w:w="2302" w:type="dxa"/>
            <w:tcBorders>
              <w:top w:val="nil"/>
              <w:left w:val="nil"/>
              <w:bottom w:val="nil"/>
              <w:right w:val="nil"/>
            </w:tcBorders>
            <w:shd w:val="clear" w:color="D9D9D9" w:fill="D9D9D9"/>
            <w:noWrap/>
            <w:vAlign w:val="bottom"/>
          </w:tcPr>
          <w:p w14:paraId="7A6C3EA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63.937.962,81</w:t>
            </w:r>
          </w:p>
        </w:tc>
        <w:tc>
          <w:tcPr>
            <w:tcW w:w="2303" w:type="dxa"/>
            <w:tcBorders>
              <w:top w:val="nil"/>
              <w:left w:val="nil"/>
              <w:bottom w:val="nil"/>
              <w:right w:val="nil"/>
            </w:tcBorders>
            <w:shd w:val="clear" w:color="D9D9D9" w:fill="D9D9D9"/>
            <w:noWrap/>
            <w:vAlign w:val="bottom"/>
          </w:tcPr>
          <w:p w14:paraId="25AB749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47.009.763,72</w:t>
            </w:r>
          </w:p>
        </w:tc>
        <w:tc>
          <w:tcPr>
            <w:tcW w:w="2303" w:type="dxa"/>
            <w:tcBorders>
              <w:top w:val="nil"/>
              <w:left w:val="nil"/>
              <w:bottom w:val="nil"/>
              <w:right w:val="nil"/>
            </w:tcBorders>
            <w:shd w:val="clear" w:color="D9D9D9" w:fill="D9D9D9"/>
            <w:noWrap/>
            <w:vAlign w:val="bottom"/>
            <w:hideMark/>
          </w:tcPr>
          <w:p w14:paraId="3DA39CA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36,01</w:t>
            </w:r>
          </w:p>
        </w:tc>
      </w:tr>
      <w:tr w:rsidR="00B61004" w:rsidRPr="00EB50B5" w14:paraId="692AF38C" w14:textId="77777777" w:rsidTr="006E243E">
        <w:trPr>
          <w:trHeight w:val="255"/>
        </w:trPr>
        <w:tc>
          <w:tcPr>
            <w:tcW w:w="2302" w:type="dxa"/>
            <w:tcBorders>
              <w:top w:val="nil"/>
              <w:left w:val="nil"/>
              <w:bottom w:val="nil"/>
              <w:right w:val="nil"/>
            </w:tcBorders>
            <w:shd w:val="clear" w:color="auto" w:fill="auto"/>
            <w:noWrap/>
            <w:vAlign w:val="center"/>
            <w:hideMark/>
          </w:tcPr>
          <w:p w14:paraId="1AC4013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Móveis e Utensílios </w:t>
            </w:r>
          </w:p>
        </w:tc>
        <w:tc>
          <w:tcPr>
            <w:tcW w:w="2302" w:type="dxa"/>
            <w:tcBorders>
              <w:top w:val="nil"/>
              <w:left w:val="nil"/>
              <w:bottom w:val="nil"/>
              <w:right w:val="nil"/>
            </w:tcBorders>
            <w:shd w:val="clear" w:color="auto" w:fill="auto"/>
            <w:noWrap/>
            <w:vAlign w:val="bottom"/>
          </w:tcPr>
          <w:p w14:paraId="6C6E6AB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17.124.268,19</w:t>
            </w:r>
          </w:p>
        </w:tc>
        <w:tc>
          <w:tcPr>
            <w:tcW w:w="2303" w:type="dxa"/>
            <w:tcBorders>
              <w:top w:val="nil"/>
              <w:left w:val="nil"/>
              <w:bottom w:val="nil"/>
              <w:right w:val="nil"/>
            </w:tcBorders>
            <w:shd w:val="clear" w:color="auto" w:fill="auto"/>
            <w:noWrap/>
            <w:vAlign w:val="bottom"/>
          </w:tcPr>
          <w:p w14:paraId="6302193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17.142.272,92</w:t>
            </w:r>
          </w:p>
        </w:tc>
        <w:tc>
          <w:tcPr>
            <w:tcW w:w="2303" w:type="dxa"/>
            <w:tcBorders>
              <w:top w:val="nil"/>
              <w:left w:val="nil"/>
              <w:bottom w:val="nil"/>
              <w:right w:val="nil"/>
            </w:tcBorders>
            <w:shd w:val="clear" w:color="auto" w:fill="auto"/>
            <w:noWrap/>
            <w:vAlign w:val="bottom"/>
            <w:hideMark/>
          </w:tcPr>
          <w:p w14:paraId="628D7E1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-0,11</w:t>
            </w:r>
          </w:p>
        </w:tc>
      </w:tr>
      <w:tr w:rsidR="00B61004" w:rsidRPr="00EB50B5" w14:paraId="4033A08F" w14:textId="77777777" w:rsidTr="006E243E">
        <w:trPr>
          <w:trHeight w:val="255"/>
        </w:trPr>
        <w:tc>
          <w:tcPr>
            <w:tcW w:w="2302" w:type="dxa"/>
            <w:tcBorders>
              <w:top w:val="nil"/>
              <w:left w:val="nil"/>
              <w:bottom w:val="nil"/>
              <w:right w:val="nil"/>
            </w:tcBorders>
            <w:shd w:val="clear" w:color="auto" w:fill="D9D9D9" w:themeFill="background1" w:themeFillShade="D9"/>
            <w:noWrap/>
            <w:vAlign w:val="center"/>
            <w:hideMark/>
          </w:tcPr>
          <w:p w14:paraId="2FCE2EB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Material Cultural, Educacional e de Comunicação</w:t>
            </w:r>
          </w:p>
        </w:tc>
        <w:tc>
          <w:tcPr>
            <w:tcW w:w="2302" w:type="dxa"/>
            <w:tcBorders>
              <w:top w:val="nil"/>
              <w:left w:val="nil"/>
              <w:bottom w:val="nil"/>
              <w:right w:val="nil"/>
            </w:tcBorders>
            <w:shd w:val="clear" w:color="auto" w:fill="D9D9D9" w:themeFill="background1" w:themeFillShade="D9"/>
            <w:noWrap/>
            <w:vAlign w:val="bottom"/>
          </w:tcPr>
          <w:p w14:paraId="13E392D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4.027.211,11</w:t>
            </w:r>
          </w:p>
        </w:tc>
        <w:tc>
          <w:tcPr>
            <w:tcW w:w="2303" w:type="dxa"/>
            <w:tcBorders>
              <w:top w:val="nil"/>
              <w:left w:val="nil"/>
              <w:bottom w:val="nil"/>
              <w:right w:val="nil"/>
            </w:tcBorders>
            <w:shd w:val="clear" w:color="auto" w:fill="D9D9D9" w:themeFill="background1" w:themeFillShade="D9"/>
            <w:noWrap/>
            <w:vAlign w:val="bottom"/>
          </w:tcPr>
          <w:p w14:paraId="1C8583A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3.681.601,47</w:t>
            </w:r>
          </w:p>
        </w:tc>
        <w:tc>
          <w:tcPr>
            <w:tcW w:w="2303" w:type="dxa"/>
            <w:tcBorders>
              <w:top w:val="nil"/>
              <w:left w:val="nil"/>
              <w:bottom w:val="nil"/>
              <w:right w:val="nil"/>
            </w:tcBorders>
            <w:shd w:val="clear" w:color="auto" w:fill="D9D9D9" w:themeFill="background1" w:themeFillShade="D9"/>
            <w:noWrap/>
            <w:vAlign w:val="bottom"/>
            <w:hideMark/>
          </w:tcPr>
          <w:p w14:paraId="4918319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9,39</w:t>
            </w:r>
          </w:p>
        </w:tc>
      </w:tr>
      <w:tr w:rsidR="00B61004" w:rsidRPr="00EB50B5" w14:paraId="4C3FC393" w14:textId="77777777" w:rsidTr="006E243E">
        <w:trPr>
          <w:trHeight w:val="255"/>
        </w:trPr>
        <w:tc>
          <w:tcPr>
            <w:tcW w:w="2302" w:type="dxa"/>
            <w:tcBorders>
              <w:top w:val="nil"/>
              <w:left w:val="nil"/>
              <w:bottom w:val="nil"/>
              <w:right w:val="nil"/>
            </w:tcBorders>
            <w:shd w:val="clear" w:color="auto" w:fill="auto"/>
            <w:noWrap/>
            <w:vAlign w:val="center"/>
            <w:hideMark/>
          </w:tcPr>
          <w:p w14:paraId="17A36FF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Veículos </w:t>
            </w:r>
          </w:p>
        </w:tc>
        <w:tc>
          <w:tcPr>
            <w:tcW w:w="2302" w:type="dxa"/>
            <w:tcBorders>
              <w:top w:val="nil"/>
              <w:left w:val="nil"/>
              <w:bottom w:val="nil"/>
              <w:right w:val="nil"/>
            </w:tcBorders>
            <w:shd w:val="clear" w:color="auto" w:fill="auto"/>
            <w:noWrap/>
            <w:vAlign w:val="bottom"/>
          </w:tcPr>
          <w:p w14:paraId="740AD3F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39.873,97</w:t>
            </w:r>
          </w:p>
        </w:tc>
        <w:tc>
          <w:tcPr>
            <w:tcW w:w="2303" w:type="dxa"/>
            <w:tcBorders>
              <w:top w:val="nil"/>
              <w:left w:val="nil"/>
              <w:bottom w:val="nil"/>
              <w:right w:val="nil"/>
            </w:tcBorders>
            <w:shd w:val="clear" w:color="auto" w:fill="auto"/>
            <w:noWrap/>
            <w:vAlign w:val="bottom"/>
          </w:tcPr>
          <w:p w14:paraId="5E72428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39.873,97</w:t>
            </w:r>
          </w:p>
        </w:tc>
        <w:tc>
          <w:tcPr>
            <w:tcW w:w="2303" w:type="dxa"/>
            <w:tcBorders>
              <w:top w:val="nil"/>
              <w:left w:val="nil"/>
              <w:bottom w:val="nil"/>
              <w:right w:val="nil"/>
            </w:tcBorders>
            <w:shd w:val="clear" w:color="auto" w:fill="auto"/>
            <w:noWrap/>
            <w:vAlign w:val="bottom"/>
            <w:hideMark/>
          </w:tcPr>
          <w:p w14:paraId="607038C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r>
      <w:tr w:rsidR="00B61004" w:rsidRPr="00EB50B5" w14:paraId="40758296" w14:textId="77777777" w:rsidTr="006E243E">
        <w:trPr>
          <w:trHeight w:val="255"/>
        </w:trPr>
        <w:tc>
          <w:tcPr>
            <w:tcW w:w="2302" w:type="dxa"/>
            <w:tcBorders>
              <w:top w:val="nil"/>
              <w:left w:val="nil"/>
              <w:bottom w:val="nil"/>
              <w:right w:val="nil"/>
            </w:tcBorders>
            <w:shd w:val="clear" w:color="auto" w:fill="D9D9D9" w:themeFill="background1" w:themeFillShade="D9"/>
            <w:noWrap/>
            <w:vAlign w:val="center"/>
            <w:hideMark/>
          </w:tcPr>
          <w:p w14:paraId="453EB39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Demais Bens Móveis</w:t>
            </w:r>
          </w:p>
        </w:tc>
        <w:tc>
          <w:tcPr>
            <w:tcW w:w="2302" w:type="dxa"/>
            <w:tcBorders>
              <w:top w:val="nil"/>
              <w:left w:val="nil"/>
              <w:bottom w:val="nil"/>
              <w:right w:val="nil"/>
            </w:tcBorders>
            <w:shd w:val="clear" w:color="auto" w:fill="D9D9D9" w:themeFill="background1" w:themeFillShade="D9"/>
            <w:noWrap/>
            <w:vAlign w:val="bottom"/>
          </w:tcPr>
          <w:p w14:paraId="117CBC3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10.871.715,65</w:t>
            </w:r>
          </w:p>
        </w:tc>
        <w:tc>
          <w:tcPr>
            <w:tcW w:w="2303" w:type="dxa"/>
            <w:tcBorders>
              <w:top w:val="nil"/>
              <w:left w:val="nil"/>
              <w:bottom w:val="nil"/>
              <w:right w:val="nil"/>
            </w:tcBorders>
            <w:shd w:val="clear" w:color="auto" w:fill="D9D9D9" w:themeFill="background1" w:themeFillShade="D9"/>
            <w:noWrap/>
            <w:vAlign w:val="bottom"/>
          </w:tcPr>
          <w:p w14:paraId="794D565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2.409.216,31</w:t>
            </w:r>
          </w:p>
        </w:tc>
        <w:tc>
          <w:tcPr>
            <w:tcW w:w="2303" w:type="dxa"/>
            <w:tcBorders>
              <w:top w:val="nil"/>
              <w:left w:val="nil"/>
              <w:bottom w:val="nil"/>
              <w:right w:val="nil"/>
            </w:tcBorders>
            <w:shd w:val="clear" w:color="auto" w:fill="D9D9D9" w:themeFill="background1" w:themeFillShade="D9"/>
            <w:noWrap/>
            <w:vAlign w:val="bottom"/>
            <w:hideMark/>
          </w:tcPr>
          <w:p w14:paraId="26F5D83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351,26</w:t>
            </w:r>
          </w:p>
        </w:tc>
      </w:tr>
      <w:tr w:rsidR="00B61004" w:rsidRPr="00EB50B5" w14:paraId="7224852D" w14:textId="77777777" w:rsidTr="006E243E">
        <w:trPr>
          <w:trHeight w:val="255"/>
        </w:trPr>
        <w:tc>
          <w:tcPr>
            <w:tcW w:w="2302" w:type="dxa"/>
            <w:tcBorders>
              <w:top w:val="nil"/>
              <w:left w:val="nil"/>
              <w:bottom w:val="nil"/>
              <w:right w:val="nil"/>
            </w:tcBorders>
            <w:shd w:val="clear" w:color="auto" w:fill="auto"/>
            <w:noWrap/>
            <w:vAlign w:val="center"/>
            <w:hideMark/>
          </w:tcPr>
          <w:p w14:paraId="771F99F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Depreciação Acumulada - Bens Móveis</w:t>
            </w:r>
          </w:p>
        </w:tc>
        <w:tc>
          <w:tcPr>
            <w:tcW w:w="2302" w:type="dxa"/>
            <w:tcBorders>
              <w:top w:val="nil"/>
              <w:left w:val="nil"/>
              <w:bottom w:val="nil"/>
              <w:right w:val="nil"/>
            </w:tcBorders>
            <w:shd w:val="clear" w:color="auto" w:fill="auto"/>
            <w:noWrap/>
            <w:vAlign w:val="bottom"/>
            <w:hideMark/>
          </w:tcPr>
          <w:p w14:paraId="1261B082" w14:textId="77777777" w:rsidR="00B61004" w:rsidRPr="00EB50B5" w:rsidRDefault="00B61004" w:rsidP="006E243E">
            <w:pPr>
              <w:jc w:val="right"/>
              <w:rPr>
                <w:rFonts w:cs="Arial"/>
                <w:color w:val="000000"/>
                <w:sz w:val="22"/>
              </w:rPr>
            </w:pPr>
            <w:r w:rsidRPr="00EB50B5">
              <w:rPr>
                <w:rFonts w:cs="Arial"/>
                <w:color w:val="000000"/>
                <w:sz w:val="22"/>
              </w:rPr>
              <w:t>-33.881.222,79</w:t>
            </w:r>
          </w:p>
        </w:tc>
        <w:tc>
          <w:tcPr>
            <w:tcW w:w="2303" w:type="dxa"/>
            <w:tcBorders>
              <w:top w:val="nil"/>
              <w:left w:val="nil"/>
              <w:bottom w:val="nil"/>
              <w:right w:val="nil"/>
            </w:tcBorders>
            <w:shd w:val="clear" w:color="auto" w:fill="auto"/>
            <w:noWrap/>
            <w:vAlign w:val="bottom"/>
            <w:hideMark/>
          </w:tcPr>
          <w:p w14:paraId="48BD2BBD" w14:textId="77777777" w:rsidR="00B61004" w:rsidRPr="00EB50B5" w:rsidRDefault="00B61004" w:rsidP="006E243E">
            <w:pPr>
              <w:jc w:val="right"/>
              <w:rPr>
                <w:rFonts w:eastAsia="Times New Roman" w:cs="Arial"/>
                <w:color w:val="000000"/>
                <w:sz w:val="22"/>
                <w:lang w:eastAsia="pt-BR"/>
              </w:rPr>
            </w:pPr>
            <w:r w:rsidRPr="00EB50B5">
              <w:rPr>
                <w:rFonts w:cs="Arial"/>
                <w:color w:val="000000"/>
                <w:sz w:val="22"/>
              </w:rPr>
              <w:t>-28.037.355,66</w:t>
            </w:r>
          </w:p>
        </w:tc>
        <w:tc>
          <w:tcPr>
            <w:tcW w:w="2303" w:type="dxa"/>
            <w:tcBorders>
              <w:top w:val="nil"/>
              <w:left w:val="nil"/>
              <w:bottom w:val="nil"/>
              <w:right w:val="nil"/>
            </w:tcBorders>
            <w:shd w:val="clear" w:color="auto" w:fill="auto"/>
            <w:noWrap/>
            <w:vAlign w:val="bottom"/>
            <w:hideMark/>
          </w:tcPr>
          <w:p w14:paraId="1C43DA9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20,84</w:t>
            </w:r>
          </w:p>
        </w:tc>
      </w:tr>
      <w:tr w:rsidR="00B61004" w:rsidRPr="00EB50B5" w14:paraId="5573D116" w14:textId="77777777" w:rsidTr="006E243E">
        <w:trPr>
          <w:trHeight w:val="255"/>
        </w:trPr>
        <w:tc>
          <w:tcPr>
            <w:tcW w:w="2302" w:type="dxa"/>
            <w:tcBorders>
              <w:top w:val="nil"/>
              <w:left w:val="nil"/>
              <w:bottom w:val="single" w:sz="4" w:space="0" w:color="000000"/>
              <w:right w:val="nil"/>
            </w:tcBorders>
            <w:shd w:val="clear" w:color="auto" w:fill="D9D9D9" w:themeFill="background1" w:themeFillShade="D9"/>
            <w:noWrap/>
            <w:vAlign w:val="bottom"/>
            <w:hideMark/>
          </w:tcPr>
          <w:p w14:paraId="7E15F865"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 Geral</w:t>
            </w:r>
          </w:p>
        </w:tc>
        <w:tc>
          <w:tcPr>
            <w:tcW w:w="2302" w:type="dxa"/>
            <w:tcBorders>
              <w:top w:val="nil"/>
              <w:left w:val="nil"/>
              <w:bottom w:val="single" w:sz="4" w:space="0" w:color="000000"/>
              <w:right w:val="nil"/>
            </w:tcBorders>
            <w:shd w:val="clear" w:color="auto" w:fill="D9D9D9" w:themeFill="background1" w:themeFillShade="D9"/>
            <w:noWrap/>
            <w:vAlign w:val="bottom"/>
          </w:tcPr>
          <w:p w14:paraId="2BE72E02" w14:textId="77777777" w:rsidR="00B61004" w:rsidRPr="00EB50B5" w:rsidRDefault="00B61004" w:rsidP="006E243E">
            <w:pPr>
              <w:jc w:val="right"/>
              <w:rPr>
                <w:rFonts w:cs="Arial"/>
                <w:b/>
                <w:color w:val="000000"/>
                <w:sz w:val="22"/>
              </w:rPr>
            </w:pPr>
            <w:r w:rsidRPr="00EB50B5">
              <w:rPr>
                <w:rFonts w:cs="Arial"/>
                <w:b/>
                <w:color w:val="000000"/>
                <w:sz w:val="22"/>
              </w:rPr>
              <w:t>94.963.039,14</w:t>
            </w:r>
          </w:p>
        </w:tc>
        <w:tc>
          <w:tcPr>
            <w:tcW w:w="2303" w:type="dxa"/>
            <w:tcBorders>
              <w:top w:val="nil"/>
              <w:left w:val="nil"/>
              <w:bottom w:val="single" w:sz="4" w:space="0" w:color="000000"/>
              <w:right w:val="nil"/>
            </w:tcBorders>
            <w:shd w:val="clear" w:color="auto" w:fill="D9D9D9" w:themeFill="background1" w:themeFillShade="D9"/>
            <w:noWrap/>
            <w:vAlign w:val="bottom"/>
          </w:tcPr>
          <w:p w14:paraId="5EDCCB2E" w14:textId="77777777" w:rsidR="00B61004" w:rsidRPr="00EB50B5" w:rsidRDefault="00B61004" w:rsidP="006E243E">
            <w:pPr>
              <w:jc w:val="right"/>
              <w:rPr>
                <w:rFonts w:cs="Arial"/>
                <w:b/>
                <w:color w:val="000000"/>
                <w:sz w:val="22"/>
              </w:rPr>
            </w:pPr>
            <w:r w:rsidRPr="00EB50B5">
              <w:rPr>
                <w:rFonts w:cs="Arial"/>
                <w:b/>
                <w:color w:val="000000"/>
                <w:sz w:val="22"/>
              </w:rPr>
              <w:t>75.375.847,79</w:t>
            </w:r>
          </w:p>
        </w:tc>
        <w:tc>
          <w:tcPr>
            <w:tcW w:w="2303" w:type="dxa"/>
            <w:tcBorders>
              <w:top w:val="nil"/>
              <w:left w:val="nil"/>
              <w:bottom w:val="single" w:sz="4" w:space="0" w:color="000000"/>
              <w:right w:val="nil"/>
            </w:tcBorders>
            <w:shd w:val="clear" w:color="auto" w:fill="D9D9D9" w:themeFill="background1" w:themeFillShade="D9"/>
            <w:noWrap/>
            <w:vAlign w:val="bottom"/>
            <w:hideMark/>
          </w:tcPr>
          <w:p w14:paraId="576B965A"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25,99</w:t>
            </w:r>
          </w:p>
        </w:tc>
      </w:tr>
    </w:tbl>
    <w:p w14:paraId="57292364" w14:textId="77777777" w:rsidR="00B61004" w:rsidRPr="00EB50B5" w:rsidRDefault="00B61004" w:rsidP="00B61004">
      <w:pPr>
        <w:jc w:val="left"/>
        <w:rPr>
          <w:rFonts w:cs="Arial"/>
          <w:i/>
          <w:sz w:val="22"/>
        </w:rPr>
      </w:pPr>
      <w:r w:rsidRPr="00EB50B5">
        <w:rPr>
          <w:rFonts w:cs="Arial"/>
          <w:i/>
          <w:sz w:val="22"/>
        </w:rPr>
        <w:t>Fonte: SIAFI, 2020 e 2019.</w:t>
      </w:r>
    </w:p>
    <w:p w14:paraId="603F8A78" w14:textId="77777777" w:rsidR="00B61004" w:rsidRPr="00EB50B5" w:rsidRDefault="00B61004" w:rsidP="00B61004">
      <w:pPr>
        <w:rPr>
          <w:rFonts w:cs="Arial"/>
          <w:sz w:val="22"/>
        </w:rPr>
      </w:pPr>
    </w:p>
    <w:p w14:paraId="00B000F4" w14:textId="77777777" w:rsidR="00B61004" w:rsidRPr="00EB50B5" w:rsidRDefault="00B61004" w:rsidP="00B61004">
      <w:pPr>
        <w:rPr>
          <w:rFonts w:cs="Arial"/>
          <w:sz w:val="22"/>
        </w:rPr>
      </w:pPr>
      <w:r w:rsidRPr="00EB50B5">
        <w:rPr>
          <w:rFonts w:cs="Arial"/>
          <w:sz w:val="22"/>
        </w:rPr>
        <w:t xml:space="preserve">Os Bens Móveis estão distribuídos para uso em diversas localidades. Além da sede, em Brasília (DF) e do Escritório central no Rio de Janeiro/RJ, a ANP possui representações Regionais em São Paulo/SP, Salvador/BA, Porto Alegre/RS, Belo Horizonte/MG e Manaus/AM. </w:t>
      </w:r>
    </w:p>
    <w:p w14:paraId="7B213E92" w14:textId="77777777" w:rsidR="00B61004" w:rsidRPr="00EB50B5" w:rsidRDefault="00B61004" w:rsidP="00B61004">
      <w:pPr>
        <w:rPr>
          <w:rFonts w:cs="Arial"/>
          <w:sz w:val="22"/>
        </w:rPr>
      </w:pPr>
    </w:p>
    <w:p w14:paraId="456A4E24" w14:textId="77777777" w:rsidR="00B61004" w:rsidRPr="00EB50B5" w:rsidRDefault="00B61004" w:rsidP="00B61004">
      <w:pPr>
        <w:rPr>
          <w:rFonts w:cs="Arial"/>
          <w:sz w:val="22"/>
        </w:rPr>
      </w:pPr>
      <w:r w:rsidRPr="00EB50B5">
        <w:rPr>
          <w:rFonts w:cs="Arial"/>
          <w:sz w:val="22"/>
        </w:rPr>
        <w:t>O aumento de 36% no saldo da conta bens de informática refere-se ao novo datacenter (R$ 6,9 milhões), à renovação dos computadores desktop (R$ 4,1 milhões) e à ampliação da solução de armazenamento de dados técnicos (R$ 5,2 milhões) e à sala de visualização de dados digitais para o BDEP - Banco de Dados e Exploração de Petróleo (R$ 564 mil parte).</w:t>
      </w:r>
    </w:p>
    <w:p w14:paraId="1A449E10" w14:textId="77777777" w:rsidR="00B61004" w:rsidRPr="00EB50B5" w:rsidRDefault="00B61004" w:rsidP="00B61004">
      <w:pPr>
        <w:rPr>
          <w:rFonts w:cs="Arial"/>
          <w:sz w:val="22"/>
        </w:rPr>
      </w:pPr>
    </w:p>
    <w:p w14:paraId="57826F0C" w14:textId="77777777" w:rsidR="00B61004" w:rsidRPr="00EB50B5" w:rsidRDefault="00B61004" w:rsidP="00B61004">
      <w:pPr>
        <w:rPr>
          <w:rFonts w:cs="Arial"/>
          <w:sz w:val="22"/>
        </w:rPr>
      </w:pPr>
      <w:r w:rsidRPr="00EB50B5">
        <w:rPr>
          <w:rFonts w:cs="Arial"/>
          <w:sz w:val="22"/>
        </w:rPr>
        <w:lastRenderedPageBreak/>
        <w:t>Já o acréscimo de 9,39% nos equipamentos de comunicação se deve à aquisição da sala de visualização de dados digitais para o Banco de dados e Exploração de Petróleo (R$ 345 mil parte).</w:t>
      </w:r>
    </w:p>
    <w:p w14:paraId="41EAF4ED" w14:textId="77777777" w:rsidR="00B61004" w:rsidRPr="00EB50B5" w:rsidRDefault="00B61004" w:rsidP="00B61004">
      <w:pPr>
        <w:rPr>
          <w:rFonts w:cs="Arial"/>
          <w:sz w:val="22"/>
        </w:rPr>
      </w:pPr>
    </w:p>
    <w:p w14:paraId="6DC31291" w14:textId="35B0D9B6" w:rsidR="00B61004" w:rsidRPr="00EB50B5" w:rsidRDefault="00B61004" w:rsidP="00B61004">
      <w:pPr>
        <w:rPr>
          <w:rFonts w:cs="Arial"/>
          <w:sz w:val="22"/>
        </w:rPr>
      </w:pPr>
      <w:r w:rsidRPr="00EB50B5">
        <w:rPr>
          <w:rFonts w:cs="Arial"/>
          <w:sz w:val="22"/>
        </w:rPr>
        <w:t>Quanto ao aumento de 351,26% na conta demais bens móveis, uma parte refere-se à aquisição de fitas de backup que compõem a solução de armazenamento para o BDEP - Banco de Dados e Exploração de Petróleo e que foram classificadas em materiais de uso duradouro (R$ 3 milhões). A outra parte, cerca de R$ 5 milhões, foi reclassificada no início de 2021 os para a conta bens imóveis, pois referem-se aos comodatos dos escritório</w:t>
      </w:r>
      <w:r w:rsidR="007531D3">
        <w:rPr>
          <w:rFonts w:cs="Arial"/>
          <w:sz w:val="22"/>
        </w:rPr>
        <w:t>s</w:t>
      </w:r>
      <w:r w:rsidRPr="00EB50B5">
        <w:rPr>
          <w:rFonts w:cs="Arial"/>
          <w:sz w:val="22"/>
        </w:rPr>
        <w:t xml:space="preserve"> e espaços ocupados de forma gratuita pela ANP, mas que não estão registrados no SPIUNet.  </w:t>
      </w:r>
    </w:p>
    <w:p w14:paraId="6FAC4925" w14:textId="77777777" w:rsidR="00B61004" w:rsidRPr="00EB50B5" w:rsidRDefault="00B61004" w:rsidP="00B61004">
      <w:pPr>
        <w:rPr>
          <w:rFonts w:cs="Arial"/>
          <w:sz w:val="22"/>
        </w:rPr>
      </w:pPr>
    </w:p>
    <w:p w14:paraId="3F7F160A" w14:textId="77777777" w:rsidR="00B61004" w:rsidRPr="00EB50B5" w:rsidRDefault="00B61004" w:rsidP="00B61004">
      <w:pPr>
        <w:rPr>
          <w:rFonts w:cs="Arial"/>
          <w:sz w:val="22"/>
        </w:rPr>
      </w:pPr>
      <w:r w:rsidRPr="00EB50B5">
        <w:rPr>
          <w:rFonts w:cs="Arial"/>
          <w:sz w:val="22"/>
        </w:rPr>
        <w:t>A partir da disponibilização dos bens para uso, o método de depreciação empregado é o de cotas constantes, tendo como referência a vida útil e o valor residual definidos para cada classificação contábil, conforme tabela a seguir:</w:t>
      </w:r>
    </w:p>
    <w:p w14:paraId="097D5261" w14:textId="77777777" w:rsidR="00B61004" w:rsidRPr="00EB50B5" w:rsidRDefault="00B61004" w:rsidP="00B61004">
      <w:pPr>
        <w:rPr>
          <w:rFonts w:cs="Arial"/>
          <w:sz w:val="22"/>
        </w:rPr>
      </w:pPr>
    </w:p>
    <w:p w14:paraId="27CE176D" w14:textId="77777777" w:rsidR="00B61004" w:rsidRPr="00EB50B5" w:rsidRDefault="00B61004" w:rsidP="00B61004">
      <w:pPr>
        <w:rPr>
          <w:rFonts w:cs="Arial"/>
          <w:sz w:val="22"/>
        </w:rPr>
      </w:pPr>
    </w:p>
    <w:p w14:paraId="28656F50" w14:textId="77777777" w:rsidR="00B61004" w:rsidRPr="00EB50B5" w:rsidRDefault="00B61004" w:rsidP="00B61004">
      <w:pPr>
        <w:rPr>
          <w:rFonts w:cs="Arial"/>
          <w:sz w:val="22"/>
        </w:rPr>
      </w:pPr>
      <w:r w:rsidRPr="00EB50B5">
        <w:rPr>
          <w:rFonts w:cs="Arial"/>
          <w:b/>
          <w:sz w:val="22"/>
        </w:rPr>
        <w:t>Tabela 7 – Bens Móveis – Vida Útil e Valor Residual.</w:t>
      </w:r>
    </w:p>
    <w:p w14:paraId="566C2B2D" w14:textId="77777777" w:rsidR="00B61004" w:rsidRPr="00EB50B5" w:rsidRDefault="00B61004" w:rsidP="00B61004">
      <w:pPr>
        <w:rPr>
          <w:rFonts w:cs="Arial"/>
          <w:sz w:val="22"/>
        </w:rPr>
      </w:pPr>
    </w:p>
    <w:tbl>
      <w:tblPr>
        <w:tblW w:w="9095" w:type="dxa"/>
        <w:tblCellMar>
          <w:left w:w="70" w:type="dxa"/>
          <w:right w:w="70" w:type="dxa"/>
        </w:tblCellMar>
        <w:tblLook w:val="04A0" w:firstRow="1" w:lastRow="0" w:firstColumn="1" w:lastColumn="0" w:noHBand="0" w:noVBand="1"/>
      </w:tblPr>
      <w:tblGrid>
        <w:gridCol w:w="4888"/>
        <w:gridCol w:w="1950"/>
        <w:gridCol w:w="2257"/>
      </w:tblGrid>
      <w:tr w:rsidR="00B61004" w:rsidRPr="00EB50B5" w14:paraId="7C8CC28F" w14:textId="77777777" w:rsidTr="006E243E">
        <w:trPr>
          <w:trHeight w:val="258"/>
        </w:trPr>
        <w:tc>
          <w:tcPr>
            <w:tcW w:w="4888" w:type="dxa"/>
            <w:tcBorders>
              <w:top w:val="single" w:sz="4" w:space="0" w:color="000000"/>
              <w:left w:val="nil"/>
              <w:bottom w:val="single" w:sz="4" w:space="0" w:color="000000"/>
              <w:right w:val="nil"/>
            </w:tcBorders>
            <w:shd w:val="clear" w:color="auto" w:fill="auto"/>
            <w:noWrap/>
            <w:vAlign w:val="bottom"/>
            <w:hideMark/>
          </w:tcPr>
          <w:p w14:paraId="0EC13265" w14:textId="77777777" w:rsidR="00B61004" w:rsidRPr="00EB50B5" w:rsidRDefault="00B61004" w:rsidP="006E243E">
            <w:pPr>
              <w:jc w:val="center"/>
              <w:rPr>
                <w:rFonts w:eastAsia="Times New Roman" w:cs="Arial"/>
                <w:b/>
                <w:bCs/>
                <w:color w:val="000000"/>
                <w:sz w:val="22"/>
                <w:lang w:eastAsia="pt-BR"/>
              </w:rPr>
            </w:pPr>
          </w:p>
        </w:tc>
        <w:tc>
          <w:tcPr>
            <w:tcW w:w="1950" w:type="dxa"/>
            <w:tcBorders>
              <w:top w:val="single" w:sz="4" w:space="0" w:color="000000"/>
              <w:left w:val="nil"/>
              <w:bottom w:val="single" w:sz="4" w:space="0" w:color="000000"/>
              <w:right w:val="nil"/>
            </w:tcBorders>
            <w:shd w:val="clear" w:color="auto" w:fill="auto"/>
            <w:vAlign w:val="bottom"/>
            <w:hideMark/>
          </w:tcPr>
          <w:p w14:paraId="24B7066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Vida Útil (anos)</w:t>
            </w:r>
          </w:p>
        </w:tc>
        <w:tc>
          <w:tcPr>
            <w:tcW w:w="2257" w:type="dxa"/>
            <w:tcBorders>
              <w:top w:val="single" w:sz="4" w:space="0" w:color="000000"/>
              <w:left w:val="nil"/>
              <w:bottom w:val="single" w:sz="4" w:space="0" w:color="000000"/>
              <w:right w:val="nil"/>
            </w:tcBorders>
            <w:shd w:val="clear" w:color="auto" w:fill="auto"/>
            <w:vAlign w:val="bottom"/>
            <w:hideMark/>
          </w:tcPr>
          <w:p w14:paraId="1C7CD89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Valor Residual (%)</w:t>
            </w:r>
          </w:p>
        </w:tc>
      </w:tr>
      <w:tr w:rsidR="00B61004" w:rsidRPr="00EB50B5" w14:paraId="222CB328" w14:textId="77777777" w:rsidTr="006E243E">
        <w:trPr>
          <w:trHeight w:val="258"/>
        </w:trPr>
        <w:tc>
          <w:tcPr>
            <w:tcW w:w="4888" w:type="dxa"/>
            <w:tcBorders>
              <w:top w:val="nil"/>
              <w:left w:val="nil"/>
              <w:bottom w:val="nil"/>
              <w:right w:val="nil"/>
            </w:tcBorders>
            <w:shd w:val="clear" w:color="000000" w:fill="D9D9D9"/>
            <w:vAlign w:val="center"/>
            <w:hideMark/>
          </w:tcPr>
          <w:p w14:paraId="3F10D54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Aparelhos de medição e orientação</w:t>
            </w:r>
          </w:p>
        </w:tc>
        <w:tc>
          <w:tcPr>
            <w:tcW w:w="1950" w:type="dxa"/>
            <w:tcBorders>
              <w:top w:val="nil"/>
              <w:left w:val="nil"/>
              <w:bottom w:val="nil"/>
              <w:right w:val="nil"/>
            </w:tcBorders>
            <w:shd w:val="clear" w:color="D9D9D9" w:fill="D9D9D9"/>
            <w:noWrap/>
            <w:vAlign w:val="bottom"/>
            <w:hideMark/>
          </w:tcPr>
          <w:p w14:paraId="03D2928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w:t>
            </w:r>
          </w:p>
        </w:tc>
        <w:tc>
          <w:tcPr>
            <w:tcW w:w="2257" w:type="dxa"/>
            <w:tcBorders>
              <w:top w:val="nil"/>
              <w:left w:val="nil"/>
              <w:bottom w:val="nil"/>
              <w:right w:val="nil"/>
            </w:tcBorders>
            <w:shd w:val="clear" w:color="D9D9D9" w:fill="D9D9D9"/>
            <w:noWrap/>
            <w:vAlign w:val="bottom"/>
            <w:hideMark/>
          </w:tcPr>
          <w:p w14:paraId="404B41E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281DC924" w14:textId="77777777" w:rsidTr="006E243E">
        <w:trPr>
          <w:trHeight w:val="258"/>
        </w:trPr>
        <w:tc>
          <w:tcPr>
            <w:tcW w:w="4888" w:type="dxa"/>
            <w:tcBorders>
              <w:top w:val="nil"/>
              <w:left w:val="nil"/>
              <w:bottom w:val="nil"/>
              <w:right w:val="nil"/>
            </w:tcBorders>
            <w:shd w:val="clear" w:color="auto" w:fill="auto"/>
            <w:vAlign w:val="center"/>
            <w:hideMark/>
          </w:tcPr>
          <w:p w14:paraId="27E1D6C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Aparelhos e equipamentos de comunicação</w:t>
            </w:r>
          </w:p>
        </w:tc>
        <w:tc>
          <w:tcPr>
            <w:tcW w:w="1950" w:type="dxa"/>
            <w:tcBorders>
              <w:top w:val="nil"/>
              <w:left w:val="nil"/>
              <w:bottom w:val="nil"/>
              <w:right w:val="nil"/>
            </w:tcBorders>
            <w:shd w:val="clear" w:color="auto" w:fill="auto"/>
            <w:noWrap/>
            <w:vAlign w:val="bottom"/>
            <w:hideMark/>
          </w:tcPr>
          <w:p w14:paraId="1DF8800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6155800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20</w:t>
            </w:r>
          </w:p>
        </w:tc>
      </w:tr>
      <w:tr w:rsidR="00B61004" w:rsidRPr="00EB50B5" w14:paraId="01DB230C" w14:textId="77777777" w:rsidTr="006E243E">
        <w:trPr>
          <w:trHeight w:val="517"/>
        </w:trPr>
        <w:tc>
          <w:tcPr>
            <w:tcW w:w="4888" w:type="dxa"/>
            <w:tcBorders>
              <w:top w:val="nil"/>
              <w:left w:val="nil"/>
              <w:bottom w:val="nil"/>
              <w:right w:val="nil"/>
            </w:tcBorders>
            <w:shd w:val="clear" w:color="000000" w:fill="D9D9D9"/>
            <w:vAlign w:val="center"/>
            <w:hideMark/>
          </w:tcPr>
          <w:p w14:paraId="19BA24D3"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Equipam/utensílios médicos, odontológicos, lab. e hospitalares</w:t>
            </w:r>
          </w:p>
        </w:tc>
        <w:tc>
          <w:tcPr>
            <w:tcW w:w="1950" w:type="dxa"/>
            <w:tcBorders>
              <w:top w:val="nil"/>
              <w:left w:val="nil"/>
              <w:bottom w:val="nil"/>
              <w:right w:val="nil"/>
            </w:tcBorders>
            <w:shd w:val="clear" w:color="D9D9D9" w:fill="D9D9D9"/>
            <w:noWrap/>
            <w:vAlign w:val="bottom"/>
            <w:hideMark/>
          </w:tcPr>
          <w:p w14:paraId="152375B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w:t>
            </w:r>
          </w:p>
        </w:tc>
        <w:tc>
          <w:tcPr>
            <w:tcW w:w="2257" w:type="dxa"/>
            <w:tcBorders>
              <w:top w:val="nil"/>
              <w:left w:val="nil"/>
              <w:bottom w:val="nil"/>
              <w:right w:val="nil"/>
            </w:tcBorders>
            <w:shd w:val="clear" w:color="D9D9D9" w:fill="D9D9D9"/>
            <w:noWrap/>
            <w:vAlign w:val="bottom"/>
            <w:hideMark/>
          </w:tcPr>
          <w:p w14:paraId="0C67B6C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20</w:t>
            </w:r>
          </w:p>
        </w:tc>
      </w:tr>
      <w:tr w:rsidR="00B61004" w:rsidRPr="00EB50B5" w14:paraId="5EB669F7" w14:textId="77777777" w:rsidTr="006E243E">
        <w:trPr>
          <w:trHeight w:val="258"/>
        </w:trPr>
        <w:tc>
          <w:tcPr>
            <w:tcW w:w="4888" w:type="dxa"/>
            <w:tcBorders>
              <w:top w:val="nil"/>
              <w:left w:val="nil"/>
              <w:bottom w:val="nil"/>
              <w:right w:val="nil"/>
            </w:tcBorders>
            <w:shd w:val="clear" w:color="auto" w:fill="auto"/>
            <w:vAlign w:val="center"/>
            <w:hideMark/>
          </w:tcPr>
          <w:p w14:paraId="4EDC2C6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Equipamento de proteção, segurança e socorro</w:t>
            </w:r>
          </w:p>
        </w:tc>
        <w:tc>
          <w:tcPr>
            <w:tcW w:w="1950" w:type="dxa"/>
            <w:tcBorders>
              <w:top w:val="nil"/>
              <w:left w:val="nil"/>
              <w:bottom w:val="nil"/>
              <w:right w:val="nil"/>
            </w:tcBorders>
            <w:shd w:val="clear" w:color="auto" w:fill="auto"/>
            <w:noWrap/>
            <w:vAlign w:val="bottom"/>
            <w:hideMark/>
          </w:tcPr>
          <w:p w14:paraId="6FA0F36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0CA6311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0FACE64C" w14:textId="77777777" w:rsidTr="006E243E">
        <w:trPr>
          <w:trHeight w:val="258"/>
        </w:trPr>
        <w:tc>
          <w:tcPr>
            <w:tcW w:w="4888" w:type="dxa"/>
            <w:tcBorders>
              <w:top w:val="nil"/>
              <w:left w:val="nil"/>
              <w:bottom w:val="nil"/>
              <w:right w:val="nil"/>
            </w:tcBorders>
            <w:shd w:val="clear" w:color="000000" w:fill="D9D9D9"/>
            <w:vAlign w:val="center"/>
            <w:hideMark/>
          </w:tcPr>
          <w:p w14:paraId="170C196D"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Máquinas e equipamentos industriais</w:t>
            </w:r>
          </w:p>
        </w:tc>
        <w:tc>
          <w:tcPr>
            <w:tcW w:w="1950" w:type="dxa"/>
            <w:tcBorders>
              <w:top w:val="nil"/>
              <w:left w:val="nil"/>
              <w:bottom w:val="nil"/>
              <w:right w:val="nil"/>
            </w:tcBorders>
            <w:shd w:val="clear" w:color="D9D9D9" w:fill="D9D9D9"/>
            <w:noWrap/>
            <w:vAlign w:val="bottom"/>
            <w:hideMark/>
          </w:tcPr>
          <w:p w14:paraId="4638254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20</w:t>
            </w:r>
          </w:p>
        </w:tc>
        <w:tc>
          <w:tcPr>
            <w:tcW w:w="2257" w:type="dxa"/>
            <w:tcBorders>
              <w:top w:val="nil"/>
              <w:left w:val="nil"/>
              <w:bottom w:val="nil"/>
              <w:right w:val="nil"/>
            </w:tcBorders>
            <w:shd w:val="clear" w:color="D9D9D9" w:fill="D9D9D9"/>
            <w:noWrap/>
            <w:vAlign w:val="bottom"/>
            <w:hideMark/>
          </w:tcPr>
          <w:p w14:paraId="72FA842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0EB0C723" w14:textId="77777777" w:rsidTr="006E243E">
        <w:trPr>
          <w:trHeight w:val="258"/>
        </w:trPr>
        <w:tc>
          <w:tcPr>
            <w:tcW w:w="4888" w:type="dxa"/>
            <w:tcBorders>
              <w:top w:val="nil"/>
              <w:left w:val="nil"/>
              <w:bottom w:val="nil"/>
              <w:right w:val="nil"/>
            </w:tcBorders>
            <w:shd w:val="clear" w:color="auto" w:fill="auto"/>
            <w:vAlign w:val="center"/>
            <w:hideMark/>
          </w:tcPr>
          <w:p w14:paraId="770BBD8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Máquinas e equipamentos energéticos</w:t>
            </w:r>
          </w:p>
        </w:tc>
        <w:tc>
          <w:tcPr>
            <w:tcW w:w="1950" w:type="dxa"/>
            <w:tcBorders>
              <w:top w:val="nil"/>
              <w:left w:val="nil"/>
              <w:bottom w:val="nil"/>
              <w:right w:val="nil"/>
            </w:tcBorders>
            <w:shd w:val="clear" w:color="auto" w:fill="auto"/>
            <w:noWrap/>
            <w:vAlign w:val="bottom"/>
            <w:hideMark/>
          </w:tcPr>
          <w:p w14:paraId="1872248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6DEF418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6365578C" w14:textId="77777777" w:rsidTr="006E243E">
        <w:trPr>
          <w:trHeight w:val="258"/>
        </w:trPr>
        <w:tc>
          <w:tcPr>
            <w:tcW w:w="4888" w:type="dxa"/>
            <w:tcBorders>
              <w:top w:val="nil"/>
              <w:left w:val="nil"/>
              <w:bottom w:val="nil"/>
              <w:right w:val="nil"/>
            </w:tcBorders>
            <w:shd w:val="clear" w:color="000000" w:fill="D9D9D9"/>
            <w:vAlign w:val="center"/>
            <w:hideMark/>
          </w:tcPr>
          <w:p w14:paraId="2ED4321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Máquinas e equipamentos gráficos</w:t>
            </w:r>
          </w:p>
        </w:tc>
        <w:tc>
          <w:tcPr>
            <w:tcW w:w="1950" w:type="dxa"/>
            <w:tcBorders>
              <w:top w:val="nil"/>
              <w:left w:val="nil"/>
              <w:bottom w:val="nil"/>
              <w:right w:val="nil"/>
            </w:tcBorders>
            <w:shd w:val="clear" w:color="D9D9D9" w:fill="D9D9D9"/>
            <w:noWrap/>
            <w:vAlign w:val="bottom"/>
            <w:hideMark/>
          </w:tcPr>
          <w:p w14:paraId="1D92E59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w:t>
            </w:r>
          </w:p>
        </w:tc>
        <w:tc>
          <w:tcPr>
            <w:tcW w:w="2257" w:type="dxa"/>
            <w:tcBorders>
              <w:top w:val="nil"/>
              <w:left w:val="nil"/>
              <w:bottom w:val="nil"/>
              <w:right w:val="nil"/>
            </w:tcBorders>
            <w:shd w:val="clear" w:color="D9D9D9" w:fill="D9D9D9"/>
            <w:noWrap/>
            <w:vAlign w:val="bottom"/>
            <w:hideMark/>
          </w:tcPr>
          <w:p w14:paraId="277F8D8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3CAB58CE" w14:textId="77777777" w:rsidTr="006E243E">
        <w:trPr>
          <w:trHeight w:val="258"/>
        </w:trPr>
        <w:tc>
          <w:tcPr>
            <w:tcW w:w="4888" w:type="dxa"/>
            <w:tcBorders>
              <w:top w:val="nil"/>
              <w:left w:val="nil"/>
              <w:bottom w:val="nil"/>
              <w:right w:val="nil"/>
            </w:tcBorders>
            <w:shd w:val="clear" w:color="auto" w:fill="auto"/>
            <w:vAlign w:val="center"/>
            <w:hideMark/>
          </w:tcPr>
          <w:p w14:paraId="41DC781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Máquinas, ferramentas e utensílios de oficina</w:t>
            </w:r>
          </w:p>
        </w:tc>
        <w:tc>
          <w:tcPr>
            <w:tcW w:w="1950" w:type="dxa"/>
            <w:tcBorders>
              <w:top w:val="nil"/>
              <w:left w:val="nil"/>
              <w:bottom w:val="nil"/>
              <w:right w:val="nil"/>
            </w:tcBorders>
            <w:shd w:val="clear" w:color="auto" w:fill="auto"/>
            <w:noWrap/>
            <w:vAlign w:val="bottom"/>
            <w:hideMark/>
          </w:tcPr>
          <w:p w14:paraId="41F7E93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5EBABB2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22D93B7B" w14:textId="77777777" w:rsidTr="006E243E">
        <w:trPr>
          <w:trHeight w:val="258"/>
        </w:trPr>
        <w:tc>
          <w:tcPr>
            <w:tcW w:w="4888" w:type="dxa"/>
            <w:tcBorders>
              <w:top w:val="nil"/>
              <w:left w:val="nil"/>
              <w:bottom w:val="nil"/>
              <w:right w:val="nil"/>
            </w:tcBorders>
            <w:shd w:val="clear" w:color="000000" w:fill="D9D9D9"/>
            <w:vAlign w:val="center"/>
            <w:hideMark/>
          </w:tcPr>
          <w:p w14:paraId="147ABE2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Máquinas, utensílios e equipamentos diversos</w:t>
            </w:r>
          </w:p>
        </w:tc>
        <w:tc>
          <w:tcPr>
            <w:tcW w:w="1950" w:type="dxa"/>
            <w:tcBorders>
              <w:top w:val="nil"/>
              <w:left w:val="nil"/>
              <w:bottom w:val="nil"/>
              <w:right w:val="nil"/>
            </w:tcBorders>
            <w:shd w:val="clear" w:color="D9D9D9" w:fill="D9D9D9"/>
            <w:noWrap/>
            <w:vAlign w:val="bottom"/>
            <w:hideMark/>
          </w:tcPr>
          <w:p w14:paraId="43DE173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D9D9D9" w:fill="D9D9D9"/>
            <w:noWrap/>
            <w:vAlign w:val="bottom"/>
            <w:hideMark/>
          </w:tcPr>
          <w:p w14:paraId="3A2E720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370BBBC2" w14:textId="77777777" w:rsidTr="006E243E">
        <w:trPr>
          <w:trHeight w:val="258"/>
        </w:trPr>
        <w:tc>
          <w:tcPr>
            <w:tcW w:w="4888" w:type="dxa"/>
            <w:tcBorders>
              <w:top w:val="nil"/>
              <w:left w:val="nil"/>
              <w:bottom w:val="nil"/>
              <w:right w:val="nil"/>
            </w:tcBorders>
            <w:shd w:val="clear" w:color="auto" w:fill="auto"/>
            <w:vAlign w:val="center"/>
            <w:hideMark/>
          </w:tcPr>
          <w:p w14:paraId="02CB955C"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Equipamentos de processamento de dados</w:t>
            </w:r>
          </w:p>
        </w:tc>
        <w:tc>
          <w:tcPr>
            <w:tcW w:w="1950" w:type="dxa"/>
            <w:tcBorders>
              <w:top w:val="nil"/>
              <w:left w:val="nil"/>
              <w:bottom w:val="nil"/>
              <w:right w:val="nil"/>
            </w:tcBorders>
            <w:shd w:val="clear" w:color="auto" w:fill="auto"/>
            <w:noWrap/>
            <w:vAlign w:val="bottom"/>
            <w:hideMark/>
          </w:tcPr>
          <w:p w14:paraId="572D9C5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w:t>
            </w:r>
          </w:p>
        </w:tc>
        <w:tc>
          <w:tcPr>
            <w:tcW w:w="2257" w:type="dxa"/>
            <w:tcBorders>
              <w:top w:val="nil"/>
              <w:left w:val="nil"/>
              <w:bottom w:val="nil"/>
              <w:right w:val="nil"/>
            </w:tcBorders>
            <w:shd w:val="clear" w:color="auto" w:fill="auto"/>
            <w:noWrap/>
            <w:vAlign w:val="bottom"/>
            <w:hideMark/>
          </w:tcPr>
          <w:p w14:paraId="0BD2F4F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6A3ED6BE" w14:textId="77777777" w:rsidTr="006E243E">
        <w:trPr>
          <w:trHeight w:val="258"/>
        </w:trPr>
        <w:tc>
          <w:tcPr>
            <w:tcW w:w="4888" w:type="dxa"/>
            <w:tcBorders>
              <w:top w:val="nil"/>
              <w:left w:val="nil"/>
              <w:bottom w:val="nil"/>
              <w:right w:val="nil"/>
            </w:tcBorders>
            <w:shd w:val="clear" w:color="000000" w:fill="D9D9D9"/>
            <w:vAlign w:val="center"/>
            <w:hideMark/>
          </w:tcPr>
          <w:p w14:paraId="582EE52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Aparelhos e utensílios domésticos</w:t>
            </w:r>
          </w:p>
        </w:tc>
        <w:tc>
          <w:tcPr>
            <w:tcW w:w="1950" w:type="dxa"/>
            <w:tcBorders>
              <w:top w:val="nil"/>
              <w:left w:val="nil"/>
              <w:bottom w:val="nil"/>
              <w:right w:val="nil"/>
            </w:tcBorders>
            <w:shd w:val="clear" w:color="D9D9D9" w:fill="D9D9D9"/>
            <w:noWrap/>
            <w:vAlign w:val="bottom"/>
            <w:hideMark/>
          </w:tcPr>
          <w:p w14:paraId="1A19132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D9D9D9" w:fill="D9D9D9"/>
            <w:noWrap/>
            <w:vAlign w:val="bottom"/>
            <w:hideMark/>
          </w:tcPr>
          <w:p w14:paraId="4F00BC2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15FBA6FB" w14:textId="77777777" w:rsidTr="006E243E">
        <w:trPr>
          <w:trHeight w:val="258"/>
        </w:trPr>
        <w:tc>
          <w:tcPr>
            <w:tcW w:w="4888" w:type="dxa"/>
            <w:tcBorders>
              <w:top w:val="nil"/>
              <w:left w:val="nil"/>
              <w:bottom w:val="nil"/>
              <w:right w:val="nil"/>
            </w:tcBorders>
            <w:shd w:val="clear" w:color="auto" w:fill="auto"/>
            <w:vAlign w:val="center"/>
            <w:hideMark/>
          </w:tcPr>
          <w:p w14:paraId="07C1282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Máquinas e utensílios de escritório</w:t>
            </w:r>
          </w:p>
        </w:tc>
        <w:tc>
          <w:tcPr>
            <w:tcW w:w="1950" w:type="dxa"/>
            <w:tcBorders>
              <w:top w:val="nil"/>
              <w:left w:val="nil"/>
              <w:bottom w:val="nil"/>
              <w:right w:val="nil"/>
            </w:tcBorders>
            <w:shd w:val="clear" w:color="auto" w:fill="auto"/>
            <w:noWrap/>
            <w:vAlign w:val="bottom"/>
            <w:hideMark/>
          </w:tcPr>
          <w:p w14:paraId="182EB7B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534B976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1488B57E" w14:textId="77777777" w:rsidTr="006E243E">
        <w:trPr>
          <w:trHeight w:val="258"/>
        </w:trPr>
        <w:tc>
          <w:tcPr>
            <w:tcW w:w="4888" w:type="dxa"/>
            <w:tcBorders>
              <w:top w:val="nil"/>
              <w:left w:val="nil"/>
              <w:bottom w:val="nil"/>
              <w:right w:val="nil"/>
            </w:tcBorders>
            <w:shd w:val="clear" w:color="000000" w:fill="D9D9D9"/>
            <w:vAlign w:val="center"/>
            <w:hideMark/>
          </w:tcPr>
          <w:p w14:paraId="7241A1E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Mobiliário em geral</w:t>
            </w:r>
          </w:p>
        </w:tc>
        <w:tc>
          <w:tcPr>
            <w:tcW w:w="1950" w:type="dxa"/>
            <w:tcBorders>
              <w:top w:val="nil"/>
              <w:left w:val="nil"/>
              <w:bottom w:val="nil"/>
              <w:right w:val="nil"/>
            </w:tcBorders>
            <w:shd w:val="clear" w:color="D9D9D9" w:fill="D9D9D9"/>
            <w:noWrap/>
            <w:vAlign w:val="bottom"/>
            <w:hideMark/>
          </w:tcPr>
          <w:p w14:paraId="5AEC258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D9D9D9" w:fill="D9D9D9"/>
            <w:noWrap/>
            <w:vAlign w:val="bottom"/>
            <w:hideMark/>
          </w:tcPr>
          <w:p w14:paraId="3067ADF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42D0A6DF" w14:textId="77777777" w:rsidTr="006E243E">
        <w:trPr>
          <w:trHeight w:val="258"/>
        </w:trPr>
        <w:tc>
          <w:tcPr>
            <w:tcW w:w="4888" w:type="dxa"/>
            <w:tcBorders>
              <w:top w:val="nil"/>
              <w:left w:val="nil"/>
              <w:bottom w:val="nil"/>
              <w:right w:val="nil"/>
            </w:tcBorders>
            <w:shd w:val="clear" w:color="auto" w:fill="auto"/>
            <w:vAlign w:val="center"/>
            <w:hideMark/>
          </w:tcPr>
          <w:p w14:paraId="5BA76C6D"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Coleções e materiais bibliográficos</w:t>
            </w:r>
          </w:p>
        </w:tc>
        <w:tc>
          <w:tcPr>
            <w:tcW w:w="1950" w:type="dxa"/>
            <w:tcBorders>
              <w:top w:val="nil"/>
              <w:left w:val="nil"/>
              <w:bottom w:val="nil"/>
              <w:right w:val="nil"/>
            </w:tcBorders>
            <w:shd w:val="clear" w:color="auto" w:fill="auto"/>
            <w:noWrap/>
            <w:vAlign w:val="bottom"/>
            <w:hideMark/>
          </w:tcPr>
          <w:p w14:paraId="40F780A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720EF4C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r>
      <w:tr w:rsidR="00B61004" w:rsidRPr="00EB50B5" w14:paraId="2C67F1E5" w14:textId="77777777" w:rsidTr="006E243E">
        <w:trPr>
          <w:trHeight w:val="258"/>
        </w:trPr>
        <w:tc>
          <w:tcPr>
            <w:tcW w:w="4888" w:type="dxa"/>
            <w:tcBorders>
              <w:top w:val="nil"/>
              <w:left w:val="nil"/>
              <w:bottom w:val="nil"/>
              <w:right w:val="nil"/>
            </w:tcBorders>
            <w:shd w:val="clear" w:color="000000" w:fill="D9D9D9"/>
            <w:vAlign w:val="center"/>
            <w:hideMark/>
          </w:tcPr>
          <w:p w14:paraId="599E7E2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Equipamentos para áudio, vídeo e foto</w:t>
            </w:r>
          </w:p>
        </w:tc>
        <w:tc>
          <w:tcPr>
            <w:tcW w:w="1950" w:type="dxa"/>
            <w:tcBorders>
              <w:top w:val="nil"/>
              <w:left w:val="nil"/>
              <w:bottom w:val="nil"/>
              <w:right w:val="nil"/>
            </w:tcBorders>
            <w:shd w:val="clear" w:color="D9D9D9" w:fill="D9D9D9"/>
            <w:noWrap/>
            <w:vAlign w:val="bottom"/>
            <w:hideMark/>
          </w:tcPr>
          <w:p w14:paraId="305B2A9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D9D9D9" w:fill="D9D9D9"/>
            <w:noWrap/>
            <w:vAlign w:val="bottom"/>
            <w:hideMark/>
          </w:tcPr>
          <w:p w14:paraId="347CA23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0D5D1084" w14:textId="77777777" w:rsidTr="006E243E">
        <w:trPr>
          <w:trHeight w:val="258"/>
        </w:trPr>
        <w:tc>
          <w:tcPr>
            <w:tcW w:w="4888" w:type="dxa"/>
            <w:tcBorders>
              <w:top w:val="nil"/>
              <w:left w:val="nil"/>
              <w:bottom w:val="nil"/>
              <w:right w:val="nil"/>
            </w:tcBorders>
            <w:shd w:val="clear" w:color="auto" w:fill="auto"/>
            <w:vAlign w:val="center"/>
            <w:hideMark/>
          </w:tcPr>
          <w:p w14:paraId="2AB7B6D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Obras de arte e peças para exposição</w:t>
            </w:r>
          </w:p>
        </w:tc>
        <w:tc>
          <w:tcPr>
            <w:tcW w:w="1950" w:type="dxa"/>
            <w:tcBorders>
              <w:top w:val="nil"/>
              <w:left w:val="nil"/>
              <w:bottom w:val="nil"/>
              <w:right w:val="nil"/>
            </w:tcBorders>
            <w:shd w:val="clear" w:color="auto" w:fill="auto"/>
            <w:noWrap/>
            <w:vAlign w:val="bottom"/>
            <w:hideMark/>
          </w:tcPr>
          <w:p w14:paraId="64EDDEA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Não se aplica</w:t>
            </w:r>
          </w:p>
        </w:tc>
        <w:tc>
          <w:tcPr>
            <w:tcW w:w="2257" w:type="dxa"/>
            <w:tcBorders>
              <w:top w:val="nil"/>
              <w:left w:val="nil"/>
              <w:bottom w:val="nil"/>
              <w:right w:val="nil"/>
            </w:tcBorders>
            <w:shd w:val="clear" w:color="auto" w:fill="auto"/>
            <w:noWrap/>
            <w:vAlign w:val="bottom"/>
            <w:hideMark/>
          </w:tcPr>
          <w:p w14:paraId="148354E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Não se aplica</w:t>
            </w:r>
          </w:p>
        </w:tc>
      </w:tr>
      <w:tr w:rsidR="00B61004" w:rsidRPr="00EB50B5" w14:paraId="27D1EF5F" w14:textId="77777777" w:rsidTr="006E243E">
        <w:trPr>
          <w:trHeight w:val="258"/>
        </w:trPr>
        <w:tc>
          <w:tcPr>
            <w:tcW w:w="4888" w:type="dxa"/>
            <w:tcBorders>
              <w:top w:val="nil"/>
              <w:left w:val="nil"/>
              <w:bottom w:val="nil"/>
              <w:right w:val="nil"/>
            </w:tcBorders>
            <w:shd w:val="clear" w:color="000000" w:fill="D9D9D9"/>
            <w:vAlign w:val="center"/>
            <w:hideMark/>
          </w:tcPr>
          <w:p w14:paraId="464F4F53"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Veículos em geral</w:t>
            </w:r>
          </w:p>
        </w:tc>
        <w:tc>
          <w:tcPr>
            <w:tcW w:w="1950" w:type="dxa"/>
            <w:tcBorders>
              <w:top w:val="nil"/>
              <w:left w:val="nil"/>
              <w:bottom w:val="nil"/>
              <w:right w:val="nil"/>
            </w:tcBorders>
            <w:shd w:val="clear" w:color="D9D9D9" w:fill="D9D9D9"/>
            <w:noWrap/>
            <w:vAlign w:val="bottom"/>
            <w:hideMark/>
          </w:tcPr>
          <w:p w14:paraId="6BA305E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w:t>
            </w:r>
          </w:p>
        </w:tc>
        <w:tc>
          <w:tcPr>
            <w:tcW w:w="2257" w:type="dxa"/>
            <w:tcBorders>
              <w:top w:val="nil"/>
              <w:left w:val="nil"/>
              <w:bottom w:val="nil"/>
              <w:right w:val="nil"/>
            </w:tcBorders>
            <w:shd w:val="clear" w:color="D9D9D9" w:fill="D9D9D9"/>
            <w:noWrap/>
            <w:vAlign w:val="bottom"/>
            <w:hideMark/>
          </w:tcPr>
          <w:p w14:paraId="68267E8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318846CD" w14:textId="77777777" w:rsidTr="006E243E">
        <w:trPr>
          <w:trHeight w:val="258"/>
        </w:trPr>
        <w:tc>
          <w:tcPr>
            <w:tcW w:w="4888" w:type="dxa"/>
            <w:tcBorders>
              <w:top w:val="nil"/>
              <w:left w:val="nil"/>
              <w:bottom w:val="nil"/>
              <w:right w:val="nil"/>
            </w:tcBorders>
            <w:shd w:val="clear" w:color="auto" w:fill="auto"/>
            <w:vAlign w:val="center"/>
            <w:hideMark/>
          </w:tcPr>
          <w:p w14:paraId="3BD8C49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Veículos de tração mecânica</w:t>
            </w:r>
          </w:p>
        </w:tc>
        <w:tc>
          <w:tcPr>
            <w:tcW w:w="1950" w:type="dxa"/>
            <w:tcBorders>
              <w:top w:val="nil"/>
              <w:left w:val="nil"/>
              <w:bottom w:val="nil"/>
              <w:right w:val="nil"/>
            </w:tcBorders>
            <w:shd w:val="clear" w:color="auto" w:fill="auto"/>
            <w:noWrap/>
            <w:vAlign w:val="bottom"/>
            <w:hideMark/>
          </w:tcPr>
          <w:p w14:paraId="05F992D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w:t>
            </w:r>
          </w:p>
        </w:tc>
        <w:tc>
          <w:tcPr>
            <w:tcW w:w="2257" w:type="dxa"/>
            <w:tcBorders>
              <w:top w:val="nil"/>
              <w:left w:val="nil"/>
              <w:bottom w:val="nil"/>
              <w:right w:val="nil"/>
            </w:tcBorders>
            <w:shd w:val="clear" w:color="auto" w:fill="auto"/>
            <w:noWrap/>
            <w:vAlign w:val="bottom"/>
            <w:hideMark/>
          </w:tcPr>
          <w:p w14:paraId="52841E3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52AD6E8B" w14:textId="77777777" w:rsidTr="006E243E">
        <w:trPr>
          <w:trHeight w:val="258"/>
        </w:trPr>
        <w:tc>
          <w:tcPr>
            <w:tcW w:w="4888" w:type="dxa"/>
            <w:tcBorders>
              <w:top w:val="nil"/>
              <w:left w:val="nil"/>
              <w:bottom w:val="nil"/>
              <w:right w:val="nil"/>
            </w:tcBorders>
            <w:shd w:val="clear" w:color="000000" w:fill="D9D9D9"/>
            <w:vAlign w:val="center"/>
            <w:hideMark/>
          </w:tcPr>
          <w:p w14:paraId="5410F4FF"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Aeronaves</w:t>
            </w:r>
          </w:p>
        </w:tc>
        <w:tc>
          <w:tcPr>
            <w:tcW w:w="1950" w:type="dxa"/>
            <w:tcBorders>
              <w:top w:val="nil"/>
              <w:left w:val="nil"/>
              <w:bottom w:val="nil"/>
              <w:right w:val="nil"/>
            </w:tcBorders>
            <w:shd w:val="clear" w:color="D9D9D9" w:fill="D9D9D9"/>
            <w:noWrap/>
            <w:vAlign w:val="bottom"/>
            <w:hideMark/>
          </w:tcPr>
          <w:p w14:paraId="2993C24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D9D9D9" w:fill="D9D9D9"/>
            <w:noWrap/>
            <w:vAlign w:val="bottom"/>
            <w:hideMark/>
          </w:tcPr>
          <w:p w14:paraId="2490663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302EE4BB" w14:textId="77777777" w:rsidTr="006E243E">
        <w:trPr>
          <w:trHeight w:val="258"/>
        </w:trPr>
        <w:tc>
          <w:tcPr>
            <w:tcW w:w="4888" w:type="dxa"/>
            <w:tcBorders>
              <w:top w:val="nil"/>
              <w:left w:val="nil"/>
              <w:bottom w:val="nil"/>
              <w:right w:val="nil"/>
            </w:tcBorders>
            <w:shd w:val="clear" w:color="auto" w:fill="auto"/>
            <w:vAlign w:val="center"/>
            <w:hideMark/>
          </w:tcPr>
          <w:p w14:paraId="6276B74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Pecas não incorporáveis a imóveis</w:t>
            </w:r>
          </w:p>
        </w:tc>
        <w:tc>
          <w:tcPr>
            <w:tcW w:w="1950" w:type="dxa"/>
            <w:tcBorders>
              <w:top w:val="nil"/>
              <w:left w:val="nil"/>
              <w:bottom w:val="nil"/>
              <w:right w:val="nil"/>
            </w:tcBorders>
            <w:shd w:val="clear" w:color="auto" w:fill="auto"/>
            <w:noWrap/>
            <w:vAlign w:val="bottom"/>
            <w:hideMark/>
          </w:tcPr>
          <w:p w14:paraId="7F62883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c>
          <w:tcPr>
            <w:tcW w:w="2257" w:type="dxa"/>
            <w:tcBorders>
              <w:top w:val="nil"/>
              <w:left w:val="nil"/>
              <w:bottom w:val="nil"/>
              <w:right w:val="nil"/>
            </w:tcBorders>
            <w:shd w:val="clear" w:color="auto" w:fill="auto"/>
            <w:noWrap/>
            <w:vAlign w:val="bottom"/>
            <w:hideMark/>
          </w:tcPr>
          <w:p w14:paraId="020FB8B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w:t>
            </w:r>
          </w:p>
        </w:tc>
      </w:tr>
      <w:tr w:rsidR="00B61004" w:rsidRPr="00EB50B5" w14:paraId="7592C32D" w14:textId="77777777" w:rsidTr="006E243E">
        <w:trPr>
          <w:trHeight w:val="258"/>
        </w:trPr>
        <w:tc>
          <w:tcPr>
            <w:tcW w:w="4888" w:type="dxa"/>
            <w:tcBorders>
              <w:top w:val="nil"/>
              <w:left w:val="nil"/>
              <w:bottom w:val="single" w:sz="4" w:space="0" w:color="000000"/>
              <w:right w:val="nil"/>
            </w:tcBorders>
            <w:shd w:val="clear" w:color="000000" w:fill="D9D9D9"/>
            <w:vAlign w:val="center"/>
            <w:hideMark/>
          </w:tcPr>
          <w:p w14:paraId="1209AB03"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Material de uso duradouro</w:t>
            </w:r>
          </w:p>
        </w:tc>
        <w:tc>
          <w:tcPr>
            <w:tcW w:w="1950" w:type="dxa"/>
            <w:tcBorders>
              <w:top w:val="nil"/>
              <w:left w:val="nil"/>
              <w:bottom w:val="single" w:sz="4" w:space="0" w:color="000000"/>
              <w:right w:val="nil"/>
            </w:tcBorders>
            <w:shd w:val="clear" w:color="D9D9D9" w:fill="D9D9D9"/>
            <w:noWrap/>
            <w:vAlign w:val="bottom"/>
            <w:hideMark/>
          </w:tcPr>
          <w:p w14:paraId="17F24AB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Não se aplica</w:t>
            </w:r>
          </w:p>
        </w:tc>
        <w:tc>
          <w:tcPr>
            <w:tcW w:w="2257" w:type="dxa"/>
            <w:tcBorders>
              <w:top w:val="nil"/>
              <w:left w:val="nil"/>
              <w:bottom w:val="single" w:sz="4" w:space="0" w:color="000000"/>
              <w:right w:val="nil"/>
            </w:tcBorders>
            <w:shd w:val="clear" w:color="D9D9D9" w:fill="D9D9D9"/>
            <w:noWrap/>
            <w:vAlign w:val="bottom"/>
            <w:hideMark/>
          </w:tcPr>
          <w:p w14:paraId="4529F46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Não se aplica</w:t>
            </w:r>
          </w:p>
        </w:tc>
      </w:tr>
    </w:tbl>
    <w:p w14:paraId="1A567D6D" w14:textId="77777777" w:rsidR="00B61004" w:rsidRPr="00EB50B5" w:rsidRDefault="00B61004" w:rsidP="00B61004">
      <w:pPr>
        <w:rPr>
          <w:rFonts w:cs="Arial"/>
          <w:i/>
          <w:sz w:val="22"/>
        </w:rPr>
      </w:pPr>
      <w:r w:rsidRPr="00EB50B5">
        <w:rPr>
          <w:rFonts w:cs="Arial"/>
          <w:i/>
          <w:sz w:val="22"/>
        </w:rPr>
        <w:t>Fonte: MCASP.</w:t>
      </w:r>
    </w:p>
    <w:p w14:paraId="03167D9E" w14:textId="77777777" w:rsidR="00B61004" w:rsidRPr="00EB50B5" w:rsidRDefault="00B61004" w:rsidP="00B61004">
      <w:pPr>
        <w:rPr>
          <w:rFonts w:cs="Arial"/>
          <w:sz w:val="22"/>
        </w:rPr>
      </w:pPr>
    </w:p>
    <w:p w14:paraId="10DDC0A9" w14:textId="77777777" w:rsidR="00B61004" w:rsidRPr="00EB50B5" w:rsidRDefault="00B61004" w:rsidP="00B61004">
      <w:pPr>
        <w:rPr>
          <w:rFonts w:cs="Arial"/>
          <w:sz w:val="22"/>
        </w:rPr>
      </w:pPr>
      <w:r w:rsidRPr="00EB50B5">
        <w:rPr>
          <w:rFonts w:cs="Arial"/>
          <w:sz w:val="22"/>
        </w:rPr>
        <w:t xml:space="preserve">Atualmente, estamos envidando esforços na implementação do sistema SIADS, para que, ainda durante o ano de 2021, o mesmo esteja disponível para uso. Dessa forma, esperamos corrigir as falhas nas contas do RMB da UG 323031 e também proceder a depreciação dos bens adquiridos anteriormente ao ano de 2010., além da reavaliação dos bens que já se encontram totalmente depreciados ou registrados por valor simbólico devido ao feito monetário do plano real (1994). </w:t>
      </w:r>
    </w:p>
    <w:p w14:paraId="2634D7F5" w14:textId="77777777" w:rsidR="00B61004" w:rsidRPr="00EB50B5" w:rsidRDefault="00B61004" w:rsidP="00B61004">
      <w:pPr>
        <w:rPr>
          <w:rFonts w:cs="Arial"/>
          <w:b/>
          <w:sz w:val="22"/>
        </w:rPr>
      </w:pPr>
    </w:p>
    <w:p w14:paraId="544DA433" w14:textId="77777777" w:rsidR="00B61004" w:rsidRPr="00EB50B5" w:rsidRDefault="00B61004" w:rsidP="00B61004">
      <w:pPr>
        <w:spacing w:after="160" w:line="259" w:lineRule="auto"/>
        <w:jc w:val="left"/>
        <w:rPr>
          <w:rFonts w:cs="Arial"/>
          <w:b/>
          <w:sz w:val="22"/>
        </w:rPr>
      </w:pPr>
      <w:r w:rsidRPr="00EB50B5">
        <w:rPr>
          <w:rFonts w:cs="Arial"/>
          <w:b/>
          <w:sz w:val="22"/>
        </w:rPr>
        <w:br w:type="page"/>
      </w:r>
      <w:r w:rsidRPr="00EB50B5">
        <w:rPr>
          <w:rFonts w:cs="Arial"/>
          <w:b/>
          <w:sz w:val="22"/>
        </w:rPr>
        <w:lastRenderedPageBreak/>
        <w:t>3.2 Bens Imóveis</w:t>
      </w:r>
    </w:p>
    <w:p w14:paraId="41A11C55" w14:textId="77777777" w:rsidR="00B61004" w:rsidRPr="00EB50B5" w:rsidRDefault="00B61004" w:rsidP="00B61004">
      <w:pPr>
        <w:rPr>
          <w:rFonts w:cs="Arial"/>
          <w:sz w:val="22"/>
        </w:rPr>
      </w:pPr>
    </w:p>
    <w:p w14:paraId="5CC8C09E" w14:textId="77777777" w:rsidR="00B61004" w:rsidRPr="00EB50B5" w:rsidRDefault="00B61004" w:rsidP="00B61004">
      <w:pPr>
        <w:rPr>
          <w:rFonts w:cs="Arial"/>
          <w:sz w:val="22"/>
        </w:rPr>
      </w:pPr>
      <w:r w:rsidRPr="00EB50B5">
        <w:rPr>
          <w:rFonts w:cs="Arial"/>
          <w:sz w:val="22"/>
        </w:rPr>
        <w:t>Os Bens Imóveis da ANP em 31/12/2020 totalizavam pouco mais de R$ 132 milhões e estão distribuídos nas contas contábeis demonstradas na tabela a seguir.</w:t>
      </w:r>
    </w:p>
    <w:p w14:paraId="1C926224" w14:textId="77777777" w:rsidR="00B61004" w:rsidRPr="00EB50B5" w:rsidRDefault="00B61004" w:rsidP="00B61004">
      <w:pPr>
        <w:rPr>
          <w:rFonts w:cs="Arial"/>
          <w:b/>
          <w:sz w:val="22"/>
        </w:rPr>
      </w:pPr>
    </w:p>
    <w:p w14:paraId="36CBB268" w14:textId="77777777" w:rsidR="00B61004" w:rsidRPr="00EB50B5" w:rsidRDefault="00B61004" w:rsidP="00B61004">
      <w:pPr>
        <w:rPr>
          <w:rFonts w:cs="Arial"/>
          <w:b/>
          <w:sz w:val="22"/>
        </w:rPr>
      </w:pPr>
      <w:r w:rsidRPr="00EB50B5">
        <w:rPr>
          <w:rFonts w:cs="Arial"/>
          <w:b/>
          <w:sz w:val="22"/>
        </w:rPr>
        <w:t>Tabela 8 – Bens Imóveis – Composição.</w:t>
      </w:r>
    </w:p>
    <w:p w14:paraId="3F880384" w14:textId="77777777" w:rsidR="00B61004" w:rsidRPr="00EB50B5" w:rsidRDefault="00B61004" w:rsidP="00B61004">
      <w:pPr>
        <w:rPr>
          <w:rFonts w:cs="Arial"/>
          <w:sz w:val="22"/>
        </w:rPr>
      </w:pPr>
      <w:r w:rsidRPr="00EB50B5">
        <w:rPr>
          <w:rFonts w:cs="Arial"/>
          <w:sz w:val="22"/>
        </w:rPr>
        <w:t xml:space="preserve">                                                                                                                                          R$</w:t>
      </w:r>
    </w:p>
    <w:tbl>
      <w:tblPr>
        <w:tblW w:w="9155" w:type="dxa"/>
        <w:tblCellMar>
          <w:left w:w="70" w:type="dxa"/>
          <w:right w:w="70" w:type="dxa"/>
        </w:tblCellMar>
        <w:tblLook w:val="04A0" w:firstRow="1" w:lastRow="0" w:firstColumn="1" w:lastColumn="0" w:noHBand="0" w:noVBand="1"/>
      </w:tblPr>
      <w:tblGrid>
        <w:gridCol w:w="4981"/>
        <w:gridCol w:w="1670"/>
        <w:gridCol w:w="1670"/>
        <w:gridCol w:w="1112"/>
      </w:tblGrid>
      <w:tr w:rsidR="00B61004" w:rsidRPr="00EB50B5" w14:paraId="7C6757CD" w14:textId="77777777" w:rsidTr="006E243E">
        <w:trPr>
          <w:trHeight w:val="269"/>
        </w:trPr>
        <w:tc>
          <w:tcPr>
            <w:tcW w:w="4981" w:type="dxa"/>
            <w:tcBorders>
              <w:top w:val="single" w:sz="4" w:space="0" w:color="000000"/>
              <w:left w:val="nil"/>
              <w:bottom w:val="single" w:sz="4" w:space="0" w:color="000000"/>
              <w:right w:val="nil"/>
            </w:tcBorders>
            <w:shd w:val="clear" w:color="auto" w:fill="auto"/>
            <w:noWrap/>
            <w:vAlign w:val="bottom"/>
            <w:hideMark/>
          </w:tcPr>
          <w:p w14:paraId="5FFBC095"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531" w:type="dxa"/>
            <w:tcBorders>
              <w:top w:val="single" w:sz="4" w:space="0" w:color="000000"/>
              <w:left w:val="nil"/>
              <w:bottom w:val="single" w:sz="4" w:space="0" w:color="000000"/>
              <w:right w:val="nil"/>
            </w:tcBorders>
            <w:shd w:val="clear" w:color="auto" w:fill="auto"/>
            <w:noWrap/>
            <w:vAlign w:val="bottom"/>
            <w:hideMark/>
          </w:tcPr>
          <w:p w14:paraId="581807F8"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531" w:type="dxa"/>
            <w:tcBorders>
              <w:top w:val="single" w:sz="4" w:space="0" w:color="000000"/>
              <w:left w:val="nil"/>
              <w:bottom w:val="single" w:sz="4" w:space="0" w:color="000000"/>
              <w:right w:val="nil"/>
            </w:tcBorders>
            <w:shd w:val="clear" w:color="auto" w:fill="auto"/>
            <w:noWrap/>
            <w:vAlign w:val="bottom"/>
            <w:hideMark/>
          </w:tcPr>
          <w:p w14:paraId="2CF687E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112" w:type="dxa"/>
            <w:tcBorders>
              <w:top w:val="single" w:sz="4" w:space="0" w:color="000000"/>
              <w:left w:val="nil"/>
              <w:bottom w:val="single" w:sz="4" w:space="0" w:color="000000"/>
              <w:right w:val="nil"/>
            </w:tcBorders>
            <w:shd w:val="clear" w:color="auto" w:fill="auto"/>
            <w:noWrap/>
            <w:vAlign w:val="bottom"/>
            <w:hideMark/>
          </w:tcPr>
          <w:p w14:paraId="08C804A8"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559CC9A5" w14:textId="77777777" w:rsidTr="006E243E">
        <w:trPr>
          <w:trHeight w:val="269"/>
        </w:trPr>
        <w:tc>
          <w:tcPr>
            <w:tcW w:w="4981" w:type="dxa"/>
            <w:tcBorders>
              <w:top w:val="nil"/>
              <w:left w:val="nil"/>
              <w:bottom w:val="nil"/>
              <w:right w:val="nil"/>
            </w:tcBorders>
            <w:shd w:val="clear" w:color="000000" w:fill="D9D9D9"/>
            <w:vAlign w:val="center"/>
            <w:hideMark/>
          </w:tcPr>
          <w:p w14:paraId="23A04B3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Bens de Uso Especial Registrados no Spiunet</w:t>
            </w:r>
          </w:p>
        </w:tc>
        <w:tc>
          <w:tcPr>
            <w:tcW w:w="1531" w:type="dxa"/>
            <w:tcBorders>
              <w:top w:val="nil"/>
              <w:left w:val="nil"/>
              <w:bottom w:val="nil"/>
              <w:right w:val="nil"/>
            </w:tcBorders>
            <w:shd w:val="clear" w:color="D9D9D9" w:fill="D9D9D9"/>
            <w:noWrap/>
            <w:vAlign w:val="bottom"/>
          </w:tcPr>
          <w:p w14:paraId="5772144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132.986.779,85</w:t>
            </w:r>
          </w:p>
        </w:tc>
        <w:tc>
          <w:tcPr>
            <w:tcW w:w="1531" w:type="dxa"/>
            <w:tcBorders>
              <w:top w:val="nil"/>
              <w:left w:val="nil"/>
              <w:bottom w:val="nil"/>
              <w:right w:val="nil"/>
            </w:tcBorders>
            <w:shd w:val="clear" w:color="D9D9D9" w:fill="D9D9D9"/>
            <w:noWrap/>
            <w:vAlign w:val="bottom"/>
          </w:tcPr>
          <w:p w14:paraId="4E80FAC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124.884.860,23</w:t>
            </w:r>
          </w:p>
        </w:tc>
        <w:tc>
          <w:tcPr>
            <w:tcW w:w="1112" w:type="dxa"/>
            <w:tcBorders>
              <w:top w:val="nil"/>
              <w:left w:val="nil"/>
              <w:bottom w:val="nil"/>
              <w:right w:val="nil"/>
            </w:tcBorders>
            <w:shd w:val="clear" w:color="D9D9D9" w:fill="D9D9D9"/>
            <w:noWrap/>
            <w:vAlign w:val="bottom"/>
            <w:hideMark/>
          </w:tcPr>
          <w:p w14:paraId="452272D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6,49</w:t>
            </w:r>
          </w:p>
        </w:tc>
      </w:tr>
      <w:tr w:rsidR="00B61004" w:rsidRPr="00EB50B5" w14:paraId="5D8925AC" w14:textId="77777777" w:rsidTr="006E243E">
        <w:trPr>
          <w:trHeight w:val="269"/>
        </w:trPr>
        <w:tc>
          <w:tcPr>
            <w:tcW w:w="4981" w:type="dxa"/>
            <w:tcBorders>
              <w:top w:val="nil"/>
              <w:left w:val="nil"/>
              <w:bottom w:val="nil"/>
              <w:right w:val="nil"/>
            </w:tcBorders>
            <w:shd w:val="clear" w:color="auto" w:fill="auto"/>
            <w:vAlign w:val="center"/>
          </w:tcPr>
          <w:p w14:paraId="7AF09E7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Bens Imóveis em Andamento</w:t>
            </w:r>
          </w:p>
        </w:tc>
        <w:tc>
          <w:tcPr>
            <w:tcW w:w="1531" w:type="dxa"/>
            <w:tcBorders>
              <w:top w:val="nil"/>
              <w:left w:val="nil"/>
              <w:bottom w:val="nil"/>
              <w:right w:val="nil"/>
            </w:tcBorders>
            <w:shd w:val="clear" w:color="auto" w:fill="auto"/>
            <w:noWrap/>
            <w:vAlign w:val="bottom"/>
          </w:tcPr>
          <w:p w14:paraId="7BFC787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1200,00</w:t>
            </w:r>
          </w:p>
        </w:tc>
        <w:tc>
          <w:tcPr>
            <w:tcW w:w="1531" w:type="dxa"/>
            <w:tcBorders>
              <w:top w:val="nil"/>
              <w:left w:val="nil"/>
              <w:bottom w:val="nil"/>
              <w:right w:val="nil"/>
            </w:tcBorders>
            <w:shd w:val="clear" w:color="auto" w:fill="auto"/>
            <w:noWrap/>
            <w:vAlign w:val="bottom"/>
          </w:tcPr>
          <w:p w14:paraId="1FA799B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1112" w:type="dxa"/>
            <w:tcBorders>
              <w:top w:val="nil"/>
              <w:left w:val="nil"/>
              <w:bottom w:val="nil"/>
              <w:right w:val="nil"/>
            </w:tcBorders>
            <w:shd w:val="clear" w:color="auto" w:fill="auto"/>
            <w:noWrap/>
            <w:vAlign w:val="bottom"/>
          </w:tcPr>
          <w:p w14:paraId="7BC206B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100,00</w:t>
            </w:r>
          </w:p>
        </w:tc>
      </w:tr>
      <w:tr w:rsidR="00B61004" w:rsidRPr="00EB50B5" w14:paraId="5F2AFEFB" w14:textId="77777777" w:rsidTr="006E243E">
        <w:trPr>
          <w:trHeight w:val="269"/>
        </w:trPr>
        <w:tc>
          <w:tcPr>
            <w:tcW w:w="4981" w:type="dxa"/>
            <w:tcBorders>
              <w:top w:val="nil"/>
              <w:left w:val="nil"/>
              <w:bottom w:val="nil"/>
              <w:right w:val="nil"/>
            </w:tcBorders>
            <w:shd w:val="clear" w:color="auto" w:fill="D9D9D9" w:themeFill="background1" w:themeFillShade="D9"/>
            <w:vAlign w:val="center"/>
            <w:hideMark/>
          </w:tcPr>
          <w:p w14:paraId="71772D7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Benfeitorias em Propriedade de Terceiros</w:t>
            </w:r>
          </w:p>
        </w:tc>
        <w:tc>
          <w:tcPr>
            <w:tcW w:w="1531" w:type="dxa"/>
            <w:tcBorders>
              <w:top w:val="nil"/>
              <w:left w:val="nil"/>
              <w:bottom w:val="nil"/>
              <w:right w:val="nil"/>
            </w:tcBorders>
            <w:shd w:val="clear" w:color="auto" w:fill="D9D9D9" w:themeFill="background1" w:themeFillShade="D9"/>
            <w:noWrap/>
            <w:vAlign w:val="bottom"/>
          </w:tcPr>
          <w:p w14:paraId="04193E3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456.793,00</w:t>
            </w:r>
          </w:p>
        </w:tc>
        <w:tc>
          <w:tcPr>
            <w:tcW w:w="1531" w:type="dxa"/>
            <w:tcBorders>
              <w:top w:val="nil"/>
              <w:left w:val="nil"/>
              <w:bottom w:val="nil"/>
              <w:right w:val="nil"/>
            </w:tcBorders>
            <w:shd w:val="clear" w:color="auto" w:fill="D9D9D9" w:themeFill="background1" w:themeFillShade="D9"/>
            <w:noWrap/>
            <w:vAlign w:val="bottom"/>
          </w:tcPr>
          <w:p w14:paraId="5773F51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24.000,00</w:t>
            </w:r>
          </w:p>
        </w:tc>
        <w:tc>
          <w:tcPr>
            <w:tcW w:w="1112" w:type="dxa"/>
            <w:tcBorders>
              <w:top w:val="nil"/>
              <w:left w:val="nil"/>
              <w:bottom w:val="nil"/>
              <w:right w:val="nil"/>
            </w:tcBorders>
            <w:shd w:val="clear" w:color="auto" w:fill="D9D9D9" w:themeFill="background1" w:themeFillShade="D9"/>
            <w:noWrap/>
            <w:vAlign w:val="bottom"/>
            <w:hideMark/>
          </w:tcPr>
          <w:p w14:paraId="168DF63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1803,30</w:t>
            </w:r>
          </w:p>
        </w:tc>
      </w:tr>
      <w:tr w:rsidR="00B61004" w:rsidRPr="00EB50B5" w14:paraId="40557E8C" w14:textId="77777777" w:rsidTr="006E243E">
        <w:trPr>
          <w:trHeight w:val="269"/>
        </w:trPr>
        <w:tc>
          <w:tcPr>
            <w:tcW w:w="4981" w:type="dxa"/>
            <w:tcBorders>
              <w:top w:val="nil"/>
              <w:left w:val="nil"/>
              <w:bottom w:val="nil"/>
              <w:right w:val="nil"/>
            </w:tcBorders>
            <w:shd w:val="clear" w:color="auto" w:fill="FFFFFF" w:themeFill="background1"/>
            <w:vAlign w:val="center"/>
            <w:hideMark/>
          </w:tcPr>
          <w:p w14:paraId="0F84D813"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Depreciação Acumulada - Bens Imóveis</w:t>
            </w:r>
          </w:p>
        </w:tc>
        <w:tc>
          <w:tcPr>
            <w:tcW w:w="1531" w:type="dxa"/>
            <w:tcBorders>
              <w:top w:val="nil"/>
              <w:left w:val="nil"/>
              <w:bottom w:val="nil"/>
              <w:right w:val="nil"/>
            </w:tcBorders>
            <w:shd w:val="clear" w:color="auto" w:fill="FFFFFF" w:themeFill="background1"/>
            <w:noWrap/>
            <w:vAlign w:val="bottom"/>
          </w:tcPr>
          <w:p w14:paraId="7662122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-1.423.740,11</w:t>
            </w:r>
          </w:p>
        </w:tc>
        <w:tc>
          <w:tcPr>
            <w:tcW w:w="1531" w:type="dxa"/>
            <w:tcBorders>
              <w:top w:val="nil"/>
              <w:left w:val="nil"/>
              <w:bottom w:val="nil"/>
              <w:right w:val="nil"/>
            </w:tcBorders>
            <w:shd w:val="clear" w:color="auto" w:fill="FFFFFF" w:themeFill="background1"/>
            <w:noWrap/>
            <w:vAlign w:val="bottom"/>
          </w:tcPr>
          <w:p w14:paraId="2B5FB71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-1.311.491,74</w:t>
            </w:r>
          </w:p>
        </w:tc>
        <w:tc>
          <w:tcPr>
            <w:tcW w:w="1112" w:type="dxa"/>
            <w:tcBorders>
              <w:top w:val="nil"/>
              <w:left w:val="nil"/>
              <w:bottom w:val="nil"/>
              <w:right w:val="nil"/>
            </w:tcBorders>
            <w:shd w:val="clear" w:color="auto" w:fill="FFFFFF" w:themeFill="background1"/>
            <w:noWrap/>
            <w:vAlign w:val="bottom"/>
            <w:hideMark/>
          </w:tcPr>
          <w:p w14:paraId="1200B61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8,56</w:t>
            </w:r>
          </w:p>
        </w:tc>
      </w:tr>
      <w:tr w:rsidR="00B61004" w:rsidRPr="00EB50B5" w14:paraId="530908B0" w14:textId="77777777" w:rsidTr="006E243E">
        <w:trPr>
          <w:trHeight w:val="269"/>
        </w:trPr>
        <w:tc>
          <w:tcPr>
            <w:tcW w:w="4981" w:type="dxa"/>
            <w:tcBorders>
              <w:top w:val="nil"/>
              <w:left w:val="nil"/>
              <w:bottom w:val="nil"/>
              <w:right w:val="nil"/>
            </w:tcBorders>
            <w:shd w:val="clear" w:color="auto" w:fill="D9D9D9" w:themeFill="background1" w:themeFillShade="D9"/>
            <w:vAlign w:val="center"/>
            <w:hideMark/>
          </w:tcPr>
          <w:p w14:paraId="2AE4889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Amortização Acumulada - Bens Imóveis</w:t>
            </w:r>
          </w:p>
        </w:tc>
        <w:tc>
          <w:tcPr>
            <w:tcW w:w="1531" w:type="dxa"/>
            <w:tcBorders>
              <w:top w:val="nil"/>
              <w:left w:val="nil"/>
              <w:bottom w:val="nil"/>
              <w:right w:val="nil"/>
            </w:tcBorders>
            <w:shd w:val="clear" w:color="auto" w:fill="D9D9D9" w:themeFill="background1" w:themeFillShade="D9"/>
            <w:noWrap/>
            <w:vAlign w:val="bottom"/>
          </w:tcPr>
          <w:p w14:paraId="1C57F60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1531" w:type="dxa"/>
            <w:tcBorders>
              <w:top w:val="nil"/>
              <w:left w:val="nil"/>
              <w:bottom w:val="nil"/>
              <w:right w:val="nil"/>
            </w:tcBorders>
            <w:shd w:val="clear" w:color="auto" w:fill="D9D9D9" w:themeFill="background1" w:themeFillShade="D9"/>
            <w:noWrap/>
            <w:vAlign w:val="bottom"/>
          </w:tcPr>
          <w:p w14:paraId="758510E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1112" w:type="dxa"/>
            <w:tcBorders>
              <w:top w:val="nil"/>
              <w:left w:val="nil"/>
              <w:bottom w:val="nil"/>
              <w:right w:val="nil"/>
            </w:tcBorders>
            <w:shd w:val="clear" w:color="auto" w:fill="D9D9D9" w:themeFill="background1" w:themeFillShade="D9"/>
            <w:noWrap/>
            <w:vAlign w:val="bottom"/>
            <w:hideMark/>
          </w:tcPr>
          <w:p w14:paraId="0CE54808" w14:textId="77777777" w:rsidR="00B61004" w:rsidRPr="00EB50B5" w:rsidRDefault="00B61004" w:rsidP="006E243E">
            <w:pPr>
              <w:jc w:val="right"/>
              <w:rPr>
                <w:rFonts w:eastAsia="Times New Roman" w:cs="Arial"/>
                <w:color w:val="000000"/>
                <w:sz w:val="22"/>
                <w:lang w:eastAsia="pt-BR"/>
              </w:rPr>
            </w:pPr>
          </w:p>
        </w:tc>
      </w:tr>
      <w:tr w:rsidR="00B61004" w:rsidRPr="00EB50B5" w14:paraId="2A260F8B" w14:textId="77777777" w:rsidTr="006E243E">
        <w:trPr>
          <w:trHeight w:val="269"/>
        </w:trPr>
        <w:tc>
          <w:tcPr>
            <w:tcW w:w="4981" w:type="dxa"/>
            <w:tcBorders>
              <w:top w:val="nil"/>
              <w:left w:val="nil"/>
              <w:bottom w:val="single" w:sz="4" w:space="0" w:color="000000"/>
              <w:right w:val="nil"/>
            </w:tcBorders>
            <w:shd w:val="clear" w:color="auto" w:fill="FFFFFF" w:themeFill="background1"/>
            <w:noWrap/>
            <w:vAlign w:val="bottom"/>
            <w:hideMark/>
          </w:tcPr>
          <w:p w14:paraId="1C9F211B"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531" w:type="dxa"/>
            <w:tcBorders>
              <w:top w:val="nil"/>
              <w:left w:val="nil"/>
              <w:bottom w:val="single" w:sz="4" w:space="0" w:color="000000"/>
              <w:right w:val="nil"/>
            </w:tcBorders>
            <w:shd w:val="clear" w:color="auto" w:fill="FFFFFF" w:themeFill="background1"/>
            <w:noWrap/>
            <w:vAlign w:val="bottom"/>
          </w:tcPr>
          <w:p w14:paraId="1FC5C222" w14:textId="77777777" w:rsidR="00B61004" w:rsidRPr="00EB50B5" w:rsidRDefault="00B61004" w:rsidP="006E243E">
            <w:pPr>
              <w:rPr>
                <w:rFonts w:eastAsia="Times New Roman" w:cs="Arial"/>
                <w:b/>
                <w:bCs/>
                <w:color w:val="000000"/>
                <w:sz w:val="22"/>
                <w:lang w:eastAsia="pt-BR"/>
              </w:rPr>
            </w:pPr>
            <w:r w:rsidRPr="00EB50B5">
              <w:rPr>
                <w:rFonts w:cs="Arial"/>
                <w:b/>
                <w:color w:val="000000"/>
                <w:sz w:val="22"/>
              </w:rPr>
              <w:t>132.021.032,74</w:t>
            </w:r>
          </w:p>
        </w:tc>
        <w:tc>
          <w:tcPr>
            <w:tcW w:w="1531" w:type="dxa"/>
            <w:tcBorders>
              <w:top w:val="nil"/>
              <w:left w:val="nil"/>
              <w:bottom w:val="single" w:sz="4" w:space="0" w:color="000000"/>
              <w:right w:val="nil"/>
            </w:tcBorders>
            <w:shd w:val="clear" w:color="auto" w:fill="FFFFFF" w:themeFill="background1"/>
            <w:noWrap/>
            <w:vAlign w:val="bottom"/>
          </w:tcPr>
          <w:p w14:paraId="00B5441C" w14:textId="77777777" w:rsidR="00B61004" w:rsidRPr="00EB50B5" w:rsidRDefault="00B61004" w:rsidP="006E243E">
            <w:pPr>
              <w:jc w:val="right"/>
              <w:rPr>
                <w:rFonts w:cs="Arial"/>
                <w:b/>
                <w:color w:val="000000"/>
                <w:sz w:val="22"/>
              </w:rPr>
            </w:pPr>
            <w:r w:rsidRPr="00EB50B5">
              <w:rPr>
                <w:rFonts w:cs="Arial"/>
                <w:b/>
                <w:color w:val="000000"/>
                <w:sz w:val="22"/>
              </w:rPr>
              <w:t>123.597.368,49</w:t>
            </w:r>
          </w:p>
          <w:p w14:paraId="45028AA9" w14:textId="77777777" w:rsidR="00B61004" w:rsidRPr="00EB50B5" w:rsidRDefault="00B61004" w:rsidP="006E243E">
            <w:pPr>
              <w:jc w:val="right"/>
              <w:rPr>
                <w:rFonts w:eastAsia="Times New Roman" w:cs="Arial"/>
                <w:b/>
                <w:bCs/>
                <w:color w:val="000000"/>
                <w:sz w:val="22"/>
                <w:lang w:eastAsia="pt-BR"/>
              </w:rPr>
            </w:pPr>
          </w:p>
        </w:tc>
        <w:tc>
          <w:tcPr>
            <w:tcW w:w="1112" w:type="dxa"/>
            <w:tcBorders>
              <w:top w:val="nil"/>
              <w:left w:val="nil"/>
              <w:bottom w:val="single" w:sz="4" w:space="0" w:color="000000"/>
              <w:right w:val="nil"/>
            </w:tcBorders>
            <w:shd w:val="clear" w:color="auto" w:fill="FFFFFF" w:themeFill="background1"/>
            <w:noWrap/>
            <w:vAlign w:val="bottom"/>
          </w:tcPr>
          <w:p w14:paraId="0D8E60D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6,82</w:t>
            </w:r>
          </w:p>
        </w:tc>
      </w:tr>
    </w:tbl>
    <w:p w14:paraId="112F0F81" w14:textId="77777777" w:rsidR="00B61004" w:rsidRPr="00EB50B5" w:rsidRDefault="00B61004" w:rsidP="00B61004">
      <w:pPr>
        <w:rPr>
          <w:rFonts w:cs="Arial"/>
          <w:i/>
          <w:sz w:val="22"/>
        </w:rPr>
      </w:pPr>
      <w:r w:rsidRPr="00EB50B5">
        <w:rPr>
          <w:rFonts w:cs="Arial"/>
          <w:i/>
          <w:sz w:val="22"/>
        </w:rPr>
        <w:t>Fonte: SIAFI, 2020 e 2019.</w:t>
      </w:r>
    </w:p>
    <w:p w14:paraId="557290B1" w14:textId="77777777" w:rsidR="00B61004" w:rsidRPr="00EB50B5" w:rsidRDefault="00B61004" w:rsidP="00B61004">
      <w:pPr>
        <w:rPr>
          <w:rFonts w:cs="Arial"/>
          <w:sz w:val="22"/>
        </w:rPr>
      </w:pPr>
    </w:p>
    <w:p w14:paraId="2725C56C" w14:textId="77777777" w:rsidR="00B61004" w:rsidRPr="00EB50B5" w:rsidRDefault="00B61004" w:rsidP="00B61004">
      <w:pPr>
        <w:rPr>
          <w:rFonts w:cs="Arial"/>
          <w:sz w:val="22"/>
        </w:rPr>
      </w:pPr>
      <w:r w:rsidRPr="00EB50B5">
        <w:rPr>
          <w:rFonts w:cs="Arial"/>
          <w:sz w:val="22"/>
        </w:rPr>
        <w:t>A depreciação dos Bens Imóveis é apurada utilizando-se o método descrito na Portaria Conjunta STN/SPU N. 03, de 10 de dezembro de 2014, cujos valores são apropriados pela Secretaria do Tesouro Nacional com base em informações prestadas pela Secretaria de Patrimônio da União.</w:t>
      </w:r>
    </w:p>
    <w:p w14:paraId="6F138205" w14:textId="77777777" w:rsidR="00B61004" w:rsidRPr="00EB50B5" w:rsidRDefault="00B61004" w:rsidP="00B61004">
      <w:pPr>
        <w:rPr>
          <w:rFonts w:cs="Arial"/>
          <w:sz w:val="22"/>
        </w:rPr>
      </w:pPr>
    </w:p>
    <w:p w14:paraId="5A6FE616" w14:textId="77777777" w:rsidR="00B61004" w:rsidRPr="00EB50B5" w:rsidRDefault="00B61004" w:rsidP="00B61004">
      <w:pPr>
        <w:rPr>
          <w:rFonts w:cs="Arial"/>
          <w:b/>
          <w:sz w:val="22"/>
        </w:rPr>
      </w:pPr>
      <w:r w:rsidRPr="00EB50B5">
        <w:rPr>
          <w:rFonts w:cs="Arial"/>
          <w:sz w:val="22"/>
        </w:rPr>
        <w:t xml:space="preserve">O método de depreciação previsto na referida norma conjunta é a Parábola de Kuntzle, expressa pela seguinte fórmula: </w:t>
      </w:r>
      <w:r w:rsidRPr="00EB50B5">
        <w:rPr>
          <w:rFonts w:cs="Arial"/>
          <w:b/>
          <w:sz w:val="22"/>
        </w:rPr>
        <w:t>Kd = (n² - x²) / n², onde:</w:t>
      </w:r>
    </w:p>
    <w:p w14:paraId="11DAC5F8" w14:textId="77777777" w:rsidR="00B61004" w:rsidRPr="00EB50B5" w:rsidRDefault="00B61004" w:rsidP="00B61004">
      <w:pPr>
        <w:rPr>
          <w:rFonts w:cs="Arial"/>
          <w:b/>
          <w:sz w:val="22"/>
        </w:rPr>
      </w:pPr>
    </w:p>
    <w:p w14:paraId="10E964C2" w14:textId="77777777" w:rsidR="00B61004" w:rsidRPr="00EB50B5" w:rsidRDefault="00B61004" w:rsidP="00B61004">
      <w:pPr>
        <w:autoSpaceDE w:val="0"/>
        <w:autoSpaceDN w:val="0"/>
        <w:adjustRightInd w:val="0"/>
        <w:jc w:val="left"/>
        <w:rPr>
          <w:rFonts w:cs="Arial"/>
          <w:sz w:val="22"/>
        </w:rPr>
      </w:pPr>
      <w:r w:rsidRPr="00EB50B5">
        <w:rPr>
          <w:rFonts w:cs="Arial"/>
          <w:b/>
          <w:sz w:val="22"/>
        </w:rPr>
        <w:t>Kd</w:t>
      </w:r>
      <w:r w:rsidRPr="00EB50B5">
        <w:rPr>
          <w:rFonts w:cs="Arial"/>
          <w:sz w:val="22"/>
        </w:rPr>
        <w:t xml:space="preserve"> = coeficiente de depreciação </w:t>
      </w:r>
      <w:r w:rsidRPr="00EB50B5">
        <w:rPr>
          <w:rFonts w:cs="Arial"/>
          <w:b/>
          <w:sz w:val="22"/>
        </w:rPr>
        <w:t>n</w:t>
      </w:r>
      <w:r w:rsidRPr="00EB50B5">
        <w:rPr>
          <w:rFonts w:cs="Arial"/>
          <w:sz w:val="22"/>
        </w:rPr>
        <w:t xml:space="preserve"> = vida útil da acessão </w:t>
      </w:r>
      <w:r w:rsidRPr="00EB50B5">
        <w:rPr>
          <w:rFonts w:cs="Arial"/>
          <w:b/>
          <w:sz w:val="22"/>
        </w:rPr>
        <w:t>x</w:t>
      </w:r>
      <w:r w:rsidRPr="00EB50B5">
        <w:rPr>
          <w:rFonts w:cs="Arial"/>
          <w:sz w:val="22"/>
        </w:rPr>
        <w:t xml:space="preserve"> = vida útil transcorrida da acessão</w:t>
      </w:r>
    </w:p>
    <w:p w14:paraId="64CB19A7" w14:textId="77777777" w:rsidR="00B61004" w:rsidRPr="00EB50B5" w:rsidRDefault="00B61004" w:rsidP="00B61004">
      <w:pPr>
        <w:rPr>
          <w:rFonts w:cs="Arial"/>
          <w:sz w:val="22"/>
        </w:rPr>
      </w:pPr>
    </w:p>
    <w:p w14:paraId="5EA3F7D4" w14:textId="77777777" w:rsidR="00B61004" w:rsidRPr="00EB50B5" w:rsidRDefault="00B61004" w:rsidP="00B61004">
      <w:pPr>
        <w:rPr>
          <w:rFonts w:cs="Arial"/>
          <w:sz w:val="22"/>
        </w:rPr>
      </w:pPr>
      <w:r w:rsidRPr="00EB50B5">
        <w:rPr>
          <w:rFonts w:cs="Arial"/>
          <w:sz w:val="22"/>
        </w:rPr>
        <w:t>A variação de 6,49% nos bens registrados se deu por conta da reavaliação do imóvel da ug 323031 (R$ 8,1 milhões), que deve ocorrer segundo a portaria 703/2014 da SPU/STN.</w:t>
      </w:r>
    </w:p>
    <w:p w14:paraId="536769E3" w14:textId="77777777" w:rsidR="00B61004" w:rsidRPr="00EB50B5" w:rsidRDefault="00B61004" w:rsidP="00B61004">
      <w:pPr>
        <w:rPr>
          <w:rFonts w:cs="Arial"/>
          <w:sz w:val="22"/>
        </w:rPr>
      </w:pPr>
    </w:p>
    <w:p w14:paraId="41561C8E" w14:textId="77777777" w:rsidR="00B61004" w:rsidRPr="00EB50B5" w:rsidRDefault="00B61004" w:rsidP="00B61004">
      <w:pPr>
        <w:rPr>
          <w:rFonts w:cs="Arial"/>
          <w:sz w:val="22"/>
        </w:rPr>
      </w:pPr>
      <w:r w:rsidRPr="00EB50B5">
        <w:rPr>
          <w:rFonts w:cs="Arial"/>
          <w:sz w:val="22"/>
        </w:rPr>
        <w:t>As Benfeitorias em Imóveis de Terceiros (123210800) estão sendo executadas em imóveis locados ou posto em comodato para a ANP e a amortização se dará pelo prazo da vigência dos contratos.</w:t>
      </w:r>
    </w:p>
    <w:p w14:paraId="1F924D6D" w14:textId="77777777" w:rsidR="00B61004" w:rsidRPr="00EB50B5" w:rsidRDefault="00B61004" w:rsidP="00B61004">
      <w:pPr>
        <w:rPr>
          <w:rFonts w:cs="Arial"/>
          <w:sz w:val="22"/>
        </w:rPr>
      </w:pPr>
    </w:p>
    <w:p w14:paraId="4AB12045" w14:textId="77777777" w:rsidR="00B61004" w:rsidRPr="00EB50B5" w:rsidRDefault="00B61004" w:rsidP="00B61004">
      <w:pPr>
        <w:rPr>
          <w:rFonts w:cs="Arial"/>
          <w:sz w:val="22"/>
        </w:rPr>
      </w:pPr>
      <w:r w:rsidRPr="00EB50B5">
        <w:rPr>
          <w:rFonts w:cs="Arial"/>
          <w:sz w:val="22"/>
        </w:rPr>
        <w:t>Segue a lista de bens Imóveis da ANP:</w:t>
      </w:r>
    </w:p>
    <w:p w14:paraId="082FD076" w14:textId="77777777" w:rsidR="00B61004" w:rsidRPr="00EB50B5" w:rsidRDefault="00B61004" w:rsidP="00B61004">
      <w:pPr>
        <w:rPr>
          <w:rFonts w:cs="Arial"/>
          <w:sz w:val="22"/>
        </w:rPr>
      </w:pPr>
    </w:p>
    <w:p w14:paraId="2D5CE6BB" w14:textId="77777777" w:rsidR="00B61004" w:rsidRPr="00EB50B5" w:rsidRDefault="00B61004" w:rsidP="00B61004">
      <w:pPr>
        <w:rPr>
          <w:rFonts w:cs="Arial"/>
          <w:b/>
          <w:sz w:val="22"/>
        </w:rPr>
      </w:pPr>
      <w:r w:rsidRPr="00EB50B5">
        <w:rPr>
          <w:rFonts w:cs="Arial"/>
          <w:b/>
          <w:sz w:val="22"/>
        </w:rPr>
        <w:t>Tabela 9 - Lista de Bens Imóveis – Identificação e Localização.</w:t>
      </w:r>
    </w:p>
    <w:p w14:paraId="600C5FAF" w14:textId="77777777" w:rsidR="00B61004" w:rsidRPr="00EB50B5" w:rsidRDefault="00B61004" w:rsidP="00B61004">
      <w:pPr>
        <w:rPr>
          <w:rFonts w:cs="Arial"/>
          <w:sz w:val="22"/>
        </w:rPr>
      </w:pPr>
    </w:p>
    <w:tbl>
      <w:tblPr>
        <w:tblW w:w="7700" w:type="dxa"/>
        <w:tblInd w:w="-10" w:type="dxa"/>
        <w:tblCellMar>
          <w:left w:w="70" w:type="dxa"/>
          <w:right w:w="70" w:type="dxa"/>
        </w:tblCellMar>
        <w:tblLook w:val="04A0" w:firstRow="1" w:lastRow="0" w:firstColumn="1" w:lastColumn="0" w:noHBand="0" w:noVBand="1"/>
      </w:tblPr>
      <w:tblGrid>
        <w:gridCol w:w="1885"/>
        <w:gridCol w:w="3438"/>
        <w:gridCol w:w="2377"/>
      </w:tblGrid>
      <w:tr w:rsidR="00B61004" w:rsidRPr="00EB50B5" w14:paraId="58466DF9" w14:textId="77777777" w:rsidTr="006E243E">
        <w:trPr>
          <w:trHeight w:val="320"/>
        </w:trPr>
        <w:tc>
          <w:tcPr>
            <w:tcW w:w="188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55BFAEEA"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Unidade Gestora</w:t>
            </w:r>
          </w:p>
        </w:tc>
        <w:tc>
          <w:tcPr>
            <w:tcW w:w="3438" w:type="dxa"/>
            <w:tcBorders>
              <w:top w:val="single" w:sz="8" w:space="0" w:color="000000"/>
              <w:left w:val="nil"/>
              <w:bottom w:val="single" w:sz="8" w:space="0" w:color="auto"/>
              <w:right w:val="single" w:sz="8" w:space="0" w:color="auto"/>
            </w:tcBorders>
            <w:shd w:val="clear" w:color="auto" w:fill="auto"/>
            <w:vAlign w:val="center"/>
            <w:hideMark/>
          </w:tcPr>
          <w:p w14:paraId="35A627E4"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14:paraId="42552A59"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RIP</w:t>
            </w:r>
          </w:p>
        </w:tc>
      </w:tr>
      <w:tr w:rsidR="00B61004" w:rsidRPr="00EB50B5" w14:paraId="12181BF6" w14:textId="77777777" w:rsidTr="006E243E">
        <w:trPr>
          <w:trHeight w:val="533"/>
        </w:trPr>
        <w:tc>
          <w:tcPr>
            <w:tcW w:w="1885" w:type="dxa"/>
            <w:tcBorders>
              <w:top w:val="nil"/>
              <w:left w:val="single" w:sz="8" w:space="0" w:color="000000"/>
              <w:bottom w:val="single" w:sz="8" w:space="0" w:color="auto"/>
              <w:right w:val="single" w:sz="8" w:space="0" w:color="auto"/>
            </w:tcBorders>
            <w:shd w:val="clear" w:color="000000" w:fill="D9D9D9"/>
            <w:vAlign w:val="center"/>
            <w:hideMark/>
          </w:tcPr>
          <w:p w14:paraId="20F5DAE7"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323030</w:t>
            </w:r>
          </w:p>
        </w:tc>
        <w:tc>
          <w:tcPr>
            <w:tcW w:w="3438" w:type="dxa"/>
            <w:tcBorders>
              <w:top w:val="nil"/>
              <w:left w:val="nil"/>
              <w:bottom w:val="single" w:sz="8" w:space="0" w:color="auto"/>
              <w:right w:val="single" w:sz="8" w:space="0" w:color="auto"/>
            </w:tcBorders>
            <w:shd w:val="clear" w:color="000000" w:fill="D9D9D9"/>
            <w:vAlign w:val="center"/>
            <w:hideMark/>
          </w:tcPr>
          <w:p w14:paraId="12DB838C" w14:textId="77777777" w:rsidR="00B61004" w:rsidRPr="00EB50B5" w:rsidRDefault="00B61004" w:rsidP="006E243E">
            <w:pPr>
              <w:rPr>
                <w:rFonts w:eastAsia="Times New Roman" w:cs="Arial"/>
                <w:color w:val="000000"/>
                <w:sz w:val="22"/>
                <w:lang w:eastAsia="pt-BR"/>
              </w:rPr>
            </w:pPr>
            <w:r w:rsidRPr="00EB50B5">
              <w:rPr>
                <w:rFonts w:eastAsia="Times New Roman" w:cs="Arial"/>
                <w:color w:val="000000"/>
                <w:sz w:val="22"/>
                <w:lang w:eastAsia="pt-BR"/>
              </w:rPr>
              <w:t>Setor de Grandes Áreas Norte 603 - Asa Norte, Brasília - DF</w:t>
            </w:r>
          </w:p>
        </w:tc>
        <w:tc>
          <w:tcPr>
            <w:tcW w:w="2377" w:type="dxa"/>
            <w:tcBorders>
              <w:top w:val="nil"/>
              <w:left w:val="nil"/>
              <w:bottom w:val="single" w:sz="8" w:space="0" w:color="auto"/>
              <w:right w:val="single" w:sz="8" w:space="0" w:color="auto"/>
            </w:tcBorders>
            <w:shd w:val="clear" w:color="000000" w:fill="D9D9D9"/>
            <w:noWrap/>
            <w:vAlign w:val="center"/>
            <w:hideMark/>
          </w:tcPr>
          <w:p w14:paraId="0A524B1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9701001725000</w:t>
            </w:r>
          </w:p>
        </w:tc>
      </w:tr>
      <w:tr w:rsidR="00B61004" w:rsidRPr="00EB50B5" w14:paraId="13A76D6C" w14:textId="77777777" w:rsidTr="006E243E">
        <w:trPr>
          <w:trHeight w:val="533"/>
        </w:trPr>
        <w:tc>
          <w:tcPr>
            <w:tcW w:w="1885" w:type="dxa"/>
            <w:tcBorders>
              <w:top w:val="nil"/>
              <w:left w:val="single" w:sz="8" w:space="0" w:color="000000"/>
              <w:bottom w:val="single" w:sz="8" w:space="0" w:color="auto"/>
              <w:right w:val="single" w:sz="8" w:space="0" w:color="auto"/>
            </w:tcBorders>
            <w:shd w:val="clear" w:color="000000" w:fill="FFFFFF"/>
            <w:vAlign w:val="center"/>
            <w:hideMark/>
          </w:tcPr>
          <w:p w14:paraId="41F554FB"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323031</w:t>
            </w:r>
          </w:p>
        </w:tc>
        <w:tc>
          <w:tcPr>
            <w:tcW w:w="3438" w:type="dxa"/>
            <w:tcBorders>
              <w:top w:val="nil"/>
              <w:left w:val="nil"/>
              <w:bottom w:val="single" w:sz="8" w:space="0" w:color="auto"/>
              <w:right w:val="single" w:sz="8" w:space="0" w:color="auto"/>
            </w:tcBorders>
            <w:shd w:val="clear" w:color="000000" w:fill="FFFFFF"/>
            <w:vAlign w:val="center"/>
            <w:hideMark/>
          </w:tcPr>
          <w:p w14:paraId="7BC9E5E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Av Rio Branco 65 – 12 ao 22 andares – Rio de Janeiro/RJ</w:t>
            </w:r>
          </w:p>
        </w:tc>
        <w:tc>
          <w:tcPr>
            <w:tcW w:w="2377" w:type="dxa"/>
            <w:tcBorders>
              <w:top w:val="nil"/>
              <w:left w:val="nil"/>
              <w:bottom w:val="single" w:sz="8" w:space="0" w:color="auto"/>
              <w:right w:val="single" w:sz="8" w:space="0" w:color="auto"/>
            </w:tcBorders>
            <w:shd w:val="clear" w:color="000000" w:fill="FFFFFF"/>
            <w:noWrap/>
            <w:vAlign w:val="center"/>
            <w:hideMark/>
          </w:tcPr>
          <w:p w14:paraId="0B854B5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6001028615000</w:t>
            </w:r>
          </w:p>
        </w:tc>
      </w:tr>
    </w:tbl>
    <w:p w14:paraId="191D798A" w14:textId="77777777" w:rsidR="00B61004" w:rsidRPr="00EB50B5" w:rsidRDefault="00B61004" w:rsidP="00B61004">
      <w:pPr>
        <w:rPr>
          <w:rFonts w:cs="Arial"/>
          <w:i/>
          <w:sz w:val="22"/>
        </w:rPr>
      </w:pPr>
    </w:p>
    <w:p w14:paraId="1ACC6A8B" w14:textId="77777777" w:rsidR="00B61004" w:rsidRPr="00EB50B5" w:rsidRDefault="00B61004" w:rsidP="00B61004">
      <w:pPr>
        <w:rPr>
          <w:rFonts w:cs="Arial"/>
          <w:i/>
          <w:sz w:val="22"/>
        </w:rPr>
      </w:pPr>
      <w:r w:rsidRPr="00EB50B5">
        <w:rPr>
          <w:rFonts w:cs="Arial"/>
          <w:i/>
          <w:sz w:val="22"/>
        </w:rPr>
        <w:t>Fonte: SPIUNET</w:t>
      </w:r>
      <w:r w:rsidRPr="00EB50B5">
        <w:rPr>
          <w:rFonts w:cs="Arial"/>
          <w:sz w:val="22"/>
        </w:rPr>
        <w:t>/</w:t>
      </w:r>
      <w:r w:rsidRPr="00EB50B5">
        <w:rPr>
          <w:rFonts w:cs="Arial"/>
          <w:i/>
          <w:sz w:val="22"/>
        </w:rPr>
        <w:t>SIAFI</w:t>
      </w:r>
      <w:bookmarkEnd w:id="1"/>
    </w:p>
    <w:p w14:paraId="2F200DF2" w14:textId="77777777" w:rsidR="00B61004" w:rsidRPr="00EB50B5" w:rsidRDefault="00B61004" w:rsidP="00B61004">
      <w:pPr>
        <w:rPr>
          <w:rFonts w:cs="Arial"/>
          <w:i/>
          <w:sz w:val="22"/>
        </w:rPr>
      </w:pPr>
    </w:p>
    <w:p w14:paraId="7BC3C045" w14:textId="77777777" w:rsidR="00B61004" w:rsidRPr="00EB50B5" w:rsidRDefault="00B61004" w:rsidP="00B61004">
      <w:pPr>
        <w:rPr>
          <w:rFonts w:cs="Arial"/>
          <w:b/>
          <w:iCs/>
          <w:color w:val="FF0000"/>
          <w:sz w:val="22"/>
        </w:rPr>
      </w:pPr>
      <w:r w:rsidRPr="00EB50B5">
        <w:rPr>
          <w:rFonts w:cs="Arial"/>
          <w:iCs/>
          <w:sz w:val="22"/>
        </w:rPr>
        <w:t>Os bens recebidos em forma de cessão gratuita ou comodato estão listados na tabela 25.</w:t>
      </w:r>
    </w:p>
    <w:p w14:paraId="14A8A08A" w14:textId="6A4FBA3A" w:rsidR="00B61004" w:rsidRPr="00EB50B5" w:rsidRDefault="00B61004">
      <w:pPr>
        <w:spacing w:after="160" w:line="259" w:lineRule="auto"/>
        <w:jc w:val="left"/>
        <w:rPr>
          <w:rFonts w:cs="Arial"/>
          <w:bCs/>
          <w:sz w:val="22"/>
        </w:rPr>
      </w:pPr>
      <w:r w:rsidRPr="00EB50B5">
        <w:rPr>
          <w:rFonts w:cs="Arial"/>
          <w:bCs/>
          <w:sz w:val="22"/>
        </w:rPr>
        <w:br w:type="page"/>
      </w:r>
    </w:p>
    <w:p w14:paraId="39942C2C" w14:textId="77777777" w:rsidR="00B61004" w:rsidRPr="00EB50B5" w:rsidRDefault="00B61004" w:rsidP="00B61004">
      <w:pPr>
        <w:rPr>
          <w:rFonts w:cs="Arial"/>
          <w:b/>
          <w:sz w:val="22"/>
        </w:rPr>
      </w:pPr>
    </w:p>
    <w:p w14:paraId="046F55A0" w14:textId="77777777" w:rsidR="00B61004" w:rsidRPr="00EB50B5" w:rsidRDefault="00B61004" w:rsidP="00B61004">
      <w:pPr>
        <w:rPr>
          <w:rFonts w:cs="Arial"/>
          <w:b/>
          <w:sz w:val="22"/>
        </w:rPr>
      </w:pPr>
      <w:r w:rsidRPr="00EB50B5">
        <w:rPr>
          <w:rFonts w:cs="Arial"/>
          <w:b/>
          <w:sz w:val="22"/>
        </w:rPr>
        <w:t>Nota 04 – Intangível</w:t>
      </w:r>
    </w:p>
    <w:p w14:paraId="3E349319" w14:textId="77777777" w:rsidR="00B61004" w:rsidRPr="00EB50B5" w:rsidRDefault="00B61004" w:rsidP="00B61004">
      <w:pPr>
        <w:rPr>
          <w:rFonts w:cs="Arial"/>
          <w:sz w:val="22"/>
        </w:rPr>
      </w:pPr>
    </w:p>
    <w:p w14:paraId="01FBF3DD" w14:textId="77777777" w:rsidR="00B61004" w:rsidRPr="00EB50B5" w:rsidRDefault="00B61004" w:rsidP="00B61004">
      <w:pPr>
        <w:rPr>
          <w:rFonts w:cs="Arial"/>
          <w:sz w:val="22"/>
        </w:rPr>
      </w:pPr>
      <w:r w:rsidRPr="00EB50B5">
        <w:rPr>
          <w:rFonts w:cs="Arial"/>
          <w:sz w:val="22"/>
        </w:rPr>
        <w:t>O Ativo Intangível da ANP, em 31/12/2020, totalizava pouco mais de R$ 27 milhões em Softwares e Marcas e Patentes está distribuído conforme tabela a seguir:</w:t>
      </w:r>
    </w:p>
    <w:p w14:paraId="39C7073A" w14:textId="77777777" w:rsidR="00B61004" w:rsidRPr="00EB50B5" w:rsidRDefault="00B61004" w:rsidP="00B61004">
      <w:pPr>
        <w:rPr>
          <w:rFonts w:cs="Arial"/>
          <w:sz w:val="22"/>
        </w:rPr>
      </w:pPr>
    </w:p>
    <w:p w14:paraId="236D20C7" w14:textId="77777777" w:rsidR="00B61004" w:rsidRPr="00EB50B5" w:rsidRDefault="00B61004" w:rsidP="00B61004">
      <w:pPr>
        <w:rPr>
          <w:rFonts w:cs="Arial"/>
          <w:b/>
          <w:sz w:val="22"/>
        </w:rPr>
      </w:pPr>
      <w:r w:rsidRPr="00EB50B5">
        <w:rPr>
          <w:rFonts w:cs="Arial"/>
          <w:b/>
          <w:sz w:val="22"/>
        </w:rPr>
        <w:t>Tabela 10 – Intangível – Composição.</w:t>
      </w:r>
    </w:p>
    <w:p w14:paraId="2C8F4192" w14:textId="77777777" w:rsidR="00B61004" w:rsidRPr="00EB50B5" w:rsidRDefault="00B61004" w:rsidP="00B61004">
      <w:pPr>
        <w:jc w:val="center"/>
        <w:rPr>
          <w:rFonts w:cs="Arial"/>
          <w:sz w:val="22"/>
        </w:rPr>
      </w:pPr>
      <w:r w:rsidRPr="00EB50B5">
        <w:rPr>
          <w:rFonts w:cs="Arial"/>
          <w:sz w:val="22"/>
        </w:rPr>
        <w:t xml:space="preserve">                                                                                                                                          R$</w:t>
      </w:r>
    </w:p>
    <w:tbl>
      <w:tblPr>
        <w:tblW w:w="9103" w:type="dxa"/>
        <w:tblCellMar>
          <w:left w:w="70" w:type="dxa"/>
          <w:right w:w="70" w:type="dxa"/>
        </w:tblCellMar>
        <w:tblLook w:val="04A0" w:firstRow="1" w:lastRow="0" w:firstColumn="1" w:lastColumn="0" w:noHBand="0" w:noVBand="1"/>
      </w:tblPr>
      <w:tblGrid>
        <w:gridCol w:w="4895"/>
        <w:gridCol w:w="1605"/>
        <w:gridCol w:w="1605"/>
        <w:gridCol w:w="998"/>
      </w:tblGrid>
      <w:tr w:rsidR="00B61004" w:rsidRPr="00EB50B5" w14:paraId="5AB78EAC" w14:textId="77777777" w:rsidTr="006E243E">
        <w:trPr>
          <w:trHeight w:val="269"/>
        </w:trPr>
        <w:tc>
          <w:tcPr>
            <w:tcW w:w="4895" w:type="dxa"/>
            <w:tcBorders>
              <w:top w:val="single" w:sz="8" w:space="0" w:color="000000"/>
              <w:left w:val="nil"/>
              <w:bottom w:val="single" w:sz="8" w:space="0" w:color="000000"/>
              <w:right w:val="nil"/>
            </w:tcBorders>
            <w:shd w:val="clear" w:color="auto" w:fill="auto"/>
            <w:noWrap/>
            <w:vAlign w:val="center"/>
            <w:hideMark/>
          </w:tcPr>
          <w:p w14:paraId="0ED33843"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sz w:val="22"/>
                <w:lang w:eastAsia="pt-BR"/>
              </w:rPr>
              <w:t>INTANGÍVEL</w:t>
            </w:r>
          </w:p>
        </w:tc>
        <w:tc>
          <w:tcPr>
            <w:tcW w:w="1605" w:type="dxa"/>
            <w:tcBorders>
              <w:top w:val="single" w:sz="8" w:space="0" w:color="000000"/>
              <w:left w:val="nil"/>
              <w:bottom w:val="single" w:sz="8" w:space="0" w:color="000000"/>
              <w:right w:val="nil"/>
            </w:tcBorders>
            <w:shd w:val="clear" w:color="auto" w:fill="auto"/>
            <w:noWrap/>
            <w:vAlign w:val="center"/>
            <w:hideMark/>
          </w:tcPr>
          <w:p w14:paraId="58221AF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605" w:type="dxa"/>
            <w:tcBorders>
              <w:top w:val="single" w:sz="8" w:space="0" w:color="000000"/>
              <w:left w:val="nil"/>
              <w:bottom w:val="single" w:sz="8" w:space="0" w:color="000000"/>
              <w:right w:val="nil"/>
            </w:tcBorders>
            <w:shd w:val="clear" w:color="auto" w:fill="auto"/>
            <w:noWrap/>
            <w:vAlign w:val="center"/>
            <w:hideMark/>
          </w:tcPr>
          <w:p w14:paraId="2F721BAD"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998" w:type="dxa"/>
            <w:tcBorders>
              <w:top w:val="single" w:sz="8" w:space="0" w:color="000000"/>
              <w:left w:val="nil"/>
              <w:bottom w:val="single" w:sz="8" w:space="0" w:color="000000"/>
              <w:right w:val="nil"/>
            </w:tcBorders>
            <w:shd w:val="clear" w:color="auto" w:fill="auto"/>
            <w:noWrap/>
            <w:vAlign w:val="center"/>
            <w:hideMark/>
          </w:tcPr>
          <w:p w14:paraId="479C856D"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1395C4EB" w14:textId="77777777" w:rsidTr="006E243E">
        <w:trPr>
          <w:trHeight w:val="254"/>
        </w:trPr>
        <w:tc>
          <w:tcPr>
            <w:tcW w:w="4895" w:type="dxa"/>
            <w:tcBorders>
              <w:top w:val="nil"/>
              <w:left w:val="nil"/>
              <w:bottom w:val="nil"/>
              <w:right w:val="nil"/>
            </w:tcBorders>
            <w:shd w:val="clear" w:color="auto" w:fill="FFFFFF" w:themeFill="background1"/>
            <w:vAlign w:val="center"/>
            <w:hideMark/>
          </w:tcPr>
          <w:p w14:paraId="4EE941C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Softwares com Vida Útil Indefinida</w:t>
            </w:r>
          </w:p>
        </w:tc>
        <w:tc>
          <w:tcPr>
            <w:tcW w:w="1605" w:type="dxa"/>
            <w:tcBorders>
              <w:top w:val="nil"/>
              <w:left w:val="nil"/>
              <w:bottom w:val="nil"/>
              <w:right w:val="nil"/>
            </w:tcBorders>
            <w:shd w:val="clear" w:color="auto" w:fill="FFFFFF" w:themeFill="background1"/>
            <w:noWrap/>
            <w:vAlign w:val="center"/>
            <w:hideMark/>
          </w:tcPr>
          <w:p w14:paraId="658DAC0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26.848.371,93</w:t>
            </w:r>
          </w:p>
        </w:tc>
        <w:tc>
          <w:tcPr>
            <w:tcW w:w="1605" w:type="dxa"/>
            <w:tcBorders>
              <w:top w:val="nil"/>
              <w:left w:val="nil"/>
              <w:bottom w:val="nil"/>
              <w:right w:val="nil"/>
            </w:tcBorders>
            <w:shd w:val="clear" w:color="auto" w:fill="FFFFFF" w:themeFill="background1"/>
            <w:noWrap/>
            <w:vAlign w:val="center"/>
            <w:hideMark/>
          </w:tcPr>
          <w:p w14:paraId="070DC45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23.709.230,31</w:t>
            </w:r>
          </w:p>
        </w:tc>
        <w:tc>
          <w:tcPr>
            <w:tcW w:w="998" w:type="dxa"/>
            <w:tcBorders>
              <w:top w:val="nil"/>
              <w:left w:val="nil"/>
              <w:bottom w:val="nil"/>
              <w:right w:val="nil"/>
            </w:tcBorders>
            <w:shd w:val="clear" w:color="auto" w:fill="FFFFFF" w:themeFill="background1"/>
            <w:noWrap/>
            <w:vAlign w:val="center"/>
            <w:hideMark/>
          </w:tcPr>
          <w:p w14:paraId="3631123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13,24</w:t>
            </w:r>
          </w:p>
        </w:tc>
      </w:tr>
      <w:tr w:rsidR="00B61004" w:rsidRPr="00EB50B5" w14:paraId="07FA2BBA" w14:textId="77777777" w:rsidTr="006E243E">
        <w:trPr>
          <w:trHeight w:val="254"/>
        </w:trPr>
        <w:tc>
          <w:tcPr>
            <w:tcW w:w="4895" w:type="dxa"/>
            <w:tcBorders>
              <w:top w:val="nil"/>
              <w:left w:val="nil"/>
              <w:bottom w:val="nil"/>
              <w:right w:val="nil"/>
            </w:tcBorders>
            <w:shd w:val="clear" w:color="000000" w:fill="D9D9D9"/>
            <w:vAlign w:val="center"/>
          </w:tcPr>
          <w:p w14:paraId="73B0308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Softwares em Desenvolvimento</w:t>
            </w:r>
          </w:p>
        </w:tc>
        <w:tc>
          <w:tcPr>
            <w:tcW w:w="1605" w:type="dxa"/>
            <w:tcBorders>
              <w:top w:val="nil"/>
              <w:left w:val="nil"/>
              <w:bottom w:val="nil"/>
              <w:right w:val="nil"/>
            </w:tcBorders>
            <w:shd w:val="clear" w:color="000000" w:fill="D9D9D9"/>
            <w:noWrap/>
            <w:vAlign w:val="center"/>
          </w:tcPr>
          <w:p w14:paraId="49429DF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253.270,82</w:t>
            </w:r>
          </w:p>
        </w:tc>
        <w:tc>
          <w:tcPr>
            <w:tcW w:w="1605" w:type="dxa"/>
            <w:tcBorders>
              <w:top w:val="nil"/>
              <w:left w:val="nil"/>
              <w:bottom w:val="nil"/>
              <w:right w:val="nil"/>
            </w:tcBorders>
            <w:shd w:val="clear" w:color="000000" w:fill="D9D9D9"/>
            <w:noWrap/>
            <w:vAlign w:val="center"/>
          </w:tcPr>
          <w:p w14:paraId="1BB3989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116.321,69</w:t>
            </w:r>
          </w:p>
        </w:tc>
        <w:tc>
          <w:tcPr>
            <w:tcW w:w="998" w:type="dxa"/>
            <w:tcBorders>
              <w:top w:val="nil"/>
              <w:left w:val="nil"/>
              <w:bottom w:val="nil"/>
              <w:right w:val="nil"/>
            </w:tcBorders>
            <w:shd w:val="clear" w:color="000000" w:fill="D9D9D9"/>
            <w:noWrap/>
            <w:vAlign w:val="center"/>
          </w:tcPr>
          <w:p w14:paraId="53F20D6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117,73</w:t>
            </w:r>
          </w:p>
        </w:tc>
      </w:tr>
      <w:tr w:rsidR="00B61004" w:rsidRPr="00EB50B5" w14:paraId="294116AD" w14:textId="77777777" w:rsidTr="006E243E">
        <w:trPr>
          <w:trHeight w:val="254"/>
        </w:trPr>
        <w:tc>
          <w:tcPr>
            <w:tcW w:w="4895" w:type="dxa"/>
            <w:tcBorders>
              <w:top w:val="nil"/>
              <w:left w:val="nil"/>
              <w:bottom w:val="nil"/>
              <w:right w:val="nil"/>
            </w:tcBorders>
            <w:shd w:val="clear" w:color="auto" w:fill="auto"/>
            <w:vAlign w:val="center"/>
            <w:hideMark/>
          </w:tcPr>
          <w:p w14:paraId="236C2E3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Softwares com Vida Útil Definida</w:t>
            </w:r>
          </w:p>
        </w:tc>
        <w:tc>
          <w:tcPr>
            <w:tcW w:w="1605" w:type="dxa"/>
            <w:tcBorders>
              <w:top w:val="nil"/>
              <w:left w:val="nil"/>
              <w:bottom w:val="nil"/>
              <w:right w:val="nil"/>
            </w:tcBorders>
            <w:shd w:val="clear" w:color="auto" w:fill="auto"/>
            <w:noWrap/>
            <w:vAlign w:val="center"/>
            <w:hideMark/>
          </w:tcPr>
          <w:p w14:paraId="08362EA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209.146,04</w:t>
            </w:r>
          </w:p>
        </w:tc>
        <w:tc>
          <w:tcPr>
            <w:tcW w:w="1605" w:type="dxa"/>
            <w:tcBorders>
              <w:top w:val="nil"/>
              <w:left w:val="nil"/>
              <w:bottom w:val="nil"/>
              <w:right w:val="nil"/>
            </w:tcBorders>
            <w:shd w:val="clear" w:color="auto" w:fill="auto"/>
            <w:noWrap/>
            <w:vAlign w:val="center"/>
            <w:hideMark/>
          </w:tcPr>
          <w:p w14:paraId="21A79BE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545.118,85</w:t>
            </w:r>
          </w:p>
        </w:tc>
        <w:tc>
          <w:tcPr>
            <w:tcW w:w="998" w:type="dxa"/>
            <w:tcBorders>
              <w:top w:val="nil"/>
              <w:left w:val="nil"/>
              <w:bottom w:val="nil"/>
              <w:right w:val="nil"/>
            </w:tcBorders>
            <w:shd w:val="clear" w:color="auto" w:fill="auto"/>
            <w:noWrap/>
            <w:vAlign w:val="center"/>
            <w:hideMark/>
          </w:tcPr>
          <w:p w14:paraId="36139B7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-61,63</w:t>
            </w:r>
          </w:p>
        </w:tc>
      </w:tr>
      <w:tr w:rsidR="00B61004" w:rsidRPr="00EB50B5" w14:paraId="6E642849" w14:textId="77777777" w:rsidTr="006E243E">
        <w:trPr>
          <w:trHeight w:val="254"/>
        </w:trPr>
        <w:tc>
          <w:tcPr>
            <w:tcW w:w="4895" w:type="dxa"/>
            <w:tcBorders>
              <w:top w:val="nil"/>
              <w:left w:val="nil"/>
              <w:bottom w:val="nil"/>
              <w:right w:val="nil"/>
            </w:tcBorders>
            <w:shd w:val="clear" w:color="auto" w:fill="auto"/>
            <w:vAlign w:val="center"/>
          </w:tcPr>
          <w:p w14:paraId="410FC5E3" w14:textId="77777777" w:rsidR="00B61004" w:rsidRPr="00EB50B5" w:rsidRDefault="00B61004" w:rsidP="006E243E">
            <w:pPr>
              <w:jc w:val="left"/>
              <w:rPr>
                <w:rFonts w:eastAsia="Times New Roman" w:cs="Arial"/>
                <w:color w:val="000000"/>
                <w:sz w:val="22"/>
                <w:lang w:eastAsia="pt-BR"/>
              </w:rPr>
            </w:pPr>
          </w:p>
        </w:tc>
        <w:tc>
          <w:tcPr>
            <w:tcW w:w="1605" w:type="dxa"/>
            <w:tcBorders>
              <w:top w:val="nil"/>
              <w:left w:val="nil"/>
              <w:bottom w:val="nil"/>
              <w:right w:val="nil"/>
            </w:tcBorders>
            <w:shd w:val="clear" w:color="auto" w:fill="auto"/>
            <w:noWrap/>
            <w:vAlign w:val="center"/>
          </w:tcPr>
          <w:p w14:paraId="1527638B" w14:textId="77777777" w:rsidR="00B61004" w:rsidRPr="00EB50B5" w:rsidRDefault="00B61004" w:rsidP="006E243E">
            <w:pPr>
              <w:jc w:val="right"/>
              <w:rPr>
                <w:rFonts w:eastAsia="Times New Roman" w:cs="Arial"/>
                <w:color w:val="000000"/>
                <w:sz w:val="22"/>
                <w:lang w:eastAsia="pt-BR"/>
              </w:rPr>
            </w:pPr>
          </w:p>
        </w:tc>
        <w:tc>
          <w:tcPr>
            <w:tcW w:w="1605" w:type="dxa"/>
            <w:tcBorders>
              <w:top w:val="nil"/>
              <w:left w:val="nil"/>
              <w:bottom w:val="nil"/>
              <w:right w:val="nil"/>
            </w:tcBorders>
            <w:shd w:val="clear" w:color="auto" w:fill="auto"/>
            <w:noWrap/>
            <w:vAlign w:val="center"/>
          </w:tcPr>
          <w:p w14:paraId="23228950" w14:textId="77777777" w:rsidR="00B61004" w:rsidRPr="00EB50B5" w:rsidRDefault="00B61004" w:rsidP="006E243E">
            <w:pPr>
              <w:jc w:val="right"/>
              <w:rPr>
                <w:rFonts w:eastAsia="Times New Roman" w:cs="Arial"/>
                <w:color w:val="000000"/>
                <w:sz w:val="22"/>
                <w:lang w:eastAsia="pt-BR"/>
              </w:rPr>
            </w:pPr>
          </w:p>
        </w:tc>
        <w:tc>
          <w:tcPr>
            <w:tcW w:w="998" w:type="dxa"/>
            <w:tcBorders>
              <w:top w:val="nil"/>
              <w:left w:val="nil"/>
              <w:bottom w:val="nil"/>
              <w:right w:val="nil"/>
            </w:tcBorders>
            <w:shd w:val="clear" w:color="auto" w:fill="auto"/>
            <w:noWrap/>
            <w:vAlign w:val="center"/>
          </w:tcPr>
          <w:p w14:paraId="7EFA9647" w14:textId="77777777" w:rsidR="00B61004" w:rsidRPr="00EB50B5" w:rsidRDefault="00B61004" w:rsidP="006E243E">
            <w:pPr>
              <w:jc w:val="right"/>
              <w:rPr>
                <w:rFonts w:eastAsia="Times New Roman" w:cs="Arial"/>
                <w:color w:val="000000"/>
                <w:sz w:val="22"/>
                <w:lang w:eastAsia="pt-BR"/>
              </w:rPr>
            </w:pPr>
          </w:p>
        </w:tc>
      </w:tr>
      <w:tr w:rsidR="00B61004" w:rsidRPr="00EB50B5" w14:paraId="3ED98D89" w14:textId="77777777" w:rsidTr="006E243E">
        <w:trPr>
          <w:trHeight w:val="254"/>
        </w:trPr>
        <w:tc>
          <w:tcPr>
            <w:tcW w:w="4895" w:type="dxa"/>
            <w:tcBorders>
              <w:top w:val="nil"/>
              <w:left w:val="nil"/>
              <w:bottom w:val="nil"/>
              <w:right w:val="nil"/>
            </w:tcBorders>
            <w:shd w:val="clear" w:color="000000" w:fill="D9D9D9"/>
            <w:vAlign w:val="center"/>
            <w:hideMark/>
          </w:tcPr>
          <w:p w14:paraId="136A7A8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Amortização Acumulada</w:t>
            </w:r>
          </w:p>
        </w:tc>
        <w:tc>
          <w:tcPr>
            <w:tcW w:w="1605" w:type="dxa"/>
            <w:tcBorders>
              <w:top w:val="nil"/>
              <w:left w:val="nil"/>
              <w:bottom w:val="nil"/>
              <w:right w:val="nil"/>
            </w:tcBorders>
            <w:shd w:val="clear" w:color="000000" w:fill="D9D9D9"/>
            <w:noWrap/>
            <w:vAlign w:val="center"/>
            <w:hideMark/>
          </w:tcPr>
          <w:p w14:paraId="76EB1FD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1605" w:type="dxa"/>
            <w:tcBorders>
              <w:top w:val="nil"/>
              <w:left w:val="nil"/>
              <w:bottom w:val="nil"/>
              <w:right w:val="nil"/>
            </w:tcBorders>
            <w:shd w:val="clear" w:color="000000" w:fill="D9D9D9"/>
            <w:noWrap/>
            <w:vAlign w:val="center"/>
            <w:hideMark/>
          </w:tcPr>
          <w:p w14:paraId="3531B86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998" w:type="dxa"/>
            <w:tcBorders>
              <w:top w:val="nil"/>
              <w:left w:val="nil"/>
              <w:bottom w:val="nil"/>
              <w:right w:val="nil"/>
            </w:tcBorders>
            <w:shd w:val="clear" w:color="000000" w:fill="D9D9D9"/>
            <w:noWrap/>
            <w:vAlign w:val="center"/>
            <w:hideMark/>
          </w:tcPr>
          <w:p w14:paraId="4F7B0E1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r>
      <w:tr w:rsidR="00B61004" w:rsidRPr="00EB50B5" w14:paraId="379DB086" w14:textId="77777777" w:rsidTr="006E243E">
        <w:trPr>
          <w:trHeight w:val="269"/>
        </w:trPr>
        <w:tc>
          <w:tcPr>
            <w:tcW w:w="4895" w:type="dxa"/>
            <w:tcBorders>
              <w:top w:val="nil"/>
              <w:left w:val="nil"/>
              <w:bottom w:val="single" w:sz="8" w:space="0" w:color="000000"/>
              <w:right w:val="nil"/>
            </w:tcBorders>
            <w:shd w:val="clear" w:color="auto" w:fill="auto"/>
            <w:vAlign w:val="center"/>
          </w:tcPr>
          <w:p w14:paraId="3B17852E" w14:textId="77777777" w:rsidR="00B61004" w:rsidRPr="00EB50B5" w:rsidRDefault="00B61004" w:rsidP="006E243E">
            <w:pPr>
              <w:jc w:val="left"/>
              <w:rPr>
                <w:rFonts w:eastAsia="Times New Roman" w:cs="Arial"/>
                <w:bCs/>
                <w:color w:val="000000"/>
                <w:sz w:val="22"/>
                <w:lang w:eastAsia="pt-BR"/>
              </w:rPr>
            </w:pPr>
            <w:r w:rsidRPr="00EB50B5">
              <w:rPr>
                <w:rFonts w:eastAsia="Times New Roman" w:cs="Arial"/>
                <w:bCs/>
                <w:color w:val="000000"/>
                <w:sz w:val="22"/>
                <w:lang w:eastAsia="pt-BR"/>
              </w:rPr>
              <w:t>Marcas e patentes</w:t>
            </w:r>
          </w:p>
        </w:tc>
        <w:tc>
          <w:tcPr>
            <w:tcW w:w="1605" w:type="dxa"/>
            <w:tcBorders>
              <w:top w:val="nil"/>
              <w:left w:val="nil"/>
              <w:bottom w:val="single" w:sz="8" w:space="0" w:color="000000"/>
              <w:right w:val="nil"/>
            </w:tcBorders>
            <w:shd w:val="clear" w:color="auto" w:fill="auto"/>
            <w:noWrap/>
            <w:vAlign w:val="center"/>
          </w:tcPr>
          <w:p w14:paraId="105D0956"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3.800,00</w:t>
            </w:r>
          </w:p>
        </w:tc>
        <w:tc>
          <w:tcPr>
            <w:tcW w:w="1605" w:type="dxa"/>
            <w:tcBorders>
              <w:top w:val="nil"/>
              <w:left w:val="nil"/>
              <w:bottom w:val="single" w:sz="8" w:space="0" w:color="000000"/>
              <w:right w:val="nil"/>
            </w:tcBorders>
            <w:shd w:val="clear" w:color="auto" w:fill="auto"/>
            <w:noWrap/>
            <w:vAlign w:val="center"/>
          </w:tcPr>
          <w:p w14:paraId="5C3BD0A1"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3.800,00</w:t>
            </w:r>
          </w:p>
        </w:tc>
        <w:tc>
          <w:tcPr>
            <w:tcW w:w="998" w:type="dxa"/>
            <w:tcBorders>
              <w:top w:val="nil"/>
              <w:left w:val="nil"/>
              <w:bottom w:val="single" w:sz="8" w:space="0" w:color="000000"/>
              <w:right w:val="nil"/>
            </w:tcBorders>
            <w:shd w:val="clear" w:color="auto" w:fill="auto"/>
            <w:noWrap/>
            <w:vAlign w:val="center"/>
          </w:tcPr>
          <w:p w14:paraId="7DBF86A7" w14:textId="77777777" w:rsidR="00B61004" w:rsidRPr="00EB50B5" w:rsidRDefault="00B61004" w:rsidP="006E243E">
            <w:pPr>
              <w:jc w:val="right"/>
              <w:rPr>
                <w:rFonts w:eastAsia="Times New Roman" w:cs="Arial"/>
                <w:bCs/>
                <w:color w:val="000000"/>
                <w:sz w:val="22"/>
                <w:lang w:eastAsia="pt-BR"/>
              </w:rPr>
            </w:pPr>
            <w:r w:rsidRPr="00EB50B5">
              <w:rPr>
                <w:rFonts w:eastAsia="Times New Roman" w:cs="Arial"/>
                <w:bCs/>
                <w:color w:val="000000"/>
                <w:sz w:val="22"/>
                <w:lang w:eastAsia="pt-BR"/>
              </w:rPr>
              <w:t>0,00</w:t>
            </w:r>
          </w:p>
        </w:tc>
      </w:tr>
      <w:tr w:rsidR="00B61004" w:rsidRPr="00EB50B5" w14:paraId="5937DA40" w14:textId="77777777" w:rsidTr="006E243E">
        <w:trPr>
          <w:trHeight w:val="269"/>
        </w:trPr>
        <w:tc>
          <w:tcPr>
            <w:tcW w:w="4895" w:type="dxa"/>
            <w:tcBorders>
              <w:top w:val="nil"/>
              <w:left w:val="nil"/>
              <w:bottom w:val="single" w:sz="8" w:space="0" w:color="000000"/>
              <w:right w:val="nil"/>
            </w:tcBorders>
            <w:shd w:val="clear" w:color="auto" w:fill="D9D9D9" w:themeFill="background1" w:themeFillShade="D9"/>
            <w:vAlign w:val="center"/>
            <w:hideMark/>
          </w:tcPr>
          <w:p w14:paraId="3789E843"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 xml:space="preserve">Total </w:t>
            </w:r>
          </w:p>
        </w:tc>
        <w:tc>
          <w:tcPr>
            <w:tcW w:w="1605" w:type="dxa"/>
            <w:tcBorders>
              <w:top w:val="nil"/>
              <w:left w:val="nil"/>
              <w:bottom w:val="single" w:sz="8" w:space="0" w:color="000000"/>
              <w:right w:val="nil"/>
            </w:tcBorders>
            <w:shd w:val="clear" w:color="auto" w:fill="D9D9D9" w:themeFill="background1" w:themeFillShade="D9"/>
            <w:noWrap/>
            <w:vAlign w:val="center"/>
            <w:hideMark/>
          </w:tcPr>
          <w:p w14:paraId="40A0152D"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color w:val="000000"/>
                <w:sz w:val="22"/>
                <w:lang w:eastAsia="pt-BR"/>
              </w:rPr>
              <w:t>27.314.588,79</w:t>
            </w:r>
          </w:p>
        </w:tc>
        <w:tc>
          <w:tcPr>
            <w:tcW w:w="1605" w:type="dxa"/>
            <w:tcBorders>
              <w:top w:val="nil"/>
              <w:left w:val="nil"/>
              <w:bottom w:val="single" w:sz="8" w:space="0" w:color="000000"/>
              <w:right w:val="nil"/>
            </w:tcBorders>
            <w:shd w:val="clear" w:color="auto" w:fill="D9D9D9" w:themeFill="background1" w:themeFillShade="D9"/>
            <w:noWrap/>
            <w:vAlign w:val="center"/>
            <w:hideMark/>
          </w:tcPr>
          <w:p w14:paraId="58593A1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color w:val="000000"/>
                <w:sz w:val="22"/>
                <w:lang w:eastAsia="pt-BR"/>
              </w:rPr>
              <w:t>24.374.470,85</w:t>
            </w:r>
          </w:p>
        </w:tc>
        <w:tc>
          <w:tcPr>
            <w:tcW w:w="998" w:type="dxa"/>
            <w:tcBorders>
              <w:top w:val="nil"/>
              <w:left w:val="nil"/>
              <w:bottom w:val="single" w:sz="8" w:space="0" w:color="000000"/>
              <w:right w:val="nil"/>
            </w:tcBorders>
            <w:shd w:val="clear" w:color="auto" w:fill="D9D9D9" w:themeFill="background1" w:themeFillShade="D9"/>
            <w:noWrap/>
            <w:vAlign w:val="center"/>
            <w:hideMark/>
          </w:tcPr>
          <w:p w14:paraId="7216368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12,06</w:t>
            </w:r>
          </w:p>
        </w:tc>
      </w:tr>
    </w:tbl>
    <w:p w14:paraId="4EBC9C0C" w14:textId="77777777" w:rsidR="00B61004" w:rsidRPr="00EB50B5" w:rsidRDefault="00B61004" w:rsidP="00B61004">
      <w:pPr>
        <w:rPr>
          <w:rFonts w:cs="Arial"/>
          <w:i/>
          <w:sz w:val="22"/>
        </w:rPr>
      </w:pPr>
      <w:r w:rsidRPr="00EB50B5">
        <w:rPr>
          <w:rFonts w:cs="Arial"/>
          <w:i/>
          <w:sz w:val="22"/>
        </w:rPr>
        <w:t>Fonte: SIAFI, 2020 e 2019.</w:t>
      </w:r>
    </w:p>
    <w:p w14:paraId="34BB472F" w14:textId="77777777" w:rsidR="00B61004" w:rsidRPr="00EB50B5" w:rsidRDefault="00B61004" w:rsidP="00B61004">
      <w:pPr>
        <w:rPr>
          <w:rFonts w:cs="Arial"/>
          <w:i/>
          <w:sz w:val="22"/>
        </w:rPr>
      </w:pPr>
    </w:p>
    <w:p w14:paraId="0FA6B337" w14:textId="77777777" w:rsidR="00B61004" w:rsidRPr="00EB50B5" w:rsidRDefault="00B61004" w:rsidP="00B61004">
      <w:pPr>
        <w:rPr>
          <w:rFonts w:cs="Arial"/>
          <w:sz w:val="22"/>
        </w:rPr>
      </w:pPr>
      <w:r w:rsidRPr="00EB50B5">
        <w:rPr>
          <w:rFonts w:cs="Arial"/>
          <w:sz w:val="22"/>
        </w:rPr>
        <w:t>Os softwares adquiridos pela ANP, conforme a norma contábil foram mensurados pelo seu custo de produção ou aquisição. Atualmente, encontram-se em fase final de desmembramento em vida útil definida ou indefinida e ajustes, com previsão de conclusão no primeiro trimestre de 2021. Os softwares de vida útil indefinida, de acordo com o MCASP, não devem ser amortizados, uma vez que geram constantes benefícios imediatos e futuros para o órgão.</w:t>
      </w:r>
    </w:p>
    <w:p w14:paraId="0935EFFE" w14:textId="77777777" w:rsidR="00B61004" w:rsidRPr="00EB50B5" w:rsidRDefault="00B61004" w:rsidP="00B61004">
      <w:pPr>
        <w:rPr>
          <w:rFonts w:cs="Arial"/>
          <w:sz w:val="22"/>
        </w:rPr>
      </w:pPr>
    </w:p>
    <w:p w14:paraId="7544A0C9" w14:textId="77777777" w:rsidR="00B61004" w:rsidRPr="00EB50B5" w:rsidRDefault="00B61004" w:rsidP="00B61004">
      <w:pPr>
        <w:rPr>
          <w:rFonts w:cs="Arial"/>
          <w:sz w:val="22"/>
        </w:rPr>
      </w:pPr>
      <w:r w:rsidRPr="00EB50B5">
        <w:rPr>
          <w:rFonts w:cs="Arial"/>
          <w:sz w:val="22"/>
        </w:rPr>
        <w:t xml:space="preserve">Especificamente em relação aos sistemas fabricados internamente pelos servidores ou por meio de empresas contratadas (o qual foram incorretamente registrados em VPD), um processo de levantamento e mensuração dos custos e dos benefícios econômicos futuros ou serviços em potencial, encontra-se em andamento. </w:t>
      </w:r>
    </w:p>
    <w:p w14:paraId="64D94417" w14:textId="77777777" w:rsidR="00B61004" w:rsidRPr="00EB50B5" w:rsidRDefault="00B61004" w:rsidP="00B61004">
      <w:pPr>
        <w:rPr>
          <w:rFonts w:cs="Arial"/>
          <w:sz w:val="22"/>
        </w:rPr>
      </w:pPr>
    </w:p>
    <w:p w14:paraId="7E1616F8" w14:textId="77777777" w:rsidR="00B61004" w:rsidRPr="00EB50B5" w:rsidRDefault="00B61004" w:rsidP="00B61004">
      <w:pPr>
        <w:rPr>
          <w:rFonts w:cs="Arial"/>
          <w:sz w:val="22"/>
        </w:rPr>
      </w:pPr>
      <w:r w:rsidRPr="00EB50B5">
        <w:rPr>
          <w:rFonts w:cs="Arial"/>
          <w:sz w:val="22"/>
        </w:rPr>
        <w:t xml:space="preserve">Quanto às marcas e patentes, está em andamento o processo de registro da marca junto ao INPI, aguardando as áreas responsáveis definirem o real valor do produto no mercado. Os valores registrados até o momento referem-se apenas aos custos de registro no INPI. </w:t>
      </w:r>
    </w:p>
    <w:p w14:paraId="307C2886" w14:textId="77777777" w:rsidR="00B61004" w:rsidRPr="00EB50B5" w:rsidRDefault="00B61004" w:rsidP="00B61004">
      <w:pPr>
        <w:rPr>
          <w:rFonts w:cs="Arial"/>
          <w:sz w:val="22"/>
        </w:rPr>
      </w:pPr>
    </w:p>
    <w:p w14:paraId="262B5D0C" w14:textId="77777777" w:rsidR="00B61004" w:rsidRPr="00EB50B5" w:rsidRDefault="00B61004" w:rsidP="00B61004">
      <w:pPr>
        <w:rPr>
          <w:rFonts w:cs="Arial"/>
          <w:sz w:val="22"/>
        </w:rPr>
      </w:pPr>
    </w:p>
    <w:p w14:paraId="689D49F5" w14:textId="77777777" w:rsidR="00B61004" w:rsidRPr="00EB50B5" w:rsidRDefault="00B61004" w:rsidP="00B61004">
      <w:pPr>
        <w:rPr>
          <w:rFonts w:cs="Arial"/>
          <w:sz w:val="22"/>
        </w:rPr>
      </w:pPr>
    </w:p>
    <w:p w14:paraId="752B2979" w14:textId="77777777" w:rsidR="00B61004" w:rsidRPr="00EB50B5" w:rsidRDefault="00B61004" w:rsidP="00B61004">
      <w:pPr>
        <w:rPr>
          <w:rFonts w:cs="Arial"/>
          <w:sz w:val="22"/>
        </w:rPr>
      </w:pPr>
    </w:p>
    <w:p w14:paraId="13E2EF43" w14:textId="77777777" w:rsidR="00B61004" w:rsidRPr="00EB50B5" w:rsidRDefault="00B61004" w:rsidP="00B61004">
      <w:pPr>
        <w:rPr>
          <w:rFonts w:cs="Arial"/>
          <w:sz w:val="22"/>
        </w:rPr>
      </w:pPr>
    </w:p>
    <w:p w14:paraId="04018AD3" w14:textId="77777777" w:rsidR="00B61004" w:rsidRPr="00EB50B5" w:rsidRDefault="00B61004" w:rsidP="00B61004">
      <w:pPr>
        <w:rPr>
          <w:rFonts w:cs="Arial"/>
          <w:sz w:val="22"/>
        </w:rPr>
      </w:pPr>
    </w:p>
    <w:p w14:paraId="4A377DF2" w14:textId="77777777" w:rsidR="00B61004" w:rsidRPr="00EB50B5" w:rsidRDefault="00B61004" w:rsidP="00B61004">
      <w:pPr>
        <w:rPr>
          <w:rFonts w:cs="Arial"/>
          <w:sz w:val="22"/>
        </w:rPr>
      </w:pPr>
    </w:p>
    <w:p w14:paraId="4DE776B8" w14:textId="77777777" w:rsidR="00B61004" w:rsidRPr="00EB50B5" w:rsidRDefault="00B61004" w:rsidP="00B61004">
      <w:pPr>
        <w:rPr>
          <w:rFonts w:cs="Arial"/>
          <w:sz w:val="22"/>
        </w:rPr>
      </w:pPr>
    </w:p>
    <w:p w14:paraId="43C24776" w14:textId="77777777" w:rsidR="00B61004" w:rsidRPr="00EB50B5" w:rsidRDefault="00B61004" w:rsidP="00B61004">
      <w:pPr>
        <w:rPr>
          <w:rFonts w:cs="Arial"/>
          <w:sz w:val="22"/>
        </w:rPr>
      </w:pPr>
    </w:p>
    <w:p w14:paraId="0F3C52CF" w14:textId="77777777" w:rsidR="00B61004" w:rsidRPr="00EB50B5" w:rsidRDefault="00B61004" w:rsidP="00B61004">
      <w:pPr>
        <w:rPr>
          <w:rFonts w:cs="Arial"/>
          <w:sz w:val="22"/>
        </w:rPr>
      </w:pPr>
    </w:p>
    <w:p w14:paraId="184199FB" w14:textId="77777777" w:rsidR="00B61004" w:rsidRPr="00EB50B5" w:rsidRDefault="00B61004" w:rsidP="00B61004">
      <w:pPr>
        <w:rPr>
          <w:rFonts w:cs="Arial"/>
          <w:sz w:val="22"/>
        </w:rPr>
      </w:pPr>
    </w:p>
    <w:p w14:paraId="27BCF04D" w14:textId="77777777" w:rsidR="00B61004" w:rsidRPr="00EB50B5" w:rsidRDefault="00B61004" w:rsidP="00B61004">
      <w:pPr>
        <w:rPr>
          <w:rFonts w:cs="Arial"/>
          <w:sz w:val="22"/>
        </w:rPr>
      </w:pPr>
    </w:p>
    <w:p w14:paraId="0FA8315E" w14:textId="3AE93CB2" w:rsidR="00B61004" w:rsidRPr="00EB50B5" w:rsidRDefault="00B61004">
      <w:pPr>
        <w:spacing w:after="160" w:line="259" w:lineRule="auto"/>
        <w:jc w:val="left"/>
        <w:rPr>
          <w:rFonts w:cs="Arial"/>
          <w:bCs/>
          <w:sz w:val="22"/>
        </w:rPr>
      </w:pPr>
      <w:r w:rsidRPr="00EB50B5">
        <w:rPr>
          <w:rFonts w:cs="Arial"/>
          <w:bCs/>
          <w:sz w:val="22"/>
        </w:rPr>
        <w:br w:type="page"/>
      </w:r>
    </w:p>
    <w:p w14:paraId="4500CC67" w14:textId="77777777" w:rsidR="00B61004" w:rsidRPr="00EB50B5" w:rsidRDefault="00B61004" w:rsidP="00B61004">
      <w:pPr>
        <w:rPr>
          <w:rFonts w:cs="Arial"/>
          <w:b/>
          <w:sz w:val="22"/>
        </w:rPr>
      </w:pPr>
      <w:bookmarkStart w:id="2" w:name="_Hlk31288873"/>
      <w:r w:rsidRPr="00EB50B5">
        <w:rPr>
          <w:rFonts w:cs="Arial"/>
          <w:b/>
          <w:sz w:val="22"/>
        </w:rPr>
        <w:lastRenderedPageBreak/>
        <w:t>Nota 05 – Passivos</w:t>
      </w:r>
    </w:p>
    <w:p w14:paraId="4AAE6C26" w14:textId="77777777" w:rsidR="00B61004" w:rsidRPr="00EB50B5" w:rsidRDefault="00B61004" w:rsidP="00B61004">
      <w:pPr>
        <w:rPr>
          <w:rFonts w:cs="Arial"/>
          <w:b/>
          <w:sz w:val="22"/>
        </w:rPr>
      </w:pPr>
    </w:p>
    <w:p w14:paraId="2077DAC1" w14:textId="77777777" w:rsidR="00B61004" w:rsidRPr="00EB50B5" w:rsidRDefault="00B61004" w:rsidP="00B61004">
      <w:pPr>
        <w:rPr>
          <w:rFonts w:cs="Arial"/>
          <w:b/>
          <w:sz w:val="22"/>
        </w:rPr>
      </w:pPr>
      <w:r w:rsidRPr="00EB50B5">
        <w:rPr>
          <w:rFonts w:cs="Arial"/>
          <w:b/>
          <w:sz w:val="22"/>
        </w:rPr>
        <w:t>5.1 Fornecedores e Contas a Pagar</w:t>
      </w:r>
    </w:p>
    <w:p w14:paraId="310FD5A3" w14:textId="77777777" w:rsidR="00B61004" w:rsidRPr="00EB50B5" w:rsidRDefault="00B61004" w:rsidP="00B61004">
      <w:pPr>
        <w:rPr>
          <w:rFonts w:cs="Arial"/>
          <w:sz w:val="22"/>
        </w:rPr>
      </w:pPr>
    </w:p>
    <w:p w14:paraId="4783988B" w14:textId="77777777" w:rsidR="00B61004" w:rsidRPr="00EB50B5" w:rsidRDefault="00B61004" w:rsidP="00B61004">
      <w:pPr>
        <w:rPr>
          <w:rFonts w:cs="Arial"/>
          <w:sz w:val="22"/>
        </w:rPr>
      </w:pPr>
      <w:r w:rsidRPr="00EB50B5">
        <w:rPr>
          <w:rFonts w:cs="Arial"/>
          <w:sz w:val="22"/>
        </w:rPr>
        <w:t>Em 31/12/2020, a ANP possuía um saldo em aberto de R$ 752 mil relacionados com fornecedores e contas a pagar a curto prazo.</w:t>
      </w:r>
    </w:p>
    <w:p w14:paraId="1E7FED88" w14:textId="77777777" w:rsidR="00B61004" w:rsidRPr="00EB50B5" w:rsidRDefault="00B61004" w:rsidP="00B61004">
      <w:pPr>
        <w:rPr>
          <w:rFonts w:cs="Arial"/>
          <w:sz w:val="22"/>
        </w:rPr>
      </w:pPr>
    </w:p>
    <w:p w14:paraId="2CC83680" w14:textId="77777777" w:rsidR="00B61004" w:rsidRPr="00EB50B5" w:rsidRDefault="00B61004" w:rsidP="00B61004">
      <w:pPr>
        <w:rPr>
          <w:rFonts w:cs="Arial"/>
          <w:sz w:val="22"/>
        </w:rPr>
      </w:pPr>
      <w:r w:rsidRPr="00EB50B5">
        <w:rPr>
          <w:rFonts w:cs="Arial"/>
          <w:sz w:val="22"/>
        </w:rPr>
        <w:t xml:space="preserve">A seguir, apresenta-se a tabela, relacionando as obrigações com credores nacionais a curto prazo. </w:t>
      </w:r>
    </w:p>
    <w:p w14:paraId="17DF99E7" w14:textId="77777777" w:rsidR="00B61004" w:rsidRPr="00EB50B5" w:rsidRDefault="00B61004" w:rsidP="00B61004">
      <w:pPr>
        <w:rPr>
          <w:rFonts w:cs="Arial"/>
          <w:sz w:val="22"/>
        </w:rPr>
      </w:pPr>
    </w:p>
    <w:p w14:paraId="781FFEBE" w14:textId="77777777" w:rsidR="00B61004" w:rsidRPr="00EB50B5" w:rsidRDefault="00B61004" w:rsidP="00B61004">
      <w:pPr>
        <w:rPr>
          <w:rFonts w:cs="Arial"/>
          <w:b/>
          <w:sz w:val="22"/>
        </w:rPr>
      </w:pPr>
      <w:r w:rsidRPr="00EB50B5">
        <w:rPr>
          <w:rFonts w:cs="Arial"/>
          <w:b/>
          <w:sz w:val="22"/>
        </w:rPr>
        <w:t>Tabela 11 – Fornecedores e Contas a Pagar – Composição.</w:t>
      </w:r>
    </w:p>
    <w:p w14:paraId="7E7CB854" w14:textId="77777777" w:rsidR="00B61004" w:rsidRPr="00EB50B5" w:rsidRDefault="00B61004" w:rsidP="00B61004">
      <w:pPr>
        <w:rPr>
          <w:rFonts w:cs="Arial"/>
          <w:sz w:val="22"/>
        </w:rPr>
      </w:pPr>
    </w:p>
    <w:tbl>
      <w:tblPr>
        <w:tblW w:w="9096" w:type="dxa"/>
        <w:tblCellMar>
          <w:left w:w="70" w:type="dxa"/>
          <w:right w:w="70" w:type="dxa"/>
        </w:tblCellMar>
        <w:tblLook w:val="04A0" w:firstRow="1" w:lastRow="0" w:firstColumn="1" w:lastColumn="0" w:noHBand="0" w:noVBand="1"/>
      </w:tblPr>
      <w:tblGrid>
        <w:gridCol w:w="2212"/>
        <w:gridCol w:w="2528"/>
        <w:gridCol w:w="2641"/>
        <w:gridCol w:w="1715"/>
      </w:tblGrid>
      <w:tr w:rsidR="00B61004" w:rsidRPr="00EB50B5" w14:paraId="4BE6719F" w14:textId="77777777" w:rsidTr="006E243E">
        <w:trPr>
          <w:trHeight w:val="264"/>
        </w:trPr>
        <w:tc>
          <w:tcPr>
            <w:tcW w:w="2212" w:type="dxa"/>
            <w:tcBorders>
              <w:top w:val="single" w:sz="4" w:space="0" w:color="000000"/>
              <w:left w:val="nil"/>
              <w:bottom w:val="single" w:sz="4" w:space="0" w:color="000000"/>
              <w:right w:val="nil"/>
            </w:tcBorders>
            <w:shd w:val="clear" w:color="auto" w:fill="auto"/>
            <w:noWrap/>
            <w:vAlign w:val="bottom"/>
            <w:hideMark/>
          </w:tcPr>
          <w:p w14:paraId="11B871B8"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528" w:type="dxa"/>
            <w:tcBorders>
              <w:top w:val="single" w:sz="4" w:space="0" w:color="000000"/>
              <w:left w:val="nil"/>
              <w:bottom w:val="single" w:sz="4" w:space="0" w:color="000000"/>
              <w:right w:val="nil"/>
            </w:tcBorders>
            <w:shd w:val="clear" w:color="auto" w:fill="auto"/>
            <w:noWrap/>
            <w:vAlign w:val="bottom"/>
            <w:hideMark/>
          </w:tcPr>
          <w:p w14:paraId="6BEF556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641" w:type="dxa"/>
            <w:tcBorders>
              <w:top w:val="single" w:sz="4" w:space="0" w:color="000000"/>
              <w:left w:val="nil"/>
              <w:bottom w:val="single" w:sz="4" w:space="0" w:color="000000"/>
              <w:right w:val="nil"/>
            </w:tcBorders>
            <w:shd w:val="clear" w:color="auto" w:fill="auto"/>
            <w:noWrap/>
            <w:vAlign w:val="bottom"/>
            <w:hideMark/>
          </w:tcPr>
          <w:p w14:paraId="57ACBED7"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715" w:type="dxa"/>
            <w:tcBorders>
              <w:top w:val="single" w:sz="4" w:space="0" w:color="000000"/>
              <w:left w:val="nil"/>
              <w:bottom w:val="single" w:sz="4" w:space="0" w:color="000000"/>
              <w:right w:val="nil"/>
            </w:tcBorders>
            <w:shd w:val="clear" w:color="auto" w:fill="auto"/>
            <w:noWrap/>
            <w:vAlign w:val="bottom"/>
            <w:hideMark/>
          </w:tcPr>
          <w:p w14:paraId="1922175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43B2DD83" w14:textId="77777777" w:rsidTr="006E243E">
        <w:trPr>
          <w:trHeight w:val="264"/>
        </w:trPr>
        <w:tc>
          <w:tcPr>
            <w:tcW w:w="2212" w:type="dxa"/>
            <w:tcBorders>
              <w:top w:val="nil"/>
              <w:left w:val="nil"/>
              <w:bottom w:val="nil"/>
              <w:right w:val="nil"/>
            </w:tcBorders>
            <w:shd w:val="clear" w:color="D9D9D9" w:fill="D9D9D9"/>
            <w:noWrap/>
            <w:vAlign w:val="bottom"/>
            <w:hideMark/>
          </w:tcPr>
          <w:p w14:paraId="62A1B4C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Nacionais</w:t>
            </w:r>
          </w:p>
        </w:tc>
        <w:tc>
          <w:tcPr>
            <w:tcW w:w="2528" w:type="dxa"/>
            <w:tcBorders>
              <w:top w:val="nil"/>
              <w:left w:val="nil"/>
              <w:bottom w:val="nil"/>
              <w:right w:val="nil"/>
            </w:tcBorders>
            <w:shd w:val="clear" w:color="D9D9D9" w:fill="D9D9D9"/>
            <w:noWrap/>
            <w:vAlign w:val="bottom"/>
            <w:hideMark/>
          </w:tcPr>
          <w:p w14:paraId="70A041B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752.452,31</w:t>
            </w:r>
          </w:p>
        </w:tc>
        <w:tc>
          <w:tcPr>
            <w:tcW w:w="2641" w:type="dxa"/>
            <w:tcBorders>
              <w:top w:val="nil"/>
              <w:left w:val="nil"/>
              <w:bottom w:val="nil"/>
              <w:right w:val="nil"/>
            </w:tcBorders>
            <w:shd w:val="clear" w:color="D9D9D9" w:fill="D9D9D9"/>
            <w:noWrap/>
            <w:vAlign w:val="bottom"/>
            <w:hideMark/>
          </w:tcPr>
          <w:p w14:paraId="4F057E5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2.202.128,86</w:t>
            </w:r>
          </w:p>
        </w:tc>
        <w:tc>
          <w:tcPr>
            <w:tcW w:w="1715" w:type="dxa"/>
            <w:tcBorders>
              <w:top w:val="nil"/>
              <w:left w:val="nil"/>
              <w:bottom w:val="nil"/>
              <w:right w:val="nil"/>
            </w:tcBorders>
            <w:shd w:val="clear" w:color="D9D9D9" w:fill="D9D9D9"/>
            <w:noWrap/>
            <w:vAlign w:val="bottom"/>
            <w:hideMark/>
          </w:tcPr>
          <w:p w14:paraId="20CBC0D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-65,83</w:t>
            </w:r>
          </w:p>
        </w:tc>
      </w:tr>
      <w:tr w:rsidR="00B61004" w:rsidRPr="00EB50B5" w14:paraId="2E1C5518" w14:textId="77777777" w:rsidTr="006E243E">
        <w:trPr>
          <w:trHeight w:val="264"/>
        </w:trPr>
        <w:tc>
          <w:tcPr>
            <w:tcW w:w="2212" w:type="dxa"/>
            <w:tcBorders>
              <w:top w:val="nil"/>
              <w:left w:val="nil"/>
              <w:bottom w:val="single" w:sz="4" w:space="0" w:color="000000"/>
              <w:right w:val="nil"/>
            </w:tcBorders>
            <w:shd w:val="clear" w:color="auto" w:fill="auto"/>
            <w:noWrap/>
            <w:vAlign w:val="bottom"/>
            <w:hideMark/>
          </w:tcPr>
          <w:p w14:paraId="3FE8D4C3" w14:textId="77777777" w:rsidR="00B61004" w:rsidRPr="00EB50B5" w:rsidRDefault="00B61004" w:rsidP="006E243E">
            <w:pPr>
              <w:jc w:val="left"/>
              <w:rPr>
                <w:rFonts w:eastAsia="Times New Roman" w:cs="Arial"/>
                <w:b/>
                <w:color w:val="000000"/>
                <w:sz w:val="22"/>
                <w:lang w:eastAsia="pt-BR"/>
              </w:rPr>
            </w:pPr>
            <w:r w:rsidRPr="00EB50B5">
              <w:rPr>
                <w:rFonts w:eastAsia="Times New Roman" w:cs="Arial"/>
                <w:b/>
                <w:color w:val="000000"/>
                <w:sz w:val="22"/>
                <w:lang w:eastAsia="pt-BR"/>
              </w:rPr>
              <w:t>Total</w:t>
            </w:r>
          </w:p>
        </w:tc>
        <w:tc>
          <w:tcPr>
            <w:tcW w:w="2528" w:type="dxa"/>
            <w:tcBorders>
              <w:top w:val="nil"/>
              <w:left w:val="nil"/>
              <w:bottom w:val="single" w:sz="4" w:space="0" w:color="000000"/>
              <w:right w:val="nil"/>
            </w:tcBorders>
            <w:shd w:val="clear" w:color="auto" w:fill="auto"/>
            <w:noWrap/>
            <w:vAlign w:val="bottom"/>
            <w:hideMark/>
          </w:tcPr>
          <w:p w14:paraId="62372570"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752.452,31</w:t>
            </w:r>
          </w:p>
        </w:tc>
        <w:tc>
          <w:tcPr>
            <w:tcW w:w="2641" w:type="dxa"/>
            <w:tcBorders>
              <w:top w:val="nil"/>
              <w:left w:val="nil"/>
              <w:bottom w:val="single" w:sz="4" w:space="0" w:color="000000"/>
              <w:right w:val="nil"/>
            </w:tcBorders>
            <w:shd w:val="clear" w:color="auto" w:fill="auto"/>
            <w:noWrap/>
            <w:vAlign w:val="bottom"/>
            <w:hideMark/>
          </w:tcPr>
          <w:p w14:paraId="78A42967"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2.202.128,86</w:t>
            </w:r>
          </w:p>
        </w:tc>
        <w:tc>
          <w:tcPr>
            <w:tcW w:w="1715" w:type="dxa"/>
            <w:tcBorders>
              <w:top w:val="nil"/>
              <w:left w:val="nil"/>
              <w:bottom w:val="single" w:sz="4" w:space="0" w:color="000000"/>
              <w:right w:val="nil"/>
            </w:tcBorders>
            <w:shd w:val="clear" w:color="auto" w:fill="auto"/>
            <w:noWrap/>
            <w:vAlign w:val="bottom"/>
            <w:hideMark/>
          </w:tcPr>
          <w:p w14:paraId="4CD54DF4"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-65,83</w:t>
            </w:r>
          </w:p>
        </w:tc>
      </w:tr>
    </w:tbl>
    <w:p w14:paraId="0FF95030" w14:textId="77777777" w:rsidR="00B61004" w:rsidRPr="00EB50B5" w:rsidRDefault="00B61004" w:rsidP="00B61004">
      <w:pPr>
        <w:rPr>
          <w:rFonts w:cs="Arial"/>
          <w:i/>
          <w:sz w:val="22"/>
        </w:rPr>
      </w:pPr>
      <w:r w:rsidRPr="00EB50B5">
        <w:rPr>
          <w:rFonts w:cs="Arial"/>
          <w:i/>
          <w:sz w:val="22"/>
        </w:rPr>
        <w:t>Fonte: SIAFI, 2020 e 2019.</w:t>
      </w:r>
    </w:p>
    <w:p w14:paraId="6A860C70" w14:textId="77777777" w:rsidR="00B61004" w:rsidRPr="00EB50B5" w:rsidRDefault="00B61004" w:rsidP="00B61004">
      <w:pPr>
        <w:rPr>
          <w:rFonts w:cs="Arial"/>
          <w:sz w:val="22"/>
        </w:rPr>
      </w:pPr>
    </w:p>
    <w:p w14:paraId="33981E13" w14:textId="77777777" w:rsidR="00B61004" w:rsidRPr="00EB50B5" w:rsidRDefault="00B61004" w:rsidP="00B61004">
      <w:pPr>
        <w:rPr>
          <w:rFonts w:cs="Arial"/>
          <w:sz w:val="22"/>
        </w:rPr>
      </w:pPr>
      <w:r w:rsidRPr="00EB50B5">
        <w:rPr>
          <w:rFonts w:cs="Arial"/>
          <w:sz w:val="22"/>
        </w:rPr>
        <w:t xml:space="preserve">Apesar de manter um saldo equilibrado dos níveis de contas a pagar em aberto, a ANP ainda carece melhorar as práticas de reconhecimento do passivo de forma tempestiva. Para isso, espera-se que com a entrada em funcionamento do sistema Comprasnet contratos e sua integração com o SIAFI, gere uma maior celeridade e fidedignidade no registro do passivo, haja visto que se apresentam na inscrição de RP - Restos a Pagar Não Processados (RPNP) inscritos e que poderiam estar na fase Em Liquidação. </w:t>
      </w:r>
    </w:p>
    <w:p w14:paraId="6DC67C44" w14:textId="77777777" w:rsidR="00B61004" w:rsidRPr="00EB50B5" w:rsidRDefault="00B61004" w:rsidP="00B61004">
      <w:pPr>
        <w:rPr>
          <w:rFonts w:cs="Arial"/>
          <w:sz w:val="22"/>
        </w:rPr>
      </w:pPr>
    </w:p>
    <w:p w14:paraId="729A33D6" w14:textId="77777777" w:rsidR="00B61004" w:rsidRPr="00EB50B5" w:rsidRDefault="00B61004" w:rsidP="00B61004">
      <w:pPr>
        <w:rPr>
          <w:rFonts w:cs="Arial"/>
          <w:sz w:val="22"/>
        </w:rPr>
      </w:pPr>
      <w:r w:rsidRPr="00EB50B5">
        <w:rPr>
          <w:rFonts w:cs="Arial"/>
          <w:sz w:val="22"/>
        </w:rPr>
        <w:t>Na tabela apresentada a seguir, relaciona-se os fornecedores com seus respectivos saldos em aberto na data base de 31/12/2020:</w:t>
      </w:r>
    </w:p>
    <w:p w14:paraId="20C391C1" w14:textId="77777777" w:rsidR="00B61004" w:rsidRPr="00EB50B5" w:rsidRDefault="00B61004" w:rsidP="00B61004">
      <w:pPr>
        <w:rPr>
          <w:rFonts w:cs="Arial"/>
          <w:b/>
          <w:sz w:val="22"/>
        </w:rPr>
      </w:pPr>
    </w:p>
    <w:p w14:paraId="09BB5A14" w14:textId="77777777" w:rsidR="00B61004" w:rsidRPr="00EB50B5" w:rsidRDefault="00B61004" w:rsidP="00B61004">
      <w:pPr>
        <w:rPr>
          <w:rFonts w:cs="Arial"/>
          <w:sz w:val="22"/>
        </w:rPr>
      </w:pPr>
      <w:r w:rsidRPr="00EB50B5">
        <w:rPr>
          <w:rFonts w:cs="Arial"/>
          <w:b/>
          <w:sz w:val="22"/>
        </w:rPr>
        <w:t>Tabela 12 – Fornecedores e Contas a Pagar – Por Fornecedor.</w:t>
      </w:r>
      <w:r w:rsidRPr="00EB50B5">
        <w:rPr>
          <w:rFonts w:cs="Arial"/>
          <w:sz w:val="22"/>
        </w:rPr>
        <w:t xml:space="preserve">                                                                                      </w:t>
      </w:r>
    </w:p>
    <w:p w14:paraId="737B773F" w14:textId="77777777" w:rsidR="00B61004" w:rsidRPr="00EB50B5" w:rsidRDefault="00B61004" w:rsidP="00B61004">
      <w:pPr>
        <w:jc w:val="center"/>
        <w:rPr>
          <w:rFonts w:cs="Arial"/>
          <w:sz w:val="22"/>
        </w:rPr>
      </w:pPr>
      <w:r w:rsidRPr="00EB50B5">
        <w:rPr>
          <w:rFonts w:cs="Arial"/>
          <w:sz w:val="22"/>
        </w:rPr>
        <w:t xml:space="preserve">                                                                                                                                                             R$ </w:t>
      </w:r>
    </w:p>
    <w:tbl>
      <w:tblPr>
        <w:tblW w:w="9113" w:type="dxa"/>
        <w:tblCellMar>
          <w:left w:w="70" w:type="dxa"/>
          <w:right w:w="70" w:type="dxa"/>
        </w:tblCellMar>
        <w:tblLook w:val="04A0" w:firstRow="1" w:lastRow="0" w:firstColumn="1" w:lastColumn="0" w:noHBand="0" w:noVBand="1"/>
      </w:tblPr>
      <w:tblGrid>
        <w:gridCol w:w="3572"/>
        <w:gridCol w:w="2637"/>
        <w:gridCol w:w="2904"/>
      </w:tblGrid>
      <w:tr w:rsidR="00B61004" w:rsidRPr="00EB50B5" w14:paraId="27D035D9" w14:textId="77777777" w:rsidTr="006E243E">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14:paraId="629A9EC0"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Fornecedor</w:t>
            </w:r>
          </w:p>
        </w:tc>
        <w:tc>
          <w:tcPr>
            <w:tcW w:w="2637" w:type="dxa"/>
            <w:tcBorders>
              <w:top w:val="single" w:sz="4" w:space="0" w:color="000000"/>
              <w:left w:val="nil"/>
              <w:bottom w:val="single" w:sz="4" w:space="0" w:color="000000"/>
              <w:right w:val="nil"/>
            </w:tcBorders>
            <w:shd w:val="clear" w:color="auto" w:fill="auto"/>
            <w:noWrap/>
            <w:vAlign w:val="bottom"/>
            <w:hideMark/>
          </w:tcPr>
          <w:p w14:paraId="60C9171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904" w:type="dxa"/>
            <w:tcBorders>
              <w:top w:val="single" w:sz="4" w:space="0" w:color="000000"/>
              <w:left w:val="nil"/>
              <w:bottom w:val="single" w:sz="4" w:space="0" w:color="000000"/>
              <w:right w:val="nil"/>
            </w:tcBorders>
            <w:shd w:val="clear" w:color="auto" w:fill="auto"/>
            <w:noWrap/>
            <w:vAlign w:val="bottom"/>
            <w:hideMark/>
          </w:tcPr>
          <w:p w14:paraId="1D88E54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306CC802" w14:textId="77777777" w:rsidTr="006E243E">
        <w:trPr>
          <w:trHeight w:val="249"/>
        </w:trPr>
        <w:tc>
          <w:tcPr>
            <w:tcW w:w="3572" w:type="dxa"/>
            <w:tcBorders>
              <w:top w:val="nil"/>
              <w:left w:val="nil"/>
              <w:bottom w:val="nil"/>
              <w:right w:val="nil"/>
            </w:tcBorders>
            <w:shd w:val="clear" w:color="D9D9D9" w:fill="D9D9D9"/>
            <w:noWrap/>
            <w:vAlign w:val="bottom"/>
            <w:hideMark/>
          </w:tcPr>
          <w:p w14:paraId="79AE9EF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Universidades / PMQC</w:t>
            </w:r>
          </w:p>
        </w:tc>
        <w:tc>
          <w:tcPr>
            <w:tcW w:w="2637" w:type="dxa"/>
            <w:tcBorders>
              <w:top w:val="nil"/>
              <w:left w:val="nil"/>
              <w:bottom w:val="nil"/>
              <w:right w:val="nil"/>
            </w:tcBorders>
            <w:shd w:val="clear" w:color="D9D9D9" w:fill="D9D9D9"/>
            <w:noWrap/>
            <w:vAlign w:val="bottom"/>
            <w:hideMark/>
          </w:tcPr>
          <w:p w14:paraId="3B167C5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437.584,24</w:t>
            </w:r>
          </w:p>
        </w:tc>
        <w:tc>
          <w:tcPr>
            <w:tcW w:w="2904" w:type="dxa"/>
            <w:tcBorders>
              <w:top w:val="nil"/>
              <w:left w:val="nil"/>
              <w:bottom w:val="nil"/>
              <w:right w:val="nil"/>
            </w:tcBorders>
            <w:shd w:val="clear" w:color="D9D9D9" w:fill="D9D9D9"/>
            <w:noWrap/>
            <w:vAlign w:val="bottom"/>
            <w:hideMark/>
          </w:tcPr>
          <w:p w14:paraId="68AC2DF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58,15</w:t>
            </w:r>
          </w:p>
        </w:tc>
      </w:tr>
      <w:tr w:rsidR="00B61004" w:rsidRPr="00EB50B5" w14:paraId="3F628930" w14:textId="77777777" w:rsidTr="006E243E">
        <w:trPr>
          <w:trHeight w:val="249"/>
        </w:trPr>
        <w:tc>
          <w:tcPr>
            <w:tcW w:w="3572" w:type="dxa"/>
            <w:tcBorders>
              <w:top w:val="nil"/>
              <w:left w:val="nil"/>
              <w:bottom w:val="nil"/>
              <w:right w:val="nil"/>
            </w:tcBorders>
            <w:shd w:val="clear" w:color="auto" w:fill="auto"/>
            <w:noWrap/>
            <w:vAlign w:val="bottom"/>
            <w:hideMark/>
          </w:tcPr>
          <w:p w14:paraId="5841B5B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VR Transportes</w:t>
            </w:r>
          </w:p>
        </w:tc>
        <w:tc>
          <w:tcPr>
            <w:tcW w:w="2637" w:type="dxa"/>
            <w:tcBorders>
              <w:top w:val="nil"/>
              <w:left w:val="nil"/>
              <w:bottom w:val="nil"/>
              <w:right w:val="nil"/>
            </w:tcBorders>
            <w:shd w:val="clear" w:color="auto" w:fill="auto"/>
            <w:noWrap/>
            <w:vAlign w:val="bottom"/>
            <w:hideMark/>
          </w:tcPr>
          <w:p w14:paraId="6BE40D4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138.605,31</w:t>
            </w:r>
          </w:p>
        </w:tc>
        <w:tc>
          <w:tcPr>
            <w:tcW w:w="2904" w:type="dxa"/>
            <w:tcBorders>
              <w:top w:val="nil"/>
              <w:left w:val="nil"/>
              <w:bottom w:val="nil"/>
              <w:right w:val="nil"/>
            </w:tcBorders>
            <w:shd w:val="clear" w:color="auto" w:fill="auto"/>
            <w:noWrap/>
            <w:vAlign w:val="bottom"/>
            <w:hideMark/>
          </w:tcPr>
          <w:p w14:paraId="26DE760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18,42</w:t>
            </w:r>
          </w:p>
        </w:tc>
      </w:tr>
      <w:tr w:rsidR="00B61004" w:rsidRPr="00EB50B5" w14:paraId="15E17334" w14:textId="77777777" w:rsidTr="006E243E">
        <w:trPr>
          <w:trHeight w:val="249"/>
        </w:trPr>
        <w:tc>
          <w:tcPr>
            <w:tcW w:w="3572" w:type="dxa"/>
            <w:tcBorders>
              <w:top w:val="nil"/>
              <w:left w:val="nil"/>
              <w:bottom w:val="nil"/>
              <w:right w:val="nil"/>
            </w:tcBorders>
            <w:shd w:val="clear" w:color="D9D9D9" w:fill="D9D9D9"/>
            <w:noWrap/>
            <w:vAlign w:val="bottom"/>
            <w:hideMark/>
          </w:tcPr>
          <w:p w14:paraId="4235DB7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Clea Pro Terceirização</w:t>
            </w:r>
          </w:p>
        </w:tc>
        <w:tc>
          <w:tcPr>
            <w:tcW w:w="2637" w:type="dxa"/>
            <w:tcBorders>
              <w:top w:val="nil"/>
              <w:left w:val="nil"/>
              <w:bottom w:val="nil"/>
              <w:right w:val="nil"/>
            </w:tcBorders>
            <w:shd w:val="clear" w:color="D9D9D9" w:fill="D9D9D9"/>
            <w:noWrap/>
            <w:vAlign w:val="bottom"/>
            <w:hideMark/>
          </w:tcPr>
          <w:p w14:paraId="2730523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65.318,79</w:t>
            </w:r>
          </w:p>
        </w:tc>
        <w:tc>
          <w:tcPr>
            <w:tcW w:w="2904" w:type="dxa"/>
            <w:tcBorders>
              <w:top w:val="nil"/>
              <w:left w:val="nil"/>
              <w:bottom w:val="nil"/>
              <w:right w:val="nil"/>
            </w:tcBorders>
            <w:shd w:val="clear" w:color="D9D9D9" w:fill="D9D9D9"/>
            <w:noWrap/>
            <w:vAlign w:val="bottom"/>
            <w:hideMark/>
          </w:tcPr>
          <w:p w14:paraId="03CE215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8,68</w:t>
            </w:r>
          </w:p>
        </w:tc>
      </w:tr>
      <w:tr w:rsidR="00B61004" w:rsidRPr="00EB50B5" w14:paraId="163FD1C6" w14:textId="77777777" w:rsidTr="006E243E">
        <w:trPr>
          <w:trHeight w:val="249"/>
        </w:trPr>
        <w:tc>
          <w:tcPr>
            <w:tcW w:w="3572" w:type="dxa"/>
            <w:tcBorders>
              <w:top w:val="nil"/>
              <w:left w:val="nil"/>
              <w:bottom w:val="single" w:sz="4" w:space="0" w:color="000000"/>
              <w:right w:val="nil"/>
            </w:tcBorders>
            <w:shd w:val="clear" w:color="auto" w:fill="auto"/>
            <w:noWrap/>
            <w:vAlign w:val="bottom"/>
            <w:hideMark/>
          </w:tcPr>
          <w:p w14:paraId="050D43A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Demais fornecedores</w:t>
            </w:r>
          </w:p>
        </w:tc>
        <w:tc>
          <w:tcPr>
            <w:tcW w:w="2637" w:type="dxa"/>
            <w:tcBorders>
              <w:top w:val="nil"/>
              <w:left w:val="nil"/>
              <w:bottom w:val="single" w:sz="4" w:space="0" w:color="000000"/>
              <w:right w:val="nil"/>
            </w:tcBorders>
            <w:shd w:val="clear" w:color="auto" w:fill="auto"/>
            <w:noWrap/>
            <w:vAlign w:val="bottom"/>
          </w:tcPr>
          <w:p w14:paraId="68E8DBC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110.943,97</w:t>
            </w:r>
          </w:p>
        </w:tc>
        <w:tc>
          <w:tcPr>
            <w:tcW w:w="2904" w:type="dxa"/>
            <w:tcBorders>
              <w:top w:val="nil"/>
              <w:left w:val="nil"/>
              <w:bottom w:val="nil"/>
              <w:right w:val="nil"/>
            </w:tcBorders>
            <w:shd w:val="clear" w:color="auto" w:fill="auto"/>
            <w:noWrap/>
            <w:vAlign w:val="bottom"/>
            <w:hideMark/>
          </w:tcPr>
          <w:p w14:paraId="4844E63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14,74</w:t>
            </w:r>
          </w:p>
        </w:tc>
      </w:tr>
      <w:tr w:rsidR="00B61004" w:rsidRPr="00EB50B5" w14:paraId="5B0656E2" w14:textId="77777777" w:rsidTr="006E243E">
        <w:trPr>
          <w:trHeight w:val="249"/>
        </w:trPr>
        <w:tc>
          <w:tcPr>
            <w:tcW w:w="3572" w:type="dxa"/>
            <w:tcBorders>
              <w:top w:val="nil"/>
              <w:left w:val="nil"/>
              <w:bottom w:val="single" w:sz="4" w:space="0" w:color="auto"/>
              <w:right w:val="nil"/>
            </w:tcBorders>
            <w:shd w:val="clear" w:color="D9D9D9" w:fill="D9D9D9"/>
            <w:noWrap/>
            <w:vAlign w:val="bottom"/>
            <w:hideMark/>
          </w:tcPr>
          <w:p w14:paraId="295F68F4"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637" w:type="dxa"/>
            <w:tcBorders>
              <w:top w:val="nil"/>
              <w:left w:val="nil"/>
              <w:bottom w:val="single" w:sz="4" w:space="0" w:color="auto"/>
              <w:right w:val="nil"/>
            </w:tcBorders>
            <w:shd w:val="clear" w:color="D9D9D9" w:fill="D9D9D9"/>
            <w:noWrap/>
            <w:vAlign w:val="bottom"/>
            <w:hideMark/>
          </w:tcPr>
          <w:p w14:paraId="4C4A322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752.452,31     </w:t>
            </w:r>
          </w:p>
        </w:tc>
        <w:tc>
          <w:tcPr>
            <w:tcW w:w="2904" w:type="dxa"/>
            <w:tcBorders>
              <w:top w:val="single" w:sz="4" w:space="0" w:color="000000"/>
              <w:left w:val="nil"/>
              <w:bottom w:val="single" w:sz="4" w:space="0" w:color="auto"/>
              <w:right w:val="nil"/>
            </w:tcBorders>
            <w:shd w:val="clear" w:color="D9D9D9" w:fill="D9D9D9"/>
            <w:noWrap/>
            <w:vAlign w:val="bottom"/>
            <w:hideMark/>
          </w:tcPr>
          <w:p w14:paraId="5573EAD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100,00 </w:t>
            </w:r>
          </w:p>
        </w:tc>
      </w:tr>
    </w:tbl>
    <w:p w14:paraId="1D400F32" w14:textId="77777777" w:rsidR="00B61004" w:rsidRPr="00EB50B5" w:rsidRDefault="00B61004" w:rsidP="00B61004">
      <w:pPr>
        <w:jc w:val="left"/>
        <w:rPr>
          <w:rFonts w:cs="Arial"/>
          <w:i/>
          <w:sz w:val="22"/>
        </w:rPr>
      </w:pPr>
      <w:r w:rsidRPr="00EB50B5">
        <w:rPr>
          <w:rFonts w:cs="Arial"/>
          <w:i/>
          <w:sz w:val="22"/>
        </w:rPr>
        <w:t xml:space="preserve"> Fonte: SIAFI, 2020.</w:t>
      </w:r>
    </w:p>
    <w:p w14:paraId="3D93A4A4" w14:textId="77777777" w:rsidR="00B61004" w:rsidRPr="00EB50B5" w:rsidRDefault="00B61004" w:rsidP="00B61004">
      <w:pPr>
        <w:rPr>
          <w:rFonts w:cs="Arial"/>
          <w:sz w:val="22"/>
        </w:rPr>
      </w:pPr>
    </w:p>
    <w:p w14:paraId="641FF940" w14:textId="77777777" w:rsidR="00B61004" w:rsidRPr="00EB50B5" w:rsidRDefault="00B61004" w:rsidP="00B61004">
      <w:pPr>
        <w:tabs>
          <w:tab w:val="left" w:pos="3735"/>
        </w:tabs>
        <w:rPr>
          <w:rFonts w:cs="Arial"/>
          <w:sz w:val="22"/>
        </w:rPr>
      </w:pPr>
      <w:r w:rsidRPr="00EB50B5">
        <w:rPr>
          <w:rFonts w:cs="Arial"/>
          <w:sz w:val="22"/>
        </w:rPr>
        <w:tab/>
      </w:r>
    </w:p>
    <w:p w14:paraId="39A9E5A4" w14:textId="77777777" w:rsidR="00B61004" w:rsidRPr="00EB50B5" w:rsidRDefault="00B61004" w:rsidP="00B61004">
      <w:pPr>
        <w:rPr>
          <w:rFonts w:cs="Arial"/>
          <w:b/>
          <w:sz w:val="22"/>
        </w:rPr>
      </w:pPr>
      <w:r w:rsidRPr="00EB50B5">
        <w:rPr>
          <w:rFonts w:cs="Arial"/>
          <w:b/>
          <w:sz w:val="22"/>
        </w:rPr>
        <w:t>5.2 Demais Obrigações de Curto Prazo</w:t>
      </w:r>
    </w:p>
    <w:p w14:paraId="45DB92CE" w14:textId="77777777" w:rsidR="00B61004" w:rsidRPr="00EB50B5" w:rsidRDefault="00B61004" w:rsidP="00B61004">
      <w:pPr>
        <w:rPr>
          <w:rFonts w:cs="Arial"/>
          <w:b/>
          <w:sz w:val="22"/>
        </w:rPr>
      </w:pPr>
    </w:p>
    <w:p w14:paraId="139BB497" w14:textId="77777777" w:rsidR="00B61004" w:rsidRPr="00EB50B5" w:rsidRDefault="00B61004" w:rsidP="00B61004">
      <w:pPr>
        <w:rPr>
          <w:rFonts w:cs="Arial"/>
          <w:sz w:val="22"/>
        </w:rPr>
      </w:pPr>
      <w:r w:rsidRPr="00EB50B5">
        <w:rPr>
          <w:rFonts w:cs="Arial"/>
          <w:sz w:val="22"/>
        </w:rPr>
        <w:t xml:space="preserve">Valores se referem à impostos e contribuições retidos a serem recolhidos ao tesouro, Retenções da folha de pagamentos (Empréstimos, consignações, pensão alimentícia, Funpresp), garantias recebidas e depositadas na Caixa Econômica Federal (conforme </w:t>
      </w:r>
      <w:r w:rsidRPr="00EB50B5">
        <w:rPr>
          <w:rFonts w:cs="Arial"/>
          <w:b/>
          <w:sz w:val="22"/>
        </w:rPr>
        <w:t xml:space="preserve">Nota Explicativa 01, Tabela 2) </w:t>
      </w:r>
      <w:r w:rsidRPr="00EB50B5">
        <w:rPr>
          <w:rFonts w:cs="Arial"/>
          <w:sz w:val="22"/>
        </w:rPr>
        <w:t>e precatórios de curto prazo.</w:t>
      </w:r>
    </w:p>
    <w:p w14:paraId="576BD0D5" w14:textId="77777777" w:rsidR="00B61004" w:rsidRPr="00EB50B5" w:rsidRDefault="00B61004" w:rsidP="00B61004">
      <w:pPr>
        <w:rPr>
          <w:rFonts w:cs="Arial"/>
          <w:b/>
          <w:sz w:val="22"/>
        </w:rPr>
      </w:pPr>
      <w:r w:rsidRPr="00EB50B5">
        <w:rPr>
          <w:rFonts w:cs="Arial"/>
          <w:b/>
          <w:sz w:val="22"/>
        </w:rPr>
        <w:t xml:space="preserve"> </w:t>
      </w:r>
    </w:p>
    <w:p w14:paraId="5E375C42" w14:textId="77777777" w:rsidR="00B61004" w:rsidRPr="00EB50B5" w:rsidRDefault="00B61004" w:rsidP="00B61004">
      <w:pPr>
        <w:rPr>
          <w:rFonts w:cs="Arial"/>
          <w:b/>
          <w:sz w:val="22"/>
        </w:rPr>
      </w:pPr>
      <w:r w:rsidRPr="00EB50B5">
        <w:rPr>
          <w:rFonts w:cs="Arial"/>
          <w:b/>
          <w:sz w:val="22"/>
        </w:rPr>
        <w:t>5.3 Precatórios</w:t>
      </w:r>
    </w:p>
    <w:p w14:paraId="0CDB4ADD" w14:textId="77777777" w:rsidR="00B61004" w:rsidRPr="00EB50B5" w:rsidRDefault="00B61004" w:rsidP="00B61004">
      <w:pPr>
        <w:rPr>
          <w:rFonts w:cs="Arial"/>
          <w:b/>
          <w:sz w:val="22"/>
        </w:rPr>
      </w:pPr>
    </w:p>
    <w:p w14:paraId="53D3AF90" w14:textId="77777777" w:rsidR="00B61004" w:rsidRPr="00EB50B5" w:rsidRDefault="00B61004" w:rsidP="00B61004">
      <w:pPr>
        <w:autoSpaceDE w:val="0"/>
        <w:autoSpaceDN w:val="0"/>
        <w:adjustRightInd w:val="0"/>
        <w:rPr>
          <w:rFonts w:cs="Arial"/>
          <w:sz w:val="22"/>
        </w:rPr>
      </w:pPr>
      <w:r w:rsidRPr="00EB50B5">
        <w:rPr>
          <w:rFonts w:cs="Arial"/>
          <w:sz w:val="22"/>
        </w:rPr>
        <w:t xml:space="preserve">Conforme ofício da Justiça Federal, em cumprimento ao acórdão do TCU 2455/2017 que trata da contabilização de Precatórios e RPV relativos ao FRGPS, a Secretaria de Planejamento e Orçamento - SPO, na qualidade de setorial contábil, editou a Nota Técnica SPO/CJF n. </w:t>
      </w:r>
      <w:r w:rsidRPr="00EB50B5">
        <w:rPr>
          <w:rFonts w:cs="Arial"/>
          <w:sz w:val="22"/>
        </w:rPr>
        <w:lastRenderedPageBreak/>
        <w:t xml:space="preserve">002/2018, em anexo, a qual uniformiza procedimentos de </w:t>
      </w:r>
      <w:r w:rsidRPr="00EB50B5">
        <w:rPr>
          <w:rFonts w:cs="Arial"/>
          <w:b/>
          <w:sz w:val="22"/>
        </w:rPr>
        <w:t>Registro da obrigação de Precatórios e RPV com reflexos no patrimônio da(s) Entidade(s) Devedora(s)</w:t>
      </w:r>
      <w:r w:rsidRPr="00EB50B5">
        <w:rPr>
          <w:rFonts w:cs="Arial"/>
          <w:sz w:val="22"/>
        </w:rPr>
        <w:t>.</w:t>
      </w:r>
    </w:p>
    <w:p w14:paraId="7B0318C0" w14:textId="77777777" w:rsidR="00B61004" w:rsidRPr="00EB50B5" w:rsidRDefault="00B61004" w:rsidP="00B61004">
      <w:pPr>
        <w:autoSpaceDE w:val="0"/>
        <w:autoSpaceDN w:val="0"/>
        <w:adjustRightInd w:val="0"/>
        <w:jc w:val="left"/>
        <w:rPr>
          <w:rFonts w:cs="Arial"/>
          <w:sz w:val="22"/>
        </w:rPr>
      </w:pPr>
    </w:p>
    <w:p w14:paraId="40D97E1A" w14:textId="77777777" w:rsidR="00B61004" w:rsidRPr="00EB50B5" w:rsidRDefault="00B61004" w:rsidP="00B61004">
      <w:pPr>
        <w:autoSpaceDE w:val="0"/>
        <w:autoSpaceDN w:val="0"/>
        <w:adjustRightInd w:val="0"/>
        <w:jc w:val="left"/>
        <w:rPr>
          <w:rFonts w:cs="Arial"/>
          <w:sz w:val="22"/>
        </w:rPr>
      </w:pPr>
      <w:r w:rsidRPr="00EB50B5">
        <w:rPr>
          <w:rFonts w:cs="Arial"/>
          <w:sz w:val="22"/>
        </w:rPr>
        <w:t xml:space="preserve">Com isso, foram realizados os devidos registros, tanto de Curto Prazo quanto de Longo Prazo, que seguem: </w:t>
      </w:r>
    </w:p>
    <w:p w14:paraId="72C78B20" w14:textId="77777777" w:rsidR="00B61004" w:rsidRPr="00EB50B5" w:rsidRDefault="00B61004" w:rsidP="00B61004">
      <w:pPr>
        <w:autoSpaceDE w:val="0"/>
        <w:autoSpaceDN w:val="0"/>
        <w:adjustRightInd w:val="0"/>
        <w:jc w:val="left"/>
        <w:rPr>
          <w:rFonts w:cs="Arial"/>
          <w:sz w:val="22"/>
        </w:rPr>
      </w:pPr>
    </w:p>
    <w:p w14:paraId="6C31491A" w14:textId="77777777" w:rsidR="00B61004" w:rsidRPr="00EB50B5" w:rsidRDefault="00B61004" w:rsidP="00B61004">
      <w:pPr>
        <w:rPr>
          <w:rFonts w:cs="Arial"/>
          <w:sz w:val="22"/>
        </w:rPr>
      </w:pPr>
      <w:r w:rsidRPr="00EB50B5">
        <w:rPr>
          <w:rFonts w:cs="Arial"/>
          <w:b/>
          <w:sz w:val="22"/>
        </w:rPr>
        <w:t>Tabela 13 – Precatórios CP (218911300) e LP</w:t>
      </w:r>
      <w:r w:rsidRPr="00EB50B5">
        <w:rPr>
          <w:rFonts w:cs="Arial"/>
          <w:sz w:val="22"/>
        </w:rPr>
        <w:t xml:space="preserve"> </w:t>
      </w:r>
      <w:r w:rsidRPr="00EB50B5">
        <w:rPr>
          <w:rFonts w:cs="Arial"/>
          <w:b/>
          <w:bCs/>
          <w:sz w:val="22"/>
        </w:rPr>
        <w:t>(228911000) x Controle (899910403)</w:t>
      </w:r>
      <w:r w:rsidRPr="00EB50B5">
        <w:rPr>
          <w:rFonts w:cs="Arial"/>
          <w:sz w:val="22"/>
        </w:rPr>
        <w:t xml:space="preserve">                                                                             </w:t>
      </w:r>
    </w:p>
    <w:p w14:paraId="39CE5BAA" w14:textId="77777777" w:rsidR="00B61004" w:rsidRPr="00EB50B5" w:rsidRDefault="00B61004" w:rsidP="00B61004">
      <w:pPr>
        <w:jc w:val="center"/>
        <w:rPr>
          <w:rFonts w:cs="Arial"/>
          <w:sz w:val="22"/>
        </w:rPr>
      </w:pPr>
      <w:r w:rsidRPr="00EB50B5">
        <w:rPr>
          <w:rFonts w:cs="Arial"/>
          <w:sz w:val="22"/>
        </w:rPr>
        <w:t xml:space="preserve">                                                                                                                                                             R$ </w:t>
      </w:r>
    </w:p>
    <w:tbl>
      <w:tblPr>
        <w:tblW w:w="9142" w:type="dxa"/>
        <w:tblCellMar>
          <w:left w:w="70" w:type="dxa"/>
          <w:right w:w="70" w:type="dxa"/>
        </w:tblCellMar>
        <w:tblLook w:val="04A0" w:firstRow="1" w:lastRow="0" w:firstColumn="1" w:lastColumn="0" w:noHBand="0" w:noVBand="1"/>
      </w:tblPr>
      <w:tblGrid>
        <w:gridCol w:w="3189"/>
        <w:gridCol w:w="2410"/>
        <w:gridCol w:w="1559"/>
        <w:gridCol w:w="1984"/>
      </w:tblGrid>
      <w:tr w:rsidR="00B61004" w:rsidRPr="00EB50B5" w14:paraId="11572AC5" w14:textId="77777777" w:rsidTr="006E243E">
        <w:trPr>
          <w:trHeight w:val="249"/>
        </w:trPr>
        <w:tc>
          <w:tcPr>
            <w:tcW w:w="3189" w:type="dxa"/>
            <w:tcBorders>
              <w:top w:val="single" w:sz="4" w:space="0" w:color="000000"/>
              <w:left w:val="nil"/>
              <w:bottom w:val="single" w:sz="4" w:space="0" w:color="000000"/>
              <w:right w:val="nil"/>
            </w:tcBorders>
            <w:shd w:val="clear" w:color="auto" w:fill="auto"/>
            <w:noWrap/>
            <w:vAlign w:val="bottom"/>
            <w:hideMark/>
          </w:tcPr>
          <w:p w14:paraId="3C9F4DEB" w14:textId="77777777" w:rsidR="00B61004" w:rsidRPr="00EB50B5" w:rsidRDefault="00B61004" w:rsidP="006E243E">
            <w:pPr>
              <w:jc w:val="left"/>
              <w:rPr>
                <w:rFonts w:eastAsia="Times New Roman" w:cs="Arial"/>
                <w:b/>
                <w:bCs/>
                <w:color w:val="000000"/>
                <w:sz w:val="22"/>
                <w:lang w:eastAsia="pt-BR"/>
              </w:rPr>
            </w:pPr>
            <w:r w:rsidRPr="00EB50B5">
              <w:rPr>
                <w:rFonts w:cs="Arial"/>
                <w:b/>
                <w:sz w:val="22"/>
              </w:rPr>
              <w:t>Precatórios</w:t>
            </w:r>
          </w:p>
        </w:tc>
        <w:tc>
          <w:tcPr>
            <w:tcW w:w="2410" w:type="dxa"/>
            <w:tcBorders>
              <w:top w:val="single" w:sz="4" w:space="0" w:color="000000"/>
              <w:left w:val="nil"/>
              <w:bottom w:val="single" w:sz="4" w:space="0" w:color="000000"/>
              <w:right w:val="nil"/>
            </w:tcBorders>
            <w:shd w:val="clear" w:color="auto" w:fill="auto"/>
            <w:noWrap/>
            <w:vAlign w:val="bottom"/>
            <w:hideMark/>
          </w:tcPr>
          <w:p w14:paraId="467CFCF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559" w:type="dxa"/>
            <w:tcBorders>
              <w:top w:val="single" w:sz="4" w:space="0" w:color="000000"/>
              <w:left w:val="nil"/>
              <w:bottom w:val="single" w:sz="4" w:space="0" w:color="000000"/>
              <w:right w:val="nil"/>
            </w:tcBorders>
            <w:vAlign w:val="bottom"/>
          </w:tcPr>
          <w:p w14:paraId="4400C22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984" w:type="dxa"/>
            <w:tcBorders>
              <w:top w:val="single" w:sz="4" w:space="0" w:color="000000"/>
              <w:left w:val="nil"/>
              <w:bottom w:val="single" w:sz="4" w:space="0" w:color="000000"/>
              <w:right w:val="nil"/>
            </w:tcBorders>
            <w:shd w:val="clear" w:color="auto" w:fill="auto"/>
            <w:noWrap/>
            <w:vAlign w:val="bottom"/>
            <w:hideMark/>
          </w:tcPr>
          <w:p w14:paraId="6C26389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0877B58B" w14:textId="77777777" w:rsidTr="006E243E">
        <w:trPr>
          <w:trHeight w:val="249"/>
        </w:trPr>
        <w:tc>
          <w:tcPr>
            <w:tcW w:w="3189" w:type="dxa"/>
            <w:tcBorders>
              <w:top w:val="nil"/>
              <w:left w:val="nil"/>
              <w:bottom w:val="nil"/>
              <w:right w:val="nil"/>
            </w:tcBorders>
            <w:shd w:val="clear" w:color="D9D9D9" w:fill="D9D9D9"/>
            <w:noWrap/>
            <w:vAlign w:val="bottom"/>
            <w:hideMark/>
          </w:tcPr>
          <w:p w14:paraId="5810768C"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Precatórios de Terceiros CP </w:t>
            </w:r>
          </w:p>
        </w:tc>
        <w:tc>
          <w:tcPr>
            <w:tcW w:w="2410" w:type="dxa"/>
            <w:tcBorders>
              <w:top w:val="nil"/>
              <w:left w:val="nil"/>
              <w:bottom w:val="nil"/>
              <w:right w:val="nil"/>
            </w:tcBorders>
            <w:shd w:val="clear" w:color="D9D9D9" w:fill="D9D9D9"/>
            <w:noWrap/>
            <w:vAlign w:val="bottom"/>
            <w:hideMark/>
          </w:tcPr>
          <w:p w14:paraId="0AA0AE6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273.579,57</w:t>
            </w:r>
          </w:p>
        </w:tc>
        <w:tc>
          <w:tcPr>
            <w:tcW w:w="1559" w:type="dxa"/>
            <w:tcBorders>
              <w:top w:val="nil"/>
              <w:left w:val="nil"/>
              <w:bottom w:val="nil"/>
              <w:right w:val="nil"/>
            </w:tcBorders>
            <w:shd w:val="clear" w:color="D9D9D9" w:fill="D9D9D9"/>
            <w:vAlign w:val="bottom"/>
          </w:tcPr>
          <w:p w14:paraId="5150761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102.228,65</w:t>
            </w:r>
          </w:p>
        </w:tc>
        <w:tc>
          <w:tcPr>
            <w:tcW w:w="1984" w:type="dxa"/>
            <w:tcBorders>
              <w:top w:val="nil"/>
              <w:left w:val="nil"/>
              <w:bottom w:val="nil"/>
              <w:right w:val="nil"/>
            </w:tcBorders>
            <w:shd w:val="clear" w:color="D9D9D9" w:fill="D9D9D9"/>
            <w:noWrap/>
            <w:vAlign w:val="bottom"/>
            <w:hideMark/>
          </w:tcPr>
          <w:p w14:paraId="16CE6EA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167,62</w:t>
            </w:r>
          </w:p>
        </w:tc>
      </w:tr>
      <w:tr w:rsidR="00B61004" w:rsidRPr="00EB50B5" w14:paraId="02B479E2" w14:textId="77777777" w:rsidTr="006E243E">
        <w:trPr>
          <w:trHeight w:val="249"/>
        </w:trPr>
        <w:tc>
          <w:tcPr>
            <w:tcW w:w="3189" w:type="dxa"/>
            <w:tcBorders>
              <w:top w:val="nil"/>
              <w:left w:val="nil"/>
              <w:bottom w:val="nil"/>
              <w:right w:val="nil"/>
            </w:tcBorders>
            <w:shd w:val="clear" w:color="auto" w:fill="auto"/>
            <w:noWrap/>
            <w:vAlign w:val="bottom"/>
            <w:hideMark/>
          </w:tcPr>
          <w:p w14:paraId="737C43CD"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Precatórios de Benefícios Previdenciários CP</w:t>
            </w:r>
          </w:p>
        </w:tc>
        <w:tc>
          <w:tcPr>
            <w:tcW w:w="2410" w:type="dxa"/>
            <w:tcBorders>
              <w:top w:val="nil"/>
              <w:left w:val="nil"/>
              <w:bottom w:val="nil"/>
              <w:right w:val="nil"/>
            </w:tcBorders>
            <w:shd w:val="clear" w:color="auto" w:fill="auto"/>
            <w:noWrap/>
            <w:vAlign w:val="bottom"/>
            <w:hideMark/>
          </w:tcPr>
          <w:p w14:paraId="0141F30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1559" w:type="dxa"/>
            <w:tcBorders>
              <w:top w:val="nil"/>
              <w:left w:val="nil"/>
              <w:bottom w:val="nil"/>
              <w:right w:val="nil"/>
            </w:tcBorders>
            <w:vAlign w:val="bottom"/>
          </w:tcPr>
          <w:p w14:paraId="5A1622F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1984" w:type="dxa"/>
            <w:tcBorders>
              <w:top w:val="nil"/>
              <w:left w:val="nil"/>
              <w:bottom w:val="nil"/>
              <w:right w:val="nil"/>
            </w:tcBorders>
            <w:shd w:val="clear" w:color="auto" w:fill="auto"/>
            <w:noWrap/>
            <w:vAlign w:val="bottom"/>
            <w:hideMark/>
          </w:tcPr>
          <w:p w14:paraId="1E49725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r>
      <w:tr w:rsidR="00B61004" w:rsidRPr="00EB50B5" w14:paraId="4FF5577F" w14:textId="77777777" w:rsidTr="006E243E">
        <w:trPr>
          <w:trHeight w:val="249"/>
        </w:trPr>
        <w:tc>
          <w:tcPr>
            <w:tcW w:w="3189" w:type="dxa"/>
            <w:tcBorders>
              <w:top w:val="nil"/>
              <w:left w:val="nil"/>
              <w:bottom w:val="single" w:sz="4" w:space="0" w:color="auto"/>
              <w:right w:val="nil"/>
            </w:tcBorders>
            <w:shd w:val="clear" w:color="D9D9D9" w:fill="D9D9D9"/>
            <w:noWrap/>
            <w:vAlign w:val="bottom"/>
            <w:hideMark/>
          </w:tcPr>
          <w:p w14:paraId="60B4736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Precatórios de Terceiros LP</w:t>
            </w:r>
          </w:p>
        </w:tc>
        <w:tc>
          <w:tcPr>
            <w:tcW w:w="2410" w:type="dxa"/>
            <w:tcBorders>
              <w:top w:val="nil"/>
              <w:left w:val="nil"/>
              <w:bottom w:val="single" w:sz="4" w:space="0" w:color="auto"/>
              <w:right w:val="nil"/>
            </w:tcBorders>
            <w:shd w:val="clear" w:color="D9D9D9" w:fill="D9D9D9"/>
            <w:noWrap/>
            <w:vAlign w:val="bottom"/>
            <w:hideMark/>
          </w:tcPr>
          <w:p w14:paraId="05BBCE8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65.739,15</w:t>
            </w:r>
          </w:p>
        </w:tc>
        <w:tc>
          <w:tcPr>
            <w:tcW w:w="1559" w:type="dxa"/>
            <w:tcBorders>
              <w:top w:val="nil"/>
              <w:left w:val="nil"/>
              <w:bottom w:val="single" w:sz="4" w:space="0" w:color="auto"/>
              <w:right w:val="nil"/>
            </w:tcBorders>
            <w:shd w:val="clear" w:color="D9D9D9" w:fill="D9D9D9"/>
            <w:vAlign w:val="bottom"/>
          </w:tcPr>
          <w:p w14:paraId="10EFAE1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1984" w:type="dxa"/>
            <w:tcBorders>
              <w:top w:val="nil"/>
              <w:left w:val="nil"/>
              <w:bottom w:val="single" w:sz="4" w:space="0" w:color="auto"/>
              <w:right w:val="nil"/>
            </w:tcBorders>
            <w:shd w:val="clear" w:color="D9D9D9" w:fill="D9D9D9"/>
            <w:noWrap/>
            <w:vAlign w:val="bottom"/>
            <w:hideMark/>
          </w:tcPr>
          <w:p w14:paraId="55F5C0E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100,00</w:t>
            </w:r>
          </w:p>
        </w:tc>
      </w:tr>
      <w:tr w:rsidR="00B61004" w:rsidRPr="00EB50B5" w14:paraId="6987D0A0" w14:textId="77777777" w:rsidTr="006E243E">
        <w:trPr>
          <w:trHeight w:val="249"/>
        </w:trPr>
        <w:tc>
          <w:tcPr>
            <w:tcW w:w="3189" w:type="dxa"/>
            <w:tcBorders>
              <w:top w:val="single" w:sz="4" w:space="0" w:color="auto"/>
              <w:left w:val="nil"/>
              <w:bottom w:val="single" w:sz="4" w:space="0" w:color="auto"/>
              <w:right w:val="nil"/>
            </w:tcBorders>
            <w:shd w:val="clear" w:color="auto" w:fill="auto"/>
            <w:noWrap/>
            <w:vAlign w:val="bottom"/>
            <w:hideMark/>
          </w:tcPr>
          <w:p w14:paraId="122A8239"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410" w:type="dxa"/>
            <w:tcBorders>
              <w:top w:val="single" w:sz="4" w:space="0" w:color="auto"/>
              <w:left w:val="nil"/>
              <w:bottom w:val="single" w:sz="4" w:space="0" w:color="auto"/>
              <w:right w:val="nil"/>
            </w:tcBorders>
            <w:shd w:val="clear" w:color="auto" w:fill="auto"/>
            <w:noWrap/>
            <w:vAlign w:val="bottom"/>
            <w:hideMark/>
          </w:tcPr>
          <w:p w14:paraId="03D28B7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339.318,72</w:t>
            </w:r>
          </w:p>
        </w:tc>
        <w:tc>
          <w:tcPr>
            <w:tcW w:w="1559" w:type="dxa"/>
            <w:tcBorders>
              <w:top w:val="single" w:sz="4" w:space="0" w:color="auto"/>
              <w:left w:val="nil"/>
              <w:bottom w:val="single" w:sz="4" w:space="0" w:color="auto"/>
              <w:right w:val="nil"/>
            </w:tcBorders>
            <w:shd w:val="clear" w:color="auto" w:fill="auto"/>
            <w:vAlign w:val="bottom"/>
          </w:tcPr>
          <w:p w14:paraId="3F3C338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w:t>
            </w:r>
            <w:r w:rsidRPr="00EB50B5">
              <w:rPr>
                <w:rFonts w:eastAsia="Times New Roman" w:cs="Arial"/>
                <w:b/>
                <w:color w:val="000000"/>
                <w:sz w:val="22"/>
                <w:lang w:eastAsia="pt-BR"/>
              </w:rPr>
              <w:t>102.228,65</w:t>
            </w:r>
          </w:p>
        </w:tc>
        <w:tc>
          <w:tcPr>
            <w:tcW w:w="1984" w:type="dxa"/>
            <w:tcBorders>
              <w:top w:val="single" w:sz="4" w:space="0" w:color="auto"/>
              <w:left w:val="nil"/>
              <w:bottom w:val="single" w:sz="4" w:space="0" w:color="auto"/>
              <w:right w:val="nil"/>
            </w:tcBorders>
            <w:shd w:val="clear" w:color="auto" w:fill="auto"/>
            <w:noWrap/>
            <w:vAlign w:val="bottom"/>
            <w:hideMark/>
          </w:tcPr>
          <w:p w14:paraId="0390EAA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231,92 </w:t>
            </w:r>
          </w:p>
        </w:tc>
      </w:tr>
    </w:tbl>
    <w:p w14:paraId="1A5B8BE7" w14:textId="77777777" w:rsidR="00B61004" w:rsidRPr="00EB50B5" w:rsidRDefault="00B61004" w:rsidP="00B61004">
      <w:pPr>
        <w:jc w:val="left"/>
        <w:rPr>
          <w:rFonts w:cs="Arial"/>
          <w:i/>
          <w:sz w:val="22"/>
        </w:rPr>
      </w:pPr>
      <w:r w:rsidRPr="00EB50B5">
        <w:rPr>
          <w:rFonts w:cs="Arial"/>
          <w:i/>
          <w:sz w:val="22"/>
        </w:rPr>
        <w:t xml:space="preserve"> Fonte: SIAFI, 2020 e 2019.</w:t>
      </w:r>
    </w:p>
    <w:p w14:paraId="4512E779" w14:textId="77777777" w:rsidR="00B61004" w:rsidRPr="00EB50B5" w:rsidRDefault="00B61004" w:rsidP="00B61004">
      <w:pPr>
        <w:jc w:val="left"/>
        <w:rPr>
          <w:rFonts w:cs="Arial"/>
          <w:sz w:val="22"/>
        </w:rPr>
      </w:pPr>
    </w:p>
    <w:p w14:paraId="0146DC89" w14:textId="77777777" w:rsidR="00B61004" w:rsidRPr="00EB50B5" w:rsidRDefault="00B61004" w:rsidP="00B61004">
      <w:pPr>
        <w:rPr>
          <w:rFonts w:cs="Arial"/>
          <w:sz w:val="22"/>
        </w:rPr>
      </w:pPr>
      <w:r w:rsidRPr="00EB50B5">
        <w:rPr>
          <w:rFonts w:cs="Arial"/>
          <w:b/>
          <w:sz w:val="22"/>
        </w:rPr>
        <w:t>Tabela 14 – Origem dos Processos</w:t>
      </w:r>
      <w:r w:rsidRPr="00EB50B5">
        <w:rPr>
          <w:rFonts w:cs="Arial"/>
          <w:sz w:val="22"/>
        </w:rPr>
        <w:t xml:space="preserve">                                                                                      </w:t>
      </w:r>
    </w:p>
    <w:p w14:paraId="16872380" w14:textId="77777777" w:rsidR="00B61004" w:rsidRPr="00EB50B5" w:rsidRDefault="00B61004" w:rsidP="00B61004">
      <w:pPr>
        <w:jc w:val="left"/>
        <w:rPr>
          <w:rFonts w:cs="Arial"/>
          <w:sz w:val="22"/>
        </w:rPr>
      </w:pPr>
    </w:p>
    <w:tbl>
      <w:tblPr>
        <w:tblW w:w="9113" w:type="dxa"/>
        <w:tblCellMar>
          <w:left w:w="70" w:type="dxa"/>
          <w:right w:w="70" w:type="dxa"/>
        </w:tblCellMar>
        <w:tblLook w:val="04A0" w:firstRow="1" w:lastRow="0" w:firstColumn="1" w:lastColumn="0" w:noHBand="0" w:noVBand="1"/>
      </w:tblPr>
      <w:tblGrid>
        <w:gridCol w:w="3572"/>
        <w:gridCol w:w="2637"/>
        <w:gridCol w:w="2904"/>
      </w:tblGrid>
      <w:tr w:rsidR="00B61004" w:rsidRPr="00EB50B5" w14:paraId="28A58FD6" w14:textId="77777777" w:rsidTr="006E243E">
        <w:trPr>
          <w:trHeight w:val="249"/>
        </w:trPr>
        <w:tc>
          <w:tcPr>
            <w:tcW w:w="3572" w:type="dxa"/>
            <w:tcBorders>
              <w:top w:val="single" w:sz="4" w:space="0" w:color="000000"/>
              <w:left w:val="nil"/>
              <w:bottom w:val="single" w:sz="4" w:space="0" w:color="000000"/>
              <w:right w:val="nil"/>
            </w:tcBorders>
            <w:shd w:val="clear" w:color="auto" w:fill="auto"/>
            <w:noWrap/>
            <w:vAlign w:val="bottom"/>
            <w:hideMark/>
          </w:tcPr>
          <w:p w14:paraId="5969B406"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Gestor</w:t>
            </w:r>
          </w:p>
        </w:tc>
        <w:tc>
          <w:tcPr>
            <w:tcW w:w="2637" w:type="dxa"/>
            <w:tcBorders>
              <w:top w:val="single" w:sz="4" w:space="0" w:color="000000"/>
              <w:left w:val="nil"/>
              <w:bottom w:val="single" w:sz="4" w:space="0" w:color="000000"/>
              <w:right w:val="nil"/>
            </w:tcBorders>
            <w:shd w:val="clear" w:color="auto" w:fill="auto"/>
            <w:noWrap/>
            <w:vAlign w:val="bottom"/>
            <w:hideMark/>
          </w:tcPr>
          <w:p w14:paraId="472C3D4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904" w:type="dxa"/>
            <w:tcBorders>
              <w:top w:val="single" w:sz="4" w:space="0" w:color="000000"/>
              <w:left w:val="nil"/>
              <w:bottom w:val="single" w:sz="4" w:space="0" w:color="000000"/>
              <w:right w:val="nil"/>
            </w:tcBorders>
            <w:shd w:val="clear" w:color="auto" w:fill="auto"/>
            <w:noWrap/>
            <w:vAlign w:val="bottom"/>
            <w:hideMark/>
          </w:tcPr>
          <w:p w14:paraId="0738C9E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1710F244" w14:textId="77777777" w:rsidTr="006E243E">
        <w:trPr>
          <w:trHeight w:val="249"/>
        </w:trPr>
        <w:tc>
          <w:tcPr>
            <w:tcW w:w="3572" w:type="dxa"/>
            <w:tcBorders>
              <w:top w:val="nil"/>
              <w:left w:val="nil"/>
              <w:bottom w:val="nil"/>
              <w:right w:val="nil"/>
            </w:tcBorders>
            <w:shd w:val="clear" w:color="auto" w:fill="auto"/>
            <w:noWrap/>
            <w:vAlign w:val="bottom"/>
            <w:hideMark/>
          </w:tcPr>
          <w:p w14:paraId="728BC913"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TRF 4 Região </w:t>
            </w:r>
          </w:p>
        </w:tc>
        <w:tc>
          <w:tcPr>
            <w:tcW w:w="2637" w:type="dxa"/>
            <w:tcBorders>
              <w:top w:val="nil"/>
              <w:left w:val="nil"/>
              <w:bottom w:val="nil"/>
              <w:right w:val="nil"/>
            </w:tcBorders>
            <w:shd w:val="clear" w:color="auto" w:fill="auto"/>
            <w:noWrap/>
            <w:vAlign w:val="bottom"/>
            <w:hideMark/>
          </w:tcPr>
          <w:p w14:paraId="77ADD0E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169.586,10</w:t>
            </w:r>
          </w:p>
        </w:tc>
        <w:tc>
          <w:tcPr>
            <w:tcW w:w="2904" w:type="dxa"/>
            <w:tcBorders>
              <w:top w:val="nil"/>
              <w:left w:val="nil"/>
              <w:bottom w:val="nil"/>
              <w:right w:val="nil"/>
            </w:tcBorders>
            <w:shd w:val="clear" w:color="auto" w:fill="auto"/>
            <w:noWrap/>
            <w:vAlign w:val="bottom"/>
            <w:hideMark/>
          </w:tcPr>
          <w:p w14:paraId="62349A5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19,37</w:t>
            </w:r>
          </w:p>
        </w:tc>
      </w:tr>
      <w:tr w:rsidR="00B61004" w:rsidRPr="00EB50B5" w14:paraId="390DB659" w14:textId="77777777" w:rsidTr="006E243E">
        <w:trPr>
          <w:trHeight w:val="249"/>
        </w:trPr>
        <w:tc>
          <w:tcPr>
            <w:tcW w:w="3572" w:type="dxa"/>
            <w:tcBorders>
              <w:top w:val="nil"/>
              <w:left w:val="nil"/>
              <w:bottom w:val="nil"/>
              <w:right w:val="nil"/>
            </w:tcBorders>
            <w:shd w:val="clear" w:color="auto" w:fill="auto"/>
            <w:noWrap/>
            <w:vAlign w:val="bottom"/>
          </w:tcPr>
          <w:p w14:paraId="002AD03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TRF 2 Região </w:t>
            </w:r>
          </w:p>
        </w:tc>
        <w:tc>
          <w:tcPr>
            <w:tcW w:w="2637" w:type="dxa"/>
            <w:tcBorders>
              <w:top w:val="nil"/>
              <w:left w:val="nil"/>
              <w:bottom w:val="nil"/>
              <w:right w:val="nil"/>
            </w:tcBorders>
            <w:shd w:val="clear" w:color="auto" w:fill="auto"/>
            <w:noWrap/>
            <w:vAlign w:val="bottom"/>
          </w:tcPr>
          <w:p w14:paraId="058228E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103.993,47</w:t>
            </w:r>
          </w:p>
        </w:tc>
        <w:tc>
          <w:tcPr>
            <w:tcW w:w="2904" w:type="dxa"/>
            <w:tcBorders>
              <w:top w:val="nil"/>
              <w:left w:val="nil"/>
              <w:bottom w:val="nil"/>
              <w:right w:val="nil"/>
            </w:tcBorders>
            <w:shd w:val="clear" w:color="auto" w:fill="auto"/>
            <w:noWrap/>
            <w:vAlign w:val="bottom"/>
          </w:tcPr>
          <w:p w14:paraId="6D67900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30,65</w:t>
            </w:r>
          </w:p>
        </w:tc>
      </w:tr>
      <w:tr w:rsidR="00B61004" w:rsidRPr="00EB50B5" w14:paraId="338F47A9" w14:textId="77777777" w:rsidTr="006E243E">
        <w:trPr>
          <w:trHeight w:val="249"/>
        </w:trPr>
        <w:tc>
          <w:tcPr>
            <w:tcW w:w="3572" w:type="dxa"/>
            <w:tcBorders>
              <w:top w:val="nil"/>
              <w:left w:val="nil"/>
              <w:bottom w:val="nil"/>
              <w:right w:val="nil"/>
            </w:tcBorders>
            <w:shd w:val="clear" w:color="auto" w:fill="auto"/>
            <w:noWrap/>
            <w:vAlign w:val="bottom"/>
          </w:tcPr>
          <w:p w14:paraId="5E19387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TRF 3 Região</w:t>
            </w:r>
          </w:p>
        </w:tc>
        <w:tc>
          <w:tcPr>
            <w:tcW w:w="2637" w:type="dxa"/>
            <w:tcBorders>
              <w:top w:val="nil"/>
              <w:left w:val="nil"/>
              <w:bottom w:val="nil"/>
              <w:right w:val="nil"/>
            </w:tcBorders>
            <w:shd w:val="clear" w:color="auto" w:fill="auto"/>
            <w:noWrap/>
            <w:vAlign w:val="bottom"/>
          </w:tcPr>
          <w:p w14:paraId="0897252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65.739,15</w:t>
            </w:r>
          </w:p>
        </w:tc>
        <w:tc>
          <w:tcPr>
            <w:tcW w:w="2904" w:type="dxa"/>
            <w:tcBorders>
              <w:top w:val="nil"/>
              <w:left w:val="nil"/>
              <w:bottom w:val="nil"/>
              <w:right w:val="nil"/>
            </w:tcBorders>
            <w:shd w:val="clear" w:color="auto" w:fill="auto"/>
            <w:noWrap/>
            <w:vAlign w:val="bottom"/>
          </w:tcPr>
          <w:p w14:paraId="2979752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49,98</w:t>
            </w:r>
          </w:p>
        </w:tc>
      </w:tr>
      <w:tr w:rsidR="00B61004" w:rsidRPr="00EB50B5" w14:paraId="7B614750" w14:textId="77777777" w:rsidTr="006E243E">
        <w:trPr>
          <w:trHeight w:val="249"/>
        </w:trPr>
        <w:tc>
          <w:tcPr>
            <w:tcW w:w="3572" w:type="dxa"/>
            <w:tcBorders>
              <w:top w:val="nil"/>
              <w:left w:val="nil"/>
              <w:bottom w:val="single" w:sz="4" w:space="0" w:color="auto"/>
              <w:right w:val="nil"/>
            </w:tcBorders>
            <w:shd w:val="clear" w:color="D9D9D9" w:fill="D9D9D9"/>
            <w:noWrap/>
            <w:vAlign w:val="bottom"/>
            <w:hideMark/>
          </w:tcPr>
          <w:p w14:paraId="1ABCDB9D"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637" w:type="dxa"/>
            <w:tcBorders>
              <w:top w:val="nil"/>
              <w:left w:val="nil"/>
              <w:bottom w:val="single" w:sz="4" w:space="0" w:color="auto"/>
              <w:right w:val="nil"/>
            </w:tcBorders>
            <w:shd w:val="clear" w:color="D9D9D9" w:fill="D9D9D9"/>
            <w:noWrap/>
            <w:vAlign w:val="bottom"/>
            <w:hideMark/>
          </w:tcPr>
          <w:p w14:paraId="5A41D8D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339.318,72</w:t>
            </w:r>
          </w:p>
        </w:tc>
        <w:tc>
          <w:tcPr>
            <w:tcW w:w="2904" w:type="dxa"/>
            <w:tcBorders>
              <w:top w:val="single" w:sz="4" w:space="0" w:color="000000"/>
              <w:left w:val="nil"/>
              <w:bottom w:val="single" w:sz="4" w:space="0" w:color="auto"/>
              <w:right w:val="nil"/>
            </w:tcBorders>
            <w:shd w:val="clear" w:color="D9D9D9" w:fill="D9D9D9"/>
            <w:noWrap/>
            <w:vAlign w:val="bottom"/>
            <w:hideMark/>
          </w:tcPr>
          <w:p w14:paraId="2B29BDC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 xml:space="preserve">                 100,00 </w:t>
            </w:r>
          </w:p>
        </w:tc>
      </w:tr>
    </w:tbl>
    <w:p w14:paraId="5DF9BCB9" w14:textId="77777777" w:rsidR="00B61004" w:rsidRPr="00EB50B5" w:rsidRDefault="00B61004" w:rsidP="00B61004">
      <w:pPr>
        <w:jc w:val="left"/>
        <w:rPr>
          <w:rFonts w:cs="Arial"/>
          <w:i/>
          <w:sz w:val="22"/>
        </w:rPr>
      </w:pPr>
      <w:r w:rsidRPr="00EB50B5">
        <w:rPr>
          <w:rFonts w:cs="Arial"/>
          <w:i/>
          <w:sz w:val="22"/>
        </w:rPr>
        <w:t>Fonte: Justiça Federal, 2020.</w:t>
      </w:r>
    </w:p>
    <w:bookmarkEnd w:id="2"/>
    <w:p w14:paraId="50C9FE5E" w14:textId="77777777" w:rsidR="00B61004" w:rsidRPr="00EB50B5" w:rsidRDefault="00B61004" w:rsidP="00B61004">
      <w:pPr>
        <w:jc w:val="left"/>
        <w:rPr>
          <w:rFonts w:cs="Arial"/>
          <w:sz w:val="22"/>
        </w:rPr>
      </w:pPr>
    </w:p>
    <w:p w14:paraId="20CA4312" w14:textId="337402E7" w:rsidR="00B61004" w:rsidRPr="00EB50B5" w:rsidRDefault="00B61004">
      <w:pPr>
        <w:spacing w:after="160" w:line="259" w:lineRule="auto"/>
        <w:jc w:val="left"/>
        <w:rPr>
          <w:rFonts w:cs="Arial"/>
          <w:bCs/>
          <w:sz w:val="22"/>
        </w:rPr>
      </w:pPr>
      <w:r w:rsidRPr="00EB50B5">
        <w:rPr>
          <w:rFonts w:cs="Arial"/>
          <w:bCs/>
          <w:sz w:val="22"/>
        </w:rPr>
        <w:br w:type="page"/>
      </w:r>
    </w:p>
    <w:p w14:paraId="05A9B654" w14:textId="77777777" w:rsidR="00B61004" w:rsidRPr="00EB50B5" w:rsidRDefault="00B61004" w:rsidP="00B61004">
      <w:pPr>
        <w:rPr>
          <w:rFonts w:cs="Arial"/>
          <w:b/>
          <w:sz w:val="22"/>
        </w:rPr>
      </w:pPr>
      <w:r w:rsidRPr="00EB50B5">
        <w:rPr>
          <w:rFonts w:cs="Arial"/>
          <w:b/>
          <w:sz w:val="22"/>
        </w:rPr>
        <w:lastRenderedPageBreak/>
        <w:t>Nota 06 – Contas de Controle</w:t>
      </w:r>
    </w:p>
    <w:p w14:paraId="5AC46A03" w14:textId="77777777" w:rsidR="00B61004" w:rsidRPr="00EB50B5" w:rsidRDefault="00B61004" w:rsidP="00B61004">
      <w:pPr>
        <w:rPr>
          <w:rFonts w:cs="Arial"/>
          <w:b/>
          <w:sz w:val="22"/>
        </w:rPr>
      </w:pPr>
    </w:p>
    <w:p w14:paraId="3C23E974" w14:textId="77777777" w:rsidR="00B61004" w:rsidRPr="00EB50B5" w:rsidRDefault="00B61004" w:rsidP="00B61004">
      <w:pPr>
        <w:rPr>
          <w:rFonts w:cs="Arial"/>
          <w:b/>
          <w:sz w:val="22"/>
        </w:rPr>
      </w:pPr>
      <w:r w:rsidRPr="00EB50B5">
        <w:rPr>
          <w:rFonts w:cs="Arial"/>
          <w:b/>
          <w:sz w:val="22"/>
        </w:rPr>
        <w:t>6.1 Saldos Contratuais (Compensado)</w:t>
      </w:r>
    </w:p>
    <w:p w14:paraId="48BFE45A" w14:textId="77777777" w:rsidR="00B61004" w:rsidRPr="00EB50B5" w:rsidRDefault="00B61004" w:rsidP="00B61004">
      <w:pPr>
        <w:rPr>
          <w:rFonts w:cs="Arial"/>
          <w:b/>
          <w:sz w:val="22"/>
        </w:rPr>
      </w:pPr>
    </w:p>
    <w:p w14:paraId="04A8290A" w14:textId="3E746ED4" w:rsidR="00B61004" w:rsidRPr="00EB50B5" w:rsidRDefault="00B61004" w:rsidP="00B61004">
      <w:pPr>
        <w:rPr>
          <w:rFonts w:cs="Arial"/>
          <w:sz w:val="22"/>
        </w:rPr>
      </w:pPr>
      <w:r w:rsidRPr="00EB50B5">
        <w:rPr>
          <w:rFonts w:cs="Arial"/>
          <w:sz w:val="22"/>
        </w:rPr>
        <w:t xml:space="preserve">Em 31/12/2020, a ANP possuía um saldo superior </w:t>
      </w:r>
      <w:r w:rsidR="007F3942">
        <w:rPr>
          <w:rFonts w:cs="Arial"/>
          <w:sz w:val="22"/>
        </w:rPr>
        <w:t>a</w:t>
      </w:r>
      <w:r w:rsidRPr="00EB50B5">
        <w:rPr>
          <w:rFonts w:cs="Arial"/>
          <w:sz w:val="22"/>
        </w:rPr>
        <w:t xml:space="preserve"> R$ 183 milhões em obrigações contratuais de aquisições de bens, locações e serviços a serem executados durante o período de vigência dos contratos, conforme quadro:</w:t>
      </w:r>
    </w:p>
    <w:p w14:paraId="423B1E07" w14:textId="77777777" w:rsidR="00B61004" w:rsidRPr="00EB50B5" w:rsidRDefault="00B61004" w:rsidP="00B61004">
      <w:pPr>
        <w:rPr>
          <w:rFonts w:cs="Arial"/>
          <w:sz w:val="22"/>
        </w:rPr>
      </w:pPr>
    </w:p>
    <w:p w14:paraId="70FBD1A0" w14:textId="77777777" w:rsidR="00B61004" w:rsidRPr="00EB50B5" w:rsidRDefault="00B61004" w:rsidP="00B61004">
      <w:pPr>
        <w:rPr>
          <w:rFonts w:cs="Arial"/>
          <w:b/>
          <w:sz w:val="22"/>
        </w:rPr>
      </w:pPr>
      <w:r w:rsidRPr="00EB50B5">
        <w:rPr>
          <w:rFonts w:cs="Arial"/>
          <w:b/>
          <w:sz w:val="22"/>
        </w:rPr>
        <w:t>Tabela 15 – Obrigações Contratuais a executar – Composição.</w:t>
      </w:r>
    </w:p>
    <w:p w14:paraId="07A5D439" w14:textId="77777777" w:rsidR="00B61004" w:rsidRPr="00EB50B5" w:rsidRDefault="00B61004" w:rsidP="00B61004">
      <w:pPr>
        <w:ind w:left="5664" w:firstLine="708"/>
        <w:jc w:val="center"/>
        <w:rPr>
          <w:rFonts w:cs="Arial"/>
          <w:sz w:val="22"/>
        </w:rPr>
      </w:pPr>
      <w:r w:rsidRPr="00EB50B5">
        <w:rPr>
          <w:rFonts w:cs="Arial"/>
          <w:sz w:val="22"/>
        </w:rPr>
        <w:t xml:space="preserve">                                              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B61004" w:rsidRPr="00EB50B5" w14:paraId="428C188B" w14:textId="77777777" w:rsidTr="006E243E">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7FCB5429"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3668B7B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732" w:type="dxa"/>
            <w:tcBorders>
              <w:top w:val="single" w:sz="4" w:space="0" w:color="000000"/>
              <w:left w:val="nil"/>
              <w:bottom w:val="single" w:sz="4" w:space="0" w:color="000000"/>
              <w:right w:val="nil"/>
            </w:tcBorders>
            <w:shd w:val="clear" w:color="auto" w:fill="auto"/>
            <w:noWrap/>
            <w:vAlign w:val="bottom"/>
            <w:hideMark/>
          </w:tcPr>
          <w:p w14:paraId="6A5C7CA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865" w:type="dxa"/>
            <w:tcBorders>
              <w:top w:val="single" w:sz="4" w:space="0" w:color="000000"/>
              <w:left w:val="nil"/>
              <w:bottom w:val="single" w:sz="4" w:space="0" w:color="000000"/>
              <w:right w:val="nil"/>
            </w:tcBorders>
            <w:shd w:val="clear" w:color="auto" w:fill="auto"/>
            <w:noWrap/>
            <w:vAlign w:val="bottom"/>
            <w:hideMark/>
          </w:tcPr>
          <w:p w14:paraId="79282EE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14:paraId="159CFC6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6AD48664" w14:textId="77777777" w:rsidTr="006E243E">
        <w:trPr>
          <w:trHeight w:val="229"/>
        </w:trPr>
        <w:tc>
          <w:tcPr>
            <w:tcW w:w="2694" w:type="dxa"/>
            <w:tcBorders>
              <w:top w:val="nil"/>
              <w:left w:val="nil"/>
              <w:bottom w:val="nil"/>
              <w:right w:val="nil"/>
            </w:tcBorders>
            <w:shd w:val="clear" w:color="D9D9D9" w:fill="D9D9D9"/>
            <w:noWrap/>
            <w:vAlign w:val="bottom"/>
            <w:hideMark/>
          </w:tcPr>
          <w:p w14:paraId="1396628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Serviços</w:t>
            </w:r>
          </w:p>
        </w:tc>
        <w:tc>
          <w:tcPr>
            <w:tcW w:w="1970" w:type="dxa"/>
            <w:tcBorders>
              <w:top w:val="nil"/>
              <w:left w:val="nil"/>
              <w:bottom w:val="nil"/>
              <w:right w:val="nil"/>
            </w:tcBorders>
            <w:shd w:val="clear" w:color="D9D9D9" w:fill="D9D9D9"/>
            <w:noWrap/>
            <w:vAlign w:val="bottom"/>
            <w:hideMark/>
          </w:tcPr>
          <w:p w14:paraId="0B4E298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176.588.891,64</w:t>
            </w:r>
          </w:p>
        </w:tc>
        <w:tc>
          <w:tcPr>
            <w:tcW w:w="1732" w:type="dxa"/>
            <w:tcBorders>
              <w:top w:val="nil"/>
              <w:left w:val="nil"/>
              <w:bottom w:val="nil"/>
              <w:right w:val="nil"/>
            </w:tcBorders>
            <w:shd w:val="clear" w:color="D9D9D9" w:fill="D9D9D9"/>
            <w:noWrap/>
            <w:vAlign w:val="bottom"/>
            <w:hideMark/>
          </w:tcPr>
          <w:p w14:paraId="509B4BF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215.136.095,93</w:t>
            </w:r>
          </w:p>
        </w:tc>
        <w:tc>
          <w:tcPr>
            <w:tcW w:w="1865" w:type="dxa"/>
            <w:tcBorders>
              <w:top w:val="nil"/>
              <w:left w:val="nil"/>
              <w:bottom w:val="nil"/>
              <w:right w:val="nil"/>
            </w:tcBorders>
            <w:shd w:val="clear" w:color="D9D9D9" w:fill="D9D9D9"/>
            <w:noWrap/>
            <w:vAlign w:val="bottom"/>
            <w:hideMark/>
          </w:tcPr>
          <w:p w14:paraId="70BE70F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-17,92</w:t>
            </w:r>
          </w:p>
        </w:tc>
        <w:tc>
          <w:tcPr>
            <w:tcW w:w="930" w:type="dxa"/>
            <w:tcBorders>
              <w:top w:val="nil"/>
              <w:left w:val="nil"/>
              <w:bottom w:val="nil"/>
              <w:right w:val="nil"/>
            </w:tcBorders>
            <w:shd w:val="clear" w:color="D9D9D9" w:fill="D9D9D9"/>
            <w:noWrap/>
            <w:vAlign w:val="bottom"/>
            <w:hideMark/>
          </w:tcPr>
          <w:p w14:paraId="54FF8D1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96,04</w:t>
            </w:r>
          </w:p>
        </w:tc>
      </w:tr>
      <w:tr w:rsidR="00B61004" w:rsidRPr="00EB50B5" w14:paraId="13A0AB8B" w14:textId="77777777" w:rsidTr="006E243E">
        <w:trPr>
          <w:trHeight w:val="229"/>
        </w:trPr>
        <w:tc>
          <w:tcPr>
            <w:tcW w:w="2694" w:type="dxa"/>
            <w:tcBorders>
              <w:top w:val="nil"/>
              <w:left w:val="nil"/>
              <w:bottom w:val="nil"/>
              <w:right w:val="nil"/>
            </w:tcBorders>
            <w:shd w:val="clear" w:color="auto" w:fill="auto"/>
            <w:noWrap/>
            <w:vAlign w:val="bottom"/>
            <w:hideMark/>
          </w:tcPr>
          <w:p w14:paraId="76349EC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Aluguéis</w:t>
            </w:r>
          </w:p>
        </w:tc>
        <w:tc>
          <w:tcPr>
            <w:tcW w:w="1970" w:type="dxa"/>
            <w:tcBorders>
              <w:top w:val="nil"/>
              <w:left w:val="nil"/>
              <w:bottom w:val="nil"/>
              <w:right w:val="nil"/>
            </w:tcBorders>
            <w:shd w:val="clear" w:color="auto" w:fill="auto"/>
            <w:noWrap/>
            <w:vAlign w:val="bottom"/>
            <w:hideMark/>
          </w:tcPr>
          <w:p w14:paraId="5BBBA98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2.671.025,45</w:t>
            </w:r>
          </w:p>
        </w:tc>
        <w:tc>
          <w:tcPr>
            <w:tcW w:w="1732" w:type="dxa"/>
            <w:tcBorders>
              <w:top w:val="nil"/>
              <w:left w:val="nil"/>
              <w:bottom w:val="nil"/>
              <w:right w:val="nil"/>
            </w:tcBorders>
            <w:shd w:val="clear" w:color="auto" w:fill="auto"/>
            <w:noWrap/>
            <w:vAlign w:val="bottom"/>
            <w:hideMark/>
          </w:tcPr>
          <w:p w14:paraId="4963A8A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5.577.057,94</w:t>
            </w:r>
          </w:p>
        </w:tc>
        <w:tc>
          <w:tcPr>
            <w:tcW w:w="1865" w:type="dxa"/>
            <w:tcBorders>
              <w:top w:val="nil"/>
              <w:left w:val="nil"/>
              <w:bottom w:val="nil"/>
              <w:right w:val="nil"/>
            </w:tcBorders>
            <w:shd w:val="clear" w:color="auto" w:fill="auto"/>
            <w:noWrap/>
            <w:vAlign w:val="bottom"/>
            <w:hideMark/>
          </w:tcPr>
          <w:p w14:paraId="0F49541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-52,11</w:t>
            </w:r>
          </w:p>
        </w:tc>
        <w:tc>
          <w:tcPr>
            <w:tcW w:w="930" w:type="dxa"/>
            <w:tcBorders>
              <w:top w:val="nil"/>
              <w:left w:val="nil"/>
              <w:bottom w:val="nil"/>
              <w:right w:val="nil"/>
            </w:tcBorders>
            <w:shd w:val="clear" w:color="auto" w:fill="auto"/>
            <w:noWrap/>
            <w:vAlign w:val="bottom"/>
            <w:hideMark/>
          </w:tcPr>
          <w:p w14:paraId="0B2B351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1,45</w:t>
            </w:r>
          </w:p>
        </w:tc>
      </w:tr>
      <w:tr w:rsidR="00B61004" w:rsidRPr="00EB50B5" w14:paraId="740770AE" w14:textId="77777777" w:rsidTr="006E243E">
        <w:trPr>
          <w:trHeight w:val="229"/>
        </w:trPr>
        <w:tc>
          <w:tcPr>
            <w:tcW w:w="2694" w:type="dxa"/>
            <w:tcBorders>
              <w:top w:val="nil"/>
              <w:left w:val="nil"/>
              <w:bottom w:val="nil"/>
              <w:right w:val="nil"/>
            </w:tcBorders>
            <w:shd w:val="clear" w:color="auto" w:fill="D9D9D9" w:themeFill="background1" w:themeFillShade="D9"/>
            <w:noWrap/>
            <w:vAlign w:val="bottom"/>
            <w:hideMark/>
          </w:tcPr>
          <w:p w14:paraId="15E1B47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Bens</w:t>
            </w:r>
          </w:p>
        </w:tc>
        <w:tc>
          <w:tcPr>
            <w:tcW w:w="1970" w:type="dxa"/>
            <w:tcBorders>
              <w:top w:val="nil"/>
              <w:left w:val="nil"/>
              <w:bottom w:val="nil"/>
              <w:right w:val="nil"/>
            </w:tcBorders>
            <w:shd w:val="clear" w:color="auto" w:fill="D9D9D9" w:themeFill="background1" w:themeFillShade="D9"/>
            <w:noWrap/>
            <w:vAlign w:val="bottom"/>
            <w:hideMark/>
          </w:tcPr>
          <w:p w14:paraId="0ED4D8D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4.610.757,67</w:t>
            </w:r>
          </w:p>
        </w:tc>
        <w:tc>
          <w:tcPr>
            <w:tcW w:w="1732" w:type="dxa"/>
            <w:tcBorders>
              <w:top w:val="nil"/>
              <w:left w:val="nil"/>
              <w:bottom w:val="nil"/>
              <w:right w:val="nil"/>
            </w:tcBorders>
            <w:shd w:val="clear" w:color="auto" w:fill="D9D9D9" w:themeFill="background1" w:themeFillShade="D9"/>
            <w:noWrap/>
            <w:vAlign w:val="bottom"/>
            <w:hideMark/>
          </w:tcPr>
          <w:p w14:paraId="168FEFB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14.491.163,69</w:t>
            </w:r>
          </w:p>
        </w:tc>
        <w:tc>
          <w:tcPr>
            <w:tcW w:w="1865" w:type="dxa"/>
            <w:tcBorders>
              <w:top w:val="nil"/>
              <w:left w:val="nil"/>
              <w:bottom w:val="nil"/>
              <w:right w:val="nil"/>
            </w:tcBorders>
            <w:shd w:val="clear" w:color="auto" w:fill="D9D9D9" w:themeFill="background1" w:themeFillShade="D9"/>
            <w:noWrap/>
            <w:vAlign w:val="bottom"/>
            <w:hideMark/>
          </w:tcPr>
          <w:p w14:paraId="2AEB6AF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-68,18</w:t>
            </w:r>
          </w:p>
        </w:tc>
        <w:tc>
          <w:tcPr>
            <w:tcW w:w="930" w:type="dxa"/>
            <w:tcBorders>
              <w:top w:val="nil"/>
              <w:left w:val="nil"/>
              <w:bottom w:val="nil"/>
              <w:right w:val="nil"/>
            </w:tcBorders>
            <w:shd w:val="clear" w:color="auto" w:fill="D9D9D9" w:themeFill="background1" w:themeFillShade="D9"/>
            <w:noWrap/>
            <w:vAlign w:val="bottom"/>
            <w:hideMark/>
          </w:tcPr>
          <w:p w14:paraId="24733D6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2,51</w:t>
            </w:r>
          </w:p>
        </w:tc>
      </w:tr>
      <w:tr w:rsidR="00B61004" w:rsidRPr="00EB50B5" w14:paraId="6F99E4D0" w14:textId="77777777" w:rsidTr="006E243E">
        <w:trPr>
          <w:trHeight w:val="229"/>
        </w:trPr>
        <w:tc>
          <w:tcPr>
            <w:tcW w:w="2694" w:type="dxa"/>
            <w:tcBorders>
              <w:top w:val="nil"/>
              <w:left w:val="nil"/>
              <w:bottom w:val="single" w:sz="4" w:space="0" w:color="000000"/>
              <w:right w:val="nil"/>
            </w:tcBorders>
            <w:shd w:val="clear" w:color="auto" w:fill="auto"/>
            <w:noWrap/>
            <w:vAlign w:val="bottom"/>
            <w:hideMark/>
          </w:tcPr>
          <w:p w14:paraId="5C7AC25D"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970" w:type="dxa"/>
            <w:tcBorders>
              <w:top w:val="nil"/>
              <w:left w:val="nil"/>
              <w:bottom w:val="single" w:sz="4" w:space="0" w:color="000000"/>
              <w:right w:val="nil"/>
            </w:tcBorders>
            <w:shd w:val="clear" w:color="auto" w:fill="auto"/>
            <w:noWrap/>
            <w:vAlign w:val="bottom"/>
            <w:hideMark/>
          </w:tcPr>
          <w:p w14:paraId="6C7F4D1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183.870.674,76</w:t>
            </w:r>
          </w:p>
        </w:tc>
        <w:tc>
          <w:tcPr>
            <w:tcW w:w="1732" w:type="dxa"/>
            <w:tcBorders>
              <w:top w:val="nil"/>
              <w:left w:val="nil"/>
              <w:bottom w:val="single" w:sz="4" w:space="0" w:color="000000"/>
              <w:right w:val="nil"/>
            </w:tcBorders>
            <w:shd w:val="clear" w:color="auto" w:fill="auto"/>
            <w:noWrap/>
            <w:vAlign w:val="bottom"/>
            <w:hideMark/>
          </w:tcPr>
          <w:p w14:paraId="6ABC528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235.204.317,56</w:t>
            </w:r>
          </w:p>
        </w:tc>
        <w:tc>
          <w:tcPr>
            <w:tcW w:w="1865" w:type="dxa"/>
            <w:tcBorders>
              <w:top w:val="nil"/>
              <w:left w:val="nil"/>
              <w:bottom w:val="single" w:sz="4" w:space="0" w:color="000000"/>
              <w:right w:val="nil"/>
            </w:tcBorders>
            <w:shd w:val="clear" w:color="auto" w:fill="auto"/>
            <w:noWrap/>
            <w:vAlign w:val="bottom"/>
            <w:hideMark/>
          </w:tcPr>
          <w:p w14:paraId="55B5E3B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-21,83</w:t>
            </w:r>
          </w:p>
        </w:tc>
        <w:tc>
          <w:tcPr>
            <w:tcW w:w="930" w:type="dxa"/>
            <w:tcBorders>
              <w:top w:val="nil"/>
              <w:left w:val="nil"/>
              <w:bottom w:val="single" w:sz="4" w:space="0" w:color="000000"/>
              <w:right w:val="nil"/>
            </w:tcBorders>
            <w:shd w:val="clear" w:color="auto" w:fill="auto"/>
            <w:noWrap/>
            <w:vAlign w:val="bottom"/>
            <w:hideMark/>
          </w:tcPr>
          <w:p w14:paraId="3DEE074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100,00</w:t>
            </w:r>
          </w:p>
        </w:tc>
      </w:tr>
    </w:tbl>
    <w:p w14:paraId="7DEBFE56" w14:textId="77777777" w:rsidR="00B61004" w:rsidRPr="00EB50B5" w:rsidRDefault="00B61004" w:rsidP="00B61004">
      <w:pPr>
        <w:rPr>
          <w:rFonts w:cs="Arial"/>
          <w:i/>
          <w:sz w:val="22"/>
        </w:rPr>
      </w:pPr>
      <w:r w:rsidRPr="00EB50B5">
        <w:rPr>
          <w:rFonts w:cs="Arial"/>
          <w:i/>
          <w:sz w:val="22"/>
        </w:rPr>
        <w:t>Fonte: SIAFI, 2020 e 2019.</w:t>
      </w:r>
    </w:p>
    <w:p w14:paraId="61893655" w14:textId="77777777" w:rsidR="00B61004" w:rsidRPr="00EB50B5" w:rsidRDefault="00B61004" w:rsidP="00B61004">
      <w:pPr>
        <w:rPr>
          <w:rFonts w:cs="Arial"/>
          <w:i/>
          <w:sz w:val="22"/>
        </w:rPr>
      </w:pPr>
    </w:p>
    <w:p w14:paraId="67F635EA" w14:textId="77777777" w:rsidR="00B61004" w:rsidRPr="00EB50B5" w:rsidRDefault="00B61004" w:rsidP="00B61004">
      <w:pPr>
        <w:rPr>
          <w:rFonts w:cs="Arial"/>
          <w:sz w:val="22"/>
        </w:rPr>
      </w:pPr>
      <w:r w:rsidRPr="00EB50B5">
        <w:rPr>
          <w:rFonts w:cs="Arial"/>
          <w:sz w:val="22"/>
        </w:rPr>
        <w:t>Importante ressaltar que a redução mensurada em 2020 se deve ao fato de uma mudança no processo interno de controle contábil dos saldos contratuais, permitindo um melhor acompanhamento (subdivisão por termo) e baixa junto às áreas gestoras.</w:t>
      </w:r>
    </w:p>
    <w:p w14:paraId="6B7F4672" w14:textId="77777777" w:rsidR="00B61004" w:rsidRPr="00EB50B5" w:rsidRDefault="00B61004" w:rsidP="00B61004">
      <w:pPr>
        <w:rPr>
          <w:rFonts w:cs="Arial"/>
          <w:sz w:val="22"/>
        </w:rPr>
      </w:pPr>
    </w:p>
    <w:p w14:paraId="0CBE6799" w14:textId="77777777" w:rsidR="00B61004" w:rsidRPr="00EB50B5" w:rsidRDefault="00B61004" w:rsidP="00B61004">
      <w:pPr>
        <w:rPr>
          <w:rFonts w:cs="Arial"/>
          <w:b/>
          <w:sz w:val="22"/>
        </w:rPr>
      </w:pPr>
      <w:r w:rsidRPr="00EB50B5">
        <w:rPr>
          <w:rFonts w:cs="Arial"/>
          <w:b/>
          <w:sz w:val="22"/>
        </w:rPr>
        <w:t>Tabela 16 – Obrigações Contratuais Executadas – 2020</w:t>
      </w:r>
    </w:p>
    <w:p w14:paraId="7F990682" w14:textId="77777777" w:rsidR="00B61004" w:rsidRPr="00EB50B5" w:rsidRDefault="00B61004" w:rsidP="00B61004">
      <w:pPr>
        <w:rPr>
          <w:rFonts w:cs="Arial"/>
          <w:b/>
          <w:sz w:val="22"/>
        </w:rPr>
      </w:pP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930"/>
      </w:tblGrid>
      <w:tr w:rsidR="00B61004" w:rsidRPr="00EB50B5" w14:paraId="7BE9AE0F" w14:textId="77777777" w:rsidTr="006E243E">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2C9BB6B1"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6CBC7BBD"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732" w:type="dxa"/>
            <w:tcBorders>
              <w:top w:val="single" w:sz="4" w:space="0" w:color="000000"/>
              <w:left w:val="nil"/>
              <w:bottom w:val="single" w:sz="4" w:space="0" w:color="000000"/>
              <w:right w:val="nil"/>
            </w:tcBorders>
            <w:shd w:val="clear" w:color="auto" w:fill="auto"/>
            <w:noWrap/>
            <w:vAlign w:val="bottom"/>
            <w:hideMark/>
          </w:tcPr>
          <w:p w14:paraId="15E400E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865" w:type="dxa"/>
            <w:tcBorders>
              <w:top w:val="single" w:sz="4" w:space="0" w:color="000000"/>
              <w:left w:val="nil"/>
              <w:bottom w:val="single" w:sz="4" w:space="0" w:color="000000"/>
              <w:right w:val="nil"/>
            </w:tcBorders>
            <w:shd w:val="clear" w:color="auto" w:fill="auto"/>
            <w:noWrap/>
            <w:vAlign w:val="bottom"/>
            <w:hideMark/>
          </w:tcPr>
          <w:p w14:paraId="6702EEC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14:paraId="768F8B8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1C64F96E" w14:textId="77777777" w:rsidTr="006E243E">
        <w:trPr>
          <w:trHeight w:val="229"/>
        </w:trPr>
        <w:tc>
          <w:tcPr>
            <w:tcW w:w="2694" w:type="dxa"/>
            <w:tcBorders>
              <w:top w:val="nil"/>
              <w:left w:val="nil"/>
              <w:bottom w:val="nil"/>
              <w:right w:val="nil"/>
            </w:tcBorders>
            <w:shd w:val="clear" w:color="D9D9D9" w:fill="D9D9D9"/>
            <w:noWrap/>
            <w:vAlign w:val="bottom"/>
            <w:hideMark/>
          </w:tcPr>
          <w:p w14:paraId="4EC76FC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Serviços</w:t>
            </w:r>
          </w:p>
        </w:tc>
        <w:tc>
          <w:tcPr>
            <w:tcW w:w="1970" w:type="dxa"/>
            <w:tcBorders>
              <w:top w:val="nil"/>
              <w:left w:val="nil"/>
              <w:bottom w:val="nil"/>
              <w:right w:val="nil"/>
            </w:tcBorders>
            <w:shd w:val="clear" w:color="D9D9D9" w:fill="D9D9D9"/>
            <w:noWrap/>
            <w:vAlign w:val="bottom"/>
          </w:tcPr>
          <w:p w14:paraId="5419238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108.197.586,89</w:t>
            </w:r>
          </w:p>
        </w:tc>
        <w:tc>
          <w:tcPr>
            <w:tcW w:w="1732" w:type="dxa"/>
            <w:tcBorders>
              <w:top w:val="nil"/>
              <w:left w:val="nil"/>
              <w:bottom w:val="nil"/>
              <w:right w:val="nil"/>
            </w:tcBorders>
            <w:shd w:val="clear" w:color="D9D9D9" w:fill="D9D9D9"/>
            <w:noWrap/>
            <w:vAlign w:val="bottom"/>
            <w:hideMark/>
          </w:tcPr>
          <w:p w14:paraId="6373D464" w14:textId="77777777" w:rsidR="00B61004" w:rsidRPr="00EB50B5" w:rsidRDefault="00B61004" w:rsidP="006E243E">
            <w:pPr>
              <w:jc w:val="right"/>
              <w:rPr>
                <w:rFonts w:eastAsia="Times New Roman" w:cs="Arial"/>
                <w:color w:val="000000"/>
                <w:sz w:val="22"/>
                <w:lang w:eastAsia="pt-BR"/>
              </w:rPr>
            </w:pPr>
            <w:r w:rsidRPr="00EB50B5">
              <w:rPr>
                <w:rFonts w:cs="Arial"/>
                <w:sz w:val="22"/>
              </w:rPr>
              <w:t xml:space="preserve">   115.308.944,31</w:t>
            </w:r>
          </w:p>
        </w:tc>
        <w:tc>
          <w:tcPr>
            <w:tcW w:w="1865" w:type="dxa"/>
            <w:tcBorders>
              <w:top w:val="nil"/>
              <w:left w:val="nil"/>
              <w:bottom w:val="nil"/>
              <w:right w:val="nil"/>
            </w:tcBorders>
            <w:shd w:val="clear" w:color="D9D9D9" w:fill="D9D9D9"/>
            <w:noWrap/>
            <w:vAlign w:val="bottom"/>
            <w:hideMark/>
          </w:tcPr>
          <w:p w14:paraId="6DA7F9E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-6,17</w:t>
            </w:r>
          </w:p>
        </w:tc>
        <w:tc>
          <w:tcPr>
            <w:tcW w:w="930" w:type="dxa"/>
            <w:tcBorders>
              <w:top w:val="nil"/>
              <w:left w:val="nil"/>
              <w:bottom w:val="nil"/>
              <w:right w:val="nil"/>
            </w:tcBorders>
            <w:shd w:val="clear" w:color="D9D9D9" w:fill="D9D9D9"/>
            <w:noWrap/>
            <w:vAlign w:val="bottom"/>
            <w:hideMark/>
          </w:tcPr>
          <w:p w14:paraId="602C3E7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85,57</w:t>
            </w:r>
          </w:p>
        </w:tc>
      </w:tr>
      <w:tr w:rsidR="00B61004" w:rsidRPr="00EB50B5" w14:paraId="62A85C0E" w14:textId="77777777" w:rsidTr="006E243E">
        <w:trPr>
          <w:trHeight w:val="229"/>
        </w:trPr>
        <w:tc>
          <w:tcPr>
            <w:tcW w:w="2694" w:type="dxa"/>
            <w:tcBorders>
              <w:top w:val="nil"/>
              <w:left w:val="nil"/>
              <w:bottom w:val="nil"/>
              <w:right w:val="nil"/>
            </w:tcBorders>
            <w:shd w:val="clear" w:color="auto" w:fill="auto"/>
            <w:noWrap/>
            <w:vAlign w:val="bottom"/>
            <w:hideMark/>
          </w:tcPr>
          <w:p w14:paraId="68C1AC2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Aluguéis</w:t>
            </w:r>
          </w:p>
        </w:tc>
        <w:tc>
          <w:tcPr>
            <w:tcW w:w="1970" w:type="dxa"/>
            <w:tcBorders>
              <w:top w:val="nil"/>
              <w:left w:val="nil"/>
              <w:bottom w:val="nil"/>
              <w:right w:val="nil"/>
            </w:tcBorders>
            <w:shd w:val="clear" w:color="auto" w:fill="auto"/>
            <w:noWrap/>
            <w:vAlign w:val="bottom"/>
          </w:tcPr>
          <w:p w14:paraId="68F6410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2.224.408,79</w:t>
            </w:r>
          </w:p>
        </w:tc>
        <w:tc>
          <w:tcPr>
            <w:tcW w:w="1732" w:type="dxa"/>
            <w:tcBorders>
              <w:top w:val="nil"/>
              <w:left w:val="nil"/>
              <w:bottom w:val="nil"/>
              <w:right w:val="nil"/>
            </w:tcBorders>
            <w:shd w:val="clear" w:color="auto" w:fill="auto"/>
            <w:noWrap/>
            <w:vAlign w:val="bottom"/>
            <w:hideMark/>
          </w:tcPr>
          <w:p w14:paraId="4A29F38D" w14:textId="77777777" w:rsidR="00B61004" w:rsidRPr="00EB50B5" w:rsidRDefault="00B61004" w:rsidP="006E243E">
            <w:pPr>
              <w:jc w:val="right"/>
              <w:rPr>
                <w:rFonts w:eastAsia="Times New Roman" w:cs="Arial"/>
                <w:color w:val="000000"/>
                <w:sz w:val="22"/>
                <w:lang w:eastAsia="pt-BR"/>
              </w:rPr>
            </w:pPr>
            <w:r w:rsidRPr="00EB50B5">
              <w:rPr>
                <w:rFonts w:cs="Arial"/>
                <w:sz w:val="22"/>
              </w:rPr>
              <w:t xml:space="preserve">       2.372.276,43</w:t>
            </w:r>
          </w:p>
        </w:tc>
        <w:tc>
          <w:tcPr>
            <w:tcW w:w="1865" w:type="dxa"/>
            <w:tcBorders>
              <w:top w:val="nil"/>
              <w:left w:val="nil"/>
              <w:bottom w:val="nil"/>
              <w:right w:val="nil"/>
            </w:tcBorders>
            <w:shd w:val="clear" w:color="auto" w:fill="auto"/>
            <w:noWrap/>
            <w:vAlign w:val="bottom"/>
            <w:hideMark/>
          </w:tcPr>
          <w:p w14:paraId="467136A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-6,23</w:t>
            </w:r>
          </w:p>
        </w:tc>
        <w:tc>
          <w:tcPr>
            <w:tcW w:w="930" w:type="dxa"/>
            <w:tcBorders>
              <w:top w:val="nil"/>
              <w:left w:val="nil"/>
              <w:bottom w:val="nil"/>
              <w:right w:val="nil"/>
            </w:tcBorders>
            <w:shd w:val="clear" w:color="auto" w:fill="auto"/>
            <w:noWrap/>
            <w:vAlign w:val="bottom"/>
            <w:hideMark/>
          </w:tcPr>
          <w:p w14:paraId="004B452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1,76</w:t>
            </w:r>
          </w:p>
        </w:tc>
      </w:tr>
      <w:tr w:rsidR="00B61004" w:rsidRPr="00EB50B5" w14:paraId="37583645" w14:textId="77777777" w:rsidTr="006E243E">
        <w:trPr>
          <w:trHeight w:val="229"/>
        </w:trPr>
        <w:tc>
          <w:tcPr>
            <w:tcW w:w="2694" w:type="dxa"/>
            <w:tcBorders>
              <w:top w:val="nil"/>
              <w:left w:val="nil"/>
              <w:bottom w:val="nil"/>
              <w:right w:val="nil"/>
            </w:tcBorders>
            <w:shd w:val="clear" w:color="auto" w:fill="D9D9D9" w:themeFill="background1" w:themeFillShade="D9"/>
            <w:noWrap/>
            <w:vAlign w:val="bottom"/>
            <w:hideMark/>
          </w:tcPr>
          <w:p w14:paraId="6FE0671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Bens</w:t>
            </w:r>
          </w:p>
        </w:tc>
        <w:tc>
          <w:tcPr>
            <w:tcW w:w="1970" w:type="dxa"/>
            <w:tcBorders>
              <w:top w:val="nil"/>
              <w:left w:val="nil"/>
              <w:bottom w:val="nil"/>
              <w:right w:val="nil"/>
            </w:tcBorders>
            <w:shd w:val="clear" w:color="auto" w:fill="D9D9D9" w:themeFill="background1" w:themeFillShade="D9"/>
            <w:noWrap/>
            <w:vAlign w:val="bottom"/>
          </w:tcPr>
          <w:p w14:paraId="0EDFDC1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16.019.492,30</w:t>
            </w:r>
          </w:p>
        </w:tc>
        <w:tc>
          <w:tcPr>
            <w:tcW w:w="1732" w:type="dxa"/>
            <w:tcBorders>
              <w:top w:val="nil"/>
              <w:left w:val="nil"/>
              <w:bottom w:val="nil"/>
              <w:right w:val="nil"/>
            </w:tcBorders>
            <w:shd w:val="clear" w:color="auto" w:fill="D9D9D9" w:themeFill="background1" w:themeFillShade="D9"/>
            <w:noWrap/>
            <w:vAlign w:val="bottom"/>
            <w:hideMark/>
          </w:tcPr>
          <w:p w14:paraId="3D0A0B48" w14:textId="77777777" w:rsidR="00B61004" w:rsidRPr="00EB50B5" w:rsidRDefault="00B61004" w:rsidP="006E243E">
            <w:pPr>
              <w:jc w:val="right"/>
              <w:rPr>
                <w:rFonts w:eastAsia="Times New Roman" w:cs="Arial"/>
                <w:color w:val="000000"/>
                <w:sz w:val="22"/>
                <w:lang w:eastAsia="pt-BR"/>
              </w:rPr>
            </w:pPr>
            <w:r w:rsidRPr="00EB50B5">
              <w:rPr>
                <w:rFonts w:cs="Arial"/>
                <w:sz w:val="22"/>
              </w:rPr>
              <w:t xml:space="preserve">     10.042.963,88</w:t>
            </w:r>
          </w:p>
        </w:tc>
        <w:tc>
          <w:tcPr>
            <w:tcW w:w="1865" w:type="dxa"/>
            <w:tcBorders>
              <w:top w:val="nil"/>
              <w:left w:val="nil"/>
              <w:bottom w:val="nil"/>
              <w:right w:val="nil"/>
            </w:tcBorders>
            <w:shd w:val="clear" w:color="auto" w:fill="D9D9D9" w:themeFill="background1" w:themeFillShade="D9"/>
            <w:noWrap/>
            <w:vAlign w:val="bottom"/>
            <w:hideMark/>
          </w:tcPr>
          <w:p w14:paraId="455FAF3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59,51</w:t>
            </w:r>
          </w:p>
        </w:tc>
        <w:tc>
          <w:tcPr>
            <w:tcW w:w="930" w:type="dxa"/>
            <w:tcBorders>
              <w:top w:val="nil"/>
              <w:left w:val="nil"/>
              <w:bottom w:val="nil"/>
              <w:right w:val="nil"/>
            </w:tcBorders>
            <w:shd w:val="clear" w:color="auto" w:fill="D9D9D9" w:themeFill="background1" w:themeFillShade="D9"/>
            <w:noWrap/>
            <w:vAlign w:val="bottom"/>
            <w:hideMark/>
          </w:tcPr>
          <w:p w14:paraId="02D16D3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12,67</w:t>
            </w:r>
          </w:p>
        </w:tc>
      </w:tr>
      <w:tr w:rsidR="00B61004" w:rsidRPr="00EB50B5" w14:paraId="4269E5FE" w14:textId="77777777" w:rsidTr="006E243E">
        <w:trPr>
          <w:trHeight w:val="229"/>
        </w:trPr>
        <w:tc>
          <w:tcPr>
            <w:tcW w:w="2694" w:type="dxa"/>
            <w:tcBorders>
              <w:top w:val="nil"/>
              <w:left w:val="nil"/>
              <w:bottom w:val="single" w:sz="4" w:space="0" w:color="000000"/>
              <w:right w:val="nil"/>
            </w:tcBorders>
            <w:shd w:val="clear" w:color="auto" w:fill="auto"/>
            <w:noWrap/>
            <w:vAlign w:val="bottom"/>
            <w:hideMark/>
          </w:tcPr>
          <w:p w14:paraId="4E26B3A2"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970" w:type="dxa"/>
            <w:tcBorders>
              <w:top w:val="nil"/>
              <w:left w:val="nil"/>
              <w:bottom w:val="single" w:sz="4" w:space="0" w:color="000000"/>
              <w:right w:val="nil"/>
            </w:tcBorders>
            <w:shd w:val="clear" w:color="auto" w:fill="auto"/>
            <w:noWrap/>
            <w:vAlign w:val="bottom"/>
            <w:hideMark/>
          </w:tcPr>
          <w:p w14:paraId="3DC63208" w14:textId="77777777" w:rsidR="00B61004" w:rsidRPr="00EB50B5" w:rsidRDefault="00B61004" w:rsidP="006E243E">
            <w:pPr>
              <w:jc w:val="right"/>
              <w:rPr>
                <w:rFonts w:eastAsia="Times New Roman" w:cs="Arial"/>
                <w:b/>
                <w:bCs/>
                <w:color w:val="000000"/>
                <w:sz w:val="22"/>
                <w:lang w:eastAsia="pt-BR"/>
              </w:rPr>
            </w:pPr>
            <w:r w:rsidRPr="00EB50B5">
              <w:rPr>
                <w:rFonts w:cs="Arial"/>
                <w:b/>
                <w:bCs/>
                <w:sz w:val="22"/>
              </w:rPr>
              <w:t xml:space="preserve">126.441.487,98    </w:t>
            </w:r>
          </w:p>
        </w:tc>
        <w:tc>
          <w:tcPr>
            <w:tcW w:w="1732" w:type="dxa"/>
            <w:tcBorders>
              <w:top w:val="nil"/>
              <w:left w:val="nil"/>
              <w:bottom w:val="single" w:sz="4" w:space="0" w:color="000000"/>
              <w:right w:val="nil"/>
            </w:tcBorders>
            <w:shd w:val="clear" w:color="auto" w:fill="auto"/>
            <w:noWrap/>
            <w:vAlign w:val="bottom"/>
            <w:hideMark/>
          </w:tcPr>
          <w:p w14:paraId="777A311F" w14:textId="77777777" w:rsidR="00B61004" w:rsidRPr="00EB50B5" w:rsidRDefault="00B61004" w:rsidP="006E243E">
            <w:pPr>
              <w:jc w:val="right"/>
              <w:rPr>
                <w:rFonts w:eastAsia="Times New Roman" w:cs="Arial"/>
                <w:b/>
                <w:bCs/>
                <w:color w:val="000000"/>
                <w:sz w:val="22"/>
                <w:lang w:eastAsia="pt-BR"/>
              </w:rPr>
            </w:pPr>
            <w:r w:rsidRPr="00EB50B5">
              <w:rPr>
                <w:rFonts w:cs="Arial"/>
                <w:sz w:val="22"/>
              </w:rPr>
              <w:t xml:space="preserve">   </w:t>
            </w:r>
            <w:r w:rsidRPr="00EB50B5">
              <w:rPr>
                <w:rFonts w:cs="Arial"/>
                <w:b/>
                <w:sz w:val="22"/>
              </w:rPr>
              <w:t>127.724.184,62</w:t>
            </w:r>
          </w:p>
        </w:tc>
        <w:tc>
          <w:tcPr>
            <w:tcW w:w="1865" w:type="dxa"/>
            <w:tcBorders>
              <w:top w:val="nil"/>
              <w:left w:val="nil"/>
              <w:bottom w:val="single" w:sz="4" w:space="0" w:color="000000"/>
              <w:right w:val="nil"/>
            </w:tcBorders>
            <w:shd w:val="clear" w:color="auto" w:fill="auto"/>
            <w:noWrap/>
            <w:vAlign w:val="bottom"/>
            <w:hideMark/>
          </w:tcPr>
          <w:p w14:paraId="25BB78C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-1,00</w:t>
            </w:r>
          </w:p>
        </w:tc>
        <w:tc>
          <w:tcPr>
            <w:tcW w:w="930" w:type="dxa"/>
            <w:tcBorders>
              <w:top w:val="nil"/>
              <w:left w:val="nil"/>
              <w:bottom w:val="single" w:sz="4" w:space="0" w:color="000000"/>
              <w:right w:val="nil"/>
            </w:tcBorders>
            <w:shd w:val="clear" w:color="auto" w:fill="auto"/>
            <w:noWrap/>
            <w:vAlign w:val="bottom"/>
            <w:hideMark/>
          </w:tcPr>
          <w:p w14:paraId="2414861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100,00</w:t>
            </w:r>
          </w:p>
        </w:tc>
      </w:tr>
    </w:tbl>
    <w:p w14:paraId="73A92AD8" w14:textId="77777777" w:rsidR="00B61004" w:rsidRPr="00EB50B5" w:rsidRDefault="00B61004" w:rsidP="00B61004">
      <w:pPr>
        <w:rPr>
          <w:rFonts w:cs="Arial"/>
          <w:i/>
          <w:sz w:val="22"/>
        </w:rPr>
      </w:pPr>
      <w:r w:rsidRPr="00EB50B5">
        <w:rPr>
          <w:rFonts w:cs="Arial"/>
          <w:i/>
          <w:sz w:val="22"/>
        </w:rPr>
        <w:t>Fonte: SIAFI, 2020 e 2019.</w:t>
      </w:r>
    </w:p>
    <w:p w14:paraId="3BDD9E0D" w14:textId="77777777" w:rsidR="00B61004" w:rsidRPr="00EB50B5" w:rsidRDefault="00B61004" w:rsidP="00B61004">
      <w:pPr>
        <w:rPr>
          <w:rFonts w:cs="Arial"/>
          <w:b/>
          <w:sz w:val="22"/>
        </w:rPr>
      </w:pPr>
    </w:p>
    <w:p w14:paraId="40051CAF" w14:textId="77777777" w:rsidR="00B61004" w:rsidRPr="00EB50B5" w:rsidRDefault="00B61004" w:rsidP="00B61004">
      <w:pPr>
        <w:rPr>
          <w:rFonts w:cs="Arial"/>
          <w:b/>
          <w:sz w:val="22"/>
        </w:rPr>
      </w:pPr>
    </w:p>
    <w:p w14:paraId="1F2A35C0" w14:textId="77777777" w:rsidR="00B61004" w:rsidRPr="00EB50B5" w:rsidRDefault="00B61004" w:rsidP="00B61004">
      <w:pPr>
        <w:rPr>
          <w:rFonts w:cs="Arial"/>
          <w:b/>
          <w:sz w:val="22"/>
        </w:rPr>
      </w:pPr>
      <w:r w:rsidRPr="00EB50B5">
        <w:rPr>
          <w:rFonts w:cs="Arial"/>
          <w:b/>
          <w:sz w:val="22"/>
        </w:rPr>
        <w:t>Tabela 17 - Maiores Contratos Executados – 2020</w:t>
      </w:r>
    </w:p>
    <w:p w14:paraId="315CC7DD" w14:textId="77777777" w:rsidR="00B61004" w:rsidRPr="00EB50B5" w:rsidRDefault="00B61004" w:rsidP="00B61004">
      <w:pPr>
        <w:rPr>
          <w:rFonts w:cs="Arial"/>
          <w:b/>
          <w:sz w:val="22"/>
        </w:rPr>
      </w:pP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B61004" w:rsidRPr="00EB50B5" w14:paraId="6F1685AB" w14:textId="77777777" w:rsidTr="006E243E">
        <w:trPr>
          <w:trHeight w:val="255"/>
        </w:trPr>
        <w:tc>
          <w:tcPr>
            <w:tcW w:w="2298" w:type="dxa"/>
            <w:tcBorders>
              <w:top w:val="single" w:sz="4" w:space="0" w:color="000000"/>
              <w:left w:val="nil"/>
              <w:bottom w:val="single" w:sz="4" w:space="0" w:color="000000"/>
              <w:right w:val="nil"/>
            </w:tcBorders>
            <w:shd w:val="clear" w:color="auto" w:fill="auto"/>
            <w:noWrap/>
            <w:vAlign w:val="bottom"/>
          </w:tcPr>
          <w:p w14:paraId="4F6C3D34"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TIPO</w:t>
            </w:r>
          </w:p>
        </w:tc>
        <w:tc>
          <w:tcPr>
            <w:tcW w:w="3733" w:type="dxa"/>
            <w:tcBorders>
              <w:top w:val="single" w:sz="4" w:space="0" w:color="000000"/>
              <w:left w:val="nil"/>
              <w:bottom w:val="single" w:sz="4" w:space="0" w:color="000000"/>
              <w:right w:val="nil"/>
            </w:tcBorders>
            <w:shd w:val="clear" w:color="auto" w:fill="auto"/>
            <w:noWrap/>
            <w:vAlign w:val="bottom"/>
          </w:tcPr>
          <w:p w14:paraId="0674DE84"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14:paraId="4C8933A3"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061" w:type="dxa"/>
            <w:tcBorders>
              <w:top w:val="single" w:sz="4" w:space="0" w:color="000000"/>
              <w:left w:val="nil"/>
              <w:bottom w:val="single" w:sz="4" w:space="0" w:color="000000"/>
              <w:right w:val="nil"/>
            </w:tcBorders>
            <w:shd w:val="clear" w:color="auto" w:fill="auto"/>
            <w:noWrap/>
            <w:vAlign w:val="bottom"/>
            <w:hideMark/>
          </w:tcPr>
          <w:p w14:paraId="468ECB3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0AAE51F3" w14:textId="77777777" w:rsidTr="006E243E">
        <w:trPr>
          <w:trHeight w:val="510"/>
        </w:trPr>
        <w:tc>
          <w:tcPr>
            <w:tcW w:w="2298" w:type="dxa"/>
            <w:tcBorders>
              <w:top w:val="nil"/>
              <w:left w:val="nil"/>
              <w:bottom w:val="nil"/>
              <w:right w:val="nil"/>
            </w:tcBorders>
            <w:shd w:val="clear" w:color="auto" w:fill="D9D9D9" w:themeFill="background1" w:themeFillShade="D9"/>
            <w:noWrap/>
            <w:vAlign w:val="bottom"/>
            <w:hideMark/>
          </w:tcPr>
          <w:p w14:paraId="4E12F405"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Serviços</w:t>
            </w:r>
          </w:p>
        </w:tc>
        <w:tc>
          <w:tcPr>
            <w:tcW w:w="3733" w:type="dxa"/>
            <w:tcBorders>
              <w:top w:val="nil"/>
              <w:left w:val="nil"/>
              <w:bottom w:val="nil"/>
              <w:right w:val="nil"/>
            </w:tcBorders>
            <w:shd w:val="clear" w:color="auto" w:fill="D9D9D9" w:themeFill="background1" w:themeFillShade="D9"/>
            <w:vAlign w:val="bottom"/>
            <w:hideMark/>
          </w:tcPr>
          <w:p w14:paraId="48284A3E"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Datainfo Sustentação de TI 9050/19</w:t>
            </w:r>
          </w:p>
        </w:tc>
        <w:tc>
          <w:tcPr>
            <w:tcW w:w="2161" w:type="dxa"/>
            <w:tcBorders>
              <w:top w:val="nil"/>
              <w:left w:val="nil"/>
              <w:bottom w:val="nil"/>
              <w:right w:val="nil"/>
            </w:tcBorders>
            <w:shd w:val="clear" w:color="auto" w:fill="D9D9D9" w:themeFill="background1" w:themeFillShade="D9"/>
            <w:noWrap/>
            <w:vAlign w:val="bottom"/>
            <w:hideMark/>
          </w:tcPr>
          <w:p w14:paraId="4CB511F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7.320.375,94</w:t>
            </w:r>
          </w:p>
        </w:tc>
        <w:tc>
          <w:tcPr>
            <w:tcW w:w="1061" w:type="dxa"/>
            <w:tcBorders>
              <w:top w:val="nil"/>
              <w:left w:val="nil"/>
              <w:bottom w:val="nil"/>
              <w:right w:val="nil"/>
            </w:tcBorders>
            <w:shd w:val="clear" w:color="auto" w:fill="D9D9D9" w:themeFill="background1" w:themeFillShade="D9"/>
            <w:noWrap/>
            <w:vAlign w:val="bottom"/>
            <w:hideMark/>
          </w:tcPr>
          <w:p w14:paraId="597F7B6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6,77</w:t>
            </w:r>
          </w:p>
        </w:tc>
      </w:tr>
      <w:tr w:rsidR="00B61004" w:rsidRPr="00EB50B5" w14:paraId="07BE191F" w14:textId="77777777" w:rsidTr="006E243E">
        <w:trPr>
          <w:trHeight w:val="510"/>
        </w:trPr>
        <w:tc>
          <w:tcPr>
            <w:tcW w:w="2298" w:type="dxa"/>
            <w:tcBorders>
              <w:top w:val="nil"/>
              <w:left w:val="nil"/>
              <w:bottom w:val="nil"/>
              <w:right w:val="nil"/>
            </w:tcBorders>
            <w:shd w:val="clear" w:color="auto" w:fill="auto"/>
            <w:noWrap/>
            <w:vAlign w:val="bottom"/>
            <w:hideMark/>
          </w:tcPr>
          <w:p w14:paraId="5C8A92D8"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Aluguéis</w:t>
            </w:r>
          </w:p>
        </w:tc>
        <w:tc>
          <w:tcPr>
            <w:tcW w:w="3733" w:type="dxa"/>
            <w:tcBorders>
              <w:top w:val="nil"/>
              <w:left w:val="nil"/>
              <w:bottom w:val="nil"/>
              <w:right w:val="nil"/>
            </w:tcBorders>
            <w:shd w:val="clear" w:color="auto" w:fill="auto"/>
            <w:vAlign w:val="bottom"/>
            <w:hideMark/>
          </w:tcPr>
          <w:p w14:paraId="4B3051D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Irmandade – Aluguel dos andares 14/15/16/17/18/19 Rio de Janeiro </w:t>
            </w:r>
          </w:p>
        </w:tc>
        <w:tc>
          <w:tcPr>
            <w:tcW w:w="2161" w:type="dxa"/>
            <w:tcBorders>
              <w:top w:val="nil"/>
              <w:left w:val="nil"/>
              <w:bottom w:val="nil"/>
              <w:right w:val="nil"/>
            </w:tcBorders>
            <w:shd w:val="clear" w:color="auto" w:fill="auto"/>
            <w:noWrap/>
            <w:vAlign w:val="bottom"/>
            <w:hideMark/>
          </w:tcPr>
          <w:p w14:paraId="17BFA79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1.234.045,46</w:t>
            </w:r>
          </w:p>
        </w:tc>
        <w:tc>
          <w:tcPr>
            <w:tcW w:w="1061" w:type="dxa"/>
            <w:tcBorders>
              <w:top w:val="nil"/>
              <w:left w:val="nil"/>
              <w:bottom w:val="nil"/>
              <w:right w:val="nil"/>
            </w:tcBorders>
            <w:shd w:val="clear" w:color="auto" w:fill="auto"/>
            <w:noWrap/>
            <w:vAlign w:val="bottom"/>
            <w:hideMark/>
          </w:tcPr>
          <w:p w14:paraId="2E8D8F4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55,48</w:t>
            </w:r>
          </w:p>
        </w:tc>
      </w:tr>
      <w:tr w:rsidR="00B61004" w:rsidRPr="00EB50B5" w14:paraId="40EBF042" w14:textId="77777777" w:rsidTr="006E243E">
        <w:trPr>
          <w:trHeight w:val="510"/>
        </w:trPr>
        <w:tc>
          <w:tcPr>
            <w:tcW w:w="2298" w:type="dxa"/>
            <w:tcBorders>
              <w:top w:val="nil"/>
              <w:left w:val="nil"/>
              <w:bottom w:val="nil"/>
              <w:right w:val="nil"/>
            </w:tcBorders>
            <w:shd w:val="clear" w:color="auto" w:fill="D9D9D9" w:themeFill="background1" w:themeFillShade="D9"/>
            <w:noWrap/>
            <w:vAlign w:val="bottom"/>
          </w:tcPr>
          <w:p w14:paraId="22D65F9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Bens</w:t>
            </w:r>
          </w:p>
        </w:tc>
        <w:tc>
          <w:tcPr>
            <w:tcW w:w="3733" w:type="dxa"/>
            <w:tcBorders>
              <w:top w:val="nil"/>
              <w:left w:val="nil"/>
              <w:bottom w:val="nil"/>
              <w:right w:val="nil"/>
            </w:tcBorders>
            <w:shd w:val="clear" w:color="auto" w:fill="D9D9D9" w:themeFill="background1" w:themeFillShade="D9"/>
            <w:vAlign w:val="bottom"/>
          </w:tcPr>
          <w:p w14:paraId="151D75C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EMC 9032/19 – DELL 9062/19 – Vs Data 9037/20 – Ingram 9068/19</w:t>
            </w:r>
          </w:p>
        </w:tc>
        <w:tc>
          <w:tcPr>
            <w:tcW w:w="2161" w:type="dxa"/>
            <w:tcBorders>
              <w:top w:val="nil"/>
              <w:left w:val="nil"/>
              <w:bottom w:val="nil"/>
              <w:right w:val="nil"/>
            </w:tcBorders>
            <w:shd w:val="clear" w:color="auto" w:fill="D9D9D9" w:themeFill="background1" w:themeFillShade="D9"/>
            <w:noWrap/>
            <w:vAlign w:val="bottom"/>
          </w:tcPr>
          <w:p w14:paraId="263C11EF" w14:textId="77777777" w:rsidR="00B61004" w:rsidRPr="00EB50B5" w:rsidRDefault="00B61004" w:rsidP="006E243E">
            <w:pPr>
              <w:jc w:val="right"/>
              <w:rPr>
                <w:rFonts w:eastAsia="Times New Roman" w:cs="Arial"/>
                <w:color w:val="000000"/>
                <w:sz w:val="22"/>
                <w:lang w:eastAsia="pt-BR"/>
              </w:rPr>
            </w:pPr>
            <w:r w:rsidRPr="00EB50B5">
              <w:rPr>
                <w:rFonts w:cs="Arial"/>
                <w:sz w:val="22"/>
              </w:rPr>
              <w:t>13.903.205,04</w:t>
            </w:r>
          </w:p>
        </w:tc>
        <w:tc>
          <w:tcPr>
            <w:tcW w:w="1061" w:type="dxa"/>
            <w:tcBorders>
              <w:top w:val="nil"/>
              <w:left w:val="nil"/>
              <w:bottom w:val="nil"/>
              <w:right w:val="nil"/>
            </w:tcBorders>
            <w:shd w:val="clear" w:color="auto" w:fill="D9D9D9" w:themeFill="background1" w:themeFillShade="D9"/>
            <w:noWrap/>
            <w:vAlign w:val="bottom"/>
          </w:tcPr>
          <w:p w14:paraId="6988D1F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86,79</w:t>
            </w:r>
          </w:p>
        </w:tc>
      </w:tr>
    </w:tbl>
    <w:p w14:paraId="366CF3A9" w14:textId="77777777" w:rsidR="00B61004" w:rsidRPr="00EB50B5" w:rsidRDefault="00B61004" w:rsidP="00B61004">
      <w:pPr>
        <w:rPr>
          <w:i/>
          <w:noProof/>
          <w:sz w:val="22"/>
          <w:lang w:eastAsia="pt-BR"/>
        </w:rPr>
      </w:pPr>
      <w:r w:rsidRPr="00EB50B5">
        <w:rPr>
          <w:i/>
          <w:noProof/>
          <w:sz w:val="22"/>
          <w:lang w:eastAsia="pt-BR"/>
        </w:rPr>
        <w:t>Fonte: SIAFI 2020.</w:t>
      </w:r>
    </w:p>
    <w:p w14:paraId="0CCC7283" w14:textId="77777777" w:rsidR="00B61004" w:rsidRPr="00EB50B5" w:rsidRDefault="00B61004" w:rsidP="00B61004">
      <w:pPr>
        <w:rPr>
          <w:rFonts w:cs="Arial"/>
          <w:sz w:val="22"/>
        </w:rPr>
      </w:pPr>
    </w:p>
    <w:p w14:paraId="1A51D672" w14:textId="2B812516" w:rsidR="00B61004" w:rsidRDefault="00B61004" w:rsidP="00B61004">
      <w:pPr>
        <w:rPr>
          <w:rFonts w:cs="Arial"/>
          <w:b/>
          <w:sz w:val="22"/>
        </w:rPr>
      </w:pPr>
    </w:p>
    <w:p w14:paraId="147895A3" w14:textId="71113D1E" w:rsidR="00EB50B5" w:rsidRDefault="00EB50B5" w:rsidP="00B61004">
      <w:pPr>
        <w:rPr>
          <w:rFonts w:cs="Arial"/>
          <w:b/>
          <w:sz w:val="22"/>
        </w:rPr>
      </w:pPr>
    </w:p>
    <w:p w14:paraId="3D629CDD" w14:textId="0B289298" w:rsidR="00EB50B5" w:rsidRDefault="00EB50B5" w:rsidP="00B61004">
      <w:pPr>
        <w:rPr>
          <w:rFonts w:cs="Arial"/>
          <w:b/>
          <w:sz w:val="22"/>
        </w:rPr>
      </w:pPr>
    </w:p>
    <w:p w14:paraId="2E8C8F8F" w14:textId="616C3F95" w:rsidR="00EB50B5" w:rsidRDefault="00EB50B5" w:rsidP="00B61004">
      <w:pPr>
        <w:rPr>
          <w:rFonts w:cs="Arial"/>
          <w:b/>
          <w:sz w:val="22"/>
        </w:rPr>
      </w:pPr>
    </w:p>
    <w:p w14:paraId="10D020C8" w14:textId="77777777" w:rsidR="00EB50B5" w:rsidRPr="00EB50B5" w:rsidRDefault="00EB50B5" w:rsidP="00B61004">
      <w:pPr>
        <w:rPr>
          <w:rFonts w:cs="Arial"/>
          <w:b/>
          <w:sz w:val="22"/>
        </w:rPr>
      </w:pPr>
    </w:p>
    <w:p w14:paraId="509C987F" w14:textId="77777777" w:rsidR="00B61004" w:rsidRPr="00EB50B5" w:rsidRDefault="00B61004" w:rsidP="00B61004">
      <w:pPr>
        <w:rPr>
          <w:rFonts w:cs="Arial"/>
          <w:b/>
          <w:sz w:val="22"/>
        </w:rPr>
      </w:pPr>
      <w:r w:rsidRPr="00EB50B5">
        <w:rPr>
          <w:rFonts w:cs="Arial"/>
          <w:b/>
          <w:sz w:val="22"/>
        </w:rPr>
        <w:lastRenderedPageBreak/>
        <w:t>6.2 Garantias Contratuais a Executar</w:t>
      </w:r>
    </w:p>
    <w:p w14:paraId="22932C1C" w14:textId="77777777" w:rsidR="00B61004" w:rsidRPr="00EB50B5" w:rsidRDefault="00B61004" w:rsidP="00B61004">
      <w:pPr>
        <w:rPr>
          <w:rFonts w:cs="Arial"/>
          <w:sz w:val="22"/>
        </w:rPr>
      </w:pPr>
    </w:p>
    <w:p w14:paraId="030FFE33" w14:textId="77777777" w:rsidR="00B61004" w:rsidRPr="00EB50B5" w:rsidRDefault="00B61004" w:rsidP="00B61004">
      <w:pPr>
        <w:rPr>
          <w:rFonts w:cs="Arial"/>
          <w:sz w:val="22"/>
        </w:rPr>
      </w:pPr>
      <w:r w:rsidRPr="00EB50B5">
        <w:rPr>
          <w:rFonts w:cs="Arial"/>
          <w:sz w:val="22"/>
        </w:rPr>
        <w:t xml:space="preserve">Em 31/12/2020, a ANP possuía um saldo superior a R$ 11 milhões em garantias contratuais a executar recebidas. As garantias possuem como objeto o fiel cumprimento das obrigações assumidas nos contratos firmados com os fornecedores da Agência. </w:t>
      </w:r>
    </w:p>
    <w:p w14:paraId="17979DB5" w14:textId="77777777" w:rsidR="00B61004" w:rsidRPr="00EB50B5" w:rsidRDefault="00B61004" w:rsidP="00B61004">
      <w:pPr>
        <w:rPr>
          <w:rFonts w:cs="Arial"/>
          <w:sz w:val="22"/>
        </w:rPr>
      </w:pPr>
    </w:p>
    <w:p w14:paraId="2E89DE8E" w14:textId="77777777" w:rsidR="00B61004" w:rsidRPr="00EB50B5" w:rsidRDefault="00B61004" w:rsidP="00B61004">
      <w:pPr>
        <w:rPr>
          <w:rFonts w:cs="Arial"/>
          <w:sz w:val="22"/>
        </w:rPr>
      </w:pPr>
      <w:r w:rsidRPr="00EB50B5">
        <w:rPr>
          <w:rFonts w:cs="Arial"/>
          <w:sz w:val="22"/>
        </w:rPr>
        <w:t>A seguir, apresenta-se a tabela segregando-se essas garantias de acordo com a respectiva modalidade:</w:t>
      </w:r>
    </w:p>
    <w:p w14:paraId="7A2BC819" w14:textId="77777777" w:rsidR="00B61004" w:rsidRPr="00EB50B5" w:rsidRDefault="00B61004" w:rsidP="00B61004">
      <w:pPr>
        <w:rPr>
          <w:rFonts w:cs="Arial"/>
          <w:sz w:val="22"/>
        </w:rPr>
      </w:pPr>
    </w:p>
    <w:p w14:paraId="7CA8511A" w14:textId="77777777" w:rsidR="00B61004" w:rsidRPr="00EB50B5" w:rsidRDefault="00B61004" w:rsidP="00B61004">
      <w:pPr>
        <w:rPr>
          <w:rFonts w:cs="Arial"/>
          <w:sz w:val="22"/>
        </w:rPr>
      </w:pPr>
    </w:p>
    <w:p w14:paraId="52805BF3" w14:textId="77777777" w:rsidR="00EB50B5" w:rsidRPr="00EB50B5" w:rsidRDefault="00B61004" w:rsidP="00EB50B5">
      <w:pPr>
        <w:rPr>
          <w:rFonts w:cs="Arial"/>
          <w:b/>
          <w:sz w:val="22"/>
        </w:rPr>
      </w:pPr>
      <w:r w:rsidRPr="00EB50B5">
        <w:rPr>
          <w:rFonts w:cs="Arial"/>
          <w:b/>
          <w:sz w:val="22"/>
        </w:rPr>
        <w:t>Tabela 18 – Garantias Contratuais a Executar – Composição.</w:t>
      </w:r>
    </w:p>
    <w:p w14:paraId="055DFA81" w14:textId="45E56A0B" w:rsidR="00B61004" w:rsidRPr="00EB50B5" w:rsidRDefault="00B61004" w:rsidP="00EB50B5">
      <w:pPr>
        <w:jc w:val="right"/>
        <w:rPr>
          <w:rFonts w:cs="Arial"/>
          <w:sz w:val="22"/>
        </w:rPr>
      </w:pPr>
      <w:r w:rsidRPr="00EB50B5">
        <w:rPr>
          <w:rFonts w:cs="Arial"/>
          <w:sz w:val="22"/>
        </w:rPr>
        <w:t xml:space="preserve">                                              </w:t>
      </w:r>
      <w:r w:rsidR="00EB50B5" w:rsidRPr="00EB50B5">
        <w:rPr>
          <w:rFonts w:cs="Arial"/>
          <w:sz w:val="22"/>
        </w:rPr>
        <w:t>R$</w:t>
      </w:r>
    </w:p>
    <w:tbl>
      <w:tblPr>
        <w:tblW w:w="9191" w:type="dxa"/>
        <w:tblCellMar>
          <w:left w:w="70" w:type="dxa"/>
          <w:right w:w="70" w:type="dxa"/>
        </w:tblCellMar>
        <w:tblLook w:val="04A0" w:firstRow="1" w:lastRow="0" w:firstColumn="1" w:lastColumn="0" w:noHBand="0" w:noVBand="1"/>
      </w:tblPr>
      <w:tblGrid>
        <w:gridCol w:w="2694"/>
        <w:gridCol w:w="1970"/>
        <w:gridCol w:w="1732"/>
        <w:gridCol w:w="1865"/>
        <w:gridCol w:w="1009"/>
      </w:tblGrid>
      <w:tr w:rsidR="00B61004" w:rsidRPr="00EB50B5" w14:paraId="2D4A5F07" w14:textId="77777777" w:rsidTr="006E243E">
        <w:trPr>
          <w:trHeight w:val="229"/>
        </w:trPr>
        <w:tc>
          <w:tcPr>
            <w:tcW w:w="2694" w:type="dxa"/>
            <w:tcBorders>
              <w:top w:val="single" w:sz="4" w:space="0" w:color="000000"/>
              <w:left w:val="nil"/>
              <w:bottom w:val="single" w:sz="4" w:space="0" w:color="000000"/>
              <w:right w:val="nil"/>
            </w:tcBorders>
            <w:shd w:val="clear" w:color="auto" w:fill="auto"/>
            <w:noWrap/>
            <w:vAlign w:val="bottom"/>
            <w:hideMark/>
          </w:tcPr>
          <w:p w14:paraId="015FD5C6"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1970" w:type="dxa"/>
            <w:tcBorders>
              <w:top w:val="single" w:sz="4" w:space="0" w:color="000000"/>
              <w:left w:val="nil"/>
              <w:bottom w:val="single" w:sz="4" w:space="0" w:color="000000"/>
              <w:right w:val="nil"/>
            </w:tcBorders>
            <w:shd w:val="clear" w:color="auto" w:fill="auto"/>
            <w:noWrap/>
            <w:vAlign w:val="bottom"/>
            <w:hideMark/>
          </w:tcPr>
          <w:p w14:paraId="5498B52A"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732" w:type="dxa"/>
            <w:tcBorders>
              <w:top w:val="single" w:sz="4" w:space="0" w:color="000000"/>
              <w:left w:val="nil"/>
              <w:bottom w:val="single" w:sz="4" w:space="0" w:color="000000"/>
              <w:right w:val="nil"/>
            </w:tcBorders>
            <w:shd w:val="clear" w:color="auto" w:fill="auto"/>
            <w:noWrap/>
            <w:vAlign w:val="bottom"/>
            <w:hideMark/>
          </w:tcPr>
          <w:p w14:paraId="016AFADB"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865" w:type="dxa"/>
            <w:tcBorders>
              <w:top w:val="single" w:sz="4" w:space="0" w:color="000000"/>
              <w:left w:val="nil"/>
              <w:bottom w:val="single" w:sz="4" w:space="0" w:color="000000"/>
              <w:right w:val="nil"/>
            </w:tcBorders>
            <w:shd w:val="clear" w:color="auto" w:fill="auto"/>
            <w:noWrap/>
            <w:vAlign w:val="bottom"/>
            <w:hideMark/>
          </w:tcPr>
          <w:p w14:paraId="0026666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c>
          <w:tcPr>
            <w:tcW w:w="930" w:type="dxa"/>
            <w:tcBorders>
              <w:top w:val="single" w:sz="4" w:space="0" w:color="000000"/>
              <w:left w:val="nil"/>
              <w:bottom w:val="single" w:sz="4" w:space="0" w:color="000000"/>
              <w:right w:val="nil"/>
            </w:tcBorders>
            <w:shd w:val="clear" w:color="auto" w:fill="auto"/>
            <w:noWrap/>
            <w:vAlign w:val="bottom"/>
            <w:hideMark/>
          </w:tcPr>
          <w:p w14:paraId="5C330B6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18CC28F9" w14:textId="77777777" w:rsidTr="006E243E">
        <w:trPr>
          <w:trHeight w:val="229"/>
        </w:trPr>
        <w:tc>
          <w:tcPr>
            <w:tcW w:w="2694" w:type="dxa"/>
            <w:tcBorders>
              <w:top w:val="nil"/>
              <w:left w:val="nil"/>
              <w:bottom w:val="nil"/>
              <w:right w:val="nil"/>
            </w:tcBorders>
            <w:shd w:val="clear" w:color="D9D9D9" w:fill="D9D9D9"/>
            <w:noWrap/>
            <w:vAlign w:val="bottom"/>
            <w:hideMark/>
          </w:tcPr>
          <w:p w14:paraId="192C586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Fianças Bancárias</w:t>
            </w:r>
          </w:p>
        </w:tc>
        <w:tc>
          <w:tcPr>
            <w:tcW w:w="1970" w:type="dxa"/>
            <w:tcBorders>
              <w:top w:val="nil"/>
              <w:left w:val="nil"/>
              <w:bottom w:val="nil"/>
              <w:right w:val="nil"/>
            </w:tcBorders>
            <w:shd w:val="clear" w:color="D9D9D9" w:fill="D9D9D9"/>
            <w:noWrap/>
            <w:vAlign w:val="bottom"/>
          </w:tcPr>
          <w:p w14:paraId="554723A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549.297,22</w:t>
            </w:r>
          </w:p>
        </w:tc>
        <w:tc>
          <w:tcPr>
            <w:tcW w:w="1732" w:type="dxa"/>
            <w:tcBorders>
              <w:top w:val="nil"/>
              <w:left w:val="nil"/>
              <w:bottom w:val="nil"/>
              <w:right w:val="nil"/>
            </w:tcBorders>
            <w:shd w:val="clear" w:color="D9D9D9" w:fill="D9D9D9"/>
            <w:noWrap/>
            <w:vAlign w:val="bottom"/>
            <w:hideMark/>
          </w:tcPr>
          <w:p w14:paraId="252EBFA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713.039,35</w:t>
            </w:r>
          </w:p>
        </w:tc>
        <w:tc>
          <w:tcPr>
            <w:tcW w:w="1865" w:type="dxa"/>
            <w:tcBorders>
              <w:top w:val="nil"/>
              <w:left w:val="nil"/>
              <w:bottom w:val="nil"/>
              <w:right w:val="nil"/>
            </w:tcBorders>
            <w:shd w:val="clear" w:color="D9D9D9" w:fill="D9D9D9"/>
            <w:noWrap/>
            <w:vAlign w:val="bottom"/>
            <w:hideMark/>
          </w:tcPr>
          <w:p w14:paraId="0D7ABC7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-22,96</w:t>
            </w:r>
          </w:p>
        </w:tc>
        <w:tc>
          <w:tcPr>
            <w:tcW w:w="930" w:type="dxa"/>
            <w:tcBorders>
              <w:top w:val="nil"/>
              <w:left w:val="nil"/>
              <w:bottom w:val="nil"/>
              <w:right w:val="nil"/>
            </w:tcBorders>
            <w:shd w:val="clear" w:color="D9D9D9" w:fill="D9D9D9"/>
            <w:noWrap/>
            <w:vAlign w:val="bottom"/>
            <w:hideMark/>
          </w:tcPr>
          <w:p w14:paraId="389DCCF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4,71</w:t>
            </w:r>
          </w:p>
        </w:tc>
      </w:tr>
      <w:tr w:rsidR="00B61004" w:rsidRPr="00EB50B5" w14:paraId="13611397" w14:textId="77777777" w:rsidTr="006E243E">
        <w:trPr>
          <w:trHeight w:val="229"/>
        </w:trPr>
        <w:tc>
          <w:tcPr>
            <w:tcW w:w="2694" w:type="dxa"/>
            <w:tcBorders>
              <w:top w:val="nil"/>
              <w:left w:val="nil"/>
              <w:bottom w:val="nil"/>
              <w:right w:val="nil"/>
            </w:tcBorders>
            <w:shd w:val="clear" w:color="auto" w:fill="auto"/>
            <w:noWrap/>
            <w:vAlign w:val="bottom"/>
            <w:hideMark/>
          </w:tcPr>
          <w:p w14:paraId="6B4C8FC0"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Seguros-Garantia a Executar</w:t>
            </w:r>
          </w:p>
        </w:tc>
        <w:tc>
          <w:tcPr>
            <w:tcW w:w="1970" w:type="dxa"/>
            <w:tcBorders>
              <w:top w:val="nil"/>
              <w:left w:val="nil"/>
              <w:bottom w:val="nil"/>
              <w:right w:val="nil"/>
            </w:tcBorders>
            <w:shd w:val="clear" w:color="auto" w:fill="auto"/>
            <w:noWrap/>
            <w:vAlign w:val="bottom"/>
          </w:tcPr>
          <w:p w14:paraId="7333BAE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5.700.547,30</w:t>
            </w:r>
          </w:p>
        </w:tc>
        <w:tc>
          <w:tcPr>
            <w:tcW w:w="1732" w:type="dxa"/>
            <w:tcBorders>
              <w:top w:val="nil"/>
              <w:left w:val="nil"/>
              <w:bottom w:val="nil"/>
              <w:right w:val="nil"/>
            </w:tcBorders>
            <w:shd w:val="clear" w:color="auto" w:fill="auto"/>
            <w:noWrap/>
            <w:vAlign w:val="bottom"/>
            <w:hideMark/>
          </w:tcPr>
          <w:p w14:paraId="2295F70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2.174.092,75</w:t>
            </w:r>
          </w:p>
        </w:tc>
        <w:tc>
          <w:tcPr>
            <w:tcW w:w="1865" w:type="dxa"/>
            <w:tcBorders>
              <w:top w:val="nil"/>
              <w:left w:val="nil"/>
              <w:bottom w:val="nil"/>
              <w:right w:val="nil"/>
            </w:tcBorders>
            <w:shd w:val="clear" w:color="auto" w:fill="auto"/>
            <w:noWrap/>
            <w:vAlign w:val="bottom"/>
            <w:hideMark/>
          </w:tcPr>
          <w:p w14:paraId="6E32898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162,20</w:t>
            </w:r>
          </w:p>
        </w:tc>
        <w:tc>
          <w:tcPr>
            <w:tcW w:w="930" w:type="dxa"/>
            <w:tcBorders>
              <w:top w:val="nil"/>
              <w:left w:val="nil"/>
              <w:bottom w:val="nil"/>
              <w:right w:val="nil"/>
            </w:tcBorders>
            <w:shd w:val="clear" w:color="auto" w:fill="auto"/>
            <w:noWrap/>
            <w:vAlign w:val="bottom"/>
            <w:hideMark/>
          </w:tcPr>
          <w:p w14:paraId="23D3E76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48,86</w:t>
            </w:r>
          </w:p>
        </w:tc>
      </w:tr>
      <w:tr w:rsidR="00B61004" w:rsidRPr="00EB50B5" w14:paraId="29B97F59" w14:textId="77777777" w:rsidTr="006E243E">
        <w:trPr>
          <w:trHeight w:val="229"/>
        </w:trPr>
        <w:tc>
          <w:tcPr>
            <w:tcW w:w="2694" w:type="dxa"/>
            <w:tcBorders>
              <w:top w:val="nil"/>
              <w:left w:val="nil"/>
              <w:bottom w:val="nil"/>
              <w:right w:val="nil"/>
            </w:tcBorders>
            <w:shd w:val="clear" w:color="auto" w:fill="D9D9D9" w:themeFill="background1" w:themeFillShade="D9"/>
            <w:noWrap/>
            <w:vAlign w:val="bottom"/>
            <w:hideMark/>
          </w:tcPr>
          <w:p w14:paraId="0E39520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Caução a Executar</w:t>
            </w:r>
          </w:p>
        </w:tc>
        <w:tc>
          <w:tcPr>
            <w:tcW w:w="1970" w:type="dxa"/>
            <w:tcBorders>
              <w:top w:val="nil"/>
              <w:left w:val="nil"/>
              <w:bottom w:val="nil"/>
              <w:right w:val="nil"/>
            </w:tcBorders>
            <w:shd w:val="clear" w:color="auto" w:fill="D9D9D9" w:themeFill="background1" w:themeFillShade="D9"/>
            <w:noWrap/>
            <w:vAlign w:val="bottom"/>
          </w:tcPr>
          <w:p w14:paraId="480CF65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5.416.240,47</w:t>
            </w:r>
          </w:p>
        </w:tc>
        <w:tc>
          <w:tcPr>
            <w:tcW w:w="1732" w:type="dxa"/>
            <w:tcBorders>
              <w:top w:val="nil"/>
              <w:left w:val="nil"/>
              <w:bottom w:val="nil"/>
              <w:right w:val="nil"/>
            </w:tcBorders>
            <w:shd w:val="clear" w:color="auto" w:fill="D9D9D9" w:themeFill="background1" w:themeFillShade="D9"/>
            <w:noWrap/>
            <w:vAlign w:val="bottom"/>
            <w:hideMark/>
          </w:tcPr>
          <w:p w14:paraId="3454387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5.416.240,47</w:t>
            </w:r>
          </w:p>
        </w:tc>
        <w:tc>
          <w:tcPr>
            <w:tcW w:w="1865" w:type="dxa"/>
            <w:tcBorders>
              <w:top w:val="nil"/>
              <w:left w:val="nil"/>
              <w:bottom w:val="nil"/>
              <w:right w:val="nil"/>
            </w:tcBorders>
            <w:shd w:val="clear" w:color="auto" w:fill="D9D9D9" w:themeFill="background1" w:themeFillShade="D9"/>
            <w:noWrap/>
            <w:vAlign w:val="bottom"/>
            <w:hideMark/>
          </w:tcPr>
          <w:p w14:paraId="1E07B9B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c>
          <w:tcPr>
            <w:tcW w:w="930" w:type="dxa"/>
            <w:tcBorders>
              <w:top w:val="nil"/>
              <w:left w:val="nil"/>
              <w:bottom w:val="nil"/>
              <w:right w:val="nil"/>
            </w:tcBorders>
            <w:shd w:val="clear" w:color="auto" w:fill="D9D9D9" w:themeFill="background1" w:themeFillShade="D9"/>
            <w:noWrap/>
            <w:vAlign w:val="bottom"/>
            <w:hideMark/>
          </w:tcPr>
          <w:p w14:paraId="296BDAE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46,43</w:t>
            </w:r>
          </w:p>
        </w:tc>
      </w:tr>
      <w:tr w:rsidR="00B61004" w:rsidRPr="00EB50B5" w14:paraId="42CE44A4" w14:textId="77777777" w:rsidTr="006E243E">
        <w:trPr>
          <w:trHeight w:val="229"/>
        </w:trPr>
        <w:tc>
          <w:tcPr>
            <w:tcW w:w="2694" w:type="dxa"/>
            <w:tcBorders>
              <w:top w:val="nil"/>
              <w:left w:val="nil"/>
              <w:bottom w:val="single" w:sz="4" w:space="0" w:color="000000"/>
              <w:right w:val="nil"/>
            </w:tcBorders>
            <w:shd w:val="clear" w:color="auto" w:fill="auto"/>
            <w:noWrap/>
            <w:vAlign w:val="bottom"/>
            <w:hideMark/>
          </w:tcPr>
          <w:p w14:paraId="4C575259"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1970" w:type="dxa"/>
            <w:tcBorders>
              <w:top w:val="nil"/>
              <w:left w:val="nil"/>
              <w:bottom w:val="single" w:sz="4" w:space="0" w:color="000000"/>
              <w:right w:val="nil"/>
            </w:tcBorders>
            <w:shd w:val="clear" w:color="auto" w:fill="auto"/>
            <w:noWrap/>
            <w:vAlign w:val="bottom"/>
          </w:tcPr>
          <w:p w14:paraId="4CFEF21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11.666.084,99</w:t>
            </w:r>
            <w:r w:rsidRPr="00EB50B5">
              <w:rPr>
                <w:rFonts w:eastAsia="Times New Roman" w:cs="Arial"/>
                <w:b/>
                <w:bCs/>
                <w:color w:val="000000"/>
                <w:sz w:val="22"/>
                <w:lang w:eastAsia="pt-BR"/>
              </w:rPr>
              <w:tab/>
            </w:r>
          </w:p>
        </w:tc>
        <w:tc>
          <w:tcPr>
            <w:tcW w:w="1732" w:type="dxa"/>
            <w:tcBorders>
              <w:top w:val="nil"/>
              <w:left w:val="nil"/>
              <w:bottom w:val="single" w:sz="4" w:space="0" w:color="000000"/>
              <w:right w:val="nil"/>
            </w:tcBorders>
            <w:shd w:val="clear" w:color="auto" w:fill="auto"/>
            <w:noWrap/>
            <w:vAlign w:val="bottom"/>
            <w:hideMark/>
          </w:tcPr>
          <w:p w14:paraId="6B99C99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8.303.372,57</w:t>
            </w:r>
          </w:p>
        </w:tc>
        <w:tc>
          <w:tcPr>
            <w:tcW w:w="1865" w:type="dxa"/>
            <w:tcBorders>
              <w:top w:val="nil"/>
              <w:left w:val="nil"/>
              <w:bottom w:val="single" w:sz="4" w:space="0" w:color="000000"/>
              <w:right w:val="nil"/>
            </w:tcBorders>
            <w:shd w:val="clear" w:color="auto" w:fill="auto"/>
            <w:noWrap/>
            <w:vAlign w:val="bottom"/>
            <w:hideMark/>
          </w:tcPr>
          <w:p w14:paraId="05D8C93C"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40,50</w:t>
            </w:r>
          </w:p>
        </w:tc>
        <w:tc>
          <w:tcPr>
            <w:tcW w:w="930" w:type="dxa"/>
            <w:tcBorders>
              <w:top w:val="nil"/>
              <w:left w:val="nil"/>
              <w:bottom w:val="single" w:sz="4" w:space="0" w:color="000000"/>
              <w:right w:val="nil"/>
            </w:tcBorders>
            <w:shd w:val="clear" w:color="auto" w:fill="auto"/>
            <w:noWrap/>
            <w:vAlign w:val="bottom"/>
            <w:hideMark/>
          </w:tcPr>
          <w:p w14:paraId="68ACA8A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100,00%</w:t>
            </w:r>
          </w:p>
        </w:tc>
      </w:tr>
    </w:tbl>
    <w:p w14:paraId="7E2C0FBB" w14:textId="77777777" w:rsidR="00B61004" w:rsidRPr="00EB50B5" w:rsidRDefault="00B61004" w:rsidP="00B61004">
      <w:pPr>
        <w:rPr>
          <w:rFonts w:cs="Arial"/>
          <w:i/>
          <w:sz w:val="22"/>
        </w:rPr>
      </w:pPr>
      <w:r w:rsidRPr="00EB50B5">
        <w:rPr>
          <w:rFonts w:cs="Arial"/>
          <w:i/>
          <w:sz w:val="22"/>
        </w:rPr>
        <w:t>Fonte: SIAFI, 2020 e 2019.</w:t>
      </w:r>
    </w:p>
    <w:p w14:paraId="7B647610" w14:textId="77777777" w:rsidR="00B61004" w:rsidRPr="00EB50B5" w:rsidRDefault="00B61004" w:rsidP="00B61004">
      <w:pPr>
        <w:rPr>
          <w:rFonts w:cs="Arial"/>
          <w:sz w:val="22"/>
        </w:rPr>
      </w:pPr>
    </w:p>
    <w:p w14:paraId="58122AD6" w14:textId="77777777" w:rsidR="00B61004" w:rsidRPr="00EB50B5" w:rsidRDefault="00B61004" w:rsidP="00B61004">
      <w:pPr>
        <w:rPr>
          <w:rFonts w:cs="Arial"/>
          <w:b/>
          <w:sz w:val="22"/>
        </w:rPr>
      </w:pPr>
      <w:r w:rsidRPr="00EB50B5">
        <w:rPr>
          <w:rFonts w:cs="Arial"/>
          <w:b/>
          <w:sz w:val="22"/>
        </w:rPr>
        <w:t>Tabela 19 – Garantias mais expressivas.</w:t>
      </w:r>
    </w:p>
    <w:p w14:paraId="4C024AA7" w14:textId="77777777" w:rsidR="00B61004" w:rsidRPr="00EB50B5" w:rsidRDefault="00B61004" w:rsidP="00B61004">
      <w:pPr>
        <w:jc w:val="right"/>
        <w:rPr>
          <w:rFonts w:cs="Arial"/>
          <w:sz w:val="22"/>
        </w:rPr>
      </w:pPr>
      <w:r w:rsidRPr="00EB50B5">
        <w:rPr>
          <w:rFonts w:cs="Arial"/>
          <w:sz w:val="22"/>
        </w:rPr>
        <w:t xml:space="preserve">  R$</w:t>
      </w: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B61004" w:rsidRPr="00EB50B5" w14:paraId="601CFBA5" w14:textId="77777777" w:rsidTr="006E243E">
        <w:trPr>
          <w:trHeight w:val="255"/>
        </w:trPr>
        <w:tc>
          <w:tcPr>
            <w:tcW w:w="2298" w:type="dxa"/>
            <w:tcBorders>
              <w:top w:val="single" w:sz="4" w:space="0" w:color="000000"/>
              <w:left w:val="nil"/>
              <w:bottom w:val="single" w:sz="4" w:space="0" w:color="000000"/>
              <w:right w:val="nil"/>
            </w:tcBorders>
            <w:shd w:val="clear" w:color="auto" w:fill="auto"/>
            <w:noWrap/>
            <w:vAlign w:val="bottom"/>
          </w:tcPr>
          <w:p w14:paraId="0EF6CCA0"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TIPO</w:t>
            </w:r>
          </w:p>
        </w:tc>
        <w:tc>
          <w:tcPr>
            <w:tcW w:w="3733" w:type="dxa"/>
            <w:tcBorders>
              <w:top w:val="single" w:sz="4" w:space="0" w:color="000000"/>
              <w:left w:val="nil"/>
              <w:bottom w:val="single" w:sz="4" w:space="0" w:color="000000"/>
              <w:right w:val="nil"/>
            </w:tcBorders>
            <w:shd w:val="clear" w:color="auto" w:fill="auto"/>
            <w:noWrap/>
            <w:vAlign w:val="bottom"/>
          </w:tcPr>
          <w:p w14:paraId="2D14D571"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14:paraId="134D1630"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1061" w:type="dxa"/>
            <w:tcBorders>
              <w:top w:val="single" w:sz="4" w:space="0" w:color="000000"/>
              <w:left w:val="nil"/>
              <w:bottom w:val="single" w:sz="4" w:space="0" w:color="000000"/>
              <w:right w:val="nil"/>
            </w:tcBorders>
            <w:shd w:val="clear" w:color="auto" w:fill="auto"/>
            <w:noWrap/>
            <w:vAlign w:val="bottom"/>
            <w:hideMark/>
          </w:tcPr>
          <w:p w14:paraId="0F58E38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18175256" w14:textId="77777777" w:rsidTr="006E243E">
        <w:trPr>
          <w:trHeight w:val="283"/>
        </w:trPr>
        <w:tc>
          <w:tcPr>
            <w:tcW w:w="2298" w:type="dxa"/>
            <w:tcBorders>
              <w:top w:val="nil"/>
              <w:left w:val="nil"/>
              <w:bottom w:val="nil"/>
              <w:right w:val="nil"/>
            </w:tcBorders>
            <w:shd w:val="clear" w:color="auto" w:fill="D9D9D9" w:themeFill="background1" w:themeFillShade="D9"/>
            <w:noWrap/>
            <w:vAlign w:val="bottom"/>
          </w:tcPr>
          <w:p w14:paraId="52EEC7B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Fianças</w:t>
            </w:r>
          </w:p>
        </w:tc>
        <w:tc>
          <w:tcPr>
            <w:tcW w:w="3733" w:type="dxa"/>
            <w:tcBorders>
              <w:top w:val="nil"/>
              <w:left w:val="nil"/>
              <w:bottom w:val="nil"/>
              <w:right w:val="nil"/>
            </w:tcBorders>
            <w:shd w:val="clear" w:color="auto" w:fill="D9D9D9" w:themeFill="background1" w:themeFillShade="D9"/>
            <w:vAlign w:val="bottom"/>
          </w:tcPr>
          <w:p w14:paraId="2D70FBC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Fundunesp</w:t>
            </w:r>
          </w:p>
        </w:tc>
        <w:tc>
          <w:tcPr>
            <w:tcW w:w="2161" w:type="dxa"/>
            <w:tcBorders>
              <w:top w:val="nil"/>
              <w:left w:val="nil"/>
              <w:bottom w:val="nil"/>
              <w:right w:val="nil"/>
            </w:tcBorders>
            <w:shd w:val="clear" w:color="auto" w:fill="D9D9D9" w:themeFill="background1" w:themeFillShade="D9"/>
            <w:noWrap/>
            <w:vAlign w:val="bottom"/>
          </w:tcPr>
          <w:p w14:paraId="627870B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144.577,49</w:t>
            </w:r>
          </w:p>
        </w:tc>
        <w:tc>
          <w:tcPr>
            <w:tcW w:w="1061" w:type="dxa"/>
            <w:tcBorders>
              <w:top w:val="nil"/>
              <w:left w:val="nil"/>
              <w:bottom w:val="nil"/>
              <w:right w:val="nil"/>
            </w:tcBorders>
            <w:shd w:val="clear" w:color="auto" w:fill="D9D9D9" w:themeFill="background1" w:themeFillShade="D9"/>
            <w:noWrap/>
            <w:vAlign w:val="bottom"/>
          </w:tcPr>
          <w:p w14:paraId="4187F6E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26,32</w:t>
            </w:r>
          </w:p>
        </w:tc>
      </w:tr>
      <w:tr w:rsidR="00B61004" w:rsidRPr="00EB50B5" w14:paraId="2B9CE7B6" w14:textId="77777777" w:rsidTr="006E243E">
        <w:trPr>
          <w:trHeight w:val="283"/>
        </w:trPr>
        <w:tc>
          <w:tcPr>
            <w:tcW w:w="2298" w:type="dxa"/>
            <w:tcBorders>
              <w:top w:val="nil"/>
              <w:left w:val="nil"/>
              <w:bottom w:val="nil"/>
              <w:right w:val="nil"/>
            </w:tcBorders>
            <w:shd w:val="clear" w:color="auto" w:fill="auto"/>
            <w:noWrap/>
            <w:vAlign w:val="bottom"/>
            <w:hideMark/>
          </w:tcPr>
          <w:p w14:paraId="51BE67FC"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Seguros-Garantia</w:t>
            </w:r>
          </w:p>
        </w:tc>
        <w:tc>
          <w:tcPr>
            <w:tcW w:w="3733" w:type="dxa"/>
            <w:tcBorders>
              <w:top w:val="nil"/>
              <w:left w:val="nil"/>
              <w:bottom w:val="nil"/>
              <w:right w:val="nil"/>
            </w:tcBorders>
            <w:shd w:val="clear" w:color="auto" w:fill="auto"/>
            <w:vAlign w:val="bottom"/>
            <w:hideMark/>
          </w:tcPr>
          <w:p w14:paraId="10A817F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Plansul Planejamento</w:t>
            </w:r>
          </w:p>
        </w:tc>
        <w:tc>
          <w:tcPr>
            <w:tcW w:w="2161" w:type="dxa"/>
            <w:tcBorders>
              <w:top w:val="nil"/>
              <w:left w:val="nil"/>
              <w:bottom w:val="nil"/>
              <w:right w:val="nil"/>
            </w:tcBorders>
            <w:shd w:val="clear" w:color="auto" w:fill="auto"/>
            <w:noWrap/>
            <w:vAlign w:val="bottom"/>
            <w:hideMark/>
          </w:tcPr>
          <w:p w14:paraId="1BAC74B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778.070,50</w:t>
            </w:r>
          </w:p>
        </w:tc>
        <w:tc>
          <w:tcPr>
            <w:tcW w:w="1061" w:type="dxa"/>
            <w:tcBorders>
              <w:top w:val="nil"/>
              <w:left w:val="nil"/>
              <w:bottom w:val="nil"/>
              <w:right w:val="nil"/>
            </w:tcBorders>
            <w:shd w:val="clear" w:color="auto" w:fill="auto"/>
            <w:noWrap/>
            <w:vAlign w:val="bottom"/>
            <w:hideMark/>
          </w:tcPr>
          <w:p w14:paraId="420742D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13,65</w:t>
            </w:r>
          </w:p>
        </w:tc>
      </w:tr>
      <w:tr w:rsidR="00B61004" w:rsidRPr="00EB50B5" w14:paraId="61B148A2" w14:textId="77777777" w:rsidTr="006E243E">
        <w:trPr>
          <w:trHeight w:val="283"/>
        </w:trPr>
        <w:tc>
          <w:tcPr>
            <w:tcW w:w="2298" w:type="dxa"/>
            <w:tcBorders>
              <w:top w:val="nil"/>
              <w:left w:val="nil"/>
              <w:bottom w:val="nil"/>
              <w:right w:val="nil"/>
            </w:tcBorders>
            <w:shd w:val="clear" w:color="auto" w:fill="D9D9D9" w:themeFill="background1" w:themeFillShade="D9"/>
            <w:noWrap/>
            <w:vAlign w:val="bottom"/>
            <w:hideMark/>
          </w:tcPr>
          <w:p w14:paraId="3D71F94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Caução</w:t>
            </w:r>
          </w:p>
        </w:tc>
        <w:tc>
          <w:tcPr>
            <w:tcW w:w="3733" w:type="dxa"/>
            <w:tcBorders>
              <w:top w:val="nil"/>
              <w:left w:val="nil"/>
              <w:bottom w:val="nil"/>
              <w:right w:val="nil"/>
            </w:tcBorders>
            <w:shd w:val="clear" w:color="auto" w:fill="D9D9D9" w:themeFill="background1" w:themeFillShade="D9"/>
            <w:vAlign w:val="bottom"/>
            <w:hideMark/>
          </w:tcPr>
          <w:p w14:paraId="5874C93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Global Serviços Geofísicos</w:t>
            </w:r>
          </w:p>
        </w:tc>
        <w:tc>
          <w:tcPr>
            <w:tcW w:w="2161" w:type="dxa"/>
            <w:tcBorders>
              <w:top w:val="nil"/>
              <w:left w:val="nil"/>
              <w:bottom w:val="nil"/>
              <w:right w:val="nil"/>
            </w:tcBorders>
            <w:shd w:val="clear" w:color="auto" w:fill="D9D9D9" w:themeFill="background1" w:themeFillShade="D9"/>
            <w:noWrap/>
            <w:vAlign w:val="bottom"/>
            <w:hideMark/>
          </w:tcPr>
          <w:p w14:paraId="13576A0B"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3.620.626,63</w:t>
            </w:r>
          </w:p>
        </w:tc>
        <w:tc>
          <w:tcPr>
            <w:tcW w:w="1061" w:type="dxa"/>
            <w:tcBorders>
              <w:top w:val="nil"/>
              <w:left w:val="nil"/>
              <w:bottom w:val="nil"/>
              <w:right w:val="nil"/>
            </w:tcBorders>
            <w:shd w:val="clear" w:color="auto" w:fill="D9D9D9" w:themeFill="background1" w:themeFillShade="D9"/>
            <w:noWrap/>
            <w:vAlign w:val="bottom"/>
            <w:hideMark/>
          </w:tcPr>
          <w:p w14:paraId="1B8BEA8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66,85</w:t>
            </w:r>
          </w:p>
        </w:tc>
      </w:tr>
    </w:tbl>
    <w:p w14:paraId="693C57E6" w14:textId="77777777" w:rsidR="00B61004" w:rsidRPr="00EB50B5" w:rsidRDefault="00B61004" w:rsidP="00B61004">
      <w:pPr>
        <w:rPr>
          <w:i/>
          <w:noProof/>
          <w:sz w:val="22"/>
          <w:lang w:eastAsia="pt-BR"/>
        </w:rPr>
      </w:pPr>
      <w:r w:rsidRPr="00EB50B5">
        <w:rPr>
          <w:i/>
          <w:noProof/>
          <w:sz w:val="22"/>
          <w:lang w:eastAsia="pt-BR"/>
        </w:rPr>
        <w:t>Fonte: SIAFI 2020 e documentação pertinente.</w:t>
      </w:r>
    </w:p>
    <w:p w14:paraId="4B0505B8" w14:textId="77777777" w:rsidR="00B61004" w:rsidRPr="00EB50B5" w:rsidRDefault="00B61004" w:rsidP="00B61004">
      <w:pPr>
        <w:rPr>
          <w:rFonts w:cs="Arial"/>
          <w:sz w:val="22"/>
        </w:rPr>
      </w:pPr>
    </w:p>
    <w:p w14:paraId="1AB944A7" w14:textId="77777777" w:rsidR="00B61004" w:rsidRPr="00EB50B5" w:rsidRDefault="00B61004" w:rsidP="00B61004">
      <w:pPr>
        <w:rPr>
          <w:rFonts w:cs="Arial"/>
          <w:sz w:val="22"/>
        </w:rPr>
      </w:pPr>
      <w:r w:rsidRPr="00EB50B5">
        <w:rPr>
          <w:rFonts w:cs="Arial"/>
          <w:sz w:val="22"/>
        </w:rPr>
        <w:t>No entanto, o saldo total das garantias ainda não é fidedigno, pois a dinâmica de encerramentos e contratações faz com que as áreas gestoras dos contratos não consigam entregar tais informações à Contabilidade, gerando valores subdimensionados. Com a entrada em vigor do sistema Comprasnet contratos e ajustes nos procedimentos de registro, estimamos que no primeiro trimestre de 2021 a conta de garantias possa refletir a realidade de forma oportuna e tempestiva.</w:t>
      </w:r>
    </w:p>
    <w:p w14:paraId="508B8838" w14:textId="77777777" w:rsidR="00B61004" w:rsidRPr="00EB50B5" w:rsidRDefault="00B61004" w:rsidP="00B61004">
      <w:pPr>
        <w:rPr>
          <w:rFonts w:cs="Arial"/>
          <w:sz w:val="22"/>
        </w:rPr>
      </w:pPr>
    </w:p>
    <w:p w14:paraId="13F5A61C" w14:textId="77777777" w:rsidR="00B61004" w:rsidRPr="00EB50B5" w:rsidRDefault="00B61004" w:rsidP="00B61004">
      <w:pPr>
        <w:rPr>
          <w:rFonts w:cs="Arial"/>
          <w:sz w:val="22"/>
        </w:rPr>
      </w:pPr>
      <w:r w:rsidRPr="00EB50B5">
        <w:rPr>
          <w:rFonts w:cs="Arial"/>
          <w:sz w:val="22"/>
        </w:rPr>
        <w:t>As garantias ofertadas à ANP por contratos de concessões de blocos de exploração encontram-se em fase de levantamento para posterior registro, em 2021.</w:t>
      </w:r>
    </w:p>
    <w:p w14:paraId="51F24AE0" w14:textId="77777777" w:rsidR="00B61004" w:rsidRPr="00EB50B5" w:rsidRDefault="00B61004" w:rsidP="00B61004">
      <w:pPr>
        <w:rPr>
          <w:rFonts w:cs="Arial"/>
          <w:sz w:val="22"/>
        </w:rPr>
      </w:pPr>
    </w:p>
    <w:p w14:paraId="4D3EE251" w14:textId="77777777" w:rsidR="00B61004" w:rsidRPr="00EB50B5" w:rsidRDefault="00B61004" w:rsidP="00B61004">
      <w:pPr>
        <w:rPr>
          <w:rFonts w:cs="Arial"/>
          <w:b/>
          <w:sz w:val="22"/>
        </w:rPr>
      </w:pPr>
      <w:r w:rsidRPr="00EB50B5">
        <w:rPr>
          <w:rFonts w:cs="Arial"/>
          <w:b/>
          <w:sz w:val="22"/>
        </w:rPr>
        <w:t>6.3 Convênios e TEDs</w:t>
      </w:r>
    </w:p>
    <w:p w14:paraId="007D0CB4" w14:textId="77777777" w:rsidR="00B61004" w:rsidRPr="00EB50B5" w:rsidRDefault="00B61004" w:rsidP="00B61004">
      <w:pPr>
        <w:rPr>
          <w:rFonts w:cs="Arial"/>
          <w:b/>
          <w:sz w:val="22"/>
        </w:rPr>
      </w:pPr>
    </w:p>
    <w:p w14:paraId="585D0F9C" w14:textId="77777777" w:rsidR="00B61004" w:rsidRPr="00EB50B5" w:rsidRDefault="00B61004" w:rsidP="00B61004">
      <w:pPr>
        <w:rPr>
          <w:rFonts w:cs="Arial"/>
          <w:sz w:val="22"/>
        </w:rPr>
      </w:pPr>
      <w:r w:rsidRPr="00EB50B5">
        <w:rPr>
          <w:rFonts w:cs="Arial"/>
          <w:sz w:val="22"/>
        </w:rPr>
        <w:t>Em parceria com a FINEP, a ANP possui em 31/12/2020, R$ 7 milhões em TEDs, conforme tabela:</w:t>
      </w:r>
    </w:p>
    <w:p w14:paraId="052CB2B0" w14:textId="77777777" w:rsidR="00B61004" w:rsidRPr="00EB50B5" w:rsidRDefault="00B61004" w:rsidP="00B61004">
      <w:pPr>
        <w:rPr>
          <w:rFonts w:cs="Arial"/>
          <w:sz w:val="22"/>
        </w:rPr>
      </w:pPr>
    </w:p>
    <w:p w14:paraId="1ECFAECE" w14:textId="77777777" w:rsidR="00B61004" w:rsidRPr="00EB50B5" w:rsidRDefault="00B61004" w:rsidP="00B61004">
      <w:pPr>
        <w:rPr>
          <w:rFonts w:cs="Arial"/>
          <w:b/>
          <w:sz w:val="22"/>
        </w:rPr>
      </w:pPr>
      <w:r w:rsidRPr="00EB50B5">
        <w:rPr>
          <w:rFonts w:cs="Arial"/>
          <w:b/>
          <w:sz w:val="22"/>
        </w:rPr>
        <w:t>Tabela 20 – Direitos Conveniados - FINEP</w:t>
      </w:r>
    </w:p>
    <w:p w14:paraId="2071D667" w14:textId="77777777" w:rsidR="00B61004" w:rsidRPr="00EB50B5" w:rsidRDefault="00B61004" w:rsidP="00B61004">
      <w:pPr>
        <w:jc w:val="right"/>
        <w:rPr>
          <w:rFonts w:cs="Arial"/>
          <w:sz w:val="22"/>
        </w:rPr>
      </w:pPr>
      <w:r w:rsidRPr="00EB50B5">
        <w:rPr>
          <w:rFonts w:cs="Arial"/>
          <w:sz w:val="22"/>
        </w:rPr>
        <w:t>R$</w:t>
      </w:r>
    </w:p>
    <w:tbl>
      <w:tblPr>
        <w:tblW w:w="9214" w:type="dxa"/>
        <w:tblCellMar>
          <w:left w:w="70" w:type="dxa"/>
          <w:right w:w="70" w:type="dxa"/>
        </w:tblCellMar>
        <w:tblLook w:val="04A0" w:firstRow="1" w:lastRow="0" w:firstColumn="1" w:lastColumn="0" w:noHBand="0" w:noVBand="1"/>
      </w:tblPr>
      <w:tblGrid>
        <w:gridCol w:w="3733"/>
        <w:gridCol w:w="2161"/>
        <w:gridCol w:w="3320"/>
      </w:tblGrid>
      <w:tr w:rsidR="00B61004" w:rsidRPr="00EB50B5" w14:paraId="74EF3161" w14:textId="77777777" w:rsidTr="006E243E">
        <w:trPr>
          <w:trHeight w:val="255"/>
        </w:trPr>
        <w:tc>
          <w:tcPr>
            <w:tcW w:w="3733" w:type="dxa"/>
            <w:tcBorders>
              <w:top w:val="single" w:sz="4" w:space="0" w:color="000000"/>
              <w:left w:val="nil"/>
              <w:bottom w:val="single" w:sz="4" w:space="0" w:color="000000"/>
              <w:right w:val="nil"/>
            </w:tcBorders>
            <w:shd w:val="clear" w:color="auto" w:fill="auto"/>
            <w:noWrap/>
            <w:vAlign w:val="bottom"/>
          </w:tcPr>
          <w:p w14:paraId="4A3ADE6C"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CONTA</w:t>
            </w:r>
          </w:p>
        </w:tc>
        <w:tc>
          <w:tcPr>
            <w:tcW w:w="2161" w:type="dxa"/>
            <w:tcBorders>
              <w:top w:val="single" w:sz="4" w:space="0" w:color="000000"/>
              <w:left w:val="nil"/>
              <w:bottom w:val="single" w:sz="4" w:space="0" w:color="000000"/>
              <w:right w:val="nil"/>
            </w:tcBorders>
            <w:shd w:val="clear" w:color="auto" w:fill="auto"/>
            <w:noWrap/>
            <w:vAlign w:val="bottom"/>
            <w:hideMark/>
          </w:tcPr>
          <w:p w14:paraId="4F73A721"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3320" w:type="dxa"/>
            <w:tcBorders>
              <w:top w:val="single" w:sz="4" w:space="0" w:color="000000"/>
              <w:left w:val="nil"/>
              <w:bottom w:val="single" w:sz="4" w:space="0" w:color="000000"/>
              <w:right w:val="nil"/>
            </w:tcBorders>
            <w:shd w:val="clear" w:color="auto" w:fill="auto"/>
            <w:noWrap/>
            <w:vAlign w:val="bottom"/>
            <w:hideMark/>
          </w:tcPr>
          <w:p w14:paraId="22DF8B49"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6B32D4A8" w14:textId="77777777" w:rsidTr="006E243E">
        <w:trPr>
          <w:trHeight w:val="283"/>
        </w:trPr>
        <w:tc>
          <w:tcPr>
            <w:tcW w:w="3733" w:type="dxa"/>
            <w:tcBorders>
              <w:top w:val="nil"/>
              <w:left w:val="nil"/>
              <w:bottom w:val="nil"/>
              <w:right w:val="nil"/>
            </w:tcBorders>
            <w:shd w:val="clear" w:color="auto" w:fill="D9D9D9" w:themeFill="background1" w:themeFillShade="D9"/>
            <w:vAlign w:val="bottom"/>
            <w:hideMark/>
          </w:tcPr>
          <w:p w14:paraId="1746497B" w14:textId="0C23700B"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receber da FINEP (811210201)</w:t>
            </w:r>
          </w:p>
        </w:tc>
        <w:tc>
          <w:tcPr>
            <w:tcW w:w="2161" w:type="dxa"/>
            <w:tcBorders>
              <w:top w:val="nil"/>
              <w:left w:val="nil"/>
              <w:bottom w:val="nil"/>
              <w:right w:val="nil"/>
            </w:tcBorders>
            <w:shd w:val="clear" w:color="auto" w:fill="D9D9D9" w:themeFill="background1" w:themeFillShade="D9"/>
            <w:noWrap/>
            <w:vAlign w:val="bottom"/>
            <w:hideMark/>
          </w:tcPr>
          <w:p w14:paraId="7E7DB53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1.194.705,12</w:t>
            </w:r>
          </w:p>
        </w:tc>
        <w:tc>
          <w:tcPr>
            <w:tcW w:w="3320" w:type="dxa"/>
            <w:tcBorders>
              <w:top w:val="nil"/>
              <w:left w:val="nil"/>
              <w:bottom w:val="nil"/>
              <w:right w:val="nil"/>
            </w:tcBorders>
            <w:shd w:val="clear" w:color="auto" w:fill="D9D9D9" w:themeFill="background1" w:themeFillShade="D9"/>
            <w:noWrap/>
            <w:vAlign w:val="bottom"/>
            <w:hideMark/>
          </w:tcPr>
          <w:p w14:paraId="379F094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17,07</w:t>
            </w:r>
          </w:p>
        </w:tc>
      </w:tr>
      <w:tr w:rsidR="00B61004" w:rsidRPr="00EB50B5" w14:paraId="6F424AF4" w14:textId="77777777" w:rsidTr="006E243E">
        <w:trPr>
          <w:trHeight w:val="283"/>
        </w:trPr>
        <w:tc>
          <w:tcPr>
            <w:tcW w:w="3733" w:type="dxa"/>
            <w:tcBorders>
              <w:top w:val="nil"/>
              <w:left w:val="nil"/>
              <w:bottom w:val="nil"/>
              <w:right w:val="nil"/>
            </w:tcBorders>
            <w:shd w:val="clear" w:color="auto" w:fill="auto"/>
            <w:vAlign w:val="bottom"/>
            <w:hideMark/>
          </w:tcPr>
          <w:p w14:paraId="18152D44" w14:textId="50CC471D"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comprovar à FINEP (811210202)</w:t>
            </w:r>
          </w:p>
        </w:tc>
        <w:tc>
          <w:tcPr>
            <w:tcW w:w="2161" w:type="dxa"/>
            <w:tcBorders>
              <w:top w:val="nil"/>
              <w:left w:val="nil"/>
              <w:bottom w:val="nil"/>
              <w:right w:val="nil"/>
            </w:tcBorders>
            <w:shd w:val="clear" w:color="auto" w:fill="auto"/>
            <w:noWrap/>
            <w:vAlign w:val="bottom"/>
            <w:hideMark/>
          </w:tcPr>
          <w:p w14:paraId="7F764378"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5.805.294,88</w:t>
            </w:r>
          </w:p>
        </w:tc>
        <w:tc>
          <w:tcPr>
            <w:tcW w:w="3320" w:type="dxa"/>
            <w:tcBorders>
              <w:top w:val="nil"/>
              <w:left w:val="nil"/>
              <w:bottom w:val="nil"/>
              <w:right w:val="nil"/>
            </w:tcBorders>
            <w:shd w:val="clear" w:color="auto" w:fill="auto"/>
            <w:noWrap/>
            <w:vAlign w:val="bottom"/>
            <w:hideMark/>
          </w:tcPr>
          <w:p w14:paraId="7707548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82,93</w:t>
            </w:r>
          </w:p>
        </w:tc>
      </w:tr>
      <w:tr w:rsidR="00B61004" w:rsidRPr="00EB50B5" w14:paraId="029DD78C" w14:textId="77777777" w:rsidTr="006E243E">
        <w:trPr>
          <w:trHeight w:val="287"/>
        </w:trPr>
        <w:tc>
          <w:tcPr>
            <w:tcW w:w="3733" w:type="dxa"/>
            <w:tcBorders>
              <w:top w:val="nil"/>
              <w:left w:val="nil"/>
              <w:bottom w:val="nil"/>
              <w:right w:val="nil"/>
            </w:tcBorders>
            <w:shd w:val="clear" w:color="auto" w:fill="D9D9D9" w:themeFill="background1" w:themeFillShade="D9"/>
            <w:vAlign w:val="bottom"/>
          </w:tcPr>
          <w:p w14:paraId="5D426E5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Concluído</w:t>
            </w:r>
          </w:p>
        </w:tc>
        <w:tc>
          <w:tcPr>
            <w:tcW w:w="2161" w:type="dxa"/>
            <w:tcBorders>
              <w:top w:val="nil"/>
              <w:left w:val="nil"/>
              <w:bottom w:val="nil"/>
              <w:right w:val="nil"/>
            </w:tcBorders>
            <w:shd w:val="clear" w:color="auto" w:fill="D9D9D9" w:themeFill="background1" w:themeFillShade="D9"/>
            <w:noWrap/>
            <w:vAlign w:val="bottom"/>
          </w:tcPr>
          <w:p w14:paraId="589021F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3320" w:type="dxa"/>
            <w:tcBorders>
              <w:top w:val="nil"/>
              <w:left w:val="nil"/>
              <w:bottom w:val="nil"/>
              <w:right w:val="nil"/>
            </w:tcBorders>
            <w:shd w:val="clear" w:color="auto" w:fill="D9D9D9" w:themeFill="background1" w:themeFillShade="D9"/>
            <w:noWrap/>
            <w:vAlign w:val="bottom"/>
          </w:tcPr>
          <w:p w14:paraId="2C743EE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r>
    </w:tbl>
    <w:p w14:paraId="7C62CF1A" w14:textId="77777777" w:rsidR="00B61004" w:rsidRPr="00EB50B5" w:rsidRDefault="00B61004" w:rsidP="00B61004">
      <w:pPr>
        <w:rPr>
          <w:i/>
          <w:noProof/>
          <w:sz w:val="22"/>
          <w:lang w:eastAsia="pt-BR"/>
        </w:rPr>
      </w:pPr>
      <w:r w:rsidRPr="00EB50B5">
        <w:rPr>
          <w:i/>
          <w:noProof/>
          <w:sz w:val="22"/>
          <w:lang w:eastAsia="pt-BR"/>
        </w:rPr>
        <w:t>Fonte: SIAFI 2020.</w:t>
      </w:r>
    </w:p>
    <w:p w14:paraId="75B00FF5" w14:textId="77777777" w:rsidR="00B61004" w:rsidRPr="00EB50B5" w:rsidRDefault="00B61004" w:rsidP="00B61004">
      <w:pPr>
        <w:rPr>
          <w:rFonts w:cs="Arial"/>
          <w:sz w:val="22"/>
        </w:rPr>
      </w:pPr>
    </w:p>
    <w:p w14:paraId="7E610FFA" w14:textId="77777777" w:rsidR="00B61004" w:rsidRPr="00EB50B5" w:rsidRDefault="00B61004" w:rsidP="00B61004">
      <w:pPr>
        <w:rPr>
          <w:rFonts w:cs="Arial"/>
          <w:sz w:val="22"/>
        </w:rPr>
      </w:pPr>
      <w:r w:rsidRPr="00EB50B5">
        <w:rPr>
          <w:rFonts w:cs="Arial"/>
          <w:sz w:val="22"/>
        </w:rPr>
        <w:lastRenderedPageBreak/>
        <w:t>Em 31/12/2020, a ANP possuía todos os Convênios e TEDs registrados corretamente no SICONV e no SIAFI respectivamente, de forma a transparecer a fidedignidade dos atos.</w:t>
      </w:r>
    </w:p>
    <w:p w14:paraId="6CAEF243" w14:textId="77777777" w:rsidR="00B61004" w:rsidRPr="00EB50B5" w:rsidRDefault="00B61004" w:rsidP="00B61004">
      <w:pPr>
        <w:rPr>
          <w:rFonts w:cs="Arial"/>
          <w:sz w:val="22"/>
        </w:rPr>
      </w:pPr>
    </w:p>
    <w:p w14:paraId="0E90EBB4" w14:textId="35144724" w:rsidR="00B61004" w:rsidRPr="00EB50B5" w:rsidRDefault="00B61004" w:rsidP="00B61004">
      <w:pPr>
        <w:rPr>
          <w:rFonts w:cs="Arial"/>
          <w:b/>
          <w:sz w:val="22"/>
        </w:rPr>
      </w:pPr>
      <w:r w:rsidRPr="00EB50B5">
        <w:rPr>
          <w:rFonts w:cs="Arial"/>
          <w:b/>
          <w:sz w:val="22"/>
        </w:rPr>
        <w:t xml:space="preserve">Tabela 21 – Atos Potenciais Passivos (Convênios) </w:t>
      </w:r>
    </w:p>
    <w:p w14:paraId="68AF1980" w14:textId="77777777" w:rsidR="00B61004" w:rsidRPr="00EB50B5" w:rsidRDefault="00B61004" w:rsidP="00B61004">
      <w:pPr>
        <w:jc w:val="right"/>
        <w:rPr>
          <w:rFonts w:cs="Arial"/>
          <w:b/>
          <w:sz w:val="22"/>
        </w:rPr>
      </w:pPr>
      <w:r w:rsidRPr="00EB50B5">
        <w:rPr>
          <w:rFonts w:cs="Arial"/>
          <w:sz w:val="22"/>
        </w:rPr>
        <w:t>R$</w:t>
      </w:r>
    </w:p>
    <w:tbl>
      <w:tblPr>
        <w:tblW w:w="9214" w:type="dxa"/>
        <w:tblCellMar>
          <w:left w:w="70" w:type="dxa"/>
          <w:right w:w="70" w:type="dxa"/>
        </w:tblCellMar>
        <w:tblLook w:val="04A0" w:firstRow="1" w:lastRow="0" w:firstColumn="1" w:lastColumn="0" w:noHBand="0" w:noVBand="1"/>
      </w:tblPr>
      <w:tblGrid>
        <w:gridCol w:w="3733"/>
        <w:gridCol w:w="2161"/>
        <w:gridCol w:w="3320"/>
      </w:tblGrid>
      <w:tr w:rsidR="00B61004" w:rsidRPr="00EB50B5" w14:paraId="761C6E18" w14:textId="77777777" w:rsidTr="006E243E">
        <w:trPr>
          <w:trHeight w:val="255"/>
        </w:trPr>
        <w:tc>
          <w:tcPr>
            <w:tcW w:w="3733" w:type="dxa"/>
            <w:tcBorders>
              <w:top w:val="single" w:sz="4" w:space="0" w:color="000000"/>
              <w:left w:val="nil"/>
              <w:bottom w:val="single" w:sz="4" w:space="0" w:color="000000"/>
              <w:right w:val="nil"/>
            </w:tcBorders>
            <w:shd w:val="clear" w:color="auto" w:fill="auto"/>
            <w:noWrap/>
            <w:vAlign w:val="bottom"/>
          </w:tcPr>
          <w:p w14:paraId="20723DC9"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CONTA</w:t>
            </w:r>
          </w:p>
        </w:tc>
        <w:tc>
          <w:tcPr>
            <w:tcW w:w="2161" w:type="dxa"/>
            <w:tcBorders>
              <w:top w:val="single" w:sz="4" w:space="0" w:color="000000"/>
              <w:left w:val="nil"/>
              <w:bottom w:val="single" w:sz="4" w:space="0" w:color="000000"/>
              <w:right w:val="nil"/>
            </w:tcBorders>
            <w:shd w:val="clear" w:color="auto" w:fill="auto"/>
            <w:noWrap/>
            <w:vAlign w:val="bottom"/>
            <w:hideMark/>
          </w:tcPr>
          <w:p w14:paraId="59B90C47"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3320" w:type="dxa"/>
            <w:tcBorders>
              <w:top w:val="single" w:sz="4" w:space="0" w:color="000000"/>
              <w:left w:val="nil"/>
              <w:bottom w:val="single" w:sz="4" w:space="0" w:color="000000"/>
              <w:right w:val="nil"/>
            </w:tcBorders>
            <w:shd w:val="clear" w:color="auto" w:fill="auto"/>
            <w:noWrap/>
            <w:vAlign w:val="bottom"/>
            <w:hideMark/>
          </w:tcPr>
          <w:p w14:paraId="2B18EBD7"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4A5DEA3F" w14:textId="77777777" w:rsidTr="006E243E">
        <w:trPr>
          <w:trHeight w:val="283"/>
        </w:trPr>
        <w:tc>
          <w:tcPr>
            <w:tcW w:w="3733" w:type="dxa"/>
            <w:tcBorders>
              <w:top w:val="nil"/>
              <w:left w:val="nil"/>
              <w:bottom w:val="nil"/>
              <w:right w:val="nil"/>
            </w:tcBorders>
            <w:shd w:val="clear" w:color="auto" w:fill="D9D9D9" w:themeFill="background1" w:themeFillShade="D9"/>
            <w:vAlign w:val="bottom"/>
            <w:hideMark/>
          </w:tcPr>
          <w:p w14:paraId="3BB88A80" w14:textId="37B1DC41"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liberar</w:t>
            </w:r>
          </w:p>
        </w:tc>
        <w:tc>
          <w:tcPr>
            <w:tcW w:w="2161" w:type="dxa"/>
            <w:tcBorders>
              <w:top w:val="nil"/>
              <w:left w:val="nil"/>
              <w:bottom w:val="nil"/>
              <w:right w:val="nil"/>
            </w:tcBorders>
            <w:shd w:val="clear" w:color="auto" w:fill="D9D9D9" w:themeFill="background1" w:themeFillShade="D9"/>
            <w:noWrap/>
            <w:vAlign w:val="bottom"/>
            <w:hideMark/>
          </w:tcPr>
          <w:p w14:paraId="31A62D0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c>
          <w:tcPr>
            <w:tcW w:w="3320" w:type="dxa"/>
            <w:tcBorders>
              <w:top w:val="nil"/>
              <w:left w:val="nil"/>
              <w:bottom w:val="nil"/>
              <w:right w:val="nil"/>
            </w:tcBorders>
            <w:shd w:val="clear" w:color="auto" w:fill="D9D9D9" w:themeFill="background1" w:themeFillShade="D9"/>
            <w:noWrap/>
            <w:vAlign w:val="bottom"/>
            <w:hideMark/>
          </w:tcPr>
          <w:p w14:paraId="4F1A989F"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w:t>
            </w:r>
          </w:p>
        </w:tc>
      </w:tr>
      <w:tr w:rsidR="00B61004" w:rsidRPr="00EB50B5" w14:paraId="2991E04E" w14:textId="77777777" w:rsidTr="006E243E">
        <w:trPr>
          <w:trHeight w:val="283"/>
        </w:trPr>
        <w:tc>
          <w:tcPr>
            <w:tcW w:w="3733" w:type="dxa"/>
            <w:tcBorders>
              <w:top w:val="nil"/>
              <w:left w:val="nil"/>
              <w:bottom w:val="nil"/>
              <w:right w:val="nil"/>
            </w:tcBorders>
            <w:shd w:val="clear" w:color="auto" w:fill="auto"/>
            <w:vAlign w:val="bottom"/>
            <w:hideMark/>
          </w:tcPr>
          <w:p w14:paraId="0FF04E9A" w14:textId="7A505080"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comprovar (812210102)</w:t>
            </w:r>
          </w:p>
        </w:tc>
        <w:tc>
          <w:tcPr>
            <w:tcW w:w="2161" w:type="dxa"/>
            <w:tcBorders>
              <w:top w:val="nil"/>
              <w:left w:val="nil"/>
              <w:bottom w:val="nil"/>
              <w:right w:val="nil"/>
            </w:tcBorders>
            <w:shd w:val="clear" w:color="auto" w:fill="auto"/>
            <w:noWrap/>
            <w:vAlign w:val="bottom"/>
            <w:hideMark/>
          </w:tcPr>
          <w:p w14:paraId="11042A0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14.584.036,80</w:t>
            </w:r>
          </w:p>
        </w:tc>
        <w:tc>
          <w:tcPr>
            <w:tcW w:w="3320" w:type="dxa"/>
            <w:tcBorders>
              <w:top w:val="nil"/>
              <w:left w:val="nil"/>
              <w:bottom w:val="nil"/>
              <w:right w:val="nil"/>
            </w:tcBorders>
            <w:shd w:val="clear" w:color="auto" w:fill="auto"/>
            <w:noWrap/>
            <w:vAlign w:val="bottom"/>
            <w:hideMark/>
          </w:tcPr>
          <w:p w14:paraId="67CC742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83,81</w:t>
            </w:r>
          </w:p>
        </w:tc>
      </w:tr>
      <w:tr w:rsidR="00B61004" w:rsidRPr="00EB50B5" w14:paraId="4BDBC1BE" w14:textId="77777777" w:rsidTr="006E243E">
        <w:trPr>
          <w:trHeight w:val="287"/>
        </w:trPr>
        <w:tc>
          <w:tcPr>
            <w:tcW w:w="3733" w:type="dxa"/>
            <w:tcBorders>
              <w:top w:val="nil"/>
              <w:left w:val="nil"/>
              <w:bottom w:val="nil"/>
              <w:right w:val="nil"/>
            </w:tcBorders>
            <w:shd w:val="clear" w:color="auto" w:fill="D9D9D9" w:themeFill="background1" w:themeFillShade="D9"/>
            <w:vAlign w:val="bottom"/>
          </w:tcPr>
          <w:p w14:paraId="5C56D0C6" w14:textId="3F27A405"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aprovar (812210102)</w:t>
            </w:r>
          </w:p>
        </w:tc>
        <w:tc>
          <w:tcPr>
            <w:tcW w:w="2161" w:type="dxa"/>
            <w:tcBorders>
              <w:top w:val="nil"/>
              <w:left w:val="nil"/>
              <w:bottom w:val="nil"/>
              <w:right w:val="nil"/>
            </w:tcBorders>
            <w:shd w:val="clear" w:color="auto" w:fill="D9D9D9" w:themeFill="background1" w:themeFillShade="D9"/>
            <w:noWrap/>
            <w:vAlign w:val="bottom"/>
          </w:tcPr>
          <w:p w14:paraId="09941DD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1.290.716,85</w:t>
            </w:r>
          </w:p>
        </w:tc>
        <w:tc>
          <w:tcPr>
            <w:tcW w:w="3320" w:type="dxa"/>
            <w:tcBorders>
              <w:top w:val="nil"/>
              <w:left w:val="nil"/>
              <w:bottom w:val="nil"/>
              <w:right w:val="nil"/>
            </w:tcBorders>
            <w:shd w:val="clear" w:color="auto" w:fill="D9D9D9" w:themeFill="background1" w:themeFillShade="D9"/>
            <w:noWrap/>
            <w:vAlign w:val="bottom"/>
          </w:tcPr>
          <w:p w14:paraId="124A6A4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7,42</w:t>
            </w:r>
          </w:p>
        </w:tc>
      </w:tr>
      <w:tr w:rsidR="00B61004" w:rsidRPr="00EB50B5" w14:paraId="2513492B" w14:textId="77777777" w:rsidTr="006E243E">
        <w:trPr>
          <w:trHeight w:val="287"/>
        </w:trPr>
        <w:tc>
          <w:tcPr>
            <w:tcW w:w="3733" w:type="dxa"/>
            <w:tcBorders>
              <w:top w:val="nil"/>
              <w:left w:val="nil"/>
              <w:bottom w:val="nil"/>
              <w:right w:val="nil"/>
            </w:tcBorders>
            <w:shd w:val="clear" w:color="auto" w:fill="auto"/>
            <w:vAlign w:val="bottom"/>
          </w:tcPr>
          <w:p w14:paraId="48A46659"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Não liberado/devolvido (812210109)</w:t>
            </w:r>
          </w:p>
        </w:tc>
        <w:tc>
          <w:tcPr>
            <w:tcW w:w="2161" w:type="dxa"/>
            <w:tcBorders>
              <w:top w:val="nil"/>
              <w:left w:val="nil"/>
              <w:bottom w:val="nil"/>
              <w:right w:val="nil"/>
            </w:tcBorders>
            <w:shd w:val="clear" w:color="auto" w:fill="auto"/>
            <w:noWrap/>
            <w:vAlign w:val="bottom"/>
          </w:tcPr>
          <w:p w14:paraId="65F73361"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1.525.573,90</w:t>
            </w:r>
          </w:p>
        </w:tc>
        <w:tc>
          <w:tcPr>
            <w:tcW w:w="3320" w:type="dxa"/>
            <w:tcBorders>
              <w:top w:val="nil"/>
              <w:left w:val="nil"/>
              <w:bottom w:val="nil"/>
              <w:right w:val="nil"/>
            </w:tcBorders>
            <w:shd w:val="clear" w:color="auto" w:fill="auto"/>
            <w:noWrap/>
            <w:vAlign w:val="bottom"/>
          </w:tcPr>
          <w:p w14:paraId="577B0247"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8,77</w:t>
            </w:r>
          </w:p>
        </w:tc>
      </w:tr>
      <w:tr w:rsidR="00B61004" w:rsidRPr="00EB50B5" w14:paraId="24AEA42C" w14:textId="77777777" w:rsidTr="006E243E">
        <w:trPr>
          <w:trHeight w:val="287"/>
        </w:trPr>
        <w:tc>
          <w:tcPr>
            <w:tcW w:w="3733" w:type="dxa"/>
            <w:tcBorders>
              <w:top w:val="nil"/>
              <w:left w:val="nil"/>
              <w:bottom w:val="nil"/>
              <w:right w:val="nil"/>
            </w:tcBorders>
            <w:shd w:val="clear" w:color="auto" w:fill="D9D9D9" w:themeFill="background1" w:themeFillShade="D9"/>
            <w:vAlign w:val="bottom"/>
          </w:tcPr>
          <w:p w14:paraId="6FEAB542" w14:textId="77777777" w:rsidR="00B61004" w:rsidRPr="00EB50B5" w:rsidRDefault="00B61004" w:rsidP="006E243E">
            <w:pPr>
              <w:jc w:val="left"/>
              <w:rPr>
                <w:rFonts w:eastAsia="Times New Roman" w:cs="Arial"/>
                <w:b/>
                <w:color w:val="000000"/>
                <w:sz w:val="22"/>
                <w:lang w:eastAsia="pt-BR"/>
              </w:rPr>
            </w:pPr>
            <w:r w:rsidRPr="00EB50B5">
              <w:rPr>
                <w:rFonts w:eastAsia="Times New Roman" w:cs="Arial"/>
                <w:b/>
                <w:color w:val="000000"/>
                <w:sz w:val="22"/>
                <w:lang w:eastAsia="pt-BR"/>
              </w:rPr>
              <w:t>TOTAL</w:t>
            </w:r>
          </w:p>
        </w:tc>
        <w:tc>
          <w:tcPr>
            <w:tcW w:w="2161" w:type="dxa"/>
            <w:tcBorders>
              <w:top w:val="nil"/>
              <w:left w:val="nil"/>
              <w:bottom w:val="nil"/>
              <w:right w:val="nil"/>
            </w:tcBorders>
            <w:shd w:val="clear" w:color="auto" w:fill="D9D9D9" w:themeFill="background1" w:themeFillShade="D9"/>
            <w:noWrap/>
            <w:vAlign w:val="bottom"/>
          </w:tcPr>
          <w:p w14:paraId="1A389F7D"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17.400.327,55</w:t>
            </w:r>
          </w:p>
        </w:tc>
        <w:tc>
          <w:tcPr>
            <w:tcW w:w="3320" w:type="dxa"/>
            <w:tcBorders>
              <w:top w:val="nil"/>
              <w:left w:val="nil"/>
              <w:bottom w:val="nil"/>
              <w:right w:val="nil"/>
            </w:tcBorders>
            <w:shd w:val="clear" w:color="auto" w:fill="D9D9D9" w:themeFill="background1" w:themeFillShade="D9"/>
            <w:noWrap/>
            <w:vAlign w:val="bottom"/>
          </w:tcPr>
          <w:p w14:paraId="094B314A"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100,00</w:t>
            </w:r>
          </w:p>
        </w:tc>
      </w:tr>
    </w:tbl>
    <w:p w14:paraId="5ADCFFFA" w14:textId="77777777" w:rsidR="00B61004" w:rsidRPr="00EB50B5" w:rsidRDefault="00B61004" w:rsidP="00B61004">
      <w:pPr>
        <w:rPr>
          <w:i/>
          <w:noProof/>
          <w:sz w:val="22"/>
          <w:lang w:eastAsia="pt-BR"/>
        </w:rPr>
      </w:pPr>
      <w:r w:rsidRPr="00EB50B5">
        <w:rPr>
          <w:i/>
          <w:noProof/>
          <w:sz w:val="22"/>
          <w:lang w:eastAsia="pt-BR"/>
        </w:rPr>
        <w:t>Fonte: SIAFI 2020.</w:t>
      </w:r>
    </w:p>
    <w:p w14:paraId="6B550B69" w14:textId="77777777" w:rsidR="00B61004" w:rsidRPr="00EB50B5" w:rsidRDefault="00B61004" w:rsidP="00B61004">
      <w:pPr>
        <w:rPr>
          <w:rFonts w:cs="Arial"/>
          <w:b/>
          <w:sz w:val="22"/>
        </w:rPr>
      </w:pPr>
    </w:p>
    <w:p w14:paraId="38A3A312" w14:textId="77777777" w:rsidR="00B61004" w:rsidRPr="00EB50B5" w:rsidRDefault="00B61004" w:rsidP="00B61004">
      <w:pPr>
        <w:rPr>
          <w:rFonts w:cs="Arial"/>
          <w:b/>
          <w:sz w:val="22"/>
        </w:rPr>
      </w:pPr>
      <w:r w:rsidRPr="00EB50B5">
        <w:rPr>
          <w:rFonts w:cs="Arial"/>
          <w:b/>
          <w:sz w:val="22"/>
        </w:rPr>
        <w:t xml:space="preserve">Tabela 22 – Atos Potenciais Passivos (TEDs) </w:t>
      </w:r>
    </w:p>
    <w:p w14:paraId="78B3C0FA" w14:textId="77777777" w:rsidR="00B61004" w:rsidRPr="00EB50B5" w:rsidRDefault="00B61004" w:rsidP="00B61004">
      <w:pPr>
        <w:jc w:val="right"/>
        <w:rPr>
          <w:rFonts w:cs="Arial"/>
          <w:b/>
          <w:sz w:val="22"/>
        </w:rPr>
      </w:pPr>
      <w:r w:rsidRPr="00EB50B5">
        <w:rPr>
          <w:rFonts w:cs="Arial"/>
          <w:sz w:val="22"/>
        </w:rPr>
        <w:t>R$</w:t>
      </w:r>
    </w:p>
    <w:tbl>
      <w:tblPr>
        <w:tblW w:w="9214" w:type="dxa"/>
        <w:tblCellMar>
          <w:left w:w="70" w:type="dxa"/>
          <w:right w:w="70" w:type="dxa"/>
        </w:tblCellMar>
        <w:tblLook w:val="04A0" w:firstRow="1" w:lastRow="0" w:firstColumn="1" w:lastColumn="0" w:noHBand="0" w:noVBand="1"/>
      </w:tblPr>
      <w:tblGrid>
        <w:gridCol w:w="3733"/>
        <w:gridCol w:w="2161"/>
        <w:gridCol w:w="3320"/>
      </w:tblGrid>
      <w:tr w:rsidR="00B61004" w:rsidRPr="00EB50B5" w14:paraId="3BC4BFDD" w14:textId="77777777" w:rsidTr="006E243E">
        <w:trPr>
          <w:trHeight w:val="255"/>
        </w:trPr>
        <w:tc>
          <w:tcPr>
            <w:tcW w:w="3733" w:type="dxa"/>
            <w:tcBorders>
              <w:top w:val="single" w:sz="4" w:space="0" w:color="000000"/>
              <w:left w:val="nil"/>
              <w:bottom w:val="single" w:sz="4" w:space="0" w:color="000000"/>
              <w:right w:val="nil"/>
            </w:tcBorders>
            <w:shd w:val="clear" w:color="auto" w:fill="auto"/>
            <w:noWrap/>
            <w:vAlign w:val="bottom"/>
          </w:tcPr>
          <w:p w14:paraId="22FF360D"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CONTA</w:t>
            </w:r>
          </w:p>
        </w:tc>
        <w:tc>
          <w:tcPr>
            <w:tcW w:w="2161" w:type="dxa"/>
            <w:tcBorders>
              <w:top w:val="single" w:sz="4" w:space="0" w:color="000000"/>
              <w:left w:val="nil"/>
              <w:bottom w:val="single" w:sz="4" w:space="0" w:color="000000"/>
              <w:right w:val="nil"/>
            </w:tcBorders>
            <w:shd w:val="clear" w:color="auto" w:fill="auto"/>
            <w:noWrap/>
            <w:vAlign w:val="bottom"/>
            <w:hideMark/>
          </w:tcPr>
          <w:p w14:paraId="33C954A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3320" w:type="dxa"/>
            <w:tcBorders>
              <w:top w:val="single" w:sz="4" w:space="0" w:color="000000"/>
              <w:left w:val="nil"/>
              <w:bottom w:val="single" w:sz="4" w:space="0" w:color="000000"/>
              <w:right w:val="nil"/>
            </w:tcBorders>
            <w:shd w:val="clear" w:color="auto" w:fill="auto"/>
            <w:noWrap/>
            <w:vAlign w:val="bottom"/>
            <w:hideMark/>
          </w:tcPr>
          <w:p w14:paraId="4DC28DBF"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1A38435C" w14:textId="77777777" w:rsidTr="006E243E">
        <w:trPr>
          <w:trHeight w:val="283"/>
        </w:trPr>
        <w:tc>
          <w:tcPr>
            <w:tcW w:w="3733" w:type="dxa"/>
            <w:tcBorders>
              <w:top w:val="nil"/>
              <w:left w:val="nil"/>
              <w:bottom w:val="nil"/>
              <w:right w:val="nil"/>
            </w:tcBorders>
            <w:shd w:val="clear" w:color="auto" w:fill="D9D9D9" w:themeFill="background1" w:themeFillShade="D9"/>
            <w:vAlign w:val="bottom"/>
            <w:hideMark/>
          </w:tcPr>
          <w:p w14:paraId="06015535" w14:textId="292BA146"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repassar (812210201)</w:t>
            </w:r>
          </w:p>
        </w:tc>
        <w:tc>
          <w:tcPr>
            <w:tcW w:w="2161" w:type="dxa"/>
            <w:tcBorders>
              <w:top w:val="nil"/>
              <w:left w:val="nil"/>
              <w:bottom w:val="nil"/>
              <w:right w:val="nil"/>
            </w:tcBorders>
            <w:shd w:val="clear" w:color="auto" w:fill="D9D9D9" w:themeFill="background1" w:themeFillShade="D9"/>
            <w:noWrap/>
            <w:vAlign w:val="bottom"/>
            <w:hideMark/>
          </w:tcPr>
          <w:p w14:paraId="7C2E968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47.042.471,34</w:t>
            </w:r>
          </w:p>
        </w:tc>
        <w:tc>
          <w:tcPr>
            <w:tcW w:w="3320" w:type="dxa"/>
            <w:tcBorders>
              <w:top w:val="nil"/>
              <w:left w:val="nil"/>
              <w:bottom w:val="nil"/>
              <w:right w:val="nil"/>
            </w:tcBorders>
            <w:shd w:val="clear" w:color="auto" w:fill="D9D9D9" w:themeFill="background1" w:themeFillShade="D9"/>
            <w:noWrap/>
            <w:vAlign w:val="bottom"/>
            <w:hideMark/>
          </w:tcPr>
          <w:p w14:paraId="22510BA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21,66</w:t>
            </w:r>
          </w:p>
        </w:tc>
      </w:tr>
      <w:tr w:rsidR="00B61004" w:rsidRPr="00EB50B5" w14:paraId="5699B8B7" w14:textId="77777777" w:rsidTr="006E243E">
        <w:trPr>
          <w:trHeight w:val="283"/>
        </w:trPr>
        <w:tc>
          <w:tcPr>
            <w:tcW w:w="3733" w:type="dxa"/>
            <w:tcBorders>
              <w:top w:val="nil"/>
              <w:left w:val="nil"/>
              <w:bottom w:val="nil"/>
              <w:right w:val="nil"/>
            </w:tcBorders>
            <w:shd w:val="clear" w:color="auto" w:fill="auto"/>
            <w:vAlign w:val="bottom"/>
            <w:hideMark/>
          </w:tcPr>
          <w:p w14:paraId="7B7CDD69" w14:textId="113E30E1" w:rsidR="00B61004" w:rsidRPr="00EB50B5" w:rsidRDefault="007531D3" w:rsidP="006E243E">
            <w:pPr>
              <w:jc w:val="left"/>
              <w:rPr>
                <w:rFonts w:eastAsia="Times New Roman" w:cs="Arial"/>
                <w:color w:val="000000"/>
                <w:sz w:val="22"/>
                <w:lang w:eastAsia="pt-BR"/>
              </w:rPr>
            </w:pPr>
            <w:r>
              <w:rPr>
                <w:rFonts w:eastAsia="Times New Roman" w:cs="Arial"/>
                <w:color w:val="000000"/>
                <w:sz w:val="22"/>
                <w:lang w:eastAsia="pt-BR"/>
              </w:rPr>
              <w:t>a</w:t>
            </w:r>
            <w:r w:rsidR="00B61004" w:rsidRPr="00EB50B5">
              <w:rPr>
                <w:rFonts w:eastAsia="Times New Roman" w:cs="Arial"/>
                <w:color w:val="000000"/>
                <w:sz w:val="22"/>
                <w:lang w:eastAsia="pt-BR"/>
              </w:rPr>
              <w:t xml:space="preserve"> comprovar (812210202)</w:t>
            </w:r>
          </w:p>
        </w:tc>
        <w:tc>
          <w:tcPr>
            <w:tcW w:w="2161" w:type="dxa"/>
            <w:tcBorders>
              <w:top w:val="nil"/>
              <w:left w:val="nil"/>
              <w:bottom w:val="nil"/>
              <w:right w:val="nil"/>
            </w:tcBorders>
            <w:shd w:val="clear" w:color="auto" w:fill="auto"/>
            <w:noWrap/>
            <w:vAlign w:val="bottom"/>
            <w:hideMark/>
          </w:tcPr>
          <w:p w14:paraId="0046FFC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148.692.219,16</w:t>
            </w:r>
          </w:p>
        </w:tc>
        <w:tc>
          <w:tcPr>
            <w:tcW w:w="3320" w:type="dxa"/>
            <w:tcBorders>
              <w:top w:val="nil"/>
              <w:left w:val="nil"/>
              <w:bottom w:val="nil"/>
              <w:right w:val="nil"/>
            </w:tcBorders>
            <w:shd w:val="clear" w:color="auto" w:fill="auto"/>
            <w:noWrap/>
            <w:vAlign w:val="bottom"/>
            <w:hideMark/>
          </w:tcPr>
          <w:p w14:paraId="3ED042A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68,46</w:t>
            </w:r>
          </w:p>
        </w:tc>
      </w:tr>
      <w:tr w:rsidR="00B61004" w:rsidRPr="00EB50B5" w14:paraId="47FABC58" w14:textId="77777777" w:rsidTr="006E243E">
        <w:trPr>
          <w:trHeight w:val="287"/>
        </w:trPr>
        <w:tc>
          <w:tcPr>
            <w:tcW w:w="3733" w:type="dxa"/>
            <w:tcBorders>
              <w:top w:val="nil"/>
              <w:left w:val="nil"/>
              <w:bottom w:val="nil"/>
              <w:right w:val="nil"/>
            </w:tcBorders>
            <w:shd w:val="clear" w:color="auto" w:fill="D9D9D9" w:themeFill="background1" w:themeFillShade="D9"/>
            <w:vAlign w:val="bottom"/>
          </w:tcPr>
          <w:p w14:paraId="6250279C"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Comprovado (812210203)</w:t>
            </w:r>
          </w:p>
        </w:tc>
        <w:tc>
          <w:tcPr>
            <w:tcW w:w="2161" w:type="dxa"/>
            <w:tcBorders>
              <w:top w:val="nil"/>
              <w:left w:val="nil"/>
              <w:bottom w:val="nil"/>
              <w:right w:val="nil"/>
            </w:tcBorders>
            <w:shd w:val="clear" w:color="auto" w:fill="D9D9D9" w:themeFill="background1" w:themeFillShade="D9"/>
            <w:noWrap/>
            <w:vAlign w:val="bottom"/>
          </w:tcPr>
          <w:p w14:paraId="380C716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21.449.770,24</w:t>
            </w:r>
          </w:p>
        </w:tc>
        <w:tc>
          <w:tcPr>
            <w:tcW w:w="3320" w:type="dxa"/>
            <w:tcBorders>
              <w:top w:val="nil"/>
              <w:left w:val="nil"/>
              <w:bottom w:val="nil"/>
              <w:right w:val="nil"/>
            </w:tcBorders>
            <w:shd w:val="clear" w:color="auto" w:fill="D9D9D9" w:themeFill="background1" w:themeFillShade="D9"/>
            <w:noWrap/>
            <w:vAlign w:val="bottom"/>
          </w:tcPr>
          <w:p w14:paraId="50682FB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9,88</w:t>
            </w:r>
          </w:p>
        </w:tc>
      </w:tr>
      <w:tr w:rsidR="00B61004" w:rsidRPr="00EB50B5" w14:paraId="4A7B7A57" w14:textId="77777777" w:rsidTr="006E243E">
        <w:trPr>
          <w:trHeight w:val="287"/>
        </w:trPr>
        <w:tc>
          <w:tcPr>
            <w:tcW w:w="3733" w:type="dxa"/>
            <w:tcBorders>
              <w:top w:val="nil"/>
              <w:left w:val="nil"/>
              <w:bottom w:val="nil"/>
              <w:right w:val="nil"/>
            </w:tcBorders>
            <w:shd w:val="clear" w:color="auto" w:fill="auto"/>
            <w:vAlign w:val="bottom"/>
          </w:tcPr>
          <w:p w14:paraId="79185F65" w14:textId="77777777" w:rsidR="00B61004" w:rsidRPr="00EB50B5" w:rsidRDefault="00B61004" w:rsidP="006E243E">
            <w:pPr>
              <w:jc w:val="left"/>
              <w:rPr>
                <w:rFonts w:eastAsia="Times New Roman" w:cs="Arial"/>
                <w:b/>
                <w:color w:val="000000"/>
                <w:sz w:val="22"/>
                <w:lang w:eastAsia="pt-BR"/>
              </w:rPr>
            </w:pPr>
            <w:r w:rsidRPr="00EB50B5">
              <w:rPr>
                <w:rFonts w:eastAsia="Times New Roman" w:cs="Arial"/>
                <w:b/>
                <w:color w:val="000000"/>
                <w:sz w:val="22"/>
                <w:lang w:eastAsia="pt-BR"/>
              </w:rPr>
              <w:t>TOTAL</w:t>
            </w:r>
          </w:p>
        </w:tc>
        <w:tc>
          <w:tcPr>
            <w:tcW w:w="2161" w:type="dxa"/>
            <w:tcBorders>
              <w:top w:val="nil"/>
              <w:left w:val="nil"/>
              <w:bottom w:val="nil"/>
              <w:right w:val="nil"/>
            </w:tcBorders>
            <w:shd w:val="clear" w:color="auto" w:fill="auto"/>
            <w:noWrap/>
            <w:vAlign w:val="bottom"/>
          </w:tcPr>
          <w:p w14:paraId="3710A751"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216.939.996,13</w:t>
            </w:r>
          </w:p>
        </w:tc>
        <w:tc>
          <w:tcPr>
            <w:tcW w:w="3320" w:type="dxa"/>
            <w:tcBorders>
              <w:top w:val="nil"/>
              <w:left w:val="nil"/>
              <w:bottom w:val="nil"/>
              <w:right w:val="nil"/>
            </w:tcBorders>
            <w:shd w:val="clear" w:color="auto" w:fill="auto"/>
            <w:noWrap/>
            <w:vAlign w:val="bottom"/>
          </w:tcPr>
          <w:p w14:paraId="14EFB18F"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100,00%</w:t>
            </w:r>
          </w:p>
        </w:tc>
      </w:tr>
    </w:tbl>
    <w:p w14:paraId="7E1128B4" w14:textId="77777777" w:rsidR="00B61004" w:rsidRPr="00EB50B5" w:rsidRDefault="00B61004" w:rsidP="00B61004">
      <w:pPr>
        <w:rPr>
          <w:i/>
          <w:noProof/>
          <w:sz w:val="22"/>
          <w:lang w:eastAsia="pt-BR"/>
        </w:rPr>
      </w:pPr>
      <w:r w:rsidRPr="00EB50B5">
        <w:rPr>
          <w:i/>
          <w:noProof/>
          <w:sz w:val="22"/>
          <w:lang w:eastAsia="pt-BR"/>
        </w:rPr>
        <w:t>Fonte: SIAFI 2020.</w:t>
      </w:r>
    </w:p>
    <w:p w14:paraId="73537E12" w14:textId="77777777" w:rsidR="00B61004" w:rsidRPr="00EB50B5" w:rsidRDefault="00B61004" w:rsidP="00B61004">
      <w:pPr>
        <w:spacing w:after="160" w:line="259" w:lineRule="auto"/>
        <w:jc w:val="left"/>
        <w:rPr>
          <w:rFonts w:cs="Arial"/>
          <w:b/>
          <w:sz w:val="22"/>
        </w:rPr>
      </w:pPr>
    </w:p>
    <w:p w14:paraId="65185BF8" w14:textId="77777777" w:rsidR="00B61004" w:rsidRPr="00EB50B5" w:rsidRDefault="00B61004" w:rsidP="00B61004">
      <w:pPr>
        <w:rPr>
          <w:rFonts w:cs="Arial"/>
          <w:b/>
          <w:sz w:val="22"/>
        </w:rPr>
      </w:pPr>
      <w:r w:rsidRPr="00EB50B5">
        <w:rPr>
          <w:rFonts w:cs="Arial"/>
          <w:b/>
          <w:sz w:val="22"/>
        </w:rPr>
        <w:t>6.4 Créditos à Receber – Curto Prazo CP e Longo Prazo LP</w:t>
      </w:r>
    </w:p>
    <w:p w14:paraId="728D146E" w14:textId="77777777" w:rsidR="00B61004" w:rsidRPr="00EB50B5" w:rsidRDefault="00B61004" w:rsidP="00B61004">
      <w:pPr>
        <w:rPr>
          <w:rFonts w:cs="Arial"/>
          <w:b/>
          <w:sz w:val="22"/>
        </w:rPr>
      </w:pPr>
    </w:p>
    <w:p w14:paraId="2955A9E9" w14:textId="77777777" w:rsidR="00B61004" w:rsidRPr="00EB50B5" w:rsidRDefault="00B61004" w:rsidP="00B61004">
      <w:pPr>
        <w:rPr>
          <w:rFonts w:cs="Arial"/>
          <w:sz w:val="22"/>
        </w:rPr>
      </w:pPr>
      <w:r w:rsidRPr="00EB50B5">
        <w:rPr>
          <w:rFonts w:cs="Arial"/>
          <w:sz w:val="22"/>
        </w:rPr>
        <w:t>Contas que controlam por devedor, os saldos explicados na Nota 2. No ano de 2020, as inscrições em dívida ativa totalizaram R$ 9,8 milhões. O total da Dívida em 31/12/2020 supera os 1,85 bilhão. Mais detalhes, ver nota explicativa 2, item 2.2.</w:t>
      </w:r>
    </w:p>
    <w:p w14:paraId="5664237D" w14:textId="77777777" w:rsidR="00B61004" w:rsidRPr="00EB50B5" w:rsidRDefault="00B61004" w:rsidP="00B61004">
      <w:pPr>
        <w:rPr>
          <w:rFonts w:cs="Arial"/>
          <w:sz w:val="22"/>
        </w:rPr>
      </w:pPr>
    </w:p>
    <w:p w14:paraId="5AB25610" w14:textId="77777777" w:rsidR="00B61004" w:rsidRPr="00EB50B5" w:rsidRDefault="00B61004" w:rsidP="00B61004">
      <w:pPr>
        <w:rPr>
          <w:rFonts w:cs="Arial"/>
          <w:b/>
          <w:sz w:val="22"/>
        </w:rPr>
      </w:pPr>
      <w:r w:rsidRPr="00EB50B5">
        <w:rPr>
          <w:rFonts w:cs="Arial"/>
          <w:b/>
          <w:sz w:val="22"/>
        </w:rPr>
        <w:t xml:space="preserve">Tabela 23 - Maiores devedores da Dívida Ativa </w:t>
      </w:r>
    </w:p>
    <w:p w14:paraId="069C93FC" w14:textId="77777777" w:rsidR="00B61004" w:rsidRPr="00EB50B5" w:rsidRDefault="00B61004" w:rsidP="00B61004">
      <w:pPr>
        <w:jc w:val="right"/>
        <w:rPr>
          <w:rFonts w:cs="Arial"/>
          <w:b/>
          <w:sz w:val="22"/>
        </w:rPr>
      </w:pPr>
      <w:r w:rsidRPr="00EB50B5">
        <w:rPr>
          <w:rFonts w:cs="Arial"/>
          <w:sz w:val="22"/>
        </w:rPr>
        <w:t>R$</w:t>
      </w:r>
    </w:p>
    <w:tbl>
      <w:tblPr>
        <w:tblW w:w="9253" w:type="dxa"/>
        <w:tblCellMar>
          <w:left w:w="70" w:type="dxa"/>
          <w:right w:w="70" w:type="dxa"/>
        </w:tblCellMar>
        <w:tblLook w:val="04A0" w:firstRow="1" w:lastRow="0" w:firstColumn="1" w:lastColumn="0" w:noHBand="0" w:noVBand="1"/>
      </w:tblPr>
      <w:tblGrid>
        <w:gridCol w:w="2298"/>
        <w:gridCol w:w="3733"/>
        <w:gridCol w:w="2161"/>
        <w:gridCol w:w="1061"/>
      </w:tblGrid>
      <w:tr w:rsidR="00B61004" w:rsidRPr="00EB50B5" w14:paraId="7E148E8B" w14:textId="77777777" w:rsidTr="006E243E">
        <w:trPr>
          <w:trHeight w:val="255"/>
        </w:trPr>
        <w:tc>
          <w:tcPr>
            <w:tcW w:w="2298" w:type="dxa"/>
            <w:tcBorders>
              <w:top w:val="single" w:sz="4" w:space="0" w:color="000000"/>
              <w:left w:val="nil"/>
              <w:bottom w:val="single" w:sz="4" w:space="0" w:color="000000"/>
              <w:right w:val="nil"/>
            </w:tcBorders>
            <w:shd w:val="clear" w:color="auto" w:fill="auto"/>
            <w:noWrap/>
            <w:vAlign w:val="bottom"/>
          </w:tcPr>
          <w:p w14:paraId="3FE5DACD"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CNPJ</w:t>
            </w:r>
          </w:p>
        </w:tc>
        <w:tc>
          <w:tcPr>
            <w:tcW w:w="3733" w:type="dxa"/>
            <w:tcBorders>
              <w:top w:val="single" w:sz="4" w:space="0" w:color="000000"/>
              <w:left w:val="nil"/>
              <w:bottom w:val="single" w:sz="4" w:space="0" w:color="000000"/>
              <w:right w:val="nil"/>
            </w:tcBorders>
            <w:shd w:val="clear" w:color="auto" w:fill="auto"/>
            <w:noWrap/>
            <w:vAlign w:val="bottom"/>
          </w:tcPr>
          <w:p w14:paraId="7007C369" w14:textId="77777777" w:rsidR="00B61004" w:rsidRPr="00EB50B5" w:rsidRDefault="00B61004" w:rsidP="006E243E">
            <w:pPr>
              <w:jc w:val="left"/>
              <w:rPr>
                <w:rFonts w:eastAsia="Times New Roman" w:cs="Arial"/>
                <w:b/>
                <w:bCs/>
                <w:sz w:val="22"/>
                <w:lang w:eastAsia="pt-BR"/>
              </w:rPr>
            </w:pPr>
            <w:r w:rsidRPr="00EB50B5">
              <w:rPr>
                <w:rFonts w:eastAsia="Times New Roman" w:cs="Arial"/>
                <w:b/>
                <w:bCs/>
                <w:sz w:val="22"/>
                <w:lang w:eastAsia="pt-BR"/>
              </w:rPr>
              <w:t>EMPRESA</w:t>
            </w:r>
          </w:p>
        </w:tc>
        <w:tc>
          <w:tcPr>
            <w:tcW w:w="2161" w:type="dxa"/>
            <w:tcBorders>
              <w:top w:val="single" w:sz="4" w:space="0" w:color="000000"/>
              <w:left w:val="nil"/>
              <w:bottom w:val="single" w:sz="4" w:space="0" w:color="000000"/>
              <w:right w:val="nil"/>
            </w:tcBorders>
            <w:shd w:val="clear" w:color="auto" w:fill="auto"/>
            <w:noWrap/>
            <w:vAlign w:val="bottom"/>
            <w:hideMark/>
          </w:tcPr>
          <w:p w14:paraId="74E08449" w14:textId="651539FE"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w:t>
            </w:r>
            <w:r w:rsidR="00FA5D1B" w:rsidRPr="00EB50B5">
              <w:rPr>
                <w:rFonts w:eastAsia="Times New Roman" w:cs="Arial"/>
                <w:b/>
                <w:bCs/>
                <w:color w:val="000000"/>
                <w:sz w:val="22"/>
                <w:lang w:eastAsia="pt-BR"/>
              </w:rPr>
              <w:t>20</w:t>
            </w:r>
          </w:p>
        </w:tc>
        <w:tc>
          <w:tcPr>
            <w:tcW w:w="1061" w:type="dxa"/>
            <w:tcBorders>
              <w:top w:val="single" w:sz="4" w:space="0" w:color="000000"/>
              <w:left w:val="nil"/>
              <w:bottom w:val="single" w:sz="4" w:space="0" w:color="000000"/>
              <w:right w:val="nil"/>
            </w:tcBorders>
            <w:shd w:val="clear" w:color="auto" w:fill="auto"/>
            <w:noWrap/>
            <w:vAlign w:val="bottom"/>
            <w:hideMark/>
          </w:tcPr>
          <w:p w14:paraId="643FC925"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AV (%)</w:t>
            </w:r>
          </w:p>
        </w:tc>
      </w:tr>
      <w:tr w:rsidR="00B61004" w:rsidRPr="00EB50B5" w14:paraId="6F74C2D2" w14:textId="77777777" w:rsidTr="006E243E">
        <w:trPr>
          <w:trHeight w:val="283"/>
        </w:trPr>
        <w:tc>
          <w:tcPr>
            <w:tcW w:w="2298" w:type="dxa"/>
            <w:tcBorders>
              <w:top w:val="nil"/>
              <w:left w:val="nil"/>
              <w:bottom w:val="nil"/>
              <w:right w:val="nil"/>
            </w:tcBorders>
            <w:shd w:val="clear" w:color="auto" w:fill="D9D9D9" w:themeFill="background1" w:themeFillShade="D9"/>
            <w:noWrap/>
            <w:vAlign w:val="bottom"/>
            <w:hideMark/>
          </w:tcPr>
          <w:p w14:paraId="75AD5F3B"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33000167000101</w:t>
            </w:r>
          </w:p>
        </w:tc>
        <w:tc>
          <w:tcPr>
            <w:tcW w:w="3733" w:type="dxa"/>
            <w:tcBorders>
              <w:top w:val="nil"/>
              <w:left w:val="nil"/>
              <w:bottom w:val="nil"/>
              <w:right w:val="nil"/>
            </w:tcBorders>
            <w:shd w:val="clear" w:color="auto" w:fill="D9D9D9" w:themeFill="background1" w:themeFillShade="D9"/>
            <w:vAlign w:val="bottom"/>
            <w:hideMark/>
          </w:tcPr>
          <w:p w14:paraId="172B5AA4"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Petróleo Brasileiro S A PETROBRAS</w:t>
            </w:r>
          </w:p>
        </w:tc>
        <w:tc>
          <w:tcPr>
            <w:tcW w:w="2161" w:type="dxa"/>
            <w:tcBorders>
              <w:top w:val="nil"/>
              <w:left w:val="nil"/>
              <w:bottom w:val="nil"/>
              <w:right w:val="nil"/>
            </w:tcBorders>
            <w:shd w:val="clear" w:color="auto" w:fill="D9D9D9" w:themeFill="background1" w:themeFillShade="D9"/>
            <w:noWrap/>
            <w:vAlign w:val="bottom"/>
            <w:hideMark/>
          </w:tcPr>
          <w:p w14:paraId="7540F0F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594.908.709,57</w:t>
            </w:r>
          </w:p>
        </w:tc>
        <w:tc>
          <w:tcPr>
            <w:tcW w:w="1061" w:type="dxa"/>
            <w:tcBorders>
              <w:top w:val="nil"/>
              <w:left w:val="nil"/>
              <w:bottom w:val="nil"/>
              <w:right w:val="nil"/>
            </w:tcBorders>
            <w:shd w:val="clear" w:color="auto" w:fill="D9D9D9" w:themeFill="background1" w:themeFillShade="D9"/>
            <w:noWrap/>
            <w:vAlign w:val="bottom"/>
            <w:hideMark/>
          </w:tcPr>
          <w:p w14:paraId="5768EDB9" w14:textId="0EA00BEB"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w:t>
            </w:r>
            <w:r w:rsidR="00FA5D1B" w:rsidRPr="00EB50B5">
              <w:rPr>
                <w:rFonts w:eastAsia="Times New Roman" w:cs="Arial"/>
                <w:color w:val="000000"/>
                <w:sz w:val="22"/>
                <w:lang w:eastAsia="pt-BR"/>
              </w:rPr>
              <w:t>2</w:t>
            </w:r>
            <w:r w:rsidRPr="00EB50B5">
              <w:rPr>
                <w:rFonts w:eastAsia="Times New Roman" w:cs="Arial"/>
                <w:color w:val="000000"/>
                <w:sz w:val="22"/>
                <w:lang w:eastAsia="pt-BR"/>
              </w:rPr>
              <w:t>,</w:t>
            </w:r>
            <w:r w:rsidR="00FA5D1B" w:rsidRPr="00EB50B5">
              <w:rPr>
                <w:rFonts w:eastAsia="Times New Roman" w:cs="Arial"/>
                <w:color w:val="000000"/>
                <w:sz w:val="22"/>
                <w:lang w:eastAsia="pt-BR"/>
              </w:rPr>
              <w:t>06</w:t>
            </w:r>
            <w:r w:rsidRPr="00EB50B5">
              <w:rPr>
                <w:rFonts w:eastAsia="Times New Roman" w:cs="Arial"/>
                <w:color w:val="000000"/>
                <w:sz w:val="22"/>
                <w:lang w:eastAsia="pt-BR"/>
              </w:rPr>
              <w:t>%</w:t>
            </w:r>
          </w:p>
        </w:tc>
      </w:tr>
      <w:tr w:rsidR="00B61004" w:rsidRPr="00EB50B5" w14:paraId="252E8A1F" w14:textId="77777777" w:rsidTr="006E243E">
        <w:trPr>
          <w:trHeight w:val="283"/>
        </w:trPr>
        <w:tc>
          <w:tcPr>
            <w:tcW w:w="2298" w:type="dxa"/>
            <w:tcBorders>
              <w:top w:val="nil"/>
              <w:left w:val="nil"/>
              <w:bottom w:val="nil"/>
              <w:right w:val="nil"/>
            </w:tcBorders>
            <w:shd w:val="clear" w:color="auto" w:fill="auto"/>
            <w:noWrap/>
            <w:vAlign w:val="bottom"/>
            <w:hideMark/>
          </w:tcPr>
          <w:p w14:paraId="6D62F2B7"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33000167104900</w:t>
            </w:r>
          </w:p>
        </w:tc>
        <w:tc>
          <w:tcPr>
            <w:tcW w:w="3733" w:type="dxa"/>
            <w:tcBorders>
              <w:top w:val="nil"/>
              <w:left w:val="nil"/>
              <w:bottom w:val="nil"/>
              <w:right w:val="nil"/>
            </w:tcBorders>
            <w:shd w:val="clear" w:color="auto" w:fill="auto"/>
            <w:vAlign w:val="bottom"/>
            <w:hideMark/>
          </w:tcPr>
          <w:p w14:paraId="08063D36"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Petróleo Brasileiro S A PETROBRAS</w:t>
            </w:r>
          </w:p>
        </w:tc>
        <w:tc>
          <w:tcPr>
            <w:tcW w:w="2161" w:type="dxa"/>
            <w:tcBorders>
              <w:top w:val="nil"/>
              <w:left w:val="nil"/>
              <w:bottom w:val="nil"/>
              <w:right w:val="nil"/>
            </w:tcBorders>
            <w:shd w:val="clear" w:color="auto" w:fill="auto"/>
            <w:noWrap/>
            <w:vAlign w:val="bottom"/>
            <w:hideMark/>
          </w:tcPr>
          <w:p w14:paraId="7266F54A"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61.719.414,77</w:t>
            </w:r>
          </w:p>
        </w:tc>
        <w:tc>
          <w:tcPr>
            <w:tcW w:w="1061" w:type="dxa"/>
            <w:tcBorders>
              <w:top w:val="nil"/>
              <w:left w:val="nil"/>
              <w:bottom w:val="nil"/>
              <w:right w:val="nil"/>
            </w:tcBorders>
            <w:shd w:val="clear" w:color="auto" w:fill="auto"/>
            <w:noWrap/>
            <w:vAlign w:val="bottom"/>
            <w:hideMark/>
          </w:tcPr>
          <w:p w14:paraId="72DD0C52" w14:textId="4CB895B9"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3,3</w:t>
            </w:r>
            <w:r w:rsidR="00FA5D1B" w:rsidRPr="00EB50B5">
              <w:rPr>
                <w:rFonts w:eastAsia="Times New Roman" w:cs="Arial"/>
                <w:color w:val="000000"/>
                <w:sz w:val="22"/>
                <w:lang w:eastAsia="pt-BR"/>
              </w:rPr>
              <w:t>2</w:t>
            </w:r>
            <w:r w:rsidRPr="00EB50B5">
              <w:rPr>
                <w:rFonts w:eastAsia="Times New Roman" w:cs="Arial"/>
                <w:color w:val="000000"/>
                <w:sz w:val="22"/>
                <w:lang w:eastAsia="pt-BR"/>
              </w:rPr>
              <w:t>%</w:t>
            </w:r>
          </w:p>
        </w:tc>
      </w:tr>
      <w:tr w:rsidR="00B61004" w:rsidRPr="00EB50B5" w14:paraId="2E1DC754" w14:textId="77777777" w:rsidTr="006E243E">
        <w:trPr>
          <w:trHeight w:val="287"/>
        </w:trPr>
        <w:tc>
          <w:tcPr>
            <w:tcW w:w="2298" w:type="dxa"/>
            <w:tcBorders>
              <w:top w:val="nil"/>
              <w:left w:val="nil"/>
              <w:bottom w:val="nil"/>
              <w:right w:val="nil"/>
            </w:tcBorders>
            <w:shd w:val="clear" w:color="auto" w:fill="D9D9D9" w:themeFill="background1" w:themeFillShade="D9"/>
            <w:noWrap/>
            <w:vAlign w:val="bottom"/>
          </w:tcPr>
          <w:p w14:paraId="0575832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02031413000169</w:t>
            </w:r>
          </w:p>
        </w:tc>
        <w:tc>
          <w:tcPr>
            <w:tcW w:w="3733" w:type="dxa"/>
            <w:tcBorders>
              <w:top w:val="nil"/>
              <w:left w:val="nil"/>
              <w:bottom w:val="nil"/>
              <w:right w:val="nil"/>
            </w:tcBorders>
            <w:shd w:val="clear" w:color="auto" w:fill="D9D9D9" w:themeFill="background1" w:themeFillShade="D9"/>
            <w:vAlign w:val="bottom"/>
          </w:tcPr>
          <w:p w14:paraId="083467D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Chevron Brasil Upstream Frade Ltda</w:t>
            </w:r>
          </w:p>
        </w:tc>
        <w:tc>
          <w:tcPr>
            <w:tcW w:w="2161" w:type="dxa"/>
            <w:tcBorders>
              <w:top w:val="nil"/>
              <w:left w:val="nil"/>
              <w:bottom w:val="nil"/>
              <w:right w:val="nil"/>
            </w:tcBorders>
            <w:shd w:val="clear" w:color="auto" w:fill="D9D9D9" w:themeFill="background1" w:themeFillShade="D9"/>
            <w:noWrap/>
            <w:vAlign w:val="bottom"/>
          </w:tcPr>
          <w:p w14:paraId="5D80C80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28.991.708,72</w:t>
            </w:r>
          </w:p>
        </w:tc>
        <w:tc>
          <w:tcPr>
            <w:tcW w:w="1061" w:type="dxa"/>
            <w:tcBorders>
              <w:top w:val="nil"/>
              <w:left w:val="nil"/>
              <w:bottom w:val="nil"/>
              <w:right w:val="nil"/>
            </w:tcBorders>
            <w:shd w:val="clear" w:color="auto" w:fill="D9D9D9" w:themeFill="background1" w:themeFillShade="D9"/>
            <w:noWrap/>
            <w:vAlign w:val="bottom"/>
          </w:tcPr>
          <w:p w14:paraId="30866001" w14:textId="2F1E446B"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1,5</w:t>
            </w:r>
            <w:r w:rsidR="00FA5D1B" w:rsidRPr="00EB50B5">
              <w:rPr>
                <w:rFonts w:eastAsia="Times New Roman" w:cs="Arial"/>
                <w:color w:val="000000"/>
                <w:sz w:val="22"/>
                <w:lang w:eastAsia="pt-BR"/>
              </w:rPr>
              <w:t>6</w:t>
            </w:r>
            <w:r w:rsidRPr="00EB50B5">
              <w:rPr>
                <w:rFonts w:eastAsia="Times New Roman" w:cs="Arial"/>
                <w:color w:val="000000"/>
                <w:sz w:val="22"/>
                <w:lang w:eastAsia="pt-BR"/>
              </w:rPr>
              <w:t>%</w:t>
            </w:r>
          </w:p>
        </w:tc>
      </w:tr>
    </w:tbl>
    <w:p w14:paraId="4774A780" w14:textId="77777777" w:rsidR="00B61004" w:rsidRPr="00EB50B5" w:rsidRDefault="00B61004" w:rsidP="00B61004">
      <w:pPr>
        <w:rPr>
          <w:i/>
          <w:noProof/>
          <w:sz w:val="22"/>
          <w:lang w:eastAsia="pt-BR"/>
        </w:rPr>
      </w:pPr>
      <w:r w:rsidRPr="00EB50B5">
        <w:rPr>
          <w:i/>
          <w:noProof/>
          <w:sz w:val="22"/>
          <w:lang w:eastAsia="pt-BR"/>
        </w:rPr>
        <w:t>Fonte: SIAFI 2020.</w:t>
      </w:r>
    </w:p>
    <w:p w14:paraId="614AA600" w14:textId="77777777" w:rsidR="00B61004" w:rsidRPr="00EB50B5" w:rsidRDefault="00B61004" w:rsidP="00B61004">
      <w:pPr>
        <w:rPr>
          <w:rFonts w:cs="Arial"/>
          <w:b/>
          <w:sz w:val="22"/>
        </w:rPr>
      </w:pPr>
    </w:p>
    <w:p w14:paraId="33D5F6A5" w14:textId="77777777" w:rsidR="00B61004" w:rsidRPr="00EB50B5" w:rsidRDefault="00B61004" w:rsidP="00B61004">
      <w:pPr>
        <w:rPr>
          <w:rFonts w:cs="Arial"/>
          <w:b/>
          <w:sz w:val="22"/>
        </w:rPr>
      </w:pPr>
      <w:r w:rsidRPr="00EB50B5">
        <w:rPr>
          <w:rFonts w:cs="Arial"/>
          <w:b/>
          <w:sz w:val="22"/>
        </w:rPr>
        <w:t>6.5 Comodato de Bens</w:t>
      </w:r>
    </w:p>
    <w:p w14:paraId="3263F035" w14:textId="77777777" w:rsidR="00B61004" w:rsidRPr="00EB50B5" w:rsidRDefault="00B61004" w:rsidP="00B61004">
      <w:pPr>
        <w:rPr>
          <w:rFonts w:cs="Arial"/>
          <w:b/>
          <w:sz w:val="22"/>
        </w:rPr>
      </w:pPr>
    </w:p>
    <w:p w14:paraId="3F02FA0B" w14:textId="77777777" w:rsidR="00B61004" w:rsidRPr="00EB50B5" w:rsidRDefault="00B61004" w:rsidP="00B61004">
      <w:pPr>
        <w:rPr>
          <w:rFonts w:cs="Arial"/>
          <w:sz w:val="22"/>
        </w:rPr>
      </w:pPr>
      <w:r w:rsidRPr="00EB50B5">
        <w:rPr>
          <w:rFonts w:cs="Arial"/>
          <w:sz w:val="22"/>
        </w:rPr>
        <w:t xml:space="preserve">Em 31/12/2020, a ANP possuía R$ 5,2 milhões em bens de terceiros sob sua responsabilidade, através de comodato em imóveis e/ou parte deles cedidos e bens, conforme tabelas: </w:t>
      </w:r>
    </w:p>
    <w:p w14:paraId="703F5B33" w14:textId="77777777" w:rsidR="00B61004" w:rsidRPr="00EB50B5" w:rsidRDefault="00B61004" w:rsidP="00B61004">
      <w:pPr>
        <w:rPr>
          <w:rFonts w:cs="Arial"/>
          <w:sz w:val="22"/>
        </w:rPr>
      </w:pPr>
    </w:p>
    <w:p w14:paraId="499AA03F" w14:textId="77777777" w:rsidR="00B61004" w:rsidRPr="00EB50B5" w:rsidRDefault="00B61004" w:rsidP="00B61004">
      <w:pPr>
        <w:rPr>
          <w:rFonts w:cs="Arial"/>
          <w:b/>
          <w:sz w:val="22"/>
        </w:rPr>
      </w:pPr>
      <w:r w:rsidRPr="00EB50B5">
        <w:rPr>
          <w:rFonts w:cs="Arial"/>
          <w:b/>
          <w:sz w:val="22"/>
        </w:rPr>
        <w:t>Tabela 24 - Lista de Bens Móveis – Identificação e Localização.</w:t>
      </w:r>
    </w:p>
    <w:p w14:paraId="4C02804E" w14:textId="77777777" w:rsidR="00B61004" w:rsidRPr="00EB50B5" w:rsidRDefault="00B61004" w:rsidP="00B61004">
      <w:pPr>
        <w:rPr>
          <w:rFonts w:cs="Arial"/>
          <w:b/>
          <w:sz w:val="22"/>
        </w:rPr>
      </w:pPr>
    </w:p>
    <w:tbl>
      <w:tblPr>
        <w:tblW w:w="9399" w:type="dxa"/>
        <w:tblInd w:w="-10" w:type="dxa"/>
        <w:tblCellMar>
          <w:left w:w="70" w:type="dxa"/>
          <w:right w:w="70" w:type="dxa"/>
        </w:tblCellMar>
        <w:tblLook w:val="04A0" w:firstRow="1" w:lastRow="0" w:firstColumn="1" w:lastColumn="0" w:noHBand="0" w:noVBand="1"/>
      </w:tblPr>
      <w:tblGrid>
        <w:gridCol w:w="1735"/>
        <w:gridCol w:w="3064"/>
        <w:gridCol w:w="2572"/>
        <w:gridCol w:w="2028"/>
      </w:tblGrid>
      <w:tr w:rsidR="00B61004" w:rsidRPr="00EB50B5" w14:paraId="3970A041" w14:textId="77777777" w:rsidTr="006E243E">
        <w:trPr>
          <w:trHeight w:val="320"/>
        </w:trPr>
        <w:tc>
          <w:tcPr>
            <w:tcW w:w="173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17010E00"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Unidade Gestora</w:t>
            </w:r>
          </w:p>
        </w:tc>
        <w:tc>
          <w:tcPr>
            <w:tcW w:w="3064" w:type="dxa"/>
            <w:tcBorders>
              <w:top w:val="single" w:sz="8" w:space="0" w:color="000000"/>
              <w:left w:val="nil"/>
              <w:bottom w:val="single" w:sz="8" w:space="0" w:color="auto"/>
              <w:right w:val="single" w:sz="8" w:space="0" w:color="auto"/>
            </w:tcBorders>
            <w:shd w:val="clear" w:color="auto" w:fill="auto"/>
            <w:vAlign w:val="center"/>
            <w:hideMark/>
          </w:tcPr>
          <w:p w14:paraId="1E82CB6D"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Empresa</w:t>
            </w:r>
          </w:p>
        </w:tc>
        <w:tc>
          <w:tcPr>
            <w:tcW w:w="2572" w:type="dxa"/>
            <w:tcBorders>
              <w:top w:val="single" w:sz="8" w:space="0" w:color="000000"/>
              <w:left w:val="nil"/>
              <w:bottom w:val="single" w:sz="8" w:space="0" w:color="auto"/>
              <w:right w:val="single" w:sz="8" w:space="0" w:color="auto"/>
            </w:tcBorders>
            <w:shd w:val="clear" w:color="auto" w:fill="auto"/>
            <w:vAlign w:val="center"/>
            <w:hideMark/>
          </w:tcPr>
          <w:p w14:paraId="1AC2DBA2"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BEM</w:t>
            </w:r>
          </w:p>
        </w:tc>
        <w:tc>
          <w:tcPr>
            <w:tcW w:w="2028" w:type="dxa"/>
            <w:tcBorders>
              <w:top w:val="single" w:sz="8" w:space="0" w:color="000000"/>
              <w:left w:val="nil"/>
              <w:bottom w:val="single" w:sz="8" w:space="0" w:color="auto"/>
              <w:right w:val="single" w:sz="8" w:space="0" w:color="auto"/>
            </w:tcBorders>
          </w:tcPr>
          <w:p w14:paraId="407090D2"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 xml:space="preserve">R$ </w:t>
            </w:r>
          </w:p>
        </w:tc>
      </w:tr>
      <w:tr w:rsidR="00B61004" w:rsidRPr="00EB50B5" w14:paraId="4326A0C4" w14:textId="77777777" w:rsidTr="006E243E">
        <w:trPr>
          <w:trHeight w:val="533"/>
        </w:trPr>
        <w:tc>
          <w:tcPr>
            <w:tcW w:w="1735" w:type="dxa"/>
            <w:tcBorders>
              <w:top w:val="nil"/>
              <w:left w:val="single" w:sz="8" w:space="0" w:color="000000"/>
              <w:bottom w:val="single" w:sz="8" w:space="0" w:color="auto"/>
              <w:right w:val="single" w:sz="8" w:space="0" w:color="auto"/>
            </w:tcBorders>
            <w:shd w:val="clear" w:color="000000" w:fill="D9D9D9"/>
            <w:vAlign w:val="center"/>
            <w:hideMark/>
          </w:tcPr>
          <w:p w14:paraId="30C0C0E5"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323030 / CPT</w:t>
            </w:r>
          </w:p>
        </w:tc>
        <w:tc>
          <w:tcPr>
            <w:tcW w:w="3064" w:type="dxa"/>
            <w:tcBorders>
              <w:top w:val="nil"/>
              <w:left w:val="nil"/>
              <w:bottom w:val="single" w:sz="8" w:space="0" w:color="auto"/>
              <w:right w:val="single" w:sz="8" w:space="0" w:color="auto"/>
            </w:tcBorders>
            <w:shd w:val="clear" w:color="000000" w:fill="D9D9D9"/>
            <w:vAlign w:val="center"/>
            <w:hideMark/>
          </w:tcPr>
          <w:p w14:paraId="6DB4DE84" w14:textId="77777777" w:rsidR="00B61004" w:rsidRPr="00EB50B5" w:rsidRDefault="00B61004" w:rsidP="006E243E">
            <w:pPr>
              <w:rPr>
                <w:rFonts w:eastAsia="Times New Roman" w:cs="Arial"/>
                <w:color w:val="000000"/>
                <w:sz w:val="22"/>
                <w:lang w:eastAsia="pt-BR"/>
              </w:rPr>
            </w:pPr>
            <w:r w:rsidRPr="00EB50B5">
              <w:rPr>
                <w:rFonts w:eastAsia="Times New Roman" w:cs="Arial"/>
                <w:color w:val="000000"/>
                <w:sz w:val="22"/>
                <w:lang w:eastAsia="pt-BR"/>
              </w:rPr>
              <w:t>Tracerco do Brasil</w:t>
            </w:r>
          </w:p>
        </w:tc>
        <w:tc>
          <w:tcPr>
            <w:tcW w:w="2572" w:type="dxa"/>
            <w:tcBorders>
              <w:top w:val="nil"/>
              <w:left w:val="nil"/>
              <w:bottom w:val="single" w:sz="8" w:space="0" w:color="auto"/>
              <w:right w:val="single" w:sz="8" w:space="0" w:color="auto"/>
            </w:tcBorders>
            <w:shd w:val="clear" w:color="000000" w:fill="D9D9D9"/>
            <w:noWrap/>
            <w:vAlign w:val="center"/>
            <w:hideMark/>
          </w:tcPr>
          <w:p w14:paraId="4EC9592D"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Sistema de Cromatografia</w:t>
            </w:r>
          </w:p>
        </w:tc>
        <w:tc>
          <w:tcPr>
            <w:tcW w:w="2028" w:type="dxa"/>
            <w:tcBorders>
              <w:top w:val="nil"/>
              <w:left w:val="nil"/>
              <w:bottom w:val="single" w:sz="8" w:space="0" w:color="auto"/>
              <w:right w:val="single" w:sz="8" w:space="0" w:color="auto"/>
            </w:tcBorders>
            <w:shd w:val="clear" w:color="000000" w:fill="D9D9D9"/>
          </w:tcPr>
          <w:p w14:paraId="1D6EEA7E"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224.131,71</w:t>
            </w:r>
          </w:p>
        </w:tc>
      </w:tr>
    </w:tbl>
    <w:p w14:paraId="3BF2537F" w14:textId="77777777" w:rsidR="00B61004" w:rsidRPr="00EB50B5" w:rsidRDefault="00B61004" w:rsidP="00B61004">
      <w:pPr>
        <w:rPr>
          <w:rFonts w:cs="Arial"/>
          <w:b/>
          <w:sz w:val="22"/>
        </w:rPr>
      </w:pPr>
    </w:p>
    <w:p w14:paraId="18B3F99B" w14:textId="7FA259F0" w:rsidR="00B61004" w:rsidRPr="00EB50B5" w:rsidRDefault="00B61004" w:rsidP="001424AA">
      <w:pPr>
        <w:spacing w:after="160" w:line="259" w:lineRule="auto"/>
        <w:jc w:val="left"/>
        <w:rPr>
          <w:rFonts w:cs="Arial"/>
          <w:b/>
          <w:sz w:val="22"/>
        </w:rPr>
      </w:pPr>
      <w:r w:rsidRPr="00EB50B5">
        <w:rPr>
          <w:rFonts w:cs="Arial"/>
          <w:b/>
          <w:sz w:val="22"/>
        </w:rPr>
        <w:t>Tabela 25 - Lista de Bens Imóveis – Identificação e Localização.</w:t>
      </w:r>
    </w:p>
    <w:p w14:paraId="4B7B61CF" w14:textId="77777777" w:rsidR="00B61004" w:rsidRPr="00EB50B5" w:rsidRDefault="00B61004" w:rsidP="00B61004">
      <w:pPr>
        <w:rPr>
          <w:rFonts w:cs="Arial"/>
          <w:sz w:val="22"/>
        </w:rPr>
      </w:pPr>
    </w:p>
    <w:tbl>
      <w:tblPr>
        <w:tblW w:w="9204" w:type="dxa"/>
        <w:tblInd w:w="-10" w:type="dxa"/>
        <w:tblCellMar>
          <w:left w:w="70" w:type="dxa"/>
          <w:right w:w="70" w:type="dxa"/>
        </w:tblCellMar>
        <w:tblLook w:val="04A0" w:firstRow="1" w:lastRow="0" w:firstColumn="1" w:lastColumn="0" w:noHBand="0" w:noVBand="1"/>
      </w:tblPr>
      <w:tblGrid>
        <w:gridCol w:w="1735"/>
        <w:gridCol w:w="3064"/>
        <w:gridCol w:w="2377"/>
        <w:gridCol w:w="2028"/>
      </w:tblGrid>
      <w:tr w:rsidR="00B61004" w:rsidRPr="00EB50B5" w14:paraId="5B8E9F4D" w14:textId="77777777" w:rsidTr="006E243E">
        <w:trPr>
          <w:trHeight w:val="320"/>
        </w:trPr>
        <w:tc>
          <w:tcPr>
            <w:tcW w:w="1735" w:type="dxa"/>
            <w:tcBorders>
              <w:top w:val="single" w:sz="8" w:space="0" w:color="000000"/>
              <w:left w:val="single" w:sz="8" w:space="0" w:color="000000"/>
              <w:bottom w:val="single" w:sz="8" w:space="0" w:color="000000"/>
              <w:right w:val="single" w:sz="8" w:space="0" w:color="auto"/>
            </w:tcBorders>
            <w:shd w:val="clear" w:color="auto" w:fill="auto"/>
            <w:vAlign w:val="center"/>
            <w:hideMark/>
          </w:tcPr>
          <w:p w14:paraId="57642C5F"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Unidade Gestora</w:t>
            </w:r>
          </w:p>
        </w:tc>
        <w:tc>
          <w:tcPr>
            <w:tcW w:w="3064" w:type="dxa"/>
            <w:tcBorders>
              <w:top w:val="single" w:sz="8" w:space="0" w:color="000000"/>
              <w:left w:val="nil"/>
              <w:bottom w:val="single" w:sz="8" w:space="0" w:color="auto"/>
              <w:right w:val="single" w:sz="8" w:space="0" w:color="auto"/>
            </w:tcBorders>
            <w:shd w:val="clear" w:color="auto" w:fill="auto"/>
            <w:vAlign w:val="center"/>
            <w:hideMark/>
          </w:tcPr>
          <w:p w14:paraId="3907211D"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Endereço</w:t>
            </w:r>
          </w:p>
        </w:tc>
        <w:tc>
          <w:tcPr>
            <w:tcW w:w="2377" w:type="dxa"/>
            <w:tcBorders>
              <w:top w:val="single" w:sz="8" w:space="0" w:color="000000"/>
              <w:left w:val="nil"/>
              <w:bottom w:val="single" w:sz="8" w:space="0" w:color="auto"/>
              <w:right w:val="single" w:sz="8" w:space="0" w:color="auto"/>
            </w:tcBorders>
            <w:shd w:val="clear" w:color="auto" w:fill="auto"/>
            <w:vAlign w:val="center"/>
            <w:hideMark/>
          </w:tcPr>
          <w:p w14:paraId="618E1EE3"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Sigla</w:t>
            </w:r>
          </w:p>
        </w:tc>
        <w:tc>
          <w:tcPr>
            <w:tcW w:w="2028" w:type="dxa"/>
            <w:tcBorders>
              <w:top w:val="single" w:sz="8" w:space="0" w:color="000000"/>
              <w:left w:val="nil"/>
              <w:bottom w:val="single" w:sz="8" w:space="0" w:color="auto"/>
              <w:right w:val="single" w:sz="8" w:space="0" w:color="auto"/>
            </w:tcBorders>
          </w:tcPr>
          <w:p w14:paraId="2443E400" w14:textId="77777777" w:rsidR="00B61004" w:rsidRPr="00EB50B5" w:rsidRDefault="00B61004" w:rsidP="006E243E">
            <w:pPr>
              <w:jc w:val="center"/>
              <w:rPr>
                <w:rFonts w:eastAsia="Times New Roman" w:cs="Arial"/>
                <w:b/>
                <w:bCs/>
                <w:color w:val="000000"/>
                <w:sz w:val="22"/>
                <w:lang w:eastAsia="pt-BR"/>
              </w:rPr>
            </w:pPr>
            <w:r w:rsidRPr="00EB50B5">
              <w:rPr>
                <w:rFonts w:eastAsia="Times New Roman" w:cs="Arial"/>
                <w:b/>
                <w:bCs/>
                <w:color w:val="000000"/>
                <w:sz w:val="22"/>
                <w:lang w:eastAsia="pt-BR"/>
              </w:rPr>
              <w:t xml:space="preserve">R$ </w:t>
            </w:r>
          </w:p>
        </w:tc>
      </w:tr>
      <w:tr w:rsidR="00B61004" w:rsidRPr="00EB50B5" w14:paraId="49C01546" w14:textId="77777777" w:rsidTr="006E243E">
        <w:trPr>
          <w:trHeight w:val="533"/>
        </w:trPr>
        <w:tc>
          <w:tcPr>
            <w:tcW w:w="1735" w:type="dxa"/>
            <w:tcBorders>
              <w:top w:val="nil"/>
              <w:left w:val="single" w:sz="8" w:space="0" w:color="000000"/>
              <w:bottom w:val="single" w:sz="8" w:space="0" w:color="auto"/>
              <w:right w:val="single" w:sz="8" w:space="0" w:color="auto"/>
            </w:tcBorders>
            <w:shd w:val="clear" w:color="000000" w:fill="D9D9D9"/>
            <w:vAlign w:val="center"/>
            <w:hideMark/>
          </w:tcPr>
          <w:p w14:paraId="09823BDF"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320056</w:t>
            </w:r>
          </w:p>
        </w:tc>
        <w:tc>
          <w:tcPr>
            <w:tcW w:w="3064" w:type="dxa"/>
            <w:tcBorders>
              <w:top w:val="nil"/>
              <w:left w:val="nil"/>
              <w:bottom w:val="single" w:sz="8" w:space="0" w:color="auto"/>
              <w:right w:val="single" w:sz="8" w:space="0" w:color="auto"/>
            </w:tcBorders>
            <w:shd w:val="clear" w:color="000000" w:fill="D9D9D9"/>
            <w:vAlign w:val="center"/>
            <w:hideMark/>
          </w:tcPr>
          <w:p w14:paraId="643F86E4" w14:textId="77777777" w:rsidR="00B61004" w:rsidRPr="00EB50B5" w:rsidRDefault="00B61004" w:rsidP="006E243E">
            <w:pPr>
              <w:rPr>
                <w:rFonts w:eastAsia="Times New Roman" w:cs="Arial"/>
                <w:color w:val="000000"/>
                <w:sz w:val="22"/>
                <w:lang w:eastAsia="pt-BR"/>
              </w:rPr>
            </w:pPr>
            <w:r w:rsidRPr="00EB50B5">
              <w:rPr>
                <w:rFonts w:eastAsia="Times New Roman" w:cs="Arial"/>
                <w:color w:val="000000"/>
                <w:sz w:val="22"/>
                <w:lang w:eastAsia="pt-BR"/>
              </w:rPr>
              <w:t>Av do Turismo 1350 - Tarumã</w:t>
            </w:r>
          </w:p>
        </w:tc>
        <w:tc>
          <w:tcPr>
            <w:tcW w:w="2377" w:type="dxa"/>
            <w:tcBorders>
              <w:top w:val="nil"/>
              <w:left w:val="nil"/>
              <w:bottom w:val="single" w:sz="8" w:space="0" w:color="auto"/>
              <w:right w:val="single" w:sz="8" w:space="0" w:color="auto"/>
            </w:tcBorders>
            <w:shd w:val="clear" w:color="000000" w:fill="D9D9D9"/>
            <w:noWrap/>
            <w:vAlign w:val="center"/>
            <w:hideMark/>
          </w:tcPr>
          <w:p w14:paraId="7426D176" w14:textId="7EDFCB86"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NMA – Escritório de Manaus</w:t>
            </w:r>
            <w:r w:rsidR="006E243E">
              <w:rPr>
                <w:rFonts w:eastAsia="Times New Roman" w:cs="Arial"/>
                <w:color w:val="000000"/>
                <w:sz w:val="22"/>
                <w:lang w:eastAsia="pt-BR"/>
              </w:rPr>
              <w:t>*</w:t>
            </w:r>
          </w:p>
        </w:tc>
        <w:tc>
          <w:tcPr>
            <w:tcW w:w="2028" w:type="dxa"/>
            <w:tcBorders>
              <w:top w:val="nil"/>
              <w:left w:val="nil"/>
              <w:bottom w:val="single" w:sz="8" w:space="0" w:color="auto"/>
              <w:right w:val="single" w:sz="8" w:space="0" w:color="auto"/>
            </w:tcBorders>
            <w:shd w:val="clear" w:color="000000" w:fill="D9D9D9"/>
          </w:tcPr>
          <w:p w14:paraId="103E86A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0,00</w:t>
            </w:r>
          </w:p>
        </w:tc>
      </w:tr>
      <w:tr w:rsidR="00B61004" w:rsidRPr="00EB50B5" w14:paraId="55507CCF" w14:textId="77777777" w:rsidTr="006E243E">
        <w:trPr>
          <w:trHeight w:val="533"/>
        </w:trPr>
        <w:tc>
          <w:tcPr>
            <w:tcW w:w="1735" w:type="dxa"/>
            <w:tcBorders>
              <w:top w:val="nil"/>
              <w:left w:val="single" w:sz="8" w:space="0" w:color="000000"/>
              <w:bottom w:val="single" w:sz="8" w:space="0" w:color="auto"/>
              <w:right w:val="single" w:sz="8" w:space="0" w:color="auto"/>
            </w:tcBorders>
            <w:shd w:val="clear" w:color="000000" w:fill="FFFFFF"/>
            <w:vAlign w:val="center"/>
            <w:hideMark/>
          </w:tcPr>
          <w:p w14:paraId="68FCF425"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320059</w:t>
            </w:r>
          </w:p>
        </w:tc>
        <w:tc>
          <w:tcPr>
            <w:tcW w:w="3064" w:type="dxa"/>
            <w:tcBorders>
              <w:top w:val="nil"/>
              <w:left w:val="nil"/>
              <w:bottom w:val="single" w:sz="8" w:space="0" w:color="auto"/>
              <w:right w:val="single" w:sz="8" w:space="0" w:color="auto"/>
            </w:tcBorders>
            <w:shd w:val="clear" w:color="000000" w:fill="FFFFFF"/>
            <w:vAlign w:val="center"/>
            <w:hideMark/>
          </w:tcPr>
          <w:p w14:paraId="4B2F27DA"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Av Loureiro da Silva 445 8 andar  sala 822 - Centro</w:t>
            </w:r>
          </w:p>
        </w:tc>
        <w:tc>
          <w:tcPr>
            <w:tcW w:w="2377" w:type="dxa"/>
            <w:tcBorders>
              <w:top w:val="nil"/>
              <w:left w:val="nil"/>
              <w:bottom w:val="single" w:sz="8" w:space="0" w:color="auto"/>
              <w:right w:val="single" w:sz="8" w:space="0" w:color="auto"/>
            </w:tcBorders>
            <w:shd w:val="clear" w:color="000000" w:fill="FFFFFF"/>
            <w:noWrap/>
            <w:vAlign w:val="center"/>
            <w:hideMark/>
          </w:tcPr>
          <w:p w14:paraId="6B18AC10"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NPA – Escritório de Porto Alegre</w:t>
            </w:r>
          </w:p>
        </w:tc>
        <w:tc>
          <w:tcPr>
            <w:tcW w:w="2028" w:type="dxa"/>
            <w:tcBorders>
              <w:top w:val="nil"/>
              <w:left w:val="nil"/>
              <w:bottom w:val="single" w:sz="8" w:space="0" w:color="auto"/>
              <w:right w:val="single" w:sz="8" w:space="0" w:color="auto"/>
            </w:tcBorders>
            <w:shd w:val="clear" w:color="000000" w:fill="FFFFFF"/>
          </w:tcPr>
          <w:p w14:paraId="2C8DC1CC" w14:textId="5758A5DC"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741.258,33</w:t>
            </w:r>
          </w:p>
        </w:tc>
      </w:tr>
      <w:tr w:rsidR="00B61004" w:rsidRPr="00EB50B5" w14:paraId="74F69ADD" w14:textId="77777777" w:rsidTr="006E243E">
        <w:trPr>
          <w:trHeight w:val="533"/>
        </w:trPr>
        <w:tc>
          <w:tcPr>
            <w:tcW w:w="1735" w:type="dxa"/>
            <w:tcBorders>
              <w:top w:val="nil"/>
              <w:left w:val="single" w:sz="8" w:space="0" w:color="000000"/>
              <w:bottom w:val="nil"/>
              <w:right w:val="single" w:sz="8" w:space="0" w:color="auto"/>
            </w:tcBorders>
            <w:shd w:val="clear" w:color="D9D9D9" w:fill="D9D9D9"/>
            <w:vAlign w:val="center"/>
            <w:hideMark/>
          </w:tcPr>
          <w:p w14:paraId="0BD0F8E7"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320059</w:t>
            </w:r>
          </w:p>
        </w:tc>
        <w:tc>
          <w:tcPr>
            <w:tcW w:w="3064" w:type="dxa"/>
            <w:tcBorders>
              <w:top w:val="nil"/>
              <w:left w:val="nil"/>
              <w:bottom w:val="nil"/>
              <w:right w:val="single" w:sz="8" w:space="0" w:color="auto"/>
            </w:tcBorders>
            <w:shd w:val="clear" w:color="D9D9D9" w:fill="D9D9D9"/>
            <w:vAlign w:val="center"/>
            <w:hideMark/>
          </w:tcPr>
          <w:p w14:paraId="6AE97861"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Av dos Estados 1545 - Anchieta</w:t>
            </w:r>
          </w:p>
        </w:tc>
        <w:tc>
          <w:tcPr>
            <w:tcW w:w="2377" w:type="dxa"/>
            <w:tcBorders>
              <w:top w:val="nil"/>
              <w:left w:val="nil"/>
              <w:bottom w:val="nil"/>
              <w:right w:val="single" w:sz="8" w:space="0" w:color="auto"/>
            </w:tcBorders>
            <w:shd w:val="clear" w:color="D9D9D9" w:fill="D9D9D9"/>
            <w:noWrap/>
            <w:vAlign w:val="center"/>
            <w:hideMark/>
          </w:tcPr>
          <w:p w14:paraId="19BBFF80" w14:textId="6A8FD561"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NPA – Escritório de Porto Alegre</w:t>
            </w:r>
            <w:r w:rsidRPr="00EB50B5">
              <w:rPr>
                <w:rFonts w:eastAsia="Times New Roman" w:cs="Arial"/>
                <w:b/>
                <w:color w:val="000000"/>
                <w:sz w:val="22"/>
                <w:lang w:eastAsia="pt-BR"/>
              </w:rPr>
              <w:t>*</w:t>
            </w:r>
            <w:r w:rsidR="006E243E">
              <w:rPr>
                <w:rFonts w:eastAsia="Times New Roman" w:cs="Arial"/>
                <w:b/>
                <w:color w:val="000000"/>
                <w:sz w:val="22"/>
                <w:lang w:eastAsia="pt-BR"/>
              </w:rPr>
              <w:t>*</w:t>
            </w:r>
          </w:p>
        </w:tc>
        <w:tc>
          <w:tcPr>
            <w:tcW w:w="2028" w:type="dxa"/>
            <w:tcBorders>
              <w:top w:val="nil"/>
              <w:left w:val="nil"/>
              <w:bottom w:val="nil"/>
              <w:right w:val="single" w:sz="8" w:space="0" w:color="auto"/>
            </w:tcBorders>
            <w:shd w:val="clear" w:color="D9D9D9" w:fill="D9D9D9"/>
          </w:tcPr>
          <w:p w14:paraId="5C459875"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148.110,96</w:t>
            </w:r>
          </w:p>
        </w:tc>
      </w:tr>
      <w:tr w:rsidR="00B61004" w:rsidRPr="00EB50B5" w14:paraId="7CE99D05" w14:textId="77777777" w:rsidTr="006E243E">
        <w:trPr>
          <w:trHeight w:val="533"/>
        </w:trPr>
        <w:tc>
          <w:tcPr>
            <w:tcW w:w="1735" w:type="dxa"/>
            <w:tcBorders>
              <w:top w:val="nil"/>
              <w:left w:val="single" w:sz="8" w:space="0" w:color="000000"/>
              <w:bottom w:val="nil"/>
              <w:right w:val="single" w:sz="8" w:space="0" w:color="auto"/>
            </w:tcBorders>
            <w:shd w:val="clear" w:color="auto" w:fill="auto"/>
            <w:vAlign w:val="center"/>
          </w:tcPr>
          <w:p w14:paraId="33A012BD"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320058</w:t>
            </w:r>
          </w:p>
        </w:tc>
        <w:tc>
          <w:tcPr>
            <w:tcW w:w="3064" w:type="dxa"/>
            <w:tcBorders>
              <w:top w:val="nil"/>
              <w:left w:val="nil"/>
              <w:bottom w:val="nil"/>
              <w:right w:val="single" w:sz="8" w:space="0" w:color="auto"/>
            </w:tcBorders>
            <w:shd w:val="clear" w:color="auto" w:fill="auto"/>
            <w:vAlign w:val="center"/>
          </w:tcPr>
          <w:p w14:paraId="1EFB9948"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 xml:space="preserve">Av Afonso Pena 867 - Centro </w:t>
            </w:r>
          </w:p>
        </w:tc>
        <w:tc>
          <w:tcPr>
            <w:tcW w:w="2377" w:type="dxa"/>
            <w:tcBorders>
              <w:top w:val="nil"/>
              <w:left w:val="nil"/>
              <w:bottom w:val="nil"/>
              <w:right w:val="single" w:sz="8" w:space="0" w:color="auto"/>
            </w:tcBorders>
            <w:shd w:val="clear" w:color="auto" w:fill="auto"/>
            <w:noWrap/>
            <w:vAlign w:val="center"/>
          </w:tcPr>
          <w:p w14:paraId="3534109C"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NBH - Escritório de Belo Horizonte</w:t>
            </w:r>
          </w:p>
        </w:tc>
        <w:tc>
          <w:tcPr>
            <w:tcW w:w="2028" w:type="dxa"/>
            <w:tcBorders>
              <w:top w:val="nil"/>
              <w:left w:val="nil"/>
              <w:bottom w:val="nil"/>
              <w:right w:val="single" w:sz="8" w:space="0" w:color="auto"/>
            </w:tcBorders>
            <w:shd w:val="clear" w:color="auto" w:fill="auto"/>
          </w:tcPr>
          <w:p w14:paraId="296E0604"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229.582,67</w:t>
            </w:r>
          </w:p>
        </w:tc>
      </w:tr>
      <w:tr w:rsidR="00B61004" w:rsidRPr="00EB50B5" w14:paraId="249AC5FA" w14:textId="77777777" w:rsidTr="006E243E">
        <w:trPr>
          <w:trHeight w:val="533"/>
        </w:trPr>
        <w:tc>
          <w:tcPr>
            <w:tcW w:w="1735" w:type="dxa"/>
            <w:tcBorders>
              <w:top w:val="nil"/>
              <w:left w:val="single" w:sz="8" w:space="0" w:color="000000"/>
              <w:bottom w:val="nil"/>
              <w:right w:val="single" w:sz="8" w:space="0" w:color="auto"/>
            </w:tcBorders>
            <w:shd w:val="clear" w:color="auto" w:fill="D9D9D9" w:themeFill="background1" w:themeFillShade="D9"/>
            <w:vAlign w:val="center"/>
          </w:tcPr>
          <w:p w14:paraId="2939B34B" w14:textId="77777777" w:rsidR="00B61004" w:rsidRPr="00EB50B5" w:rsidRDefault="00B61004" w:rsidP="006E243E">
            <w:pPr>
              <w:jc w:val="center"/>
              <w:rPr>
                <w:rFonts w:eastAsia="Times New Roman" w:cs="Arial"/>
                <w:color w:val="000000"/>
                <w:sz w:val="22"/>
                <w:lang w:eastAsia="pt-BR"/>
              </w:rPr>
            </w:pPr>
            <w:r w:rsidRPr="00EB50B5">
              <w:rPr>
                <w:rFonts w:eastAsia="Times New Roman" w:cs="Arial"/>
                <w:color w:val="000000"/>
                <w:sz w:val="22"/>
                <w:lang w:eastAsia="pt-BR"/>
              </w:rPr>
              <w:t>---</w:t>
            </w:r>
          </w:p>
        </w:tc>
        <w:tc>
          <w:tcPr>
            <w:tcW w:w="3064" w:type="dxa"/>
            <w:tcBorders>
              <w:top w:val="nil"/>
              <w:left w:val="nil"/>
              <w:bottom w:val="nil"/>
              <w:right w:val="single" w:sz="8" w:space="0" w:color="auto"/>
            </w:tcBorders>
            <w:shd w:val="clear" w:color="auto" w:fill="D9D9D9" w:themeFill="background1" w:themeFillShade="D9"/>
            <w:vAlign w:val="center"/>
          </w:tcPr>
          <w:p w14:paraId="259FFC12"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Av Pasteur 404 Bloco A4 - Urca</w:t>
            </w:r>
          </w:p>
        </w:tc>
        <w:tc>
          <w:tcPr>
            <w:tcW w:w="2377" w:type="dxa"/>
            <w:tcBorders>
              <w:top w:val="nil"/>
              <w:left w:val="nil"/>
              <w:bottom w:val="nil"/>
              <w:right w:val="single" w:sz="8" w:space="0" w:color="auto"/>
            </w:tcBorders>
            <w:shd w:val="clear" w:color="auto" w:fill="D9D9D9" w:themeFill="background1" w:themeFillShade="D9"/>
            <w:noWrap/>
            <w:vAlign w:val="center"/>
          </w:tcPr>
          <w:p w14:paraId="0595FE6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 xml:space="preserve">BDEP </w:t>
            </w:r>
          </w:p>
        </w:tc>
        <w:tc>
          <w:tcPr>
            <w:tcW w:w="2028" w:type="dxa"/>
            <w:tcBorders>
              <w:top w:val="nil"/>
              <w:left w:val="nil"/>
              <w:bottom w:val="nil"/>
              <w:right w:val="single" w:sz="8" w:space="0" w:color="auto"/>
            </w:tcBorders>
            <w:shd w:val="clear" w:color="auto" w:fill="D9D9D9" w:themeFill="background1" w:themeFillShade="D9"/>
          </w:tcPr>
          <w:p w14:paraId="664C9FC9"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3.889.108,46</w:t>
            </w:r>
          </w:p>
        </w:tc>
      </w:tr>
      <w:tr w:rsidR="00B61004" w:rsidRPr="00EB50B5" w14:paraId="1C0997EB" w14:textId="77777777" w:rsidTr="006E243E">
        <w:trPr>
          <w:trHeight w:val="533"/>
        </w:trPr>
        <w:tc>
          <w:tcPr>
            <w:tcW w:w="1735" w:type="dxa"/>
            <w:tcBorders>
              <w:top w:val="nil"/>
              <w:left w:val="single" w:sz="8" w:space="0" w:color="000000"/>
              <w:bottom w:val="single" w:sz="8" w:space="0" w:color="auto"/>
              <w:right w:val="single" w:sz="8" w:space="0" w:color="auto"/>
            </w:tcBorders>
            <w:shd w:val="clear" w:color="auto" w:fill="FFFFFF" w:themeFill="background1"/>
            <w:vAlign w:val="center"/>
          </w:tcPr>
          <w:p w14:paraId="60A9C722" w14:textId="77777777" w:rsidR="00B61004" w:rsidRPr="00EB50B5" w:rsidRDefault="00B61004" w:rsidP="006E243E">
            <w:pPr>
              <w:jc w:val="center"/>
              <w:rPr>
                <w:rFonts w:eastAsia="Times New Roman" w:cs="Arial"/>
                <w:b/>
                <w:color w:val="000000"/>
                <w:sz w:val="22"/>
                <w:lang w:eastAsia="pt-BR"/>
              </w:rPr>
            </w:pPr>
            <w:r w:rsidRPr="00EB50B5">
              <w:rPr>
                <w:rFonts w:eastAsia="Times New Roman" w:cs="Arial"/>
                <w:b/>
                <w:color w:val="000000"/>
                <w:sz w:val="22"/>
                <w:lang w:eastAsia="pt-BR"/>
              </w:rPr>
              <w:t>TOTAL</w:t>
            </w:r>
          </w:p>
        </w:tc>
        <w:tc>
          <w:tcPr>
            <w:tcW w:w="3064" w:type="dxa"/>
            <w:tcBorders>
              <w:top w:val="nil"/>
              <w:left w:val="nil"/>
              <w:bottom w:val="single" w:sz="8" w:space="0" w:color="auto"/>
              <w:right w:val="single" w:sz="8" w:space="0" w:color="auto"/>
            </w:tcBorders>
            <w:shd w:val="clear" w:color="auto" w:fill="FFFFFF" w:themeFill="background1"/>
            <w:vAlign w:val="center"/>
          </w:tcPr>
          <w:p w14:paraId="6C494FD8" w14:textId="77777777" w:rsidR="00B61004" w:rsidRPr="00EB50B5" w:rsidRDefault="00B61004" w:rsidP="006E243E">
            <w:pPr>
              <w:jc w:val="left"/>
              <w:rPr>
                <w:rFonts w:eastAsia="Times New Roman" w:cs="Arial"/>
                <w:b/>
                <w:color w:val="000000"/>
                <w:sz w:val="22"/>
                <w:lang w:eastAsia="pt-BR"/>
              </w:rPr>
            </w:pPr>
          </w:p>
        </w:tc>
        <w:tc>
          <w:tcPr>
            <w:tcW w:w="2377" w:type="dxa"/>
            <w:tcBorders>
              <w:top w:val="nil"/>
              <w:left w:val="nil"/>
              <w:bottom w:val="single" w:sz="8" w:space="0" w:color="auto"/>
              <w:right w:val="single" w:sz="8" w:space="0" w:color="auto"/>
            </w:tcBorders>
            <w:shd w:val="clear" w:color="auto" w:fill="FFFFFF" w:themeFill="background1"/>
            <w:noWrap/>
            <w:vAlign w:val="center"/>
          </w:tcPr>
          <w:p w14:paraId="53891245" w14:textId="77777777" w:rsidR="00B61004" w:rsidRPr="00EB50B5" w:rsidRDefault="00B61004" w:rsidP="006E243E">
            <w:pPr>
              <w:jc w:val="right"/>
              <w:rPr>
                <w:rFonts w:eastAsia="Times New Roman" w:cs="Arial"/>
                <w:b/>
                <w:color w:val="000000"/>
                <w:sz w:val="22"/>
                <w:lang w:eastAsia="pt-BR"/>
              </w:rPr>
            </w:pPr>
          </w:p>
        </w:tc>
        <w:tc>
          <w:tcPr>
            <w:tcW w:w="2028" w:type="dxa"/>
            <w:tcBorders>
              <w:top w:val="nil"/>
              <w:left w:val="nil"/>
              <w:bottom w:val="single" w:sz="8" w:space="0" w:color="auto"/>
              <w:right w:val="single" w:sz="8" w:space="0" w:color="auto"/>
            </w:tcBorders>
            <w:shd w:val="clear" w:color="auto" w:fill="FFFFFF" w:themeFill="background1"/>
          </w:tcPr>
          <w:p w14:paraId="4C8EC432" w14:textId="77777777" w:rsidR="00B61004" w:rsidRPr="00EB50B5" w:rsidRDefault="00B61004" w:rsidP="006E243E">
            <w:pPr>
              <w:jc w:val="right"/>
              <w:rPr>
                <w:rFonts w:eastAsia="Times New Roman" w:cs="Arial"/>
                <w:b/>
                <w:color w:val="000000"/>
                <w:sz w:val="22"/>
                <w:lang w:eastAsia="pt-BR"/>
              </w:rPr>
            </w:pPr>
            <w:r w:rsidRPr="00EB50B5">
              <w:rPr>
                <w:rFonts w:eastAsia="Times New Roman" w:cs="Arial"/>
                <w:b/>
                <w:color w:val="000000"/>
                <w:sz w:val="22"/>
                <w:lang w:eastAsia="pt-BR"/>
              </w:rPr>
              <w:t>5.008.060,42</w:t>
            </w:r>
          </w:p>
        </w:tc>
      </w:tr>
    </w:tbl>
    <w:p w14:paraId="5D2AFB46" w14:textId="77777777" w:rsidR="00B61004" w:rsidRPr="00EB50B5" w:rsidRDefault="00B61004" w:rsidP="00B61004">
      <w:pPr>
        <w:rPr>
          <w:rFonts w:cs="Arial"/>
          <w:b/>
          <w:sz w:val="22"/>
        </w:rPr>
      </w:pPr>
    </w:p>
    <w:p w14:paraId="54F68FDC" w14:textId="77777777" w:rsidR="00B61004" w:rsidRPr="00EB50B5" w:rsidRDefault="00B61004" w:rsidP="00B61004">
      <w:pPr>
        <w:rPr>
          <w:rFonts w:cs="Arial"/>
          <w:sz w:val="22"/>
        </w:rPr>
      </w:pPr>
      <w:r w:rsidRPr="00EB50B5">
        <w:rPr>
          <w:rFonts w:cs="Arial"/>
          <w:sz w:val="22"/>
        </w:rPr>
        <w:t>Os valores representam o percentual em metros quadrados que a ANP ocupa em relação ao valor do imóvel disponível no SPIU e/ou do valor venal do imóvel.</w:t>
      </w:r>
    </w:p>
    <w:p w14:paraId="73DEB3A8" w14:textId="77777777" w:rsidR="006E243E" w:rsidRDefault="006E243E" w:rsidP="006E243E">
      <w:pPr>
        <w:rPr>
          <w:rFonts w:cs="Arial"/>
          <w:b/>
          <w:sz w:val="22"/>
        </w:rPr>
      </w:pPr>
    </w:p>
    <w:p w14:paraId="71D8F8CE" w14:textId="43E2EE59" w:rsidR="006E243E" w:rsidRPr="006E243E" w:rsidRDefault="006E243E" w:rsidP="006E243E">
      <w:pPr>
        <w:rPr>
          <w:rFonts w:cs="Arial"/>
          <w:b/>
          <w:sz w:val="22"/>
        </w:rPr>
      </w:pPr>
      <w:r w:rsidRPr="006E243E">
        <w:rPr>
          <w:rFonts w:cs="Arial"/>
          <w:b/>
          <w:sz w:val="22"/>
        </w:rPr>
        <w:t xml:space="preserve">* </w:t>
      </w:r>
      <w:r w:rsidRPr="006E243E">
        <w:rPr>
          <w:rFonts w:cs="Arial"/>
          <w:bCs/>
          <w:sz w:val="22"/>
        </w:rPr>
        <w:t>Em fase de devolução</w:t>
      </w:r>
    </w:p>
    <w:p w14:paraId="11F9C630" w14:textId="77777777" w:rsidR="00B61004" w:rsidRPr="00EB50B5" w:rsidRDefault="00B61004" w:rsidP="00B61004">
      <w:pPr>
        <w:rPr>
          <w:rFonts w:cs="Arial"/>
          <w:b/>
          <w:sz w:val="22"/>
        </w:rPr>
      </w:pPr>
    </w:p>
    <w:p w14:paraId="3634DC0E" w14:textId="6DB5BD37" w:rsidR="00B61004" w:rsidRPr="00EB50B5" w:rsidRDefault="006E243E" w:rsidP="00B61004">
      <w:pPr>
        <w:rPr>
          <w:rFonts w:cs="Arial"/>
          <w:sz w:val="22"/>
        </w:rPr>
      </w:pPr>
      <w:r>
        <w:rPr>
          <w:rFonts w:cs="Arial"/>
          <w:sz w:val="22"/>
        </w:rPr>
        <w:t xml:space="preserve">** Sem </w:t>
      </w:r>
      <w:r w:rsidR="00B61004" w:rsidRPr="00EB50B5">
        <w:rPr>
          <w:rFonts w:cs="Arial"/>
          <w:sz w:val="22"/>
        </w:rPr>
        <w:t>registro pois o imóvel cedido pelo CENSIPAM ainda se encontra registrado em nome da União.</w:t>
      </w:r>
    </w:p>
    <w:p w14:paraId="24EADCE7" w14:textId="77777777" w:rsidR="00B61004" w:rsidRPr="00EB50B5" w:rsidRDefault="00B61004" w:rsidP="00B61004">
      <w:pPr>
        <w:rPr>
          <w:rFonts w:cs="Arial"/>
          <w:b/>
          <w:sz w:val="22"/>
        </w:rPr>
      </w:pPr>
    </w:p>
    <w:p w14:paraId="61295F42" w14:textId="77777777" w:rsidR="00B61004" w:rsidRPr="00EB50B5" w:rsidRDefault="00B61004" w:rsidP="00B61004">
      <w:pPr>
        <w:rPr>
          <w:rFonts w:cs="Arial"/>
          <w:b/>
          <w:sz w:val="22"/>
        </w:rPr>
      </w:pPr>
      <w:r w:rsidRPr="00EB50B5">
        <w:rPr>
          <w:rFonts w:cs="Arial"/>
          <w:b/>
          <w:sz w:val="22"/>
        </w:rPr>
        <w:t>6.6 Diversos Responsáveis (Desfalques, Desvios e Pagamentos sem respaldo Orçamentário – 897320300/897320600)</w:t>
      </w:r>
    </w:p>
    <w:p w14:paraId="0B3862E9" w14:textId="77777777" w:rsidR="00B61004" w:rsidRPr="00EB50B5" w:rsidRDefault="00B61004" w:rsidP="00B61004">
      <w:pPr>
        <w:rPr>
          <w:rFonts w:cs="Arial"/>
          <w:b/>
          <w:sz w:val="22"/>
        </w:rPr>
      </w:pPr>
    </w:p>
    <w:p w14:paraId="0D3748C2" w14:textId="77777777" w:rsidR="00B61004" w:rsidRPr="00EB50B5" w:rsidRDefault="00B61004" w:rsidP="00B61004">
      <w:pPr>
        <w:rPr>
          <w:rFonts w:cs="Arial"/>
          <w:sz w:val="22"/>
        </w:rPr>
      </w:pPr>
      <w:r w:rsidRPr="00EB50B5">
        <w:rPr>
          <w:rFonts w:cs="Arial"/>
          <w:sz w:val="22"/>
        </w:rPr>
        <w:t>Em 31/12/2020, a ANP possuía junto ao TCU dois processos pendentes de julgamento, totalizando R$ 223.243,55.</w:t>
      </w:r>
    </w:p>
    <w:p w14:paraId="1CEEF23A" w14:textId="77777777" w:rsidR="00B61004" w:rsidRPr="00EB50B5" w:rsidRDefault="00B61004" w:rsidP="00B61004">
      <w:pPr>
        <w:rPr>
          <w:rFonts w:cs="Arial"/>
          <w:b/>
          <w:sz w:val="22"/>
        </w:rPr>
      </w:pPr>
    </w:p>
    <w:p w14:paraId="15CF53F2" w14:textId="77777777" w:rsidR="00B61004" w:rsidRPr="00EB50B5" w:rsidRDefault="00B61004" w:rsidP="00B61004">
      <w:pPr>
        <w:rPr>
          <w:rFonts w:cs="Arial"/>
          <w:bCs/>
          <w:sz w:val="22"/>
        </w:rPr>
      </w:pPr>
      <w:r w:rsidRPr="00EB50B5">
        <w:rPr>
          <w:rFonts w:cs="Arial"/>
          <w:b/>
          <w:sz w:val="22"/>
        </w:rPr>
        <w:t xml:space="preserve">6.7 Precatórios – </w:t>
      </w:r>
      <w:r w:rsidRPr="00EB50B5">
        <w:rPr>
          <w:rFonts w:cs="Arial"/>
          <w:bCs/>
          <w:sz w:val="22"/>
        </w:rPr>
        <w:t>Ver Nota Explicativa 5, item 5.3</w:t>
      </w:r>
    </w:p>
    <w:p w14:paraId="4DD41938" w14:textId="77777777" w:rsidR="00B61004" w:rsidRPr="00EB50B5" w:rsidRDefault="00B61004" w:rsidP="00B61004">
      <w:pPr>
        <w:rPr>
          <w:rFonts w:cs="Arial"/>
          <w:b/>
          <w:sz w:val="22"/>
        </w:rPr>
      </w:pPr>
    </w:p>
    <w:p w14:paraId="04A0197C" w14:textId="02051CF7" w:rsidR="00B61004" w:rsidRPr="00EB50B5" w:rsidRDefault="00B61004">
      <w:pPr>
        <w:spacing w:after="160" w:line="259" w:lineRule="auto"/>
        <w:jc w:val="left"/>
        <w:rPr>
          <w:rFonts w:cs="Arial"/>
          <w:bCs/>
          <w:sz w:val="22"/>
        </w:rPr>
      </w:pPr>
      <w:r w:rsidRPr="00EB50B5">
        <w:rPr>
          <w:rFonts w:cs="Arial"/>
          <w:bCs/>
          <w:sz w:val="22"/>
        </w:rPr>
        <w:br w:type="page"/>
      </w:r>
    </w:p>
    <w:p w14:paraId="517D6B8C" w14:textId="77777777" w:rsidR="00B61004" w:rsidRPr="00EB50B5" w:rsidRDefault="00B61004" w:rsidP="00B61004">
      <w:pPr>
        <w:rPr>
          <w:rFonts w:cs="Arial"/>
          <w:b/>
          <w:sz w:val="22"/>
        </w:rPr>
      </w:pPr>
      <w:r w:rsidRPr="00EB50B5">
        <w:rPr>
          <w:rFonts w:cs="Arial"/>
          <w:b/>
          <w:sz w:val="22"/>
        </w:rPr>
        <w:lastRenderedPageBreak/>
        <w:t>Nota 07 – Ajustes de Exercícios Anteriores</w:t>
      </w:r>
    </w:p>
    <w:p w14:paraId="5393AEAD" w14:textId="77777777" w:rsidR="00B61004" w:rsidRPr="00EB50B5" w:rsidRDefault="00B61004" w:rsidP="00B61004">
      <w:pPr>
        <w:rPr>
          <w:rFonts w:cs="Arial"/>
          <w:sz w:val="22"/>
        </w:rPr>
      </w:pPr>
    </w:p>
    <w:p w14:paraId="63A1145D" w14:textId="77777777" w:rsidR="00B61004" w:rsidRPr="00EB50B5" w:rsidRDefault="00B61004" w:rsidP="00B61004">
      <w:pPr>
        <w:rPr>
          <w:rFonts w:cs="Arial"/>
          <w:sz w:val="22"/>
        </w:rPr>
      </w:pPr>
      <w:r w:rsidRPr="00EB50B5">
        <w:rPr>
          <w:rFonts w:cs="Arial"/>
          <w:sz w:val="22"/>
        </w:rPr>
        <w:t xml:space="preserve">Os ajustes de exercícios anteriores reconhecidos do exercício de 2020 referem-se a erros imputados a exercícios anteriores bem como à mudança de política contábil. </w:t>
      </w:r>
    </w:p>
    <w:p w14:paraId="359714BE" w14:textId="77777777" w:rsidR="00B61004" w:rsidRPr="00EB50B5" w:rsidRDefault="00B61004" w:rsidP="00B61004">
      <w:pPr>
        <w:rPr>
          <w:rFonts w:cs="Arial"/>
          <w:sz w:val="22"/>
        </w:rPr>
      </w:pPr>
    </w:p>
    <w:p w14:paraId="00039884" w14:textId="77777777" w:rsidR="00B61004" w:rsidRPr="00EB50B5" w:rsidRDefault="00B61004" w:rsidP="00B61004">
      <w:pPr>
        <w:rPr>
          <w:rFonts w:cs="Arial"/>
          <w:sz w:val="22"/>
        </w:rPr>
      </w:pPr>
      <w:r w:rsidRPr="00EB50B5">
        <w:rPr>
          <w:rFonts w:cs="Arial"/>
          <w:sz w:val="22"/>
        </w:rPr>
        <w:t>A seguir, apresenta-se a tabela com a variações dos Ajustes de Exercícios Anteriores:</w:t>
      </w:r>
    </w:p>
    <w:p w14:paraId="24FEAB1D" w14:textId="77777777" w:rsidR="00B61004" w:rsidRPr="00EB50B5" w:rsidRDefault="00B61004" w:rsidP="00B61004">
      <w:pPr>
        <w:rPr>
          <w:rFonts w:cs="Arial"/>
          <w:sz w:val="22"/>
        </w:rPr>
      </w:pPr>
    </w:p>
    <w:p w14:paraId="58F742FD" w14:textId="77777777" w:rsidR="00B61004" w:rsidRPr="00EB50B5" w:rsidRDefault="00B61004" w:rsidP="00B61004">
      <w:pPr>
        <w:rPr>
          <w:rFonts w:cs="Arial"/>
          <w:b/>
          <w:sz w:val="22"/>
        </w:rPr>
      </w:pPr>
      <w:r w:rsidRPr="00EB50B5">
        <w:rPr>
          <w:rFonts w:cs="Arial"/>
          <w:b/>
          <w:sz w:val="22"/>
        </w:rPr>
        <w:t>Tabela 26 – Ajustes de Exercícios Anteriores – Variação.</w:t>
      </w:r>
    </w:p>
    <w:p w14:paraId="20D1C834" w14:textId="77777777" w:rsidR="00B61004" w:rsidRPr="00EB50B5" w:rsidRDefault="00B61004" w:rsidP="00B61004">
      <w:pPr>
        <w:jc w:val="center"/>
        <w:rPr>
          <w:rFonts w:cs="Arial"/>
          <w:sz w:val="22"/>
        </w:rPr>
      </w:pPr>
      <w:r w:rsidRPr="00EB50B5">
        <w:rPr>
          <w:rFonts w:cs="Arial"/>
          <w:sz w:val="22"/>
        </w:rPr>
        <w:t xml:space="preserve">                                                                                                                                            R$</w:t>
      </w:r>
    </w:p>
    <w:tbl>
      <w:tblPr>
        <w:tblW w:w="9038" w:type="dxa"/>
        <w:tblCellMar>
          <w:left w:w="70" w:type="dxa"/>
          <w:right w:w="70" w:type="dxa"/>
        </w:tblCellMar>
        <w:tblLook w:val="04A0" w:firstRow="1" w:lastRow="0" w:firstColumn="1" w:lastColumn="0" w:noHBand="0" w:noVBand="1"/>
      </w:tblPr>
      <w:tblGrid>
        <w:gridCol w:w="3550"/>
        <w:gridCol w:w="2162"/>
        <w:gridCol w:w="2162"/>
        <w:gridCol w:w="1164"/>
      </w:tblGrid>
      <w:tr w:rsidR="00B61004" w:rsidRPr="00EB50B5" w14:paraId="766B80F6" w14:textId="77777777" w:rsidTr="006E243E">
        <w:trPr>
          <w:trHeight w:val="317"/>
        </w:trPr>
        <w:tc>
          <w:tcPr>
            <w:tcW w:w="3550" w:type="dxa"/>
            <w:tcBorders>
              <w:top w:val="single" w:sz="4" w:space="0" w:color="000000"/>
              <w:left w:val="nil"/>
              <w:bottom w:val="single" w:sz="4" w:space="0" w:color="000000"/>
              <w:right w:val="nil"/>
            </w:tcBorders>
            <w:shd w:val="clear" w:color="auto" w:fill="auto"/>
            <w:noWrap/>
            <w:vAlign w:val="bottom"/>
            <w:hideMark/>
          </w:tcPr>
          <w:p w14:paraId="2AFA3E6C" w14:textId="77777777" w:rsidR="00B61004" w:rsidRPr="00EB50B5" w:rsidRDefault="00B61004" w:rsidP="006E243E">
            <w:pPr>
              <w:jc w:val="left"/>
              <w:rPr>
                <w:rFonts w:eastAsia="Times New Roman" w:cs="Arial"/>
                <w:b/>
                <w:bCs/>
                <w:color w:val="FFFFFF"/>
                <w:sz w:val="22"/>
                <w:lang w:eastAsia="pt-BR"/>
              </w:rPr>
            </w:pPr>
            <w:r w:rsidRPr="00EB50B5">
              <w:rPr>
                <w:rFonts w:eastAsia="Times New Roman" w:cs="Arial"/>
                <w:b/>
                <w:bCs/>
                <w:color w:val="FFFFFF"/>
                <w:sz w:val="22"/>
                <w:lang w:eastAsia="pt-BR"/>
              </w:rPr>
              <w:t>Colunas1</w:t>
            </w:r>
          </w:p>
        </w:tc>
        <w:tc>
          <w:tcPr>
            <w:tcW w:w="2162" w:type="dxa"/>
            <w:tcBorders>
              <w:top w:val="single" w:sz="4" w:space="0" w:color="000000"/>
              <w:left w:val="nil"/>
              <w:bottom w:val="single" w:sz="4" w:space="0" w:color="000000"/>
              <w:right w:val="nil"/>
            </w:tcBorders>
            <w:shd w:val="clear" w:color="auto" w:fill="auto"/>
            <w:noWrap/>
            <w:vAlign w:val="bottom"/>
            <w:hideMark/>
          </w:tcPr>
          <w:p w14:paraId="5D396C4E"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31/12/2020</w:t>
            </w:r>
          </w:p>
        </w:tc>
        <w:tc>
          <w:tcPr>
            <w:tcW w:w="2162" w:type="dxa"/>
            <w:tcBorders>
              <w:top w:val="single" w:sz="4" w:space="0" w:color="000000"/>
              <w:left w:val="nil"/>
              <w:bottom w:val="single" w:sz="4" w:space="0" w:color="000000"/>
              <w:right w:val="nil"/>
            </w:tcBorders>
            <w:shd w:val="clear" w:color="auto" w:fill="auto"/>
            <w:noWrap/>
            <w:vAlign w:val="bottom"/>
            <w:hideMark/>
          </w:tcPr>
          <w:p w14:paraId="7EFCD994"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31/12/2019</w:t>
            </w:r>
          </w:p>
        </w:tc>
        <w:tc>
          <w:tcPr>
            <w:tcW w:w="1164" w:type="dxa"/>
            <w:tcBorders>
              <w:top w:val="single" w:sz="4" w:space="0" w:color="000000"/>
              <w:left w:val="nil"/>
              <w:bottom w:val="single" w:sz="4" w:space="0" w:color="000000"/>
              <w:right w:val="nil"/>
            </w:tcBorders>
            <w:shd w:val="clear" w:color="auto" w:fill="auto"/>
            <w:noWrap/>
            <w:vAlign w:val="bottom"/>
            <w:hideMark/>
          </w:tcPr>
          <w:p w14:paraId="4533FC8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AH (%)</w:t>
            </w:r>
          </w:p>
        </w:tc>
      </w:tr>
      <w:tr w:rsidR="00B61004" w:rsidRPr="00EB50B5" w14:paraId="4A968829" w14:textId="77777777" w:rsidTr="006E243E">
        <w:trPr>
          <w:trHeight w:val="317"/>
        </w:trPr>
        <w:tc>
          <w:tcPr>
            <w:tcW w:w="3550" w:type="dxa"/>
            <w:tcBorders>
              <w:top w:val="nil"/>
              <w:left w:val="nil"/>
              <w:bottom w:val="nil"/>
              <w:right w:val="nil"/>
            </w:tcBorders>
            <w:shd w:val="clear" w:color="D9D9D9" w:fill="D9D9D9"/>
            <w:noWrap/>
            <w:vAlign w:val="bottom"/>
            <w:hideMark/>
          </w:tcPr>
          <w:p w14:paraId="153F46DF" w14:textId="77777777" w:rsidR="00B61004" w:rsidRPr="00EB50B5" w:rsidRDefault="00B61004" w:rsidP="006E243E">
            <w:pPr>
              <w:jc w:val="left"/>
              <w:rPr>
                <w:rFonts w:eastAsia="Times New Roman" w:cs="Arial"/>
                <w:color w:val="000000"/>
                <w:sz w:val="22"/>
                <w:lang w:eastAsia="pt-BR"/>
              </w:rPr>
            </w:pPr>
            <w:r w:rsidRPr="00EB50B5">
              <w:rPr>
                <w:rFonts w:eastAsia="Times New Roman" w:cs="Arial"/>
                <w:color w:val="000000"/>
                <w:sz w:val="22"/>
                <w:lang w:eastAsia="pt-BR"/>
              </w:rPr>
              <w:t>Ajustes de Exercícios Anteriores</w:t>
            </w:r>
          </w:p>
        </w:tc>
        <w:tc>
          <w:tcPr>
            <w:tcW w:w="2162" w:type="dxa"/>
            <w:tcBorders>
              <w:top w:val="nil"/>
              <w:left w:val="nil"/>
              <w:bottom w:val="nil"/>
              <w:right w:val="nil"/>
            </w:tcBorders>
            <w:shd w:val="clear" w:color="D9D9D9" w:fill="D9D9D9"/>
            <w:noWrap/>
            <w:vAlign w:val="bottom"/>
          </w:tcPr>
          <w:p w14:paraId="378E82E6"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10.903.150,72</w:t>
            </w:r>
          </w:p>
        </w:tc>
        <w:tc>
          <w:tcPr>
            <w:tcW w:w="2162" w:type="dxa"/>
            <w:tcBorders>
              <w:top w:val="nil"/>
              <w:left w:val="nil"/>
              <w:bottom w:val="nil"/>
              <w:right w:val="nil"/>
            </w:tcBorders>
            <w:shd w:val="clear" w:color="D9D9D9" w:fill="D9D9D9"/>
            <w:noWrap/>
            <w:vAlign w:val="bottom"/>
            <w:hideMark/>
          </w:tcPr>
          <w:p w14:paraId="714079A2"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 xml:space="preserve"> 723.606,79</w:t>
            </w:r>
          </w:p>
        </w:tc>
        <w:tc>
          <w:tcPr>
            <w:tcW w:w="1164" w:type="dxa"/>
            <w:tcBorders>
              <w:top w:val="nil"/>
              <w:left w:val="nil"/>
              <w:bottom w:val="nil"/>
              <w:right w:val="nil"/>
            </w:tcBorders>
            <w:shd w:val="clear" w:color="D9D9D9" w:fill="D9D9D9"/>
            <w:noWrap/>
            <w:vAlign w:val="bottom"/>
            <w:hideMark/>
          </w:tcPr>
          <w:p w14:paraId="51873203" w14:textId="77777777" w:rsidR="00B61004" w:rsidRPr="00EB50B5" w:rsidRDefault="00B61004" w:rsidP="006E243E">
            <w:pPr>
              <w:jc w:val="right"/>
              <w:rPr>
                <w:rFonts w:eastAsia="Times New Roman" w:cs="Arial"/>
                <w:color w:val="000000"/>
                <w:sz w:val="22"/>
                <w:lang w:eastAsia="pt-BR"/>
              </w:rPr>
            </w:pPr>
            <w:r w:rsidRPr="00EB50B5">
              <w:rPr>
                <w:rFonts w:eastAsia="Times New Roman" w:cs="Arial"/>
                <w:color w:val="000000"/>
                <w:sz w:val="22"/>
                <w:lang w:eastAsia="pt-BR"/>
              </w:rPr>
              <w:t>1406,78</w:t>
            </w:r>
          </w:p>
        </w:tc>
      </w:tr>
      <w:tr w:rsidR="00B61004" w:rsidRPr="00EB50B5" w14:paraId="39A8B3A4" w14:textId="77777777" w:rsidTr="006E243E">
        <w:trPr>
          <w:trHeight w:val="317"/>
        </w:trPr>
        <w:tc>
          <w:tcPr>
            <w:tcW w:w="3550" w:type="dxa"/>
            <w:tcBorders>
              <w:top w:val="nil"/>
              <w:left w:val="nil"/>
              <w:bottom w:val="single" w:sz="4" w:space="0" w:color="000000"/>
              <w:right w:val="nil"/>
            </w:tcBorders>
            <w:shd w:val="clear" w:color="auto" w:fill="auto"/>
            <w:noWrap/>
            <w:vAlign w:val="bottom"/>
            <w:hideMark/>
          </w:tcPr>
          <w:p w14:paraId="0BF27C64" w14:textId="77777777" w:rsidR="00B61004" w:rsidRPr="00EB50B5" w:rsidRDefault="00B61004" w:rsidP="006E243E">
            <w:pPr>
              <w:jc w:val="left"/>
              <w:rPr>
                <w:rFonts w:eastAsia="Times New Roman" w:cs="Arial"/>
                <w:b/>
                <w:bCs/>
                <w:color w:val="000000"/>
                <w:sz w:val="22"/>
                <w:lang w:eastAsia="pt-BR"/>
              </w:rPr>
            </w:pPr>
            <w:r w:rsidRPr="00EB50B5">
              <w:rPr>
                <w:rFonts w:eastAsia="Times New Roman" w:cs="Arial"/>
                <w:b/>
                <w:bCs/>
                <w:color w:val="000000"/>
                <w:sz w:val="22"/>
                <w:lang w:eastAsia="pt-BR"/>
              </w:rPr>
              <w:t>Total</w:t>
            </w:r>
          </w:p>
        </w:tc>
        <w:tc>
          <w:tcPr>
            <w:tcW w:w="2162" w:type="dxa"/>
            <w:tcBorders>
              <w:top w:val="nil"/>
              <w:left w:val="nil"/>
              <w:bottom w:val="single" w:sz="4" w:space="0" w:color="000000"/>
              <w:right w:val="nil"/>
            </w:tcBorders>
            <w:shd w:val="clear" w:color="auto" w:fill="auto"/>
            <w:noWrap/>
            <w:vAlign w:val="bottom"/>
          </w:tcPr>
          <w:p w14:paraId="709AC697"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10.903.150,72</w:t>
            </w:r>
          </w:p>
        </w:tc>
        <w:tc>
          <w:tcPr>
            <w:tcW w:w="2162" w:type="dxa"/>
            <w:tcBorders>
              <w:top w:val="nil"/>
              <w:left w:val="nil"/>
              <w:bottom w:val="single" w:sz="4" w:space="0" w:color="000000"/>
              <w:right w:val="nil"/>
            </w:tcBorders>
            <w:shd w:val="clear" w:color="auto" w:fill="auto"/>
            <w:noWrap/>
            <w:vAlign w:val="bottom"/>
            <w:hideMark/>
          </w:tcPr>
          <w:p w14:paraId="7CC18CE2"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color w:val="000000"/>
                <w:sz w:val="22"/>
                <w:lang w:eastAsia="pt-BR"/>
              </w:rPr>
              <w:t xml:space="preserve"> 723.606,79</w:t>
            </w:r>
          </w:p>
        </w:tc>
        <w:tc>
          <w:tcPr>
            <w:tcW w:w="1164" w:type="dxa"/>
            <w:tcBorders>
              <w:top w:val="nil"/>
              <w:left w:val="nil"/>
              <w:bottom w:val="single" w:sz="4" w:space="0" w:color="000000"/>
              <w:right w:val="nil"/>
            </w:tcBorders>
            <w:shd w:val="clear" w:color="auto" w:fill="auto"/>
            <w:noWrap/>
            <w:vAlign w:val="bottom"/>
            <w:hideMark/>
          </w:tcPr>
          <w:p w14:paraId="2846A806" w14:textId="77777777" w:rsidR="00B61004" w:rsidRPr="00EB50B5" w:rsidRDefault="00B61004" w:rsidP="006E243E">
            <w:pPr>
              <w:jc w:val="right"/>
              <w:rPr>
                <w:rFonts w:eastAsia="Times New Roman" w:cs="Arial"/>
                <w:b/>
                <w:bCs/>
                <w:color w:val="000000"/>
                <w:sz w:val="22"/>
                <w:lang w:eastAsia="pt-BR"/>
              </w:rPr>
            </w:pPr>
            <w:r w:rsidRPr="00EB50B5">
              <w:rPr>
                <w:rFonts w:eastAsia="Times New Roman" w:cs="Arial"/>
                <w:b/>
                <w:bCs/>
                <w:color w:val="000000"/>
                <w:sz w:val="22"/>
                <w:lang w:eastAsia="pt-BR"/>
              </w:rPr>
              <w:t>1406,78</w:t>
            </w:r>
          </w:p>
        </w:tc>
      </w:tr>
    </w:tbl>
    <w:p w14:paraId="18005CAB" w14:textId="77777777" w:rsidR="00B61004" w:rsidRPr="00EB50B5" w:rsidRDefault="00B61004" w:rsidP="00B61004">
      <w:pPr>
        <w:rPr>
          <w:rFonts w:cs="Arial"/>
          <w:i/>
          <w:sz w:val="22"/>
        </w:rPr>
      </w:pPr>
      <w:r w:rsidRPr="00EB50B5">
        <w:rPr>
          <w:rFonts w:cs="Arial"/>
          <w:i/>
          <w:sz w:val="22"/>
        </w:rPr>
        <w:t>Fonte: SIAFI, 2020 e 2019.</w:t>
      </w:r>
    </w:p>
    <w:p w14:paraId="60EFC78A" w14:textId="77777777" w:rsidR="00B61004" w:rsidRPr="00EB50B5" w:rsidRDefault="00B61004" w:rsidP="00B61004">
      <w:pPr>
        <w:rPr>
          <w:rFonts w:cs="Arial"/>
          <w:sz w:val="22"/>
        </w:rPr>
      </w:pPr>
    </w:p>
    <w:p w14:paraId="69C6D48B" w14:textId="77777777" w:rsidR="00B61004" w:rsidRPr="00EB50B5" w:rsidRDefault="00B61004" w:rsidP="00B61004">
      <w:pPr>
        <w:rPr>
          <w:rFonts w:cs="Arial"/>
          <w:sz w:val="22"/>
        </w:rPr>
      </w:pPr>
      <w:r w:rsidRPr="00EB50B5">
        <w:rPr>
          <w:rFonts w:cs="Arial"/>
          <w:sz w:val="22"/>
        </w:rPr>
        <w:t xml:space="preserve">A parte mais significativa do aumento corresponde ao registro no ativo dos bens móveis e imóveis sob responsabilidade da ANP (cessão e comodato), conforme nota explicativa 3, item 3.1. Os outros valores que compõem essa conta são o estorno da provisão de férias não realizado em 2019 e ajustes da conta de intangíveis (softwares). </w:t>
      </w:r>
    </w:p>
    <w:p w14:paraId="0BD4C96B" w14:textId="77777777" w:rsidR="00B61004" w:rsidRPr="00EB50B5" w:rsidRDefault="00B61004" w:rsidP="00B61004">
      <w:pPr>
        <w:rPr>
          <w:rFonts w:cs="Arial"/>
          <w:sz w:val="22"/>
        </w:rPr>
      </w:pPr>
    </w:p>
    <w:p w14:paraId="7D3FB714" w14:textId="77777777" w:rsidR="00B61004" w:rsidRPr="00EB50B5" w:rsidRDefault="00B61004" w:rsidP="00B61004">
      <w:pPr>
        <w:rPr>
          <w:rFonts w:cs="Arial"/>
          <w:sz w:val="22"/>
        </w:rPr>
      </w:pPr>
      <w:r w:rsidRPr="00EB50B5">
        <w:rPr>
          <w:rFonts w:cs="Arial"/>
          <w:sz w:val="22"/>
        </w:rPr>
        <w:t>Os valores restantes referem-se às omissões de despesas (as informações não estavam disponíveis quando da elaboração das demonstrações contábeis do período a que se referem), cujos fatos geradores ocorreram em exercícios anteriores e somente foram empenhados em 2020, pois não havia crédito suficiente durante o exercício de 2019. Estes ajustes correspondem aos reconhecimentos de passivos relacionados a despesa orçamentária classificada como Despesa de Exercícios Anteriores – DEA. Mormente, os passivos reconhecidos referem-se a despesas de exercícios encerrados, para os quais o orçamento consignava crédito próprio, com saldo suficiente para atendê-las, mas que não foram processados em época própria.</w:t>
      </w:r>
    </w:p>
    <w:p w14:paraId="105F76BA" w14:textId="77777777" w:rsidR="00B61004" w:rsidRPr="00EB50B5" w:rsidRDefault="00B61004" w:rsidP="00B61004">
      <w:pPr>
        <w:rPr>
          <w:rFonts w:cs="Arial"/>
          <w:sz w:val="22"/>
        </w:rPr>
      </w:pPr>
    </w:p>
    <w:p w14:paraId="395A65CF" w14:textId="77777777" w:rsidR="00B61004" w:rsidRPr="00EB50B5" w:rsidRDefault="00B61004" w:rsidP="00B61004">
      <w:pPr>
        <w:rPr>
          <w:rFonts w:cs="Arial"/>
          <w:sz w:val="22"/>
        </w:rPr>
      </w:pPr>
    </w:p>
    <w:p w14:paraId="5C007E6E" w14:textId="77777777" w:rsidR="00B61004" w:rsidRPr="00EB50B5" w:rsidRDefault="00B61004" w:rsidP="00B61004">
      <w:pPr>
        <w:rPr>
          <w:rFonts w:cs="Arial"/>
          <w:sz w:val="22"/>
        </w:rPr>
      </w:pPr>
    </w:p>
    <w:p w14:paraId="19FF1FB3" w14:textId="77777777" w:rsidR="00B61004" w:rsidRPr="00EB50B5" w:rsidRDefault="00B61004" w:rsidP="00B61004">
      <w:pPr>
        <w:rPr>
          <w:rFonts w:cs="Arial"/>
          <w:b/>
          <w:sz w:val="22"/>
        </w:rPr>
      </w:pPr>
    </w:p>
    <w:p w14:paraId="1934DEF0" w14:textId="77777777" w:rsidR="00B61004" w:rsidRPr="00EB50B5" w:rsidRDefault="00B61004" w:rsidP="00B61004">
      <w:pPr>
        <w:rPr>
          <w:rFonts w:cs="Arial"/>
          <w:bCs/>
          <w:sz w:val="22"/>
        </w:rPr>
      </w:pPr>
    </w:p>
    <w:p w14:paraId="32691E55" w14:textId="77777777" w:rsidR="00B61004" w:rsidRPr="00EB50B5" w:rsidRDefault="00B61004" w:rsidP="00B61004">
      <w:pPr>
        <w:rPr>
          <w:rFonts w:cs="Arial"/>
          <w:sz w:val="22"/>
        </w:rPr>
      </w:pPr>
    </w:p>
    <w:p w14:paraId="05BD67D1" w14:textId="77777777" w:rsidR="00B61004" w:rsidRPr="00EB50B5" w:rsidRDefault="00B61004" w:rsidP="00B61004">
      <w:pPr>
        <w:rPr>
          <w:rFonts w:cs="Arial"/>
          <w:sz w:val="22"/>
        </w:rPr>
      </w:pPr>
    </w:p>
    <w:p w14:paraId="4E447499" w14:textId="77777777" w:rsidR="00B61004" w:rsidRPr="00EB50B5" w:rsidRDefault="00B61004" w:rsidP="00B61004">
      <w:pPr>
        <w:rPr>
          <w:rFonts w:cs="Arial"/>
          <w:sz w:val="22"/>
        </w:rPr>
      </w:pPr>
    </w:p>
    <w:p w14:paraId="3339E9D9" w14:textId="77777777" w:rsidR="00B61004" w:rsidRPr="00EB50B5" w:rsidRDefault="00B61004" w:rsidP="00B61004">
      <w:pPr>
        <w:rPr>
          <w:rFonts w:cs="Arial"/>
          <w:sz w:val="22"/>
        </w:rPr>
      </w:pPr>
    </w:p>
    <w:p w14:paraId="4FCD029F" w14:textId="77777777" w:rsidR="00B61004" w:rsidRPr="00EB50B5" w:rsidRDefault="00B61004" w:rsidP="00B61004">
      <w:pPr>
        <w:rPr>
          <w:rFonts w:cs="Arial"/>
          <w:sz w:val="22"/>
        </w:rPr>
      </w:pPr>
    </w:p>
    <w:p w14:paraId="06EA70F8" w14:textId="77777777" w:rsidR="00B61004" w:rsidRPr="00EB50B5" w:rsidRDefault="00B61004" w:rsidP="00B61004">
      <w:pPr>
        <w:rPr>
          <w:rFonts w:cs="Arial"/>
          <w:sz w:val="22"/>
        </w:rPr>
      </w:pPr>
    </w:p>
    <w:p w14:paraId="6AFCA073" w14:textId="77777777" w:rsidR="00B61004" w:rsidRPr="00EB50B5" w:rsidRDefault="00B61004" w:rsidP="00B61004">
      <w:pPr>
        <w:rPr>
          <w:rFonts w:cs="Arial"/>
          <w:sz w:val="22"/>
        </w:rPr>
      </w:pPr>
    </w:p>
    <w:p w14:paraId="78A44B1E" w14:textId="77777777" w:rsidR="00B61004" w:rsidRPr="00EB50B5" w:rsidRDefault="00B61004" w:rsidP="00B61004">
      <w:pPr>
        <w:rPr>
          <w:rFonts w:eastAsia="Times New Roman" w:cs="Arial"/>
          <w:sz w:val="22"/>
        </w:rPr>
      </w:pPr>
    </w:p>
    <w:p w14:paraId="51E2BB1A" w14:textId="77777777" w:rsidR="00B61004" w:rsidRPr="00EB50B5" w:rsidRDefault="00B61004" w:rsidP="00B61004">
      <w:pPr>
        <w:rPr>
          <w:rFonts w:eastAsia="Times New Roman" w:cs="Arial"/>
          <w:sz w:val="22"/>
        </w:rPr>
      </w:pPr>
    </w:p>
    <w:p w14:paraId="0230C25F" w14:textId="77777777" w:rsidR="00B61004" w:rsidRPr="00EB50B5" w:rsidRDefault="00B61004" w:rsidP="00B61004">
      <w:pPr>
        <w:rPr>
          <w:rFonts w:ascii="Times New Roman" w:eastAsia="Times New Roman" w:hAnsi="Times New Roman" w:cs="Times New Roman"/>
          <w:sz w:val="22"/>
          <w:lang w:eastAsia="pt-BR"/>
        </w:rPr>
      </w:pPr>
    </w:p>
    <w:p w14:paraId="239D5589" w14:textId="77777777" w:rsidR="00B61004" w:rsidRPr="00EB50B5" w:rsidRDefault="00B61004" w:rsidP="00B61004">
      <w:pPr>
        <w:rPr>
          <w:rFonts w:cs="Arial"/>
          <w:sz w:val="22"/>
        </w:rPr>
      </w:pPr>
    </w:p>
    <w:p w14:paraId="78FF3F00" w14:textId="77777777" w:rsidR="00B61004" w:rsidRPr="00EB50B5" w:rsidRDefault="00B61004">
      <w:pPr>
        <w:spacing w:after="160" w:line="259" w:lineRule="auto"/>
        <w:jc w:val="left"/>
        <w:rPr>
          <w:sz w:val="22"/>
        </w:rPr>
      </w:pPr>
    </w:p>
    <w:p w14:paraId="141FE41D" w14:textId="77777777" w:rsidR="0041147E" w:rsidRPr="00EB50B5" w:rsidRDefault="0041147E" w:rsidP="00B61004">
      <w:pPr>
        <w:rPr>
          <w:sz w:val="22"/>
        </w:rPr>
      </w:pPr>
    </w:p>
    <w:sectPr w:rsidR="0041147E" w:rsidRPr="00EB50B5" w:rsidSect="00EB50B5">
      <w:headerReference w:type="default" r:id="rId8"/>
      <w:foot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0DE188" w14:textId="77777777" w:rsidR="0086419A" w:rsidRDefault="0086419A" w:rsidP="00602F9A">
      <w:r>
        <w:separator/>
      </w:r>
    </w:p>
  </w:endnote>
  <w:endnote w:type="continuationSeparator" w:id="0">
    <w:p w14:paraId="72B99CE2" w14:textId="77777777" w:rsidR="0086419A" w:rsidRDefault="0086419A" w:rsidP="00602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acomgrade"/>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530"/>
    </w:tblGrid>
    <w:tr w:rsidR="006E243E" w14:paraId="49C21B07" w14:textId="77777777" w:rsidTr="00A51619">
      <w:tc>
        <w:tcPr>
          <w:tcW w:w="4530" w:type="dxa"/>
        </w:tcPr>
        <w:p w14:paraId="12D7D16B" w14:textId="77777777" w:rsidR="006E243E" w:rsidRDefault="006E243E" w:rsidP="00A51619">
          <w:pPr>
            <w:pStyle w:val="Rodap"/>
            <w:rPr>
              <w:rFonts w:ascii="Helvetica-Bold" w:hAnsi="Helvetica-Bold" w:cs="Helvetica-Bold"/>
              <w:b/>
              <w:bCs/>
              <w:sz w:val="16"/>
              <w:szCs w:val="16"/>
            </w:rPr>
          </w:pPr>
        </w:p>
      </w:tc>
      <w:tc>
        <w:tcPr>
          <w:tcW w:w="5530" w:type="dxa"/>
        </w:tcPr>
        <w:p w14:paraId="7C89B3C2" w14:textId="1812A2DA" w:rsidR="006E243E" w:rsidRDefault="006E243E" w:rsidP="007E08F5">
          <w:pPr>
            <w:pStyle w:val="Rodap"/>
            <w:jc w:val="right"/>
            <w:rPr>
              <w:rFonts w:ascii="Helvetica-Bold" w:hAnsi="Helvetica-Bold" w:cs="Helvetica-Bold"/>
              <w:b/>
              <w:bCs/>
              <w:sz w:val="16"/>
              <w:szCs w:val="16"/>
            </w:rPr>
          </w:pPr>
          <w:r>
            <w:rPr>
              <w:rFonts w:ascii="Helvetica-Bold" w:hAnsi="Helvetica-Bold" w:cs="Helvetica-Bold"/>
              <w:b/>
              <w:bCs/>
              <w:sz w:val="16"/>
              <w:szCs w:val="16"/>
            </w:rPr>
            <w:t>2020</w:t>
          </w:r>
        </w:p>
      </w:tc>
    </w:tr>
  </w:tbl>
  <w:p w14:paraId="3693B7A1" w14:textId="77777777" w:rsidR="006E243E" w:rsidRDefault="006E243E" w:rsidP="00A51619">
    <w:pPr>
      <w:pStyle w:val="Rodap"/>
    </w:pPr>
    <w:r>
      <w:rPr>
        <w:rFonts w:ascii="Helvetica-Bold" w:hAnsi="Helvetica-Bold" w:cs="Helvetica-Bold"/>
        <w:b/>
        <w:bCs/>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A3A228" w14:textId="77777777" w:rsidR="0086419A" w:rsidRDefault="0086419A" w:rsidP="00602F9A">
      <w:r>
        <w:separator/>
      </w:r>
    </w:p>
  </w:footnote>
  <w:footnote w:type="continuationSeparator" w:id="0">
    <w:p w14:paraId="4A170A38" w14:textId="77777777" w:rsidR="0086419A" w:rsidRDefault="0086419A" w:rsidP="00602F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3" w:name="_MON_1171267988"/>
  <w:bookmarkEnd w:id="3"/>
  <w:p w14:paraId="544938C0" w14:textId="77777777" w:rsidR="006E243E" w:rsidRPr="00B47CD5" w:rsidRDefault="006E243E" w:rsidP="00A31B04">
    <w:pPr>
      <w:tabs>
        <w:tab w:val="left" w:pos="567"/>
      </w:tabs>
      <w:jc w:val="left"/>
      <w:rPr>
        <w:b/>
        <w:sz w:val="16"/>
        <w:szCs w:val="16"/>
      </w:rPr>
    </w:pPr>
    <w:r>
      <w:rPr>
        <w:snapToGrid w:val="0"/>
      </w:rPr>
      <w:object w:dxaOrig="880" w:dyaOrig="1480" w14:anchorId="477BBC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pt;height:74pt" fillcolor="window">
          <v:imagedata r:id="rId1" o:title=""/>
        </v:shape>
        <o:OLEObject Type="Embed" ProgID="Word.Picture.8" ShapeID="_x0000_i1025" DrawAspect="Content" ObjectID="_1673426306" r:id="rId2"/>
      </w:object>
    </w:r>
  </w:p>
  <w:p w14:paraId="18131304" w14:textId="77777777" w:rsidR="006E243E" w:rsidRPr="00602F9A" w:rsidRDefault="006E243E" w:rsidP="00602F9A">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25BC4"/>
    <w:multiLevelType w:val="hybridMultilevel"/>
    <w:tmpl w:val="89945BA8"/>
    <w:lvl w:ilvl="0" w:tplc="0416000D">
      <w:start w:val="1"/>
      <w:numFmt w:val="bullet"/>
      <w:lvlText w:val=""/>
      <w:lvlJc w:val="left"/>
      <w:pPr>
        <w:ind w:left="2205" w:hanging="360"/>
      </w:pPr>
      <w:rPr>
        <w:rFonts w:ascii="Wingdings" w:hAnsi="Wingdings" w:hint="default"/>
      </w:rPr>
    </w:lvl>
    <w:lvl w:ilvl="1" w:tplc="04160003" w:tentative="1">
      <w:start w:val="1"/>
      <w:numFmt w:val="bullet"/>
      <w:lvlText w:val="o"/>
      <w:lvlJc w:val="left"/>
      <w:pPr>
        <w:ind w:left="2925" w:hanging="360"/>
      </w:pPr>
      <w:rPr>
        <w:rFonts w:ascii="Courier New" w:hAnsi="Courier New" w:cs="Courier New" w:hint="default"/>
      </w:rPr>
    </w:lvl>
    <w:lvl w:ilvl="2" w:tplc="04160005" w:tentative="1">
      <w:start w:val="1"/>
      <w:numFmt w:val="bullet"/>
      <w:lvlText w:val=""/>
      <w:lvlJc w:val="left"/>
      <w:pPr>
        <w:ind w:left="3645" w:hanging="360"/>
      </w:pPr>
      <w:rPr>
        <w:rFonts w:ascii="Wingdings" w:hAnsi="Wingdings" w:hint="default"/>
      </w:rPr>
    </w:lvl>
    <w:lvl w:ilvl="3" w:tplc="04160001" w:tentative="1">
      <w:start w:val="1"/>
      <w:numFmt w:val="bullet"/>
      <w:lvlText w:val=""/>
      <w:lvlJc w:val="left"/>
      <w:pPr>
        <w:ind w:left="4365" w:hanging="360"/>
      </w:pPr>
      <w:rPr>
        <w:rFonts w:ascii="Symbol" w:hAnsi="Symbol" w:hint="default"/>
      </w:rPr>
    </w:lvl>
    <w:lvl w:ilvl="4" w:tplc="04160003" w:tentative="1">
      <w:start w:val="1"/>
      <w:numFmt w:val="bullet"/>
      <w:lvlText w:val="o"/>
      <w:lvlJc w:val="left"/>
      <w:pPr>
        <w:ind w:left="5085" w:hanging="360"/>
      </w:pPr>
      <w:rPr>
        <w:rFonts w:ascii="Courier New" w:hAnsi="Courier New" w:cs="Courier New" w:hint="default"/>
      </w:rPr>
    </w:lvl>
    <w:lvl w:ilvl="5" w:tplc="04160005" w:tentative="1">
      <w:start w:val="1"/>
      <w:numFmt w:val="bullet"/>
      <w:lvlText w:val=""/>
      <w:lvlJc w:val="left"/>
      <w:pPr>
        <w:ind w:left="5805" w:hanging="360"/>
      </w:pPr>
      <w:rPr>
        <w:rFonts w:ascii="Wingdings" w:hAnsi="Wingdings" w:hint="default"/>
      </w:rPr>
    </w:lvl>
    <w:lvl w:ilvl="6" w:tplc="04160001" w:tentative="1">
      <w:start w:val="1"/>
      <w:numFmt w:val="bullet"/>
      <w:lvlText w:val=""/>
      <w:lvlJc w:val="left"/>
      <w:pPr>
        <w:ind w:left="6525" w:hanging="360"/>
      </w:pPr>
      <w:rPr>
        <w:rFonts w:ascii="Symbol" w:hAnsi="Symbol" w:hint="default"/>
      </w:rPr>
    </w:lvl>
    <w:lvl w:ilvl="7" w:tplc="04160003" w:tentative="1">
      <w:start w:val="1"/>
      <w:numFmt w:val="bullet"/>
      <w:lvlText w:val="o"/>
      <w:lvlJc w:val="left"/>
      <w:pPr>
        <w:ind w:left="7245" w:hanging="360"/>
      </w:pPr>
      <w:rPr>
        <w:rFonts w:ascii="Courier New" w:hAnsi="Courier New" w:cs="Courier New" w:hint="default"/>
      </w:rPr>
    </w:lvl>
    <w:lvl w:ilvl="8" w:tplc="04160005" w:tentative="1">
      <w:start w:val="1"/>
      <w:numFmt w:val="bullet"/>
      <w:lvlText w:val=""/>
      <w:lvlJc w:val="left"/>
      <w:pPr>
        <w:ind w:left="7965" w:hanging="360"/>
      </w:pPr>
      <w:rPr>
        <w:rFonts w:ascii="Wingdings" w:hAnsi="Wingdings" w:hint="default"/>
      </w:rPr>
    </w:lvl>
  </w:abstractNum>
  <w:abstractNum w:abstractNumId="1" w15:restartNumberingAfterBreak="0">
    <w:nsid w:val="167B2303"/>
    <w:multiLevelType w:val="hybridMultilevel"/>
    <w:tmpl w:val="D7CE7C28"/>
    <w:lvl w:ilvl="0" w:tplc="0416000F">
      <w:start w:val="1"/>
      <w:numFmt w:val="decimal"/>
      <w:lvlText w:val="%1."/>
      <w:lvlJc w:val="left"/>
      <w:pPr>
        <w:ind w:left="774" w:hanging="360"/>
      </w:pPr>
    </w:lvl>
    <w:lvl w:ilvl="1" w:tplc="04160019" w:tentative="1">
      <w:start w:val="1"/>
      <w:numFmt w:val="lowerLetter"/>
      <w:lvlText w:val="%2."/>
      <w:lvlJc w:val="left"/>
      <w:pPr>
        <w:ind w:left="1494" w:hanging="360"/>
      </w:pPr>
    </w:lvl>
    <w:lvl w:ilvl="2" w:tplc="0416001B" w:tentative="1">
      <w:start w:val="1"/>
      <w:numFmt w:val="lowerRoman"/>
      <w:lvlText w:val="%3."/>
      <w:lvlJc w:val="right"/>
      <w:pPr>
        <w:ind w:left="2214" w:hanging="180"/>
      </w:pPr>
    </w:lvl>
    <w:lvl w:ilvl="3" w:tplc="0416000F" w:tentative="1">
      <w:start w:val="1"/>
      <w:numFmt w:val="decimal"/>
      <w:lvlText w:val="%4."/>
      <w:lvlJc w:val="left"/>
      <w:pPr>
        <w:ind w:left="2934" w:hanging="360"/>
      </w:pPr>
    </w:lvl>
    <w:lvl w:ilvl="4" w:tplc="04160019" w:tentative="1">
      <w:start w:val="1"/>
      <w:numFmt w:val="lowerLetter"/>
      <w:lvlText w:val="%5."/>
      <w:lvlJc w:val="left"/>
      <w:pPr>
        <w:ind w:left="3654" w:hanging="360"/>
      </w:pPr>
    </w:lvl>
    <w:lvl w:ilvl="5" w:tplc="0416001B" w:tentative="1">
      <w:start w:val="1"/>
      <w:numFmt w:val="lowerRoman"/>
      <w:lvlText w:val="%6."/>
      <w:lvlJc w:val="right"/>
      <w:pPr>
        <w:ind w:left="4374" w:hanging="180"/>
      </w:pPr>
    </w:lvl>
    <w:lvl w:ilvl="6" w:tplc="0416000F" w:tentative="1">
      <w:start w:val="1"/>
      <w:numFmt w:val="decimal"/>
      <w:lvlText w:val="%7."/>
      <w:lvlJc w:val="left"/>
      <w:pPr>
        <w:ind w:left="5094" w:hanging="360"/>
      </w:pPr>
    </w:lvl>
    <w:lvl w:ilvl="7" w:tplc="04160019" w:tentative="1">
      <w:start w:val="1"/>
      <w:numFmt w:val="lowerLetter"/>
      <w:lvlText w:val="%8."/>
      <w:lvlJc w:val="left"/>
      <w:pPr>
        <w:ind w:left="5814" w:hanging="360"/>
      </w:pPr>
    </w:lvl>
    <w:lvl w:ilvl="8" w:tplc="0416001B" w:tentative="1">
      <w:start w:val="1"/>
      <w:numFmt w:val="lowerRoman"/>
      <w:lvlText w:val="%9."/>
      <w:lvlJc w:val="right"/>
      <w:pPr>
        <w:ind w:left="6534" w:hanging="180"/>
      </w:pPr>
    </w:lvl>
  </w:abstractNum>
  <w:abstractNum w:abstractNumId="2" w15:restartNumberingAfterBreak="0">
    <w:nsid w:val="178F0E3B"/>
    <w:multiLevelType w:val="hybridMultilevel"/>
    <w:tmpl w:val="DBF6F1D4"/>
    <w:lvl w:ilvl="0" w:tplc="0416000F">
      <w:start w:val="1"/>
      <w:numFmt w:val="decimal"/>
      <w:lvlText w:val="%1."/>
      <w:lvlJc w:val="left"/>
      <w:pPr>
        <w:tabs>
          <w:tab w:val="num" w:pos="578"/>
        </w:tabs>
        <w:ind w:left="578" w:hanging="360"/>
      </w:pPr>
    </w:lvl>
    <w:lvl w:ilvl="1" w:tplc="04160019" w:tentative="1">
      <w:start w:val="1"/>
      <w:numFmt w:val="lowerLetter"/>
      <w:lvlText w:val="%2."/>
      <w:lvlJc w:val="left"/>
      <w:pPr>
        <w:tabs>
          <w:tab w:val="num" w:pos="1298"/>
        </w:tabs>
        <w:ind w:left="1298" w:hanging="360"/>
      </w:pPr>
    </w:lvl>
    <w:lvl w:ilvl="2" w:tplc="0416001B" w:tentative="1">
      <w:start w:val="1"/>
      <w:numFmt w:val="lowerRoman"/>
      <w:lvlText w:val="%3."/>
      <w:lvlJc w:val="right"/>
      <w:pPr>
        <w:tabs>
          <w:tab w:val="num" w:pos="2018"/>
        </w:tabs>
        <w:ind w:left="2018" w:hanging="180"/>
      </w:pPr>
    </w:lvl>
    <w:lvl w:ilvl="3" w:tplc="0416000F" w:tentative="1">
      <w:start w:val="1"/>
      <w:numFmt w:val="decimal"/>
      <w:lvlText w:val="%4."/>
      <w:lvlJc w:val="left"/>
      <w:pPr>
        <w:tabs>
          <w:tab w:val="num" w:pos="2738"/>
        </w:tabs>
        <w:ind w:left="2738" w:hanging="360"/>
      </w:pPr>
    </w:lvl>
    <w:lvl w:ilvl="4" w:tplc="04160019" w:tentative="1">
      <w:start w:val="1"/>
      <w:numFmt w:val="lowerLetter"/>
      <w:lvlText w:val="%5."/>
      <w:lvlJc w:val="left"/>
      <w:pPr>
        <w:tabs>
          <w:tab w:val="num" w:pos="3458"/>
        </w:tabs>
        <w:ind w:left="3458" w:hanging="360"/>
      </w:pPr>
    </w:lvl>
    <w:lvl w:ilvl="5" w:tplc="0416001B" w:tentative="1">
      <w:start w:val="1"/>
      <w:numFmt w:val="lowerRoman"/>
      <w:lvlText w:val="%6."/>
      <w:lvlJc w:val="right"/>
      <w:pPr>
        <w:tabs>
          <w:tab w:val="num" w:pos="4178"/>
        </w:tabs>
        <w:ind w:left="4178" w:hanging="180"/>
      </w:pPr>
    </w:lvl>
    <w:lvl w:ilvl="6" w:tplc="0416000F" w:tentative="1">
      <w:start w:val="1"/>
      <w:numFmt w:val="decimal"/>
      <w:lvlText w:val="%7."/>
      <w:lvlJc w:val="left"/>
      <w:pPr>
        <w:tabs>
          <w:tab w:val="num" w:pos="4898"/>
        </w:tabs>
        <w:ind w:left="4898" w:hanging="360"/>
      </w:pPr>
    </w:lvl>
    <w:lvl w:ilvl="7" w:tplc="04160019" w:tentative="1">
      <w:start w:val="1"/>
      <w:numFmt w:val="lowerLetter"/>
      <w:lvlText w:val="%8."/>
      <w:lvlJc w:val="left"/>
      <w:pPr>
        <w:tabs>
          <w:tab w:val="num" w:pos="5618"/>
        </w:tabs>
        <w:ind w:left="5618" w:hanging="360"/>
      </w:pPr>
    </w:lvl>
    <w:lvl w:ilvl="8" w:tplc="0416001B" w:tentative="1">
      <w:start w:val="1"/>
      <w:numFmt w:val="lowerRoman"/>
      <w:lvlText w:val="%9."/>
      <w:lvlJc w:val="right"/>
      <w:pPr>
        <w:tabs>
          <w:tab w:val="num" w:pos="6338"/>
        </w:tabs>
        <w:ind w:left="6338" w:hanging="180"/>
      </w:pPr>
    </w:lvl>
  </w:abstractNum>
  <w:abstractNum w:abstractNumId="3" w15:restartNumberingAfterBreak="0">
    <w:nsid w:val="19F6330D"/>
    <w:multiLevelType w:val="hybridMultilevel"/>
    <w:tmpl w:val="7D209A3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D5E621C"/>
    <w:multiLevelType w:val="hybridMultilevel"/>
    <w:tmpl w:val="43D23D42"/>
    <w:lvl w:ilvl="0" w:tplc="0416000F">
      <w:start w:val="1"/>
      <w:numFmt w:val="decimal"/>
      <w:lvlText w:val="%1."/>
      <w:lvlJc w:val="left"/>
      <w:pPr>
        <w:ind w:left="644"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15:restartNumberingAfterBreak="0">
    <w:nsid w:val="23E9594F"/>
    <w:multiLevelType w:val="hybridMultilevel"/>
    <w:tmpl w:val="8A8EF510"/>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6" w15:restartNumberingAfterBreak="0">
    <w:nsid w:val="242C5E2D"/>
    <w:multiLevelType w:val="hybridMultilevel"/>
    <w:tmpl w:val="2B70C2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A430411"/>
    <w:multiLevelType w:val="hybridMultilevel"/>
    <w:tmpl w:val="3CD075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2AB94008"/>
    <w:multiLevelType w:val="hybridMultilevel"/>
    <w:tmpl w:val="8014F3F0"/>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9" w15:restartNumberingAfterBreak="0">
    <w:nsid w:val="2F4A74C5"/>
    <w:multiLevelType w:val="hybridMultilevel"/>
    <w:tmpl w:val="E7B84354"/>
    <w:lvl w:ilvl="0" w:tplc="83BC59F8">
      <w:start w:val="1"/>
      <w:numFmt w:val="decimal"/>
      <w:lvlText w:val="%1."/>
      <w:lvlJc w:val="left"/>
      <w:pPr>
        <w:ind w:left="1140" w:hanging="360"/>
      </w:pPr>
      <w:rPr>
        <w:rFonts w:ascii="Times New Roman" w:eastAsia="Times New Roman" w:hAnsi="Times New Roman" w:cs="Times New Roman"/>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10" w15:restartNumberingAfterBreak="0">
    <w:nsid w:val="3061427A"/>
    <w:multiLevelType w:val="hybridMultilevel"/>
    <w:tmpl w:val="50BA50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D505E64"/>
    <w:multiLevelType w:val="hybridMultilevel"/>
    <w:tmpl w:val="125E07CC"/>
    <w:lvl w:ilvl="0" w:tplc="1B2A7CBE">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D6160BF"/>
    <w:multiLevelType w:val="hybridMultilevel"/>
    <w:tmpl w:val="9EFCA6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D3656E"/>
    <w:multiLevelType w:val="hybridMultilevel"/>
    <w:tmpl w:val="F69C4C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FDC0B25"/>
    <w:multiLevelType w:val="hybridMultilevel"/>
    <w:tmpl w:val="0BF4E1DC"/>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5" w15:restartNumberingAfterBreak="0">
    <w:nsid w:val="548F3207"/>
    <w:multiLevelType w:val="hybridMultilevel"/>
    <w:tmpl w:val="3C3AD740"/>
    <w:lvl w:ilvl="0" w:tplc="540256F8">
      <w:start w:val="1"/>
      <w:numFmt w:val="decimal"/>
      <w:lvlText w:val="%1."/>
      <w:lvlJc w:val="left"/>
      <w:pPr>
        <w:tabs>
          <w:tab w:val="num" w:pos="720"/>
        </w:tabs>
        <w:ind w:left="720" w:hanging="360"/>
      </w:pPr>
      <w:rPr>
        <w:sz w:val="22"/>
        <w:szCs w:val="22"/>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15:restartNumberingAfterBreak="0">
    <w:nsid w:val="588F22E9"/>
    <w:multiLevelType w:val="hybridMultilevel"/>
    <w:tmpl w:val="6730324C"/>
    <w:lvl w:ilvl="0" w:tplc="3042DCCE">
      <w:start w:val="1"/>
      <w:numFmt w:val="decimal"/>
      <w:lvlText w:val="%1."/>
      <w:lvlJc w:val="left"/>
      <w:pPr>
        <w:ind w:left="1469" w:hanging="1185"/>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7" w15:restartNumberingAfterBreak="0">
    <w:nsid w:val="652B6A66"/>
    <w:multiLevelType w:val="hybridMultilevel"/>
    <w:tmpl w:val="69CA022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79056AC"/>
    <w:multiLevelType w:val="hybridMultilevel"/>
    <w:tmpl w:val="56AA20AA"/>
    <w:lvl w:ilvl="0" w:tplc="0416000F">
      <w:start w:val="1"/>
      <w:numFmt w:val="decimal"/>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9" w15:restartNumberingAfterBreak="0">
    <w:nsid w:val="6F347720"/>
    <w:multiLevelType w:val="hybridMultilevel"/>
    <w:tmpl w:val="BB9E22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D72373"/>
    <w:multiLevelType w:val="hybridMultilevel"/>
    <w:tmpl w:val="2804A7D8"/>
    <w:lvl w:ilvl="0" w:tplc="9A38DAAC">
      <w:start w:val="1"/>
      <w:numFmt w:val="decimal"/>
      <w:lvlText w:val="%1."/>
      <w:lvlJc w:val="left"/>
      <w:pPr>
        <w:tabs>
          <w:tab w:val="num" w:pos="502"/>
        </w:tabs>
        <w:ind w:left="502" w:hanging="360"/>
      </w:pPr>
      <w:rPr>
        <w:sz w:val="24"/>
        <w:szCs w:val="24"/>
      </w:rPr>
    </w:lvl>
    <w:lvl w:ilvl="1" w:tplc="04160019" w:tentative="1">
      <w:start w:val="1"/>
      <w:numFmt w:val="lowerLetter"/>
      <w:lvlText w:val="%2."/>
      <w:lvlJc w:val="left"/>
      <w:pPr>
        <w:tabs>
          <w:tab w:val="num" w:pos="1222"/>
        </w:tabs>
        <w:ind w:left="1222" w:hanging="360"/>
      </w:pPr>
    </w:lvl>
    <w:lvl w:ilvl="2" w:tplc="0416001B" w:tentative="1">
      <w:start w:val="1"/>
      <w:numFmt w:val="lowerRoman"/>
      <w:lvlText w:val="%3."/>
      <w:lvlJc w:val="right"/>
      <w:pPr>
        <w:tabs>
          <w:tab w:val="num" w:pos="1942"/>
        </w:tabs>
        <w:ind w:left="1942" w:hanging="180"/>
      </w:pPr>
    </w:lvl>
    <w:lvl w:ilvl="3" w:tplc="0416000F" w:tentative="1">
      <w:start w:val="1"/>
      <w:numFmt w:val="decimal"/>
      <w:lvlText w:val="%4."/>
      <w:lvlJc w:val="left"/>
      <w:pPr>
        <w:tabs>
          <w:tab w:val="num" w:pos="2662"/>
        </w:tabs>
        <w:ind w:left="2662" w:hanging="360"/>
      </w:pPr>
    </w:lvl>
    <w:lvl w:ilvl="4" w:tplc="04160019" w:tentative="1">
      <w:start w:val="1"/>
      <w:numFmt w:val="lowerLetter"/>
      <w:lvlText w:val="%5."/>
      <w:lvlJc w:val="left"/>
      <w:pPr>
        <w:tabs>
          <w:tab w:val="num" w:pos="3382"/>
        </w:tabs>
        <w:ind w:left="3382" w:hanging="360"/>
      </w:pPr>
    </w:lvl>
    <w:lvl w:ilvl="5" w:tplc="0416001B" w:tentative="1">
      <w:start w:val="1"/>
      <w:numFmt w:val="lowerRoman"/>
      <w:lvlText w:val="%6."/>
      <w:lvlJc w:val="right"/>
      <w:pPr>
        <w:tabs>
          <w:tab w:val="num" w:pos="4102"/>
        </w:tabs>
        <w:ind w:left="4102" w:hanging="180"/>
      </w:pPr>
    </w:lvl>
    <w:lvl w:ilvl="6" w:tplc="0416000F" w:tentative="1">
      <w:start w:val="1"/>
      <w:numFmt w:val="decimal"/>
      <w:lvlText w:val="%7."/>
      <w:lvlJc w:val="left"/>
      <w:pPr>
        <w:tabs>
          <w:tab w:val="num" w:pos="4822"/>
        </w:tabs>
        <w:ind w:left="4822" w:hanging="360"/>
      </w:pPr>
    </w:lvl>
    <w:lvl w:ilvl="7" w:tplc="04160019" w:tentative="1">
      <w:start w:val="1"/>
      <w:numFmt w:val="lowerLetter"/>
      <w:lvlText w:val="%8."/>
      <w:lvlJc w:val="left"/>
      <w:pPr>
        <w:tabs>
          <w:tab w:val="num" w:pos="5542"/>
        </w:tabs>
        <w:ind w:left="5542" w:hanging="360"/>
      </w:pPr>
    </w:lvl>
    <w:lvl w:ilvl="8" w:tplc="0416001B" w:tentative="1">
      <w:start w:val="1"/>
      <w:numFmt w:val="lowerRoman"/>
      <w:lvlText w:val="%9."/>
      <w:lvlJc w:val="right"/>
      <w:pPr>
        <w:tabs>
          <w:tab w:val="num" w:pos="6262"/>
        </w:tabs>
        <w:ind w:left="6262" w:hanging="180"/>
      </w:pPr>
    </w:lvl>
  </w:abstractNum>
  <w:abstractNum w:abstractNumId="21" w15:restartNumberingAfterBreak="0">
    <w:nsid w:val="72376EA4"/>
    <w:multiLevelType w:val="hybridMultilevel"/>
    <w:tmpl w:val="2976DC7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2" w15:restartNumberingAfterBreak="0">
    <w:nsid w:val="7D3D59D0"/>
    <w:multiLevelType w:val="hybridMultilevel"/>
    <w:tmpl w:val="75DACE0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7D9472D4"/>
    <w:multiLevelType w:val="hybridMultilevel"/>
    <w:tmpl w:val="489285CA"/>
    <w:lvl w:ilvl="0" w:tplc="0416000F">
      <w:start w:val="1"/>
      <w:numFmt w:val="decimal"/>
      <w:lvlText w:val="%1."/>
      <w:lvlJc w:val="left"/>
      <w:pPr>
        <w:ind w:left="1724" w:hanging="360"/>
      </w:pPr>
      <w:rPr>
        <w:rFonts w:hint="default"/>
      </w:rPr>
    </w:lvl>
    <w:lvl w:ilvl="1" w:tplc="04160019">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num w:numId="1">
    <w:abstractNumId w:val="22"/>
  </w:num>
  <w:num w:numId="2">
    <w:abstractNumId w:val="19"/>
  </w:num>
  <w:num w:numId="3">
    <w:abstractNumId w:val="15"/>
  </w:num>
  <w:num w:numId="4">
    <w:abstractNumId w:val="6"/>
  </w:num>
  <w:num w:numId="5">
    <w:abstractNumId w:val="2"/>
  </w:num>
  <w:num w:numId="6">
    <w:abstractNumId w:val="7"/>
  </w:num>
  <w:num w:numId="7">
    <w:abstractNumId w:val="12"/>
  </w:num>
  <w:num w:numId="8">
    <w:abstractNumId w:val="9"/>
  </w:num>
  <w:num w:numId="9">
    <w:abstractNumId w:val="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16"/>
  </w:num>
  <w:num w:numId="20">
    <w:abstractNumId w:val="0"/>
  </w:num>
  <w:num w:numId="21">
    <w:abstractNumId w:val="1"/>
  </w:num>
  <w:num w:numId="22">
    <w:abstractNumId w:val="8"/>
  </w:num>
  <w:num w:numId="23">
    <w:abstractNumId w:val="13"/>
  </w:num>
  <w:num w:numId="24">
    <w:abstractNumId w:val="10"/>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F9A"/>
    <w:rsid w:val="0001188D"/>
    <w:rsid w:val="00023136"/>
    <w:rsid w:val="0004011E"/>
    <w:rsid w:val="00045689"/>
    <w:rsid w:val="00051094"/>
    <w:rsid w:val="00052E3C"/>
    <w:rsid w:val="00052E5D"/>
    <w:rsid w:val="00053EC3"/>
    <w:rsid w:val="00055047"/>
    <w:rsid w:val="00081374"/>
    <w:rsid w:val="00083AB8"/>
    <w:rsid w:val="000A1C26"/>
    <w:rsid w:val="000A39AD"/>
    <w:rsid w:val="000A42CA"/>
    <w:rsid w:val="000D080D"/>
    <w:rsid w:val="000D7EA7"/>
    <w:rsid w:val="000E04D4"/>
    <w:rsid w:val="00100FCD"/>
    <w:rsid w:val="0010541C"/>
    <w:rsid w:val="001067A5"/>
    <w:rsid w:val="001127BD"/>
    <w:rsid w:val="00114132"/>
    <w:rsid w:val="00122FA5"/>
    <w:rsid w:val="00133669"/>
    <w:rsid w:val="00136FBB"/>
    <w:rsid w:val="001424AA"/>
    <w:rsid w:val="0014342D"/>
    <w:rsid w:val="001545BD"/>
    <w:rsid w:val="001547F7"/>
    <w:rsid w:val="00166CBE"/>
    <w:rsid w:val="0017280F"/>
    <w:rsid w:val="00177F91"/>
    <w:rsid w:val="0018614E"/>
    <w:rsid w:val="001867F4"/>
    <w:rsid w:val="0019104D"/>
    <w:rsid w:val="001B270D"/>
    <w:rsid w:val="001C285E"/>
    <w:rsid w:val="001D3370"/>
    <w:rsid w:val="00213AE6"/>
    <w:rsid w:val="0021732B"/>
    <w:rsid w:val="00233756"/>
    <w:rsid w:val="0023387B"/>
    <w:rsid w:val="00233CB7"/>
    <w:rsid w:val="0023590D"/>
    <w:rsid w:val="00236947"/>
    <w:rsid w:val="00242972"/>
    <w:rsid w:val="002508AC"/>
    <w:rsid w:val="0025470D"/>
    <w:rsid w:val="00270E09"/>
    <w:rsid w:val="002722C0"/>
    <w:rsid w:val="00272D57"/>
    <w:rsid w:val="00277B32"/>
    <w:rsid w:val="002954FF"/>
    <w:rsid w:val="002A0038"/>
    <w:rsid w:val="002A087F"/>
    <w:rsid w:val="002A1399"/>
    <w:rsid w:val="002A6BE1"/>
    <w:rsid w:val="002A703F"/>
    <w:rsid w:val="002A7E22"/>
    <w:rsid w:val="002A7EA2"/>
    <w:rsid w:val="002C46AC"/>
    <w:rsid w:val="002C5309"/>
    <w:rsid w:val="002E7B7A"/>
    <w:rsid w:val="002F26B8"/>
    <w:rsid w:val="0030216A"/>
    <w:rsid w:val="003067CA"/>
    <w:rsid w:val="00306985"/>
    <w:rsid w:val="003209DB"/>
    <w:rsid w:val="003340CA"/>
    <w:rsid w:val="003345B8"/>
    <w:rsid w:val="00337497"/>
    <w:rsid w:val="0035559B"/>
    <w:rsid w:val="00361619"/>
    <w:rsid w:val="00367F84"/>
    <w:rsid w:val="003700E1"/>
    <w:rsid w:val="00372214"/>
    <w:rsid w:val="0039147A"/>
    <w:rsid w:val="00392E61"/>
    <w:rsid w:val="00395D94"/>
    <w:rsid w:val="003A0E60"/>
    <w:rsid w:val="003C5055"/>
    <w:rsid w:val="003D08B6"/>
    <w:rsid w:val="003E6934"/>
    <w:rsid w:val="003F1706"/>
    <w:rsid w:val="003F5AE6"/>
    <w:rsid w:val="003F63FC"/>
    <w:rsid w:val="0041147E"/>
    <w:rsid w:val="00423020"/>
    <w:rsid w:val="004239CB"/>
    <w:rsid w:val="004368A9"/>
    <w:rsid w:val="00450B24"/>
    <w:rsid w:val="004614F2"/>
    <w:rsid w:val="00467E23"/>
    <w:rsid w:val="004749E9"/>
    <w:rsid w:val="00480FF7"/>
    <w:rsid w:val="004853DD"/>
    <w:rsid w:val="00493C33"/>
    <w:rsid w:val="00494C80"/>
    <w:rsid w:val="00496E58"/>
    <w:rsid w:val="004A40E0"/>
    <w:rsid w:val="004B02D5"/>
    <w:rsid w:val="004C42D3"/>
    <w:rsid w:val="004E0E71"/>
    <w:rsid w:val="004E2A73"/>
    <w:rsid w:val="00515387"/>
    <w:rsid w:val="00537BCC"/>
    <w:rsid w:val="0055302F"/>
    <w:rsid w:val="005B4DAC"/>
    <w:rsid w:val="005B6845"/>
    <w:rsid w:val="005B7C2E"/>
    <w:rsid w:val="005C02EE"/>
    <w:rsid w:val="005C2CBF"/>
    <w:rsid w:val="005C5DB3"/>
    <w:rsid w:val="005C66A3"/>
    <w:rsid w:val="005E4A0C"/>
    <w:rsid w:val="005E5C7C"/>
    <w:rsid w:val="00602F9A"/>
    <w:rsid w:val="00602FA2"/>
    <w:rsid w:val="00605CA2"/>
    <w:rsid w:val="00606870"/>
    <w:rsid w:val="00623B28"/>
    <w:rsid w:val="006256C1"/>
    <w:rsid w:val="00652621"/>
    <w:rsid w:val="00663D1A"/>
    <w:rsid w:val="0066742E"/>
    <w:rsid w:val="0069052A"/>
    <w:rsid w:val="0069506A"/>
    <w:rsid w:val="006A0949"/>
    <w:rsid w:val="006A1E1A"/>
    <w:rsid w:val="006A6E6A"/>
    <w:rsid w:val="006A7E6E"/>
    <w:rsid w:val="006B33A1"/>
    <w:rsid w:val="006B3DFE"/>
    <w:rsid w:val="006C1405"/>
    <w:rsid w:val="006C25C9"/>
    <w:rsid w:val="006C370A"/>
    <w:rsid w:val="006C4951"/>
    <w:rsid w:val="006D5526"/>
    <w:rsid w:val="006E2215"/>
    <w:rsid w:val="006E243E"/>
    <w:rsid w:val="006E6D1D"/>
    <w:rsid w:val="00705CAF"/>
    <w:rsid w:val="007127DB"/>
    <w:rsid w:val="00731874"/>
    <w:rsid w:val="007353C0"/>
    <w:rsid w:val="007531D3"/>
    <w:rsid w:val="00755BF9"/>
    <w:rsid w:val="00762BBB"/>
    <w:rsid w:val="007815F1"/>
    <w:rsid w:val="00783CE4"/>
    <w:rsid w:val="0079409F"/>
    <w:rsid w:val="007A7F55"/>
    <w:rsid w:val="007B3628"/>
    <w:rsid w:val="007B660F"/>
    <w:rsid w:val="007C564C"/>
    <w:rsid w:val="007D0DF9"/>
    <w:rsid w:val="007E08F5"/>
    <w:rsid w:val="007F1DA9"/>
    <w:rsid w:val="007F3942"/>
    <w:rsid w:val="00810D2C"/>
    <w:rsid w:val="0083209C"/>
    <w:rsid w:val="00832161"/>
    <w:rsid w:val="00833DB9"/>
    <w:rsid w:val="0083554E"/>
    <w:rsid w:val="00844E44"/>
    <w:rsid w:val="00845C4D"/>
    <w:rsid w:val="00847CD1"/>
    <w:rsid w:val="00847F3E"/>
    <w:rsid w:val="00857672"/>
    <w:rsid w:val="0086419A"/>
    <w:rsid w:val="00867E8D"/>
    <w:rsid w:val="0089389A"/>
    <w:rsid w:val="008A5C3E"/>
    <w:rsid w:val="008C0432"/>
    <w:rsid w:val="008C6BE1"/>
    <w:rsid w:val="008C7533"/>
    <w:rsid w:val="008D2300"/>
    <w:rsid w:val="008D434E"/>
    <w:rsid w:val="008D77EA"/>
    <w:rsid w:val="008E7357"/>
    <w:rsid w:val="008F4251"/>
    <w:rsid w:val="008F5E31"/>
    <w:rsid w:val="00901052"/>
    <w:rsid w:val="009209CF"/>
    <w:rsid w:val="009311D1"/>
    <w:rsid w:val="009357EA"/>
    <w:rsid w:val="00945E59"/>
    <w:rsid w:val="00950EFE"/>
    <w:rsid w:val="009524C5"/>
    <w:rsid w:val="00957CFC"/>
    <w:rsid w:val="00965A26"/>
    <w:rsid w:val="00984BB4"/>
    <w:rsid w:val="009A68F5"/>
    <w:rsid w:val="009A6EC9"/>
    <w:rsid w:val="009C0020"/>
    <w:rsid w:val="009C6F29"/>
    <w:rsid w:val="009D3464"/>
    <w:rsid w:val="009D7FE8"/>
    <w:rsid w:val="009F219F"/>
    <w:rsid w:val="009F2E8F"/>
    <w:rsid w:val="00A26F8D"/>
    <w:rsid w:val="00A31B04"/>
    <w:rsid w:val="00A32568"/>
    <w:rsid w:val="00A4731B"/>
    <w:rsid w:val="00A477A5"/>
    <w:rsid w:val="00A51619"/>
    <w:rsid w:val="00A83146"/>
    <w:rsid w:val="00AA1003"/>
    <w:rsid w:val="00AB1BB8"/>
    <w:rsid w:val="00AD0A6C"/>
    <w:rsid w:val="00AD31BC"/>
    <w:rsid w:val="00AD6AB1"/>
    <w:rsid w:val="00B01256"/>
    <w:rsid w:val="00B130A8"/>
    <w:rsid w:val="00B1334C"/>
    <w:rsid w:val="00B21DF1"/>
    <w:rsid w:val="00B24922"/>
    <w:rsid w:val="00B303F2"/>
    <w:rsid w:val="00B342F4"/>
    <w:rsid w:val="00B353E4"/>
    <w:rsid w:val="00B47CD5"/>
    <w:rsid w:val="00B577B8"/>
    <w:rsid w:val="00B61004"/>
    <w:rsid w:val="00B67405"/>
    <w:rsid w:val="00B676C0"/>
    <w:rsid w:val="00B72E73"/>
    <w:rsid w:val="00B93025"/>
    <w:rsid w:val="00B965F1"/>
    <w:rsid w:val="00BA279F"/>
    <w:rsid w:val="00BC634B"/>
    <w:rsid w:val="00BC776E"/>
    <w:rsid w:val="00BD51C4"/>
    <w:rsid w:val="00BE16B1"/>
    <w:rsid w:val="00BE3582"/>
    <w:rsid w:val="00BE6449"/>
    <w:rsid w:val="00BE6AE8"/>
    <w:rsid w:val="00BF08F4"/>
    <w:rsid w:val="00BF27FE"/>
    <w:rsid w:val="00BF550E"/>
    <w:rsid w:val="00C0371B"/>
    <w:rsid w:val="00C07190"/>
    <w:rsid w:val="00C13110"/>
    <w:rsid w:val="00C207FD"/>
    <w:rsid w:val="00C235B2"/>
    <w:rsid w:val="00C25808"/>
    <w:rsid w:val="00C30E99"/>
    <w:rsid w:val="00C349E3"/>
    <w:rsid w:val="00C42DC0"/>
    <w:rsid w:val="00C52773"/>
    <w:rsid w:val="00C7231E"/>
    <w:rsid w:val="00C76145"/>
    <w:rsid w:val="00CA4B93"/>
    <w:rsid w:val="00CA7EE7"/>
    <w:rsid w:val="00CB29F6"/>
    <w:rsid w:val="00CB5CC9"/>
    <w:rsid w:val="00CC1022"/>
    <w:rsid w:val="00CD1688"/>
    <w:rsid w:val="00CE443E"/>
    <w:rsid w:val="00D117A6"/>
    <w:rsid w:val="00D12DB5"/>
    <w:rsid w:val="00D20CB1"/>
    <w:rsid w:val="00D226EA"/>
    <w:rsid w:val="00D23074"/>
    <w:rsid w:val="00D32C6D"/>
    <w:rsid w:val="00D343B8"/>
    <w:rsid w:val="00D37CD2"/>
    <w:rsid w:val="00D40142"/>
    <w:rsid w:val="00D51954"/>
    <w:rsid w:val="00D550AD"/>
    <w:rsid w:val="00D63EE3"/>
    <w:rsid w:val="00D700F8"/>
    <w:rsid w:val="00DD2A4C"/>
    <w:rsid w:val="00DD5391"/>
    <w:rsid w:val="00E0027B"/>
    <w:rsid w:val="00E0414E"/>
    <w:rsid w:val="00E47ED6"/>
    <w:rsid w:val="00E575DD"/>
    <w:rsid w:val="00E63606"/>
    <w:rsid w:val="00E80717"/>
    <w:rsid w:val="00E84315"/>
    <w:rsid w:val="00E8483A"/>
    <w:rsid w:val="00EA2859"/>
    <w:rsid w:val="00EB50B5"/>
    <w:rsid w:val="00EB79E1"/>
    <w:rsid w:val="00EC1B75"/>
    <w:rsid w:val="00EC423B"/>
    <w:rsid w:val="00ED13F7"/>
    <w:rsid w:val="00EF0429"/>
    <w:rsid w:val="00EF122B"/>
    <w:rsid w:val="00F07BE7"/>
    <w:rsid w:val="00F12FDA"/>
    <w:rsid w:val="00F32546"/>
    <w:rsid w:val="00F435E1"/>
    <w:rsid w:val="00F4583C"/>
    <w:rsid w:val="00FA06EC"/>
    <w:rsid w:val="00FA4EDF"/>
    <w:rsid w:val="00FA5D1B"/>
    <w:rsid w:val="00FB6D4C"/>
    <w:rsid w:val="00FC4D2E"/>
    <w:rsid w:val="00FD4093"/>
    <w:rsid w:val="00FE2FB6"/>
    <w:rsid w:val="00FF1FE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6AFEE"/>
  <w15:docId w15:val="{A3696A73-DEFF-4C2C-B903-55B595F67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F9A"/>
    <w:pPr>
      <w:spacing w:after="0" w:line="240" w:lineRule="auto"/>
      <w:jc w:val="both"/>
    </w:pPr>
    <w:rPr>
      <w:rFonts w:ascii="Arial" w:hAnsi="Arial"/>
      <w:sz w:val="20"/>
    </w:rPr>
  </w:style>
  <w:style w:type="paragraph" w:styleId="Ttulo3">
    <w:name w:val="heading 3"/>
    <w:basedOn w:val="Normal"/>
    <w:next w:val="Normal"/>
    <w:link w:val="Ttulo3Char"/>
    <w:qFormat/>
    <w:rsid w:val="00B47CD5"/>
    <w:pPr>
      <w:keepNext/>
      <w:jc w:val="center"/>
      <w:outlineLvl w:val="2"/>
    </w:pPr>
    <w:rPr>
      <w:rFonts w:ascii="Times New Roman" w:eastAsia="Times New Roman" w:hAnsi="Times New Roman" w:cs="Times New Roman"/>
      <w:sz w:val="28"/>
      <w:szCs w:val="20"/>
      <w:lang w:eastAsia="pt-BR"/>
    </w:rPr>
  </w:style>
  <w:style w:type="paragraph" w:styleId="Ttulo4">
    <w:name w:val="heading 4"/>
    <w:basedOn w:val="Normal"/>
    <w:next w:val="Normal"/>
    <w:link w:val="Ttulo4Char"/>
    <w:qFormat/>
    <w:rsid w:val="00B47CD5"/>
    <w:pPr>
      <w:keepNext/>
      <w:jc w:val="center"/>
      <w:outlineLvl w:val="3"/>
    </w:pPr>
    <w:rPr>
      <w:rFonts w:eastAsia="Times New Roman" w:cs="Times New Roman"/>
      <w:b/>
      <w:bCs/>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02F9A"/>
    <w:pPr>
      <w:tabs>
        <w:tab w:val="center" w:pos="4252"/>
        <w:tab w:val="right" w:pos="8504"/>
      </w:tabs>
    </w:pPr>
  </w:style>
  <w:style w:type="character" w:customStyle="1" w:styleId="CabealhoChar">
    <w:name w:val="Cabeçalho Char"/>
    <w:basedOn w:val="Fontepargpadro"/>
    <w:link w:val="Cabealho"/>
    <w:rsid w:val="00602F9A"/>
    <w:rPr>
      <w:rFonts w:ascii="Arial" w:hAnsi="Arial"/>
      <w:sz w:val="20"/>
    </w:rPr>
  </w:style>
  <w:style w:type="paragraph" w:styleId="Rodap">
    <w:name w:val="footer"/>
    <w:basedOn w:val="Normal"/>
    <w:link w:val="RodapChar"/>
    <w:unhideWhenUsed/>
    <w:rsid w:val="00602F9A"/>
    <w:pPr>
      <w:tabs>
        <w:tab w:val="center" w:pos="4252"/>
        <w:tab w:val="right" w:pos="8504"/>
      </w:tabs>
    </w:pPr>
  </w:style>
  <w:style w:type="character" w:customStyle="1" w:styleId="RodapChar">
    <w:name w:val="Rodapé Char"/>
    <w:basedOn w:val="Fontepargpadro"/>
    <w:link w:val="Rodap"/>
    <w:rsid w:val="00602F9A"/>
    <w:rPr>
      <w:rFonts w:ascii="Arial" w:hAnsi="Arial"/>
      <w:sz w:val="20"/>
    </w:rPr>
  </w:style>
  <w:style w:type="table" w:styleId="Tabelacomgrade">
    <w:name w:val="Table Grid"/>
    <w:basedOn w:val="Tabelanormal"/>
    <w:uiPriority w:val="39"/>
    <w:rsid w:val="00602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6A6E6A"/>
    <w:pPr>
      <w:ind w:left="720"/>
      <w:contextualSpacing/>
    </w:pPr>
  </w:style>
  <w:style w:type="character" w:customStyle="1" w:styleId="Ttulo3Char">
    <w:name w:val="Título 3 Char"/>
    <w:basedOn w:val="Fontepargpadro"/>
    <w:link w:val="Ttulo3"/>
    <w:rsid w:val="00B47CD5"/>
    <w:rPr>
      <w:rFonts w:ascii="Times New Roman" w:eastAsia="Times New Roman" w:hAnsi="Times New Roman" w:cs="Times New Roman"/>
      <w:sz w:val="28"/>
      <w:szCs w:val="20"/>
      <w:lang w:eastAsia="pt-BR"/>
    </w:rPr>
  </w:style>
  <w:style w:type="character" w:customStyle="1" w:styleId="Ttulo4Char">
    <w:name w:val="Título 4 Char"/>
    <w:basedOn w:val="Fontepargpadro"/>
    <w:link w:val="Ttulo4"/>
    <w:rsid w:val="00B47CD5"/>
    <w:rPr>
      <w:rFonts w:ascii="Arial" w:eastAsia="Times New Roman" w:hAnsi="Arial" w:cs="Times New Roman"/>
      <w:b/>
      <w:bCs/>
      <w:sz w:val="28"/>
      <w:szCs w:val="20"/>
      <w:lang w:eastAsia="pt-BR"/>
    </w:rPr>
  </w:style>
  <w:style w:type="character" w:styleId="Forte">
    <w:name w:val="Strong"/>
    <w:basedOn w:val="Fontepargpadro"/>
    <w:uiPriority w:val="22"/>
    <w:qFormat/>
    <w:rsid w:val="00B47CD5"/>
    <w:rPr>
      <w:b/>
      <w:bCs/>
    </w:rPr>
  </w:style>
  <w:style w:type="paragraph" w:styleId="Textodebalo">
    <w:name w:val="Balloon Text"/>
    <w:basedOn w:val="Normal"/>
    <w:link w:val="TextodebaloChar"/>
    <w:rsid w:val="00B47CD5"/>
    <w:pPr>
      <w:jc w:val="left"/>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B47CD5"/>
    <w:rPr>
      <w:rFonts w:ascii="Tahoma" w:eastAsia="Times New Roman" w:hAnsi="Tahoma" w:cs="Tahoma"/>
      <w:sz w:val="16"/>
      <w:szCs w:val="16"/>
      <w:lang w:eastAsia="pt-BR"/>
    </w:rPr>
  </w:style>
  <w:style w:type="paragraph" w:customStyle="1" w:styleId="Default">
    <w:name w:val="Default"/>
    <w:rsid w:val="00B47CD5"/>
    <w:pPr>
      <w:autoSpaceDE w:val="0"/>
      <w:autoSpaceDN w:val="0"/>
      <w:adjustRightInd w:val="0"/>
      <w:spacing w:after="0" w:line="240" w:lineRule="auto"/>
    </w:pPr>
    <w:rPr>
      <w:rFonts w:ascii="Calibri" w:eastAsia="Times New Roman" w:hAnsi="Calibri" w:cs="Calibri"/>
      <w:color w:val="000000"/>
      <w:sz w:val="24"/>
      <w:szCs w:val="24"/>
      <w:lang w:eastAsia="pt-BR"/>
    </w:rPr>
  </w:style>
  <w:style w:type="character" w:customStyle="1" w:styleId="apple-converted-space">
    <w:name w:val="apple-converted-space"/>
    <w:basedOn w:val="Fontepargpadro"/>
    <w:rsid w:val="00B47CD5"/>
  </w:style>
  <w:style w:type="character" w:customStyle="1" w:styleId="unit">
    <w:name w:val="unit"/>
    <w:basedOn w:val="Fontepargpadro"/>
    <w:rsid w:val="00B47CD5"/>
  </w:style>
  <w:style w:type="paragraph" w:styleId="NormalWeb">
    <w:name w:val="Normal (Web)"/>
    <w:basedOn w:val="Normal"/>
    <w:uiPriority w:val="99"/>
    <w:semiHidden/>
    <w:unhideWhenUsed/>
    <w:rsid w:val="00B47CD5"/>
    <w:pPr>
      <w:spacing w:before="100" w:beforeAutospacing="1" w:after="100" w:afterAutospacing="1"/>
      <w:jc w:val="left"/>
    </w:pPr>
    <w:rPr>
      <w:rFonts w:ascii="Times New Roman" w:eastAsiaTheme="minorEastAsia"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29795">
      <w:bodyDiv w:val="1"/>
      <w:marLeft w:val="0"/>
      <w:marRight w:val="0"/>
      <w:marTop w:val="0"/>
      <w:marBottom w:val="0"/>
      <w:divBdr>
        <w:top w:val="none" w:sz="0" w:space="0" w:color="auto"/>
        <w:left w:val="none" w:sz="0" w:space="0" w:color="auto"/>
        <w:bottom w:val="none" w:sz="0" w:space="0" w:color="auto"/>
        <w:right w:val="none" w:sz="0" w:space="0" w:color="auto"/>
      </w:divBdr>
    </w:div>
    <w:div w:id="233783093">
      <w:bodyDiv w:val="1"/>
      <w:marLeft w:val="0"/>
      <w:marRight w:val="0"/>
      <w:marTop w:val="0"/>
      <w:marBottom w:val="0"/>
      <w:divBdr>
        <w:top w:val="none" w:sz="0" w:space="0" w:color="auto"/>
        <w:left w:val="none" w:sz="0" w:space="0" w:color="auto"/>
        <w:bottom w:val="none" w:sz="0" w:space="0" w:color="auto"/>
        <w:right w:val="none" w:sz="0" w:space="0" w:color="auto"/>
      </w:divBdr>
    </w:div>
    <w:div w:id="281115818">
      <w:bodyDiv w:val="1"/>
      <w:marLeft w:val="0"/>
      <w:marRight w:val="0"/>
      <w:marTop w:val="0"/>
      <w:marBottom w:val="0"/>
      <w:divBdr>
        <w:top w:val="none" w:sz="0" w:space="0" w:color="auto"/>
        <w:left w:val="none" w:sz="0" w:space="0" w:color="auto"/>
        <w:bottom w:val="none" w:sz="0" w:space="0" w:color="auto"/>
        <w:right w:val="none" w:sz="0" w:space="0" w:color="auto"/>
      </w:divBdr>
    </w:div>
    <w:div w:id="515777124">
      <w:bodyDiv w:val="1"/>
      <w:marLeft w:val="0"/>
      <w:marRight w:val="0"/>
      <w:marTop w:val="0"/>
      <w:marBottom w:val="0"/>
      <w:divBdr>
        <w:top w:val="none" w:sz="0" w:space="0" w:color="auto"/>
        <w:left w:val="none" w:sz="0" w:space="0" w:color="auto"/>
        <w:bottom w:val="none" w:sz="0" w:space="0" w:color="auto"/>
        <w:right w:val="none" w:sz="0" w:space="0" w:color="auto"/>
      </w:divBdr>
    </w:div>
    <w:div w:id="638606002">
      <w:bodyDiv w:val="1"/>
      <w:marLeft w:val="0"/>
      <w:marRight w:val="0"/>
      <w:marTop w:val="0"/>
      <w:marBottom w:val="0"/>
      <w:divBdr>
        <w:top w:val="none" w:sz="0" w:space="0" w:color="auto"/>
        <w:left w:val="none" w:sz="0" w:space="0" w:color="auto"/>
        <w:bottom w:val="none" w:sz="0" w:space="0" w:color="auto"/>
        <w:right w:val="none" w:sz="0" w:space="0" w:color="auto"/>
      </w:divBdr>
    </w:div>
    <w:div w:id="678774646">
      <w:bodyDiv w:val="1"/>
      <w:marLeft w:val="0"/>
      <w:marRight w:val="0"/>
      <w:marTop w:val="0"/>
      <w:marBottom w:val="0"/>
      <w:divBdr>
        <w:top w:val="none" w:sz="0" w:space="0" w:color="auto"/>
        <w:left w:val="none" w:sz="0" w:space="0" w:color="auto"/>
        <w:bottom w:val="none" w:sz="0" w:space="0" w:color="auto"/>
        <w:right w:val="none" w:sz="0" w:space="0" w:color="auto"/>
      </w:divBdr>
    </w:div>
    <w:div w:id="716972137">
      <w:bodyDiv w:val="1"/>
      <w:marLeft w:val="0"/>
      <w:marRight w:val="0"/>
      <w:marTop w:val="0"/>
      <w:marBottom w:val="0"/>
      <w:divBdr>
        <w:top w:val="none" w:sz="0" w:space="0" w:color="auto"/>
        <w:left w:val="none" w:sz="0" w:space="0" w:color="auto"/>
        <w:bottom w:val="none" w:sz="0" w:space="0" w:color="auto"/>
        <w:right w:val="none" w:sz="0" w:space="0" w:color="auto"/>
      </w:divBdr>
    </w:div>
    <w:div w:id="726732521">
      <w:bodyDiv w:val="1"/>
      <w:marLeft w:val="0"/>
      <w:marRight w:val="0"/>
      <w:marTop w:val="0"/>
      <w:marBottom w:val="0"/>
      <w:divBdr>
        <w:top w:val="none" w:sz="0" w:space="0" w:color="auto"/>
        <w:left w:val="none" w:sz="0" w:space="0" w:color="auto"/>
        <w:bottom w:val="none" w:sz="0" w:space="0" w:color="auto"/>
        <w:right w:val="none" w:sz="0" w:space="0" w:color="auto"/>
      </w:divBdr>
    </w:div>
    <w:div w:id="728501381">
      <w:bodyDiv w:val="1"/>
      <w:marLeft w:val="0"/>
      <w:marRight w:val="0"/>
      <w:marTop w:val="0"/>
      <w:marBottom w:val="0"/>
      <w:divBdr>
        <w:top w:val="none" w:sz="0" w:space="0" w:color="auto"/>
        <w:left w:val="none" w:sz="0" w:space="0" w:color="auto"/>
        <w:bottom w:val="none" w:sz="0" w:space="0" w:color="auto"/>
        <w:right w:val="none" w:sz="0" w:space="0" w:color="auto"/>
      </w:divBdr>
    </w:div>
    <w:div w:id="743335213">
      <w:bodyDiv w:val="1"/>
      <w:marLeft w:val="0"/>
      <w:marRight w:val="0"/>
      <w:marTop w:val="0"/>
      <w:marBottom w:val="0"/>
      <w:divBdr>
        <w:top w:val="none" w:sz="0" w:space="0" w:color="auto"/>
        <w:left w:val="none" w:sz="0" w:space="0" w:color="auto"/>
        <w:bottom w:val="none" w:sz="0" w:space="0" w:color="auto"/>
        <w:right w:val="none" w:sz="0" w:space="0" w:color="auto"/>
      </w:divBdr>
    </w:div>
    <w:div w:id="774206231">
      <w:bodyDiv w:val="1"/>
      <w:marLeft w:val="0"/>
      <w:marRight w:val="0"/>
      <w:marTop w:val="0"/>
      <w:marBottom w:val="0"/>
      <w:divBdr>
        <w:top w:val="none" w:sz="0" w:space="0" w:color="auto"/>
        <w:left w:val="none" w:sz="0" w:space="0" w:color="auto"/>
        <w:bottom w:val="none" w:sz="0" w:space="0" w:color="auto"/>
        <w:right w:val="none" w:sz="0" w:space="0" w:color="auto"/>
      </w:divBdr>
    </w:div>
    <w:div w:id="825365867">
      <w:bodyDiv w:val="1"/>
      <w:marLeft w:val="0"/>
      <w:marRight w:val="0"/>
      <w:marTop w:val="0"/>
      <w:marBottom w:val="0"/>
      <w:divBdr>
        <w:top w:val="none" w:sz="0" w:space="0" w:color="auto"/>
        <w:left w:val="none" w:sz="0" w:space="0" w:color="auto"/>
        <w:bottom w:val="none" w:sz="0" w:space="0" w:color="auto"/>
        <w:right w:val="none" w:sz="0" w:space="0" w:color="auto"/>
      </w:divBdr>
    </w:div>
    <w:div w:id="844787668">
      <w:bodyDiv w:val="1"/>
      <w:marLeft w:val="0"/>
      <w:marRight w:val="0"/>
      <w:marTop w:val="0"/>
      <w:marBottom w:val="0"/>
      <w:divBdr>
        <w:top w:val="none" w:sz="0" w:space="0" w:color="auto"/>
        <w:left w:val="none" w:sz="0" w:space="0" w:color="auto"/>
        <w:bottom w:val="none" w:sz="0" w:space="0" w:color="auto"/>
        <w:right w:val="none" w:sz="0" w:space="0" w:color="auto"/>
      </w:divBdr>
    </w:div>
    <w:div w:id="918488966">
      <w:bodyDiv w:val="1"/>
      <w:marLeft w:val="0"/>
      <w:marRight w:val="0"/>
      <w:marTop w:val="0"/>
      <w:marBottom w:val="0"/>
      <w:divBdr>
        <w:top w:val="none" w:sz="0" w:space="0" w:color="auto"/>
        <w:left w:val="none" w:sz="0" w:space="0" w:color="auto"/>
        <w:bottom w:val="none" w:sz="0" w:space="0" w:color="auto"/>
        <w:right w:val="none" w:sz="0" w:space="0" w:color="auto"/>
      </w:divBdr>
    </w:div>
    <w:div w:id="1015811842">
      <w:bodyDiv w:val="1"/>
      <w:marLeft w:val="0"/>
      <w:marRight w:val="0"/>
      <w:marTop w:val="0"/>
      <w:marBottom w:val="0"/>
      <w:divBdr>
        <w:top w:val="none" w:sz="0" w:space="0" w:color="auto"/>
        <w:left w:val="none" w:sz="0" w:space="0" w:color="auto"/>
        <w:bottom w:val="none" w:sz="0" w:space="0" w:color="auto"/>
        <w:right w:val="none" w:sz="0" w:space="0" w:color="auto"/>
      </w:divBdr>
    </w:div>
    <w:div w:id="1030954945">
      <w:bodyDiv w:val="1"/>
      <w:marLeft w:val="0"/>
      <w:marRight w:val="0"/>
      <w:marTop w:val="0"/>
      <w:marBottom w:val="0"/>
      <w:divBdr>
        <w:top w:val="none" w:sz="0" w:space="0" w:color="auto"/>
        <w:left w:val="none" w:sz="0" w:space="0" w:color="auto"/>
        <w:bottom w:val="none" w:sz="0" w:space="0" w:color="auto"/>
        <w:right w:val="none" w:sz="0" w:space="0" w:color="auto"/>
      </w:divBdr>
    </w:div>
    <w:div w:id="1035889983">
      <w:bodyDiv w:val="1"/>
      <w:marLeft w:val="0"/>
      <w:marRight w:val="0"/>
      <w:marTop w:val="0"/>
      <w:marBottom w:val="0"/>
      <w:divBdr>
        <w:top w:val="none" w:sz="0" w:space="0" w:color="auto"/>
        <w:left w:val="none" w:sz="0" w:space="0" w:color="auto"/>
        <w:bottom w:val="none" w:sz="0" w:space="0" w:color="auto"/>
        <w:right w:val="none" w:sz="0" w:space="0" w:color="auto"/>
      </w:divBdr>
    </w:div>
    <w:div w:id="1180315124">
      <w:bodyDiv w:val="1"/>
      <w:marLeft w:val="0"/>
      <w:marRight w:val="0"/>
      <w:marTop w:val="0"/>
      <w:marBottom w:val="0"/>
      <w:divBdr>
        <w:top w:val="none" w:sz="0" w:space="0" w:color="auto"/>
        <w:left w:val="none" w:sz="0" w:space="0" w:color="auto"/>
        <w:bottom w:val="none" w:sz="0" w:space="0" w:color="auto"/>
        <w:right w:val="none" w:sz="0" w:space="0" w:color="auto"/>
      </w:divBdr>
    </w:div>
    <w:div w:id="1185361552">
      <w:bodyDiv w:val="1"/>
      <w:marLeft w:val="0"/>
      <w:marRight w:val="0"/>
      <w:marTop w:val="0"/>
      <w:marBottom w:val="0"/>
      <w:divBdr>
        <w:top w:val="none" w:sz="0" w:space="0" w:color="auto"/>
        <w:left w:val="none" w:sz="0" w:space="0" w:color="auto"/>
        <w:bottom w:val="none" w:sz="0" w:space="0" w:color="auto"/>
        <w:right w:val="none" w:sz="0" w:space="0" w:color="auto"/>
      </w:divBdr>
    </w:div>
    <w:div w:id="1463578218">
      <w:bodyDiv w:val="1"/>
      <w:marLeft w:val="0"/>
      <w:marRight w:val="0"/>
      <w:marTop w:val="0"/>
      <w:marBottom w:val="0"/>
      <w:divBdr>
        <w:top w:val="none" w:sz="0" w:space="0" w:color="auto"/>
        <w:left w:val="none" w:sz="0" w:space="0" w:color="auto"/>
        <w:bottom w:val="none" w:sz="0" w:space="0" w:color="auto"/>
        <w:right w:val="none" w:sz="0" w:space="0" w:color="auto"/>
      </w:divBdr>
    </w:div>
    <w:div w:id="1510176395">
      <w:bodyDiv w:val="1"/>
      <w:marLeft w:val="0"/>
      <w:marRight w:val="0"/>
      <w:marTop w:val="0"/>
      <w:marBottom w:val="0"/>
      <w:divBdr>
        <w:top w:val="none" w:sz="0" w:space="0" w:color="auto"/>
        <w:left w:val="none" w:sz="0" w:space="0" w:color="auto"/>
        <w:bottom w:val="none" w:sz="0" w:space="0" w:color="auto"/>
        <w:right w:val="none" w:sz="0" w:space="0" w:color="auto"/>
      </w:divBdr>
    </w:div>
    <w:div w:id="1552882420">
      <w:bodyDiv w:val="1"/>
      <w:marLeft w:val="0"/>
      <w:marRight w:val="0"/>
      <w:marTop w:val="0"/>
      <w:marBottom w:val="0"/>
      <w:divBdr>
        <w:top w:val="none" w:sz="0" w:space="0" w:color="auto"/>
        <w:left w:val="none" w:sz="0" w:space="0" w:color="auto"/>
        <w:bottom w:val="none" w:sz="0" w:space="0" w:color="auto"/>
        <w:right w:val="none" w:sz="0" w:space="0" w:color="auto"/>
      </w:divBdr>
    </w:div>
    <w:div w:id="1678001912">
      <w:bodyDiv w:val="1"/>
      <w:marLeft w:val="0"/>
      <w:marRight w:val="0"/>
      <w:marTop w:val="0"/>
      <w:marBottom w:val="0"/>
      <w:divBdr>
        <w:top w:val="none" w:sz="0" w:space="0" w:color="auto"/>
        <w:left w:val="none" w:sz="0" w:space="0" w:color="auto"/>
        <w:bottom w:val="none" w:sz="0" w:space="0" w:color="auto"/>
        <w:right w:val="none" w:sz="0" w:space="0" w:color="auto"/>
      </w:divBdr>
    </w:div>
    <w:div w:id="1712731670">
      <w:bodyDiv w:val="1"/>
      <w:marLeft w:val="0"/>
      <w:marRight w:val="0"/>
      <w:marTop w:val="0"/>
      <w:marBottom w:val="0"/>
      <w:divBdr>
        <w:top w:val="none" w:sz="0" w:space="0" w:color="auto"/>
        <w:left w:val="none" w:sz="0" w:space="0" w:color="auto"/>
        <w:bottom w:val="none" w:sz="0" w:space="0" w:color="auto"/>
        <w:right w:val="none" w:sz="0" w:space="0" w:color="auto"/>
      </w:divBdr>
    </w:div>
    <w:div w:id="1881548634">
      <w:bodyDiv w:val="1"/>
      <w:marLeft w:val="0"/>
      <w:marRight w:val="0"/>
      <w:marTop w:val="0"/>
      <w:marBottom w:val="0"/>
      <w:divBdr>
        <w:top w:val="none" w:sz="0" w:space="0" w:color="auto"/>
        <w:left w:val="none" w:sz="0" w:space="0" w:color="auto"/>
        <w:bottom w:val="none" w:sz="0" w:space="0" w:color="auto"/>
        <w:right w:val="none" w:sz="0" w:space="0" w:color="auto"/>
      </w:divBdr>
    </w:div>
    <w:div w:id="1881670335">
      <w:bodyDiv w:val="1"/>
      <w:marLeft w:val="0"/>
      <w:marRight w:val="0"/>
      <w:marTop w:val="0"/>
      <w:marBottom w:val="0"/>
      <w:divBdr>
        <w:top w:val="none" w:sz="0" w:space="0" w:color="auto"/>
        <w:left w:val="none" w:sz="0" w:space="0" w:color="auto"/>
        <w:bottom w:val="none" w:sz="0" w:space="0" w:color="auto"/>
        <w:right w:val="none" w:sz="0" w:space="0" w:color="auto"/>
      </w:divBdr>
    </w:div>
    <w:div w:id="2008903304">
      <w:bodyDiv w:val="1"/>
      <w:marLeft w:val="0"/>
      <w:marRight w:val="0"/>
      <w:marTop w:val="0"/>
      <w:marBottom w:val="0"/>
      <w:divBdr>
        <w:top w:val="none" w:sz="0" w:space="0" w:color="auto"/>
        <w:left w:val="none" w:sz="0" w:space="0" w:color="auto"/>
        <w:bottom w:val="none" w:sz="0" w:space="0" w:color="auto"/>
        <w:right w:val="none" w:sz="0" w:space="0" w:color="auto"/>
      </w:divBdr>
    </w:div>
    <w:div w:id="2014337607">
      <w:bodyDiv w:val="1"/>
      <w:marLeft w:val="0"/>
      <w:marRight w:val="0"/>
      <w:marTop w:val="0"/>
      <w:marBottom w:val="0"/>
      <w:divBdr>
        <w:top w:val="none" w:sz="0" w:space="0" w:color="auto"/>
        <w:left w:val="none" w:sz="0" w:space="0" w:color="auto"/>
        <w:bottom w:val="none" w:sz="0" w:space="0" w:color="auto"/>
        <w:right w:val="none" w:sz="0" w:space="0" w:color="auto"/>
      </w:divBdr>
    </w:div>
    <w:div w:id="2086490911">
      <w:bodyDiv w:val="1"/>
      <w:marLeft w:val="0"/>
      <w:marRight w:val="0"/>
      <w:marTop w:val="0"/>
      <w:marBottom w:val="0"/>
      <w:divBdr>
        <w:top w:val="none" w:sz="0" w:space="0" w:color="auto"/>
        <w:left w:val="none" w:sz="0" w:space="0" w:color="auto"/>
        <w:bottom w:val="none" w:sz="0" w:space="0" w:color="auto"/>
        <w:right w:val="none" w:sz="0" w:space="0" w:color="auto"/>
      </w:divBdr>
    </w:div>
    <w:div w:id="2089039110">
      <w:bodyDiv w:val="1"/>
      <w:marLeft w:val="0"/>
      <w:marRight w:val="0"/>
      <w:marTop w:val="0"/>
      <w:marBottom w:val="0"/>
      <w:divBdr>
        <w:top w:val="none" w:sz="0" w:space="0" w:color="auto"/>
        <w:left w:val="none" w:sz="0" w:space="0" w:color="auto"/>
        <w:bottom w:val="none" w:sz="0" w:space="0" w:color="auto"/>
        <w:right w:val="none" w:sz="0" w:space="0" w:color="auto"/>
      </w:divBdr>
    </w:div>
    <w:div w:id="2098743896">
      <w:bodyDiv w:val="1"/>
      <w:marLeft w:val="0"/>
      <w:marRight w:val="0"/>
      <w:marTop w:val="0"/>
      <w:marBottom w:val="0"/>
      <w:divBdr>
        <w:top w:val="none" w:sz="0" w:space="0" w:color="auto"/>
        <w:left w:val="none" w:sz="0" w:space="0" w:color="auto"/>
        <w:bottom w:val="none" w:sz="0" w:space="0" w:color="auto"/>
        <w:right w:val="none" w:sz="0" w:space="0" w:color="auto"/>
      </w:divBdr>
    </w:div>
    <w:div w:id="2100174881">
      <w:bodyDiv w:val="1"/>
      <w:marLeft w:val="0"/>
      <w:marRight w:val="0"/>
      <w:marTop w:val="0"/>
      <w:marBottom w:val="0"/>
      <w:divBdr>
        <w:top w:val="none" w:sz="0" w:space="0" w:color="auto"/>
        <w:left w:val="none" w:sz="0" w:space="0" w:color="auto"/>
        <w:bottom w:val="none" w:sz="0" w:space="0" w:color="auto"/>
        <w:right w:val="none" w:sz="0" w:space="0" w:color="auto"/>
      </w:divBdr>
    </w:div>
    <w:div w:id="210222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33F24998E76C6E43866831673E160905" ma:contentTypeVersion="9" ma:contentTypeDescription="Crie um novo documento." ma:contentTypeScope="" ma:versionID="edaa0298146988c7917148636d7eb604">
  <xsd:schema xmlns:xsd="http://www.w3.org/2001/XMLSchema" xmlns:xs="http://www.w3.org/2001/XMLSchema" xmlns:p="http://schemas.microsoft.com/office/2006/metadata/properties" xmlns:ns2="d80c89bc-fddb-46b9-a5e8-5dd9f31de039" targetNamespace="http://schemas.microsoft.com/office/2006/metadata/properties" ma:root="true" ma:fieldsID="9771b17b2b6166b5b5c99321bc42ed06" ns2:_="">
    <xsd:import namespace="d80c89bc-fddb-46b9-a5e8-5dd9f31de0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c89bc-fddb-46b9-a5e8-5dd9f31de0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E15ECB-7FBA-4671-A2F1-FDEDD3E85D3A}">
  <ds:schemaRefs>
    <ds:schemaRef ds:uri="http://schemas.openxmlformats.org/officeDocument/2006/bibliography"/>
  </ds:schemaRefs>
</ds:datastoreItem>
</file>

<file path=customXml/itemProps2.xml><?xml version="1.0" encoding="utf-8"?>
<ds:datastoreItem xmlns:ds="http://schemas.openxmlformats.org/officeDocument/2006/customXml" ds:itemID="{D8D420E0-086E-4B61-8A1B-960C1D978849}"/>
</file>

<file path=customXml/itemProps3.xml><?xml version="1.0" encoding="utf-8"?>
<ds:datastoreItem xmlns:ds="http://schemas.openxmlformats.org/officeDocument/2006/customXml" ds:itemID="{F5464BC4-BB99-48BC-B5EC-CFE3927ACF0C}"/>
</file>

<file path=customXml/itemProps4.xml><?xml version="1.0" encoding="utf-8"?>
<ds:datastoreItem xmlns:ds="http://schemas.openxmlformats.org/officeDocument/2006/customXml" ds:itemID="{D94CA168-0F0C-43CB-B16A-B424F15C046B}"/>
</file>

<file path=docProps/app.xml><?xml version="1.0" encoding="utf-8"?>
<Properties xmlns="http://schemas.openxmlformats.org/officeDocument/2006/extended-properties" xmlns:vt="http://schemas.openxmlformats.org/officeDocument/2006/docPropsVTypes">
  <Template>Normal.dotm</Template>
  <TotalTime>17</TotalTime>
  <Pages>19</Pages>
  <Words>5243</Words>
  <Characters>28315</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Janilson Antonio Da Silva Suzart</dc:creator>
  <cp:keywords/>
  <dc:description/>
  <cp:lastModifiedBy>Thiago Constantino</cp:lastModifiedBy>
  <cp:revision>11</cp:revision>
  <cp:lastPrinted>2017-10-16T17:24:00Z</cp:lastPrinted>
  <dcterms:created xsi:type="dcterms:W3CDTF">2021-01-27T15:47:00Z</dcterms:created>
  <dcterms:modified xsi:type="dcterms:W3CDTF">2021-01-29T14:52:00Z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0x01010033F24998E76C6E43866831673E160905</vt:lpwstr>
  </property>
</Properties>
</file>