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9DE" w:rsidRDefault="00C829C6" w:rsidP="00A41CD0">
      <w:pPr>
        <w:autoSpaceDE w:val="0"/>
        <w:autoSpaceDN w:val="0"/>
        <w:adjustRightInd w:val="0"/>
        <w:spacing w:after="120" w:line="240" w:lineRule="auto"/>
        <w:jc w:val="center"/>
        <w:rPr>
          <w:rFonts w:cs="Arial"/>
          <w:bCs/>
          <w:sz w:val="24"/>
          <w:szCs w:val="24"/>
        </w:rPr>
      </w:pPr>
      <w:r w:rsidRPr="004A47C0">
        <w:rPr>
          <w:rFonts w:cs="Arial"/>
          <w:b/>
          <w:bCs/>
          <w:sz w:val="24"/>
          <w:szCs w:val="24"/>
        </w:rPr>
        <w:t>ANEXO</w:t>
      </w:r>
    </w:p>
    <w:p w:rsidR="005D5DEC" w:rsidRPr="004A47C0" w:rsidRDefault="005D5DEC" w:rsidP="00A41CD0">
      <w:pPr>
        <w:autoSpaceDE w:val="0"/>
        <w:autoSpaceDN w:val="0"/>
        <w:adjustRightInd w:val="0"/>
        <w:spacing w:after="120" w:line="240" w:lineRule="auto"/>
        <w:jc w:val="center"/>
        <w:rPr>
          <w:rFonts w:cs="Arial"/>
          <w:b/>
          <w:bCs/>
          <w:sz w:val="24"/>
          <w:szCs w:val="24"/>
        </w:rPr>
      </w:pPr>
      <w:r w:rsidRPr="004A47C0">
        <w:rPr>
          <w:rFonts w:cs="Arial"/>
          <w:bCs/>
          <w:sz w:val="24"/>
          <w:szCs w:val="24"/>
        </w:rPr>
        <w:t xml:space="preserve">(a que se refere o art. </w:t>
      </w:r>
      <w:r w:rsidR="004A47C0">
        <w:rPr>
          <w:rFonts w:cs="Arial"/>
          <w:bCs/>
          <w:sz w:val="24"/>
          <w:szCs w:val="24"/>
        </w:rPr>
        <w:t>4</w:t>
      </w:r>
      <w:r w:rsidRPr="004A47C0">
        <w:rPr>
          <w:rFonts w:cs="Arial"/>
          <w:bCs/>
          <w:sz w:val="24"/>
          <w:szCs w:val="24"/>
        </w:rPr>
        <w:t xml:space="preserve">º, inciso I, da Resolução ANP nº </w:t>
      </w:r>
      <w:r w:rsidR="00030FED">
        <w:rPr>
          <w:rFonts w:cs="Arial"/>
          <w:bCs/>
          <w:sz w:val="24"/>
          <w:szCs w:val="24"/>
        </w:rPr>
        <w:t>774</w:t>
      </w:r>
      <w:r w:rsidRPr="004A47C0">
        <w:rPr>
          <w:rFonts w:cs="Arial"/>
          <w:bCs/>
          <w:sz w:val="24"/>
          <w:szCs w:val="24"/>
        </w:rPr>
        <w:t xml:space="preserve">, de </w:t>
      </w:r>
      <w:r w:rsidR="00030FED">
        <w:rPr>
          <w:rFonts w:cs="Arial"/>
          <w:bCs/>
          <w:sz w:val="24"/>
          <w:szCs w:val="24"/>
        </w:rPr>
        <w:t>28</w:t>
      </w:r>
      <w:r w:rsidRPr="004A47C0">
        <w:rPr>
          <w:rFonts w:cs="Arial"/>
          <w:bCs/>
          <w:sz w:val="24"/>
          <w:szCs w:val="24"/>
        </w:rPr>
        <w:t xml:space="preserve"> de </w:t>
      </w:r>
      <w:r w:rsidR="00030FED">
        <w:rPr>
          <w:rFonts w:cs="Arial"/>
          <w:bCs/>
          <w:sz w:val="24"/>
          <w:szCs w:val="24"/>
        </w:rPr>
        <w:t>fevereiro</w:t>
      </w:r>
      <w:r w:rsidRPr="004A47C0">
        <w:rPr>
          <w:rFonts w:cs="Arial"/>
          <w:bCs/>
          <w:sz w:val="24"/>
          <w:szCs w:val="24"/>
        </w:rPr>
        <w:t xml:space="preserve"> de </w:t>
      </w:r>
      <w:r w:rsidR="00030FED">
        <w:rPr>
          <w:rFonts w:cs="Arial"/>
          <w:bCs/>
          <w:sz w:val="24"/>
          <w:szCs w:val="24"/>
        </w:rPr>
        <w:t>2019</w:t>
      </w:r>
      <w:proofErr w:type="gramStart"/>
      <w:r w:rsidRPr="004A47C0">
        <w:rPr>
          <w:rFonts w:cs="Arial"/>
          <w:bCs/>
          <w:sz w:val="24"/>
          <w:szCs w:val="24"/>
        </w:rPr>
        <w:t>)</w:t>
      </w:r>
      <w:proofErr w:type="gramEnd"/>
    </w:p>
    <w:p w:rsidR="004B15F5" w:rsidRDefault="004B15F5" w:rsidP="00F333CF">
      <w:pPr>
        <w:autoSpaceDE w:val="0"/>
        <w:autoSpaceDN w:val="0"/>
        <w:adjustRightInd w:val="0"/>
        <w:spacing w:afterLines="120" w:line="360" w:lineRule="auto"/>
        <w:jc w:val="center"/>
        <w:rPr>
          <w:rFonts w:cs="Arial"/>
          <w:b/>
          <w:bCs/>
          <w:sz w:val="24"/>
          <w:szCs w:val="24"/>
        </w:rPr>
      </w:pPr>
    </w:p>
    <w:p w:rsidR="00B46432" w:rsidRPr="004A47C0" w:rsidRDefault="00C829C6" w:rsidP="00F333CF">
      <w:pPr>
        <w:autoSpaceDE w:val="0"/>
        <w:autoSpaceDN w:val="0"/>
        <w:adjustRightInd w:val="0"/>
        <w:spacing w:afterLines="120" w:line="360" w:lineRule="auto"/>
        <w:jc w:val="center"/>
        <w:rPr>
          <w:rFonts w:cs="Arial"/>
          <w:b/>
          <w:bCs/>
          <w:sz w:val="24"/>
          <w:szCs w:val="24"/>
        </w:rPr>
      </w:pPr>
      <w:r w:rsidRPr="004A47C0">
        <w:rPr>
          <w:rFonts w:cs="Arial"/>
          <w:b/>
          <w:bCs/>
          <w:sz w:val="24"/>
          <w:szCs w:val="24"/>
        </w:rPr>
        <w:t>REQUERIMENTO DE PARCELAMENTO DE DÉBITO</w:t>
      </w:r>
    </w:p>
    <w:p w:rsidR="00B46432" w:rsidRPr="004A47C0" w:rsidRDefault="00C829C6" w:rsidP="00F333CF">
      <w:pPr>
        <w:autoSpaceDE w:val="0"/>
        <w:autoSpaceDN w:val="0"/>
        <w:adjustRightInd w:val="0"/>
        <w:spacing w:afterLines="120" w:line="360" w:lineRule="auto"/>
        <w:jc w:val="both"/>
        <w:rPr>
          <w:rFonts w:cs="Arial"/>
          <w:sz w:val="24"/>
          <w:szCs w:val="24"/>
        </w:rPr>
      </w:pPr>
      <w:r w:rsidRPr="00795564">
        <w:rPr>
          <w:rFonts w:cs="Arial"/>
          <w:b/>
          <w:color w:val="FF0000"/>
          <w:sz w:val="24"/>
          <w:szCs w:val="24"/>
        </w:rPr>
        <w:t>(AGENTE ECONÔMICO)</w:t>
      </w:r>
      <w:r w:rsidRPr="004A47C0">
        <w:rPr>
          <w:rFonts w:cs="Arial"/>
          <w:sz w:val="24"/>
          <w:szCs w:val="24"/>
        </w:rPr>
        <w:t xml:space="preserve">, inscrito no CNPJ sob o número </w:t>
      </w:r>
      <w:r w:rsidRPr="00795564">
        <w:rPr>
          <w:rFonts w:cs="Arial"/>
          <w:b/>
          <w:color w:val="FF0000"/>
          <w:sz w:val="24"/>
          <w:szCs w:val="24"/>
        </w:rPr>
        <w:t>(INFORMAR NÚMERO)</w:t>
      </w:r>
      <w:r w:rsidRPr="004A47C0">
        <w:rPr>
          <w:rFonts w:cs="Arial"/>
          <w:sz w:val="24"/>
          <w:szCs w:val="24"/>
        </w:rPr>
        <w:t xml:space="preserve">, estabelecido e domiciliado no </w:t>
      </w:r>
      <w:r w:rsidRPr="00795564">
        <w:rPr>
          <w:rFonts w:cs="Arial"/>
          <w:b/>
          <w:color w:val="FF0000"/>
          <w:sz w:val="24"/>
          <w:szCs w:val="24"/>
        </w:rPr>
        <w:t>(ENDEREÇO)</w:t>
      </w:r>
      <w:r w:rsidRPr="004A47C0">
        <w:rPr>
          <w:rFonts w:cs="Arial"/>
          <w:sz w:val="24"/>
          <w:szCs w:val="24"/>
        </w:rPr>
        <w:t xml:space="preserve">, representado por </w:t>
      </w:r>
      <w:r w:rsidRPr="00795564">
        <w:rPr>
          <w:rFonts w:cs="Arial"/>
          <w:b/>
          <w:color w:val="FF0000"/>
          <w:sz w:val="24"/>
          <w:szCs w:val="24"/>
        </w:rPr>
        <w:t>(INFORMAR NOME COMPLETO, RG E CPF)</w:t>
      </w:r>
      <w:r w:rsidRPr="004A47C0">
        <w:rPr>
          <w:rFonts w:cs="Arial"/>
          <w:sz w:val="24"/>
          <w:szCs w:val="24"/>
        </w:rPr>
        <w:t xml:space="preserve">, doravante denominado DEVEDOR, vem requerer, com fundamento na Resolução ANP </w:t>
      </w:r>
      <w:r w:rsidR="00795564">
        <w:rPr>
          <w:rFonts w:cs="Arial"/>
          <w:sz w:val="24"/>
          <w:szCs w:val="24"/>
        </w:rPr>
        <w:t>774/2019</w:t>
      </w:r>
      <w:r w:rsidRPr="004A47C0">
        <w:rPr>
          <w:rFonts w:cs="Arial"/>
          <w:sz w:val="24"/>
          <w:szCs w:val="24"/>
        </w:rPr>
        <w:t xml:space="preserve">, cujo teor declara ter inteira ciência e passa a integrar este instrumento independentemente de transcrição, o parcelamento administrativo da dívida relativa ao processo </w:t>
      </w:r>
      <w:r w:rsidRPr="00795564">
        <w:rPr>
          <w:rFonts w:cs="Arial"/>
          <w:b/>
          <w:color w:val="FF0000"/>
          <w:sz w:val="24"/>
          <w:szCs w:val="24"/>
        </w:rPr>
        <w:t>(INFORMAR PROCESSO)</w:t>
      </w:r>
      <w:r w:rsidRPr="004A47C0">
        <w:rPr>
          <w:rFonts w:cs="Arial"/>
          <w:sz w:val="24"/>
          <w:szCs w:val="24"/>
        </w:rPr>
        <w:t xml:space="preserve">, no valor de R$ </w:t>
      </w:r>
      <w:r w:rsidRPr="00795564">
        <w:rPr>
          <w:rFonts w:cs="Arial"/>
          <w:b/>
          <w:color w:val="FF0000"/>
          <w:sz w:val="24"/>
          <w:szCs w:val="24"/>
        </w:rPr>
        <w:t>(INFORMAR DÉBITO ORIGINAL)</w:t>
      </w:r>
      <w:r w:rsidRPr="004A47C0">
        <w:rPr>
          <w:rFonts w:cs="Arial"/>
          <w:sz w:val="24"/>
          <w:szCs w:val="24"/>
        </w:rPr>
        <w:t xml:space="preserve">, que acrescidos dos encargos legais até </w:t>
      </w:r>
      <w:r w:rsidRPr="00795564">
        <w:rPr>
          <w:rFonts w:cs="Arial"/>
          <w:b/>
          <w:color w:val="FF0000"/>
          <w:sz w:val="24"/>
          <w:szCs w:val="24"/>
        </w:rPr>
        <w:t xml:space="preserve">(INFORMAR DATA DO CÁLCULO DE CONSOLIDAÇÃO) </w:t>
      </w:r>
      <w:r w:rsidRPr="004A47C0">
        <w:rPr>
          <w:rFonts w:cs="Arial"/>
          <w:sz w:val="24"/>
          <w:szCs w:val="24"/>
        </w:rPr>
        <w:t>resultam no total de (</w:t>
      </w:r>
      <w:r w:rsidRPr="00795564">
        <w:rPr>
          <w:rFonts w:cs="Arial"/>
          <w:b/>
          <w:color w:val="FF0000"/>
          <w:sz w:val="24"/>
          <w:szCs w:val="24"/>
        </w:rPr>
        <w:t>INFORMAR DÉBITO CONSOLIDADO)</w:t>
      </w:r>
      <w:r w:rsidRPr="004A47C0">
        <w:rPr>
          <w:rFonts w:cs="Arial"/>
          <w:sz w:val="24"/>
          <w:szCs w:val="24"/>
        </w:rPr>
        <w:t>.</w:t>
      </w:r>
    </w:p>
    <w:p w:rsidR="00B46432" w:rsidRPr="004A47C0" w:rsidRDefault="0000283D" w:rsidP="00F333CF">
      <w:pPr>
        <w:autoSpaceDE w:val="0"/>
        <w:autoSpaceDN w:val="0"/>
        <w:adjustRightInd w:val="0"/>
        <w:spacing w:afterLines="120" w:line="360" w:lineRule="auto"/>
        <w:jc w:val="both"/>
        <w:rPr>
          <w:rFonts w:cs="Arial"/>
          <w:sz w:val="24"/>
          <w:szCs w:val="24"/>
        </w:rPr>
      </w:pPr>
      <w:r w:rsidRPr="004A47C0">
        <w:rPr>
          <w:rFonts w:cs="Arial"/>
          <w:sz w:val="24"/>
          <w:szCs w:val="24"/>
        </w:rPr>
        <w:t xml:space="preserve">CLÁUSULA PRIMEIRA. </w:t>
      </w:r>
      <w:r w:rsidR="00C829C6" w:rsidRPr="004A47C0">
        <w:rPr>
          <w:rFonts w:cs="Arial"/>
          <w:sz w:val="24"/>
          <w:szCs w:val="24"/>
        </w:rPr>
        <w:t xml:space="preserve">O parcelamento é requerido em </w:t>
      </w:r>
      <w:r w:rsidR="00C829C6" w:rsidRPr="00795564">
        <w:rPr>
          <w:rFonts w:cs="Arial"/>
          <w:b/>
          <w:color w:val="FF0000"/>
          <w:sz w:val="24"/>
          <w:szCs w:val="24"/>
        </w:rPr>
        <w:t>(INFORMAR NÚMERO DE PARCELAS)</w:t>
      </w:r>
      <w:r w:rsidR="00C829C6" w:rsidRPr="004A47C0">
        <w:rPr>
          <w:rFonts w:cs="Arial"/>
          <w:sz w:val="24"/>
          <w:szCs w:val="24"/>
        </w:rPr>
        <w:t xml:space="preserve"> parcelas mensais e sucessivas, sendo cada prestação mensal de valor igual a R$ </w:t>
      </w:r>
      <w:r w:rsidR="00C829C6" w:rsidRPr="00795564">
        <w:rPr>
          <w:rFonts w:cs="Arial"/>
          <w:b/>
          <w:color w:val="FF0000"/>
          <w:sz w:val="24"/>
          <w:szCs w:val="24"/>
        </w:rPr>
        <w:t>(INFORMAR VALOR DA PARCELA)</w:t>
      </w:r>
      <w:r w:rsidR="00C829C6" w:rsidRPr="004A47C0">
        <w:rPr>
          <w:rFonts w:cs="Arial"/>
          <w:sz w:val="24"/>
          <w:szCs w:val="24"/>
        </w:rPr>
        <w:t>.</w:t>
      </w:r>
    </w:p>
    <w:p w:rsidR="00B46432" w:rsidRPr="004A47C0" w:rsidRDefault="0000283D" w:rsidP="00F333CF">
      <w:pPr>
        <w:autoSpaceDE w:val="0"/>
        <w:autoSpaceDN w:val="0"/>
        <w:adjustRightInd w:val="0"/>
        <w:spacing w:afterLines="120" w:line="360" w:lineRule="auto"/>
        <w:jc w:val="both"/>
        <w:rPr>
          <w:rFonts w:cs="Arial"/>
          <w:sz w:val="24"/>
          <w:szCs w:val="24"/>
        </w:rPr>
      </w:pPr>
      <w:r w:rsidRPr="004A47C0">
        <w:rPr>
          <w:rFonts w:cs="Arial"/>
          <w:sz w:val="24"/>
          <w:szCs w:val="24"/>
        </w:rPr>
        <w:t xml:space="preserve">CLÁUSULA SEGUNDA. </w:t>
      </w:r>
      <w:r w:rsidR="00C829C6" w:rsidRPr="004A47C0">
        <w:rPr>
          <w:rFonts w:cs="Arial"/>
          <w:sz w:val="24"/>
          <w:szCs w:val="24"/>
        </w:rPr>
        <w:t>Comprovado o pagamento da parcela antecipada, o DEVEDOR se compromete a recolher mensalmente uma parcela acrescida de juros equivalentes à taxa referencial do Sistema Especial de Liquidação e Custódia (Selic) para títulos federais, acumulada a partir do mês seguinte ao do pedido até o mês anterior ao do pagamento, e de um por cento relativo ao mês em que o pagamento estiver sendo efetuado.</w:t>
      </w:r>
    </w:p>
    <w:p w:rsidR="00B46432" w:rsidRPr="004A47C0" w:rsidRDefault="0000283D" w:rsidP="00F333CF">
      <w:pPr>
        <w:autoSpaceDE w:val="0"/>
        <w:autoSpaceDN w:val="0"/>
        <w:adjustRightInd w:val="0"/>
        <w:spacing w:afterLines="120" w:line="360" w:lineRule="auto"/>
        <w:jc w:val="both"/>
        <w:rPr>
          <w:rFonts w:cs="Arial"/>
          <w:sz w:val="24"/>
          <w:szCs w:val="24"/>
        </w:rPr>
      </w:pPr>
      <w:r w:rsidRPr="004A47C0">
        <w:rPr>
          <w:rFonts w:cs="Arial"/>
          <w:sz w:val="24"/>
          <w:szCs w:val="24"/>
        </w:rPr>
        <w:t xml:space="preserve">CLÁUSULA TERCEIRA. </w:t>
      </w:r>
      <w:r w:rsidR="00C829C6" w:rsidRPr="004A47C0">
        <w:rPr>
          <w:rFonts w:cs="Arial"/>
          <w:sz w:val="24"/>
          <w:szCs w:val="24"/>
        </w:rPr>
        <w:t>A dívida constante deste instrumento é definitiva e irretratável, sendo ressalvado à ANP o direito de revisar os valores informados pelo DEVEDOR.</w:t>
      </w:r>
    </w:p>
    <w:p w:rsidR="00B46432" w:rsidRPr="004A47C0" w:rsidRDefault="0000283D" w:rsidP="00F333CF">
      <w:pPr>
        <w:autoSpaceDE w:val="0"/>
        <w:autoSpaceDN w:val="0"/>
        <w:adjustRightInd w:val="0"/>
        <w:spacing w:afterLines="120" w:line="360" w:lineRule="auto"/>
        <w:jc w:val="both"/>
        <w:rPr>
          <w:rFonts w:cs="Arial"/>
          <w:sz w:val="24"/>
          <w:szCs w:val="24"/>
        </w:rPr>
      </w:pPr>
      <w:r w:rsidRPr="004A47C0">
        <w:rPr>
          <w:rFonts w:cs="Arial"/>
          <w:sz w:val="24"/>
          <w:szCs w:val="24"/>
        </w:rPr>
        <w:t>CLÁUSULA QUARTA</w:t>
      </w:r>
      <w:r w:rsidR="00C829C6" w:rsidRPr="004A47C0">
        <w:rPr>
          <w:rFonts w:cs="Arial"/>
          <w:sz w:val="24"/>
          <w:szCs w:val="24"/>
        </w:rPr>
        <w:t>. O DEVEDOR tem conhecimento que o débito será consolidado na data da postagem do requerimento, ou de seu protocolo na ANP.</w:t>
      </w:r>
    </w:p>
    <w:p w:rsidR="00B320B6" w:rsidRPr="00A41CD0" w:rsidRDefault="0000283D" w:rsidP="00A41CD0">
      <w:pPr>
        <w:autoSpaceDE w:val="0"/>
        <w:autoSpaceDN w:val="0"/>
        <w:adjustRightInd w:val="0"/>
        <w:spacing w:after="120" w:line="360" w:lineRule="auto"/>
        <w:jc w:val="both"/>
        <w:rPr>
          <w:rFonts w:cs="Arial"/>
          <w:sz w:val="24"/>
          <w:szCs w:val="24"/>
        </w:rPr>
      </w:pPr>
      <w:r w:rsidRPr="004A47C0">
        <w:rPr>
          <w:rFonts w:cs="Arial"/>
          <w:sz w:val="24"/>
          <w:szCs w:val="24"/>
        </w:rPr>
        <w:t>CLÁUSULA QUINTA</w:t>
      </w:r>
      <w:r w:rsidR="009F1A4A" w:rsidRPr="00A41CD0">
        <w:rPr>
          <w:rFonts w:cs="Arial"/>
          <w:sz w:val="24"/>
          <w:szCs w:val="24"/>
        </w:rPr>
        <w:t>. Constitui motivo para a rescisão deste acordo, independentemente de qualquer intimação, notificação ou interpelação judicial ou extrajudicial: infração de qualquer das cláusulas deste instrumento; falta de pagamento de três parcelas, consecutivas ou não; falta de pagamento de até duas parcelas, estando pagas todas as demais ou estando vencida a última prestação; e insolvência ou falência do DEVEDOR.</w:t>
      </w:r>
    </w:p>
    <w:p w:rsidR="00B46432" w:rsidRPr="004A47C0" w:rsidRDefault="0000283D" w:rsidP="00F333CF">
      <w:pPr>
        <w:autoSpaceDE w:val="0"/>
        <w:autoSpaceDN w:val="0"/>
        <w:adjustRightInd w:val="0"/>
        <w:spacing w:afterLines="120" w:line="360" w:lineRule="auto"/>
        <w:jc w:val="both"/>
        <w:rPr>
          <w:rFonts w:cs="Arial"/>
          <w:sz w:val="24"/>
          <w:szCs w:val="24"/>
        </w:rPr>
      </w:pPr>
      <w:r w:rsidRPr="004A47C0">
        <w:rPr>
          <w:rFonts w:cs="Arial"/>
          <w:sz w:val="24"/>
          <w:szCs w:val="24"/>
        </w:rPr>
        <w:t xml:space="preserve">CLÁUSULA SEXTA. </w:t>
      </w:r>
      <w:r w:rsidR="00C829C6" w:rsidRPr="004A47C0">
        <w:rPr>
          <w:rFonts w:cs="Arial"/>
          <w:sz w:val="24"/>
          <w:szCs w:val="24"/>
        </w:rPr>
        <w:t>As parcelas pagas com valor inferior ao da parcela aprovada serão computadas para fins de rescisão do parcelamento.</w:t>
      </w:r>
    </w:p>
    <w:p w:rsidR="00B46432" w:rsidRPr="004A47C0" w:rsidRDefault="0000283D" w:rsidP="00F333CF">
      <w:pPr>
        <w:autoSpaceDE w:val="0"/>
        <w:autoSpaceDN w:val="0"/>
        <w:adjustRightInd w:val="0"/>
        <w:spacing w:afterLines="120" w:line="360" w:lineRule="auto"/>
        <w:jc w:val="both"/>
        <w:rPr>
          <w:rFonts w:cs="Helvetica"/>
          <w:sz w:val="24"/>
          <w:szCs w:val="24"/>
        </w:rPr>
      </w:pPr>
      <w:r w:rsidRPr="004A47C0">
        <w:rPr>
          <w:rFonts w:cs="Helvetica"/>
          <w:sz w:val="24"/>
          <w:szCs w:val="24"/>
        </w:rPr>
        <w:lastRenderedPageBreak/>
        <w:t xml:space="preserve">CLÁUSULA SÉTIMA. </w:t>
      </w:r>
      <w:r w:rsidR="00C829C6" w:rsidRPr="004A47C0">
        <w:rPr>
          <w:rFonts w:cs="Helvetica"/>
          <w:sz w:val="24"/>
          <w:szCs w:val="24"/>
        </w:rPr>
        <w:t>Este instrumento, em decorrência da rescisão do acordo, servirá para inscrição do débito em Dívida Ativa, no todo ou em parte.</w:t>
      </w:r>
    </w:p>
    <w:p w:rsidR="00906ADA" w:rsidRPr="00A41CD0" w:rsidRDefault="0000283D" w:rsidP="00A41CD0">
      <w:pPr>
        <w:autoSpaceDE w:val="0"/>
        <w:autoSpaceDN w:val="0"/>
        <w:adjustRightInd w:val="0"/>
        <w:spacing w:after="120" w:line="360" w:lineRule="auto"/>
        <w:jc w:val="both"/>
        <w:rPr>
          <w:rFonts w:cs="Helvetica"/>
          <w:sz w:val="24"/>
          <w:szCs w:val="24"/>
        </w:rPr>
      </w:pPr>
      <w:r w:rsidRPr="004A47C0">
        <w:rPr>
          <w:rFonts w:cs="Helvetica"/>
          <w:sz w:val="24"/>
          <w:szCs w:val="24"/>
        </w:rPr>
        <w:t xml:space="preserve">CLÁUSULA OITAVA. </w:t>
      </w:r>
      <w:r w:rsidR="009F1A4A" w:rsidRPr="00A41CD0">
        <w:rPr>
          <w:rFonts w:cs="Helvetica"/>
          <w:sz w:val="24"/>
          <w:szCs w:val="24"/>
        </w:rPr>
        <w:t>O DEVEDOR poderá, a qualquer tempo, durante o período ajustado para a quitação da dívida, solicitar o pagamento antecipado à vista, no todo ou em parte, do saldo devedor.</w:t>
      </w:r>
    </w:p>
    <w:p w:rsidR="00906ADA" w:rsidRPr="00A41CD0" w:rsidRDefault="0000283D" w:rsidP="00A41CD0">
      <w:pPr>
        <w:autoSpaceDE w:val="0"/>
        <w:autoSpaceDN w:val="0"/>
        <w:adjustRightInd w:val="0"/>
        <w:spacing w:after="120" w:line="360" w:lineRule="auto"/>
        <w:jc w:val="both"/>
        <w:rPr>
          <w:rFonts w:cs="Helvetica"/>
          <w:sz w:val="24"/>
          <w:szCs w:val="24"/>
        </w:rPr>
      </w:pPr>
      <w:r w:rsidRPr="004A47C0">
        <w:rPr>
          <w:rFonts w:cs="Helvetica"/>
          <w:sz w:val="24"/>
          <w:szCs w:val="24"/>
        </w:rPr>
        <w:t xml:space="preserve">CLÁUSULA NONA. </w:t>
      </w:r>
      <w:r w:rsidR="009F1A4A" w:rsidRPr="00A41CD0">
        <w:rPr>
          <w:rFonts w:cs="Helvetica"/>
          <w:sz w:val="24"/>
          <w:szCs w:val="24"/>
        </w:rPr>
        <w:t>Havendo a solicitação por parte do DEVEDOR, do pagamento antecipado, no todo ou em parte, somente poderá ser utilizado para a quitação de parcelas na ordem inversa do vencimento, sem prejuízo da que for devida no mês de competência em curso.</w:t>
      </w:r>
    </w:p>
    <w:p w:rsidR="00314ABA" w:rsidRPr="00A41CD0" w:rsidRDefault="00314ABA" w:rsidP="00A41CD0">
      <w:pPr>
        <w:autoSpaceDE w:val="0"/>
        <w:autoSpaceDN w:val="0"/>
        <w:adjustRightInd w:val="0"/>
        <w:spacing w:after="120" w:line="360" w:lineRule="auto"/>
        <w:jc w:val="both"/>
        <w:rPr>
          <w:rFonts w:cs="Helvetica"/>
          <w:sz w:val="24"/>
          <w:szCs w:val="24"/>
        </w:rPr>
      </w:pPr>
    </w:p>
    <w:p w:rsidR="00906ADA" w:rsidRPr="00A41CD0" w:rsidRDefault="009F1A4A" w:rsidP="00A41CD0">
      <w:pPr>
        <w:autoSpaceDE w:val="0"/>
        <w:autoSpaceDN w:val="0"/>
        <w:adjustRightInd w:val="0"/>
        <w:spacing w:after="120" w:line="360" w:lineRule="auto"/>
        <w:jc w:val="both"/>
        <w:rPr>
          <w:rFonts w:cs="Helvetica"/>
          <w:sz w:val="24"/>
          <w:szCs w:val="24"/>
        </w:rPr>
      </w:pPr>
      <w:r w:rsidRPr="00A41CD0">
        <w:rPr>
          <w:rFonts w:cs="Helvetica"/>
          <w:sz w:val="24"/>
          <w:szCs w:val="24"/>
        </w:rPr>
        <w:t>E</w:t>
      </w:r>
      <w:r w:rsidR="0000283D">
        <w:rPr>
          <w:rFonts w:cs="Helvetica"/>
          <w:sz w:val="24"/>
          <w:szCs w:val="24"/>
        </w:rPr>
        <w:t>,</w:t>
      </w:r>
      <w:r w:rsidRPr="00A41CD0">
        <w:rPr>
          <w:rFonts w:cs="Helvetica"/>
          <w:sz w:val="24"/>
          <w:szCs w:val="24"/>
        </w:rPr>
        <w:t xml:space="preserve"> na presença de testemunhas ao final assinadas, pede deferimento.</w:t>
      </w:r>
    </w:p>
    <w:p w:rsidR="00B46432" w:rsidRPr="004D3944" w:rsidRDefault="00C829C6" w:rsidP="00F333CF">
      <w:pPr>
        <w:autoSpaceDE w:val="0"/>
        <w:autoSpaceDN w:val="0"/>
        <w:adjustRightInd w:val="0"/>
        <w:spacing w:afterLines="120" w:line="360" w:lineRule="auto"/>
        <w:jc w:val="both"/>
        <w:rPr>
          <w:rFonts w:cs="Helvetica"/>
          <w:b/>
          <w:color w:val="FF0000"/>
          <w:sz w:val="24"/>
          <w:szCs w:val="24"/>
        </w:rPr>
      </w:pPr>
      <w:r w:rsidRPr="004D3944">
        <w:rPr>
          <w:rFonts w:cs="Helvetica"/>
          <w:b/>
          <w:color w:val="FF0000"/>
          <w:sz w:val="24"/>
          <w:szCs w:val="24"/>
        </w:rPr>
        <w:t>LOCAL E DATA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2"/>
        <w:gridCol w:w="4322"/>
      </w:tblGrid>
      <w:tr w:rsidR="001F5638" w:rsidRPr="004A47C0" w:rsidTr="00A41CD0">
        <w:tc>
          <w:tcPr>
            <w:tcW w:w="4322" w:type="dxa"/>
            <w:vAlign w:val="bottom"/>
          </w:tcPr>
          <w:p w:rsidR="0000283D" w:rsidRPr="00A41CD0" w:rsidRDefault="0000283D" w:rsidP="00A41CD0">
            <w:pPr>
              <w:autoSpaceDE w:val="0"/>
              <w:autoSpaceDN w:val="0"/>
              <w:adjustRightInd w:val="0"/>
              <w:rPr>
                <w:rFonts w:cs="Helvetica"/>
                <w:sz w:val="24"/>
                <w:szCs w:val="24"/>
              </w:rPr>
            </w:pPr>
          </w:p>
          <w:p w:rsidR="00B320B6" w:rsidRPr="00A41CD0" w:rsidRDefault="009F1A4A" w:rsidP="00A41CD0">
            <w:pPr>
              <w:autoSpaceDE w:val="0"/>
              <w:autoSpaceDN w:val="0"/>
              <w:adjustRightInd w:val="0"/>
              <w:rPr>
                <w:rFonts w:cs="Helvetica"/>
                <w:sz w:val="24"/>
                <w:szCs w:val="24"/>
              </w:rPr>
            </w:pPr>
            <w:r w:rsidRPr="00A41CD0">
              <w:rPr>
                <w:rFonts w:cs="Helvetica"/>
                <w:sz w:val="24"/>
                <w:szCs w:val="24"/>
              </w:rPr>
              <w:t>_________________________________</w:t>
            </w:r>
          </w:p>
          <w:p w:rsidR="00B320B6" w:rsidRPr="0009742A" w:rsidRDefault="009F1A4A" w:rsidP="00F333CF">
            <w:pPr>
              <w:autoSpaceDE w:val="0"/>
              <w:autoSpaceDN w:val="0"/>
              <w:adjustRightInd w:val="0"/>
              <w:rPr>
                <w:b/>
                <w:color w:val="FF0000"/>
                <w:sz w:val="24"/>
                <w:szCs w:val="24"/>
              </w:rPr>
            </w:pPr>
            <w:r w:rsidRPr="0009742A">
              <w:rPr>
                <w:rFonts w:cs="Helvetica"/>
                <w:b/>
                <w:color w:val="FF0000"/>
                <w:sz w:val="24"/>
                <w:szCs w:val="24"/>
              </w:rPr>
              <w:t xml:space="preserve">Devedor </w:t>
            </w:r>
          </w:p>
        </w:tc>
        <w:tc>
          <w:tcPr>
            <w:tcW w:w="4322" w:type="dxa"/>
          </w:tcPr>
          <w:p w:rsidR="0000283D" w:rsidRPr="00A41CD0" w:rsidRDefault="0000283D" w:rsidP="00A41CD0">
            <w:pPr>
              <w:autoSpaceDE w:val="0"/>
              <w:autoSpaceDN w:val="0"/>
              <w:adjustRightInd w:val="0"/>
              <w:rPr>
                <w:rFonts w:cs="Helvetica"/>
                <w:sz w:val="24"/>
                <w:szCs w:val="24"/>
              </w:rPr>
            </w:pPr>
          </w:p>
          <w:p w:rsidR="00B320B6" w:rsidRPr="00A41CD0" w:rsidRDefault="009F1A4A" w:rsidP="00A41CD0">
            <w:pPr>
              <w:autoSpaceDE w:val="0"/>
              <w:autoSpaceDN w:val="0"/>
              <w:adjustRightInd w:val="0"/>
              <w:rPr>
                <w:rFonts w:cs="Helvetica"/>
                <w:sz w:val="24"/>
                <w:szCs w:val="24"/>
              </w:rPr>
            </w:pPr>
            <w:r w:rsidRPr="00A41CD0">
              <w:rPr>
                <w:rFonts w:cs="Helvetica"/>
                <w:sz w:val="24"/>
                <w:szCs w:val="24"/>
              </w:rPr>
              <w:t>_________________________________</w:t>
            </w:r>
          </w:p>
          <w:p w:rsidR="00B320B6" w:rsidRPr="00A41CD0" w:rsidRDefault="009F1A4A" w:rsidP="00A41C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41CD0">
              <w:rPr>
                <w:rFonts w:cs="Helvetica"/>
                <w:sz w:val="24"/>
                <w:szCs w:val="24"/>
              </w:rPr>
              <w:t>ANP</w:t>
            </w:r>
          </w:p>
        </w:tc>
      </w:tr>
      <w:tr w:rsidR="001F5638" w:rsidRPr="004A47C0" w:rsidTr="00A41CD0">
        <w:tc>
          <w:tcPr>
            <w:tcW w:w="4322" w:type="dxa"/>
          </w:tcPr>
          <w:p w:rsidR="00B320B6" w:rsidRPr="00A41CD0" w:rsidRDefault="00B320B6" w:rsidP="00A41C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B320B6" w:rsidRPr="00A41CD0" w:rsidRDefault="009F1A4A" w:rsidP="00A41C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41CD0">
              <w:rPr>
                <w:rFonts w:cs="Helvetica"/>
                <w:sz w:val="24"/>
                <w:szCs w:val="24"/>
              </w:rPr>
              <w:t>Data do deferimento:</w:t>
            </w:r>
          </w:p>
        </w:tc>
      </w:tr>
      <w:tr w:rsidR="001F5638" w:rsidRPr="004A47C0" w:rsidTr="00A41CD0">
        <w:tc>
          <w:tcPr>
            <w:tcW w:w="4322" w:type="dxa"/>
          </w:tcPr>
          <w:p w:rsidR="0000283D" w:rsidRDefault="0000283D" w:rsidP="00A41CD0">
            <w:pPr>
              <w:autoSpaceDE w:val="0"/>
              <w:autoSpaceDN w:val="0"/>
              <w:adjustRightInd w:val="0"/>
              <w:jc w:val="both"/>
              <w:rPr>
                <w:rFonts w:cs="Helvetica"/>
                <w:sz w:val="24"/>
                <w:szCs w:val="24"/>
              </w:rPr>
            </w:pPr>
          </w:p>
          <w:p w:rsidR="0000283D" w:rsidRDefault="0000283D" w:rsidP="00A41CD0">
            <w:pPr>
              <w:autoSpaceDE w:val="0"/>
              <w:autoSpaceDN w:val="0"/>
              <w:adjustRightInd w:val="0"/>
              <w:jc w:val="both"/>
              <w:rPr>
                <w:rFonts w:cs="Helvetica"/>
                <w:sz w:val="24"/>
                <w:szCs w:val="24"/>
              </w:rPr>
            </w:pPr>
          </w:p>
          <w:p w:rsidR="00B320B6" w:rsidRPr="00A41CD0" w:rsidRDefault="009F1A4A" w:rsidP="00A41C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41CD0">
              <w:rPr>
                <w:rFonts w:cs="Helvetica"/>
                <w:sz w:val="24"/>
                <w:szCs w:val="24"/>
              </w:rPr>
              <w:t>_________________________________</w:t>
            </w:r>
          </w:p>
        </w:tc>
        <w:tc>
          <w:tcPr>
            <w:tcW w:w="4322" w:type="dxa"/>
          </w:tcPr>
          <w:p w:rsidR="0000283D" w:rsidRDefault="0000283D" w:rsidP="00A41CD0">
            <w:pPr>
              <w:autoSpaceDE w:val="0"/>
              <w:autoSpaceDN w:val="0"/>
              <w:adjustRightInd w:val="0"/>
              <w:jc w:val="both"/>
              <w:rPr>
                <w:rFonts w:cs="Helvetica"/>
                <w:sz w:val="24"/>
                <w:szCs w:val="24"/>
              </w:rPr>
            </w:pPr>
          </w:p>
          <w:p w:rsidR="0000283D" w:rsidRDefault="0000283D" w:rsidP="00A41CD0">
            <w:pPr>
              <w:autoSpaceDE w:val="0"/>
              <w:autoSpaceDN w:val="0"/>
              <w:adjustRightInd w:val="0"/>
              <w:jc w:val="both"/>
              <w:rPr>
                <w:rFonts w:cs="Helvetica"/>
                <w:sz w:val="24"/>
                <w:szCs w:val="24"/>
              </w:rPr>
            </w:pPr>
          </w:p>
          <w:p w:rsidR="00B320B6" w:rsidRPr="00A41CD0" w:rsidRDefault="009F1A4A" w:rsidP="00A41C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41CD0">
              <w:rPr>
                <w:rFonts w:cs="Helvetica"/>
                <w:sz w:val="24"/>
                <w:szCs w:val="24"/>
              </w:rPr>
              <w:t>_________________________________</w:t>
            </w:r>
          </w:p>
        </w:tc>
      </w:tr>
      <w:tr w:rsidR="001F5638" w:rsidRPr="004A47C0" w:rsidTr="00A41CD0">
        <w:tc>
          <w:tcPr>
            <w:tcW w:w="4322" w:type="dxa"/>
          </w:tcPr>
          <w:p w:rsidR="00B320B6" w:rsidRPr="0009742A" w:rsidRDefault="009F1A4A" w:rsidP="00A41CD0">
            <w:pPr>
              <w:autoSpaceDE w:val="0"/>
              <w:autoSpaceDN w:val="0"/>
              <w:adjustRightInd w:val="0"/>
              <w:rPr>
                <w:rFonts w:cs="Helvetica"/>
                <w:b/>
                <w:color w:val="FF0000"/>
                <w:sz w:val="24"/>
                <w:szCs w:val="24"/>
              </w:rPr>
            </w:pPr>
            <w:r w:rsidRPr="0009742A">
              <w:rPr>
                <w:rFonts w:cs="Helvetica"/>
                <w:b/>
                <w:color w:val="FF0000"/>
                <w:sz w:val="24"/>
                <w:szCs w:val="24"/>
              </w:rPr>
              <w:t xml:space="preserve">SÓCIO – DEVEDOR SOLIDÁRIO </w:t>
            </w:r>
          </w:p>
          <w:p w:rsidR="00B320B6" w:rsidRPr="0009742A" w:rsidRDefault="009F1A4A" w:rsidP="00A41CD0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4"/>
                <w:szCs w:val="24"/>
              </w:rPr>
            </w:pPr>
            <w:r w:rsidRPr="0009742A">
              <w:rPr>
                <w:rFonts w:cs="Helvetica"/>
                <w:b/>
                <w:color w:val="FF0000"/>
                <w:sz w:val="24"/>
                <w:szCs w:val="24"/>
              </w:rPr>
              <w:t>Nome:</w:t>
            </w:r>
          </w:p>
        </w:tc>
        <w:tc>
          <w:tcPr>
            <w:tcW w:w="4322" w:type="dxa"/>
          </w:tcPr>
          <w:p w:rsidR="00B320B6" w:rsidRPr="0009742A" w:rsidRDefault="009F1A4A" w:rsidP="00A41CD0">
            <w:pPr>
              <w:autoSpaceDE w:val="0"/>
              <w:autoSpaceDN w:val="0"/>
              <w:adjustRightInd w:val="0"/>
              <w:rPr>
                <w:rFonts w:cs="Helvetica"/>
                <w:b/>
                <w:color w:val="FF0000"/>
                <w:sz w:val="24"/>
                <w:szCs w:val="24"/>
              </w:rPr>
            </w:pPr>
            <w:r w:rsidRPr="0009742A">
              <w:rPr>
                <w:rFonts w:cs="Helvetica"/>
                <w:b/>
                <w:color w:val="FF0000"/>
                <w:sz w:val="24"/>
                <w:szCs w:val="24"/>
              </w:rPr>
              <w:t xml:space="preserve">SÓCIO – DEVEDOR SOLIDÁRIO </w:t>
            </w:r>
          </w:p>
          <w:p w:rsidR="00B320B6" w:rsidRPr="0009742A" w:rsidRDefault="009F1A4A" w:rsidP="00A41CD0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4"/>
                <w:szCs w:val="24"/>
              </w:rPr>
            </w:pPr>
            <w:r w:rsidRPr="0009742A">
              <w:rPr>
                <w:rFonts w:cs="Helvetica"/>
                <w:b/>
                <w:color w:val="FF0000"/>
                <w:sz w:val="24"/>
                <w:szCs w:val="24"/>
              </w:rPr>
              <w:t>Nome:</w:t>
            </w:r>
          </w:p>
        </w:tc>
      </w:tr>
      <w:tr w:rsidR="001F5638" w:rsidRPr="004A47C0" w:rsidTr="00A41CD0">
        <w:tc>
          <w:tcPr>
            <w:tcW w:w="4322" w:type="dxa"/>
          </w:tcPr>
          <w:p w:rsidR="00B320B6" w:rsidRPr="0009742A" w:rsidRDefault="009F1A4A" w:rsidP="00A41CD0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4"/>
                <w:szCs w:val="24"/>
              </w:rPr>
            </w:pPr>
            <w:r w:rsidRPr="0009742A">
              <w:rPr>
                <w:rFonts w:cs="Helvetica"/>
                <w:b/>
                <w:color w:val="FF0000"/>
                <w:sz w:val="24"/>
                <w:szCs w:val="24"/>
              </w:rPr>
              <w:t>CPF:</w:t>
            </w:r>
          </w:p>
        </w:tc>
        <w:tc>
          <w:tcPr>
            <w:tcW w:w="4322" w:type="dxa"/>
          </w:tcPr>
          <w:p w:rsidR="00B320B6" w:rsidRPr="0009742A" w:rsidRDefault="009F1A4A" w:rsidP="00A41CD0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4"/>
                <w:szCs w:val="24"/>
              </w:rPr>
            </w:pPr>
            <w:r w:rsidRPr="0009742A">
              <w:rPr>
                <w:rFonts w:cs="Helvetica"/>
                <w:b/>
                <w:color w:val="FF0000"/>
                <w:sz w:val="24"/>
                <w:szCs w:val="24"/>
              </w:rPr>
              <w:t>CPF:</w:t>
            </w:r>
          </w:p>
        </w:tc>
      </w:tr>
      <w:tr w:rsidR="001F5638" w:rsidRPr="004A47C0" w:rsidTr="00A41CD0">
        <w:tc>
          <w:tcPr>
            <w:tcW w:w="4322" w:type="dxa"/>
          </w:tcPr>
          <w:p w:rsidR="0000283D" w:rsidRDefault="0000283D" w:rsidP="00A41CD0">
            <w:pPr>
              <w:autoSpaceDE w:val="0"/>
              <w:autoSpaceDN w:val="0"/>
              <w:adjustRightInd w:val="0"/>
              <w:jc w:val="both"/>
              <w:rPr>
                <w:rFonts w:cs="Helvetica"/>
                <w:sz w:val="24"/>
                <w:szCs w:val="24"/>
              </w:rPr>
            </w:pPr>
          </w:p>
          <w:p w:rsidR="0000283D" w:rsidRDefault="0000283D" w:rsidP="00A41CD0">
            <w:pPr>
              <w:autoSpaceDE w:val="0"/>
              <w:autoSpaceDN w:val="0"/>
              <w:adjustRightInd w:val="0"/>
              <w:jc w:val="both"/>
              <w:rPr>
                <w:rFonts w:cs="Helvetica"/>
                <w:sz w:val="24"/>
                <w:szCs w:val="24"/>
              </w:rPr>
            </w:pPr>
          </w:p>
          <w:p w:rsidR="00B320B6" w:rsidRPr="00A41CD0" w:rsidRDefault="009F1A4A" w:rsidP="00A41C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41CD0">
              <w:rPr>
                <w:rFonts w:cs="Helvetica"/>
                <w:sz w:val="24"/>
                <w:szCs w:val="24"/>
              </w:rPr>
              <w:t>_________________________________</w:t>
            </w:r>
          </w:p>
        </w:tc>
        <w:tc>
          <w:tcPr>
            <w:tcW w:w="4322" w:type="dxa"/>
          </w:tcPr>
          <w:p w:rsidR="0000283D" w:rsidRDefault="0000283D" w:rsidP="00A41CD0">
            <w:pPr>
              <w:autoSpaceDE w:val="0"/>
              <w:autoSpaceDN w:val="0"/>
              <w:adjustRightInd w:val="0"/>
              <w:jc w:val="both"/>
              <w:rPr>
                <w:rFonts w:cs="Helvetica"/>
                <w:sz w:val="24"/>
                <w:szCs w:val="24"/>
              </w:rPr>
            </w:pPr>
          </w:p>
          <w:p w:rsidR="0000283D" w:rsidRDefault="0000283D" w:rsidP="00A41CD0">
            <w:pPr>
              <w:autoSpaceDE w:val="0"/>
              <w:autoSpaceDN w:val="0"/>
              <w:adjustRightInd w:val="0"/>
              <w:jc w:val="both"/>
              <w:rPr>
                <w:rFonts w:cs="Helvetica"/>
                <w:sz w:val="24"/>
                <w:szCs w:val="24"/>
              </w:rPr>
            </w:pPr>
          </w:p>
          <w:p w:rsidR="00B320B6" w:rsidRPr="00A41CD0" w:rsidRDefault="009F1A4A" w:rsidP="00A41C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41CD0">
              <w:rPr>
                <w:rFonts w:cs="Helvetica"/>
                <w:sz w:val="24"/>
                <w:szCs w:val="24"/>
              </w:rPr>
              <w:t>_________________________________</w:t>
            </w:r>
          </w:p>
        </w:tc>
      </w:tr>
      <w:tr w:rsidR="001F5638" w:rsidRPr="004A47C0" w:rsidTr="00A41CD0">
        <w:tc>
          <w:tcPr>
            <w:tcW w:w="4322" w:type="dxa"/>
          </w:tcPr>
          <w:p w:rsidR="00B320B6" w:rsidRPr="0009742A" w:rsidRDefault="009F1A4A" w:rsidP="00A41CD0">
            <w:pPr>
              <w:autoSpaceDE w:val="0"/>
              <w:autoSpaceDN w:val="0"/>
              <w:adjustRightInd w:val="0"/>
              <w:rPr>
                <w:rFonts w:cs="Helvetica"/>
                <w:b/>
                <w:color w:val="FF0000"/>
                <w:sz w:val="24"/>
                <w:szCs w:val="24"/>
              </w:rPr>
            </w:pPr>
            <w:r w:rsidRPr="0009742A">
              <w:rPr>
                <w:rFonts w:cs="Helvetica"/>
                <w:b/>
                <w:color w:val="FF0000"/>
                <w:sz w:val="24"/>
                <w:szCs w:val="24"/>
              </w:rPr>
              <w:t xml:space="preserve">SÓCIO – DEVEDOR SOLIDÁRIO </w:t>
            </w:r>
          </w:p>
          <w:p w:rsidR="00B320B6" w:rsidRPr="0009742A" w:rsidRDefault="009F1A4A" w:rsidP="00A41CD0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4"/>
                <w:szCs w:val="24"/>
              </w:rPr>
            </w:pPr>
            <w:r w:rsidRPr="0009742A">
              <w:rPr>
                <w:rFonts w:cs="Helvetica"/>
                <w:b/>
                <w:color w:val="FF0000"/>
                <w:sz w:val="24"/>
                <w:szCs w:val="24"/>
              </w:rPr>
              <w:t>Nome:</w:t>
            </w:r>
          </w:p>
        </w:tc>
        <w:tc>
          <w:tcPr>
            <w:tcW w:w="4322" w:type="dxa"/>
          </w:tcPr>
          <w:p w:rsidR="00B320B6" w:rsidRPr="0009742A" w:rsidRDefault="009F1A4A" w:rsidP="00A41CD0">
            <w:pPr>
              <w:autoSpaceDE w:val="0"/>
              <w:autoSpaceDN w:val="0"/>
              <w:adjustRightInd w:val="0"/>
              <w:rPr>
                <w:rFonts w:cs="Helvetica"/>
                <w:b/>
                <w:color w:val="FF0000"/>
                <w:sz w:val="24"/>
                <w:szCs w:val="24"/>
              </w:rPr>
            </w:pPr>
            <w:r w:rsidRPr="0009742A">
              <w:rPr>
                <w:rFonts w:cs="Helvetica"/>
                <w:b/>
                <w:color w:val="FF0000"/>
                <w:sz w:val="24"/>
                <w:szCs w:val="24"/>
              </w:rPr>
              <w:t xml:space="preserve">SÓCIO – DEVEDOR SOLIDÁRIO </w:t>
            </w:r>
          </w:p>
          <w:p w:rsidR="00B320B6" w:rsidRPr="0009742A" w:rsidRDefault="009F1A4A" w:rsidP="00A41CD0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4"/>
                <w:szCs w:val="24"/>
              </w:rPr>
            </w:pPr>
            <w:r w:rsidRPr="0009742A">
              <w:rPr>
                <w:rFonts w:cs="Helvetica"/>
                <w:b/>
                <w:color w:val="FF0000"/>
                <w:sz w:val="24"/>
                <w:szCs w:val="24"/>
              </w:rPr>
              <w:t>Nome:</w:t>
            </w:r>
          </w:p>
        </w:tc>
      </w:tr>
      <w:tr w:rsidR="001F5638" w:rsidRPr="004A47C0" w:rsidTr="00A41CD0">
        <w:tc>
          <w:tcPr>
            <w:tcW w:w="4322" w:type="dxa"/>
          </w:tcPr>
          <w:p w:rsidR="00B320B6" w:rsidRPr="0009742A" w:rsidRDefault="009F1A4A" w:rsidP="00A41CD0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4"/>
                <w:szCs w:val="24"/>
              </w:rPr>
            </w:pPr>
            <w:r w:rsidRPr="0009742A">
              <w:rPr>
                <w:rFonts w:cs="Helvetica"/>
                <w:b/>
                <w:color w:val="FF0000"/>
                <w:sz w:val="24"/>
                <w:szCs w:val="24"/>
              </w:rPr>
              <w:t>CPF:</w:t>
            </w:r>
          </w:p>
        </w:tc>
        <w:tc>
          <w:tcPr>
            <w:tcW w:w="4322" w:type="dxa"/>
          </w:tcPr>
          <w:p w:rsidR="00B320B6" w:rsidRPr="0009742A" w:rsidRDefault="009F1A4A" w:rsidP="00A41CD0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4"/>
                <w:szCs w:val="24"/>
              </w:rPr>
            </w:pPr>
            <w:r w:rsidRPr="0009742A">
              <w:rPr>
                <w:rFonts w:cs="Helvetica"/>
                <w:b/>
                <w:color w:val="FF0000"/>
                <w:sz w:val="24"/>
                <w:szCs w:val="24"/>
              </w:rPr>
              <w:t>CPF:</w:t>
            </w:r>
          </w:p>
        </w:tc>
      </w:tr>
      <w:tr w:rsidR="001F5638" w:rsidRPr="004A47C0" w:rsidTr="00A41CD0">
        <w:tc>
          <w:tcPr>
            <w:tcW w:w="4322" w:type="dxa"/>
          </w:tcPr>
          <w:p w:rsidR="0000283D" w:rsidRDefault="0000283D" w:rsidP="00A41CD0">
            <w:pPr>
              <w:autoSpaceDE w:val="0"/>
              <w:autoSpaceDN w:val="0"/>
              <w:adjustRightInd w:val="0"/>
              <w:jc w:val="both"/>
              <w:rPr>
                <w:rFonts w:cs="Helvetica"/>
                <w:sz w:val="24"/>
                <w:szCs w:val="24"/>
              </w:rPr>
            </w:pPr>
          </w:p>
          <w:p w:rsidR="0000283D" w:rsidRDefault="0000283D" w:rsidP="00A41CD0">
            <w:pPr>
              <w:autoSpaceDE w:val="0"/>
              <w:autoSpaceDN w:val="0"/>
              <w:adjustRightInd w:val="0"/>
              <w:jc w:val="both"/>
              <w:rPr>
                <w:rFonts w:cs="Helvetica"/>
                <w:sz w:val="24"/>
                <w:szCs w:val="24"/>
              </w:rPr>
            </w:pPr>
          </w:p>
          <w:p w:rsidR="00B320B6" w:rsidRPr="00A41CD0" w:rsidRDefault="009F1A4A" w:rsidP="00A41C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41CD0">
              <w:rPr>
                <w:rFonts w:cs="Helvetica"/>
                <w:sz w:val="24"/>
                <w:szCs w:val="24"/>
              </w:rPr>
              <w:t>_________________________________</w:t>
            </w:r>
          </w:p>
        </w:tc>
        <w:tc>
          <w:tcPr>
            <w:tcW w:w="4322" w:type="dxa"/>
          </w:tcPr>
          <w:p w:rsidR="0000283D" w:rsidRDefault="0000283D" w:rsidP="00A41CD0">
            <w:pPr>
              <w:autoSpaceDE w:val="0"/>
              <w:autoSpaceDN w:val="0"/>
              <w:adjustRightInd w:val="0"/>
              <w:jc w:val="both"/>
              <w:rPr>
                <w:rFonts w:cs="Helvetica"/>
                <w:sz w:val="24"/>
                <w:szCs w:val="24"/>
              </w:rPr>
            </w:pPr>
          </w:p>
          <w:p w:rsidR="0000283D" w:rsidRDefault="0000283D" w:rsidP="00A41CD0">
            <w:pPr>
              <w:autoSpaceDE w:val="0"/>
              <w:autoSpaceDN w:val="0"/>
              <w:adjustRightInd w:val="0"/>
              <w:jc w:val="both"/>
              <w:rPr>
                <w:rFonts w:cs="Helvetica"/>
                <w:sz w:val="24"/>
                <w:szCs w:val="24"/>
              </w:rPr>
            </w:pPr>
          </w:p>
          <w:p w:rsidR="00B320B6" w:rsidRPr="00A41CD0" w:rsidRDefault="009F1A4A" w:rsidP="00A41C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41CD0">
              <w:rPr>
                <w:rFonts w:cs="Helvetica"/>
                <w:sz w:val="24"/>
                <w:szCs w:val="24"/>
              </w:rPr>
              <w:t>_________________________________</w:t>
            </w:r>
          </w:p>
        </w:tc>
      </w:tr>
      <w:tr w:rsidR="001F5638" w:rsidRPr="004A47C0" w:rsidTr="00A41CD0">
        <w:tc>
          <w:tcPr>
            <w:tcW w:w="4322" w:type="dxa"/>
          </w:tcPr>
          <w:p w:rsidR="00B320B6" w:rsidRPr="004D3944" w:rsidRDefault="009F1A4A" w:rsidP="00A41CD0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4"/>
                <w:szCs w:val="24"/>
              </w:rPr>
            </w:pPr>
            <w:r w:rsidRPr="004D3944">
              <w:rPr>
                <w:rFonts w:cs="Helvetica"/>
                <w:b/>
                <w:color w:val="FF0000"/>
                <w:sz w:val="24"/>
                <w:szCs w:val="24"/>
              </w:rPr>
              <w:t>Testemunha</w:t>
            </w:r>
          </w:p>
        </w:tc>
        <w:tc>
          <w:tcPr>
            <w:tcW w:w="4322" w:type="dxa"/>
          </w:tcPr>
          <w:p w:rsidR="00B320B6" w:rsidRPr="004D3944" w:rsidRDefault="009F1A4A" w:rsidP="00A41CD0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4"/>
                <w:szCs w:val="24"/>
              </w:rPr>
            </w:pPr>
            <w:r w:rsidRPr="004D3944">
              <w:rPr>
                <w:rFonts w:cs="Helvetica"/>
                <w:b/>
                <w:color w:val="FF0000"/>
                <w:sz w:val="24"/>
                <w:szCs w:val="24"/>
              </w:rPr>
              <w:t>Testemunha</w:t>
            </w:r>
          </w:p>
        </w:tc>
      </w:tr>
      <w:tr w:rsidR="001F5638" w:rsidRPr="004A47C0" w:rsidTr="00A41CD0">
        <w:tc>
          <w:tcPr>
            <w:tcW w:w="4322" w:type="dxa"/>
          </w:tcPr>
          <w:p w:rsidR="00B320B6" w:rsidRPr="004D3944" w:rsidRDefault="009F1A4A" w:rsidP="00A41CD0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4"/>
                <w:szCs w:val="24"/>
              </w:rPr>
            </w:pPr>
            <w:r w:rsidRPr="004D3944">
              <w:rPr>
                <w:rFonts w:cs="Helvetica"/>
                <w:b/>
                <w:color w:val="FF0000"/>
                <w:sz w:val="24"/>
                <w:szCs w:val="24"/>
              </w:rPr>
              <w:t>Nome:</w:t>
            </w:r>
          </w:p>
        </w:tc>
        <w:tc>
          <w:tcPr>
            <w:tcW w:w="4322" w:type="dxa"/>
          </w:tcPr>
          <w:p w:rsidR="00B320B6" w:rsidRPr="004D3944" w:rsidRDefault="009F1A4A" w:rsidP="00A41CD0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4"/>
                <w:szCs w:val="24"/>
              </w:rPr>
            </w:pPr>
            <w:r w:rsidRPr="004D3944">
              <w:rPr>
                <w:rFonts w:cs="Helvetica"/>
                <w:b/>
                <w:color w:val="FF0000"/>
                <w:sz w:val="24"/>
                <w:szCs w:val="24"/>
              </w:rPr>
              <w:t>Nome:</w:t>
            </w:r>
          </w:p>
        </w:tc>
      </w:tr>
      <w:tr w:rsidR="001F5638" w:rsidRPr="004A47C0" w:rsidTr="00A41CD0">
        <w:tc>
          <w:tcPr>
            <w:tcW w:w="4322" w:type="dxa"/>
          </w:tcPr>
          <w:p w:rsidR="00B320B6" w:rsidRPr="004D3944" w:rsidRDefault="009F1A4A" w:rsidP="00A41CD0">
            <w:pPr>
              <w:autoSpaceDE w:val="0"/>
              <w:autoSpaceDN w:val="0"/>
              <w:adjustRightInd w:val="0"/>
              <w:jc w:val="both"/>
              <w:rPr>
                <w:rFonts w:cs="Helvetica"/>
                <w:b/>
                <w:color w:val="FF0000"/>
                <w:sz w:val="24"/>
                <w:szCs w:val="24"/>
              </w:rPr>
            </w:pPr>
            <w:r w:rsidRPr="004D3944">
              <w:rPr>
                <w:rFonts w:cs="Helvetica"/>
                <w:b/>
                <w:color w:val="FF0000"/>
                <w:sz w:val="24"/>
                <w:szCs w:val="24"/>
              </w:rPr>
              <w:t>CPF:</w:t>
            </w:r>
          </w:p>
          <w:p w:rsidR="00795564" w:rsidRPr="004D3944" w:rsidRDefault="00795564" w:rsidP="00A41CD0">
            <w:pPr>
              <w:autoSpaceDE w:val="0"/>
              <w:autoSpaceDN w:val="0"/>
              <w:adjustRightInd w:val="0"/>
              <w:jc w:val="both"/>
              <w:rPr>
                <w:rFonts w:cs="Helvetica"/>
                <w:b/>
                <w:color w:val="FF0000"/>
                <w:sz w:val="24"/>
                <w:szCs w:val="24"/>
              </w:rPr>
            </w:pPr>
          </w:p>
          <w:p w:rsidR="00795564" w:rsidRPr="004D3944" w:rsidRDefault="00795564" w:rsidP="00A41CD0">
            <w:pPr>
              <w:autoSpaceDE w:val="0"/>
              <w:autoSpaceDN w:val="0"/>
              <w:adjustRightInd w:val="0"/>
              <w:jc w:val="both"/>
              <w:rPr>
                <w:rFonts w:cs="Helvetica"/>
                <w:b/>
                <w:color w:val="FF0000"/>
                <w:sz w:val="24"/>
                <w:szCs w:val="24"/>
              </w:rPr>
            </w:pPr>
          </w:p>
          <w:p w:rsidR="00795564" w:rsidRPr="004D3944" w:rsidRDefault="00795564" w:rsidP="00A41CD0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322" w:type="dxa"/>
          </w:tcPr>
          <w:p w:rsidR="00B320B6" w:rsidRPr="004D3944" w:rsidRDefault="009F1A4A" w:rsidP="00A41CD0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4"/>
                <w:szCs w:val="24"/>
              </w:rPr>
            </w:pPr>
            <w:r w:rsidRPr="004D3944">
              <w:rPr>
                <w:rFonts w:cs="Helvetica"/>
                <w:b/>
                <w:color w:val="FF0000"/>
                <w:sz w:val="24"/>
                <w:szCs w:val="24"/>
              </w:rPr>
              <w:t>CPF:</w:t>
            </w:r>
          </w:p>
        </w:tc>
      </w:tr>
      <w:tr w:rsidR="001F5638" w:rsidRPr="004A47C0" w:rsidTr="00A41CD0">
        <w:tc>
          <w:tcPr>
            <w:tcW w:w="4322" w:type="dxa"/>
          </w:tcPr>
          <w:p w:rsidR="00B320B6" w:rsidRPr="004D3944" w:rsidRDefault="009F1A4A" w:rsidP="00A41CD0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4"/>
                <w:szCs w:val="24"/>
              </w:rPr>
            </w:pPr>
            <w:r w:rsidRPr="004D3944">
              <w:rPr>
                <w:rFonts w:cs="Helvetica"/>
                <w:b/>
                <w:color w:val="FF0000"/>
                <w:sz w:val="24"/>
                <w:szCs w:val="24"/>
              </w:rPr>
              <w:t>E-mail para contato:</w:t>
            </w:r>
          </w:p>
        </w:tc>
        <w:tc>
          <w:tcPr>
            <w:tcW w:w="4322" w:type="dxa"/>
          </w:tcPr>
          <w:p w:rsidR="00B320B6" w:rsidRPr="00A41CD0" w:rsidRDefault="00B320B6" w:rsidP="00A41C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1F5638" w:rsidRPr="004A47C0" w:rsidTr="00A41CD0">
        <w:tc>
          <w:tcPr>
            <w:tcW w:w="4322" w:type="dxa"/>
          </w:tcPr>
          <w:p w:rsidR="00B320B6" w:rsidRPr="004D3944" w:rsidRDefault="009F1A4A" w:rsidP="00A41CD0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4"/>
                <w:szCs w:val="24"/>
              </w:rPr>
            </w:pPr>
            <w:r w:rsidRPr="004D3944">
              <w:rPr>
                <w:rFonts w:cs="Helvetica"/>
                <w:b/>
                <w:color w:val="FF0000"/>
                <w:sz w:val="24"/>
                <w:szCs w:val="24"/>
              </w:rPr>
              <w:t>Telefone de contato:</w:t>
            </w:r>
          </w:p>
        </w:tc>
        <w:tc>
          <w:tcPr>
            <w:tcW w:w="4322" w:type="dxa"/>
          </w:tcPr>
          <w:p w:rsidR="00B320B6" w:rsidRPr="00A41CD0" w:rsidRDefault="00B320B6" w:rsidP="00A41C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B46432" w:rsidRPr="00A41CD0" w:rsidRDefault="00B46432" w:rsidP="00A41CD0">
      <w:pPr>
        <w:spacing w:after="288" w:line="240" w:lineRule="auto"/>
      </w:pPr>
    </w:p>
    <w:sectPr w:rsidR="00B46432" w:rsidRPr="00A41CD0" w:rsidSect="00A41CD0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5136ADF" w15:done="0"/>
  <w15:commentEx w15:paraId="18434CBB" w15:done="0"/>
  <w15:commentEx w15:paraId="57FF1B59" w15:done="0"/>
  <w15:commentEx w15:paraId="70C8FF3E" w15:done="0"/>
  <w15:commentEx w15:paraId="69F4EC86" w15:done="0"/>
  <w15:commentEx w15:paraId="7422CC62" w15:done="0"/>
  <w15:commentEx w15:paraId="7607C788" w15:done="0"/>
  <w15:commentEx w15:paraId="237E9708" w15:done="0"/>
  <w15:commentEx w15:paraId="4A74D3AA" w15:done="0"/>
  <w15:commentEx w15:paraId="4B80AA24" w15:done="0"/>
  <w15:commentEx w15:paraId="220C0411" w15:done="0"/>
  <w15:commentEx w15:paraId="4204C39D" w15:done="0"/>
  <w15:commentEx w15:paraId="4BD123CB" w15:done="0"/>
  <w15:commentEx w15:paraId="315700B5" w15:done="0"/>
  <w15:commentEx w15:paraId="71C2F10C" w15:done="0"/>
  <w15:commentEx w15:paraId="5EA65CA2" w15:done="0"/>
  <w15:commentEx w15:paraId="2F3C95AF" w15:done="0"/>
  <w15:commentEx w15:paraId="42472474" w15:done="0"/>
  <w15:commentEx w15:paraId="3E4E53BA" w15:done="0"/>
  <w15:commentEx w15:paraId="5DEEDB63" w15:done="0"/>
  <w15:commentEx w15:paraId="2F63567C" w15:done="0"/>
  <w15:commentEx w15:paraId="10F98DA5" w15:done="0"/>
  <w15:commentEx w15:paraId="50BBA811" w15:done="0"/>
  <w15:commentEx w15:paraId="4A2B65B3" w15:done="0"/>
  <w15:commentEx w15:paraId="7A9AF826" w15:done="0"/>
  <w15:commentEx w15:paraId="262EBB53" w15:done="0"/>
  <w15:commentEx w15:paraId="69D519D2" w15:done="0"/>
  <w15:commentEx w15:paraId="2F4C6FBF" w15:done="0"/>
  <w15:commentEx w15:paraId="2267BFCA" w15:done="0"/>
  <w15:commentEx w15:paraId="01357437" w15:done="0"/>
  <w15:commentEx w15:paraId="7AB80E8F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oordenação de Qualidade Regulatória">
    <w15:presenceInfo w15:providerId="None" w15:userId="Coordenação de Qualidade Regulatória "/>
  </w15:person>
  <w15:person w15:author="Coordenação de Qualidade Regulatória [2]">
    <w15:presenceInfo w15:providerId="None" w15:userId="Coordenação de Qualidade Regulató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hideSpellingErrors/>
  <w:hideGrammaticalErrors/>
  <w:proofState w:spelling="clean" w:grammar="clean"/>
  <w:defaultTabStop w:val="708"/>
  <w:hyphenationZone w:val="425"/>
  <w:characterSpacingControl w:val="doNotCompress"/>
  <w:compat/>
  <w:rsids>
    <w:rsidRoot w:val="00C965F0"/>
    <w:rsid w:val="0000207C"/>
    <w:rsid w:val="0000283D"/>
    <w:rsid w:val="000207D5"/>
    <w:rsid w:val="000258C1"/>
    <w:rsid w:val="000301B4"/>
    <w:rsid w:val="00030FED"/>
    <w:rsid w:val="00047A79"/>
    <w:rsid w:val="00056079"/>
    <w:rsid w:val="00077BEB"/>
    <w:rsid w:val="00084B78"/>
    <w:rsid w:val="0009742A"/>
    <w:rsid w:val="000A6DCF"/>
    <w:rsid w:val="000C5CB4"/>
    <w:rsid w:val="000E5015"/>
    <w:rsid w:val="00117829"/>
    <w:rsid w:val="0017421D"/>
    <w:rsid w:val="001A3396"/>
    <w:rsid w:val="001B193D"/>
    <w:rsid w:val="001D6ABA"/>
    <w:rsid w:val="001F5638"/>
    <w:rsid w:val="00211177"/>
    <w:rsid w:val="00214130"/>
    <w:rsid w:val="00220338"/>
    <w:rsid w:val="0025497B"/>
    <w:rsid w:val="0026166D"/>
    <w:rsid w:val="00314ABA"/>
    <w:rsid w:val="00326C0D"/>
    <w:rsid w:val="003A5A4D"/>
    <w:rsid w:val="003B0D5F"/>
    <w:rsid w:val="003F18F4"/>
    <w:rsid w:val="004269C2"/>
    <w:rsid w:val="00430E13"/>
    <w:rsid w:val="00432D01"/>
    <w:rsid w:val="004769C6"/>
    <w:rsid w:val="0049487C"/>
    <w:rsid w:val="004A1C6F"/>
    <w:rsid w:val="004A47C0"/>
    <w:rsid w:val="004A487E"/>
    <w:rsid w:val="004B15F5"/>
    <w:rsid w:val="004C0F39"/>
    <w:rsid w:val="004D3944"/>
    <w:rsid w:val="00504176"/>
    <w:rsid w:val="00524FF9"/>
    <w:rsid w:val="00544EA3"/>
    <w:rsid w:val="0055705F"/>
    <w:rsid w:val="005742F7"/>
    <w:rsid w:val="005855F3"/>
    <w:rsid w:val="005903FA"/>
    <w:rsid w:val="005B5B33"/>
    <w:rsid w:val="005C4AF5"/>
    <w:rsid w:val="005D5DEC"/>
    <w:rsid w:val="005F62A7"/>
    <w:rsid w:val="00605C49"/>
    <w:rsid w:val="006109DE"/>
    <w:rsid w:val="00663810"/>
    <w:rsid w:val="00667B80"/>
    <w:rsid w:val="006867C0"/>
    <w:rsid w:val="00687ACA"/>
    <w:rsid w:val="006A264B"/>
    <w:rsid w:val="006C758A"/>
    <w:rsid w:val="006F38A3"/>
    <w:rsid w:val="00736675"/>
    <w:rsid w:val="0074415E"/>
    <w:rsid w:val="00744CE9"/>
    <w:rsid w:val="00744F93"/>
    <w:rsid w:val="0075330E"/>
    <w:rsid w:val="00767BD5"/>
    <w:rsid w:val="007712C0"/>
    <w:rsid w:val="0077414C"/>
    <w:rsid w:val="00792B18"/>
    <w:rsid w:val="00795564"/>
    <w:rsid w:val="00795FCF"/>
    <w:rsid w:val="007C40B6"/>
    <w:rsid w:val="007C54EE"/>
    <w:rsid w:val="007D7368"/>
    <w:rsid w:val="007F13FB"/>
    <w:rsid w:val="0085527C"/>
    <w:rsid w:val="00866DA4"/>
    <w:rsid w:val="00874F75"/>
    <w:rsid w:val="008E3158"/>
    <w:rsid w:val="00906ADA"/>
    <w:rsid w:val="00926BFD"/>
    <w:rsid w:val="00931623"/>
    <w:rsid w:val="00937F4F"/>
    <w:rsid w:val="009616E1"/>
    <w:rsid w:val="009673E6"/>
    <w:rsid w:val="00982043"/>
    <w:rsid w:val="009B2B63"/>
    <w:rsid w:val="009B7D16"/>
    <w:rsid w:val="009E0267"/>
    <w:rsid w:val="009E6310"/>
    <w:rsid w:val="009F1A4A"/>
    <w:rsid w:val="00A13D84"/>
    <w:rsid w:val="00A373DB"/>
    <w:rsid w:val="00A41CD0"/>
    <w:rsid w:val="00A54229"/>
    <w:rsid w:val="00A66F04"/>
    <w:rsid w:val="00A71CAA"/>
    <w:rsid w:val="00A9198A"/>
    <w:rsid w:val="00A93B52"/>
    <w:rsid w:val="00AA2DDF"/>
    <w:rsid w:val="00AB0EF0"/>
    <w:rsid w:val="00AE13C1"/>
    <w:rsid w:val="00AE274E"/>
    <w:rsid w:val="00B15706"/>
    <w:rsid w:val="00B320B6"/>
    <w:rsid w:val="00B36137"/>
    <w:rsid w:val="00B46432"/>
    <w:rsid w:val="00B51BD4"/>
    <w:rsid w:val="00B541F8"/>
    <w:rsid w:val="00B557D3"/>
    <w:rsid w:val="00BD6708"/>
    <w:rsid w:val="00C17201"/>
    <w:rsid w:val="00C2408D"/>
    <w:rsid w:val="00C44912"/>
    <w:rsid w:val="00C712E9"/>
    <w:rsid w:val="00C829C6"/>
    <w:rsid w:val="00C965F0"/>
    <w:rsid w:val="00CA17EF"/>
    <w:rsid w:val="00CA29FE"/>
    <w:rsid w:val="00CB4C60"/>
    <w:rsid w:val="00CB76DE"/>
    <w:rsid w:val="00CE2C50"/>
    <w:rsid w:val="00CE7911"/>
    <w:rsid w:val="00CF65CD"/>
    <w:rsid w:val="00D06AC5"/>
    <w:rsid w:val="00D26AEB"/>
    <w:rsid w:val="00D27EC0"/>
    <w:rsid w:val="00D30412"/>
    <w:rsid w:val="00D35F05"/>
    <w:rsid w:val="00D47731"/>
    <w:rsid w:val="00D51C5F"/>
    <w:rsid w:val="00D525B2"/>
    <w:rsid w:val="00D56581"/>
    <w:rsid w:val="00D56BDC"/>
    <w:rsid w:val="00D57E5C"/>
    <w:rsid w:val="00D63364"/>
    <w:rsid w:val="00D840A5"/>
    <w:rsid w:val="00D95817"/>
    <w:rsid w:val="00DC7F55"/>
    <w:rsid w:val="00DD256F"/>
    <w:rsid w:val="00E06865"/>
    <w:rsid w:val="00E4521E"/>
    <w:rsid w:val="00E67AEC"/>
    <w:rsid w:val="00E873C6"/>
    <w:rsid w:val="00EE317F"/>
    <w:rsid w:val="00F02090"/>
    <w:rsid w:val="00F333CF"/>
    <w:rsid w:val="00F451EC"/>
    <w:rsid w:val="00FC0142"/>
    <w:rsid w:val="00FD0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7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14A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14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4ABA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5570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5705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5705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5705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5705F"/>
    <w:rPr>
      <w:b/>
      <w:bCs/>
      <w:sz w:val="20"/>
      <w:szCs w:val="20"/>
    </w:rPr>
  </w:style>
  <w:style w:type="paragraph" w:customStyle="1" w:styleId="texto-recuo-1a-linha">
    <w:name w:val="texto-recuo-1a-linha"/>
    <w:basedOn w:val="Normal"/>
    <w:rsid w:val="001B1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CE2C50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712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C45116-525A-4CBD-A18C-56A17D4DB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540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cp:lastPrinted>2018-08-20T12:25:00Z</cp:lastPrinted>
  <dcterms:created xsi:type="dcterms:W3CDTF">2019-03-08T18:53:00Z</dcterms:created>
  <dcterms:modified xsi:type="dcterms:W3CDTF">2019-03-08T18:53:00Z</dcterms:modified>
</cp:coreProperties>
</file>