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744980"/>
                        <wp:effectExtent l="0" t="0" r="3810" b="7620"/>
                        <wp:docPr id="18" name="Imagem 18" descr="https://cache.isend.com.br/gallery/084FD87311CEA1C4CC81A604F26F8E6AF116361E03AA8E3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" descr="https://cache.isend.com.br/gallery/084FD87311CEA1C4CC81A604F26F8E6AF116361E03AA8E3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744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18409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18409E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A5505" w:rsidRPr="003A5505" w:rsidRDefault="003A5505" w:rsidP="003A5505">
                  <w:pPr>
                    <w:spacing w:after="0" w:line="300" w:lineRule="atLeast"/>
                    <w:jc w:val="center"/>
                    <w:divId w:val="849107717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pt-BR"/>
                    </w:rPr>
                  </w:pPr>
                  <w:r w:rsidRPr="003A550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pt-BR"/>
                    </w:rPr>
                    <w:t>Nº 65 - BRASÍLIA, 1° DE SETEMBRO DE 2023</w:t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p w:rsidR="003A5505" w:rsidRPr="003A5505" w:rsidRDefault="003A5505" w:rsidP="003A5505">
                  <w:pPr>
                    <w:spacing w:after="0" w:line="435" w:lineRule="atLeast"/>
                    <w:jc w:val="center"/>
                    <w:divId w:val="1799716228"/>
                    <w:rPr>
                      <w:rFonts w:ascii="Arial" w:eastAsia="Times New Roman" w:hAnsi="Arial" w:cs="Arial"/>
                      <w:color w:val="006FBF"/>
                      <w:sz w:val="39"/>
                      <w:szCs w:val="39"/>
                      <w:lang w:eastAsia="pt-BR"/>
                    </w:rPr>
                  </w:pPr>
                  <w:r w:rsidRPr="003A5505">
                    <w:rPr>
                      <w:rFonts w:ascii="Arial" w:eastAsia="Times New Roman" w:hAnsi="Arial" w:cs="Arial"/>
                      <w:b/>
                      <w:bCs/>
                      <w:color w:val="006FBF"/>
                      <w:sz w:val="39"/>
                      <w:szCs w:val="39"/>
                      <w:lang w:val="pt-PT" w:eastAsia="pt-BR"/>
                    </w:rPr>
                    <w:t>Cartilha esclarece dúvidas sobre passagens aéreas compradas em agências de turismo </w:t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9817328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2903220"/>
                        <wp:effectExtent l="0" t="0" r="3810" b="0"/>
                        <wp:docPr id="17" name="Imagem 17" descr="https://cache.isend.com.br/gallery/4BF5782806CEF13A8BF7409B0137BC210856EBFEE3D54C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2" descr="https://cache.isend.com.br/gallery/4BF5782806CEF13A8BF7409B0137BC210856EBFEE3D54C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2903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No Brasil, grande parte das passagens aéreas é vendida por intermédio de agências de turismo. Para esclarecer dúvidas dos consumidores sobre quais são as responsabilidades dessas agências e o que compete às empresas aéreas, a Agência Nacional de Aviação Civil (ANAC) e a Associação Brasileira de Agência de Viagens (ABAV) lançaram, em uma parceria inédita, a cartilha </w:t>
                        </w:r>
                        <w:hyperlink r:id="rId6" w:tgtFrame="_blank" w:history="1">
                          <w:r w:rsidRPr="003A5505">
                            <w:rPr>
                              <w:rFonts w:ascii="Arial" w:eastAsia="Times New Roman" w:hAnsi="Arial" w:cs="Arial"/>
                              <w:color w:val="3F3F3F"/>
                              <w:sz w:val="18"/>
                              <w:szCs w:val="18"/>
                              <w:u w:val="single"/>
                              <w:lang w:eastAsia="pt-BR"/>
                            </w:rPr>
                            <w:t>“Comprou sua Passagem em uma Agência de Turismo?”</w:t>
                          </w:r>
                        </w:hyperlink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.</w:t>
                        </w:r>
                      </w:p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</w:p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A publicação informa a quem o passageiro deve recorrer em situações como solicitação de assistência especial, alterações na viagem, execução do voo, entre outras. Além disso, a cartilha contém dicas importantes para orientar o consumidor na escolha de uma agência de turismo.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6E1E1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7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0868760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16" name="Imagem 16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3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460195214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ANAC e Uruguai assinam acordo para binacionalização de terminal uruguaio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ANAC esteve em Montevidéu, no Uruguai, no dia 14 de agosto para tratativas e assinatura de um acordo com a Direção Nacional de Aviação Civil e Infraestrutura Aeronáutica uruguaia (DINACIA) que viabilizará o uso do Aeroporto de Rivera por empresas aéreas brasileiras no curto prazo. A transformação do aeroporto de Rivera como binacional elimina burocracias e deve trazer mais voos para a região de Santana do Livramento (RS), que faz fronteira com o estado de Rivera.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9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5767452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15" name="Imagem 15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4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A5505" w:rsidRDefault="003A5505"/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1177504208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lastRenderedPageBreak/>
                          <w:t>Panorama inédito sobre Mobilidade Aérea Avançada e eVTOLs é apresentado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As chamadas aeronaves elétricas de decolagem e pouso vertical (do inglês </w:t>
                        </w:r>
                        <w:r w:rsidRPr="003A5505">
                          <w:rPr>
                            <w:rFonts w:ascii="Arial" w:eastAsia="Times New Roman" w:hAnsi="Arial" w:cs="Arial"/>
                            <w:i/>
                            <w:iCs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Electric Vertical Take-Off and Landing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 - eVTOLs) estão no centro das discussões sobre o futuro da aviação. O desenvolvimento desse novo modelo de aeronave criou uma expectativa em toda a cadeia do setor aéreo, como fabricantes e operadores, mas também tem fascinado os futuros viajantes. Para contextualizar o assunto, a ANAC apresenta seu primeiro relatório sobre o segmento, o 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begin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instrText xml:space="preserve"> HYPERLINK "https://app.isend.com.br/iSend/external/24BA4FB87B39B45DA945B1EAB53F714218DF705B03937716ED024B160CED569BEA7D9ADD48F9470D5755D4052A52E714A6781075E7E1B5951DF6D068534841BEFBDFF3630514261611BFD1A818FC6C2D" \t "_blank" </w:instrTex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separate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u w:val="single"/>
                            <w:lang w:val="pt-PT" w:eastAsia="pt-BR"/>
                          </w:rPr>
                          <w:t>Panorama Advanced Air Mobility (AAM)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end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, em português Mobilidade Aérea Avançada.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0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20282935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14" name="Imagem 14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5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845175207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Setor aéreo brasileiro mostra forte recuperação de indicadores em 2022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No último ano, o setor aéreo brasileiro apresentou melhora significativa em seus principais indicadores estabelecendo a retomada a aviação após os impactos gerados pela pandemia de coronavírus, iniciada em 2020. Em 2022, foram realizados aproximadamente 831 mil voos, somados os mercados doméstico e internacional, representando um aumento de 39% com relação a 2021. Ainda somando os mercados, aproximadamente 98 milhões de passageiros foram transportados. Essas e outras informações constam no 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begin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instrText xml:space="preserve"> HYPERLINK "https://app.isend.com.br/iSend/external/E93D3062049B0D6808B3F790AF035B407032A8792A086C9F0FF88B1D402C72B77EF40483117BFFAA467E7F52FBBDC7A9BF635F39CE80B237A6F8C13B539C7E65363C8725D8F2E3722FC032FB9F31FFA9" \t "_blank" </w:instrTex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separate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u w:val="single"/>
                            <w:lang w:val="pt-PT" w:eastAsia="pt-BR"/>
                          </w:rPr>
                          <w:t>Anuário do Transporte Aéreo 2022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end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, divulgado no dia 8 de agosto, pela ANAC.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1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5684650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13" name="Imagem 13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6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621378028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Publicado boletim do 2º trimestre de 2023 do Consumidor.gov.br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Já está disponível a 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begin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instrText xml:space="preserve"> HYPERLINK "https://app.isend.com.br/iSend/external/CA88D4CBC1B702D8A2ABDFCEF3055834F07CD97B72EFAAAE0F9FFB3BC75E8472B945B603614F25D7A94FA20988A698CF5EA6C4FB9DB6734DE767DA2DB393C0A806FF2C08AD978F9B1900047892A45F73" \t "_blank" </w:instrTex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separate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u w:val="single"/>
                            <w:lang w:val="pt-PT" w:eastAsia="pt-BR"/>
                          </w:rPr>
                          <w:t>atualização do Boletim de Monitoramento do Consumidor.gov.br - Transporte Aéreo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end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, publicado pela ANAC. O documento traz os dados de reclamações dos passageiros registrados na plataforma do Governo Federal durante o segundo trimestre de 2023. No boletim, estão dispostas informações como a quantidade e os principais motivos das reclamações, assim como o desempenho das empresas aéreas na solução de problemas.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2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741987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12" name="Imagem 12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7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66076846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Encontro internacional discute aviação menos poluente na América Latina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aviação latino-americana deu mais um passo importante rumo à transição energética. Nos dias 30 e 31 de agosto, foi realizado em São Paulo o 1° Fórum Regional de Discussão sobre a Transição Energética da Aviação, organizado pela ANAC e a Comissão Latino-Americana de Aviação Civil, com o apoio da Internacional Air Transport Association (IATA) e da Associação Latino-Americana e do Caribe de Transporte Aéreo (ALTA). 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3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8889483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11" name="Imagem 11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8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1757362700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Labace 2023: ANAC foca em inovação, segurança, sustentabilidade e inclusão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ANAC participou da Labace 2023, o maior evento de aviação de negócios da América Latina, que foi realizado no Aeroporto de Congonhas (SP) de 8 a 10 de agosto. Os servidores da Agência fizeram parte de painéis com palestras nos dois primeiros dias do encontro.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4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84301233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10" name="Imagem 10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9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657853409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Nova página no portal da ANAC alerta sobre peças aeronáuticas piratas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ANAC publicou a 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begin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instrText xml:space="preserve"> HYPERLINK "https://app.isend.com.br/iSend/external/069482BA980D320721679538110E4DD3DF2CC9417C0E91EEDA2B41FB01CE522E5B3DFF59CFA685F24585A0A4421EB9BFF1A4FA77453013F908DE379776854B87103F769E3FACF3DA3FDDB6F042F2605A" \t "_blank" </w:instrTex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separate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u w:val="single"/>
                            <w:lang w:val="pt-PT" w:eastAsia="pt-BR"/>
                          </w:rPr>
                          <w:t>página de peças aeronáuticas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end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 no portal da Agência para prevenir a compra de peças piratas. O espaço tem informações sobre como aprovar e reconhecer peças aprovadas, além de fornecer orientações para lidar com itens suspeitos.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5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41782154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9" name="Imagem 9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0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A5505" w:rsidRDefault="003A5505"/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108163467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lastRenderedPageBreak/>
                          <w:t>EUA doam equipamentos de segurança da aviação de ponta para o Aeroporto de Guarulhos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A Administração de Segurança de Transporte dos Estados Unidos (TSA), do Departamento de Segurança Interna dos EUA, em parceria com a GRU </w:t>
                        </w:r>
                        <w:proofErr w:type="spell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Airport</w:t>
                        </w:r>
                        <w:proofErr w:type="spell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, assinou, no dia 25 de agosto, um memorando de entendimento, para fornecer equipamentos de segurança aeroportuária em Guarulhos. O cônsul-geral dos EUA em São Paulo, David </w:t>
                        </w:r>
                        <w:proofErr w:type="spell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Hodge</w:t>
                        </w:r>
                        <w:proofErr w:type="spell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, o adido da TSA Scott </w:t>
                        </w:r>
                        <w:proofErr w:type="spell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Byers</w:t>
                        </w:r>
                        <w:proofErr w:type="spell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, o superintendente de Infraestrutura Aeroportuária da ANAC, Giovano Palma, e o diretor de Operações da GRU </w:t>
                        </w:r>
                        <w:proofErr w:type="spell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Airport</w:t>
                        </w:r>
                        <w:proofErr w:type="spell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, </w:t>
                        </w:r>
                        <w:proofErr w:type="spell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Admilson</w:t>
                        </w:r>
                        <w:proofErr w:type="spell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Reis, participaram da cerimônia no aeroporto.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6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00F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276129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8" name="Imagem 8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1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1037386624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Agência discute iniciativa de regulação por incentivos no setor de serviços de transporte aéreo 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ANAC realizou, no dia 16 de agosto, uma reunião com representantes do setor aéreo para o início dos trabalhos da regulação por incentivos nas relações de consumo. O encontro ocorreu no auditório da Infraero no Aeroporto de Congonhas, na capital paulista, e contou com a participação das aéreas Azul, Gol, Latam e Voepass, além da International Air Transport Association (IATA) e da Associação Brasileira das Empresas Aéreas (Abear).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7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7920901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7" name="Imagem 7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2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865406382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Seminário sobre práticas em segurança operacional no setor aéreo será dias 14 e 15/9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ANAC realizará, nos dias 14 e 15 de setembro, o seminário Segurança em Foco, em Porto Alegre (RS). O objetivo é disseminar conhecimentos e melhores práticas relacionadas à segurança operacional para todos os setores da aviação civil. As inscrições são gratuitas e ficarão abertas até o início de cada um dos dois dias de evento. Elas devem ser feitas no Portal de Capacitação da ANAC nos seguintes links: 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begin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instrText xml:space="preserve"> HYPERLINK "https://app.isend.com.br/iSend/external/273CA626CD330431700FDD9812A6329AE2D5B92F4026820F081B3AE8E296D690EB38FCFBCD9C624447820EE441DE4013A3028922D05988CE50A3B4E853BE4DB87B64D5597897F14E954F84E5C704D0ED" \t "_blank" </w:instrTex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separate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u w:val="single"/>
                            <w:lang w:val="pt-PT" w:eastAsia="pt-BR"/>
                          </w:rPr>
                          <w:t>primeiro dia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fldChar w:fldCharType="end"/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 e </w:t>
                        </w:r>
                        <w:hyperlink r:id="rId18" w:tgtFrame="_blank" w:history="1">
                          <w:r w:rsidRPr="003A5505">
                            <w:rPr>
                              <w:rFonts w:ascii="Arial" w:eastAsia="Times New Roman" w:hAnsi="Arial" w:cs="Arial"/>
                              <w:color w:val="3F3F3F"/>
                              <w:sz w:val="18"/>
                              <w:szCs w:val="18"/>
                              <w:u w:val="single"/>
                              <w:lang w:val="pt-PT" w:eastAsia="pt-BR"/>
                            </w:rPr>
                            <w:t>segundo dia</w:t>
                          </w:r>
                        </w:hyperlink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. 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19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89820177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6" name="Imagem 6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3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2117677031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Festa do Peão de Barretos: ANAC orienta sobre contratação de táxi-aéreo seguro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ANAC esteve presente na Festa de Peão de Boiadeiro 2023, em Barretos (SP). O objetivo foi o de realizar mais uma operação de fiscalização educativa, com vistas a orientar os passageiros que estão viajando de táxi-aéreo para a maior festa sertaneja da América Latina, que ocorreu em São Paulo (SP) entre os dias 17 e 27 de agosto de 2023, sobre a importância da contratação de empresa aérea especializada e autorizada para prestação do serviço. A ação buscou garantir operações aéreas seguras e coibir o uso de serviço de transporte aéreo clandestino.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20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97645023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5" name="Imagem 5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4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637879849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val="pt-PT" w:eastAsia="pt-BR"/>
                          </w:rPr>
                          <w:t>ANAC participa de 2ª edição do Fórum de Sustentabilidade Boeing &amp; RSB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val="pt-PT" w:eastAsia="pt-BR"/>
                          </w:rPr>
                          <w:t>A ANAC participou da segunda edição do Fórum de Sustentabilidade Boeing &amp; RSB na aviação que ocorreu no dia 8 de agosto em São Paulo (SP). O evento da fabricante de aeronaves e da organização global de sustentabilidade teve como ponto principal a temática de ESG (governança ambiental, social e corporativa) com foco na parte ambiental, especialmente na questão dos combustíveis de aviação sustentáveis (SAF). Houve ampla participação do setor, com debate entempresas aéreas, pesquisadores, instituições financeiras e produtores de biocombustível.  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21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4161979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4" name="Imagem 4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6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3A5505" w:rsidRDefault="003A5505"/>
          <w:p w:rsidR="003A5505" w:rsidRDefault="003A5505"/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A5505" w:rsidRDefault="003A5505"/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763572787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eastAsia="pt-BR"/>
                          </w:rPr>
                          <w:lastRenderedPageBreak/>
                          <w:t>Participação Social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pt-BR"/>
                          </w:rPr>
                          <w:t>Consulta Pública nº 09/2023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  <w:t> -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 Proposta de resolução que dispõe sobre as tarifas de armazenagem e capatazia aplicáveis sobre a carga importada e a ser exportada. Contribuições até 21 de setembro de 2023.</w:t>
                        </w:r>
                      </w:p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</w:p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Consulta Pública nº 10/2023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 - Proposta de edição de emendas aos Regulamentos Brasileiros da Aviação Civil - RBACs nºs 01, intitulado "Definições, regras de redação e unidades de medida para uso nos normativos da ANAC" e 21, intitulado "Certificação de produto e artigo aeronáuticos". Contribuições até 5 de outubro de 2023.</w:t>
                        </w: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divId w:val="2040352380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18"/>
                            <w:szCs w:val="18"/>
                            <w:lang w:eastAsia="pt-BR"/>
                          </w:rPr>
                          <w:t>Consulta Pública nº 11/2023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- Propostas de emendas aos Regulamentos Brasileiros da Aviação Civil - </w:t>
                        </w:r>
                        <w:proofErr w:type="spell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RBACs</w:t>
                        </w:r>
                        <w:proofErr w:type="spell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  <w:proofErr w:type="spell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nºs</w:t>
                        </w:r>
                        <w:proofErr w:type="spell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 xml:space="preserve"> 107, intitulado “Segurança da aviação civil contra atos de interferência ilícita - operador de aeródromo”, 108, intitulado “Segurança da aviação civil contra atos de interferência ilícita - operador aéreo”, e 110, intitulado “Programa Nacional de Instrução em Segurança da Aviação Civil contra Atos de Interferência Ilícita - PNIAVSEC”, e de revisão da Resolução nº 499, de 12 de dezembro de 2018 – “Programa de Segurança contra Atos de Interferência Ilícita da Agência Nacional de Aviação Civil (PAVSEC-ANAC)”. Contribuições até 11 de outubro de 2023.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22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divId w:val="1025784713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Consulta Setorial nº 06/2023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 - Proposta de revisão C da Instrução Suplementar nº 21.231-001, intitulada "Certificação de Organização de Projeto". Contribuições até 5 de outubro de 2023.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23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74760335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06680"/>
                        <wp:effectExtent l="0" t="0" r="3810" b="7620"/>
                        <wp:docPr id="3" name="Imagem 3" descr="https://cache.isend.com.br/gallery/144A848CFD8EB5BB98B0151A5FC422EF7702344F09D7C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7" descr="https://cache.isend.com.br/gallery/144A848CFD8EB5BB98B0151A5FC422EF7702344F09D7C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300" w:lineRule="atLeast"/>
                          <w:jc w:val="center"/>
                          <w:divId w:val="1152872178"/>
                          <w:rPr>
                            <w:rFonts w:ascii="Arial" w:eastAsia="Times New Roman" w:hAnsi="Arial" w:cs="Arial"/>
                            <w:color w:val="006FBF"/>
                            <w:sz w:val="24"/>
                            <w:szCs w:val="24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eastAsia="pt-BR"/>
                          </w:rPr>
                          <w:t>            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eastAsia="pt-BR"/>
                          </w:rPr>
                          <w:t xml:space="preserve">                     </w:t>
                        </w: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6FBF"/>
                            <w:sz w:val="24"/>
                            <w:szCs w:val="24"/>
                            <w:lang w:eastAsia="pt-BR"/>
                          </w:rPr>
                          <w:t>Legislação Recente                                                                   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divId w:val="1131093045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Regulamento Brasileiro de Aviação Civil (RBAC) nº 27 e 29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. Emendas em vigor em I - 1º de setembro de 2023, quanto ao inciso I do art. 1º; e II - em 1º de novembro de 2023, quanto aos incisos II e III do art. 1º.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24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both"/>
                          <w:divId w:val="1296838630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  <w:r w:rsidRPr="003A55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Regulamento Brasileiro de Aviação Civil (RBAC) nº 119 e 01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val="pt-PT" w:eastAsia="pt-BR"/>
                          </w:rPr>
                          <w:t>. Emendas em vigor em 1º de setembro de 2023.</w:t>
                        </w: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 w:tblpXSpec="right" w:tblpYSpec="center"/>
                          <w:tblW w:w="184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2"/>
                        </w:tblGrid>
                        <w:tr w:rsidR="003A5505" w:rsidRPr="003A5505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8E3E3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p w:rsidR="003A5505" w:rsidRPr="003A5505" w:rsidRDefault="003A5505" w:rsidP="003A55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6FBF"/>
                                  <w:sz w:val="18"/>
                                  <w:szCs w:val="18"/>
                                  <w:lang w:eastAsia="pt-BR"/>
                                </w:rPr>
                              </w:pPr>
                              <w:hyperlink r:id="rId25" w:tgtFrame="_blank" w:history="1">
                                <w:r w:rsidRPr="003A5505">
                                  <w:rPr>
                                    <w:rFonts w:ascii="Arial" w:eastAsia="Times New Roman" w:hAnsi="Arial" w:cs="Arial"/>
                                    <w:color w:val="006FBF"/>
                                    <w:sz w:val="18"/>
                                    <w:szCs w:val="18"/>
                                    <w:u w:val="single"/>
                                    <w:lang w:eastAsia="pt-BR"/>
                                  </w:rPr>
                                  <w:t>Leia mais</w:t>
                                </w:r>
                              </w:hyperlink>
                            </w:p>
                          </w:tc>
                        </w:tr>
                      </w:tbl>
                      <w:p w:rsidR="003A5505" w:rsidRPr="003A5505" w:rsidRDefault="003A5505" w:rsidP="003A550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0"/>
                  </w:tblGrid>
                  <w:tr w:rsidR="003A5505" w:rsidRPr="003A550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3A5505" w:rsidRPr="003A5505" w:rsidRDefault="003A5505" w:rsidP="003A5505">
                        <w:pPr>
                          <w:spacing w:after="0" w:line="225" w:lineRule="atLeast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  <w:t> </w:t>
                        </w:r>
                      </w:p>
                      <w:p w:rsidR="003A5505" w:rsidRPr="003A5505" w:rsidRDefault="003A5505" w:rsidP="003A5505">
                        <w:pPr>
                          <w:spacing w:after="0" w:line="225" w:lineRule="atLeast"/>
                          <w:rPr>
                            <w:rFonts w:ascii="Arial" w:eastAsia="Times New Roman" w:hAnsi="Arial" w:cs="Arial"/>
                            <w:color w:val="3F3F3F"/>
                            <w:sz w:val="18"/>
                            <w:szCs w:val="18"/>
                            <w:lang w:eastAsia="pt-BR"/>
                          </w:rPr>
                        </w:pPr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5"/>
                            <w:szCs w:val="15"/>
                            <w:lang w:eastAsia="pt-BR"/>
                          </w:rPr>
                          <w:t> </w:t>
                        </w:r>
                        <w:proofErr w:type="gramStart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5"/>
                            <w:szCs w:val="15"/>
                            <w:lang w:eastAsia="pt-BR"/>
                          </w:rPr>
                          <w:t>Esta newsletter mensal</w:t>
                        </w:r>
                        <w:proofErr w:type="gramEnd"/>
                        <w:r w:rsidRPr="003A5505">
                          <w:rPr>
                            <w:rFonts w:ascii="Arial" w:eastAsia="Times New Roman" w:hAnsi="Arial" w:cs="Arial"/>
                            <w:color w:val="3F3F3F"/>
                            <w:sz w:val="15"/>
                            <w:szCs w:val="15"/>
                            <w:lang w:eastAsia="pt-BR"/>
                          </w:rPr>
                          <w:t xml:space="preserve"> é produzida pela Assessoria de Comunicação Social com as principais notícias da Agência.                                </w:t>
                        </w:r>
                      </w:p>
                    </w:tc>
                  </w:tr>
                </w:tbl>
                <w:p w:rsidR="003A5505" w:rsidRPr="003A5505" w:rsidRDefault="003A5505" w:rsidP="003A5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A5505" w:rsidRPr="003A5505" w:rsidRDefault="003A5505" w:rsidP="003A5505">
                  <w:pPr>
                    <w:spacing w:after="0" w:line="300" w:lineRule="atLeast"/>
                    <w:jc w:val="center"/>
                    <w:divId w:val="906502060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pt-BR"/>
                    </w:rPr>
                  </w:pPr>
                  <w:r w:rsidRPr="003A550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pt-BR"/>
                    </w:rPr>
                    <w:t> </w:t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  <w:bookmarkStart w:id="0" w:name="_GoBack"/>
            <w:bookmarkEnd w:id="0"/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85985743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1219200"/>
                        <wp:effectExtent l="0" t="0" r="3810" b="0"/>
                        <wp:docPr id="2" name="Imagem 2" descr="https://cache.isend.com.br/gallery/257E55CECAF2636C9E191358D715D24635F5E2925454D1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8" descr="https://cache.isend.com.br/gallery/257E55CECAF2636C9E191358D715D24635F5E2925454D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A5505" w:rsidRPr="003A5505" w:rsidRDefault="003A5505" w:rsidP="003A55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5505" w:rsidRPr="003A5505" w:rsidTr="003A550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921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3A5505" w:rsidRPr="003A5505" w:rsidTr="003A5505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A5505" w:rsidRPr="003A5505" w:rsidRDefault="003A5505" w:rsidP="003A5505">
                  <w:pPr>
                    <w:spacing w:after="0" w:line="240" w:lineRule="auto"/>
                    <w:jc w:val="center"/>
                    <w:divId w:val="13337974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A55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5806440" cy="723900"/>
                        <wp:effectExtent l="0" t="0" r="3810" b="0"/>
                        <wp:docPr id="1" name="Imagem 1" descr="https://cache.isend.com.br/gallery/2973BB79E3711A46C7B40C53D49C8BEDB30CBCEE46F610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galleryIsend19" descr="https://cache.isend.com.br/gallery/2973BB79E3711A46C7B40C53D49C8BEDB30CBCEE46F610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644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A5505" w:rsidRPr="003A5505" w:rsidRDefault="003A5505" w:rsidP="003A550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E838FD" w:rsidRDefault="00E838FD"/>
    <w:sectPr w:rsidR="00E838FD" w:rsidSect="003A5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6C"/>
    <w:rsid w:val="003A5505"/>
    <w:rsid w:val="00D20ECE"/>
    <w:rsid w:val="00E4676C"/>
    <w:rsid w:val="00E63CA6"/>
    <w:rsid w:val="00E8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5B9D"/>
  <w15:chartTrackingRefBased/>
  <w15:docId w15:val="{BD3D3C75-DC61-428D-94ED-644FE539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5505"/>
    <w:rPr>
      <w:b/>
      <w:bCs/>
    </w:rPr>
  </w:style>
  <w:style w:type="character" w:customStyle="1" w:styleId="xtextrun">
    <w:name w:val="x_textrun"/>
    <w:basedOn w:val="Fontepargpadro"/>
    <w:rsid w:val="003A5505"/>
  </w:style>
  <w:style w:type="character" w:customStyle="1" w:styleId="xnormaltextrun">
    <w:name w:val="x_normaltextrun"/>
    <w:basedOn w:val="Fontepargpadro"/>
    <w:rsid w:val="003A5505"/>
  </w:style>
  <w:style w:type="character" w:customStyle="1" w:styleId="xeop">
    <w:name w:val="x_eop"/>
    <w:basedOn w:val="Fontepargpadro"/>
    <w:rsid w:val="003A5505"/>
  </w:style>
  <w:style w:type="paragraph" w:customStyle="1" w:styleId="xcontenteditable">
    <w:name w:val="x_contenteditable"/>
    <w:basedOn w:val="Normal"/>
    <w:rsid w:val="003A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A550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5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app.isend.com.br/iSend/external/DBE6083A75516A0132587FBC487352F2979223EEDAB7E2D84DF5D143EAA7304CF57219D2D93B67E8A6B02770C1F770CEFE7F430028D62C4E3C7582DC1D60F55D42BC2B1AF9F8E8A5E0FAED247F57A01D" TargetMode="External"/><Relationship Id="rId18" Type="http://schemas.openxmlformats.org/officeDocument/2006/relationships/hyperlink" Target="https://app.isend.com.br/iSend/external/55ED4D5ED1ECE47361724E0136E8A146936425B349B0939D91F61474F373A6C0881A0FAFBB67EF2B2E65B79F75DEB578C818CB9C4AFF100CF671A0E1BC2FB603009E915E54125B1FFE5512B9C1A855D9" TargetMode="External"/><Relationship Id="rId26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hyperlink" Target="https://app.isend.com.br/iSend/external/66C8DB0F9C1C751D7CAB01902A88E75223A98CE04590F77D7978BA0A09E9078BBA6E9DF9BA68D731AEA9C8DEAD9173BA46A1061253766A53F32A9ED5F72514723B3BA9254020A95857445BC06F47C5E0" TargetMode="External"/><Relationship Id="rId7" Type="http://schemas.openxmlformats.org/officeDocument/2006/relationships/hyperlink" Target="https://app.isend.com.br/iSend/external/1D3BE2B0609EF70684BF18D84A5549972E748456A66E47F2D44E4D17C1071EA26CA4F96EF0C646939031C0541B3C98AA21122FCBA324426D5947168B303B3D4A053041CF2A7EB623078110D1AF2EB209" TargetMode="External"/><Relationship Id="rId12" Type="http://schemas.openxmlformats.org/officeDocument/2006/relationships/hyperlink" Target="https://app.isend.com.br/iSend/external/05FCF5907583F7AA3E00F8E78948DFEB3B738B1CC8A314CE9D71B324299F2E3800FDE97D1EC71538D5018DE2BE0D90054504E15D83923CDB1F6172062EE0AB709D646BFA5AD5EC5DA329B3163D1A9E3D" TargetMode="External"/><Relationship Id="rId17" Type="http://schemas.openxmlformats.org/officeDocument/2006/relationships/hyperlink" Target="https://app.isend.com.br/iSend/external/82A939342B9DCEBE9EA0B590FCA89C0DF723E38DE5011FE8C0B100EDA7FD16BF2E272E266FF7F4DE2A022E96461311F0FAF4C072A8FA31B49801B5FE7DA7174BBB6BB793FEA0EDC4B41C41B11FB2C16A" TargetMode="External"/><Relationship Id="rId25" Type="http://schemas.openxmlformats.org/officeDocument/2006/relationships/hyperlink" Target="https://app.isend.com.br/iSend/external/97D82A08E76B3CBC5F8A8B88201117775B8A4C43DB7DEF08F4D3D6B664BBC9583FC1B3395FDECEDCD1176F6D52396B5258A547C1694BFF2568995A5E0C1E7DB245A346943F4886AC5466EE9D20680BE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isend.com.br/iSend/external/5804E19487C62346CF4C358EF57D87ED99600F4DFFF58BD8B60228EC1D48408B64D06BCD97B02F1D7D1C690B9E33491452B4699467AEF10FEE298E6A0D23E11D92C3BAD5E796BB641EF3D0E180D9D479" TargetMode="External"/><Relationship Id="rId20" Type="http://schemas.openxmlformats.org/officeDocument/2006/relationships/hyperlink" Target="https://app.isend.com.br/iSend/external/4E827917F44B19AE48424F38FC7AB23D491A1099CDE12C56DEAC674A9188F6EB4C9A12715CCB2AD5C24D30F81C266F5BA416849EF9FDA4D3796C569EE8D791EB654C417E95B161671443E54091FD39E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.isend.com.br/iSend/external/5E85A6984980223FB3D352D86F95D0A6B3B3F31EC27DAB2DC896658587EC609D6F05164E5CFCD04065F5765DCA7D7D4AE64AAC5AC4FECC0F2B1ED72B38FB80521C77E6E075F6FF781F36A0B20BF3432E" TargetMode="External"/><Relationship Id="rId11" Type="http://schemas.openxmlformats.org/officeDocument/2006/relationships/hyperlink" Target="https://app.isend.com.br/iSend/external/A0B4F91074F20FC0931FBA162568096D077884CBAD4FB52AA8D411AD66C3B003B582C0382E1F677BC6571A15254381AE9054821A962843B1826D80AFB04FFFB60D377513A1AE2334F7AF5C6DC88388B2" TargetMode="External"/><Relationship Id="rId24" Type="http://schemas.openxmlformats.org/officeDocument/2006/relationships/hyperlink" Target="https://app.isend.com.br/iSend/external/1F569C1ACF6B4A4770C569B308939D4F557057886F4590D916DA92A2F19CAE849CC3EF3F07931A81F97CDADC7D247FEC6DE9AC95FF7CD80EF682EECEAC07A79D247C7674F994E9E128F90D5F108074D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app.isend.com.br/iSend/external/82E45F30BBF9C5679BAED99C5F2CFBC6CA55CAF24B99D5B11F008023C7FB1651F6EF20F205AF182FD8577F638CA70FFF24F23BF628FE9323FD05E24E544A0597F1B74AE70D3E80EBB2F4785FCE9801DD" TargetMode="External"/><Relationship Id="rId23" Type="http://schemas.openxmlformats.org/officeDocument/2006/relationships/hyperlink" Target="https://app.isend.com.br/iSend/external/68FF15D2ED53F821CBD656845E400B5F0C60D39078F4B7D927EE1907456437D5AD87BE21FC2437B1BD19BADBA6B483E9D79A8AEAD2BCDDF75FA4083ED2AC97E0ECCB100799F29B5AFB8CDB7C392ED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p.isend.com.br/iSend/external/A94890649D30BB1E0DC84DDAF3CCF70308B2CE92749382116030AC05ABC0AEE607B4A11FDAAF50F5163E948F4C4A44676CE2132D6716B6FA6F068D8F5C4416BDAE6CB0E28C94E157139A1EA3D6AC30EA" TargetMode="External"/><Relationship Id="rId19" Type="http://schemas.openxmlformats.org/officeDocument/2006/relationships/hyperlink" Target="https://app.isend.com.br/iSend/external/EF8F32C0CB2982A43D1759E927B33C385795F648D373ED3D0C6C22C92F2D8185FA1D9EBBA96C5C84D08F986588419DC3BC0FCB085AA7CA4C438A135BB849D42020297F0F0F2A369F655F2431F19DD9C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pp.isend.com.br/iSend/external/9860EE10EC60C2E2B84B92D3ACB0B88CD6FF421DE59C3CDFE3E8D7F22009836AA83ABB6D5B87189B30215D43C1FCE1FB2133B3A5769338C253D7FB5C956CAF36EFB3D8A179C159BB46CEB967D7FBC9BF" TargetMode="External"/><Relationship Id="rId14" Type="http://schemas.openxmlformats.org/officeDocument/2006/relationships/hyperlink" Target="https://app.isend.com.br/iSend/external/9AF3AC7335338AC9827616E77CAF9FA18ED4F5030ED5DFD6E6B38FDF16646B8F83305392F3DFDC272AA7465214D73AC47C493EE1DBA7A13AC6C24CB523FAD6198F828C3C04654630A7DE19AAF261B789" TargetMode="External"/><Relationship Id="rId22" Type="http://schemas.openxmlformats.org/officeDocument/2006/relationships/hyperlink" Target="https://app.isend.com.br/iSend/external/68FF15D2ED53F821CBD656845E400B5F0C60D39078F4B7D927EE1907456437D5AD87BE21FC2437B1BD19BADBA6B483E9D79A8AEAD2BCDDF75FA4083ED2AC97E0ECCB100799F29B5AFB8CDB7C392ED012" TargetMode="External"/><Relationship Id="rId2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2365</Words>
  <Characters>12772</Characters>
  <Application>Microsoft Office Word</Application>
  <DocSecurity>0</DocSecurity>
  <Lines>106</Lines>
  <Paragraphs>30</Paragraphs>
  <ScaleCrop>false</ScaleCrop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2023-09-01T15:00:00Z</dcterms:created>
  <dcterms:modified xsi:type="dcterms:W3CDTF">2023-09-01T15:03:00Z</dcterms:modified>
</cp:coreProperties>
</file>