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533D" w14:textId="029CA06A" w:rsidR="00D70590" w:rsidRPr="00A25EF4" w:rsidRDefault="00A25EF4" w:rsidP="00A25EF4">
      <w:pPr>
        <w:jc w:val="both"/>
        <w:rPr>
          <w:rFonts w:cstheme="minorHAnsi"/>
        </w:rPr>
      </w:pPr>
      <w:r w:rsidRPr="00A25EF4">
        <w:rPr>
          <w:rFonts w:cstheme="minorHAnsi"/>
          <w:color w:val="555555"/>
          <w:shd w:val="clear" w:color="auto" w:fill="FFFFFF"/>
        </w:rPr>
        <w:t>Especialista em Regulação da Agência Nacional de Aviação Civil, atua como Gerente Técnico Substituto de Gerenciamento de Risco na Gerência de Fiscalização e Controle desde junho de 2022 e é titular do Cargo Comissionado Técnico de Coordenador de Padronização, código CCT IV, da Gerência Técnica de Gerenciamento de Risco, desde abril de 2022. Servidor público efetivo da ANAC desde 2013, já atuou como Gerente Técnico Substituto de Infraestrutura e Operações Aeroportuárias na Gerência de Certificação e Segurança Operacional na Superintendência de Infraestrutura Aeroportuária (GTOP-S/GCOP/SIA) e como Gerente Técnico Substituto da Gerência Técnica de Fiscalização (GTFS-S/GFIC/SIA). É graduado em Engenharia Civil (Universidade Mackenzie/SP), MBA em Gerenciamento de Projetos (FGV) e mestre em Ciências - Programa de Pós-Graduação em Engenharia de Infraestrutura Aeronáutica (ITA).</w:t>
      </w:r>
    </w:p>
    <w:sectPr w:rsidR="00D70590" w:rsidRPr="00A25E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F4"/>
    <w:rsid w:val="00A25EF4"/>
    <w:rsid w:val="00D705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D0B1"/>
  <w15:chartTrackingRefBased/>
  <w15:docId w15:val="{5E33A17C-87AA-4DB7-8803-4CA5FAD2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746</Characters>
  <Application>Microsoft Office Word</Application>
  <DocSecurity>0</DocSecurity>
  <Lines>6</Lines>
  <Paragraphs>1</Paragraphs>
  <ScaleCrop>false</ScaleCrop>
  <Company>ANAC</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 Geovane Monteiro Fagundes</dc:creator>
  <cp:keywords/>
  <dc:description/>
  <cp:lastModifiedBy>Fabricio Geovane Monteiro Fagundes</cp:lastModifiedBy>
  <cp:revision>1</cp:revision>
  <dcterms:created xsi:type="dcterms:W3CDTF">2023-04-06T13:45:00Z</dcterms:created>
  <dcterms:modified xsi:type="dcterms:W3CDTF">2023-04-06T13:46:00Z</dcterms:modified>
</cp:coreProperties>
</file>