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4763"/>
        <w:gridCol w:w="1283"/>
        <w:gridCol w:w="2448"/>
      </w:tblGrid>
      <w:tr w:rsidR="00AE4986" w14:paraId="2FF3BA17" w14:textId="77777777" w:rsidTr="00AE4986">
        <w:trPr>
          <w:trHeight w:val="1275"/>
        </w:trPr>
        <w:tc>
          <w:tcPr>
            <w:tcW w:w="8494" w:type="dxa"/>
            <w:gridSpan w:val="3"/>
          </w:tcPr>
          <w:p w14:paraId="7A2642A5" w14:textId="77777777" w:rsidR="00AE4986" w:rsidRPr="007C0C7E" w:rsidRDefault="00AE4986" w:rsidP="00AE4986">
            <w:pPr>
              <w:pStyle w:val="TextosemFormatao"/>
              <w:jc w:val="center"/>
              <w:rPr>
                <w:rFonts w:asciiTheme="minorHAnsi" w:hAnsiTheme="minorHAnsi" w:cstheme="minorHAnsi"/>
                <w:sz w:val="20"/>
                <w:szCs w:val="20"/>
              </w:rPr>
            </w:pPr>
            <w:r w:rsidRPr="0059123B">
              <w:rPr>
                <w:rFonts w:asciiTheme="minorHAnsi" w:hAnsiTheme="minorHAnsi" w:cstheme="minorHAnsi"/>
                <w:sz w:val="20"/>
                <w:szCs w:val="20"/>
              </w:rPr>
              <w:object w:dxaOrig="1891" w:dyaOrig="764" w14:anchorId="3E8B1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6pt;visibility:visible;mso-wrap-style:square" o:ole="">
                  <v:imagedata r:id="rId6" o:title=""/>
                </v:shape>
                <o:OLEObject Type="Embed" ProgID="PBrush" ShapeID="_x0000_i1025" DrawAspect="Content" ObjectID="_1737285799" r:id="rId7"/>
              </w:object>
            </w:r>
          </w:p>
          <w:p w14:paraId="28D7B0EC" w14:textId="77777777" w:rsidR="00AE4986" w:rsidRPr="007C0C7E" w:rsidRDefault="00AE4986" w:rsidP="00AE4986">
            <w:pPr>
              <w:pStyle w:val="TextosemFormatao"/>
              <w:jc w:val="center"/>
              <w:rPr>
                <w:rFonts w:asciiTheme="minorHAnsi" w:hAnsiTheme="minorHAnsi" w:cstheme="minorHAnsi"/>
                <w:b/>
                <w:sz w:val="20"/>
                <w:szCs w:val="20"/>
              </w:rPr>
            </w:pPr>
            <w:r w:rsidRPr="007C0C7E">
              <w:rPr>
                <w:rFonts w:asciiTheme="minorHAnsi" w:hAnsiTheme="minorHAnsi" w:cstheme="minorHAnsi"/>
                <w:b/>
                <w:sz w:val="20"/>
                <w:szCs w:val="20"/>
              </w:rPr>
              <w:t>AGÊNCIA NACIONAL DE AVIAÇÃO CIVIL</w:t>
            </w:r>
          </w:p>
          <w:p w14:paraId="6C9875FF" w14:textId="340AD6C8" w:rsidR="00AE4986" w:rsidRDefault="00AE4986" w:rsidP="00AE4986">
            <w:pPr>
              <w:jc w:val="center"/>
            </w:pPr>
            <w:r w:rsidRPr="00AE4986">
              <w:rPr>
                <w:rFonts w:asciiTheme="minorHAnsi" w:hAnsiTheme="minorHAnsi" w:cstheme="minorHAnsi"/>
                <w:b/>
                <w:sz w:val="20"/>
                <w:szCs w:val="20"/>
              </w:rPr>
              <w:t>Superintendência de Padrões Operacionais</w:t>
            </w:r>
          </w:p>
        </w:tc>
      </w:tr>
      <w:tr w:rsidR="00AE4986" w14:paraId="2DCA7380" w14:textId="77777777" w:rsidTr="001C6A73">
        <w:trPr>
          <w:trHeight w:val="232"/>
        </w:trPr>
        <w:tc>
          <w:tcPr>
            <w:tcW w:w="8494" w:type="dxa"/>
            <w:gridSpan w:val="3"/>
          </w:tcPr>
          <w:p w14:paraId="18FC9AC7" w14:textId="01BF98F2" w:rsidR="00AE4986" w:rsidRDefault="00B81FBE">
            <w:r w:rsidRPr="00B81FBE">
              <w:rPr>
                <w:rFonts w:ascii="Times New Roman" w:eastAsia="Times New Roman" w:hAnsi="Times New Roman"/>
                <w:sz w:val="24"/>
                <w:szCs w:val="24"/>
                <w:lang w:eastAsia="pt-BR"/>
              </w:rPr>
              <w:t>MÓDULO 4.2.8 - MAG/EASA em OM no Brasi</w:t>
            </w:r>
            <w:r>
              <w:rPr>
                <w:rFonts w:ascii="Times New Roman" w:eastAsia="Times New Roman" w:hAnsi="Times New Roman"/>
                <w:sz w:val="24"/>
                <w:szCs w:val="24"/>
                <w:lang w:eastAsia="pt-BR"/>
              </w:rPr>
              <w:t xml:space="preserve">l </w:t>
            </w:r>
          </w:p>
        </w:tc>
      </w:tr>
      <w:tr w:rsidR="00AE4986" w14:paraId="5475464E" w14:textId="77777777" w:rsidTr="001C6A73">
        <w:trPr>
          <w:trHeight w:val="423"/>
        </w:trPr>
        <w:tc>
          <w:tcPr>
            <w:tcW w:w="5382" w:type="dxa"/>
          </w:tcPr>
          <w:p w14:paraId="471CB2DA" w14:textId="19CF6EBF" w:rsidR="00AE4986" w:rsidRPr="00B81FBE" w:rsidRDefault="00AE4986" w:rsidP="001C6A73">
            <w:pPr>
              <w:spacing w:after="0" w:line="240" w:lineRule="auto"/>
              <w:jc w:val="center"/>
              <w:rPr>
                <w:rFonts w:ascii="Times New Roman" w:eastAsia="Times New Roman" w:hAnsi="Times New Roman"/>
                <w:b/>
                <w:bCs/>
                <w:sz w:val="24"/>
                <w:szCs w:val="24"/>
                <w:lang w:eastAsia="pt-BR"/>
              </w:rPr>
            </w:pPr>
            <w:r w:rsidRPr="00B81FBE">
              <w:rPr>
                <w:rFonts w:ascii="Times New Roman" w:eastAsia="Times New Roman" w:hAnsi="Times New Roman"/>
                <w:b/>
                <w:bCs/>
                <w:sz w:val="24"/>
                <w:szCs w:val="24"/>
                <w:lang w:eastAsia="pt-BR"/>
              </w:rPr>
              <w:t>Questão</w:t>
            </w:r>
          </w:p>
        </w:tc>
        <w:tc>
          <w:tcPr>
            <w:tcW w:w="280" w:type="dxa"/>
          </w:tcPr>
          <w:p w14:paraId="330639C0" w14:textId="53186362" w:rsidR="00AE4986" w:rsidRPr="00B81FBE" w:rsidRDefault="00AE4986" w:rsidP="001C6A73">
            <w:pPr>
              <w:jc w:val="center"/>
              <w:rPr>
                <w:rFonts w:ascii="Times New Roman" w:hAnsi="Times New Roman"/>
                <w:b/>
                <w:bCs/>
              </w:rPr>
            </w:pPr>
            <w:r w:rsidRPr="00B81FBE">
              <w:rPr>
                <w:rFonts w:ascii="Times New Roman" w:hAnsi="Times New Roman"/>
                <w:b/>
                <w:bCs/>
              </w:rPr>
              <w:t>Referência</w:t>
            </w:r>
          </w:p>
        </w:tc>
        <w:tc>
          <w:tcPr>
            <w:tcW w:w="2832" w:type="dxa"/>
          </w:tcPr>
          <w:p w14:paraId="10E24B73" w14:textId="07720713" w:rsidR="00AE4986" w:rsidRPr="00B81FBE" w:rsidRDefault="00AE4986" w:rsidP="001C6A73">
            <w:pPr>
              <w:jc w:val="center"/>
              <w:rPr>
                <w:rFonts w:ascii="Times New Roman" w:hAnsi="Times New Roman"/>
              </w:rPr>
            </w:pPr>
            <w:r w:rsidRPr="00B81FBE">
              <w:rPr>
                <w:rFonts w:ascii="Times New Roman" w:hAnsi="Times New Roman"/>
                <w:b/>
                <w:bCs/>
              </w:rPr>
              <w:t>Resultado:</w:t>
            </w:r>
            <w:r w:rsidR="00D11453" w:rsidRPr="00B81FBE">
              <w:rPr>
                <w:rFonts w:ascii="Times New Roman" w:hAnsi="Times New Roman"/>
                <w:b/>
                <w:bCs/>
              </w:rPr>
              <w:t xml:space="preserve"> (CF, CFCR, NC,</w:t>
            </w:r>
            <w:r w:rsidR="00B81FBE" w:rsidRPr="00B81FBE">
              <w:rPr>
                <w:rFonts w:ascii="Times New Roman" w:hAnsi="Times New Roman"/>
                <w:b/>
                <w:bCs/>
              </w:rPr>
              <w:t xml:space="preserve"> </w:t>
            </w:r>
            <w:r w:rsidR="00D11453" w:rsidRPr="00B81FBE">
              <w:rPr>
                <w:rFonts w:ascii="Times New Roman" w:hAnsi="Times New Roman"/>
                <w:b/>
                <w:bCs/>
              </w:rPr>
              <w:t>NA e NO)</w:t>
            </w:r>
          </w:p>
        </w:tc>
      </w:tr>
      <w:tr w:rsidR="00AE4986" w14:paraId="52206592" w14:textId="77777777" w:rsidTr="00AE4986">
        <w:tc>
          <w:tcPr>
            <w:tcW w:w="5382" w:type="dxa"/>
          </w:tcPr>
          <w:p w14:paraId="4ABDB99C" w14:textId="24771CB3" w:rsidR="00AE4986" w:rsidRPr="00B81FBE" w:rsidRDefault="00B81FBE" w:rsidP="00B81FBE">
            <w:pPr>
              <w:pStyle w:val="PargrafodaLista"/>
              <w:numPr>
                <w:ilvl w:val="0"/>
                <w:numId w:val="1"/>
              </w:numPr>
              <w:spacing w:after="0" w:line="240" w:lineRule="auto"/>
              <w:rPr>
                <w:rFonts w:ascii="Times New Roman" w:eastAsia="Times New Roman" w:hAnsi="Times New Roman"/>
                <w:sz w:val="24"/>
                <w:szCs w:val="24"/>
                <w:lang w:eastAsia="pt-BR"/>
              </w:rPr>
            </w:pPr>
            <w:r w:rsidRPr="00B81FBE">
              <w:rPr>
                <w:rFonts w:ascii="Times New Roman" w:eastAsia="Times New Roman" w:hAnsi="Times New Roman"/>
                <w:sz w:val="24"/>
                <w:szCs w:val="24"/>
                <w:lang w:eastAsia="pt-BR"/>
              </w:rPr>
              <w:t>A revisão do Suplemento, utilizado pela organização de manutenção, é a mesma indicada no ofício de aprovação emitido pela ANAC e possui assinatura do atual Gestor Responsável?</w:t>
            </w:r>
          </w:p>
        </w:tc>
        <w:tc>
          <w:tcPr>
            <w:tcW w:w="280" w:type="dxa"/>
          </w:tcPr>
          <w:p w14:paraId="6B8673C8" w14:textId="68397167" w:rsidR="00AE4986" w:rsidRPr="007C0C7E" w:rsidRDefault="00B81FBE">
            <w:pPr>
              <w:rPr>
                <w:rFonts w:ascii="Times New Roman" w:hAnsi="Times New Roman"/>
                <w:sz w:val="24"/>
                <w:szCs w:val="24"/>
              </w:rPr>
            </w:pPr>
            <w:r w:rsidRPr="00B81FBE">
              <w:rPr>
                <w:rFonts w:ascii="Times New Roman" w:hAnsi="Times New Roman"/>
                <w:sz w:val="24"/>
                <w:szCs w:val="24"/>
              </w:rPr>
              <w:t xml:space="preserve">Bilateral </w:t>
            </w:r>
            <w:proofErr w:type="spellStart"/>
            <w:r w:rsidRPr="00B81FBE">
              <w:rPr>
                <w:rFonts w:ascii="Times New Roman" w:hAnsi="Times New Roman"/>
                <w:sz w:val="24"/>
                <w:szCs w:val="24"/>
              </w:rPr>
              <w:t>Agreement</w:t>
            </w:r>
            <w:proofErr w:type="spellEnd"/>
            <w:r w:rsidRPr="00B81FBE">
              <w:rPr>
                <w:rFonts w:ascii="Times New Roman" w:hAnsi="Times New Roman"/>
                <w:sz w:val="24"/>
                <w:szCs w:val="24"/>
              </w:rPr>
              <w:t xml:space="preserve"> </w:t>
            </w:r>
            <w:proofErr w:type="spellStart"/>
            <w:r w:rsidRPr="00B81FBE">
              <w:rPr>
                <w:rFonts w:ascii="Times New Roman" w:hAnsi="Times New Roman"/>
                <w:sz w:val="24"/>
                <w:szCs w:val="24"/>
              </w:rPr>
              <w:t>Annex</w:t>
            </w:r>
            <w:proofErr w:type="spellEnd"/>
            <w:r w:rsidRPr="00B81FBE">
              <w:rPr>
                <w:rFonts w:ascii="Times New Roman" w:hAnsi="Times New Roman"/>
                <w:sz w:val="24"/>
                <w:szCs w:val="24"/>
              </w:rPr>
              <w:t xml:space="preserve"> B, § 8 </w:t>
            </w:r>
            <w:proofErr w:type="spellStart"/>
            <w:r w:rsidRPr="00B81FBE">
              <w:rPr>
                <w:rFonts w:ascii="Times New Roman" w:hAnsi="Times New Roman"/>
                <w:sz w:val="24"/>
                <w:szCs w:val="24"/>
              </w:rPr>
              <w:t>Appendix</w:t>
            </w:r>
            <w:proofErr w:type="spellEnd"/>
            <w:r w:rsidRPr="00B81FBE">
              <w:rPr>
                <w:rFonts w:ascii="Times New Roman" w:hAnsi="Times New Roman"/>
                <w:sz w:val="24"/>
                <w:szCs w:val="24"/>
              </w:rPr>
              <w:t xml:space="preserve"> B1. §1.1.1(b) (i)</w:t>
            </w:r>
          </w:p>
        </w:tc>
        <w:tc>
          <w:tcPr>
            <w:tcW w:w="2832" w:type="dxa"/>
          </w:tcPr>
          <w:p w14:paraId="20149EE4" w14:textId="77777777" w:rsidR="00AE4986" w:rsidRDefault="00AE4986"/>
        </w:tc>
      </w:tr>
      <w:tr w:rsidR="00AE4986" w14:paraId="27DCFC37" w14:textId="77777777" w:rsidTr="00B81FBE">
        <w:trPr>
          <w:trHeight w:val="1911"/>
        </w:trPr>
        <w:tc>
          <w:tcPr>
            <w:tcW w:w="5382" w:type="dxa"/>
          </w:tcPr>
          <w:p w14:paraId="3FE57C96" w14:textId="63C7A43B" w:rsidR="00AE4986" w:rsidRDefault="00B81FBE" w:rsidP="00B81FBE">
            <w:pPr>
              <w:pStyle w:val="PargrafodaLista"/>
              <w:numPr>
                <w:ilvl w:val="0"/>
                <w:numId w:val="1"/>
              </w:numPr>
              <w:spacing w:after="0" w:line="240" w:lineRule="auto"/>
            </w:pPr>
            <w:r w:rsidRPr="00B81FBE">
              <w:rPr>
                <w:rFonts w:ascii="Times New Roman" w:eastAsia="Times New Roman" w:hAnsi="Times New Roman"/>
                <w:sz w:val="24"/>
                <w:szCs w:val="24"/>
                <w:lang w:eastAsia="pt-BR"/>
              </w:rPr>
              <w:t>Há evidências de que o setor responsável pela auditoria de garantia da qualidade é independente dos setores de execução de manutenção e inspeção?</w:t>
            </w:r>
          </w:p>
        </w:tc>
        <w:tc>
          <w:tcPr>
            <w:tcW w:w="280" w:type="dxa"/>
          </w:tcPr>
          <w:p w14:paraId="61E96B92" w14:textId="7A35F8F8" w:rsidR="00AE4986" w:rsidRDefault="00B81FBE">
            <w:r w:rsidRPr="00B81FBE">
              <w:rPr>
                <w:rFonts w:ascii="Times New Roman" w:eastAsia="Times New Roman" w:hAnsi="Times New Roman"/>
                <w:sz w:val="24"/>
                <w:szCs w:val="24"/>
                <w:lang w:eastAsia="pt-BR"/>
              </w:rPr>
              <w:t xml:space="preserve">Bilateral </w:t>
            </w:r>
            <w:proofErr w:type="spellStart"/>
            <w:r w:rsidRPr="00B81FBE">
              <w:rPr>
                <w:rFonts w:ascii="Times New Roman" w:eastAsia="Times New Roman" w:hAnsi="Times New Roman"/>
                <w:sz w:val="24"/>
                <w:szCs w:val="24"/>
                <w:lang w:eastAsia="pt-BR"/>
              </w:rPr>
              <w:t>Agreement</w:t>
            </w:r>
            <w:proofErr w:type="spellEnd"/>
            <w:r w:rsidRPr="00B81FBE">
              <w:rPr>
                <w:rFonts w:ascii="Times New Roman" w:eastAsia="Times New Roman" w:hAnsi="Times New Roman"/>
                <w:sz w:val="24"/>
                <w:szCs w:val="24"/>
                <w:lang w:eastAsia="pt-BR"/>
              </w:rPr>
              <w:t xml:space="preserve"> </w:t>
            </w:r>
            <w:proofErr w:type="spellStart"/>
            <w:r w:rsidRPr="00B81FBE">
              <w:rPr>
                <w:rFonts w:ascii="Times New Roman" w:eastAsia="Times New Roman" w:hAnsi="Times New Roman"/>
                <w:sz w:val="24"/>
                <w:szCs w:val="24"/>
                <w:lang w:eastAsia="pt-BR"/>
              </w:rPr>
              <w:t>Annex</w:t>
            </w:r>
            <w:proofErr w:type="spellEnd"/>
            <w:r w:rsidRPr="00B81FBE">
              <w:rPr>
                <w:rFonts w:ascii="Times New Roman" w:eastAsia="Times New Roman" w:hAnsi="Times New Roman"/>
                <w:sz w:val="24"/>
                <w:szCs w:val="24"/>
                <w:lang w:eastAsia="pt-BR"/>
              </w:rPr>
              <w:t xml:space="preserve"> B, </w:t>
            </w:r>
            <w:proofErr w:type="spellStart"/>
            <w:r w:rsidRPr="00B81FBE">
              <w:rPr>
                <w:rFonts w:ascii="Times New Roman" w:eastAsia="Times New Roman" w:hAnsi="Times New Roman"/>
                <w:sz w:val="24"/>
                <w:szCs w:val="24"/>
                <w:lang w:eastAsia="pt-BR"/>
              </w:rPr>
              <w:t>Appendix</w:t>
            </w:r>
            <w:proofErr w:type="spellEnd"/>
            <w:r w:rsidRPr="00B81FBE">
              <w:rPr>
                <w:rFonts w:ascii="Times New Roman" w:eastAsia="Times New Roman" w:hAnsi="Times New Roman"/>
                <w:sz w:val="24"/>
                <w:szCs w:val="24"/>
                <w:lang w:eastAsia="pt-BR"/>
              </w:rPr>
              <w:t xml:space="preserve"> B1. §1.1.1(b) (</w:t>
            </w:r>
            <w:proofErr w:type="spellStart"/>
            <w:r w:rsidRPr="00B81FBE">
              <w:rPr>
                <w:rFonts w:ascii="Times New Roman" w:eastAsia="Times New Roman" w:hAnsi="Times New Roman"/>
                <w:sz w:val="24"/>
                <w:szCs w:val="24"/>
                <w:lang w:eastAsia="pt-BR"/>
              </w:rPr>
              <w:t>ii</w:t>
            </w:r>
            <w:proofErr w:type="spellEnd"/>
            <w:r w:rsidRPr="00B81FBE">
              <w:rPr>
                <w:rFonts w:ascii="Times New Roman" w:eastAsia="Times New Roman" w:hAnsi="Times New Roman"/>
                <w:sz w:val="24"/>
                <w:szCs w:val="24"/>
                <w:lang w:eastAsia="pt-BR"/>
              </w:rPr>
              <w:t>)</w:t>
            </w:r>
          </w:p>
        </w:tc>
        <w:tc>
          <w:tcPr>
            <w:tcW w:w="2832" w:type="dxa"/>
          </w:tcPr>
          <w:p w14:paraId="52D09B27" w14:textId="77777777" w:rsidR="00AE4986" w:rsidRDefault="00AE4986"/>
        </w:tc>
      </w:tr>
      <w:tr w:rsidR="00AE4986" w14:paraId="403417B7" w14:textId="77777777" w:rsidTr="00AE4986">
        <w:tc>
          <w:tcPr>
            <w:tcW w:w="5382" w:type="dxa"/>
          </w:tcPr>
          <w:p w14:paraId="63C483AC" w14:textId="34F914DA" w:rsidR="00AE4986" w:rsidRDefault="00B81FBE" w:rsidP="00AE4986">
            <w:pPr>
              <w:pStyle w:val="PargrafodaLista"/>
              <w:numPr>
                <w:ilvl w:val="0"/>
                <w:numId w:val="1"/>
              </w:numPr>
            </w:pPr>
            <w:r w:rsidRPr="00B81FBE">
              <w:rPr>
                <w:rFonts w:ascii="Times New Roman" w:eastAsia="Times New Roman" w:hAnsi="Times New Roman"/>
                <w:sz w:val="24"/>
                <w:szCs w:val="24"/>
                <w:lang w:eastAsia="pt-BR"/>
              </w:rPr>
              <w:t>Há evidências de que a organização de manutenção está realizando as auditorias de procedimentos e de produtos (uma vez ao ano), pelo menos em cada linha de produto primária, cobrindo todas as bases da empresa (principal e secundárias)?</w:t>
            </w:r>
          </w:p>
        </w:tc>
        <w:tc>
          <w:tcPr>
            <w:tcW w:w="280" w:type="dxa"/>
          </w:tcPr>
          <w:p w14:paraId="04FC5872" w14:textId="32422F4B" w:rsidR="00AE4986" w:rsidRDefault="00B81FBE">
            <w:r w:rsidRPr="00B81FBE">
              <w:rPr>
                <w:rFonts w:ascii="Times New Roman" w:eastAsia="Times New Roman" w:hAnsi="Times New Roman"/>
                <w:sz w:val="24"/>
                <w:szCs w:val="24"/>
                <w:lang w:eastAsia="pt-BR"/>
              </w:rPr>
              <w:t xml:space="preserve">Bilateral </w:t>
            </w:r>
            <w:proofErr w:type="spellStart"/>
            <w:r w:rsidRPr="00B81FBE">
              <w:rPr>
                <w:rFonts w:ascii="Times New Roman" w:eastAsia="Times New Roman" w:hAnsi="Times New Roman"/>
                <w:sz w:val="24"/>
                <w:szCs w:val="24"/>
                <w:lang w:eastAsia="pt-BR"/>
              </w:rPr>
              <w:t>Agreement</w:t>
            </w:r>
            <w:proofErr w:type="spellEnd"/>
            <w:r w:rsidRPr="00B81FBE">
              <w:rPr>
                <w:rFonts w:ascii="Times New Roman" w:eastAsia="Times New Roman" w:hAnsi="Times New Roman"/>
                <w:sz w:val="24"/>
                <w:szCs w:val="24"/>
                <w:lang w:eastAsia="pt-BR"/>
              </w:rPr>
              <w:t xml:space="preserve"> </w:t>
            </w:r>
            <w:proofErr w:type="spellStart"/>
            <w:r w:rsidRPr="00B81FBE">
              <w:rPr>
                <w:rFonts w:ascii="Times New Roman" w:eastAsia="Times New Roman" w:hAnsi="Times New Roman"/>
                <w:sz w:val="24"/>
                <w:szCs w:val="24"/>
                <w:lang w:eastAsia="pt-BR"/>
              </w:rPr>
              <w:t>Annex</w:t>
            </w:r>
            <w:proofErr w:type="spellEnd"/>
            <w:r w:rsidRPr="00B81FBE">
              <w:rPr>
                <w:rFonts w:ascii="Times New Roman" w:eastAsia="Times New Roman" w:hAnsi="Times New Roman"/>
                <w:sz w:val="24"/>
                <w:szCs w:val="24"/>
                <w:lang w:eastAsia="pt-BR"/>
              </w:rPr>
              <w:t xml:space="preserve"> B, </w:t>
            </w:r>
            <w:proofErr w:type="spellStart"/>
            <w:r w:rsidRPr="00B81FBE">
              <w:rPr>
                <w:rFonts w:ascii="Times New Roman" w:eastAsia="Times New Roman" w:hAnsi="Times New Roman"/>
                <w:sz w:val="24"/>
                <w:szCs w:val="24"/>
                <w:lang w:eastAsia="pt-BR"/>
              </w:rPr>
              <w:t>Appendix</w:t>
            </w:r>
            <w:proofErr w:type="spellEnd"/>
            <w:r w:rsidRPr="00B81FBE">
              <w:rPr>
                <w:rFonts w:ascii="Times New Roman" w:eastAsia="Times New Roman" w:hAnsi="Times New Roman"/>
                <w:sz w:val="24"/>
                <w:szCs w:val="24"/>
                <w:lang w:eastAsia="pt-BR"/>
              </w:rPr>
              <w:t xml:space="preserve"> B1. §1.1.1(b) (</w:t>
            </w:r>
            <w:proofErr w:type="spellStart"/>
            <w:r w:rsidRPr="00B81FBE">
              <w:rPr>
                <w:rFonts w:ascii="Times New Roman" w:eastAsia="Times New Roman" w:hAnsi="Times New Roman"/>
                <w:sz w:val="24"/>
                <w:szCs w:val="24"/>
                <w:lang w:eastAsia="pt-BR"/>
              </w:rPr>
              <w:t>ii</w:t>
            </w:r>
            <w:proofErr w:type="spellEnd"/>
            <w:r w:rsidRPr="00B81FBE">
              <w:rPr>
                <w:rFonts w:ascii="Times New Roman" w:eastAsia="Times New Roman" w:hAnsi="Times New Roman"/>
                <w:sz w:val="24"/>
                <w:szCs w:val="24"/>
                <w:lang w:eastAsia="pt-BR"/>
              </w:rPr>
              <w:t>)</w:t>
            </w:r>
          </w:p>
        </w:tc>
        <w:tc>
          <w:tcPr>
            <w:tcW w:w="2832" w:type="dxa"/>
          </w:tcPr>
          <w:p w14:paraId="5FD9C3A9" w14:textId="77777777" w:rsidR="00AE4986" w:rsidRDefault="00AE4986"/>
        </w:tc>
      </w:tr>
      <w:tr w:rsidR="00AE4986" w14:paraId="795AA39E" w14:textId="77777777" w:rsidTr="00AE4986">
        <w:tc>
          <w:tcPr>
            <w:tcW w:w="5382" w:type="dxa"/>
          </w:tcPr>
          <w:p w14:paraId="297EA1D8" w14:textId="4B2EE164" w:rsidR="00AE4986" w:rsidRPr="00B81FBE" w:rsidRDefault="00B81FBE" w:rsidP="00B81FBE">
            <w:pPr>
              <w:pStyle w:val="PargrafodaLista"/>
              <w:numPr>
                <w:ilvl w:val="0"/>
                <w:numId w:val="1"/>
              </w:numPr>
              <w:spacing w:after="0" w:line="240" w:lineRule="auto"/>
              <w:rPr>
                <w:rFonts w:ascii="Times New Roman" w:eastAsia="Times New Roman" w:hAnsi="Times New Roman"/>
                <w:sz w:val="24"/>
                <w:szCs w:val="24"/>
                <w:lang w:eastAsia="pt-BR"/>
              </w:rPr>
            </w:pPr>
            <w:r w:rsidRPr="00B81FBE">
              <w:rPr>
                <w:rFonts w:ascii="Times New Roman" w:eastAsia="Times New Roman" w:hAnsi="Times New Roman"/>
                <w:sz w:val="24"/>
                <w:szCs w:val="24"/>
                <w:lang w:eastAsia="pt-BR"/>
              </w:rPr>
              <w:t>Há evidências de que os resultados das auditorias de qualidade (</w:t>
            </w:r>
            <w:proofErr w:type="spellStart"/>
            <w:r w:rsidRPr="00B81FBE">
              <w:rPr>
                <w:rFonts w:ascii="Times New Roman" w:eastAsia="Times New Roman" w:hAnsi="Times New Roman"/>
                <w:sz w:val="24"/>
                <w:szCs w:val="24"/>
                <w:lang w:eastAsia="pt-BR"/>
              </w:rPr>
              <w:t>NCs</w:t>
            </w:r>
            <w:proofErr w:type="spellEnd"/>
            <w:r w:rsidRPr="00B81FBE">
              <w:rPr>
                <w:rFonts w:ascii="Times New Roman" w:eastAsia="Times New Roman" w:hAnsi="Times New Roman"/>
                <w:sz w:val="24"/>
                <w:szCs w:val="24"/>
                <w:lang w:eastAsia="pt-BR"/>
              </w:rPr>
              <w:t>) foram registrados, há prazo para correção e estão sendo acompanhados e corrigidos em um intervalo de tempo estabelecido? Há evidências de envolvimento do gestor responsável no acompanhamento da correção das não conformidades? As correções apresentadas são satisfatórias para endereçar os problemas encontrados?</w:t>
            </w:r>
            <w:r w:rsidRPr="00B81FBE">
              <w:rPr>
                <w:rFonts w:ascii="Times New Roman" w:eastAsia="Times New Roman" w:hAnsi="Times New Roman"/>
                <w:sz w:val="24"/>
                <w:szCs w:val="24"/>
                <w:lang w:eastAsia="pt-BR"/>
              </w:rPr>
              <w:t xml:space="preserve"> </w:t>
            </w:r>
            <w:r w:rsidRPr="00B81FBE">
              <w:rPr>
                <w:rFonts w:ascii="Times New Roman" w:eastAsia="Times New Roman" w:hAnsi="Times New Roman"/>
                <w:sz w:val="24"/>
                <w:szCs w:val="24"/>
                <w:lang w:eastAsia="pt-BR"/>
              </w:rPr>
              <w:t xml:space="preserve">(MAG </w:t>
            </w:r>
            <w:proofErr w:type="spellStart"/>
            <w:r w:rsidRPr="00B81FBE">
              <w:rPr>
                <w:rFonts w:ascii="Times New Roman" w:eastAsia="Times New Roman" w:hAnsi="Times New Roman"/>
                <w:sz w:val="24"/>
                <w:szCs w:val="24"/>
                <w:lang w:eastAsia="pt-BR"/>
              </w:rPr>
              <w:t>Section</w:t>
            </w:r>
            <w:proofErr w:type="spellEnd"/>
            <w:r w:rsidRPr="00B81FBE">
              <w:rPr>
                <w:rFonts w:ascii="Times New Roman" w:eastAsia="Times New Roman" w:hAnsi="Times New Roman"/>
                <w:sz w:val="24"/>
                <w:szCs w:val="24"/>
                <w:lang w:eastAsia="pt-BR"/>
              </w:rPr>
              <w:t xml:space="preserve"> B </w:t>
            </w:r>
            <w:proofErr w:type="spellStart"/>
            <w:r w:rsidRPr="00B81FBE">
              <w:rPr>
                <w:rFonts w:ascii="Times New Roman" w:eastAsia="Times New Roman" w:hAnsi="Times New Roman"/>
                <w:sz w:val="24"/>
                <w:szCs w:val="24"/>
                <w:lang w:eastAsia="pt-BR"/>
              </w:rPr>
              <w:t>Appendix</w:t>
            </w:r>
            <w:proofErr w:type="spellEnd"/>
            <w:r w:rsidRPr="00B81FBE">
              <w:rPr>
                <w:rFonts w:ascii="Times New Roman" w:eastAsia="Times New Roman" w:hAnsi="Times New Roman"/>
                <w:sz w:val="24"/>
                <w:szCs w:val="24"/>
                <w:lang w:eastAsia="pt-BR"/>
              </w:rPr>
              <w:t xml:space="preserve"> 2: </w:t>
            </w:r>
            <w:proofErr w:type="spellStart"/>
            <w:r w:rsidRPr="00B81FBE">
              <w:rPr>
                <w:rFonts w:ascii="Times New Roman" w:eastAsia="Times New Roman" w:hAnsi="Times New Roman"/>
                <w:sz w:val="24"/>
                <w:szCs w:val="24"/>
                <w:lang w:eastAsia="pt-BR"/>
              </w:rPr>
              <w:t>Example</w:t>
            </w:r>
            <w:proofErr w:type="spellEnd"/>
            <w:r w:rsidRPr="00B81FBE">
              <w:rPr>
                <w:rFonts w:ascii="Times New Roman" w:eastAsia="Times New Roman" w:hAnsi="Times New Roman"/>
                <w:sz w:val="24"/>
                <w:szCs w:val="24"/>
                <w:lang w:eastAsia="pt-BR"/>
              </w:rPr>
              <w:t xml:space="preserve"> </w:t>
            </w:r>
            <w:r w:rsidRPr="00B81FBE">
              <w:rPr>
                <w:rFonts w:ascii="Times New Roman" w:eastAsia="Times New Roman" w:hAnsi="Times New Roman"/>
                <w:sz w:val="24"/>
                <w:szCs w:val="24"/>
                <w:lang w:eastAsia="pt-BR"/>
              </w:rPr>
              <w:lastRenderedPageBreak/>
              <w:t xml:space="preserve">EASA </w:t>
            </w:r>
            <w:proofErr w:type="spellStart"/>
            <w:r w:rsidRPr="00B81FBE">
              <w:rPr>
                <w:rFonts w:ascii="Times New Roman" w:eastAsia="Times New Roman" w:hAnsi="Times New Roman"/>
                <w:sz w:val="24"/>
                <w:szCs w:val="24"/>
                <w:lang w:eastAsia="pt-BR"/>
              </w:rPr>
              <w:t>Supplement</w:t>
            </w:r>
            <w:proofErr w:type="spellEnd"/>
            <w:r w:rsidRPr="00B81FBE">
              <w:rPr>
                <w:rFonts w:ascii="Times New Roman" w:eastAsia="Times New Roman" w:hAnsi="Times New Roman"/>
                <w:sz w:val="24"/>
                <w:szCs w:val="24"/>
                <w:lang w:eastAsia="pt-BR"/>
              </w:rPr>
              <w:t xml:space="preserve">. </w:t>
            </w:r>
            <w:proofErr w:type="spellStart"/>
            <w:r w:rsidRPr="00B81FBE">
              <w:rPr>
                <w:rFonts w:ascii="Times New Roman" w:eastAsia="Times New Roman" w:hAnsi="Times New Roman"/>
                <w:sz w:val="24"/>
                <w:szCs w:val="24"/>
                <w:lang w:eastAsia="pt-BR"/>
              </w:rPr>
              <w:t>Chapter</w:t>
            </w:r>
            <w:proofErr w:type="spellEnd"/>
            <w:r w:rsidRPr="00B81FBE">
              <w:rPr>
                <w:rFonts w:ascii="Times New Roman" w:eastAsia="Times New Roman" w:hAnsi="Times New Roman"/>
                <w:sz w:val="24"/>
                <w:szCs w:val="24"/>
                <w:lang w:eastAsia="pt-BR"/>
              </w:rPr>
              <w:t xml:space="preserve"> 14 ou equivalente).</w:t>
            </w:r>
          </w:p>
        </w:tc>
        <w:tc>
          <w:tcPr>
            <w:tcW w:w="280" w:type="dxa"/>
          </w:tcPr>
          <w:p w14:paraId="7A13B78D" w14:textId="1FFC182E" w:rsidR="00AE4986" w:rsidRDefault="00B81FBE">
            <w:r w:rsidRPr="00B81FBE">
              <w:rPr>
                <w:rFonts w:ascii="Times New Roman" w:eastAsia="Times New Roman" w:hAnsi="Times New Roman"/>
                <w:sz w:val="24"/>
                <w:szCs w:val="24"/>
                <w:lang w:eastAsia="pt-BR"/>
              </w:rPr>
              <w:lastRenderedPageBreak/>
              <w:t xml:space="preserve">Bilateral </w:t>
            </w:r>
            <w:proofErr w:type="spellStart"/>
            <w:r w:rsidRPr="00B81FBE">
              <w:rPr>
                <w:rFonts w:ascii="Times New Roman" w:eastAsia="Times New Roman" w:hAnsi="Times New Roman"/>
                <w:sz w:val="24"/>
                <w:szCs w:val="24"/>
                <w:lang w:eastAsia="pt-BR"/>
              </w:rPr>
              <w:t>Agreement</w:t>
            </w:r>
            <w:proofErr w:type="spellEnd"/>
            <w:r w:rsidRPr="00B81FBE">
              <w:rPr>
                <w:rFonts w:ascii="Times New Roman" w:eastAsia="Times New Roman" w:hAnsi="Times New Roman"/>
                <w:sz w:val="24"/>
                <w:szCs w:val="24"/>
                <w:lang w:eastAsia="pt-BR"/>
              </w:rPr>
              <w:t xml:space="preserve"> </w:t>
            </w:r>
            <w:proofErr w:type="spellStart"/>
            <w:r w:rsidRPr="00B81FBE">
              <w:rPr>
                <w:rFonts w:ascii="Times New Roman" w:eastAsia="Times New Roman" w:hAnsi="Times New Roman"/>
                <w:sz w:val="24"/>
                <w:szCs w:val="24"/>
                <w:lang w:eastAsia="pt-BR"/>
              </w:rPr>
              <w:t>Annex</w:t>
            </w:r>
            <w:proofErr w:type="spellEnd"/>
            <w:r w:rsidRPr="00B81FBE">
              <w:rPr>
                <w:rFonts w:ascii="Times New Roman" w:eastAsia="Times New Roman" w:hAnsi="Times New Roman"/>
                <w:sz w:val="24"/>
                <w:szCs w:val="24"/>
                <w:lang w:eastAsia="pt-BR"/>
              </w:rPr>
              <w:t xml:space="preserve"> B, </w:t>
            </w:r>
            <w:proofErr w:type="spellStart"/>
            <w:r w:rsidRPr="00B81FBE">
              <w:rPr>
                <w:rFonts w:ascii="Times New Roman" w:eastAsia="Times New Roman" w:hAnsi="Times New Roman"/>
                <w:sz w:val="24"/>
                <w:szCs w:val="24"/>
                <w:lang w:eastAsia="pt-BR"/>
              </w:rPr>
              <w:t>Appendix</w:t>
            </w:r>
            <w:proofErr w:type="spellEnd"/>
            <w:r w:rsidRPr="00B81FBE">
              <w:rPr>
                <w:rFonts w:ascii="Times New Roman" w:eastAsia="Times New Roman" w:hAnsi="Times New Roman"/>
                <w:sz w:val="24"/>
                <w:szCs w:val="24"/>
                <w:lang w:eastAsia="pt-BR"/>
              </w:rPr>
              <w:t xml:space="preserve"> B1. §1.1.1(b) (</w:t>
            </w:r>
            <w:proofErr w:type="spellStart"/>
            <w:r w:rsidRPr="00B81FBE">
              <w:rPr>
                <w:rFonts w:ascii="Times New Roman" w:eastAsia="Times New Roman" w:hAnsi="Times New Roman"/>
                <w:sz w:val="24"/>
                <w:szCs w:val="24"/>
                <w:lang w:eastAsia="pt-BR"/>
              </w:rPr>
              <w:t>ii</w:t>
            </w:r>
            <w:proofErr w:type="spellEnd"/>
            <w:r w:rsidRPr="00B81FBE">
              <w:rPr>
                <w:rFonts w:ascii="Times New Roman" w:eastAsia="Times New Roman" w:hAnsi="Times New Roman"/>
                <w:sz w:val="24"/>
                <w:szCs w:val="24"/>
                <w:lang w:eastAsia="pt-BR"/>
              </w:rPr>
              <w:t>).</w:t>
            </w:r>
            <w:r w:rsidR="00AE4986" w:rsidRPr="005D0C2D">
              <w:rPr>
                <w:rFonts w:ascii="Arial" w:eastAsia="Times New Roman" w:hAnsi="Arial" w:cs="Arial"/>
                <w:color w:val="000000"/>
                <w:sz w:val="24"/>
                <w:szCs w:val="24"/>
                <w:lang w:eastAsia="pt-BR"/>
              </w:rPr>
              <w:br/>
            </w:r>
          </w:p>
        </w:tc>
        <w:tc>
          <w:tcPr>
            <w:tcW w:w="2832" w:type="dxa"/>
          </w:tcPr>
          <w:p w14:paraId="6175A57D" w14:textId="77777777" w:rsidR="00AE4986" w:rsidRDefault="00AE4986"/>
        </w:tc>
      </w:tr>
      <w:tr w:rsidR="00AE4986" w14:paraId="0A164561" w14:textId="77777777" w:rsidTr="00AE4986">
        <w:tc>
          <w:tcPr>
            <w:tcW w:w="5382" w:type="dxa"/>
          </w:tcPr>
          <w:p w14:paraId="2543E43A" w14:textId="7D09A4C5" w:rsidR="00AE4986" w:rsidRDefault="00B81FBE" w:rsidP="00B81FBE">
            <w:pPr>
              <w:pStyle w:val="PargrafodaLista"/>
              <w:numPr>
                <w:ilvl w:val="0"/>
                <w:numId w:val="1"/>
              </w:numPr>
            </w:pPr>
            <w:r w:rsidRPr="00B81FBE">
              <w:rPr>
                <w:rFonts w:ascii="Times New Roman" w:eastAsia="Times New Roman" w:hAnsi="Times New Roman"/>
                <w:sz w:val="24"/>
                <w:szCs w:val="24"/>
                <w:lang w:eastAsia="pt-BR"/>
              </w:rPr>
              <w:t xml:space="preserve">Ao realizar manutenção em aeronaves foi feita APRS de acordo com o RBAC 43, com o MAG e com requisitos EASA (nos casos de alterações/reparos e aplicação de diretrizes EASA)? (MAG </w:t>
            </w:r>
            <w:proofErr w:type="spellStart"/>
            <w:r w:rsidRPr="00B81FBE">
              <w:rPr>
                <w:rFonts w:ascii="Times New Roman" w:eastAsia="Times New Roman" w:hAnsi="Times New Roman"/>
                <w:sz w:val="24"/>
                <w:szCs w:val="24"/>
                <w:lang w:eastAsia="pt-BR"/>
              </w:rPr>
              <w:t>Section</w:t>
            </w:r>
            <w:proofErr w:type="spellEnd"/>
            <w:r w:rsidRPr="00B81FBE">
              <w:rPr>
                <w:rFonts w:ascii="Times New Roman" w:eastAsia="Times New Roman" w:hAnsi="Times New Roman"/>
                <w:sz w:val="24"/>
                <w:szCs w:val="24"/>
                <w:lang w:eastAsia="pt-BR"/>
              </w:rPr>
              <w:t xml:space="preserve"> B </w:t>
            </w:r>
            <w:proofErr w:type="spellStart"/>
            <w:r w:rsidRPr="00B81FBE">
              <w:rPr>
                <w:rFonts w:ascii="Times New Roman" w:eastAsia="Times New Roman" w:hAnsi="Times New Roman"/>
                <w:sz w:val="24"/>
                <w:szCs w:val="24"/>
                <w:lang w:eastAsia="pt-BR"/>
              </w:rPr>
              <w:t>Appendix</w:t>
            </w:r>
            <w:proofErr w:type="spellEnd"/>
            <w:r w:rsidRPr="00B81FBE">
              <w:rPr>
                <w:rFonts w:ascii="Times New Roman" w:eastAsia="Times New Roman" w:hAnsi="Times New Roman"/>
                <w:sz w:val="24"/>
                <w:szCs w:val="24"/>
                <w:lang w:eastAsia="pt-BR"/>
              </w:rPr>
              <w:t xml:space="preserve"> 2: </w:t>
            </w:r>
            <w:proofErr w:type="spellStart"/>
            <w:r w:rsidRPr="00B81FBE">
              <w:rPr>
                <w:rFonts w:ascii="Times New Roman" w:eastAsia="Times New Roman" w:hAnsi="Times New Roman"/>
                <w:sz w:val="24"/>
                <w:szCs w:val="24"/>
                <w:lang w:eastAsia="pt-BR"/>
              </w:rPr>
              <w:t>Example</w:t>
            </w:r>
            <w:proofErr w:type="spellEnd"/>
            <w:r w:rsidRPr="00B81FBE">
              <w:rPr>
                <w:rFonts w:ascii="Times New Roman" w:eastAsia="Times New Roman" w:hAnsi="Times New Roman"/>
                <w:sz w:val="24"/>
                <w:szCs w:val="24"/>
                <w:lang w:eastAsia="pt-BR"/>
              </w:rPr>
              <w:t xml:space="preserve"> EASA </w:t>
            </w:r>
            <w:proofErr w:type="spellStart"/>
            <w:r w:rsidRPr="00B81FBE">
              <w:rPr>
                <w:rFonts w:ascii="Times New Roman" w:eastAsia="Times New Roman" w:hAnsi="Times New Roman"/>
                <w:sz w:val="24"/>
                <w:szCs w:val="24"/>
                <w:lang w:eastAsia="pt-BR"/>
              </w:rPr>
              <w:t>Supplement</w:t>
            </w:r>
            <w:proofErr w:type="spellEnd"/>
            <w:r w:rsidRPr="00B81FBE">
              <w:rPr>
                <w:rFonts w:ascii="Times New Roman" w:eastAsia="Times New Roman" w:hAnsi="Times New Roman"/>
                <w:sz w:val="24"/>
                <w:szCs w:val="24"/>
                <w:lang w:eastAsia="pt-BR"/>
              </w:rPr>
              <w:t xml:space="preserve">. </w:t>
            </w:r>
            <w:proofErr w:type="spellStart"/>
            <w:r w:rsidRPr="00B81FBE">
              <w:rPr>
                <w:rFonts w:ascii="Times New Roman" w:eastAsia="Times New Roman" w:hAnsi="Times New Roman"/>
                <w:sz w:val="24"/>
                <w:szCs w:val="24"/>
                <w:lang w:eastAsia="pt-BR"/>
              </w:rPr>
              <w:t>Chapter</w:t>
            </w:r>
            <w:proofErr w:type="spellEnd"/>
            <w:r w:rsidRPr="00B81FBE">
              <w:rPr>
                <w:rFonts w:ascii="Times New Roman" w:eastAsia="Times New Roman" w:hAnsi="Times New Roman"/>
                <w:sz w:val="24"/>
                <w:szCs w:val="24"/>
                <w:lang w:eastAsia="pt-BR"/>
              </w:rPr>
              <w:t xml:space="preserve"> 12).</w:t>
            </w:r>
          </w:p>
        </w:tc>
        <w:tc>
          <w:tcPr>
            <w:tcW w:w="280" w:type="dxa"/>
          </w:tcPr>
          <w:p w14:paraId="38975A6A" w14:textId="51AA57DF" w:rsidR="00AE4986" w:rsidRDefault="00B81FBE">
            <w:r w:rsidRPr="00B81FBE">
              <w:rPr>
                <w:rFonts w:ascii="Times New Roman" w:eastAsia="Times New Roman" w:hAnsi="Times New Roman"/>
                <w:sz w:val="24"/>
                <w:szCs w:val="24"/>
                <w:lang w:eastAsia="pt-BR"/>
              </w:rPr>
              <w:t xml:space="preserve">Bilateral </w:t>
            </w:r>
            <w:proofErr w:type="spellStart"/>
            <w:r w:rsidRPr="00B81FBE">
              <w:rPr>
                <w:rFonts w:ascii="Times New Roman" w:eastAsia="Times New Roman" w:hAnsi="Times New Roman"/>
                <w:sz w:val="24"/>
                <w:szCs w:val="24"/>
                <w:lang w:eastAsia="pt-BR"/>
              </w:rPr>
              <w:t>Agreement</w:t>
            </w:r>
            <w:proofErr w:type="spellEnd"/>
            <w:r w:rsidRPr="00B81FBE">
              <w:rPr>
                <w:rFonts w:ascii="Times New Roman" w:eastAsia="Times New Roman" w:hAnsi="Times New Roman"/>
                <w:sz w:val="24"/>
                <w:szCs w:val="24"/>
                <w:lang w:eastAsia="pt-BR"/>
              </w:rPr>
              <w:t xml:space="preserve"> </w:t>
            </w:r>
            <w:proofErr w:type="spellStart"/>
            <w:r w:rsidRPr="00B81FBE">
              <w:rPr>
                <w:rFonts w:ascii="Times New Roman" w:eastAsia="Times New Roman" w:hAnsi="Times New Roman"/>
                <w:sz w:val="24"/>
                <w:szCs w:val="24"/>
                <w:lang w:eastAsia="pt-BR"/>
              </w:rPr>
              <w:t>Annex</w:t>
            </w:r>
            <w:proofErr w:type="spellEnd"/>
            <w:r w:rsidRPr="00B81FBE">
              <w:rPr>
                <w:rFonts w:ascii="Times New Roman" w:eastAsia="Times New Roman" w:hAnsi="Times New Roman"/>
                <w:sz w:val="24"/>
                <w:szCs w:val="24"/>
                <w:lang w:eastAsia="pt-BR"/>
              </w:rPr>
              <w:t xml:space="preserve"> B, </w:t>
            </w:r>
            <w:proofErr w:type="spellStart"/>
            <w:r w:rsidRPr="00B81FBE">
              <w:rPr>
                <w:rFonts w:ascii="Times New Roman" w:eastAsia="Times New Roman" w:hAnsi="Times New Roman"/>
                <w:sz w:val="24"/>
                <w:szCs w:val="24"/>
                <w:lang w:eastAsia="pt-BR"/>
              </w:rPr>
              <w:t>Appendix</w:t>
            </w:r>
            <w:proofErr w:type="spellEnd"/>
            <w:r w:rsidRPr="00B81FBE">
              <w:rPr>
                <w:rFonts w:ascii="Times New Roman" w:eastAsia="Times New Roman" w:hAnsi="Times New Roman"/>
                <w:sz w:val="24"/>
                <w:szCs w:val="24"/>
                <w:lang w:eastAsia="pt-BR"/>
              </w:rPr>
              <w:t xml:space="preserve"> B1. §1.1.1(b) (</w:t>
            </w:r>
            <w:proofErr w:type="spellStart"/>
            <w:r w:rsidRPr="00B81FBE">
              <w:rPr>
                <w:rFonts w:ascii="Times New Roman" w:eastAsia="Times New Roman" w:hAnsi="Times New Roman"/>
                <w:sz w:val="24"/>
                <w:szCs w:val="24"/>
                <w:lang w:eastAsia="pt-BR"/>
              </w:rPr>
              <w:t>iii</w:t>
            </w:r>
            <w:proofErr w:type="spellEnd"/>
            <w:r w:rsidRPr="00B81FBE">
              <w:rPr>
                <w:rFonts w:ascii="Times New Roman" w:eastAsia="Times New Roman" w:hAnsi="Times New Roman"/>
                <w:sz w:val="24"/>
                <w:szCs w:val="24"/>
                <w:lang w:eastAsia="pt-BR"/>
              </w:rPr>
              <w:t>)</w:t>
            </w:r>
          </w:p>
        </w:tc>
        <w:tc>
          <w:tcPr>
            <w:tcW w:w="2832" w:type="dxa"/>
          </w:tcPr>
          <w:p w14:paraId="21746A14" w14:textId="77777777" w:rsidR="00AE4986" w:rsidRDefault="00AE4986"/>
        </w:tc>
      </w:tr>
      <w:tr w:rsidR="00AE4986" w14:paraId="51E893BB" w14:textId="77777777" w:rsidTr="00AE4986">
        <w:tc>
          <w:tcPr>
            <w:tcW w:w="5382" w:type="dxa"/>
          </w:tcPr>
          <w:p w14:paraId="137051FD" w14:textId="36CE35BC" w:rsidR="00AE4986" w:rsidRDefault="00B81FBE" w:rsidP="00B81FBE">
            <w:pPr>
              <w:pStyle w:val="PargrafodaLista"/>
              <w:numPr>
                <w:ilvl w:val="0"/>
                <w:numId w:val="1"/>
              </w:numPr>
            </w:pPr>
            <w:r w:rsidRPr="00B81FBE">
              <w:rPr>
                <w:rFonts w:ascii="Times New Roman" w:eastAsia="Times New Roman" w:hAnsi="Times New Roman"/>
                <w:sz w:val="24"/>
                <w:szCs w:val="24"/>
                <w:lang w:eastAsia="pt-BR"/>
              </w:rPr>
              <w:t xml:space="preserve">Em relação à manutenção em componentes, motores e hélices, foram utilizados componentes aceitáveis pela EASA? Há evidências de que foi emitido o F-100-01 (SEGVOO 003) preenchido como previsto no MAG? (MAG </w:t>
            </w:r>
            <w:proofErr w:type="spellStart"/>
            <w:r w:rsidRPr="00B81FBE">
              <w:rPr>
                <w:rFonts w:ascii="Times New Roman" w:eastAsia="Times New Roman" w:hAnsi="Times New Roman"/>
                <w:sz w:val="24"/>
                <w:szCs w:val="24"/>
                <w:lang w:eastAsia="pt-BR"/>
              </w:rPr>
              <w:t>Section</w:t>
            </w:r>
            <w:proofErr w:type="spellEnd"/>
            <w:r w:rsidRPr="00B81FBE">
              <w:rPr>
                <w:rFonts w:ascii="Times New Roman" w:eastAsia="Times New Roman" w:hAnsi="Times New Roman"/>
                <w:sz w:val="24"/>
                <w:szCs w:val="24"/>
                <w:lang w:eastAsia="pt-BR"/>
              </w:rPr>
              <w:t xml:space="preserve"> B </w:t>
            </w:r>
            <w:proofErr w:type="spellStart"/>
            <w:r w:rsidRPr="00B81FBE">
              <w:rPr>
                <w:rFonts w:ascii="Times New Roman" w:eastAsia="Times New Roman" w:hAnsi="Times New Roman"/>
                <w:sz w:val="24"/>
                <w:szCs w:val="24"/>
                <w:lang w:eastAsia="pt-BR"/>
              </w:rPr>
              <w:t>Appendix</w:t>
            </w:r>
            <w:proofErr w:type="spellEnd"/>
            <w:r w:rsidRPr="00B81FBE">
              <w:rPr>
                <w:rFonts w:ascii="Times New Roman" w:eastAsia="Times New Roman" w:hAnsi="Times New Roman"/>
                <w:sz w:val="24"/>
                <w:szCs w:val="24"/>
                <w:lang w:eastAsia="pt-BR"/>
              </w:rPr>
              <w:t xml:space="preserve"> 2: </w:t>
            </w:r>
            <w:proofErr w:type="spellStart"/>
            <w:r w:rsidRPr="00B81FBE">
              <w:rPr>
                <w:rFonts w:ascii="Times New Roman" w:eastAsia="Times New Roman" w:hAnsi="Times New Roman"/>
                <w:sz w:val="24"/>
                <w:szCs w:val="24"/>
                <w:lang w:eastAsia="pt-BR"/>
              </w:rPr>
              <w:t>Example</w:t>
            </w:r>
            <w:proofErr w:type="spellEnd"/>
            <w:r w:rsidRPr="00B81FBE">
              <w:rPr>
                <w:rFonts w:ascii="Times New Roman" w:eastAsia="Times New Roman" w:hAnsi="Times New Roman"/>
                <w:sz w:val="24"/>
                <w:szCs w:val="24"/>
                <w:lang w:eastAsia="pt-BR"/>
              </w:rPr>
              <w:t xml:space="preserve"> EASA </w:t>
            </w:r>
            <w:proofErr w:type="spellStart"/>
            <w:r w:rsidRPr="00B81FBE">
              <w:rPr>
                <w:rFonts w:ascii="Times New Roman" w:eastAsia="Times New Roman" w:hAnsi="Times New Roman"/>
                <w:sz w:val="24"/>
                <w:szCs w:val="24"/>
                <w:lang w:eastAsia="pt-BR"/>
              </w:rPr>
              <w:t>Supplement</w:t>
            </w:r>
            <w:proofErr w:type="spellEnd"/>
            <w:r w:rsidRPr="00B81FBE">
              <w:rPr>
                <w:rFonts w:ascii="Times New Roman" w:eastAsia="Times New Roman" w:hAnsi="Times New Roman"/>
                <w:sz w:val="24"/>
                <w:szCs w:val="24"/>
                <w:lang w:eastAsia="pt-BR"/>
              </w:rPr>
              <w:t xml:space="preserve">. </w:t>
            </w:r>
            <w:proofErr w:type="spellStart"/>
            <w:r w:rsidRPr="00B81FBE">
              <w:rPr>
                <w:rFonts w:ascii="Times New Roman" w:eastAsia="Times New Roman" w:hAnsi="Times New Roman"/>
                <w:sz w:val="24"/>
                <w:szCs w:val="24"/>
                <w:lang w:eastAsia="pt-BR"/>
              </w:rPr>
              <w:t>Chapter</w:t>
            </w:r>
            <w:proofErr w:type="spellEnd"/>
            <w:r w:rsidRPr="00B81FBE">
              <w:rPr>
                <w:rFonts w:ascii="Times New Roman" w:eastAsia="Times New Roman" w:hAnsi="Times New Roman"/>
                <w:sz w:val="24"/>
                <w:szCs w:val="24"/>
                <w:lang w:eastAsia="pt-BR"/>
              </w:rPr>
              <w:t xml:space="preserve"> 10).</w:t>
            </w:r>
          </w:p>
        </w:tc>
        <w:tc>
          <w:tcPr>
            <w:tcW w:w="280" w:type="dxa"/>
          </w:tcPr>
          <w:p w14:paraId="57060FC8" w14:textId="63114B65" w:rsidR="00AE4986" w:rsidRPr="00B81FBE" w:rsidRDefault="00B81FBE">
            <w:pPr>
              <w:rPr>
                <w:rFonts w:ascii="Times New Roman" w:hAnsi="Times New Roman"/>
                <w:sz w:val="24"/>
                <w:szCs w:val="24"/>
              </w:rPr>
            </w:pPr>
            <w:r w:rsidRPr="00B81FBE">
              <w:rPr>
                <w:rFonts w:ascii="Times New Roman" w:hAnsi="Times New Roman"/>
                <w:sz w:val="24"/>
                <w:szCs w:val="24"/>
              </w:rPr>
              <w:t xml:space="preserve">Bilateral </w:t>
            </w:r>
            <w:proofErr w:type="spellStart"/>
            <w:r w:rsidRPr="00B81FBE">
              <w:rPr>
                <w:rFonts w:ascii="Times New Roman" w:hAnsi="Times New Roman"/>
                <w:sz w:val="24"/>
                <w:szCs w:val="24"/>
              </w:rPr>
              <w:t>Agreement</w:t>
            </w:r>
            <w:proofErr w:type="spellEnd"/>
            <w:r w:rsidRPr="00B81FBE">
              <w:rPr>
                <w:rFonts w:ascii="Times New Roman" w:hAnsi="Times New Roman"/>
                <w:sz w:val="24"/>
                <w:szCs w:val="24"/>
              </w:rPr>
              <w:t xml:space="preserve"> </w:t>
            </w:r>
            <w:proofErr w:type="spellStart"/>
            <w:r w:rsidRPr="00B81FBE">
              <w:rPr>
                <w:rFonts w:ascii="Times New Roman" w:hAnsi="Times New Roman"/>
                <w:sz w:val="24"/>
                <w:szCs w:val="24"/>
              </w:rPr>
              <w:t>Annex</w:t>
            </w:r>
            <w:proofErr w:type="spellEnd"/>
            <w:r w:rsidRPr="00B81FBE">
              <w:rPr>
                <w:rFonts w:ascii="Times New Roman" w:hAnsi="Times New Roman"/>
                <w:sz w:val="24"/>
                <w:szCs w:val="24"/>
              </w:rPr>
              <w:t xml:space="preserve"> B, </w:t>
            </w:r>
            <w:proofErr w:type="spellStart"/>
            <w:r w:rsidRPr="00B81FBE">
              <w:rPr>
                <w:rFonts w:ascii="Times New Roman" w:hAnsi="Times New Roman"/>
                <w:sz w:val="24"/>
                <w:szCs w:val="24"/>
              </w:rPr>
              <w:t>Appendix</w:t>
            </w:r>
            <w:proofErr w:type="spellEnd"/>
            <w:r w:rsidRPr="00B81FBE">
              <w:rPr>
                <w:rFonts w:ascii="Times New Roman" w:hAnsi="Times New Roman"/>
                <w:sz w:val="24"/>
                <w:szCs w:val="24"/>
              </w:rPr>
              <w:t xml:space="preserve"> B1. §1.1.1(b) (</w:t>
            </w:r>
            <w:proofErr w:type="spellStart"/>
            <w:r w:rsidRPr="00B81FBE">
              <w:rPr>
                <w:rFonts w:ascii="Times New Roman" w:hAnsi="Times New Roman"/>
                <w:sz w:val="24"/>
                <w:szCs w:val="24"/>
              </w:rPr>
              <w:t>iii</w:t>
            </w:r>
            <w:proofErr w:type="spellEnd"/>
            <w:r w:rsidRPr="00B81FBE">
              <w:rPr>
                <w:rFonts w:ascii="Times New Roman" w:hAnsi="Times New Roman"/>
                <w:sz w:val="24"/>
                <w:szCs w:val="24"/>
              </w:rPr>
              <w:t>)</w:t>
            </w:r>
          </w:p>
        </w:tc>
        <w:tc>
          <w:tcPr>
            <w:tcW w:w="2832" w:type="dxa"/>
          </w:tcPr>
          <w:p w14:paraId="1E984054" w14:textId="77777777" w:rsidR="00AE4986" w:rsidRDefault="00AE4986"/>
        </w:tc>
      </w:tr>
      <w:tr w:rsidR="00B81FBE" w14:paraId="00604CF2" w14:textId="77777777" w:rsidTr="00AE4986">
        <w:tc>
          <w:tcPr>
            <w:tcW w:w="5382" w:type="dxa"/>
          </w:tcPr>
          <w:p w14:paraId="7157EF9B" w14:textId="34F2240A" w:rsidR="00B81FBE" w:rsidRPr="00B81FBE" w:rsidRDefault="00B81FBE" w:rsidP="00B81FBE">
            <w:pPr>
              <w:pStyle w:val="PargrafodaLista"/>
              <w:numPr>
                <w:ilvl w:val="0"/>
                <w:numId w:val="1"/>
              </w:numPr>
              <w:rPr>
                <w:rFonts w:ascii="Times New Roman" w:eastAsia="Times New Roman" w:hAnsi="Times New Roman"/>
                <w:sz w:val="24"/>
                <w:szCs w:val="24"/>
                <w:lang w:eastAsia="pt-BR"/>
              </w:rPr>
            </w:pPr>
            <w:r w:rsidRPr="00B81FBE">
              <w:rPr>
                <w:rFonts w:ascii="Times New Roman" w:eastAsia="Times New Roman" w:hAnsi="Times New Roman"/>
                <w:sz w:val="24"/>
                <w:szCs w:val="24"/>
                <w:lang w:eastAsia="pt-BR"/>
              </w:rPr>
              <w:t>Para organizações de manutenção que possuem certificação célula, há evidências de que é verificada a validade do certificado de aeronavegabilidade e "</w:t>
            </w:r>
            <w:proofErr w:type="spellStart"/>
            <w:r w:rsidRPr="00B81FBE">
              <w:rPr>
                <w:rFonts w:ascii="Times New Roman" w:eastAsia="Times New Roman" w:hAnsi="Times New Roman"/>
                <w:sz w:val="24"/>
                <w:szCs w:val="24"/>
                <w:lang w:eastAsia="pt-BR"/>
              </w:rPr>
              <w:t>Airworthiness</w:t>
            </w:r>
            <w:proofErr w:type="spellEnd"/>
            <w:r w:rsidRPr="00B81FBE">
              <w:rPr>
                <w:rFonts w:ascii="Times New Roman" w:eastAsia="Times New Roman" w:hAnsi="Times New Roman"/>
                <w:sz w:val="24"/>
                <w:szCs w:val="24"/>
                <w:lang w:eastAsia="pt-BR"/>
              </w:rPr>
              <w:t xml:space="preserve"> Review </w:t>
            </w:r>
            <w:proofErr w:type="spellStart"/>
            <w:r w:rsidRPr="00B81FBE">
              <w:rPr>
                <w:rFonts w:ascii="Times New Roman" w:eastAsia="Times New Roman" w:hAnsi="Times New Roman"/>
                <w:sz w:val="24"/>
                <w:szCs w:val="24"/>
                <w:lang w:eastAsia="pt-BR"/>
              </w:rPr>
              <w:t>Certificate</w:t>
            </w:r>
            <w:proofErr w:type="spellEnd"/>
            <w:r w:rsidRPr="00B81FBE">
              <w:rPr>
                <w:rFonts w:ascii="Times New Roman" w:eastAsia="Times New Roman" w:hAnsi="Times New Roman"/>
                <w:sz w:val="24"/>
                <w:szCs w:val="24"/>
                <w:lang w:eastAsia="pt-BR"/>
              </w:rPr>
              <w:t>" antes da emissão do documento de aprovação para retorno ao serviço?</w:t>
            </w:r>
          </w:p>
        </w:tc>
        <w:tc>
          <w:tcPr>
            <w:tcW w:w="280" w:type="dxa"/>
          </w:tcPr>
          <w:p w14:paraId="558FF276" w14:textId="436B1268" w:rsidR="00B81FBE" w:rsidRPr="00B81FBE" w:rsidRDefault="00B81FBE">
            <w:pPr>
              <w:rPr>
                <w:rFonts w:ascii="Times New Roman" w:hAnsi="Times New Roman"/>
                <w:sz w:val="24"/>
                <w:szCs w:val="24"/>
              </w:rPr>
            </w:pPr>
            <w:r w:rsidRPr="00B81FBE">
              <w:rPr>
                <w:rFonts w:ascii="Times New Roman" w:hAnsi="Times New Roman"/>
                <w:sz w:val="24"/>
                <w:szCs w:val="24"/>
              </w:rPr>
              <w:t xml:space="preserve">Bilateral </w:t>
            </w:r>
            <w:proofErr w:type="spellStart"/>
            <w:r w:rsidRPr="00B81FBE">
              <w:rPr>
                <w:rFonts w:ascii="Times New Roman" w:hAnsi="Times New Roman"/>
                <w:sz w:val="24"/>
                <w:szCs w:val="24"/>
              </w:rPr>
              <w:t>Agreement</w:t>
            </w:r>
            <w:proofErr w:type="spellEnd"/>
            <w:r w:rsidRPr="00B81FBE">
              <w:rPr>
                <w:rFonts w:ascii="Times New Roman" w:hAnsi="Times New Roman"/>
                <w:sz w:val="24"/>
                <w:szCs w:val="24"/>
              </w:rPr>
              <w:t xml:space="preserve"> </w:t>
            </w:r>
            <w:proofErr w:type="spellStart"/>
            <w:r w:rsidRPr="00B81FBE">
              <w:rPr>
                <w:rFonts w:ascii="Times New Roman" w:hAnsi="Times New Roman"/>
                <w:sz w:val="24"/>
                <w:szCs w:val="24"/>
              </w:rPr>
              <w:t>Annex</w:t>
            </w:r>
            <w:proofErr w:type="spellEnd"/>
            <w:r w:rsidRPr="00B81FBE">
              <w:rPr>
                <w:rFonts w:ascii="Times New Roman" w:hAnsi="Times New Roman"/>
                <w:sz w:val="24"/>
                <w:szCs w:val="24"/>
              </w:rPr>
              <w:t xml:space="preserve"> B, </w:t>
            </w:r>
            <w:proofErr w:type="spellStart"/>
            <w:r w:rsidRPr="00B81FBE">
              <w:rPr>
                <w:rFonts w:ascii="Times New Roman" w:hAnsi="Times New Roman"/>
                <w:sz w:val="24"/>
                <w:szCs w:val="24"/>
              </w:rPr>
              <w:t>Appendix</w:t>
            </w:r>
            <w:proofErr w:type="spellEnd"/>
            <w:r w:rsidRPr="00B81FBE">
              <w:rPr>
                <w:rFonts w:ascii="Times New Roman" w:hAnsi="Times New Roman"/>
                <w:sz w:val="24"/>
                <w:szCs w:val="24"/>
              </w:rPr>
              <w:t xml:space="preserve"> B1. §1.1.1(b) (</w:t>
            </w:r>
            <w:proofErr w:type="spellStart"/>
            <w:r w:rsidRPr="00B81FBE">
              <w:rPr>
                <w:rFonts w:ascii="Times New Roman" w:hAnsi="Times New Roman"/>
                <w:sz w:val="24"/>
                <w:szCs w:val="24"/>
              </w:rPr>
              <w:t>iv</w:t>
            </w:r>
            <w:proofErr w:type="spellEnd"/>
            <w:r w:rsidRPr="00B81FBE">
              <w:rPr>
                <w:rFonts w:ascii="Times New Roman" w:hAnsi="Times New Roman"/>
                <w:sz w:val="24"/>
                <w:szCs w:val="24"/>
              </w:rPr>
              <w:t>)</w:t>
            </w:r>
          </w:p>
        </w:tc>
        <w:tc>
          <w:tcPr>
            <w:tcW w:w="2832" w:type="dxa"/>
          </w:tcPr>
          <w:p w14:paraId="0E557B1A" w14:textId="77777777" w:rsidR="00B81FBE" w:rsidRDefault="00B81FBE"/>
        </w:tc>
      </w:tr>
      <w:tr w:rsidR="00B81FBE" w14:paraId="79EF3971" w14:textId="77777777" w:rsidTr="00AE4986">
        <w:tc>
          <w:tcPr>
            <w:tcW w:w="5382" w:type="dxa"/>
          </w:tcPr>
          <w:p w14:paraId="40887063" w14:textId="1F373A1C" w:rsidR="00B81FBE" w:rsidRPr="00B81FBE" w:rsidRDefault="00B81FBE" w:rsidP="00B81FBE">
            <w:pPr>
              <w:pStyle w:val="PargrafodaLista"/>
              <w:numPr>
                <w:ilvl w:val="0"/>
                <w:numId w:val="1"/>
              </w:numPr>
              <w:rPr>
                <w:rFonts w:ascii="Times New Roman" w:eastAsia="Times New Roman" w:hAnsi="Times New Roman"/>
                <w:sz w:val="24"/>
                <w:szCs w:val="24"/>
                <w:lang w:eastAsia="pt-BR"/>
              </w:rPr>
            </w:pPr>
            <w:r w:rsidRPr="00B81FBE">
              <w:rPr>
                <w:rFonts w:ascii="Times New Roman" w:eastAsia="Times New Roman" w:hAnsi="Times New Roman"/>
                <w:sz w:val="24"/>
                <w:szCs w:val="24"/>
                <w:lang w:eastAsia="pt-BR"/>
              </w:rPr>
              <w:t xml:space="preserve">Reparos em componentes críticos (conforme definição do MAG), foram realizados utilizando dados técnicos previamente aprovados pela EASA? (MAG </w:t>
            </w:r>
            <w:proofErr w:type="spellStart"/>
            <w:r w:rsidRPr="00B81FBE">
              <w:rPr>
                <w:rFonts w:ascii="Times New Roman" w:eastAsia="Times New Roman" w:hAnsi="Times New Roman"/>
                <w:sz w:val="24"/>
                <w:szCs w:val="24"/>
                <w:lang w:eastAsia="pt-BR"/>
              </w:rPr>
              <w:t>Section</w:t>
            </w:r>
            <w:proofErr w:type="spellEnd"/>
            <w:r w:rsidRPr="00B81FBE">
              <w:rPr>
                <w:rFonts w:ascii="Times New Roman" w:eastAsia="Times New Roman" w:hAnsi="Times New Roman"/>
                <w:sz w:val="24"/>
                <w:szCs w:val="24"/>
                <w:lang w:eastAsia="pt-BR"/>
              </w:rPr>
              <w:t xml:space="preserve"> B </w:t>
            </w:r>
            <w:proofErr w:type="spellStart"/>
            <w:r w:rsidRPr="00B81FBE">
              <w:rPr>
                <w:rFonts w:ascii="Times New Roman" w:eastAsia="Times New Roman" w:hAnsi="Times New Roman"/>
                <w:sz w:val="24"/>
                <w:szCs w:val="24"/>
                <w:lang w:eastAsia="pt-BR"/>
              </w:rPr>
              <w:t>Appendix</w:t>
            </w:r>
            <w:proofErr w:type="spellEnd"/>
            <w:r w:rsidRPr="00B81FBE">
              <w:rPr>
                <w:rFonts w:ascii="Times New Roman" w:eastAsia="Times New Roman" w:hAnsi="Times New Roman"/>
                <w:sz w:val="24"/>
                <w:szCs w:val="24"/>
                <w:lang w:eastAsia="pt-BR"/>
              </w:rPr>
              <w:t xml:space="preserve"> 2: </w:t>
            </w:r>
            <w:proofErr w:type="spellStart"/>
            <w:r w:rsidRPr="00B81FBE">
              <w:rPr>
                <w:rFonts w:ascii="Times New Roman" w:eastAsia="Times New Roman" w:hAnsi="Times New Roman"/>
                <w:sz w:val="24"/>
                <w:szCs w:val="24"/>
                <w:lang w:eastAsia="pt-BR"/>
              </w:rPr>
              <w:t>Example</w:t>
            </w:r>
            <w:proofErr w:type="spellEnd"/>
            <w:r w:rsidRPr="00B81FBE">
              <w:rPr>
                <w:rFonts w:ascii="Times New Roman" w:eastAsia="Times New Roman" w:hAnsi="Times New Roman"/>
                <w:sz w:val="24"/>
                <w:szCs w:val="24"/>
                <w:lang w:eastAsia="pt-BR"/>
              </w:rPr>
              <w:t xml:space="preserve"> EASA </w:t>
            </w:r>
            <w:proofErr w:type="spellStart"/>
            <w:r w:rsidRPr="00B81FBE">
              <w:rPr>
                <w:rFonts w:ascii="Times New Roman" w:eastAsia="Times New Roman" w:hAnsi="Times New Roman"/>
                <w:sz w:val="24"/>
                <w:szCs w:val="24"/>
                <w:lang w:eastAsia="pt-BR"/>
              </w:rPr>
              <w:t>Supplement</w:t>
            </w:r>
            <w:proofErr w:type="spellEnd"/>
            <w:r w:rsidRPr="00B81FBE">
              <w:rPr>
                <w:rFonts w:ascii="Times New Roman" w:eastAsia="Times New Roman" w:hAnsi="Times New Roman"/>
                <w:sz w:val="24"/>
                <w:szCs w:val="24"/>
                <w:lang w:eastAsia="pt-BR"/>
              </w:rPr>
              <w:t xml:space="preserve">. </w:t>
            </w:r>
            <w:proofErr w:type="spellStart"/>
            <w:r w:rsidRPr="00B81FBE">
              <w:rPr>
                <w:rFonts w:ascii="Times New Roman" w:eastAsia="Times New Roman" w:hAnsi="Times New Roman"/>
                <w:sz w:val="24"/>
                <w:szCs w:val="24"/>
                <w:lang w:eastAsia="pt-BR"/>
              </w:rPr>
              <w:t>Chapter</w:t>
            </w:r>
            <w:proofErr w:type="spellEnd"/>
            <w:r w:rsidRPr="00B81FBE">
              <w:rPr>
                <w:rFonts w:ascii="Times New Roman" w:eastAsia="Times New Roman" w:hAnsi="Times New Roman"/>
                <w:sz w:val="24"/>
                <w:szCs w:val="24"/>
                <w:lang w:eastAsia="pt-BR"/>
              </w:rPr>
              <w:t xml:space="preserve"> 08).</w:t>
            </w:r>
          </w:p>
        </w:tc>
        <w:tc>
          <w:tcPr>
            <w:tcW w:w="280" w:type="dxa"/>
          </w:tcPr>
          <w:p w14:paraId="4D4C68F2" w14:textId="2596B6B0" w:rsidR="00B81FBE" w:rsidRPr="00B81FBE" w:rsidRDefault="00B81FBE">
            <w:pPr>
              <w:rPr>
                <w:rFonts w:ascii="Times New Roman" w:hAnsi="Times New Roman"/>
                <w:sz w:val="24"/>
                <w:szCs w:val="24"/>
              </w:rPr>
            </w:pPr>
            <w:r w:rsidRPr="00B81FBE">
              <w:rPr>
                <w:rFonts w:ascii="Times New Roman" w:hAnsi="Times New Roman"/>
                <w:sz w:val="24"/>
                <w:szCs w:val="24"/>
              </w:rPr>
              <w:t xml:space="preserve">Bilateral </w:t>
            </w:r>
            <w:proofErr w:type="spellStart"/>
            <w:r w:rsidRPr="00B81FBE">
              <w:rPr>
                <w:rFonts w:ascii="Times New Roman" w:hAnsi="Times New Roman"/>
                <w:sz w:val="24"/>
                <w:szCs w:val="24"/>
              </w:rPr>
              <w:t>Agreement</w:t>
            </w:r>
            <w:proofErr w:type="spellEnd"/>
            <w:r w:rsidRPr="00B81FBE">
              <w:rPr>
                <w:rFonts w:ascii="Times New Roman" w:hAnsi="Times New Roman"/>
                <w:sz w:val="24"/>
                <w:szCs w:val="24"/>
              </w:rPr>
              <w:t xml:space="preserve"> </w:t>
            </w:r>
            <w:proofErr w:type="spellStart"/>
            <w:r w:rsidRPr="00B81FBE">
              <w:rPr>
                <w:rFonts w:ascii="Times New Roman" w:hAnsi="Times New Roman"/>
                <w:sz w:val="24"/>
                <w:szCs w:val="24"/>
              </w:rPr>
              <w:t>Annex</w:t>
            </w:r>
            <w:proofErr w:type="spellEnd"/>
            <w:r w:rsidRPr="00B81FBE">
              <w:rPr>
                <w:rFonts w:ascii="Times New Roman" w:hAnsi="Times New Roman"/>
                <w:sz w:val="24"/>
                <w:szCs w:val="24"/>
              </w:rPr>
              <w:t xml:space="preserve"> B, </w:t>
            </w:r>
            <w:proofErr w:type="spellStart"/>
            <w:r w:rsidRPr="00B81FBE">
              <w:rPr>
                <w:rFonts w:ascii="Times New Roman" w:hAnsi="Times New Roman"/>
                <w:sz w:val="24"/>
                <w:szCs w:val="24"/>
              </w:rPr>
              <w:t>Appendix</w:t>
            </w:r>
            <w:proofErr w:type="spellEnd"/>
            <w:r w:rsidRPr="00B81FBE">
              <w:rPr>
                <w:rFonts w:ascii="Times New Roman" w:hAnsi="Times New Roman"/>
                <w:sz w:val="24"/>
                <w:szCs w:val="24"/>
              </w:rPr>
              <w:t xml:space="preserve"> B1. §1.1.1(b) (v)</w:t>
            </w:r>
          </w:p>
        </w:tc>
        <w:tc>
          <w:tcPr>
            <w:tcW w:w="2832" w:type="dxa"/>
          </w:tcPr>
          <w:p w14:paraId="0762F21F" w14:textId="77777777" w:rsidR="00B81FBE" w:rsidRDefault="00B81FBE"/>
        </w:tc>
      </w:tr>
      <w:tr w:rsidR="00E5161A" w14:paraId="73CA5234" w14:textId="77777777" w:rsidTr="00AE4986">
        <w:tc>
          <w:tcPr>
            <w:tcW w:w="5382" w:type="dxa"/>
          </w:tcPr>
          <w:p w14:paraId="631B6A8A" w14:textId="612C5D4E" w:rsidR="00E5161A" w:rsidRPr="00B81FBE" w:rsidRDefault="00E5161A" w:rsidP="00B81FBE">
            <w:pPr>
              <w:pStyle w:val="PargrafodaLista"/>
              <w:numPr>
                <w:ilvl w:val="0"/>
                <w:numId w:val="1"/>
              </w:numPr>
              <w:rPr>
                <w:rFonts w:ascii="Times New Roman" w:eastAsia="Times New Roman" w:hAnsi="Times New Roman"/>
                <w:sz w:val="24"/>
                <w:szCs w:val="24"/>
                <w:lang w:eastAsia="pt-BR"/>
              </w:rPr>
            </w:pPr>
            <w:r w:rsidRPr="00E5161A">
              <w:rPr>
                <w:rFonts w:ascii="Times New Roman" w:eastAsia="Times New Roman" w:hAnsi="Times New Roman"/>
                <w:sz w:val="24"/>
                <w:szCs w:val="24"/>
                <w:lang w:eastAsia="pt-BR"/>
              </w:rPr>
              <w:t xml:space="preserve">O programa de treinamento, aprovado pela ANAC, inclui treinamento inicial e recorrente em fatores humanos, cobrindo os tópicos mencionados no exemplo de suplemento contido no MAG? Há evidências de que o pessoal que atua em manutenção (mecânicos, auxiliares, supervisores, inspetores) está sendo treinado nos intervalos </w:t>
            </w:r>
            <w:r w:rsidRPr="00E5161A">
              <w:rPr>
                <w:rFonts w:ascii="Times New Roman" w:eastAsia="Times New Roman" w:hAnsi="Times New Roman"/>
                <w:sz w:val="24"/>
                <w:szCs w:val="24"/>
                <w:lang w:eastAsia="pt-BR"/>
              </w:rPr>
              <w:lastRenderedPageBreak/>
              <w:t xml:space="preserve">definidos no programa? (MAG </w:t>
            </w:r>
            <w:proofErr w:type="spellStart"/>
            <w:r w:rsidRPr="00E5161A">
              <w:rPr>
                <w:rFonts w:ascii="Times New Roman" w:eastAsia="Times New Roman" w:hAnsi="Times New Roman"/>
                <w:sz w:val="24"/>
                <w:szCs w:val="24"/>
                <w:lang w:eastAsia="pt-BR"/>
              </w:rPr>
              <w:t>Section</w:t>
            </w:r>
            <w:proofErr w:type="spellEnd"/>
            <w:r w:rsidRPr="00E5161A">
              <w:rPr>
                <w:rFonts w:ascii="Times New Roman" w:eastAsia="Times New Roman" w:hAnsi="Times New Roman"/>
                <w:sz w:val="24"/>
                <w:szCs w:val="24"/>
                <w:lang w:eastAsia="pt-BR"/>
              </w:rPr>
              <w:t xml:space="preserve"> B </w:t>
            </w:r>
            <w:proofErr w:type="spellStart"/>
            <w:r w:rsidRPr="00E5161A">
              <w:rPr>
                <w:rFonts w:ascii="Times New Roman" w:eastAsia="Times New Roman" w:hAnsi="Times New Roman"/>
                <w:sz w:val="24"/>
                <w:szCs w:val="24"/>
                <w:lang w:eastAsia="pt-BR"/>
              </w:rPr>
              <w:t>Appendix</w:t>
            </w:r>
            <w:proofErr w:type="spellEnd"/>
            <w:r w:rsidRPr="00E5161A">
              <w:rPr>
                <w:rFonts w:ascii="Times New Roman" w:eastAsia="Times New Roman" w:hAnsi="Times New Roman"/>
                <w:sz w:val="24"/>
                <w:szCs w:val="24"/>
                <w:lang w:eastAsia="pt-BR"/>
              </w:rPr>
              <w:t xml:space="preserve"> 2: </w:t>
            </w:r>
            <w:proofErr w:type="spellStart"/>
            <w:r w:rsidRPr="00E5161A">
              <w:rPr>
                <w:rFonts w:ascii="Times New Roman" w:eastAsia="Times New Roman" w:hAnsi="Times New Roman"/>
                <w:sz w:val="24"/>
                <w:szCs w:val="24"/>
                <w:lang w:eastAsia="pt-BR"/>
              </w:rPr>
              <w:t>Example</w:t>
            </w:r>
            <w:proofErr w:type="spellEnd"/>
            <w:r w:rsidRPr="00E5161A">
              <w:rPr>
                <w:rFonts w:ascii="Times New Roman" w:eastAsia="Times New Roman" w:hAnsi="Times New Roman"/>
                <w:sz w:val="24"/>
                <w:szCs w:val="24"/>
                <w:lang w:eastAsia="pt-BR"/>
              </w:rPr>
              <w:t xml:space="preserve"> EASA </w:t>
            </w:r>
            <w:proofErr w:type="spellStart"/>
            <w:r w:rsidRPr="00E5161A">
              <w:rPr>
                <w:rFonts w:ascii="Times New Roman" w:eastAsia="Times New Roman" w:hAnsi="Times New Roman"/>
                <w:sz w:val="24"/>
                <w:szCs w:val="24"/>
                <w:lang w:eastAsia="pt-BR"/>
              </w:rPr>
              <w:t>Supplement</w:t>
            </w:r>
            <w:proofErr w:type="spellEnd"/>
            <w:r w:rsidRPr="00E5161A">
              <w:rPr>
                <w:rFonts w:ascii="Times New Roman" w:eastAsia="Times New Roman" w:hAnsi="Times New Roman"/>
                <w:sz w:val="24"/>
                <w:szCs w:val="24"/>
                <w:lang w:eastAsia="pt-BR"/>
              </w:rPr>
              <w:t xml:space="preserve">. </w:t>
            </w:r>
            <w:proofErr w:type="spellStart"/>
            <w:r w:rsidRPr="00E5161A">
              <w:rPr>
                <w:rFonts w:ascii="Times New Roman" w:eastAsia="Times New Roman" w:hAnsi="Times New Roman"/>
                <w:sz w:val="24"/>
                <w:szCs w:val="24"/>
                <w:lang w:eastAsia="pt-BR"/>
              </w:rPr>
              <w:t>Chapter</w:t>
            </w:r>
            <w:proofErr w:type="spellEnd"/>
            <w:r w:rsidRPr="00E5161A">
              <w:rPr>
                <w:rFonts w:ascii="Times New Roman" w:eastAsia="Times New Roman" w:hAnsi="Times New Roman"/>
                <w:sz w:val="24"/>
                <w:szCs w:val="24"/>
                <w:lang w:eastAsia="pt-BR"/>
              </w:rPr>
              <w:t xml:space="preserve"> 17):</w:t>
            </w:r>
          </w:p>
        </w:tc>
        <w:tc>
          <w:tcPr>
            <w:tcW w:w="280" w:type="dxa"/>
          </w:tcPr>
          <w:p w14:paraId="2DD3283F" w14:textId="6EE25767" w:rsidR="00E5161A" w:rsidRPr="00B81FBE" w:rsidRDefault="00E5161A">
            <w:pPr>
              <w:rPr>
                <w:rFonts w:ascii="Times New Roman" w:hAnsi="Times New Roman"/>
                <w:sz w:val="24"/>
                <w:szCs w:val="24"/>
              </w:rPr>
            </w:pPr>
            <w:r w:rsidRPr="00E5161A">
              <w:rPr>
                <w:rFonts w:ascii="Times New Roman" w:hAnsi="Times New Roman"/>
                <w:sz w:val="24"/>
                <w:szCs w:val="24"/>
              </w:rPr>
              <w:lastRenderedPageBreak/>
              <w:t xml:space="preserve">Bilateral </w:t>
            </w:r>
            <w:proofErr w:type="spellStart"/>
            <w:r w:rsidRPr="00E5161A">
              <w:rPr>
                <w:rFonts w:ascii="Times New Roman" w:hAnsi="Times New Roman"/>
                <w:sz w:val="24"/>
                <w:szCs w:val="24"/>
              </w:rPr>
              <w:t>Agreement</w:t>
            </w:r>
            <w:proofErr w:type="spellEnd"/>
            <w:r w:rsidRPr="00E5161A">
              <w:rPr>
                <w:rFonts w:ascii="Times New Roman" w:hAnsi="Times New Roman"/>
                <w:sz w:val="24"/>
                <w:szCs w:val="24"/>
              </w:rPr>
              <w:t xml:space="preserve"> </w:t>
            </w:r>
            <w:proofErr w:type="spellStart"/>
            <w:r w:rsidRPr="00E5161A">
              <w:rPr>
                <w:rFonts w:ascii="Times New Roman" w:hAnsi="Times New Roman"/>
                <w:sz w:val="24"/>
                <w:szCs w:val="24"/>
              </w:rPr>
              <w:t>Annex</w:t>
            </w:r>
            <w:proofErr w:type="spellEnd"/>
            <w:r w:rsidRPr="00E5161A">
              <w:rPr>
                <w:rFonts w:ascii="Times New Roman" w:hAnsi="Times New Roman"/>
                <w:sz w:val="24"/>
                <w:szCs w:val="24"/>
              </w:rPr>
              <w:t xml:space="preserve"> B, </w:t>
            </w:r>
            <w:proofErr w:type="spellStart"/>
            <w:r w:rsidRPr="00E5161A">
              <w:rPr>
                <w:rFonts w:ascii="Times New Roman" w:hAnsi="Times New Roman"/>
                <w:sz w:val="24"/>
                <w:szCs w:val="24"/>
              </w:rPr>
              <w:t>Appendix</w:t>
            </w:r>
            <w:proofErr w:type="spellEnd"/>
            <w:r w:rsidRPr="00E5161A">
              <w:rPr>
                <w:rFonts w:ascii="Times New Roman" w:hAnsi="Times New Roman"/>
                <w:sz w:val="24"/>
                <w:szCs w:val="24"/>
              </w:rPr>
              <w:t xml:space="preserve"> B1. §1.1.1(b) (vi)</w:t>
            </w:r>
          </w:p>
        </w:tc>
        <w:tc>
          <w:tcPr>
            <w:tcW w:w="2832" w:type="dxa"/>
          </w:tcPr>
          <w:p w14:paraId="18BBB2E2" w14:textId="77777777" w:rsidR="00E5161A" w:rsidRDefault="00E5161A"/>
        </w:tc>
      </w:tr>
      <w:tr w:rsidR="00E5161A" w14:paraId="18A09DF5" w14:textId="77777777" w:rsidTr="00AE4986">
        <w:tc>
          <w:tcPr>
            <w:tcW w:w="5382" w:type="dxa"/>
          </w:tcPr>
          <w:p w14:paraId="6F3B2B21" w14:textId="3688C536" w:rsidR="00E5161A" w:rsidRPr="00E5161A" w:rsidRDefault="00E5161A" w:rsidP="00B81FBE">
            <w:pPr>
              <w:pStyle w:val="PargrafodaLista"/>
              <w:numPr>
                <w:ilvl w:val="0"/>
                <w:numId w:val="1"/>
              </w:numPr>
              <w:rPr>
                <w:rFonts w:ascii="Times New Roman" w:eastAsia="Times New Roman" w:hAnsi="Times New Roman"/>
                <w:sz w:val="24"/>
                <w:szCs w:val="24"/>
                <w:lang w:eastAsia="pt-BR"/>
              </w:rPr>
            </w:pPr>
            <w:r w:rsidRPr="00E5161A">
              <w:rPr>
                <w:rFonts w:ascii="Times New Roman" w:eastAsia="Times New Roman" w:hAnsi="Times New Roman"/>
                <w:sz w:val="24"/>
                <w:szCs w:val="24"/>
                <w:lang w:eastAsia="pt-BR"/>
              </w:rPr>
              <w:t xml:space="preserve">A organização de manutenção possui um Sistema para reporte dos defeitos, falhas ou condições não </w:t>
            </w:r>
            <w:proofErr w:type="spellStart"/>
            <w:r w:rsidRPr="00E5161A">
              <w:rPr>
                <w:rFonts w:ascii="Times New Roman" w:eastAsia="Times New Roman" w:hAnsi="Times New Roman"/>
                <w:sz w:val="24"/>
                <w:szCs w:val="24"/>
                <w:lang w:eastAsia="pt-BR"/>
              </w:rPr>
              <w:t>aeronavegáveis</w:t>
            </w:r>
            <w:proofErr w:type="spellEnd"/>
            <w:r w:rsidRPr="00E5161A">
              <w:rPr>
                <w:rFonts w:ascii="Times New Roman" w:eastAsia="Times New Roman" w:hAnsi="Times New Roman"/>
                <w:sz w:val="24"/>
                <w:szCs w:val="24"/>
                <w:lang w:eastAsia="pt-BR"/>
              </w:rPr>
              <w:t xml:space="preserve"> à EASA, ao detentor do certificado de tipo da aeronave e ao operador/cliente? A Organização fez uso do sistema quando identificado algum caso de falha?</w:t>
            </w:r>
          </w:p>
        </w:tc>
        <w:tc>
          <w:tcPr>
            <w:tcW w:w="280" w:type="dxa"/>
          </w:tcPr>
          <w:p w14:paraId="4BF27804" w14:textId="7D86FF9E" w:rsidR="00E5161A" w:rsidRPr="00E5161A" w:rsidRDefault="00E5161A">
            <w:pPr>
              <w:rPr>
                <w:rFonts w:ascii="Times New Roman" w:hAnsi="Times New Roman"/>
                <w:sz w:val="24"/>
                <w:szCs w:val="24"/>
              </w:rPr>
            </w:pPr>
            <w:r w:rsidRPr="00E5161A">
              <w:rPr>
                <w:rFonts w:ascii="Times New Roman" w:hAnsi="Times New Roman"/>
                <w:sz w:val="24"/>
                <w:szCs w:val="24"/>
              </w:rPr>
              <w:t xml:space="preserve">Bilateral </w:t>
            </w:r>
            <w:proofErr w:type="spellStart"/>
            <w:r w:rsidRPr="00E5161A">
              <w:rPr>
                <w:rFonts w:ascii="Times New Roman" w:hAnsi="Times New Roman"/>
                <w:sz w:val="24"/>
                <w:szCs w:val="24"/>
              </w:rPr>
              <w:t>Agreement</w:t>
            </w:r>
            <w:proofErr w:type="spellEnd"/>
            <w:r w:rsidRPr="00E5161A">
              <w:rPr>
                <w:rFonts w:ascii="Times New Roman" w:hAnsi="Times New Roman"/>
                <w:sz w:val="24"/>
                <w:szCs w:val="24"/>
              </w:rPr>
              <w:t xml:space="preserve"> </w:t>
            </w:r>
            <w:proofErr w:type="spellStart"/>
            <w:r w:rsidRPr="00E5161A">
              <w:rPr>
                <w:rFonts w:ascii="Times New Roman" w:hAnsi="Times New Roman"/>
                <w:sz w:val="24"/>
                <w:szCs w:val="24"/>
              </w:rPr>
              <w:t>Annex</w:t>
            </w:r>
            <w:proofErr w:type="spellEnd"/>
            <w:r w:rsidRPr="00E5161A">
              <w:rPr>
                <w:rFonts w:ascii="Times New Roman" w:hAnsi="Times New Roman"/>
                <w:sz w:val="24"/>
                <w:szCs w:val="24"/>
              </w:rPr>
              <w:t xml:space="preserve"> B, </w:t>
            </w:r>
            <w:proofErr w:type="spellStart"/>
            <w:r w:rsidRPr="00E5161A">
              <w:rPr>
                <w:rFonts w:ascii="Times New Roman" w:hAnsi="Times New Roman"/>
                <w:sz w:val="24"/>
                <w:szCs w:val="24"/>
              </w:rPr>
              <w:t>Appendix</w:t>
            </w:r>
            <w:proofErr w:type="spellEnd"/>
            <w:r w:rsidRPr="00E5161A">
              <w:rPr>
                <w:rFonts w:ascii="Times New Roman" w:hAnsi="Times New Roman"/>
                <w:sz w:val="24"/>
                <w:szCs w:val="24"/>
              </w:rPr>
              <w:t xml:space="preserve"> B1. §1.1.1(b) (</w:t>
            </w:r>
            <w:proofErr w:type="spellStart"/>
            <w:r w:rsidRPr="00E5161A">
              <w:rPr>
                <w:rFonts w:ascii="Times New Roman" w:hAnsi="Times New Roman"/>
                <w:sz w:val="24"/>
                <w:szCs w:val="24"/>
              </w:rPr>
              <w:t>vii</w:t>
            </w:r>
            <w:proofErr w:type="spellEnd"/>
            <w:r w:rsidRPr="00E5161A">
              <w:rPr>
                <w:rFonts w:ascii="Times New Roman" w:hAnsi="Times New Roman"/>
                <w:sz w:val="24"/>
                <w:szCs w:val="24"/>
              </w:rPr>
              <w:t>)</w:t>
            </w:r>
          </w:p>
        </w:tc>
        <w:tc>
          <w:tcPr>
            <w:tcW w:w="2832" w:type="dxa"/>
          </w:tcPr>
          <w:p w14:paraId="2FF30201" w14:textId="77777777" w:rsidR="00E5161A" w:rsidRDefault="00E5161A"/>
        </w:tc>
      </w:tr>
      <w:tr w:rsidR="00E5161A" w14:paraId="3FAB52DC" w14:textId="77777777" w:rsidTr="00AE4986">
        <w:tc>
          <w:tcPr>
            <w:tcW w:w="5382" w:type="dxa"/>
          </w:tcPr>
          <w:p w14:paraId="4B21BDFE" w14:textId="39A41189" w:rsidR="00E5161A" w:rsidRPr="00E5161A" w:rsidRDefault="00E5161A" w:rsidP="00B81FBE">
            <w:pPr>
              <w:pStyle w:val="PargrafodaLista"/>
              <w:numPr>
                <w:ilvl w:val="0"/>
                <w:numId w:val="1"/>
              </w:numPr>
              <w:rPr>
                <w:rFonts w:ascii="Times New Roman" w:eastAsia="Times New Roman" w:hAnsi="Times New Roman"/>
                <w:sz w:val="24"/>
                <w:szCs w:val="24"/>
                <w:lang w:eastAsia="pt-BR"/>
              </w:rPr>
            </w:pPr>
            <w:r w:rsidRPr="00E5161A">
              <w:rPr>
                <w:rFonts w:ascii="Times New Roman" w:eastAsia="Times New Roman" w:hAnsi="Times New Roman"/>
                <w:sz w:val="24"/>
                <w:szCs w:val="24"/>
                <w:lang w:eastAsia="pt-BR"/>
              </w:rPr>
              <w:t xml:space="preserve">A organização de manutenção garante que a ordem de serviço do cliente contém detalhes do escopo do trabalho, incluindo as diretrizes de aeronavegabilidade EASA e outras instruções mandatórias e cumpre fielmente a elas? (MAG </w:t>
            </w:r>
            <w:proofErr w:type="spellStart"/>
            <w:r w:rsidRPr="00E5161A">
              <w:rPr>
                <w:rFonts w:ascii="Times New Roman" w:eastAsia="Times New Roman" w:hAnsi="Times New Roman"/>
                <w:sz w:val="24"/>
                <w:szCs w:val="24"/>
                <w:lang w:eastAsia="pt-BR"/>
              </w:rPr>
              <w:t>Section</w:t>
            </w:r>
            <w:proofErr w:type="spellEnd"/>
            <w:r w:rsidRPr="00E5161A">
              <w:rPr>
                <w:rFonts w:ascii="Times New Roman" w:eastAsia="Times New Roman" w:hAnsi="Times New Roman"/>
                <w:sz w:val="24"/>
                <w:szCs w:val="24"/>
                <w:lang w:eastAsia="pt-BR"/>
              </w:rPr>
              <w:t xml:space="preserve"> B </w:t>
            </w:r>
            <w:proofErr w:type="spellStart"/>
            <w:r w:rsidRPr="00E5161A">
              <w:rPr>
                <w:rFonts w:ascii="Times New Roman" w:eastAsia="Times New Roman" w:hAnsi="Times New Roman"/>
                <w:sz w:val="24"/>
                <w:szCs w:val="24"/>
                <w:lang w:eastAsia="pt-BR"/>
              </w:rPr>
              <w:t>Appendix</w:t>
            </w:r>
            <w:proofErr w:type="spellEnd"/>
            <w:r w:rsidRPr="00E5161A">
              <w:rPr>
                <w:rFonts w:ascii="Times New Roman" w:eastAsia="Times New Roman" w:hAnsi="Times New Roman"/>
                <w:sz w:val="24"/>
                <w:szCs w:val="24"/>
                <w:lang w:eastAsia="pt-BR"/>
              </w:rPr>
              <w:t xml:space="preserve"> 2: </w:t>
            </w:r>
            <w:proofErr w:type="spellStart"/>
            <w:r w:rsidRPr="00E5161A">
              <w:rPr>
                <w:rFonts w:ascii="Times New Roman" w:eastAsia="Times New Roman" w:hAnsi="Times New Roman"/>
                <w:sz w:val="24"/>
                <w:szCs w:val="24"/>
                <w:lang w:eastAsia="pt-BR"/>
              </w:rPr>
              <w:t>Example</w:t>
            </w:r>
            <w:proofErr w:type="spellEnd"/>
            <w:r w:rsidRPr="00E5161A">
              <w:rPr>
                <w:rFonts w:ascii="Times New Roman" w:eastAsia="Times New Roman" w:hAnsi="Times New Roman"/>
                <w:sz w:val="24"/>
                <w:szCs w:val="24"/>
                <w:lang w:eastAsia="pt-BR"/>
              </w:rPr>
              <w:t xml:space="preserve"> EASA </w:t>
            </w:r>
            <w:proofErr w:type="spellStart"/>
            <w:r w:rsidRPr="00E5161A">
              <w:rPr>
                <w:rFonts w:ascii="Times New Roman" w:eastAsia="Times New Roman" w:hAnsi="Times New Roman"/>
                <w:sz w:val="24"/>
                <w:szCs w:val="24"/>
                <w:lang w:eastAsia="pt-BR"/>
              </w:rPr>
              <w:t>Supplement</w:t>
            </w:r>
            <w:proofErr w:type="spellEnd"/>
            <w:r w:rsidRPr="00E5161A">
              <w:rPr>
                <w:rFonts w:ascii="Times New Roman" w:eastAsia="Times New Roman" w:hAnsi="Times New Roman"/>
                <w:sz w:val="24"/>
                <w:szCs w:val="24"/>
                <w:lang w:eastAsia="pt-BR"/>
              </w:rPr>
              <w:t xml:space="preserve">. </w:t>
            </w:r>
            <w:proofErr w:type="spellStart"/>
            <w:r w:rsidRPr="00E5161A">
              <w:rPr>
                <w:rFonts w:ascii="Times New Roman" w:eastAsia="Times New Roman" w:hAnsi="Times New Roman"/>
                <w:sz w:val="24"/>
                <w:szCs w:val="24"/>
                <w:lang w:eastAsia="pt-BR"/>
              </w:rPr>
              <w:t>Chapter</w:t>
            </w:r>
            <w:proofErr w:type="spellEnd"/>
            <w:r w:rsidRPr="00E5161A">
              <w:rPr>
                <w:rFonts w:ascii="Times New Roman" w:eastAsia="Times New Roman" w:hAnsi="Times New Roman"/>
                <w:sz w:val="24"/>
                <w:szCs w:val="24"/>
                <w:lang w:eastAsia="pt-BR"/>
              </w:rPr>
              <w:t xml:space="preserve"> 7 ou equivalente).</w:t>
            </w:r>
          </w:p>
        </w:tc>
        <w:tc>
          <w:tcPr>
            <w:tcW w:w="280" w:type="dxa"/>
          </w:tcPr>
          <w:p w14:paraId="68828FBE" w14:textId="7F20AC9C" w:rsidR="00E5161A" w:rsidRPr="00E5161A" w:rsidRDefault="00E5161A">
            <w:pPr>
              <w:rPr>
                <w:rFonts w:ascii="Times New Roman" w:hAnsi="Times New Roman"/>
                <w:sz w:val="24"/>
                <w:szCs w:val="24"/>
              </w:rPr>
            </w:pPr>
            <w:r w:rsidRPr="00E5161A">
              <w:rPr>
                <w:rFonts w:ascii="Times New Roman" w:hAnsi="Times New Roman"/>
                <w:sz w:val="24"/>
                <w:szCs w:val="24"/>
              </w:rPr>
              <w:t xml:space="preserve">Bilateral </w:t>
            </w:r>
            <w:proofErr w:type="spellStart"/>
            <w:r w:rsidRPr="00E5161A">
              <w:rPr>
                <w:rFonts w:ascii="Times New Roman" w:hAnsi="Times New Roman"/>
                <w:sz w:val="24"/>
                <w:szCs w:val="24"/>
              </w:rPr>
              <w:t>Agreement</w:t>
            </w:r>
            <w:proofErr w:type="spellEnd"/>
            <w:r w:rsidRPr="00E5161A">
              <w:rPr>
                <w:rFonts w:ascii="Times New Roman" w:hAnsi="Times New Roman"/>
                <w:sz w:val="24"/>
                <w:szCs w:val="24"/>
              </w:rPr>
              <w:t xml:space="preserve"> </w:t>
            </w:r>
            <w:proofErr w:type="spellStart"/>
            <w:r w:rsidRPr="00E5161A">
              <w:rPr>
                <w:rFonts w:ascii="Times New Roman" w:hAnsi="Times New Roman"/>
                <w:sz w:val="24"/>
                <w:szCs w:val="24"/>
              </w:rPr>
              <w:t>Annex</w:t>
            </w:r>
            <w:proofErr w:type="spellEnd"/>
            <w:r w:rsidRPr="00E5161A">
              <w:rPr>
                <w:rFonts w:ascii="Times New Roman" w:hAnsi="Times New Roman"/>
                <w:sz w:val="24"/>
                <w:szCs w:val="24"/>
              </w:rPr>
              <w:t xml:space="preserve"> B, </w:t>
            </w:r>
            <w:proofErr w:type="spellStart"/>
            <w:r w:rsidRPr="00E5161A">
              <w:rPr>
                <w:rFonts w:ascii="Times New Roman" w:hAnsi="Times New Roman"/>
                <w:sz w:val="24"/>
                <w:szCs w:val="24"/>
              </w:rPr>
              <w:t>Appendix</w:t>
            </w:r>
            <w:proofErr w:type="spellEnd"/>
            <w:r w:rsidRPr="00E5161A">
              <w:rPr>
                <w:rFonts w:ascii="Times New Roman" w:hAnsi="Times New Roman"/>
                <w:sz w:val="24"/>
                <w:szCs w:val="24"/>
              </w:rPr>
              <w:t xml:space="preserve"> B1. §1.1.1(b) (</w:t>
            </w:r>
            <w:proofErr w:type="spellStart"/>
            <w:r w:rsidRPr="00E5161A">
              <w:rPr>
                <w:rFonts w:ascii="Times New Roman" w:hAnsi="Times New Roman"/>
                <w:sz w:val="24"/>
                <w:szCs w:val="24"/>
              </w:rPr>
              <w:t>viii</w:t>
            </w:r>
            <w:proofErr w:type="spellEnd"/>
            <w:r w:rsidRPr="00E5161A">
              <w:rPr>
                <w:rFonts w:ascii="Times New Roman" w:hAnsi="Times New Roman"/>
                <w:sz w:val="24"/>
                <w:szCs w:val="24"/>
              </w:rPr>
              <w:t>)</w:t>
            </w:r>
          </w:p>
        </w:tc>
        <w:tc>
          <w:tcPr>
            <w:tcW w:w="2832" w:type="dxa"/>
          </w:tcPr>
          <w:p w14:paraId="73D14E07" w14:textId="77777777" w:rsidR="00E5161A" w:rsidRDefault="00E5161A"/>
        </w:tc>
      </w:tr>
      <w:tr w:rsidR="00E5161A" w14:paraId="0BA0A3BB" w14:textId="77777777" w:rsidTr="00AE4986">
        <w:tc>
          <w:tcPr>
            <w:tcW w:w="5382" w:type="dxa"/>
          </w:tcPr>
          <w:p w14:paraId="6A40E613" w14:textId="18A20B0C" w:rsidR="00E5161A" w:rsidRPr="00E5161A" w:rsidRDefault="00E5161A" w:rsidP="00B81FBE">
            <w:pPr>
              <w:pStyle w:val="PargrafodaLista"/>
              <w:numPr>
                <w:ilvl w:val="0"/>
                <w:numId w:val="1"/>
              </w:numPr>
              <w:rPr>
                <w:rFonts w:ascii="Times New Roman" w:eastAsia="Times New Roman" w:hAnsi="Times New Roman"/>
                <w:sz w:val="24"/>
                <w:szCs w:val="24"/>
                <w:lang w:eastAsia="pt-BR"/>
              </w:rPr>
            </w:pPr>
            <w:r w:rsidRPr="00E5161A">
              <w:rPr>
                <w:rFonts w:ascii="Times New Roman" w:eastAsia="Times New Roman" w:hAnsi="Times New Roman"/>
                <w:sz w:val="24"/>
                <w:szCs w:val="24"/>
                <w:lang w:eastAsia="pt-BR"/>
              </w:rPr>
              <w:t xml:space="preserve">São identificadas claramente as empresas contratadas para execução de serviços em produtos EASA? Ao contratar uma empresa não certificada EASA, a oficina contratante garante que a aprovação para retorno ao serviço é feita por uma organização aprovada EASA Part 145? (MAG </w:t>
            </w:r>
            <w:proofErr w:type="spellStart"/>
            <w:r w:rsidRPr="00E5161A">
              <w:rPr>
                <w:rFonts w:ascii="Times New Roman" w:eastAsia="Times New Roman" w:hAnsi="Times New Roman"/>
                <w:sz w:val="24"/>
                <w:szCs w:val="24"/>
                <w:lang w:eastAsia="pt-BR"/>
              </w:rPr>
              <w:t>Section</w:t>
            </w:r>
            <w:proofErr w:type="spellEnd"/>
            <w:r w:rsidRPr="00E5161A">
              <w:rPr>
                <w:rFonts w:ascii="Times New Roman" w:eastAsia="Times New Roman" w:hAnsi="Times New Roman"/>
                <w:sz w:val="24"/>
                <w:szCs w:val="24"/>
                <w:lang w:eastAsia="pt-BR"/>
              </w:rPr>
              <w:t xml:space="preserve"> B </w:t>
            </w:r>
            <w:proofErr w:type="spellStart"/>
            <w:r w:rsidRPr="00E5161A">
              <w:rPr>
                <w:rFonts w:ascii="Times New Roman" w:eastAsia="Times New Roman" w:hAnsi="Times New Roman"/>
                <w:sz w:val="24"/>
                <w:szCs w:val="24"/>
                <w:lang w:eastAsia="pt-BR"/>
              </w:rPr>
              <w:t>Appendix</w:t>
            </w:r>
            <w:proofErr w:type="spellEnd"/>
            <w:r w:rsidRPr="00E5161A">
              <w:rPr>
                <w:rFonts w:ascii="Times New Roman" w:eastAsia="Times New Roman" w:hAnsi="Times New Roman"/>
                <w:sz w:val="24"/>
                <w:szCs w:val="24"/>
                <w:lang w:eastAsia="pt-BR"/>
              </w:rPr>
              <w:t xml:space="preserve"> 2: </w:t>
            </w:r>
            <w:proofErr w:type="spellStart"/>
            <w:r w:rsidRPr="00E5161A">
              <w:rPr>
                <w:rFonts w:ascii="Times New Roman" w:eastAsia="Times New Roman" w:hAnsi="Times New Roman"/>
                <w:sz w:val="24"/>
                <w:szCs w:val="24"/>
                <w:lang w:eastAsia="pt-BR"/>
              </w:rPr>
              <w:t>Example</w:t>
            </w:r>
            <w:proofErr w:type="spellEnd"/>
            <w:r w:rsidRPr="00E5161A">
              <w:rPr>
                <w:rFonts w:ascii="Times New Roman" w:eastAsia="Times New Roman" w:hAnsi="Times New Roman"/>
                <w:sz w:val="24"/>
                <w:szCs w:val="24"/>
                <w:lang w:eastAsia="pt-BR"/>
              </w:rPr>
              <w:t xml:space="preserve"> EASA </w:t>
            </w:r>
            <w:proofErr w:type="spellStart"/>
            <w:r w:rsidRPr="00E5161A">
              <w:rPr>
                <w:rFonts w:ascii="Times New Roman" w:eastAsia="Times New Roman" w:hAnsi="Times New Roman"/>
                <w:sz w:val="24"/>
                <w:szCs w:val="24"/>
                <w:lang w:eastAsia="pt-BR"/>
              </w:rPr>
              <w:t>Supplement</w:t>
            </w:r>
            <w:proofErr w:type="spellEnd"/>
            <w:r w:rsidRPr="00E5161A">
              <w:rPr>
                <w:rFonts w:ascii="Times New Roman" w:eastAsia="Times New Roman" w:hAnsi="Times New Roman"/>
                <w:sz w:val="24"/>
                <w:szCs w:val="24"/>
                <w:lang w:eastAsia="pt-BR"/>
              </w:rPr>
              <w:t xml:space="preserve">. </w:t>
            </w:r>
            <w:proofErr w:type="spellStart"/>
            <w:r w:rsidRPr="00E5161A">
              <w:rPr>
                <w:rFonts w:ascii="Times New Roman" w:eastAsia="Times New Roman" w:hAnsi="Times New Roman"/>
                <w:sz w:val="24"/>
                <w:szCs w:val="24"/>
                <w:lang w:eastAsia="pt-BR"/>
              </w:rPr>
              <w:t>Chapter</w:t>
            </w:r>
            <w:proofErr w:type="spellEnd"/>
            <w:r w:rsidRPr="00E5161A">
              <w:rPr>
                <w:rFonts w:ascii="Times New Roman" w:eastAsia="Times New Roman" w:hAnsi="Times New Roman"/>
                <w:sz w:val="24"/>
                <w:szCs w:val="24"/>
                <w:lang w:eastAsia="pt-BR"/>
              </w:rPr>
              <w:t xml:space="preserve"> 16):</w:t>
            </w:r>
          </w:p>
        </w:tc>
        <w:tc>
          <w:tcPr>
            <w:tcW w:w="280" w:type="dxa"/>
          </w:tcPr>
          <w:p w14:paraId="56C7636F" w14:textId="2137A1E3" w:rsidR="00E5161A" w:rsidRPr="00E5161A" w:rsidRDefault="00E5161A">
            <w:pPr>
              <w:rPr>
                <w:rFonts w:ascii="Times New Roman" w:hAnsi="Times New Roman"/>
                <w:sz w:val="24"/>
                <w:szCs w:val="24"/>
              </w:rPr>
            </w:pPr>
            <w:r w:rsidRPr="00E5161A">
              <w:rPr>
                <w:rFonts w:ascii="Times New Roman" w:hAnsi="Times New Roman"/>
                <w:sz w:val="24"/>
                <w:szCs w:val="24"/>
              </w:rPr>
              <w:t xml:space="preserve">Bilateral </w:t>
            </w:r>
            <w:proofErr w:type="spellStart"/>
            <w:r w:rsidRPr="00E5161A">
              <w:rPr>
                <w:rFonts w:ascii="Times New Roman" w:hAnsi="Times New Roman"/>
                <w:sz w:val="24"/>
                <w:szCs w:val="24"/>
              </w:rPr>
              <w:t>Agreement</w:t>
            </w:r>
            <w:proofErr w:type="spellEnd"/>
            <w:r w:rsidRPr="00E5161A">
              <w:rPr>
                <w:rFonts w:ascii="Times New Roman" w:hAnsi="Times New Roman"/>
                <w:sz w:val="24"/>
                <w:szCs w:val="24"/>
              </w:rPr>
              <w:t xml:space="preserve"> </w:t>
            </w:r>
            <w:proofErr w:type="spellStart"/>
            <w:r w:rsidRPr="00E5161A">
              <w:rPr>
                <w:rFonts w:ascii="Times New Roman" w:hAnsi="Times New Roman"/>
                <w:sz w:val="24"/>
                <w:szCs w:val="24"/>
              </w:rPr>
              <w:t>Annex</w:t>
            </w:r>
            <w:proofErr w:type="spellEnd"/>
            <w:r w:rsidRPr="00E5161A">
              <w:rPr>
                <w:rFonts w:ascii="Times New Roman" w:hAnsi="Times New Roman"/>
                <w:sz w:val="24"/>
                <w:szCs w:val="24"/>
              </w:rPr>
              <w:t xml:space="preserve"> B, </w:t>
            </w:r>
            <w:proofErr w:type="spellStart"/>
            <w:r w:rsidRPr="00E5161A">
              <w:rPr>
                <w:rFonts w:ascii="Times New Roman" w:hAnsi="Times New Roman"/>
                <w:sz w:val="24"/>
                <w:szCs w:val="24"/>
              </w:rPr>
              <w:t>Appendix</w:t>
            </w:r>
            <w:proofErr w:type="spellEnd"/>
            <w:r w:rsidRPr="00E5161A">
              <w:rPr>
                <w:rFonts w:ascii="Times New Roman" w:hAnsi="Times New Roman"/>
                <w:sz w:val="24"/>
                <w:szCs w:val="24"/>
              </w:rPr>
              <w:t xml:space="preserve"> B1. §1.1.1(b) (</w:t>
            </w:r>
            <w:proofErr w:type="spellStart"/>
            <w:r w:rsidRPr="00E5161A">
              <w:rPr>
                <w:rFonts w:ascii="Times New Roman" w:hAnsi="Times New Roman"/>
                <w:sz w:val="24"/>
                <w:szCs w:val="24"/>
              </w:rPr>
              <w:t>ix</w:t>
            </w:r>
            <w:proofErr w:type="spellEnd"/>
            <w:r w:rsidRPr="00E5161A">
              <w:rPr>
                <w:rFonts w:ascii="Times New Roman" w:hAnsi="Times New Roman"/>
                <w:sz w:val="24"/>
                <w:szCs w:val="24"/>
              </w:rPr>
              <w:t>)</w:t>
            </w:r>
          </w:p>
        </w:tc>
        <w:tc>
          <w:tcPr>
            <w:tcW w:w="2832" w:type="dxa"/>
          </w:tcPr>
          <w:p w14:paraId="3A3E85D2" w14:textId="77777777" w:rsidR="00E5161A" w:rsidRDefault="00E5161A"/>
        </w:tc>
      </w:tr>
      <w:tr w:rsidR="00E5161A" w14:paraId="7FE38D00" w14:textId="77777777" w:rsidTr="00AE4986">
        <w:tc>
          <w:tcPr>
            <w:tcW w:w="5382" w:type="dxa"/>
          </w:tcPr>
          <w:p w14:paraId="5AC3F277" w14:textId="7FB14377" w:rsidR="00E5161A" w:rsidRPr="00E5161A" w:rsidRDefault="00E5161A" w:rsidP="00B81FBE">
            <w:pPr>
              <w:pStyle w:val="PargrafodaLista"/>
              <w:numPr>
                <w:ilvl w:val="0"/>
                <w:numId w:val="1"/>
              </w:numPr>
              <w:rPr>
                <w:rFonts w:ascii="Times New Roman" w:eastAsia="Times New Roman" w:hAnsi="Times New Roman"/>
                <w:sz w:val="24"/>
                <w:szCs w:val="24"/>
                <w:lang w:eastAsia="pt-BR"/>
              </w:rPr>
            </w:pPr>
            <w:r w:rsidRPr="00E5161A">
              <w:rPr>
                <w:rFonts w:ascii="Times New Roman" w:eastAsia="Times New Roman" w:hAnsi="Times New Roman"/>
                <w:sz w:val="24"/>
                <w:szCs w:val="24"/>
                <w:lang w:eastAsia="pt-BR"/>
              </w:rPr>
              <w:t xml:space="preserve">Os procedimentos da organização de manutenção para a realização de serviços fora de sede são adequados e estão sendo utilizados apropriadamente? (MAG </w:t>
            </w:r>
            <w:proofErr w:type="spellStart"/>
            <w:r w:rsidRPr="00E5161A">
              <w:rPr>
                <w:rFonts w:ascii="Times New Roman" w:eastAsia="Times New Roman" w:hAnsi="Times New Roman"/>
                <w:sz w:val="24"/>
                <w:szCs w:val="24"/>
                <w:lang w:eastAsia="pt-BR"/>
              </w:rPr>
              <w:t>Section</w:t>
            </w:r>
            <w:proofErr w:type="spellEnd"/>
            <w:r w:rsidRPr="00E5161A">
              <w:rPr>
                <w:rFonts w:ascii="Times New Roman" w:eastAsia="Times New Roman" w:hAnsi="Times New Roman"/>
                <w:sz w:val="24"/>
                <w:szCs w:val="24"/>
                <w:lang w:eastAsia="pt-BR"/>
              </w:rPr>
              <w:t xml:space="preserve"> B </w:t>
            </w:r>
            <w:proofErr w:type="spellStart"/>
            <w:r w:rsidRPr="00E5161A">
              <w:rPr>
                <w:rFonts w:ascii="Times New Roman" w:eastAsia="Times New Roman" w:hAnsi="Times New Roman"/>
                <w:sz w:val="24"/>
                <w:szCs w:val="24"/>
                <w:lang w:eastAsia="pt-BR"/>
              </w:rPr>
              <w:t>Appendix</w:t>
            </w:r>
            <w:proofErr w:type="spellEnd"/>
            <w:r w:rsidRPr="00E5161A">
              <w:rPr>
                <w:rFonts w:ascii="Times New Roman" w:eastAsia="Times New Roman" w:hAnsi="Times New Roman"/>
                <w:sz w:val="24"/>
                <w:szCs w:val="24"/>
                <w:lang w:eastAsia="pt-BR"/>
              </w:rPr>
              <w:t xml:space="preserve"> 2: </w:t>
            </w:r>
            <w:proofErr w:type="spellStart"/>
            <w:r w:rsidRPr="00E5161A">
              <w:rPr>
                <w:rFonts w:ascii="Times New Roman" w:eastAsia="Times New Roman" w:hAnsi="Times New Roman"/>
                <w:sz w:val="24"/>
                <w:szCs w:val="24"/>
                <w:lang w:eastAsia="pt-BR"/>
              </w:rPr>
              <w:t>Example</w:t>
            </w:r>
            <w:proofErr w:type="spellEnd"/>
            <w:r w:rsidRPr="00E5161A">
              <w:rPr>
                <w:rFonts w:ascii="Times New Roman" w:eastAsia="Times New Roman" w:hAnsi="Times New Roman"/>
                <w:sz w:val="24"/>
                <w:szCs w:val="24"/>
                <w:lang w:eastAsia="pt-BR"/>
              </w:rPr>
              <w:t xml:space="preserve"> EASA </w:t>
            </w:r>
            <w:proofErr w:type="spellStart"/>
            <w:r w:rsidRPr="00E5161A">
              <w:rPr>
                <w:rFonts w:ascii="Times New Roman" w:eastAsia="Times New Roman" w:hAnsi="Times New Roman"/>
                <w:sz w:val="24"/>
                <w:szCs w:val="24"/>
                <w:lang w:eastAsia="pt-BR"/>
              </w:rPr>
              <w:t>Supplement</w:t>
            </w:r>
            <w:proofErr w:type="spellEnd"/>
            <w:r w:rsidRPr="00E5161A">
              <w:rPr>
                <w:rFonts w:ascii="Times New Roman" w:eastAsia="Times New Roman" w:hAnsi="Times New Roman"/>
                <w:sz w:val="24"/>
                <w:szCs w:val="24"/>
                <w:lang w:eastAsia="pt-BR"/>
              </w:rPr>
              <w:t xml:space="preserve">. </w:t>
            </w:r>
            <w:proofErr w:type="spellStart"/>
            <w:r w:rsidRPr="00E5161A">
              <w:rPr>
                <w:rFonts w:ascii="Times New Roman" w:eastAsia="Times New Roman" w:hAnsi="Times New Roman"/>
                <w:sz w:val="24"/>
                <w:szCs w:val="24"/>
                <w:lang w:eastAsia="pt-BR"/>
              </w:rPr>
              <w:t>Chapter</w:t>
            </w:r>
            <w:proofErr w:type="spellEnd"/>
            <w:r w:rsidRPr="00E5161A">
              <w:rPr>
                <w:rFonts w:ascii="Times New Roman" w:eastAsia="Times New Roman" w:hAnsi="Times New Roman"/>
                <w:sz w:val="24"/>
                <w:szCs w:val="24"/>
                <w:lang w:eastAsia="pt-BR"/>
              </w:rPr>
              <w:t xml:space="preserve"> 19).</w:t>
            </w:r>
          </w:p>
        </w:tc>
        <w:tc>
          <w:tcPr>
            <w:tcW w:w="280" w:type="dxa"/>
          </w:tcPr>
          <w:p w14:paraId="2A399447" w14:textId="42878AFB" w:rsidR="00E5161A" w:rsidRPr="00E5161A" w:rsidRDefault="00E5161A">
            <w:pPr>
              <w:rPr>
                <w:rFonts w:ascii="Times New Roman" w:hAnsi="Times New Roman"/>
                <w:sz w:val="24"/>
                <w:szCs w:val="24"/>
              </w:rPr>
            </w:pPr>
            <w:r w:rsidRPr="00E5161A">
              <w:rPr>
                <w:rFonts w:ascii="Times New Roman" w:hAnsi="Times New Roman"/>
                <w:sz w:val="24"/>
                <w:szCs w:val="24"/>
              </w:rPr>
              <w:t xml:space="preserve">Bilateral </w:t>
            </w:r>
            <w:proofErr w:type="spellStart"/>
            <w:r w:rsidRPr="00E5161A">
              <w:rPr>
                <w:rFonts w:ascii="Times New Roman" w:hAnsi="Times New Roman"/>
                <w:sz w:val="24"/>
                <w:szCs w:val="24"/>
              </w:rPr>
              <w:t>Agreement</w:t>
            </w:r>
            <w:proofErr w:type="spellEnd"/>
            <w:r w:rsidRPr="00E5161A">
              <w:rPr>
                <w:rFonts w:ascii="Times New Roman" w:hAnsi="Times New Roman"/>
                <w:sz w:val="24"/>
                <w:szCs w:val="24"/>
              </w:rPr>
              <w:t xml:space="preserve"> </w:t>
            </w:r>
            <w:proofErr w:type="spellStart"/>
            <w:r w:rsidRPr="00E5161A">
              <w:rPr>
                <w:rFonts w:ascii="Times New Roman" w:hAnsi="Times New Roman"/>
                <w:sz w:val="24"/>
                <w:szCs w:val="24"/>
              </w:rPr>
              <w:t>Annex</w:t>
            </w:r>
            <w:proofErr w:type="spellEnd"/>
            <w:r w:rsidRPr="00E5161A">
              <w:rPr>
                <w:rFonts w:ascii="Times New Roman" w:hAnsi="Times New Roman"/>
                <w:sz w:val="24"/>
                <w:szCs w:val="24"/>
              </w:rPr>
              <w:t xml:space="preserve"> B, </w:t>
            </w:r>
            <w:proofErr w:type="spellStart"/>
            <w:r w:rsidRPr="00E5161A">
              <w:rPr>
                <w:rFonts w:ascii="Times New Roman" w:hAnsi="Times New Roman"/>
                <w:sz w:val="24"/>
                <w:szCs w:val="24"/>
              </w:rPr>
              <w:t>Appendix</w:t>
            </w:r>
            <w:proofErr w:type="spellEnd"/>
            <w:r w:rsidRPr="00E5161A">
              <w:rPr>
                <w:rFonts w:ascii="Times New Roman" w:hAnsi="Times New Roman"/>
                <w:sz w:val="24"/>
                <w:szCs w:val="24"/>
              </w:rPr>
              <w:t xml:space="preserve"> B1. §1.1.1(b) (x)</w:t>
            </w:r>
          </w:p>
        </w:tc>
        <w:tc>
          <w:tcPr>
            <w:tcW w:w="2832" w:type="dxa"/>
          </w:tcPr>
          <w:p w14:paraId="7DFA217C" w14:textId="77777777" w:rsidR="00E5161A" w:rsidRDefault="00E5161A"/>
        </w:tc>
      </w:tr>
      <w:tr w:rsidR="00E5161A" w14:paraId="17E176C6" w14:textId="77777777" w:rsidTr="00AE4986">
        <w:tc>
          <w:tcPr>
            <w:tcW w:w="5382" w:type="dxa"/>
          </w:tcPr>
          <w:p w14:paraId="599ACAB0" w14:textId="4AE63A44" w:rsidR="00E5161A" w:rsidRPr="00E5161A" w:rsidRDefault="00E5161A" w:rsidP="00B81FBE">
            <w:pPr>
              <w:pStyle w:val="PargrafodaLista"/>
              <w:numPr>
                <w:ilvl w:val="0"/>
                <w:numId w:val="1"/>
              </w:numPr>
              <w:rPr>
                <w:rFonts w:ascii="Times New Roman" w:eastAsia="Times New Roman" w:hAnsi="Times New Roman"/>
                <w:sz w:val="24"/>
                <w:szCs w:val="24"/>
                <w:lang w:eastAsia="pt-BR"/>
              </w:rPr>
            </w:pPr>
            <w:r w:rsidRPr="00E5161A">
              <w:rPr>
                <w:rFonts w:ascii="Times New Roman" w:eastAsia="Times New Roman" w:hAnsi="Times New Roman"/>
                <w:sz w:val="24"/>
                <w:szCs w:val="24"/>
                <w:lang w:eastAsia="pt-BR"/>
              </w:rPr>
              <w:t>A organização de manutenção utiliza um hangar coberto no caso de manutenção de base?</w:t>
            </w:r>
          </w:p>
        </w:tc>
        <w:tc>
          <w:tcPr>
            <w:tcW w:w="280" w:type="dxa"/>
          </w:tcPr>
          <w:p w14:paraId="225EADD6" w14:textId="6BFD34A5" w:rsidR="00E5161A" w:rsidRPr="00E5161A" w:rsidRDefault="00E5161A">
            <w:pPr>
              <w:rPr>
                <w:rFonts w:ascii="Times New Roman" w:hAnsi="Times New Roman"/>
                <w:sz w:val="24"/>
                <w:szCs w:val="24"/>
              </w:rPr>
            </w:pPr>
            <w:r w:rsidRPr="00E5161A">
              <w:rPr>
                <w:rFonts w:ascii="Times New Roman" w:hAnsi="Times New Roman"/>
                <w:sz w:val="24"/>
                <w:szCs w:val="24"/>
              </w:rPr>
              <w:t xml:space="preserve">Bilateral </w:t>
            </w:r>
            <w:proofErr w:type="spellStart"/>
            <w:r w:rsidRPr="00E5161A">
              <w:rPr>
                <w:rFonts w:ascii="Times New Roman" w:hAnsi="Times New Roman"/>
                <w:sz w:val="24"/>
                <w:szCs w:val="24"/>
              </w:rPr>
              <w:t>Agreement</w:t>
            </w:r>
            <w:proofErr w:type="spellEnd"/>
            <w:r w:rsidRPr="00E5161A">
              <w:rPr>
                <w:rFonts w:ascii="Times New Roman" w:hAnsi="Times New Roman"/>
                <w:sz w:val="24"/>
                <w:szCs w:val="24"/>
              </w:rPr>
              <w:t xml:space="preserve"> </w:t>
            </w:r>
            <w:proofErr w:type="spellStart"/>
            <w:r w:rsidRPr="00E5161A">
              <w:rPr>
                <w:rFonts w:ascii="Times New Roman" w:hAnsi="Times New Roman"/>
                <w:sz w:val="24"/>
                <w:szCs w:val="24"/>
              </w:rPr>
              <w:t>Annex</w:t>
            </w:r>
            <w:proofErr w:type="spellEnd"/>
            <w:r w:rsidRPr="00E5161A">
              <w:rPr>
                <w:rFonts w:ascii="Times New Roman" w:hAnsi="Times New Roman"/>
                <w:sz w:val="24"/>
                <w:szCs w:val="24"/>
              </w:rPr>
              <w:t xml:space="preserve"> B, </w:t>
            </w:r>
            <w:proofErr w:type="spellStart"/>
            <w:r w:rsidRPr="00E5161A">
              <w:rPr>
                <w:rFonts w:ascii="Times New Roman" w:hAnsi="Times New Roman"/>
                <w:sz w:val="24"/>
                <w:szCs w:val="24"/>
              </w:rPr>
              <w:lastRenderedPageBreak/>
              <w:t>Appendix</w:t>
            </w:r>
            <w:proofErr w:type="spellEnd"/>
            <w:r w:rsidRPr="00E5161A">
              <w:rPr>
                <w:rFonts w:ascii="Times New Roman" w:hAnsi="Times New Roman"/>
                <w:sz w:val="24"/>
                <w:szCs w:val="24"/>
              </w:rPr>
              <w:t xml:space="preserve"> B1. §1.1.1(b) (xi)</w:t>
            </w:r>
          </w:p>
        </w:tc>
        <w:tc>
          <w:tcPr>
            <w:tcW w:w="2832" w:type="dxa"/>
          </w:tcPr>
          <w:p w14:paraId="253FB3CD" w14:textId="77777777" w:rsidR="00E5161A" w:rsidRDefault="00E5161A"/>
        </w:tc>
      </w:tr>
    </w:tbl>
    <w:p w14:paraId="594457C6" w14:textId="18E0002D" w:rsidR="00347F38" w:rsidRDefault="00347F38"/>
    <w:p w14:paraId="64737006" w14:textId="3B9D806E" w:rsidR="00D11453" w:rsidRDefault="00D11453"/>
    <w:p w14:paraId="7410CB79" w14:textId="77777777" w:rsidR="00D11453" w:rsidRPr="00E5161A" w:rsidRDefault="00D11453">
      <w:pPr>
        <w:rPr>
          <w:rFonts w:ascii="Times New Roman" w:hAnsi="Times New Roman"/>
          <w:sz w:val="24"/>
          <w:szCs w:val="24"/>
        </w:rPr>
      </w:pPr>
      <w:r w:rsidRPr="00E5161A">
        <w:rPr>
          <w:rFonts w:ascii="Times New Roman" w:hAnsi="Times New Roman"/>
          <w:sz w:val="24"/>
          <w:szCs w:val="24"/>
        </w:rPr>
        <w:t xml:space="preserve">Legenda: </w:t>
      </w:r>
    </w:p>
    <w:p w14:paraId="305FEFE2" w14:textId="5FF23C8C" w:rsidR="00D11453" w:rsidRPr="00E5161A" w:rsidRDefault="00D11453">
      <w:pPr>
        <w:rPr>
          <w:rFonts w:ascii="Times New Roman" w:hAnsi="Times New Roman"/>
          <w:sz w:val="24"/>
          <w:szCs w:val="24"/>
        </w:rPr>
      </w:pPr>
      <w:r w:rsidRPr="00E5161A">
        <w:rPr>
          <w:rFonts w:ascii="Times New Roman" w:hAnsi="Times New Roman"/>
          <w:sz w:val="24"/>
          <w:szCs w:val="24"/>
        </w:rPr>
        <w:t>CF: Conforme</w:t>
      </w:r>
      <w:r w:rsidRPr="00E5161A">
        <w:rPr>
          <w:rFonts w:ascii="Times New Roman" w:hAnsi="Times New Roman"/>
          <w:sz w:val="24"/>
          <w:szCs w:val="24"/>
        </w:rPr>
        <w:br/>
        <w:t>CFCR: Conforme com Recomendação</w:t>
      </w:r>
      <w:r w:rsidRPr="00E5161A">
        <w:rPr>
          <w:rFonts w:ascii="Times New Roman" w:hAnsi="Times New Roman"/>
          <w:sz w:val="24"/>
          <w:szCs w:val="24"/>
        </w:rPr>
        <w:br/>
        <w:t>NC: Não Conforme</w:t>
      </w:r>
      <w:r w:rsidRPr="00E5161A">
        <w:rPr>
          <w:rFonts w:ascii="Times New Roman" w:hAnsi="Times New Roman"/>
          <w:sz w:val="24"/>
          <w:szCs w:val="24"/>
        </w:rPr>
        <w:br/>
        <w:t>NA: Não Aplicável</w:t>
      </w:r>
      <w:r w:rsidRPr="00E5161A">
        <w:rPr>
          <w:rFonts w:ascii="Times New Roman" w:hAnsi="Times New Roman"/>
          <w:sz w:val="24"/>
          <w:szCs w:val="24"/>
        </w:rPr>
        <w:br/>
        <w:t>NO: Não Observado</w:t>
      </w:r>
    </w:p>
    <w:sectPr w:rsidR="00D11453" w:rsidRPr="00E516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877D5"/>
    <w:multiLevelType w:val="hybridMultilevel"/>
    <w:tmpl w:val="2F7C07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5E31382"/>
    <w:multiLevelType w:val="hybridMultilevel"/>
    <w:tmpl w:val="2F7C07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DC85516"/>
    <w:multiLevelType w:val="hybridMultilevel"/>
    <w:tmpl w:val="02003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86"/>
    <w:rsid w:val="001C6A73"/>
    <w:rsid w:val="00335457"/>
    <w:rsid w:val="00347F38"/>
    <w:rsid w:val="0056312B"/>
    <w:rsid w:val="00593626"/>
    <w:rsid w:val="007C0C7E"/>
    <w:rsid w:val="00AE4986"/>
    <w:rsid w:val="00B81FBE"/>
    <w:rsid w:val="00D11453"/>
    <w:rsid w:val="00E516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D613"/>
  <w15:chartTrackingRefBased/>
  <w15:docId w15:val="{2A2E02A5-8C71-43B1-B021-C7498A6E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4986"/>
    <w:pPr>
      <w:suppressAutoHyphens/>
      <w:autoSpaceDN w:val="0"/>
      <w:spacing w:after="200" w:line="276" w:lineRule="auto"/>
      <w:textAlignment w:val="baseline"/>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E4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rsid w:val="00AE4986"/>
    <w:pPr>
      <w:spacing w:after="0" w:line="240" w:lineRule="auto"/>
      <w:jc w:val="both"/>
    </w:pPr>
    <w:rPr>
      <w:rFonts w:ascii="Consolas" w:eastAsia="Times New Roman" w:hAnsi="Consolas"/>
      <w:sz w:val="21"/>
      <w:szCs w:val="21"/>
      <w:lang w:eastAsia="pt-BR"/>
    </w:rPr>
  </w:style>
  <w:style w:type="character" w:customStyle="1" w:styleId="TextosemFormataoChar">
    <w:name w:val="Texto sem Formatação Char"/>
    <w:basedOn w:val="Fontepargpadro"/>
    <w:link w:val="TextosemFormatao"/>
    <w:rsid w:val="00AE4986"/>
    <w:rPr>
      <w:rFonts w:ascii="Consolas" w:eastAsia="Times New Roman" w:hAnsi="Consolas" w:cs="Times New Roman"/>
      <w:sz w:val="21"/>
      <w:szCs w:val="21"/>
      <w:lang w:eastAsia="pt-BR"/>
    </w:rPr>
  </w:style>
  <w:style w:type="paragraph" w:styleId="PargrafodaLista">
    <w:name w:val="List Paragraph"/>
    <w:basedOn w:val="Normal"/>
    <w:uiPriority w:val="34"/>
    <w:qFormat/>
    <w:rsid w:val="00AE4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89F76-7EE3-44B5-8626-6185221B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735</Words>
  <Characters>3972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Nickolas Gonçalves Dutra</dc:creator>
  <cp:keywords/>
  <dc:description/>
  <cp:lastModifiedBy>Danielle Goncalves Gomes Cardoso</cp:lastModifiedBy>
  <cp:revision>2</cp:revision>
  <dcterms:created xsi:type="dcterms:W3CDTF">2023-02-07T17:37:00Z</dcterms:created>
  <dcterms:modified xsi:type="dcterms:W3CDTF">2023-02-07T17:37:00Z</dcterms:modified>
</cp:coreProperties>
</file>