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1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7"/>
        <w:gridCol w:w="670"/>
        <w:gridCol w:w="3969"/>
        <w:gridCol w:w="1559"/>
        <w:gridCol w:w="96"/>
      </w:tblGrid>
      <w:tr w:rsidR="00A87872" w:rsidRPr="00C638C8" w14:paraId="1EA436B3" w14:textId="0867EEDD" w:rsidTr="4B93F8E7">
        <w:trPr>
          <w:trHeight w:val="821"/>
        </w:trPr>
        <w:tc>
          <w:tcPr>
            <w:tcW w:w="4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915B" w14:textId="77777777" w:rsidR="00A87872" w:rsidRPr="008442AB" w:rsidRDefault="00A87872" w:rsidP="00616172">
            <w:pPr>
              <w:pStyle w:val="TextosemFormata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>CHECKLIST DE AERONAVEGABILIDADE 145</w:t>
            </w:r>
          </w:p>
          <w:p w14:paraId="13EE2ED9" w14:textId="17FED898" w:rsidR="00A87872" w:rsidRPr="008442AB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VIGILÂNCIA </w:t>
            </w: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EM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ORGANIZAÇÕES</w:t>
            </w: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DE MANUTENÇÃO</w:t>
            </w:r>
          </w:p>
          <w:p w14:paraId="7F866D1C" w14:textId="7E30734D" w:rsidR="00A87872" w:rsidRPr="008442AB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0735C" w14:textId="77777777" w:rsidR="00A87872" w:rsidRPr="008442AB" w:rsidRDefault="00A87872" w:rsidP="2F9F1D6A">
            <w:pPr>
              <w:pStyle w:val="TextosemFormata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2A56AD">
              <w:rPr>
                <w:rFonts w:asciiTheme="minorHAnsi" w:hAnsiTheme="minorHAnsi" w:cstheme="minorHAnsi"/>
                <w:sz w:val="20"/>
                <w:szCs w:val="20"/>
              </w:rPr>
              <w:object w:dxaOrig="1891" w:dyaOrig="764" w14:anchorId="0BE4FF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36pt;visibility:visible;mso-wrap-style:square" o:ole="">
                  <v:imagedata r:id="rId11" o:title=""/>
                </v:shape>
                <o:OLEObject Type="Embed" ProgID="PBrush" ShapeID="_x0000_i1025" DrawAspect="Content" ObjectID="_1813411730" r:id="rId12"/>
              </w:object>
            </w:r>
          </w:p>
          <w:p w14:paraId="71F65A4C" w14:textId="77777777" w:rsidR="00A87872" w:rsidRPr="008442AB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>AGÊNCIA NACIONAL DE AVIAÇÃO CIVIL</w:t>
            </w:r>
          </w:p>
          <w:p w14:paraId="164356F9" w14:textId="23C44424" w:rsidR="00A87872" w:rsidRPr="00C638C8" w:rsidRDefault="00A87872">
            <w:pPr>
              <w:pStyle w:val="TextosemFormata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>Superintendência de Padrões Operacionais</w:t>
            </w:r>
          </w:p>
        </w:tc>
      </w:tr>
      <w:tr w:rsidR="00A87872" w:rsidRPr="00C638C8" w14:paraId="61193A0F" w14:textId="3CCA9392" w:rsidTr="4B93F8E7">
        <w:trPr>
          <w:trHeight w:val="654"/>
        </w:trPr>
        <w:tc>
          <w:tcPr>
            <w:tcW w:w="103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C21CE" w14:textId="1CECE017" w:rsidR="00A87872" w:rsidRPr="00C638C8" w:rsidDel="003B15EE" w:rsidRDefault="00FC0E33">
            <w:pPr>
              <w:pStyle w:val="TextosemFormata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>MÓDULO 4.2.</w:t>
            </w:r>
            <w:r w:rsidR="00202A38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  <w:r w:rsidRPr="008442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</w:t>
            </w:r>
            <w:r w:rsidRPr="00582534">
              <w:rPr>
                <w:rFonts w:asciiTheme="minorHAnsi" w:hAnsiTheme="minorHAnsi" w:cstheme="minorHAnsi"/>
                <w:b/>
                <w:sz w:val="20"/>
                <w:szCs w:val="20"/>
              </w:rPr>
              <w:t>MAG/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FAA</w:t>
            </w:r>
            <w:r w:rsidRPr="0058253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em OM no Brasil</w:t>
            </w:r>
          </w:p>
        </w:tc>
      </w:tr>
      <w:tr w:rsidR="003C5ADF" w:rsidRPr="00C638C8" w14:paraId="74EF7E0A" w14:textId="12885CCC" w:rsidTr="008442AB">
        <w:trPr>
          <w:gridAfter w:val="1"/>
          <w:wAfter w:w="96" w:type="dxa"/>
          <w:trHeight w:val="39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8D034" w14:textId="465D9D6F" w:rsidR="003C5ADF" w:rsidRPr="008442AB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8442A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Pergunta</w:t>
            </w:r>
            <w:r w:rsidRPr="008442AB" w:rsidDel="003B15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8352E" w14:textId="106D8551" w:rsidR="003C5ADF" w:rsidRPr="008442AB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 w:rsidRPr="008442AB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Referência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A0688" w14:textId="77777777" w:rsidR="003C5ADF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Resultado</w:t>
            </w:r>
          </w:p>
          <w:p w14:paraId="145CA706" w14:textId="362BE370" w:rsidR="003C5ADF" w:rsidRPr="00C638C8" w:rsidDel="0085611A" w:rsidRDefault="003C5AD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t-BR"/>
              </w:rPr>
              <w:t>(CF, NC, NA, NO)</w:t>
            </w:r>
          </w:p>
        </w:tc>
      </w:tr>
      <w:tr w:rsidR="003C5ADF" w:rsidRPr="008442AB" w14:paraId="5E91248C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C1AB0" w14:textId="396D7388" w:rsidR="003C5ADF" w:rsidRPr="008442AB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</w:rPr>
              <w:t xml:space="preserve">A organização de Manutenção mantém disponível um Suplemento FAA atualizado, datado e assinado pelo GR e aprovado pela ANAC, que contém uma descrição adequada do sistema de qualidade da OM que abrange as Special Conditions da FAA? </w:t>
            </w:r>
          </w:p>
          <w:p w14:paraId="52EA5E63" w14:textId="37C38BB6" w:rsidR="003C5ADF" w:rsidRPr="004E62EE" w:rsidDel="00020176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</w:rPr>
              <w:t>A pessoa designada na Introdução do Suplemento como Point of Contact (POC), e os seus detalhes (Nome, Cargo, Telefone, E-mail) continua atual?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1EB27" w14:textId="77777777" w:rsidR="003C5ADF" w:rsidRPr="008442AB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BASA US/Brasil Article III, MIP Appendix 1 § 1.0(3)</w:t>
            </w:r>
          </w:p>
          <w:p w14:paraId="0433CE51" w14:textId="083726E4" w:rsidR="003C5ADF" w:rsidRPr="004E62EE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 Section C, Appendix C-2, 2.0 EXAMPLE - 2.2. and 2.3.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E9E71" w14:textId="77777777" w:rsidR="003C5ADF" w:rsidRPr="004E62EE" w:rsidRDefault="003C5ADF" w:rsidP="00C357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665981D2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6BF28" w14:textId="380CBC72" w:rsidR="003C5ADF" w:rsidRPr="004C4013" w:rsidRDefault="003C5ADF" w:rsidP="00122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OM</w:t>
            </w:r>
            <w:r w:rsidRPr="00987EFB">
              <w:rPr>
                <w:rFonts w:asciiTheme="minorHAnsi" w:hAnsiTheme="minorHAnsi" w:cstheme="minorHAnsi"/>
                <w:sz w:val="20"/>
                <w:szCs w:val="20"/>
              </w:rPr>
              <w:t xml:space="preserve"> empreg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87EFB">
              <w:rPr>
                <w:rFonts w:asciiTheme="minorHAnsi" w:hAnsiTheme="minorHAnsi" w:cstheme="minorHAnsi"/>
                <w:sz w:val="20"/>
                <w:szCs w:val="20"/>
              </w:rPr>
              <w:t xml:space="preserve"> ex-funcionários da FAA que tiveram supervisão direta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8442A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987EFB">
              <w:rPr>
                <w:rFonts w:asciiTheme="minorHAnsi" w:hAnsiTheme="minorHAnsi" w:cstheme="minorHAnsi"/>
                <w:sz w:val="20"/>
                <w:szCs w:val="20"/>
              </w:rPr>
              <w:t xml:space="preserve"> organizaç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ões</w:t>
            </w:r>
            <w:r w:rsidRPr="00987EFB">
              <w:rPr>
                <w:rFonts w:asciiTheme="minorHAnsi" w:hAnsiTheme="minorHAnsi" w:cstheme="minorHAnsi"/>
                <w:sz w:val="20"/>
                <w:szCs w:val="20"/>
              </w:rPr>
              <w:t xml:space="preserve"> de manutenção RBAC 145 nos 2 anos anteriores,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os procedimentos do Suplemento foram seguidos</w:t>
            </w:r>
            <w:r w:rsidRPr="00987EFB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444E6" w14:textId="2DD8D2FF" w:rsidR="003C5ADF" w:rsidRDefault="003C5ADF" w:rsidP="008363E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ASA US/Brasil Article III, MIP Appendix 1 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§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1.0(3)(e)</w:t>
            </w:r>
          </w:p>
          <w:p w14:paraId="4B803C7E" w14:textId="736B9F3C" w:rsidR="003C5ADF" w:rsidRPr="000C0827" w:rsidRDefault="003C5AD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 Section C, Appendix C-2, 2.0 EXAMPLE - 2.21.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D9B3F" w14:textId="77777777" w:rsidR="003C5ADF" w:rsidRPr="00DA3202" w:rsidRDefault="003C5ADF" w:rsidP="00C357F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4C4013" w14:paraId="746DA245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D3844" w14:textId="601C4947" w:rsidR="003C5ADF" w:rsidRPr="00855DE1" w:rsidRDefault="003C5ADF" w:rsidP="000A5C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A organização identificou</w:t>
            </w:r>
            <w:r w:rsidRPr="00855DE1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condições de não aeronavegabilidade (qualquer falha grave, mau funcionamento ou defeito de um artigo) ou Peças Suspeitas Não Aprovadas (SUP)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e os procedimentos previstos no Suplemento da FAA foram seguidos pela OM?</w:t>
            </w:r>
          </w:p>
          <w:p w14:paraId="03C620BC" w14:textId="66CBADAD" w:rsidR="003C5ADF" w:rsidRPr="004C4013" w:rsidRDefault="003C5ADF" w:rsidP="00122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EE617" w14:textId="77777777" w:rsidR="003C5ADF" w:rsidRPr="004E21DC" w:rsidRDefault="003C5ADF" w:rsidP="00643F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62E281DE" w14:textId="50F5E291" w:rsidR="003C5ADF" w:rsidRPr="00020176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-2, 2.0 EXAMPLE - 2.11.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D1CFB" w14:textId="77777777" w:rsidR="003C5ADF" w:rsidRPr="00DA3202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32D2FDDA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2B0D9" w14:textId="5BA625AC" w:rsidR="003C5ADF" w:rsidRPr="00FA0121" w:rsidRDefault="003C5ADF" w:rsidP="000A5C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OM </w:t>
            </w:r>
            <w:r w:rsidRPr="00FA0121">
              <w:rPr>
                <w:rFonts w:asciiTheme="minorHAnsi" w:hAnsiTheme="minorHAnsi" w:cstheme="minorHAnsi"/>
                <w:sz w:val="20"/>
                <w:szCs w:val="20"/>
              </w:rPr>
              <w:t>notifi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cou </w:t>
            </w:r>
            <w:r w:rsidRPr="00FA0121">
              <w:rPr>
                <w:rFonts w:asciiTheme="minorHAnsi" w:hAnsiTheme="minorHAnsi" w:cstheme="minorHAnsi"/>
                <w:sz w:val="20"/>
                <w:szCs w:val="20"/>
              </w:rPr>
              <w:t xml:space="preserve">quaisquer alterações que possam afetar a aprovação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conforme </w:t>
            </w:r>
            <w:r w:rsidRPr="00FA1F4D">
              <w:rPr>
                <w:rFonts w:asciiTheme="minorHAnsi" w:hAnsiTheme="minorHAnsi" w:cstheme="minorHAnsi"/>
                <w:sz w:val="20"/>
                <w:szCs w:val="20"/>
              </w:rPr>
              <w:t>14 CFR part 145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</w:t>
            </w:r>
            <w:r w:rsidRPr="00FA0121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F602B">
              <w:rPr>
                <w:rFonts w:asciiTheme="minorHAnsi" w:hAnsiTheme="minorHAnsi" w:cstheme="minorHAnsi"/>
                <w:sz w:val="20"/>
                <w:szCs w:val="20"/>
              </w:rPr>
              <w:t>Section C of the MAG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além de alterações no próprio Suplemento FAA,</w:t>
            </w:r>
            <w:r w:rsidRPr="008F602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conforme os procedimentos do Suplemento</w:t>
            </w:r>
            <w:r w:rsidRPr="00FA0121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62044402" w14:textId="77777777" w:rsidR="003C5ADF" w:rsidRPr="004C4013" w:rsidRDefault="003C5ADF" w:rsidP="00122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1DFF6" w14:textId="1083B369" w:rsidR="003C5ADF" w:rsidRPr="004810F6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2.0 EXAMPLE - 2.2. and 2.5.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9B509" w14:textId="77777777" w:rsidR="003C5ADF" w:rsidRPr="00240F5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6BAEA9E6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22B40F" w14:textId="3D584CBA" w:rsidR="003C5ADF" w:rsidRPr="00D9033D" w:rsidRDefault="003C5ADF" w:rsidP="008B63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>uaisquer alterações em sua certificaçã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 xml:space="preserve">, como autorizações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para 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 xml:space="preserve">manutenção de linha,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instalações 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>fix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 xml:space="preserve">s adicionais, </w:t>
            </w:r>
            <w:r w:rsidRPr="00171AEF">
              <w:rPr>
                <w:rFonts w:asciiTheme="minorHAnsi" w:hAnsiTheme="minorHAnsi" w:cstheme="minorHAnsi"/>
                <w:sz w:val="20"/>
                <w:szCs w:val="20"/>
              </w:rPr>
              <w:t>Satellite Stations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 xml:space="preserve">, mudança de propriedade ou </w:t>
            </w:r>
            <w:r w:rsidRPr="00171AEF">
              <w:rPr>
                <w:rFonts w:asciiTheme="minorHAnsi" w:hAnsiTheme="minorHAnsi" w:cstheme="minorHAnsi"/>
                <w:sz w:val="20"/>
                <w:szCs w:val="20"/>
              </w:rPr>
              <w:t>FAA Op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171AEF">
              <w:rPr>
                <w:rFonts w:asciiTheme="minorHAnsi" w:hAnsiTheme="minorHAnsi" w:cstheme="minorHAnsi"/>
                <w:sz w:val="20"/>
                <w:szCs w:val="20"/>
              </w:rPr>
              <w:t>pecs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foram seguidos os procedimentos de solicitação de aprovação</w:t>
            </w:r>
            <w:r w:rsidRPr="00D43915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 procedimentos para as qualificar e monitorar todas as bases são cumpridos, além dos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p</w:t>
            </w:r>
            <w:r w:rsidRPr="00D9033D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rocedimentos para tomar medidas corretivas sobre deficiências identificadas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quanto às </w:t>
            </w:r>
            <w:r w:rsidRPr="003179F0">
              <w:rPr>
                <w:rFonts w:asciiTheme="minorHAnsi" w:hAnsiTheme="minorHAnsi" w:cstheme="minorHAnsi"/>
                <w:sz w:val="20"/>
                <w:szCs w:val="20"/>
              </w:rPr>
              <w:t>FAA Special Conditions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23253D4D" w14:textId="743BD609" w:rsidR="003C5ADF" w:rsidRPr="004C4013" w:rsidRDefault="003C5ADF" w:rsidP="000A5C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E8E46" w14:textId="67DC8918" w:rsidR="003C5ADF" w:rsidRDefault="003C5ADF" w:rsidP="008363E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ASA US/Brasil Article III, MIP Appendix 1 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§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1.0(3)(d)</w:t>
            </w:r>
          </w:p>
          <w:p w14:paraId="31CE6214" w14:textId="77777777" w:rsidR="003C5AD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5595629F" w14:textId="249886A6" w:rsidR="003C5ADF" w:rsidRPr="00EC285B" w:rsidRDefault="003C5ADF" w:rsidP="0034279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-2, 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2.0 EXAMPLE - 2.6.; 2.7.;  2.12; 2.13; 2.14; and 2.15..</w:t>
            </w:r>
          </w:p>
          <w:p w14:paraId="66AD80AC" w14:textId="77777777" w:rsidR="003C5ADF" w:rsidRPr="00ED09CE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2E2E30" w14:textId="77777777" w:rsidR="003C5ADF" w:rsidRPr="00240F5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4270DAAC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8BBF3" w14:textId="72876EE4" w:rsidR="003C5ADF" w:rsidRPr="001221C6" w:rsidRDefault="003C5ADF" w:rsidP="001C39E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pt-PT"/>
              </w:rPr>
            </w:pPr>
            <w:r w:rsidRPr="0076468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lista de capacidade da OM está em formato que </w:t>
            </w:r>
            <w:r w:rsidRPr="0076468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que identifi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ca</w:t>
            </w:r>
            <w:r w:rsidRPr="0076468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qualquer diferença na aprovação de artigos da ANAC em relação aos artigos da FAA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, se aplicável, i</w:t>
            </w:r>
            <w:r w:rsidRPr="0076468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dentifica o nível de capacidade autorizado para executar a manutenção específica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para FAA e é revisada </w:t>
            </w:r>
            <w:r w:rsidRPr="0076468B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somente após a realização de uma autoavaliação de acordo com 14 CFR § 145.215(c)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e procedimento do Suplemento FAA?</w:t>
            </w:r>
          </w:p>
          <w:p w14:paraId="605B1561" w14:textId="77777777" w:rsidR="003C5ADF" w:rsidRPr="004C4013" w:rsidRDefault="003C5ADF" w:rsidP="008B634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36F1C" w14:textId="77777777" w:rsidR="003C5ADF" w:rsidRPr="003177E8" w:rsidRDefault="003C5ADF" w:rsidP="001C39E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3177E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 3.a/b</w:t>
            </w:r>
          </w:p>
          <w:p w14:paraId="79EA6D52" w14:textId="7F84570E" w:rsidR="003C5ADF" w:rsidRPr="008442AB" w:rsidRDefault="003C5ADF" w:rsidP="6334151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BASA US/Brasil Article III, MAG Section C, Appendix C-2, 2.0 EXAMPLE - 2.5.3</w:t>
            </w:r>
          </w:p>
          <w:p w14:paraId="21500820" w14:textId="77777777" w:rsidR="003C5ADF" w:rsidRPr="001C39E6" w:rsidRDefault="003C5ADF" w:rsidP="008363E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47DF5" w14:textId="77777777" w:rsidR="003C5ADF" w:rsidRPr="001C39E6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4C4013" w14:paraId="51E4683F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E9BF4" w14:textId="682E3AE8" w:rsidR="003C5ADF" w:rsidRPr="008442AB" w:rsidRDefault="003C5ADF" w:rsidP="4B93F8E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4B93F8E7">
              <w:rPr>
                <w:rFonts w:asciiTheme="minorHAnsi" w:hAnsiTheme="minorHAnsi" w:cstheme="minorBidi"/>
                <w:sz w:val="20"/>
                <w:szCs w:val="20"/>
              </w:rPr>
              <w:t xml:space="preserve">A organização de manutenção segue os procedimentos do Suplemento FAA para funções de manutenção subcontratadas, sendo que as funções de manutenção são aprovadas pela ANAC e depois pela FAA, usando o FAA Form 8310-3? </w:t>
            </w:r>
            <w:r w:rsidRPr="008442AB">
              <w:rPr>
                <w:rFonts w:asciiTheme="minorHAnsi" w:hAnsiTheme="minorHAnsi" w:cstheme="minorBidi"/>
                <w:sz w:val="20"/>
                <w:szCs w:val="20"/>
              </w:rPr>
              <w:t xml:space="preserve">(Aplicável somente em caso de subcontratação em </w:t>
            </w:r>
            <w:r w:rsidRPr="4B93F8E7">
              <w:rPr>
                <w:rFonts w:asciiTheme="minorHAnsi" w:hAnsiTheme="minorHAnsi" w:cstheme="minorBidi"/>
                <w:sz w:val="20"/>
                <w:szCs w:val="20"/>
              </w:rPr>
              <w:t>o</w:t>
            </w:r>
            <w:r w:rsidRPr="008442AB">
              <w:rPr>
                <w:rFonts w:asciiTheme="minorHAnsi" w:hAnsiTheme="minorHAnsi" w:cstheme="minorBidi"/>
                <w:sz w:val="20"/>
                <w:szCs w:val="20"/>
              </w:rPr>
              <w:t>rganizações não ce</w:t>
            </w:r>
            <w:r w:rsidRPr="4B93F8E7">
              <w:rPr>
                <w:rFonts w:asciiTheme="minorHAnsi" w:hAnsiTheme="minorHAnsi" w:cstheme="minorBidi"/>
                <w:sz w:val="20"/>
                <w:szCs w:val="20"/>
              </w:rPr>
              <w:t>rtificadas pela FAA</w:t>
            </w:r>
            <w:r w:rsidRPr="008442AB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Pr="4B93F8E7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  <w:r w:rsidRPr="4B93F8E7">
              <w:rPr>
                <w:rFonts w:cs="Calibri"/>
                <w:sz w:val="20"/>
                <w:szCs w:val="20"/>
              </w:rPr>
              <w:t xml:space="preserve">Para serviços que envolveram subcontratação em </w:t>
            </w:r>
            <w:r w:rsidRPr="4B93F8E7">
              <w:rPr>
                <w:rFonts w:cs="Calibri"/>
                <w:sz w:val="20"/>
                <w:szCs w:val="20"/>
              </w:rPr>
              <w:lastRenderedPageBreak/>
              <w:t>artigos de clientes norte-americanos, os contratos previam acesso pela FAA e treinamento em transporte de cargas perigosas, se aplicável?</w:t>
            </w:r>
          </w:p>
          <w:p w14:paraId="6D91D114" w14:textId="77777777" w:rsidR="003C5ADF" w:rsidRPr="008442AB" w:rsidRDefault="003C5ADF" w:rsidP="000A5C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57EA7" w14:textId="2BC31609" w:rsidR="003C5ADF" w:rsidRPr="008442AB" w:rsidRDefault="003C5ADF" w:rsidP="00122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BFF8" w14:textId="77777777" w:rsidR="003C5ADF" w:rsidRPr="004E21DC" w:rsidRDefault="003C5ADF" w:rsidP="00643F8A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0E98926E" w14:textId="04EE2BE0" w:rsidR="003C5ADF" w:rsidRPr="00ED09CE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2.0 EXAMPLE - 2.17.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63D90" w14:textId="77777777" w:rsidR="003C5ADF" w:rsidRPr="00240F5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4C4013" w14:paraId="4107D915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FF5E1" w14:textId="1EFF7254" w:rsidR="003C5ADF" w:rsidRPr="004C4013" w:rsidRDefault="003C5ADF" w:rsidP="002976D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45C7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Os dados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técnicos </w:t>
            </w:r>
            <w:r w:rsidRPr="00545C7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usados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</w:t>
            </w:r>
            <w:r w:rsidRPr="00545C7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pela organização de manutenção para manutenção, incluindo reparo e modificação, são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considerados </w:t>
            </w:r>
            <w:r w:rsidRPr="00545C7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aceitáveis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, </w:t>
            </w:r>
            <w:r w:rsidRPr="00545C7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pela FAA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 Caso tenham envolvido grandes reparos ou modificações, foram usados dados técnicos considerados aprovados pela FAA e um FAA form 337 foi preenchido?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09FCD" w14:textId="77777777" w:rsidR="003C5ADF" w:rsidRPr="004E21DC" w:rsidRDefault="003C5ADF" w:rsidP="009E29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17A89C2C" w14:textId="7E8E20E7" w:rsidR="003C5ADF" w:rsidRPr="00ED09CE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2.0 EXAMPLE - 2.18</w:t>
            </w:r>
            <w:r>
              <w:rPr>
                <w:rFonts w:ascii="Arial MT"/>
                <w:spacing w:val="-2"/>
                <w:sz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BF8E2" w14:textId="77777777" w:rsidR="003C5ADF" w:rsidRPr="00240F5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4C4013" w14:paraId="0A337F19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A9CC5" w14:textId="77777777" w:rsidR="003C5ADF" w:rsidRPr="00C85D1A" w:rsidRDefault="003C5ADF" w:rsidP="000A5C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85D1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organização de manutenção demonstra acesso e </w:t>
            </w:r>
            <w:r w:rsidRPr="00C85D1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cumpr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</w:t>
            </w:r>
            <w:r w:rsidRPr="00C85D1A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as Diretrizes de Aeronavegabilidade emitidas pela FAA (Estado de Registro) antes de emitir a aprovação para retorno ao serviço?</w:t>
            </w:r>
          </w:p>
          <w:p w14:paraId="601C352B" w14:textId="0B4692AB" w:rsidR="003C5ADF" w:rsidRPr="004C4013" w:rsidRDefault="003C5ADF" w:rsidP="00122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F3D56" w14:textId="77777777" w:rsidR="003C5ADF" w:rsidRPr="004E21DC" w:rsidRDefault="003C5ADF" w:rsidP="009E29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35309FF1" w14:textId="69E252C6" w:rsidR="003C5ADF" w:rsidRPr="00ED09CE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2.0 EXAMPLE - 2.20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4BAEB" w14:textId="77777777" w:rsidR="003C5ADF" w:rsidRPr="00240F5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4C4013" w14:paraId="55F0A0FE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68DC7" w14:textId="700B306E" w:rsidR="003C5ADF" w:rsidRPr="00621302" w:rsidRDefault="003C5ADF" w:rsidP="000A5C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 organização possui e segue </w:t>
            </w:r>
            <w:r w:rsidRPr="00621302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procedimentos para garantir a conformidade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da manutenção </w:t>
            </w:r>
            <w:r w:rsidRPr="00621302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com os manuais de manutenção do fabricante ou instruções para aeronavegabilidade cont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inuada</w:t>
            </w:r>
            <w:r w:rsidRPr="00621302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(ICA)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atualizadas </w:t>
            </w:r>
            <w:r w:rsidRPr="00621302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e tratamento de desvios?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As solicitações e definições dos serviços pelo cliente são documentadas e atendidas?</w:t>
            </w:r>
          </w:p>
          <w:p w14:paraId="0ABD7D38" w14:textId="59508DAC" w:rsidR="003C5ADF" w:rsidRPr="004C4013" w:rsidRDefault="003C5ADF" w:rsidP="001221C6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50D91F" w14:textId="77777777" w:rsidR="003C5ADF" w:rsidRPr="004E21DC" w:rsidRDefault="003C5ADF" w:rsidP="009E298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22798159" w14:textId="4DA2DCD4" w:rsidR="003C5ADF" w:rsidRPr="00ED09CE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2.0 EXAMPLE - 2.20 and 2.22.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3E90F" w14:textId="77777777" w:rsidR="003C5ADF" w:rsidRPr="00240F5F" w:rsidRDefault="003C5ADF" w:rsidP="000A5C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0C6C92" w14:paraId="69078460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3F7B0" w14:textId="5A470497" w:rsidR="003C5ADF" w:rsidRPr="00C06219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organização de manutenção</w:t>
            </w: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 xml:space="preserve"> mantém a identidade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um </w:t>
            </w: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 xml:space="preserve">motor de aeronave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que foi </w:t>
            </w: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>reconstruído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442A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rebuilt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 xml:space="preserve"> a ser instalado em uma aeronave registrada nos EUA, incluindo o número de série e registros históricos?</w:t>
            </w:r>
          </w:p>
          <w:p w14:paraId="23A910E0" w14:textId="42E66497" w:rsidR="003C5ADF" w:rsidRPr="004C401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AAD30" w14:textId="0B33F84B" w:rsidR="003C5ADF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ASA US/Brasil Article III, MIP Appendix 1 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§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1.0(6)</w:t>
            </w:r>
          </w:p>
          <w:p w14:paraId="29DB4E4B" w14:textId="77777777" w:rsidR="003C5ADF" w:rsidRPr="004E21DC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27F927CF" w14:textId="07B2C1C9" w:rsidR="003C5ADF" w:rsidRPr="00ED09CE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2.0 EXAMPLE - 2.19.1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90026" w14:textId="77777777" w:rsidR="003C5ADF" w:rsidRPr="00240F5F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2FDC8252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23F60" w14:textId="01FEAACD" w:rsidR="003C5ADF" w:rsidRPr="00E03464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</w:t>
            </w: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aprovaç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ões</w:t>
            </w: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para retorno ao serviço emitida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</w:t>
            </w: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pela 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organização </w:t>
            </w: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fo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ram</w:t>
            </w: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realizada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s</w:t>
            </w:r>
            <w:r w:rsidRPr="00E03464"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 xml:space="preserve"> de acordo com os procedimentos especificados no Suplemento FAA</w:t>
            </w:r>
            <w:r>
              <w:rPr>
                <w:rFonts w:asciiTheme="minorHAnsi" w:hAnsiTheme="minorHAnsi" w:cstheme="minorHAnsi"/>
                <w:sz w:val="20"/>
                <w:szCs w:val="20"/>
                <w:lang w:val="pt-PT"/>
              </w:rPr>
              <w:t>, incluindo evidências utilizações de partes aceitáveis conforme previsto no Suplemento FAA e pessoal autorizado? Formulários, ordens de serviço, e procedimentos utilizados nos serviços de manutenção estão pelo menos em inglês (ou bilingue)?</w:t>
            </w:r>
          </w:p>
          <w:p w14:paraId="2EA90E73" w14:textId="5DCA43A7" w:rsidR="003C5ADF" w:rsidRPr="004C401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C0D33" w14:textId="464627D1" w:rsidR="003C5ADF" w:rsidRPr="0040733D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Bilateral Agreement Annex B, Appendix B1. §1.1.1(b) (iii)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MAG Section C, Appendix C-2, 1.2; 1.3, 2.0 EXAMPLE – 1.0; 2.8; 2.9 and 2.10.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br/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31294" w14:textId="77777777" w:rsidR="003C5ADF" w:rsidRPr="00240F5F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2CB48224" w14:textId="54BF9E8C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1DA32" w14:textId="10002389" w:rsidR="003C5ADF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53E1">
              <w:rPr>
                <w:rFonts w:asciiTheme="minorHAnsi" w:hAnsiTheme="minorHAnsi" w:cstheme="minorHAnsi"/>
                <w:sz w:val="20"/>
                <w:szCs w:val="20"/>
              </w:rPr>
              <w:t xml:space="preserve">A organização está trabalhando dentro do autorizado nas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categorias e</w:t>
            </w:r>
            <w:r w:rsidRPr="004D53E1">
              <w:rPr>
                <w:rFonts w:asciiTheme="minorHAnsi" w:hAnsiTheme="minorHAnsi" w:cstheme="minorHAnsi"/>
                <w:sz w:val="20"/>
                <w:szCs w:val="20"/>
              </w:rPr>
              <w:t xml:space="preserve"> limitações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previstas no Certificado FAA e nas </w:t>
            </w:r>
            <w:r w:rsidRPr="0070081A">
              <w:rPr>
                <w:rFonts w:asciiTheme="minorHAnsi" w:hAnsiTheme="minorHAnsi" w:cstheme="minorHAnsi"/>
                <w:sz w:val="20"/>
                <w:szCs w:val="20"/>
              </w:rPr>
              <w:t>OpSpecs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FAA?</w:t>
            </w:r>
          </w:p>
          <w:p w14:paraId="577D9054" w14:textId="1BADD896" w:rsidR="003C5ADF" w:rsidRPr="008442AB" w:rsidDel="003B15EE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D3FC36" w14:textId="77777777" w:rsidR="003C5ADF" w:rsidRPr="004E21DC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</w:p>
          <w:p w14:paraId="0716C6A7" w14:textId="6F4BFFC6" w:rsidR="003C5ADF" w:rsidRPr="008442AB" w:rsidDel="003B15EE" w:rsidRDefault="003C5ADF" w:rsidP="008442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t-BR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24EDA" w14:textId="77777777" w:rsidR="003C5ADF" w:rsidRPr="00545C7A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55D48727" w14:textId="7FBD7FA3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0AF0C" w14:textId="35A26D6B" w:rsidR="003C5ADF" w:rsidRPr="00E42801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3F85">
              <w:rPr>
                <w:rFonts w:asciiTheme="minorHAnsi" w:hAnsiTheme="minorHAnsi" w:cstheme="minorHAnsi"/>
                <w:sz w:val="20"/>
                <w:szCs w:val="20"/>
              </w:rPr>
              <w:t>O treinamento inicial e recorrente de gerentes, supervisores, inspetores e pessoal de certificação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APRS</w:t>
            </w:r>
            <w:r w:rsidRPr="00013F85">
              <w:rPr>
                <w:rFonts w:asciiTheme="minorHAnsi" w:hAnsiTheme="minorHAnsi" w:cstheme="minorHAnsi"/>
                <w:sz w:val="20"/>
                <w:szCs w:val="20"/>
              </w:rPr>
              <w:t xml:space="preserve">) demonstra treinamento sobre os requisitos relevantes da </w:t>
            </w:r>
            <w:r w:rsidRPr="00444CF6">
              <w:rPr>
                <w:rFonts w:asciiTheme="minorHAnsi" w:hAnsiTheme="minorHAnsi" w:cstheme="minorHAnsi"/>
                <w:sz w:val="20"/>
                <w:szCs w:val="20"/>
              </w:rPr>
              <w:t>14 CFR part 145 (FAA Special Conditions)</w:t>
            </w:r>
            <w:r w:rsidRPr="00013F85">
              <w:rPr>
                <w:rFonts w:asciiTheme="minorHAnsi" w:hAnsiTheme="minorHAnsi" w:cstheme="minorHAnsi"/>
                <w:sz w:val="20"/>
                <w:szCs w:val="20"/>
              </w:rPr>
              <w:t xml:space="preserve"> e conhecimento dos requisitos da Seção C do MAG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FAA? A</w:t>
            </w:r>
            <w:r w:rsidRPr="008442AB">
              <w:rPr>
                <w:rFonts w:asciiTheme="minorHAnsi" w:hAnsiTheme="minorHAnsi" w:cstheme="minorHAnsi"/>
                <w:sz w:val="20"/>
                <w:szCs w:val="20"/>
              </w:rPr>
              <w:t xml:space="preserve"> OM usa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procedimentos </w:t>
            </w:r>
            <w:r w:rsidRPr="008442AB">
              <w:rPr>
                <w:rFonts w:asciiTheme="minorHAnsi" w:hAnsiTheme="minorHAnsi" w:cstheme="minorHAnsi"/>
                <w:sz w:val="20"/>
                <w:szCs w:val="20"/>
              </w:rPr>
              <w:t>para garantir que esse pessoal le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ia/escreva e entenda inglês? Os controles e registros de treinamento individual são atualizados com menos de 5 dias?</w:t>
            </w:r>
          </w:p>
          <w:p w14:paraId="7EF2A0FC" w14:textId="68D2289D" w:rsidR="003C5ADF" w:rsidRPr="008442AB" w:rsidDel="003B15EE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38A18" w14:textId="098F9257" w:rsidR="003C5ADF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ASA US/Brasil Article III, MIP Appendix 1 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§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1.0(3)(c)</w:t>
            </w:r>
          </w:p>
          <w:p w14:paraId="3D16D164" w14:textId="704786F1" w:rsidR="003C5ADF" w:rsidRPr="008442AB" w:rsidDel="003B15EE" w:rsidRDefault="003C5ADF" w:rsidP="008442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t-BR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Appendix C-2, 2.0 EXAMPLE - 2.21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68E19" w14:textId="77777777" w:rsidR="003C5ADF" w:rsidRPr="002D6863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7A19DDCC" w14:textId="4FF6C94E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DE15A" w14:textId="7BB45DEA" w:rsidR="003C5ADF" w:rsidRPr="00C96DEA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D4A8E">
              <w:rPr>
                <w:rFonts w:asciiTheme="minorHAnsi" w:hAnsiTheme="minorHAnsi" w:cstheme="minorHAnsi"/>
                <w:sz w:val="20"/>
                <w:szCs w:val="20"/>
              </w:rPr>
              <w:t>Os funcionários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 organização de manutenção, dos seus</w:t>
            </w:r>
            <w:r w:rsidRPr="002D4A8E">
              <w:rPr>
                <w:rFonts w:asciiTheme="minorHAnsi" w:hAnsiTheme="minorHAnsi" w:cstheme="minorHAnsi"/>
                <w:sz w:val="20"/>
                <w:szCs w:val="20"/>
              </w:rPr>
              <w:t xml:space="preserve"> contratados e subcontratados receberam treinamento em manuseio ou transporte 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artigos </w:t>
            </w:r>
            <w:r w:rsidRPr="002D4A8E">
              <w:rPr>
                <w:rFonts w:asciiTheme="minorHAnsi" w:hAnsiTheme="minorHAnsi" w:cstheme="minorHAnsi"/>
                <w:sz w:val="20"/>
                <w:szCs w:val="20"/>
              </w:rPr>
              <w:t>perigos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2D4A8E">
              <w:rPr>
                <w:rFonts w:asciiTheme="minorHAnsi" w:hAnsiTheme="minorHAnsi" w:cstheme="minorHAnsi"/>
                <w:sz w:val="20"/>
                <w:szCs w:val="20"/>
              </w:rPr>
              <w:t xml:space="preserve">s de acordo com os padrões da ICAO </w:t>
            </w:r>
            <w:r w:rsidRPr="0075773B">
              <w:rPr>
                <w:rFonts w:asciiTheme="minorHAnsi" w:hAnsiTheme="minorHAnsi" w:cstheme="minorHAnsi"/>
                <w:sz w:val="20"/>
                <w:szCs w:val="20"/>
              </w:rPr>
              <w:t>(Aplicável somente se houver manuseio de artigos perigosos)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C57E29">
              <w:rPr>
                <w:rFonts w:asciiTheme="minorHAnsi" w:hAnsiTheme="minorHAnsi" w:cstheme="minorHAnsi"/>
                <w:sz w:val="20"/>
                <w:szCs w:val="20"/>
              </w:rPr>
              <w:t>Caso o manuseio de artigos perigosos seja para ou sob autorização de um operador 14 CFR part 121 ou part 135,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também foram treinados de acordo com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programa de treinamento em artigos perigosos do operador?</w:t>
            </w:r>
          </w:p>
          <w:p w14:paraId="23FCB4F1" w14:textId="121CAFEC" w:rsidR="003C5ADF" w:rsidRPr="008442AB" w:rsidDel="003B15EE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5D944" w14:textId="7949F25F" w:rsidR="003C5ADF" w:rsidRPr="008442AB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BASA US/Brasil Article III, MAG Section C 3.g</w:t>
            </w:r>
          </w:p>
          <w:p w14:paraId="30B6473C" w14:textId="580CE581" w:rsidR="003C5ADF" w:rsidRPr="008442AB" w:rsidDel="003B15EE" w:rsidRDefault="003C5ADF" w:rsidP="008442A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t-BR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Appendix C-2, 2.0 EXAMPLE - 2.21; and MIP Appendix 1 - Special Conditions - 1.0, (3)(e).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591DF" w14:textId="77777777" w:rsidR="003C5ADF" w:rsidRPr="00621302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0F810122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FB94C" w14:textId="1DE74721" w:rsidR="003C5ADF" w:rsidRPr="0017189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893">
              <w:rPr>
                <w:rFonts w:asciiTheme="minorHAnsi" w:hAnsiTheme="minorHAnsi" w:cstheme="minorHAnsi"/>
                <w:sz w:val="20"/>
                <w:szCs w:val="20"/>
              </w:rPr>
              <w:t xml:space="preserve">Os procedimentos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</w:t>
            </w:r>
            <w:r w:rsidRPr="00171893">
              <w:rPr>
                <w:rFonts w:asciiTheme="minorHAnsi" w:hAnsiTheme="minorHAnsi" w:cstheme="minorHAnsi"/>
                <w:sz w:val="20"/>
                <w:szCs w:val="20"/>
              </w:rPr>
              <w:t>trabalho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87209">
              <w:rPr>
                <w:rFonts w:asciiTheme="minorHAnsi" w:hAnsiTheme="minorHAnsi" w:cstheme="minorHAnsi"/>
                <w:sz w:val="20"/>
                <w:szCs w:val="20"/>
              </w:rPr>
              <w:t xml:space="preserve"> executado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87209">
              <w:rPr>
                <w:rFonts w:asciiTheme="minorHAnsi" w:hAnsiTheme="minorHAnsi" w:cstheme="minorHAnsi"/>
                <w:sz w:val="20"/>
                <w:szCs w:val="20"/>
              </w:rPr>
              <w:t xml:space="preserve"> em outra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B87209">
              <w:rPr>
                <w:rFonts w:asciiTheme="minorHAnsi" w:hAnsiTheme="minorHAnsi" w:cstheme="minorHAnsi"/>
                <w:sz w:val="20"/>
                <w:szCs w:val="20"/>
              </w:rPr>
              <w:t xml:space="preserve"> localidade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442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fora das instalações certificadas da OM</w:t>
            </w:r>
            <w:r w:rsidRPr="00171893">
              <w:rPr>
                <w:rFonts w:asciiTheme="minorHAnsi" w:hAnsiTheme="minorHAnsi" w:cstheme="minorHAnsi"/>
                <w:sz w:val="20"/>
                <w:szCs w:val="20"/>
              </w:rPr>
              <w:t xml:space="preserve"> foram seguidos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2054445F" w14:textId="77777777" w:rsidR="003C5ADF" w:rsidRPr="0017189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893">
              <w:rPr>
                <w:rFonts w:asciiTheme="minorHAnsi" w:hAnsiTheme="minorHAnsi" w:cstheme="minorHAnsi"/>
                <w:sz w:val="20"/>
                <w:szCs w:val="20"/>
              </w:rPr>
              <w:t xml:space="preserve">(Aplicável somente 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houve execução de serviços fora de sede)</w:t>
            </w:r>
            <w:r w:rsidRPr="0017189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D0DDB8D" w14:textId="719598AB" w:rsidR="003C5ADF" w:rsidRPr="004C401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C9AC5" w14:textId="6ABEA409" w:rsidR="003C5ADF" w:rsidRPr="00CF7F5F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4E21DC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ASA US/Brasil Article III, MAG Section C, Appendix C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-2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, 2.0 EXAMPLE - 2.16.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A5CA5" w14:textId="77777777" w:rsidR="003C5ADF" w:rsidRPr="00621302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8442AB" w14:paraId="509B7E12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771F6" w14:textId="77777777" w:rsidR="003C5ADF" w:rsidRPr="0063266F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 organização segue o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>s procedimentos do Programa de Manutenção de Aeronavegabilidade Cont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inuada 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>(CAMP)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um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operador de 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>transport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 xml:space="preserve"> aére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 xml:space="preserve"> dos EUA,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quando executando manutenção em suas aeronaves, 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 xml:space="preserve">incluindo a separação da manutenção da inspeção para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execução de 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>Itens de Inspeção Obrigatóri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84818">
              <w:rPr>
                <w:rFonts w:asciiTheme="minorHAnsi" w:hAnsiTheme="minorHAnsi" w:cstheme="minorHAnsi"/>
                <w:sz w:val="20"/>
                <w:szCs w:val="20"/>
              </w:rPr>
              <w:t xml:space="preserve"> (RII)?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Pr="0063266F">
              <w:rPr>
                <w:rFonts w:asciiTheme="minorHAnsi" w:hAnsiTheme="minorHAnsi" w:cstheme="minorHAnsi"/>
                <w:sz w:val="20"/>
                <w:szCs w:val="20"/>
              </w:rPr>
              <w:t xml:space="preserve"> organização de manutenção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executou manutenção em conformidade com as seções </w:t>
            </w:r>
            <w:r w:rsidRPr="0063266F">
              <w:rPr>
                <w:rFonts w:asciiTheme="minorHAnsi" w:hAnsiTheme="minorHAnsi" w:cstheme="minorHAnsi"/>
                <w:sz w:val="20"/>
                <w:szCs w:val="20"/>
              </w:rPr>
              <w:t>14 CFR § 145.205(b) ou (c), conforme aplicável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</w:t>
            </w:r>
            <w:r w:rsidRPr="0063266F">
              <w:rPr>
                <w:rFonts w:asciiTheme="minorHAnsi" w:hAnsiTheme="minorHAnsi" w:cstheme="minorHAnsi"/>
                <w:sz w:val="20"/>
                <w:szCs w:val="20"/>
              </w:rPr>
              <w:t xml:space="preserve">m aeronaves operadas sob </w:t>
            </w:r>
            <w:r w:rsidRPr="000B0D36">
              <w:rPr>
                <w:rFonts w:asciiTheme="minorHAnsi" w:hAnsiTheme="minorHAnsi" w:cstheme="minorHAnsi"/>
                <w:sz w:val="20"/>
                <w:szCs w:val="20"/>
              </w:rPr>
              <w:t xml:space="preserve">14 CFR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B0D36">
              <w:rPr>
                <w:rFonts w:asciiTheme="minorHAnsi" w:hAnsiTheme="minorHAnsi" w:cstheme="minorHAnsi"/>
                <w:sz w:val="20"/>
                <w:szCs w:val="20"/>
              </w:rPr>
              <w:t>art 125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0B0D36">
              <w:rPr>
                <w:rFonts w:asciiTheme="minorHAnsi" w:hAnsiTheme="minorHAnsi" w:cstheme="minorHAnsi"/>
                <w:sz w:val="20"/>
                <w:szCs w:val="20"/>
              </w:rPr>
              <w:t xml:space="preserve"> 129</w:t>
            </w:r>
            <w:r w:rsidRPr="0063266F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Pr="0063266F">
              <w:rPr>
                <w:rFonts w:asciiTheme="minorHAnsi" w:hAnsiTheme="minorHAnsi" w:cstheme="minorHAnsi"/>
                <w:sz w:val="20"/>
                <w:szCs w:val="20"/>
              </w:rPr>
              <w:t>egistr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adas</w:t>
            </w:r>
            <w:r w:rsidRPr="0063266F">
              <w:rPr>
                <w:rFonts w:asciiTheme="minorHAnsi" w:hAnsiTheme="minorHAnsi" w:cstheme="minorHAnsi"/>
                <w:sz w:val="20"/>
                <w:szCs w:val="20"/>
              </w:rPr>
              <w:t xml:space="preserve"> nos EUA)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  <w:p w14:paraId="4DAB788F" w14:textId="62CC9FA7" w:rsidR="003C5ADF" w:rsidRPr="004C401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47B68" w14:textId="786217D1" w:rsidR="003C5ADF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ASA US/Brasil Article III, MIP Appendix 1 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§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1.0(7)/(8)</w:t>
            </w:r>
          </w:p>
          <w:p w14:paraId="463CE170" w14:textId="2EA7E382" w:rsidR="003C5ADF" w:rsidRPr="00ED09CE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MAG Section C, Appendix C-2, 2.0 EXAMPLE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</w:t>
            </w:r>
            <w:r w:rsidRPr="008442A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2.19.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15736" w14:textId="77777777" w:rsidR="003C5ADF" w:rsidRPr="00621302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3C5ADF" w:rsidRPr="000C6C92" w14:paraId="1E7BFB65" w14:textId="77777777" w:rsidTr="008442AB">
        <w:trPr>
          <w:gridAfter w:val="1"/>
          <w:wAfter w:w="96" w:type="dxa"/>
          <w:trHeight w:val="856"/>
        </w:trPr>
        <w:tc>
          <w:tcPr>
            <w:tcW w:w="4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B14DA" w14:textId="77777777" w:rsidR="003C5ADF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24A9">
              <w:rPr>
                <w:rFonts w:asciiTheme="minorHAnsi" w:hAnsiTheme="minorHAnsi" w:cs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organização de manutenção</w:t>
            </w:r>
            <w:r w:rsidRPr="00C062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mantém os registros</w:t>
            </w:r>
            <w:r w:rsidRPr="00B724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724A9">
              <w:rPr>
                <w:rFonts w:asciiTheme="minorHAnsi" w:hAnsiTheme="minorHAnsi" w:cstheme="minorHAnsi"/>
                <w:sz w:val="20"/>
                <w:szCs w:val="20"/>
              </w:rPr>
              <w:t xml:space="preserve">o recebimento da notificação do operador da 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 xml:space="preserve">14 CFR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 xml:space="preserve">art 121 or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 xml:space="preserve">art 135 </w:t>
            </w:r>
            <w:r w:rsidRPr="00B724A9">
              <w:rPr>
                <w:rFonts w:asciiTheme="minorHAnsi" w:hAnsiTheme="minorHAnsi" w:cstheme="minorHAnsi"/>
                <w:sz w:val="20"/>
                <w:szCs w:val="20"/>
              </w:rPr>
              <w:t xml:space="preserve">sobre sua autorização ou proibição de transportar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artigos</w:t>
            </w:r>
            <w:r w:rsidRPr="00B724A9">
              <w:rPr>
                <w:rFonts w:asciiTheme="minorHAnsi" w:hAnsiTheme="minorHAnsi" w:cstheme="minorHAnsi"/>
                <w:sz w:val="20"/>
                <w:szCs w:val="20"/>
              </w:rPr>
              <w:t xml:space="preserve"> perigosos, de acordo com o 14 CFR § 145.206? (Aplicável somente para organizações de manutenção RBAC 145 que possuem certificados </w:t>
            </w:r>
            <w:r w:rsidRPr="00381DFE">
              <w:rPr>
                <w:rFonts w:asciiTheme="minorHAnsi" w:hAnsiTheme="minorHAnsi" w:cstheme="minorHAnsi"/>
                <w:sz w:val="20"/>
                <w:szCs w:val="20"/>
              </w:rPr>
              <w:t xml:space="preserve">14 CFR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81DFE">
              <w:rPr>
                <w:rFonts w:asciiTheme="minorHAnsi" w:hAnsiTheme="minorHAnsi" w:cstheme="minorHAnsi"/>
                <w:sz w:val="20"/>
                <w:szCs w:val="20"/>
              </w:rPr>
              <w:t xml:space="preserve">art 145 </w:t>
            </w:r>
            <w:r w:rsidRPr="00B724A9">
              <w:rPr>
                <w:rFonts w:asciiTheme="minorHAnsi" w:hAnsiTheme="minorHAnsi" w:cstheme="minorHAnsi"/>
                <w:sz w:val="20"/>
                <w:szCs w:val="20"/>
              </w:rPr>
              <w:t xml:space="preserve">e realizam manutenção em aeronaves operadas de acordo com 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 xml:space="preserve">14 CFR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>art 121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9E6379">
              <w:rPr>
                <w:rFonts w:asciiTheme="minorHAnsi" w:hAnsiTheme="minorHAnsi" w:cstheme="minorHAnsi"/>
                <w:sz w:val="20"/>
                <w:szCs w:val="20"/>
              </w:rPr>
              <w:t>art 135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5D12984" w14:textId="51337688" w:rsidR="003C5ADF" w:rsidRPr="004C4013" w:rsidRDefault="003C5ADF" w:rsidP="004E62E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295C8" w14:textId="75C6579E" w:rsidR="003C5ADF" w:rsidRPr="009C7059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442A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8169E7">
              <w:rPr>
                <w:rFonts w:asciiTheme="minorHAnsi" w:hAnsiTheme="minorHAnsi" w:cstheme="minorHAnsi"/>
                <w:sz w:val="20"/>
                <w:szCs w:val="20"/>
              </w:rPr>
              <w:t xml:space="preserve">ASA US/Brasil Article III, MAG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Section C </w:t>
            </w:r>
            <w:r w:rsidRPr="008169E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8D18E" w14:textId="77777777" w:rsidR="003C5ADF" w:rsidRPr="00621302" w:rsidRDefault="003C5ADF" w:rsidP="004E62E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71751A33" w14:textId="3BAE68D8" w:rsidR="00C357F9" w:rsidRDefault="00C357F9">
      <w:pPr>
        <w:tabs>
          <w:tab w:val="left" w:pos="1089"/>
        </w:tabs>
        <w:rPr>
          <w:rFonts w:asciiTheme="minorHAnsi" w:hAnsiTheme="minorHAnsi" w:cstheme="minorHAnsi"/>
          <w:sz w:val="20"/>
          <w:szCs w:val="20"/>
          <w:lang w:val="en-US"/>
        </w:rPr>
      </w:pPr>
    </w:p>
    <w:p w14:paraId="759FBD28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F1F2464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4AF91376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6CF78E0D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6852055D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1F79360A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0AF40CE5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31044984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6BD4C3EA" w14:textId="77777777" w:rsidR="008E303D" w:rsidRPr="008E303D" w:rsidRDefault="008E303D" w:rsidP="008442AB">
      <w:pPr>
        <w:rPr>
          <w:rFonts w:asciiTheme="minorHAnsi" w:hAnsiTheme="minorHAnsi" w:cstheme="minorHAnsi"/>
          <w:sz w:val="20"/>
          <w:szCs w:val="20"/>
          <w:lang w:val="en-US"/>
        </w:rPr>
      </w:pPr>
    </w:p>
    <w:p w14:paraId="57B0C166" w14:textId="77777777" w:rsidR="008E303D" w:rsidRPr="008442AB" w:rsidRDefault="008E303D" w:rsidP="008442AB">
      <w:pPr>
        <w:ind w:firstLine="708"/>
        <w:rPr>
          <w:rFonts w:asciiTheme="minorHAnsi" w:hAnsiTheme="minorHAnsi" w:cstheme="minorHAnsi"/>
          <w:sz w:val="20"/>
          <w:szCs w:val="20"/>
          <w:lang w:val="en-US"/>
        </w:rPr>
      </w:pPr>
    </w:p>
    <w:sectPr w:rsidR="008E303D" w:rsidRPr="008442AB" w:rsidSect="00FC13C0">
      <w:footerReference w:type="default" r:id="rId13"/>
      <w:pgSz w:w="11906" w:h="16838"/>
      <w:pgMar w:top="1134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EA2D" w14:textId="77777777" w:rsidR="000F6E02" w:rsidRDefault="000F6E02">
      <w:pPr>
        <w:spacing w:after="0" w:line="240" w:lineRule="auto"/>
      </w:pPr>
      <w:r>
        <w:separator/>
      </w:r>
    </w:p>
  </w:endnote>
  <w:endnote w:type="continuationSeparator" w:id="0">
    <w:p w14:paraId="0D03F932" w14:textId="77777777" w:rsidR="000F6E02" w:rsidRDefault="000F6E02">
      <w:pPr>
        <w:spacing w:after="0" w:line="240" w:lineRule="auto"/>
      </w:pPr>
      <w:r>
        <w:continuationSeparator/>
      </w:r>
    </w:p>
  </w:endnote>
  <w:endnote w:type="continuationNotice" w:id="1">
    <w:p w14:paraId="5E7855F7" w14:textId="77777777" w:rsidR="000F6E02" w:rsidRDefault="000F6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EA09" w14:textId="49DEE587" w:rsidR="00E8113E" w:rsidRDefault="00E8113E">
    <w:pPr>
      <w:pStyle w:val="Cabealho"/>
      <w:spacing w:after="0" w:line="240" w:lineRule="auto"/>
      <w:ind w:left="142"/>
    </w:pPr>
    <w:r>
      <w:rPr>
        <w:rFonts w:ascii="Arial" w:hAnsi="Arial" w:cs="Arial"/>
        <w:sz w:val="16"/>
        <w:szCs w:val="16"/>
      </w:rPr>
      <w:t>F-</w:t>
    </w:r>
    <w:r w:rsidR="008E303D">
      <w:rPr>
        <w:rFonts w:ascii="Arial" w:hAnsi="Arial" w:cs="Arial"/>
        <w:sz w:val="16"/>
        <w:szCs w:val="16"/>
      </w:rPr>
      <w:t>243</w:t>
    </w:r>
    <w:r>
      <w:rPr>
        <w:rFonts w:ascii="Arial" w:hAnsi="Arial" w:cs="Arial"/>
        <w:sz w:val="16"/>
        <w:szCs w:val="16"/>
      </w:rPr>
      <w:t>-</w:t>
    </w:r>
    <w:r w:rsidR="008E303D">
      <w:rPr>
        <w:rFonts w:ascii="Arial" w:hAnsi="Arial" w:cs="Arial"/>
        <w:sz w:val="16"/>
        <w:szCs w:val="16"/>
      </w:rPr>
      <w:t>22</w:t>
    </w:r>
    <w:r>
      <w:rPr>
        <w:rFonts w:ascii="Arial" w:hAnsi="Arial" w:cs="Arial"/>
        <w:sz w:val="16"/>
        <w:szCs w:val="16"/>
      </w:rPr>
      <w:t xml:space="preserve"> (</w:t>
    </w:r>
    <w:r w:rsidR="00C357F9">
      <w:rPr>
        <w:rFonts w:ascii="Arial" w:hAnsi="Arial" w:cs="Arial"/>
        <w:sz w:val="16"/>
        <w:szCs w:val="16"/>
      </w:rPr>
      <w:t>xx</w:t>
    </w:r>
    <w:r>
      <w:rPr>
        <w:rFonts w:ascii="Arial" w:hAnsi="Arial" w:cs="Arial"/>
        <w:sz w:val="16"/>
        <w:szCs w:val="16"/>
      </w:rPr>
      <w:t>.2</w:t>
    </w:r>
    <w:r w:rsidR="008E303D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 xml:space="preserve">) (pág.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00FF" w14:textId="77777777" w:rsidR="000F6E02" w:rsidRDefault="000F6E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911BA8" w14:textId="77777777" w:rsidR="000F6E02" w:rsidRDefault="000F6E02">
      <w:pPr>
        <w:spacing w:after="0" w:line="240" w:lineRule="auto"/>
      </w:pPr>
      <w:r>
        <w:continuationSeparator/>
      </w:r>
    </w:p>
  </w:footnote>
  <w:footnote w:type="continuationNotice" w:id="1">
    <w:p w14:paraId="625E901F" w14:textId="77777777" w:rsidR="000F6E02" w:rsidRDefault="000F6E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B7FEF"/>
    <w:multiLevelType w:val="hybridMultilevel"/>
    <w:tmpl w:val="6B700200"/>
    <w:lvl w:ilvl="0" w:tplc="3CE6BE76">
      <w:start w:val="1"/>
      <w:numFmt w:val="decimalZero"/>
      <w:lvlText w:val="%1"/>
      <w:lvlJc w:val="left"/>
      <w:pPr>
        <w:ind w:left="317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16"/>
        <w:szCs w:val="16"/>
        <w:lang w:val="en-US" w:eastAsia="en-US" w:bidi="ar-SA"/>
      </w:rPr>
    </w:lvl>
    <w:lvl w:ilvl="1" w:tplc="43A8E600">
      <w:numFmt w:val="bullet"/>
      <w:lvlText w:val="-"/>
      <w:lvlJc w:val="left"/>
      <w:pPr>
        <w:ind w:left="97" w:hanging="9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4F4CA462">
      <w:numFmt w:val="bullet"/>
      <w:lvlText w:val="•"/>
      <w:lvlJc w:val="left"/>
      <w:pPr>
        <w:ind w:left="1480" w:hanging="97"/>
      </w:pPr>
      <w:rPr>
        <w:rFonts w:hint="default"/>
        <w:lang w:val="en-US" w:eastAsia="en-US" w:bidi="ar-SA"/>
      </w:rPr>
    </w:lvl>
    <w:lvl w:ilvl="3" w:tplc="B98EF098">
      <w:numFmt w:val="bullet"/>
      <w:lvlText w:val="•"/>
      <w:lvlJc w:val="left"/>
      <w:pPr>
        <w:ind w:left="2641" w:hanging="97"/>
      </w:pPr>
      <w:rPr>
        <w:rFonts w:hint="default"/>
        <w:lang w:val="en-US" w:eastAsia="en-US" w:bidi="ar-SA"/>
      </w:rPr>
    </w:lvl>
    <w:lvl w:ilvl="4" w:tplc="7CC27DEC">
      <w:numFmt w:val="bullet"/>
      <w:lvlText w:val="•"/>
      <w:lvlJc w:val="left"/>
      <w:pPr>
        <w:ind w:left="3802" w:hanging="97"/>
      </w:pPr>
      <w:rPr>
        <w:rFonts w:hint="default"/>
        <w:lang w:val="en-US" w:eastAsia="en-US" w:bidi="ar-SA"/>
      </w:rPr>
    </w:lvl>
    <w:lvl w:ilvl="5" w:tplc="40F45C26">
      <w:numFmt w:val="bullet"/>
      <w:lvlText w:val="•"/>
      <w:lvlJc w:val="left"/>
      <w:pPr>
        <w:ind w:left="4963" w:hanging="97"/>
      </w:pPr>
      <w:rPr>
        <w:rFonts w:hint="default"/>
        <w:lang w:val="en-US" w:eastAsia="en-US" w:bidi="ar-SA"/>
      </w:rPr>
    </w:lvl>
    <w:lvl w:ilvl="6" w:tplc="6FC8DA5A">
      <w:numFmt w:val="bullet"/>
      <w:lvlText w:val="•"/>
      <w:lvlJc w:val="left"/>
      <w:pPr>
        <w:ind w:left="6124" w:hanging="97"/>
      </w:pPr>
      <w:rPr>
        <w:rFonts w:hint="default"/>
        <w:lang w:val="en-US" w:eastAsia="en-US" w:bidi="ar-SA"/>
      </w:rPr>
    </w:lvl>
    <w:lvl w:ilvl="7" w:tplc="62E2D3C2">
      <w:numFmt w:val="bullet"/>
      <w:lvlText w:val="•"/>
      <w:lvlJc w:val="left"/>
      <w:pPr>
        <w:ind w:left="7285" w:hanging="97"/>
      </w:pPr>
      <w:rPr>
        <w:rFonts w:hint="default"/>
        <w:lang w:val="en-US" w:eastAsia="en-US" w:bidi="ar-SA"/>
      </w:rPr>
    </w:lvl>
    <w:lvl w:ilvl="8" w:tplc="4086D24E">
      <w:numFmt w:val="bullet"/>
      <w:lvlText w:val="•"/>
      <w:lvlJc w:val="left"/>
      <w:pPr>
        <w:ind w:left="8446" w:hanging="97"/>
      </w:pPr>
      <w:rPr>
        <w:rFonts w:hint="default"/>
        <w:lang w:val="en-US" w:eastAsia="en-US" w:bidi="ar-SA"/>
      </w:rPr>
    </w:lvl>
  </w:abstractNum>
  <w:num w:numId="1" w16cid:durableId="89011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EA"/>
    <w:rsid w:val="00000BD8"/>
    <w:rsid w:val="00000C02"/>
    <w:rsid w:val="00001769"/>
    <w:rsid w:val="00003EEA"/>
    <w:rsid w:val="000071BC"/>
    <w:rsid w:val="0001065C"/>
    <w:rsid w:val="00010F39"/>
    <w:rsid w:val="0001123F"/>
    <w:rsid w:val="00013F85"/>
    <w:rsid w:val="00016A86"/>
    <w:rsid w:val="000175CC"/>
    <w:rsid w:val="00017938"/>
    <w:rsid w:val="00020176"/>
    <w:rsid w:val="0002256E"/>
    <w:rsid w:val="00022EDD"/>
    <w:rsid w:val="00023DE7"/>
    <w:rsid w:val="00034EE3"/>
    <w:rsid w:val="000352DB"/>
    <w:rsid w:val="00036BE0"/>
    <w:rsid w:val="00036BEF"/>
    <w:rsid w:val="00037262"/>
    <w:rsid w:val="00037D0E"/>
    <w:rsid w:val="000425B2"/>
    <w:rsid w:val="00047201"/>
    <w:rsid w:val="00051D48"/>
    <w:rsid w:val="0005251D"/>
    <w:rsid w:val="00055206"/>
    <w:rsid w:val="000557FB"/>
    <w:rsid w:val="00057A22"/>
    <w:rsid w:val="0006028B"/>
    <w:rsid w:val="000616AD"/>
    <w:rsid w:val="00061FFD"/>
    <w:rsid w:val="000625ED"/>
    <w:rsid w:val="00064A82"/>
    <w:rsid w:val="00065753"/>
    <w:rsid w:val="0006722D"/>
    <w:rsid w:val="000674A6"/>
    <w:rsid w:val="0007016E"/>
    <w:rsid w:val="000714E6"/>
    <w:rsid w:val="00073C93"/>
    <w:rsid w:val="0007454F"/>
    <w:rsid w:val="00075525"/>
    <w:rsid w:val="00075C25"/>
    <w:rsid w:val="00081A7A"/>
    <w:rsid w:val="000854AF"/>
    <w:rsid w:val="000919C6"/>
    <w:rsid w:val="00093FF6"/>
    <w:rsid w:val="00094DA0"/>
    <w:rsid w:val="0009549F"/>
    <w:rsid w:val="00096EC6"/>
    <w:rsid w:val="000A08E9"/>
    <w:rsid w:val="000A0AB0"/>
    <w:rsid w:val="000A1E13"/>
    <w:rsid w:val="000A2316"/>
    <w:rsid w:val="000A5CBC"/>
    <w:rsid w:val="000A6103"/>
    <w:rsid w:val="000A7DEC"/>
    <w:rsid w:val="000B00C6"/>
    <w:rsid w:val="000B0D36"/>
    <w:rsid w:val="000B3379"/>
    <w:rsid w:val="000B397F"/>
    <w:rsid w:val="000B73EF"/>
    <w:rsid w:val="000C0827"/>
    <w:rsid w:val="000C0EE9"/>
    <w:rsid w:val="000C3C0E"/>
    <w:rsid w:val="000C3F16"/>
    <w:rsid w:val="000C46E8"/>
    <w:rsid w:val="000C4D6D"/>
    <w:rsid w:val="000C5A75"/>
    <w:rsid w:val="000C6C92"/>
    <w:rsid w:val="000D37EC"/>
    <w:rsid w:val="000D46A1"/>
    <w:rsid w:val="000D4FCB"/>
    <w:rsid w:val="000D6A45"/>
    <w:rsid w:val="000D776C"/>
    <w:rsid w:val="000D7799"/>
    <w:rsid w:val="000D7AD1"/>
    <w:rsid w:val="000E2106"/>
    <w:rsid w:val="000E28D3"/>
    <w:rsid w:val="000E51ED"/>
    <w:rsid w:val="000F15B1"/>
    <w:rsid w:val="000F19CF"/>
    <w:rsid w:val="000F3913"/>
    <w:rsid w:val="000F6CF3"/>
    <w:rsid w:val="000F6E02"/>
    <w:rsid w:val="00100105"/>
    <w:rsid w:val="001012CC"/>
    <w:rsid w:val="00102B26"/>
    <w:rsid w:val="001041F0"/>
    <w:rsid w:val="00113DE6"/>
    <w:rsid w:val="001143F2"/>
    <w:rsid w:val="00115F67"/>
    <w:rsid w:val="001175F1"/>
    <w:rsid w:val="001221C6"/>
    <w:rsid w:val="00122DA8"/>
    <w:rsid w:val="001265D6"/>
    <w:rsid w:val="001314C8"/>
    <w:rsid w:val="00134905"/>
    <w:rsid w:val="00134DDD"/>
    <w:rsid w:val="00137321"/>
    <w:rsid w:val="001373E4"/>
    <w:rsid w:val="00140AAE"/>
    <w:rsid w:val="00143C24"/>
    <w:rsid w:val="00143E69"/>
    <w:rsid w:val="00147DAA"/>
    <w:rsid w:val="0015038E"/>
    <w:rsid w:val="0015111E"/>
    <w:rsid w:val="00154A4B"/>
    <w:rsid w:val="0016010B"/>
    <w:rsid w:val="00160A38"/>
    <w:rsid w:val="00163685"/>
    <w:rsid w:val="001654DA"/>
    <w:rsid w:val="0016595A"/>
    <w:rsid w:val="00166F20"/>
    <w:rsid w:val="00171802"/>
    <w:rsid w:val="00171893"/>
    <w:rsid w:val="00171AEF"/>
    <w:rsid w:val="00172347"/>
    <w:rsid w:val="001730BC"/>
    <w:rsid w:val="00173B28"/>
    <w:rsid w:val="0017632A"/>
    <w:rsid w:val="0017715C"/>
    <w:rsid w:val="00181BB4"/>
    <w:rsid w:val="00191764"/>
    <w:rsid w:val="00193553"/>
    <w:rsid w:val="001937F9"/>
    <w:rsid w:val="001942FC"/>
    <w:rsid w:val="001A0186"/>
    <w:rsid w:val="001A019B"/>
    <w:rsid w:val="001A3068"/>
    <w:rsid w:val="001A31D6"/>
    <w:rsid w:val="001A4756"/>
    <w:rsid w:val="001A4E83"/>
    <w:rsid w:val="001A4E95"/>
    <w:rsid w:val="001A56CA"/>
    <w:rsid w:val="001A5F0D"/>
    <w:rsid w:val="001A6C3D"/>
    <w:rsid w:val="001B0A9E"/>
    <w:rsid w:val="001B0B47"/>
    <w:rsid w:val="001B0B4F"/>
    <w:rsid w:val="001B0BC7"/>
    <w:rsid w:val="001B1EE7"/>
    <w:rsid w:val="001B2E35"/>
    <w:rsid w:val="001B4700"/>
    <w:rsid w:val="001B6C87"/>
    <w:rsid w:val="001B7430"/>
    <w:rsid w:val="001C0533"/>
    <w:rsid w:val="001C195B"/>
    <w:rsid w:val="001C39E6"/>
    <w:rsid w:val="001C3B56"/>
    <w:rsid w:val="001C5B89"/>
    <w:rsid w:val="001C61B8"/>
    <w:rsid w:val="001C7290"/>
    <w:rsid w:val="001D4738"/>
    <w:rsid w:val="001E0788"/>
    <w:rsid w:val="001E4538"/>
    <w:rsid w:val="001E54E3"/>
    <w:rsid w:val="001F70E0"/>
    <w:rsid w:val="00201B8B"/>
    <w:rsid w:val="00202A38"/>
    <w:rsid w:val="0020494A"/>
    <w:rsid w:val="002053D3"/>
    <w:rsid w:val="002078B2"/>
    <w:rsid w:val="00210399"/>
    <w:rsid w:val="002140C3"/>
    <w:rsid w:val="00214EF6"/>
    <w:rsid w:val="0021544C"/>
    <w:rsid w:val="00215A6F"/>
    <w:rsid w:val="00215DFD"/>
    <w:rsid w:val="00221438"/>
    <w:rsid w:val="002272BF"/>
    <w:rsid w:val="00227E27"/>
    <w:rsid w:val="00230487"/>
    <w:rsid w:val="0023103C"/>
    <w:rsid w:val="00231F4A"/>
    <w:rsid w:val="00233038"/>
    <w:rsid w:val="00233199"/>
    <w:rsid w:val="00233248"/>
    <w:rsid w:val="002335BF"/>
    <w:rsid w:val="00233BA3"/>
    <w:rsid w:val="00234F49"/>
    <w:rsid w:val="00237DEA"/>
    <w:rsid w:val="00240F5F"/>
    <w:rsid w:val="00241463"/>
    <w:rsid w:val="002443D9"/>
    <w:rsid w:val="00245182"/>
    <w:rsid w:val="00246FD4"/>
    <w:rsid w:val="0024781F"/>
    <w:rsid w:val="00251331"/>
    <w:rsid w:val="002547A6"/>
    <w:rsid w:val="00255676"/>
    <w:rsid w:val="00260773"/>
    <w:rsid w:val="002610C8"/>
    <w:rsid w:val="00261E6C"/>
    <w:rsid w:val="00263131"/>
    <w:rsid w:val="0026603C"/>
    <w:rsid w:val="00266D1D"/>
    <w:rsid w:val="00266E8D"/>
    <w:rsid w:val="00272023"/>
    <w:rsid w:val="002720ED"/>
    <w:rsid w:val="002764BD"/>
    <w:rsid w:val="0028032F"/>
    <w:rsid w:val="00282E2F"/>
    <w:rsid w:val="00286AA1"/>
    <w:rsid w:val="002927B6"/>
    <w:rsid w:val="002946A9"/>
    <w:rsid w:val="002949CD"/>
    <w:rsid w:val="00295340"/>
    <w:rsid w:val="002976DA"/>
    <w:rsid w:val="002A11BA"/>
    <w:rsid w:val="002A23C2"/>
    <w:rsid w:val="002A56AD"/>
    <w:rsid w:val="002B1F37"/>
    <w:rsid w:val="002B374C"/>
    <w:rsid w:val="002C16BD"/>
    <w:rsid w:val="002C4489"/>
    <w:rsid w:val="002C5EF1"/>
    <w:rsid w:val="002D0C45"/>
    <w:rsid w:val="002D3755"/>
    <w:rsid w:val="002D427F"/>
    <w:rsid w:val="002D4A8E"/>
    <w:rsid w:val="002D5DC1"/>
    <w:rsid w:val="002D6863"/>
    <w:rsid w:val="002E06D5"/>
    <w:rsid w:val="002E16F3"/>
    <w:rsid w:val="002E29AF"/>
    <w:rsid w:val="002E3E7F"/>
    <w:rsid w:val="002E51C8"/>
    <w:rsid w:val="002F171A"/>
    <w:rsid w:val="002F3141"/>
    <w:rsid w:val="002F3D4B"/>
    <w:rsid w:val="002F4217"/>
    <w:rsid w:val="002F7A67"/>
    <w:rsid w:val="0030212B"/>
    <w:rsid w:val="00302C03"/>
    <w:rsid w:val="00302EF4"/>
    <w:rsid w:val="00303843"/>
    <w:rsid w:val="00303A25"/>
    <w:rsid w:val="003131FC"/>
    <w:rsid w:val="00316847"/>
    <w:rsid w:val="003177E8"/>
    <w:rsid w:val="003179F0"/>
    <w:rsid w:val="0032256E"/>
    <w:rsid w:val="003227AE"/>
    <w:rsid w:val="00330A13"/>
    <w:rsid w:val="003345AD"/>
    <w:rsid w:val="0034030E"/>
    <w:rsid w:val="0034063A"/>
    <w:rsid w:val="00340B98"/>
    <w:rsid w:val="00342791"/>
    <w:rsid w:val="00342A2A"/>
    <w:rsid w:val="0034361E"/>
    <w:rsid w:val="00346457"/>
    <w:rsid w:val="00351DBC"/>
    <w:rsid w:val="00352D2A"/>
    <w:rsid w:val="00362E8F"/>
    <w:rsid w:val="00362F78"/>
    <w:rsid w:val="00363218"/>
    <w:rsid w:val="0036332B"/>
    <w:rsid w:val="00363566"/>
    <w:rsid w:val="00371474"/>
    <w:rsid w:val="0037275C"/>
    <w:rsid w:val="00374177"/>
    <w:rsid w:val="003759AE"/>
    <w:rsid w:val="00376B39"/>
    <w:rsid w:val="00376CEA"/>
    <w:rsid w:val="00376FEA"/>
    <w:rsid w:val="00377F36"/>
    <w:rsid w:val="003800EF"/>
    <w:rsid w:val="00381DFE"/>
    <w:rsid w:val="0038220B"/>
    <w:rsid w:val="003865F4"/>
    <w:rsid w:val="0038688E"/>
    <w:rsid w:val="003872D8"/>
    <w:rsid w:val="00387D87"/>
    <w:rsid w:val="00387E2B"/>
    <w:rsid w:val="0039373B"/>
    <w:rsid w:val="003939F8"/>
    <w:rsid w:val="003944C3"/>
    <w:rsid w:val="00394BB8"/>
    <w:rsid w:val="003A1DBA"/>
    <w:rsid w:val="003B15B3"/>
    <w:rsid w:val="003B15EE"/>
    <w:rsid w:val="003B2316"/>
    <w:rsid w:val="003B3F51"/>
    <w:rsid w:val="003B40D5"/>
    <w:rsid w:val="003B445D"/>
    <w:rsid w:val="003B47EB"/>
    <w:rsid w:val="003B5D82"/>
    <w:rsid w:val="003B6098"/>
    <w:rsid w:val="003C1E5F"/>
    <w:rsid w:val="003C28B3"/>
    <w:rsid w:val="003C45B2"/>
    <w:rsid w:val="003C5ADF"/>
    <w:rsid w:val="003C7B25"/>
    <w:rsid w:val="003C7F62"/>
    <w:rsid w:val="003D0132"/>
    <w:rsid w:val="003D085B"/>
    <w:rsid w:val="003D0EE1"/>
    <w:rsid w:val="003D22AF"/>
    <w:rsid w:val="003D324B"/>
    <w:rsid w:val="003D4BA7"/>
    <w:rsid w:val="003D5034"/>
    <w:rsid w:val="003D659D"/>
    <w:rsid w:val="003E0918"/>
    <w:rsid w:val="003E5E92"/>
    <w:rsid w:val="003F0412"/>
    <w:rsid w:val="003F237F"/>
    <w:rsid w:val="003F23D6"/>
    <w:rsid w:val="003F28F8"/>
    <w:rsid w:val="003F3667"/>
    <w:rsid w:val="003F4619"/>
    <w:rsid w:val="003F52CA"/>
    <w:rsid w:val="003F594C"/>
    <w:rsid w:val="003F5B27"/>
    <w:rsid w:val="003F6333"/>
    <w:rsid w:val="003F7DEE"/>
    <w:rsid w:val="0040050F"/>
    <w:rsid w:val="0040080E"/>
    <w:rsid w:val="0040374F"/>
    <w:rsid w:val="004044AE"/>
    <w:rsid w:val="00405A3A"/>
    <w:rsid w:val="0040733D"/>
    <w:rsid w:val="00410274"/>
    <w:rsid w:val="00413F62"/>
    <w:rsid w:val="00414491"/>
    <w:rsid w:val="004168E3"/>
    <w:rsid w:val="00416D3C"/>
    <w:rsid w:val="004204A7"/>
    <w:rsid w:val="00421183"/>
    <w:rsid w:val="00421252"/>
    <w:rsid w:val="00422693"/>
    <w:rsid w:val="00422EAE"/>
    <w:rsid w:val="00425048"/>
    <w:rsid w:val="004251BD"/>
    <w:rsid w:val="00427052"/>
    <w:rsid w:val="00427D74"/>
    <w:rsid w:val="00431545"/>
    <w:rsid w:val="0043343D"/>
    <w:rsid w:val="004346C7"/>
    <w:rsid w:val="00442917"/>
    <w:rsid w:val="004436C6"/>
    <w:rsid w:val="00444CF6"/>
    <w:rsid w:val="00445E69"/>
    <w:rsid w:val="004472E1"/>
    <w:rsid w:val="00456A87"/>
    <w:rsid w:val="00456CAF"/>
    <w:rsid w:val="0046169C"/>
    <w:rsid w:val="00461C86"/>
    <w:rsid w:val="00462CA1"/>
    <w:rsid w:val="0046324B"/>
    <w:rsid w:val="00463C48"/>
    <w:rsid w:val="00465C8D"/>
    <w:rsid w:val="0046699E"/>
    <w:rsid w:val="00467062"/>
    <w:rsid w:val="0047065E"/>
    <w:rsid w:val="00470D8D"/>
    <w:rsid w:val="00471675"/>
    <w:rsid w:val="00473BD2"/>
    <w:rsid w:val="00473EA4"/>
    <w:rsid w:val="004751F5"/>
    <w:rsid w:val="00475BE2"/>
    <w:rsid w:val="00475CF4"/>
    <w:rsid w:val="00476458"/>
    <w:rsid w:val="00476535"/>
    <w:rsid w:val="00477359"/>
    <w:rsid w:val="00477A63"/>
    <w:rsid w:val="004810F6"/>
    <w:rsid w:val="0048548F"/>
    <w:rsid w:val="00485D2D"/>
    <w:rsid w:val="0048648E"/>
    <w:rsid w:val="00495D2E"/>
    <w:rsid w:val="004A100E"/>
    <w:rsid w:val="004A28E2"/>
    <w:rsid w:val="004A3DC5"/>
    <w:rsid w:val="004A44F7"/>
    <w:rsid w:val="004A5A14"/>
    <w:rsid w:val="004A5D86"/>
    <w:rsid w:val="004A7AF2"/>
    <w:rsid w:val="004B69A4"/>
    <w:rsid w:val="004C0B55"/>
    <w:rsid w:val="004C123C"/>
    <w:rsid w:val="004C2FBD"/>
    <w:rsid w:val="004C3CF9"/>
    <w:rsid w:val="004C4013"/>
    <w:rsid w:val="004C5B79"/>
    <w:rsid w:val="004D196F"/>
    <w:rsid w:val="004D3CAC"/>
    <w:rsid w:val="004D53E1"/>
    <w:rsid w:val="004D5AD4"/>
    <w:rsid w:val="004E0483"/>
    <w:rsid w:val="004E0E1D"/>
    <w:rsid w:val="004E1B11"/>
    <w:rsid w:val="004E1C47"/>
    <w:rsid w:val="004E21DC"/>
    <w:rsid w:val="004E50E7"/>
    <w:rsid w:val="004E5318"/>
    <w:rsid w:val="004E5F12"/>
    <w:rsid w:val="004E5F41"/>
    <w:rsid w:val="004E62EE"/>
    <w:rsid w:val="004F40A4"/>
    <w:rsid w:val="004F583A"/>
    <w:rsid w:val="004F6AD6"/>
    <w:rsid w:val="004F74C1"/>
    <w:rsid w:val="004F753C"/>
    <w:rsid w:val="00501889"/>
    <w:rsid w:val="00501ADF"/>
    <w:rsid w:val="005051C4"/>
    <w:rsid w:val="0050787B"/>
    <w:rsid w:val="00507D9D"/>
    <w:rsid w:val="00510ACE"/>
    <w:rsid w:val="00510DA7"/>
    <w:rsid w:val="00513F7D"/>
    <w:rsid w:val="005143B7"/>
    <w:rsid w:val="0051557E"/>
    <w:rsid w:val="00516577"/>
    <w:rsid w:val="005177BB"/>
    <w:rsid w:val="00517E72"/>
    <w:rsid w:val="0052033D"/>
    <w:rsid w:val="005206DA"/>
    <w:rsid w:val="005218C6"/>
    <w:rsid w:val="00522FE0"/>
    <w:rsid w:val="005232BB"/>
    <w:rsid w:val="00523367"/>
    <w:rsid w:val="00523630"/>
    <w:rsid w:val="00524FEE"/>
    <w:rsid w:val="00531261"/>
    <w:rsid w:val="00532039"/>
    <w:rsid w:val="005322DC"/>
    <w:rsid w:val="005349A9"/>
    <w:rsid w:val="00540552"/>
    <w:rsid w:val="00540767"/>
    <w:rsid w:val="00542D2E"/>
    <w:rsid w:val="00543D87"/>
    <w:rsid w:val="00545261"/>
    <w:rsid w:val="00545C7A"/>
    <w:rsid w:val="0054658E"/>
    <w:rsid w:val="0055273F"/>
    <w:rsid w:val="00552E97"/>
    <w:rsid w:val="00553086"/>
    <w:rsid w:val="00553D20"/>
    <w:rsid w:val="00555ECE"/>
    <w:rsid w:val="00571B4A"/>
    <w:rsid w:val="00571DCC"/>
    <w:rsid w:val="00571DEC"/>
    <w:rsid w:val="005736A2"/>
    <w:rsid w:val="00574EA6"/>
    <w:rsid w:val="00577DAF"/>
    <w:rsid w:val="0058007B"/>
    <w:rsid w:val="005804BF"/>
    <w:rsid w:val="00582534"/>
    <w:rsid w:val="0058504D"/>
    <w:rsid w:val="0058577C"/>
    <w:rsid w:val="00586BAA"/>
    <w:rsid w:val="005901F9"/>
    <w:rsid w:val="005914D3"/>
    <w:rsid w:val="005921E7"/>
    <w:rsid w:val="00594B67"/>
    <w:rsid w:val="00595089"/>
    <w:rsid w:val="00595997"/>
    <w:rsid w:val="00597F01"/>
    <w:rsid w:val="005A566D"/>
    <w:rsid w:val="005B1A8D"/>
    <w:rsid w:val="005B47EC"/>
    <w:rsid w:val="005C01F9"/>
    <w:rsid w:val="005C16E1"/>
    <w:rsid w:val="005C2C57"/>
    <w:rsid w:val="005C4166"/>
    <w:rsid w:val="005C75D0"/>
    <w:rsid w:val="005C7DD0"/>
    <w:rsid w:val="005D046E"/>
    <w:rsid w:val="005D3DA1"/>
    <w:rsid w:val="005D50B7"/>
    <w:rsid w:val="005E3652"/>
    <w:rsid w:val="005E7562"/>
    <w:rsid w:val="005F0793"/>
    <w:rsid w:val="005F15B6"/>
    <w:rsid w:val="005F418A"/>
    <w:rsid w:val="005F7153"/>
    <w:rsid w:val="005F7E40"/>
    <w:rsid w:val="00604146"/>
    <w:rsid w:val="00605D07"/>
    <w:rsid w:val="0060600F"/>
    <w:rsid w:val="00606245"/>
    <w:rsid w:val="006111D6"/>
    <w:rsid w:val="00611C59"/>
    <w:rsid w:val="00616172"/>
    <w:rsid w:val="0062098E"/>
    <w:rsid w:val="0062115B"/>
    <w:rsid w:val="00621302"/>
    <w:rsid w:val="00621A41"/>
    <w:rsid w:val="0062206A"/>
    <w:rsid w:val="006222BA"/>
    <w:rsid w:val="0063266F"/>
    <w:rsid w:val="00633424"/>
    <w:rsid w:val="006336CF"/>
    <w:rsid w:val="00633F1C"/>
    <w:rsid w:val="0063517A"/>
    <w:rsid w:val="006355E3"/>
    <w:rsid w:val="00635FDC"/>
    <w:rsid w:val="006417E1"/>
    <w:rsid w:val="00643A70"/>
    <w:rsid w:val="00643F8A"/>
    <w:rsid w:val="0064561F"/>
    <w:rsid w:val="00645F18"/>
    <w:rsid w:val="006517E7"/>
    <w:rsid w:val="00653659"/>
    <w:rsid w:val="0065553A"/>
    <w:rsid w:val="0066476D"/>
    <w:rsid w:val="0066577A"/>
    <w:rsid w:val="006718D2"/>
    <w:rsid w:val="00673002"/>
    <w:rsid w:val="00673198"/>
    <w:rsid w:val="0067382A"/>
    <w:rsid w:val="006774AE"/>
    <w:rsid w:val="00680F00"/>
    <w:rsid w:val="006855EE"/>
    <w:rsid w:val="006873CF"/>
    <w:rsid w:val="00687EFA"/>
    <w:rsid w:val="006912D3"/>
    <w:rsid w:val="00691B33"/>
    <w:rsid w:val="00693F00"/>
    <w:rsid w:val="00696C54"/>
    <w:rsid w:val="00697F49"/>
    <w:rsid w:val="006A04F6"/>
    <w:rsid w:val="006A0DFF"/>
    <w:rsid w:val="006B0CB4"/>
    <w:rsid w:val="006B249A"/>
    <w:rsid w:val="006B388E"/>
    <w:rsid w:val="006B4843"/>
    <w:rsid w:val="006B4A9C"/>
    <w:rsid w:val="006B4BE5"/>
    <w:rsid w:val="006B5002"/>
    <w:rsid w:val="006B58AF"/>
    <w:rsid w:val="006B6297"/>
    <w:rsid w:val="006B63BD"/>
    <w:rsid w:val="006B7284"/>
    <w:rsid w:val="006B7318"/>
    <w:rsid w:val="006C1306"/>
    <w:rsid w:val="006C1BEC"/>
    <w:rsid w:val="006C3EBD"/>
    <w:rsid w:val="006C41F2"/>
    <w:rsid w:val="006C5B0D"/>
    <w:rsid w:val="006C68C6"/>
    <w:rsid w:val="006D0470"/>
    <w:rsid w:val="006D3C1A"/>
    <w:rsid w:val="006D577D"/>
    <w:rsid w:val="006D5C21"/>
    <w:rsid w:val="006E0F1F"/>
    <w:rsid w:val="006E4664"/>
    <w:rsid w:val="006F5863"/>
    <w:rsid w:val="0070081A"/>
    <w:rsid w:val="00701148"/>
    <w:rsid w:val="007042C3"/>
    <w:rsid w:val="0070494A"/>
    <w:rsid w:val="007113CC"/>
    <w:rsid w:val="00711C9B"/>
    <w:rsid w:val="00712760"/>
    <w:rsid w:val="00714295"/>
    <w:rsid w:val="007150F4"/>
    <w:rsid w:val="00716F8E"/>
    <w:rsid w:val="00720BEC"/>
    <w:rsid w:val="00721B82"/>
    <w:rsid w:val="007227F1"/>
    <w:rsid w:val="0072415A"/>
    <w:rsid w:val="00724881"/>
    <w:rsid w:val="007265EF"/>
    <w:rsid w:val="00727389"/>
    <w:rsid w:val="00730C44"/>
    <w:rsid w:val="00730E8B"/>
    <w:rsid w:val="00737269"/>
    <w:rsid w:val="00740649"/>
    <w:rsid w:val="00741871"/>
    <w:rsid w:val="00741898"/>
    <w:rsid w:val="00754151"/>
    <w:rsid w:val="00754202"/>
    <w:rsid w:val="00754C95"/>
    <w:rsid w:val="0075773B"/>
    <w:rsid w:val="0076084F"/>
    <w:rsid w:val="00760FFA"/>
    <w:rsid w:val="00761856"/>
    <w:rsid w:val="007618FD"/>
    <w:rsid w:val="00762941"/>
    <w:rsid w:val="0076468B"/>
    <w:rsid w:val="00764B6A"/>
    <w:rsid w:val="00765E51"/>
    <w:rsid w:val="00766966"/>
    <w:rsid w:val="007704AB"/>
    <w:rsid w:val="00776322"/>
    <w:rsid w:val="00782733"/>
    <w:rsid w:val="007846F6"/>
    <w:rsid w:val="007941C7"/>
    <w:rsid w:val="007976E9"/>
    <w:rsid w:val="007A0EA6"/>
    <w:rsid w:val="007A2A71"/>
    <w:rsid w:val="007A3057"/>
    <w:rsid w:val="007B1F06"/>
    <w:rsid w:val="007B5FE2"/>
    <w:rsid w:val="007C1675"/>
    <w:rsid w:val="007C2C6A"/>
    <w:rsid w:val="007C69B2"/>
    <w:rsid w:val="007D11E8"/>
    <w:rsid w:val="007D1B76"/>
    <w:rsid w:val="007D2113"/>
    <w:rsid w:val="007D2158"/>
    <w:rsid w:val="007D2236"/>
    <w:rsid w:val="007D292B"/>
    <w:rsid w:val="007D5CF8"/>
    <w:rsid w:val="007D64B9"/>
    <w:rsid w:val="007D6EF1"/>
    <w:rsid w:val="007E382A"/>
    <w:rsid w:val="007E3F6D"/>
    <w:rsid w:val="007F1BB2"/>
    <w:rsid w:val="007F2106"/>
    <w:rsid w:val="007F5B98"/>
    <w:rsid w:val="00802018"/>
    <w:rsid w:val="00802907"/>
    <w:rsid w:val="008145AD"/>
    <w:rsid w:val="008169E7"/>
    <w:rsid w:val="00824291"/>
    <w:rsid w:val="00825C88"/>
    <w:rsid w:val="00827614"/>
    <w:rsid w:val="00831638"/>
    <w:rsid w:val="008363E8"/>
    <w:rsid w:val="008442AB"/>
    <w:rsid w:val="008523A4"/>
    <w:rsid w:val="00853938"/>
    <w:rsid w:val="00853D98"/>
    <w:rsid w:val="008540E8"/>
    <w:rsid w:val="0085543D"/>
    <w:rsid w:val="00855571"/>
    <w:rsid w:val="00855DE1"/>
    <w:rsid w:val="0085611A"/>
    <w:rsid w:val="00860B45"/>
    <w:rsid w:val="00867A5A"/>
    <w:rsid w:val="00872F24"/>
    <w:rsid w:val="00874DBD"/>
    <w:rsid w:val="00876659"/>
    <w:rsid w:val="00876B8D"/>
    <w:rsid w:val="00880292"/>
    <w:rsid w:val="008876AD"/>
    <w:rsid w:val="00893F40"/>
    <w:rsid w:val="0089567D"/>
    <w:rsid w:val="00895C68"/>
    <w:rsid w:val="00896624"/>
    <w:rsid w:val="0089729A"/>
    <w:rsid w:val="008A257E"/>
    <w:rsid w:val="008B0766"/>
    <w:rsid w:val="008B5F77"/>
    <w:rsid w:val="008B6341"/>
    <w:rsid w:val="008C2CBD"/>
    <w:rsid w:val="008C32EA"/>
    <w:rsid w:val="008C6CB6"/>
    <w:rsid w:val="008C6E11"/>
    <w:rsid w:val="008D2421"/>
    <w:rsid w:val="008D3E5B"/>
    <w:rsid w:val="008D57C1"/>
    <w:rsid w:val="008E09BE"/>
    <w:rsid w:val="008E29D1"/>
    <w:rsid w:val="008E2DE1"/>
    <w:rsid w:val="008E303D"/>
    <w:rsid w:val="008E38F6"/>
    <w:rsid w:val="008F266A"/>
    <w:rsid w:val="008F570F"/>
    <w:rsid w:val="008F5DCE"/>
    <w:rsid w:val="008F602B"/>
    <w:rsid w:val="008F60A1"/>
    <w:rsid w:val="00901253"/>
    <w:rsid w:val="009021D5"/>
    <w:rsid w:val="00902260"/>
    <w:rsid w:val="009037B4"/>
    <w:rsid w:val="00903B00"/>
    <w:rsid w:val="00907CBB"/>
    <w:rsid w:val="009102E5"/>
    <w:rsid w:val="00910E5B"/>
    <w:rsid w:val="0092068A"/>
    <w:rsid w:val="009209FC"/>
    <w:rsid w:val="0092561D"/>
    <w:rsid w:val="00930158"/>
    <w:rsid w:val="009332E1"/>
    <w:rsid w:val="00933E02"/>
    <w:rsid w:val="00934112"/>
    <w:rsid w:val="009351FC"/>
    <w:rsid w:val="00941C96"/>
    <w:rsid w:val="009425F1"/>
    <w:rsid w:val="0094290B"/>
    <w:rsid w:val="00943F78"/>
    <w:rsid w:val="0094575A"/>
    <w:rsid w:val="00945EEA"/>
    <w:rsid w:val="009469DB"/>
    <w:rsid w:val="00950B35"/>
    <w:rsid w:val="009547EF"/>
    <w:rsid w:val="009578AF"/>
    <w:rsid w:val="009604CB"/>
    <w:rsid w:val="00960965"/>
    <w:rsid w:val="009614A6"/>
    <w:rsid w:val="00963C5F"/>
    <w:rsid w:val="00965358"/>
    <w:rsid w:val="0097023E"/>
    <w:rsid w:val="009712CF"/>
    <w:rsid w:val="009712D4"/>
    <w:rsid w:val="00974C38"/>
    <w:rsid w:val="00976190"/>
    <w:rsid w:val="00976B11"/>
    <w:rsid w:val="00977021"/>
    <w:rsid w:val="0098090D"/>
    <w:rsid w:val="009816E1"/>
    <w:rsid w:val="0098192C"/>
    <w:rsid w:val="00983F63"/>
    <w:rsid w:val="00984265"/>
    <w:rsid w:val="0098606B"/>
    <w:rsid w:val="00987290"/>
    <w:rsid w:val="00987EFB"/>
    <w:rsid w:val="00990377"/>
    <w:rsid w:val="00992388"/>
    <w:rsid w:val="009A0727"/>
    <w:rsid w:val="009A3F3D"/>
    <w:rsid w:val="009B1092"/>
    <w:rsid w:val="009B1BF3"/>
    <w:rsid w:val="009B1E4A"/>
    <w:rsid w:val="009B256C"/>
    <w:rsid w:val="009B3028"/>
    <w:rsid w:val="009B3371"/>
    <w:rsid w:val="009B3564"/>
    <w:rsid w:val="009B504A"/>
    <w:rsid w:val="009B5929"/>
    <w:rsid w:val="009B74EC"/>
    <w:rsid w:val="009C0411"/>
    <w:rsid w:val="009C1DCE"/>
    <w:rsid w:val="009C4646"/>
    <w:rsid w:val="009C4D34"/>
    <w:rsid w:val="009C7059"/>
    <w:rsid w:val="009C70A4"/>
    <w:rsid w:val="009D1868"/>
    <w:rsid w:val="009D2665"/>
    <w:rsid w:val="009D2AD3"/>
    <w:rsid w:val="009D32B7"/>
    <w:rsid w:val="009D7787"/>
    <w:rsid w:val="009D77CD"/>
    <w:rsid w:val="009E1181"/>
    <w:rsid w:val="009E1533"/>
    <w:rsid w:val="009E2985"/>
    <w:rsid w:val="009E308F"/>
    <w:rsid w:val="009E6379"/>
    <w:rsid w:val="009E77D9"/>
    <w:rsid w:val="009E7D70"/>
    <w:rsid w:val="009F3362"/>
    <w:rsid w:val="009F354A"/>
    <w:rsid w:val="009F5E43"/>
    <w:rsid w:val="009F5EBC"/>
    <w:rsid w:val="009F7F92"/>
    <w:rsid w:val="00A0111E"/>
    <w:rsid w:val="00A042ED"/>
    <w:rsid w:val="00A057CA"/>
    <w:rsid w:val="00A0651C"/>
    <w:rsid w:val="00A10335"/>
    <w:rsid w:val="00A1143C"/>
    <w:rsid w:val="00A12EE7"/>
    <w:rsid w:val="00A13401"/>
    <w:rsid w:val="00A13729"/>
    <w:rsid w:val="00A15838"/>
    <w:rsid w:val="00A1673A"/>
    <w:rsid w:val="00A17451"/>
    <w:rsid w:val="00A23056"/>
    <w:rsid w:val="00A234D2"/>
    <w:rsid w:val="00A309F3"/>
    <w:rsid w:val="00A3127C"/>
    <w:rsid w:val="00A32EF0"/>
    <w:rsid w:val="00A35485"/>
    <w:rsid w:val="00A36E73"/>
    <w:rsid w:val="00A4047D"/>
    <w:rsid w:val="00A42BAE"/>
    <w:rsid w:val="00A432AC"/>
    <w:rsid w:val="00A43E5C"/>
    <w:rsid w:val="00A442E5"/>
    <w:rsid w:val="00A4509E"/>
    <w:rsid w:val="00A46B05"/>
    <w:rsid w:val="00A47DDA"/>
    <w:rsid w:val="00A514FD"/>
    <w:rsid w:val="00A614D4"/>
    <w:rsid w:val="00A6179D"/>
    <w:rsid w:val="00A622D2"/>
    <w:rsid w:val="00A62D3D"/>
    <w:rsid w:val="00A6446D"/>
    <w:rsid w:val="00A659B4"/>
    <w:rsid w:val="00A7114F"/>
    <w:rsid w:val="00A72591"/>
    <w:rsid w:val="00A74F6A"/>
    <w:rsid w:val="00A753B9"/>
    <w:rsid w:val="00A76DD0"/>
    <w:rsid w:val="00A8075C"/>
    <w:rsid w:val="00A85557"/>
    <w:rsid w:val="00A87872"/>
    <w:rsid w:val="00A90C45"/>
    <w:rsid w:val="00A911AC"/>
    <w:rsid w:val="00A915E5"/>
    <w:rsid w:val="00A91861"/>
    <w:rsid w:val="00A96253"/>
    <w:rsid w:val="00A96EA6"/>
    <w:rsid w:val="00AA0991"/>
    <w:rsid w:val="00AA3F7D"/>
    <w:rsid w:val="00AA5AD7"/>
    <w:rsid w:val="00AA696B"/>
    <w:rsid w:val="00AA7038"/>
    <w:rsid w:val="00AA7218"/>
    <w:rsid w:val="00AB162E"/>
    <w:rsid w:val="00AB4532"/>
    <w:rsid w:val="00AB46E3"/>
    <w:rsid w:val="00AC188B"/>
    <w:rsid w:val="00AC554A"/>
    <w:rsid w:val="00AC60A7"/>
    <w:rsid w:val="00AC65EE"/>
    <w:rsid w:val="00AC7335"/>
    <w:rsid w:val="00AC76E8"/>
    <w:rsid w:val="00AD11C1"/>
    <w:rsid w:val="00AD1440"/>
    <w:rsid w:val="00AD4F74"/>
    <w:rsid w:val="00AD7481"/>
    <w:rsid w:val="00AE41E6"/>
    <w:rsid w:val="00AE5D11"/>
    <w:rsid w:val="00AE7315"/>
    <w:rsid w:val="00AE7DA5"/>
    <w:rsid w:val="00AF159B"/>
    <w:rsid w:val="00AF1CBC"/>
    <w:rsid w:val="00AF26B7"/>
    <w:rsid w:val="00AF5E96"/>
    <w:rsid w:val="00B03AD9"/>
    <w:rsid w:val="00B06164"/>
    <w:rsid w:val="00B11CF3"/>
    <w:rsid w:val="00B13675"/>
    <w:rsid w:val="00B15CDF"/>
    <w:rsid w:val="00B165C5"/>
    <w:rsid w:val="00B20667"/>
    <w:rsid w:val="00B20B7F"/>
    <w:rsid w:val="00B20F54"/>
    <w:rsid w:val="00B26696"/>
    <w:rsid w:val="00B3464A"/>
    <w:rsid w:val="00B368E1"/>
    <w:rsid w:val="00B36E79"/>
    <w:rsid w:val="00B37687"/>
    <w:rsid w:val="00B419F3"/>
    <w:rsid w:val="00B42107"/>
    <w:rsid w:val="00B44A30"/>
    <w:rsid w:val="00B4631B"/>
    <w:rsid w:val="00B50E0C"/>
    <w:rsid w:val="00B51824"/>
    <w:rsid w:val="00B5277B"/>
    <w:rsid w:val="00B545AF"/>
    <w:rsid w:val="00B55C0E"/>
    <w:rsid w:val="00B55D28"/>
    <w:rsid w:val="00B60634"/>
    <w:rsid w:val="00B61A7E"/>
    <w:rsid w:val="00B65D2B"/>
    <w:rsid w:val="00B67FAF"/>
    <w:rsid w:val="00B704E6"/>
    <w:rsid w:val="00B724A9"/>
    <w:rsid w:val="00B73B58"/>
    <w:rsid w:val="00B73B89"/>
    <w:rsid w:val="00B7492F"/>
    <w:rsid w:val="00B80AA7"/>
    <w:rsid w:val="00B8145D"/>
    <w:rsid w:val="00B8536C"/>
    <w:rsid w:val="00B85AFC"/>
    <w:rsid w:val="00B86AD9"/>
    <w:rsid w:val="00B86BED"/>
    <w:rsid w:val="00B87209"/>
    <w:rsid w:val="00B95135"/>
    <w:rsid w:val="00B9768B"/>
    <w:rsid w:val="00BA0712"/>
    <w:rsid w:val="00BA40CC"/>
    <w:rsid w:val="00BA41F1"/>
    <w:rsid w:val="00BB0599"/>
    <w:rsid w:val="00BB6D9B"/>
    <w:rsid w:val="00BB7049"/>
    <w:rsid w:val="00BB7A6A"/>
    <w:rsid w:val="00BC08B7"/>
    <w:rsid w:val="00BC1C5C"/>
    <w:rsid w:val="00BC2392"/>
    <w:rsid w:val="00BC441C"/>
    <w:rsid w:val="00BD25D9"/>
    <w:rsid w:val="00BD705B"/>
    <w:rsid w:val="00BE13BA"/>
    <w:rsid w:val="00BE1AE3"/>
    <w:rsid w:val="00BE24B5"/>
    <w:rsid w:val="00BE45FB"/>
    <w:rsid w:val="00BE4681"/>
    <w:rsid w:val="00BE5745"/>
    <w:rsid w:val="00BE5BB1"/>
    <w:rsid w:val="00BF0995"/>
    <w:rsid w:val="00BF1C9A"/>
    <w:rsid w:val="00BF5DE9"/>
    <w:rsid w:val="00C00C93"/>
    <w:rsid w:val="00C0445C"/>
    <w:rsid w:val="00C06219"/>
    <w:rsid w:val="00C066A9"/>
    <w:rsid w:val="00C1060C"/>
    <w:rsid w:val="00C12F40"/>
    <w:rsid w:val="00C1450C"/>
    <w:rsid w:val="00C14704"/>
    <w:rsid w:val="00C17D1E"/>
    <w:rsid w:val="00C22976"/>
    <w:rsid w:val="00C25D6E"/>
    <w:rsid w:val="00C32E3E"/>
    <w:rsid w:val="00C3438A"/>
    <w:rsid w:val="00C357F9"/>
    <w:rsid w:val="00C379BD"/>
    <w:rsid w:val="00C4280B"/>
    <w:rsid w:val="00C43FE1"/>
    <w:rsid w:val="00C44F6B"/>
    <w:rsid w:val="00C45435"/>
    <w:rsid w:val="00C55209"/>
    <w:rsid w:val="00C55660"/>
    <w:rsid w:val="00C56896"/>
    <w:rsid w:val="00C5766E"/>
    <w:rsid w:val="00C57E29"/>
    <w:rsid w:val="00C616E7"/>
    <w:rsid w:val="00C62265"/>
    <w:rsid w:val="00C63334"/>
    <w:rsid w:val="00C6347E"/>
    <w:rsid w:val="00C638C8"/>
    <w:rsid w:val="00C63DE5"/>
    <w:rsid w:val="00C654DD"/>
    <w:rsid w:val="00C65D10"/>
    <w:rsid w:val="00C7174E"/>
    <w:rsid w:val="00C73312"/>
    <w:rsid w:val="00C744E5"/>
    <w:rsid w:val="00C74C8B"/>
    <w:rsid w:val="00C777DF"/>
    <w:rsid w:val="00C856E2"/>
    <w:rsid w:val="00C85D1A"/>
    <w:rsid w:val="00C8620D"/>
    <w:rsid w:val="00C873CD"/>
    <w:rsid w:val="00C907D6"/>
    <w:rsid w:val="00C90E33"/>
    <w:rsid w:val="00C92528"/>
    <w:rsid w:val="00C92FA8"/>
    <w:rsid w:val="00C93F28"/>
    <w:rsid w:val="00C945F4"/>
    <w:rsid w:val="00C94B40"/>
    <w:rsid w:val="00C94BD0"/>
    <w:rsid w:val="00C95F43"/>
    <w:rsid w:val="00C96DEA"/>
    <w:rsid w:val="00CA050F"/>
    <w:rsid w:val="00CA249F"/>
    <w:rsid w:val="00CA2B69"/>
    <w:rsid w:val="00CA3F98"/>
    <w:rsid w:val="00CA5192"/>
    <w:rsid w:val="00CA5C86"/>
    <w:rsid w:val="00CB088F"/>
    <w:rsid w:val="00CB3F1F"/>
    <w:rsid w:val="00CB6080"/>
    <w:rsid w:val="00CB69E5"/>
    <w:rsid w:val="00CC25D1"/>
    <w:rsid w:val="00CD1243"/>
    <w:rsid w:val="00CD199A"/>
    <w:rsid w:val="00CD2196"/>
    <w:rsid w:val="00CD6BC0"/>
    <w:rsid w:val="00CD7AEE"/>
    <w:rsid w:val="00CE06D5"/>
    <w:rsid w:val="00CE097C"/>
    <w:rsid w:val="00CE319D"/>
    <w:rsid w:val="00CE39AA"/>
    <w:rsid w:val="00CE4BC3"/>
    <w:rsid w:val="00CE73F8"/>
    <w:rsid w:val="00CF0CAE"/>
    <w:rsid w:val="00CF1A5B"/>
    <w:rsid w:val="00CF78AB"/>
    <w:rsid w:val="00CF7F5F"/>
    <w:rsid w:val="00D00C67"/>
    <w:rsid w:val="00D03478"/>
    <w:rsid w:val="00D065A7"/>
    <w:rsid w:val="00D06CBD"/>
    <w:rsid w:val="00D10128"/>
    <w:rsid w:val="00D1026C"/>
    <w:rsid w:val="00D11C5E"/>
    <w:rsid w:val="00D131D8"/>
    <w:rsid w:val="00D142BF"/>
    <w:rsid w:val="00D14DE3"/>
    <w:rsid w:val="00D249AF"/>
    <w:rsid w:val="00D26406"/>
    <w:rsid w:val="00D2767A"/>
    <w:rsid w:val="00D31FC5"/>
    <w:rsid w:val="00D352A0"/>
    <w:rsid w:val="00D37F27"/>
    <w:rsid w:val="00D41556"/>
    <w:rsid w:val="00D43915"/>
    <w:rsid w:val="00D47D28"/>
    <w:rsid w:val="00D50F26"/>
    <w:rsid w:val="00D52C0B"/>
    <w:rsid w:val="00D67178"/>
    <w:rsid w:val="00D6722C"/>
    <w:rsid w:val="00D71BEF"/>
    <w:rsid w:val="00D726EA"/>
    <w:rsid w:val="00D72FC2"/>
    <w:rsid w:val="00D76546"/>
    <w:rsid w:val="00D8005C"/>
    <w:rsid w:val="00D85E7F"/>
    <w:rsid w:val="00D8641D"/>
    <w:rsid w:val="00D8779E"/>
    <w:rsid w:val="00D9033D"/>
    <w:rsid w:val="00D91A67"/>
    <w:rsid w:val="00D9402F"/>
    <w:rsid w:val="00D95CE2"/>
    <w:rsid w:val="00D96B4A"/>
    <w:rsid w:val="00D96D57"/>
    <w:rsid w:val="00D970A1"/>
    <w:rsid w:val="00D97A90"/>
    <w:rsid w:val="00DA3202"/>
    <w:rsid w:val="00DA3D6D"/>
    <w:rsid w:val="00DA47B0"/>
    <w:rsid w:val="00DA5587"/>
    <w:rsid w:val="00DA64CD"/>
    <w:rsid w:val="00DB0F82"/>
    <w:rsid w:val="00DB21DD"/>
    <w:rsid w:val="00DB5643"/>
    <w:rsid w:val="00DB7322"/>
    <w:rsid w:val="00DB76BE"/>
    <w:rsid w:val="00DB78A8"/>
    <w:rsid w:val="00DC03A9"/>
    <w:rsid w:val="00DC0A26"/>
    <w:rsid w:val="00DD06DC"/>
    <w:rsid w:val="00DD1B11"/>
    <w:rsid w:val="00DD1B74"/>
    <w:rsid w:val="00DD2379"/>
    <w:rsid w:val="00DD3160"/>
    <w:rsid w:val="00DE34E9"/>
    <w:rsid w:val="00DE3621"/>
    <w:rsid w:val="00DE62C3"/>
    <w:rsid w:val="00DE67EF"/>
    <w:rsid w:val="00DE6DD2"/>
    <w:rsid w:val="00DF0190"/>
    <w:rsid w:val="00DF5105"/>
    <w:rsid w:val="00DF5287"/>
    <w:rsid w:val="00DF582F"/>
    <w:rsid w:val="00DF61BF"/>
    <w:rsid w:val="00DF6D19"/>
    <w:rsid w:val="00DF6DA2"/>
    <w:rsid w:val="00E01EC8"/>
    <w:rsid w:val="00E03464"/>
    <w:rsid w:val="00E04DD7"/>
    <w:rsid w:val="00E05383"/>
    <w:rsid w:val="00E07D3D"/>
    <w:rsid w:val="00E138F4"/>
    <w:rsid w:val="00E13997"/>
    <w:rsid w:val="00E15576"/>
    <w:rsid w:val="00E15F01"/>
    <w:rsid w:val="00E205A3"/>
    <w:rsid w:val="00E21504"/>
    <w:rsid w:val="00E23264"/>
    <w:rsid w:val="00E238B7"/>
    <w:rsid w:val="00E354EC"/>
    <w:rsid w:val="00E378F4"/>
    <w:rsid w:val="00E4178F"/>
    <w:rsid w:val="00E42801"/>
    <w:rsid w:val="00E42FF5"/>
    <w:rsid w:val="00E440BE"/>
    <w:rsid w:val="00E443E2"/>
    <w:rsid w:val="00E45CC8"/>
    <w:rsid w:val="00E51E42"/>
    <w:rsid w:val="00E54366"/>
    <w:rsid w:val="00E569DC"/>
    <w:rsid w:val="00E572BC"/>
    <w:rsid w:val="00E57B25"/>
    <w:rsid w:val="00E57F8D"/>
    <w:rsid w:val="00E62343"/>
    <w:rsid w:val="00E67153"/>
    <w:rsid w:val="00E6748E"/>
    <w:rsid w:val="00E700F1"/>
    <w:rsid w:val="00E77206"/>
    <w:rsid w:val="00E8052F"/>
    <w:rsid w:val="00E8113E"/>
    <w:rsid w:val="00E81ED7"/>
    <w:rsid w:val="00E845F3"/>
    <w:rsid w:val="00E84818"/>
    <w:rsid w:val="00E849D2"/>
    <w:rsid w:val="00E86C3B"/>
    <w:rsid w:val="00E876CA"/>
    <w:rsid w:val="00E8793C"/>
    <w:rsid w:val="00E87F3A"/>
    <w:rsid w:val="00E92B58"/>
    <w:rsid w:val="00E9616D"/>
    <w:rsid w:val="00E97BD8"/>
    <w:rsid w:val="00EA20D8"/>
    <w:rsid w:val="00EA2BFC"/>
    <w:rsid w:val="00EA42A7"/>
    <w:rsid w:val="00EB2648"/>
    <w:rsid w:val="00EB280E"/>
    <w:rsid w:val="00EB3178"/>
    <w:rsid w:val="00EB3E76"/>
    <w:rsid w:val="00EB43F8"/>
    <w:rsid w:val="00EB488A"/>
    <w:rsid w:val="00EC27B3"/>
    <w:rsid w:val="00EC285B"/>
    <w:rsid w:val="00EC2DC8"/>
    <w:rsid w:val="00EC3316"/>
    <w:rsid w:val="00EC4CD8"/>
    <w:rsid w:val="00EC6C3E"/>
    <w:rsid w:val="00ED09CE"/>
    <w:rsid w:val="00ED22D3"/>
    <w:rsid w:val="00ED4B60"/>
    <w:rsid w:val="00ED5976"/>
    <w:rsid w:val="00EE0A80"/>
    <w:rsid w:val="00EE38B5"/>
    <w:rsid w:val="00EE3E0C"/>
    <w:rsid w:val="00EE45C2"/>
    <w:rsid w:val="00EE5669"/>
    <w:rsid w:val="00EE5CB1"/>
    <w:rsid w:val="00EE619A"/>
    <w:rsid w:val="00EE6948"/>
    <w:rsid w:val="00EE6C5C"/>
    <w:rsid w:val="00EF29AA"/>
    <w:rsid w:val="00EF3016"/>
    <w:rsid w:val="00EF5EC5"/>
    <w:rsid w:val="00EF68A3"/>
    <w:rsid w:val="00F014D8"/>
    <w:rsid w:val="00F019E8"/>
    <w:rsid w:val="00F026E5"/>
    <w:rsid w:val="00F03DF8"/>
    <w:rsid w:val="00F07C7A"/>
    <w:rsid w:val="00F11225"/>
    <w:rsid w:val="00F123B4"/>
    <w:rsid w:val="00F123DF"/>
    <w:rsid w:val="00F156A1"/>
    <w:rsid w:val="00F17826"/>
    <w:rsid w:val="00F1795F"/>
    <w:rsid w:val="00F2105E"/>
    <w:rsid w:val="00F26334"/>
    <w:rsid w:val="00F2781C"/>
    <w:rsid w:val="00F34DEB"/>
    <w:rsid w:val="00F35E91"/>
    <w:rsid w:val="00F36243"/>
    <w:rsid w:val="00F4145D"/>
    <w:rsid w:val="00F4334D"/>
    <w:rsid w:val="00F43FD4"/>
    <w:rsid w:val="00F4721A"/>
    <w:rsid w:val="00F479CC"/>
    <w:rsid w:val="00F50787"/>
    <w:rsid w:val="00F53049"/>
    <w:rsid w:val="00F541FB"/>
    <w:rsid w:val="00F61386"/>
    <w:rsid w:val="00F65303"/>
    <w:rsid w:val="00F6554C"/>
    <w:rsid w:val="00F71871"/>
    <w:rsid w:val="00F723B9"/>
    <w:rsid w:val="00F7266E"/>
    <w:rsid w:val="00F763D5"/>
    <w:rsid w:val="00F83DE0"/>
    <w:rsid w:val="00F8511D"/>
    <w:rsid w:val="00F85F6F"/>
    <w:rsid w:val="00F901FC"/>
    <w:rsid w:val="00F90864"/>
    <w:rsid w:val="00F91D18"/>
    <w:rsid w:val="00F97008"/>
    <w:rsid w:val="00F97829"/>
    <w:rsid w:val="00FA00C4"/>
    <w:rsid w:val="00FA0121"/>
    <w:rsid w:val="00FA0D51"/>
    <w:rsid w:val="00FA1F4D"/>
    <w:rsid w:val="00FA2B60"/>
    <w:rsid w:val="00FA4527"/>
    <w:rsid w:val="00FA607A"/>
    <w:rsid w:val="00FA6AEE"/>
    <w:rsid w:val="00FB1C72"/>
    <w:rsid w:val="00FB3CC6"/>
    <w:rsid w:val="00FB43E4"/>
    <w:rsid w:val="00FB5AFC"/>
    <w:rsid w:val="00FB5FF0"/>
    <w:rsid w:val="00FB6224"/>
    <w:rsid w:val="00FC02F9"/>
    <w:rsid w:val="00FC0E33"/>
    <w:rsid w:val="00FC118D"/>
    <w:rsid w:val="00FC13C0"/>
    <w:rsid w:val="00FC1CBB"/>
    <w:rsid w:val="00FC21DB"/>
    <w:rsid w:val="00FC248F"/>
    <w:rsid w:val="00FC28B8"/>
    <w:rsid w:val="00FC3C97"/>
    <w:rsid w:val="00FC3D3A"/>
    <w:rsid w:val="00FC55FE"/>
    <w:rsid w:val="00FC6611"/>
    <w:rsid w:val="00FD051D"/>
    <w:rsid w:val="00FD0567"/>
    <w:rsid w:val="00FD0743"/>
    <w:rsid w:val="00FD145E"/>
    <w:rsid w:val="00FD56C8"/>
    <w:rsid w:val="00FE16C7"/>
    <w:rsid w:val="00FE2BBE"/>
    <w:rsid w:val="00FE595D"/>
    <w:rsid w:val="00FE62D1"/>
    <w:rsid w:val="12C305A5"/>
    <w:rsid w:val="1A768F96"/>
    <w:rsid w:val="2EFD84BC"/>
    <w:rsid w:val="2F9F1D6A"/>
    <w:rsid w:val="34CCF7F3"/>
    <w:rsid w:val="4B93F8E7"/>
    <w:rsid w:val="538DA598"/>
    <w:rsid w:val="5C7D69FB"/>
    <w:rsid w:val="63341519"/>
    <w:rsid w:val="6C28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E5"/>
  <w15:docId w15:val="{83AF0EF9-4F5D-4756-956A-D702F989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13C0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C13C0"/>
    <w:pPr>
      <w:spacing w:after="0" w:line="240" w:lineRule="auto"/>
      <w:jc w:val="both"/>
    </w:pPr>
    <w:rPr>
      <w:rFonts w:ascii="Consolas" w:eastAsia="Times New Roman" w:hAnsi="Consolas"/>
      <w:sz w:val="21"/>
      <w:szCs w:val="21"/>
      <w:lang w:eastAsia="pt-BR"/>
    </w:rPr>
  </w:style>
  <w:style w:type="character" w:customStyle="1" w:styleId="TextosemFormataoChar">
    <w:name w:val="Texto sem Formatação Char"/>
    <w:rsid w:val="00FC13C0"/>
    <w:rPr>
      <w:rFonts w:ascii="Consolas" w:eastAsia="Times New Roman" w:hAnsi="Consolas"/>
      <w:sz w:val="21"/>
      <w:szCs w:val="21"/>
    </w:rPr>
  </w:style>
  <w:style w:type="paragraph" w:styleId="Cabealho">
    <w:name w:val="header"/>
    <w:basedOn w:val="Normal"/>
    <w:rsid w:val="00FC13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rsid w:val="00FC13C0"/>
    <w:rPr>
      <w:sz w:val="22"/>
      <w:szCs w:val="22"/>
      <w:lang w:eastAsia="en-US"/>
    </w:rPr>
  </w:style>
  <w:style w:type="paragraph" w:styleId="Rodap">
    <w:name w:val="footer"/>
    <w:basedOn w:val="Normal"/>
    <w:rsid w:val="00FC13C0"/>
    <w:pPr>
      <w:tabs>
        <w:tab w:val="center" w:pos="4252"/>
        <w:tab w:val="right" w:pos="8504"/>
      </w:tabs>
    </w:pPr>
  </w:style>
  <w:style w:type="character" w:customStyle="1" w:styleId="RodapChar">
    <w:name w:val="Rodapé Char"/>
    <w:rsid w:val="00FC13C0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7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7E72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7300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f01">
    <w:name w:val="cf01"/>
    <w:basedOn w:val="Fontepargpadro"/>
    <w:rsid w:val="00673002"/>
    <w:rPr>
      <w:rFonts w:ascii="Segoe UI" w:hAnsi="Segoe UI" w:cs="Segoe UI" w:hint="default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3F59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F59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F594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59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F594C"/>
    <w:rPr>
      <w:b/>
      <w:bCs/>
      <w:lang w:eastAsia="en-US"/>
    </w:rPr>
  </w:style>
  <w:style w:type="paragraph" w:styleId="Reviso">
    <w:name w:val="Revision"/>
    <w:hidden/>
    <w:uiPriority w:val="99"/>
    <w:semiHidden/>
    <w:rsid w:val="00B65D2B"/>
    <w:pPr>
      <w:autoSpaceDN/>
      <w:textAlignment w:val="auto"/>
    </w:pPr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4C4013"/>
    <w:pPr>
      <w:widowControl w:val="0"/>
      <w:suppressAutoHyphens w:val="0"/>
      <w:autoSpaceDE w:val="0"/>
      <w:spacing w:after="0" w:line="240" w:lineRule="auto"/>
      <w:ind w:left="97"/>
      <w:textAlignment w:val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81D3B098597954B9052B1D5B9338BD8" ma:contentTypeVersion="4" ma:contentTypeDescription="Crie um novo documento." ma:contentTypeScope="" ma:versionID="4827f1d59e67e8c697a7e438b9caacac">
  <xsd:schema xmlns:xsd="http://www.w3.org/2001/XMLSchema" xmlns:xs="http://www.w3.org/2001/XMLSchema" xmlns:p="http://schemas.microsoft.com/office/2006/metadata/properties" xmlns:ns2="c5163efc-7bbb-4ff1-bff4-79cbd1256ed0" targetNamespace="http://schemas.microsoft.com/office/2006/metadata/properties" ma:root="true" ma:fieldsID="3a5a8dac20da9cc0276767981d3744b7" ns2:_="">
    <xsd:import namespace="c5163efc-7bbb-4ff1-bff4-79cbd1256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63efc-7bbb-4ff1-bff4-79cbd1256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1B6667-2318-4110-BE50-C12FE2829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A156B3-0678-469C-BFC0-C6D9CBE26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63efc-7bbb-4ff1-bff4-79cbd1256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857CD5-545E-457E-B3AA-A5AD17B29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87F27D-3458-4011-AB6D-1154158F9A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1223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DE AERONAVEGABILIDADE 121</dc:title>
  <dc:subject/>
  <dc:creator>roberto.honorato</dc:creator>
  <cp:lastModifiedBy>Álissa Cristina Lima de Sousa Cardozo</cp:lastModifiedBy>
  <cp:revision>7</cp:revision>
  <cp:lastPrinted>2021-10-28T19:29:00Z</cp:lastPrinted>
  <dcterms:created xsi:type="dcterms:W3CDTF">2025-06-10T20:16:00Z</dcterms:created>
  <dcterms:modified xsi:type="dcterms:W3CDTF">2025-07-07T19:42:00Z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0x010100A81D3B098597954B9052B1D5B9338BD8</vt:lpwstr>
  </property>
</Properties>
</file>