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AAF99" w14:textId="6464EED0" w:rsidR="00D0035D" w:rsidRDefault="00706378" w:rsidP="00E27266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D2123">
        <w:rPr>
          <w:rFonts w:ascii="Arial" w:hAnsi="Arial" w:cs="Arial"/>
          <w:b/>
          <w:sz w:val="32"/>
          <w:szCs w:val="32"/>
        </w:rPr>
        <w:t>ÁREA</w:t>
      </w:r>
      <w:r w:rsidR="00297C21" w:rsidRPr="00FD2123">
        <w:rPr>
          <w:rFonts w:ascii="Arial" w:hAnsi="Arial" w:cs="Arial"/>
          <w:b/>
          <w:sz w:val="32"/>
          <w:szCs w:val="32"/>
        </w:rPr>
        <w:t>S</w:t>
      </w:r>
      <w:r w:rsidRPr="00FD2123">
        <w:rPr>
          <w:rFonts w:ascii="Arial" w:hAnsi="Arial" w:cs="Arial"/>
          <w:b/>
          <w:sz w:val="32"/>
          <w:szCs w:val="32"/>
        </w:rPr>
        <w:t xml:space="preserve"> DE INSTRUÇÃO</w:t>
      </w:r>
    </w:p>
    <w:p w14:paraId="0F2A957B" w14:textId="77777777" w:rsidR="00812B1E" w:rsidRPr="00FD2123" w:rsidRDefault="00812B1E" w:rsidP="00E27266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14:paraId="2E64407B" w14:textId="383F1DF1" w:rsidR="000E6327" w:rsidRPr="00FD2123" w:rsidRDefault="000E6327" w:rsidP="00E27266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D2123">
        <w:rPr>
          <w:rFonts w:ascii="Arial" w:hAnsi="Arial" w:cs="Arial"/>
          <w:b/>
          <w:sz w:val="24"/>
          <w:szCs w:val="24"/>
        </w:rPr>
        <w:t>1 – Organização das áreas de instrução:</w:t>
      </w:r>
    </w:p>
    <w:p w14:paraId="00FB47BB" w14:textId="29EE19E5" w:rsidR="00D0035D" w:rsidRPr="00FD2123" w:rsidRDefault="00F2323F" w:rsidP="00E27266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D2123">
        <w:rPr>
          <w:rFonts w:ascii="Arial" w:hAnsi="Arial" w:cs="Arial"/>
          <w:sz w:val="24"/>
          <w:szCs w:val="24"/>
        </w:rPr>
        <w:t>Para elaborarmos as áreas de instrução, nós da GTOF utilizamos um aeródromo e subdividimos algumas áreas para fins meramente educativos. Não necessariamente as áreas aqui apresentadas são adequadas para os voos de instrução e/ou são locais com baixo fluxo de aeronaves, o objetivo aqui foi tão somente estabelecer áreas e exemplificar como pode ser feita a divisão das áreas de instrução, veja o seguinte passo a passo para melhor compreensão:</w:t>
      </w:r>
    </w:p>
    <w:p w14:paraId="124F5B42" w14:textId="5008ACBF" w:rsidR="001A2033" w:rsidRPr="00FD2123" w:rsidRDefault="00F2323F" w:rsidP="00E27266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D2123">
        <w:rPr>
          <w:rFonts w:ascii="Arial" w:hAnsi="Arial" w:cs="Arial"/>
          <w:sz w:val="24"/>
          <w:szCs w:val="24"/>
        </w:rPr>
        <w:t>Definimos algumas áreas em número adequado a quantidade de aeronaves normalmente em treinamento. Devemos nos atentar se o tamanho da área é adequado para a performance das aeronaves.</w:t>
      </w:r>
      <w:r w:rsidR="001A2033" w:rsidRPr="00FD2123">
        <w:rPr>
          <w:rFonts w:ascii="Arial" w:hAnsi="Arial" w:cs="Arial"/>
          <w:sz w:val="24"/>
          <w:szCs w:val="24"/>
        </w:rPr>
        <w:t xml:space="preserve"> As áreas podem ser determinadas por balizadores naturais (grandes árvores, vales, morros, rios, </w:t>
      </w:r>
      <w:proofErr w:type="spellStart"/>
      <w:r w:rsidR="001A2033" w:rsidRPr="00FD2123">
        <w:rPr>
          <w:rFonts w:ascii="Arial" w:hAnsi="Arial" w:cs="Arial"/>
          <w:sz w:val="24"/>
          <w:szCs w:val="24"/>
        </w:rPr>
        <w:t>etc</w:t>
      </w:r>
      <w:proofErr w:type="spellEnd"/>
      <w:r w:rsidR="001A2033" w:rsidRPr="00FD2123">
        <w:rPr>
          <w:rFonts w:ascii="Arial" w:hAnsi="Arial" w:cs="Arial"/>
          <w:sz w:val="24"/>
          <w:szCs w:val="24"/>
        </w:rPr>
        <w:t xml:space="preserve">) ou por balizados artificiais (curvas da estrada, fábricas, prédios, </w:t>
      </w:r>
      <w:proofErr w:type="spellStart"/>
      <w:r w:rsidR="001A2033" w:rsidRPr="00FD2123">
        <w:rPr>
          <w:rFonts w:ascii="Arial" w:hAnsi="Arial" w:cs="Arial"/>
          <w:sz w:val="24"/>
          <w:szCs w:val="24"/>
        </w:rPr>
        <w:t>etc</w:t>
      </w:r>
      <w:proofErr w:type="spellEnd"/>
      <w:r w:rsidR="001A2033" w:rsidRPr="00FD2123">
        <w:rPr>
          <w:rFonts w:ascii="Arial" w:hAnsi="Arial" w:cs="Arial"/>
          <w:sz w:val="24"/>
          <w:szCs w:val="24"/>
        </w:rPr>
        <w:t>).</w:t>
      </w:r>
    </w:p>
    <w:p w14:paraId="5B5D5F97" w14:textId="5A33FC30" w:rsidR="001A2033" w:rsidRPr="00FD2123" w:rsidRDefault="001A2033" w:rsidP="00E27266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D2123">
        <w:rPr>
          <w:rFonts w:ascii="Arial" w:hAnsi="Arial" w:cs="Arial"/>
          <w:sz w:val="24"/>
          <w:szCs w:val="24"/>
        </w:rPr>
        <w:t xml:space="preserve">Com as áreas definidas, podemos definir as altitudes de cada </w:t>
      </w:r>
      <w:r w:rsidR="00724A31" w:rsidRPr="00FD2123">
        <w:rPr>
          <w:rFonts w:ascii="Arial" w:hAnsi="Arial" w:cs="Arial"/>
          <w:sz w:val="24"/>
          <w:szCs w:val="24"/>
        </w:rPr>
        <w:t>uma delas</w:t>
      </w:r>
      <w:r w:rsidRPr="00FD2123">
        <w:rPr>
          <w:rFonts w:ascii="Arial" w:hAnsi="Arial" w:cs="Arial"/>
          <w:sz w:val="24"/>
          <w:szCs w:val="24"/>
        </w:rPr>
        <w:t>, por exemplo:</w:t>
      </w:r>
    </w:p>
    <w:p w14:paraId="4084E177" w14:textId="77777777" w:rsidR="001A2033" w:rsidRPr="00FD2123" w:rsidRDefault="001A2033" w:rsidP="00E27266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123">
        <w:rPr>
          <w:rFonts w:ascii="Arial" w:hAnsi="Arial" w:cs="Arial"/>
          <w:sz w:val="24"/>
          <w:szCs w:val="24"/>
        </w:rPr>
        <w:t>Área vermelha superior de 6000ft a 8000ft</w:t>
      </w:r>
    </w:p>
    <w:p w14:paraId="14246CA0" w14:textId="19FCB97E" w:rsidR="001A2033" w:rsidRPr="00FD2123" w:rsidRDefault="001A2033" w:rsidP="00E27266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123">
        <w:rPr>
          <w:rFonts w:ascii="Arial" w:hAnsi="Arial" w:cs="Arial"/>
          <w:sz w:val="24"/>
          <w:szCs w:val="24"/>
        </w:rPr>
        <w:t xml:space="preserve">Área vermelha inferior </w:t>
      </w:r>
      <w:r w:rsidR="00724A31" w:rsidRPr="00FD2123">
        <w:rPr>
          <w:rFonts w:ascii="Arial" w:hAnsi="Arial" w:cs="Arial"/>
          <w:sz w:val="24"/>
          <w:szCs w:val="24"/>
        </w:rPr>
        <w:t>SOLO</w:t>
      </w:r>
      <w:r w:rsidRPr="00FD2123">
        <w:rPr>
          <w:rFonts w:ascii="Arial" w:hAnsi="Arial" w:cs="Arial"/>
          <w:sz w:val="24"/>
          <w:szCs w:val="24"/>
        </w:rPr>
        <w:t xml:space="preserve"> até 6000ft</w:t>
      </w:r>
    </w:p>
    <w:p w14:paraId="3C45B921" w14:textId="209DB8D8" w:rsidR="001A2033" w:rsidRPr="00FD2123" w:rsidRDefault="001A2033" w:rsidP="00E27266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123">
        <w:rPr>
          <w:rFonts w:ascii="Arial" w:hAnsi="Arial" w:cs="Arial"/>
          <w:sz w:val="24"/>
          <w:szCs w:val="24"/>
        </w:rPr>
        <w:t xml:space="preserve">Área roxa </w:t>
      </w:r>
      <w:r w:rsidR="00724A31" w:rsidRPr="00FD2123">
        <w:rPr>
          <w:rFonts w:ascii="Arial" w:hAnsi="Arial" w:cs="Arial"/>
          <w:sz w:val="24"/>
          <w:szCs w:val="24"/>
        </w:rPr>
        <w:t>SOLO</w:t>
      </w:r>
      <w:r w:rsidRPr="00FD2123">
        <w:rPr>
          <w:rFonts w:ascii="Arial" w:hAnsi="Arial" w:cs="Arial"/>
          <w:sz w:val="24"/>
          <w:szCs w:val="24"/>
        </w:rPr>
        <w:t xml:space="preserve"> até 8000ft</w:t>
      </w:r>
    </w:p>
    <w:p w14:paraId="29FE2EB8" w14:textId="77777777" w:rsidR="001A2033" w:rsidRPr="00FD2123" w:rsidRDefault="001A2033" w:rsidP="00E27266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123">
        <w:rPr>
          <w:rFonts w:ascii="Arial" w:hAnsi="Arial" w:cs="Arial"/>
          <w:sz w:val="24"/>
          <w:szCs w:val="24"/>
        </w:rPr>
        <w:t>Área verde superior de 6000ft a 8000ft</w:t>
      </w:r>
    </w:p>
    <w:p w14:paraId="3417328A" w14:textId="1B4B168E" w:rsidR="001A2033" w:rsidRPr="00FD2123" w:rsidRDefault="001A2033" w:rsidP="00E27266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123">
        <w:rPr>
          <w:rFonts w:ascii="Arial" w:hAnsi="Arial" w:cs="Arial"/>
          <w:sz w:val="24"/>
          <w:szCs w:val="24"/>
        </w:rPr>
        <w:t xml:space="preserve">Área verde inferior </w:t>
      </w:r>
      <w:r w:rsidR="00724A31" w:rsidRPr="00FD2123">
        <w:rPr>
          <w:rFonts w:ascii="Arial" w:hAnsi="Arial" w:cs="Arial"/>
          <w:sz w:val="24"/>
          <w:szCs w:val="24"/>
        </w:rPr>
        <w:t>SOLO</w:t>
      </w:r>
      <w:r w:rsidRPr="00FD2123">
        <w:rPr>
          <w:rFonts w:ascii="Arial" w:hAnsi="Arial" w:cs="Arial"/>
          <w:sz w:val="24"/>
          <w:szCs w:val="24"/>
        </w:rPr>
        <w:t xml:space="preserve"> até 6000ft</w:t>
      </w:r>
    </w:p>
    <w:p w14:paraId="3A9AE7F7" w14:textId="78C5CC40" w:rsidR="001A2033" w:rsidRPr="00FD2123" w:rsidRDefault="001A2033" w:rsidP="00E27266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123">
        <w:rPr>
          <w:rFonts w:ascii="Arial" w:hAnsi="Arial" w:cs="Arial"/>
          <w:sz w:val="24"/>
          <w:szCs w:val="24"/>
        </w:rPr>
        <w:t>Área do circuito de tráfego</w:t>
      </w:r>
    </w:p>
    <w:p w14:paraId="57399C00" w14:textId="3162C0F4" w:rsidR="001A2033" w:rsidRPr="00FD2123" w:rsidRDefault="001A2033" w:rsidP="00E27266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2123">
        <w:rPr>
          <w:rFonts w:ascii="Arial" w:hAnsi="Arial" w:cs="Arial"/>
          <w:sz w:val="24"/>
          <w:szCs w:val="24"/>
        </w:rPr>
        <w:t>Corredor</w:t>
      </w:r>
    </w:p>
    <w:p w14:paraId="34911AE5" w14:textId="77777777" w:rsidR="001A2033" w:rsidRPr="00FD2123" w:rsidRDefault="001A2033" w:rsidP="00E27266">
      <w:pPr>
        <w:pStyle w:val="PargrafodaLista"/>
        <w:spacing w:after="0" w:line="360" w:lineRule="auto"/>
        <w:ind w:left="1785"/>
        <w:jc w:val="both"/>
        <w:rPr>
          <w:rFonts w:ascii="Arial" w:hAnsi="Arial" w:cs="Arial"/>
          <w:sz w:val="24"/>
          <w:szCs w:val="24"/>
        </w:rPr>
      </w:pPr>
    </w:p>
    <w:p w14:paraId="7C40B316" w14:textId="71F25F2B" w:rsidR="009821DD" w:rsidRPr="00FD2123" w:rsidRDefault="001A2033" w:rsidP="00E27266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D2123">
        <w:rPr>
          <w:rFonts w:ascii="Arial" w:hAnsi="Arial" w:cs="Arial"/>
          <w:sz w:val="24"/>
          <w:szCs w:val="24"/>
        </w:rPr>
        <w:t>Adicionalmente podemos definir alguns fixos no corredor, para facilitar a coordenação com as demais aeronaves em instrução, tal como é mostrado na imagem</w:t>
      </w:r>
      <w:r w:rsidR="009821DD" w:rsidRPr="00FD2123">
        <w:rPr>
          <w:rFonts w:ascii="Arial" w:hAnsi="Arial" w:cs="Arial"/>
          <w:sz w:val="24"/>
          <w:szCs w:val="24"/>
        </w:rPr>
        <w:t>, vide</w:t>
      </w:r>
      <w:r w:rsidRPr="00FD2123">
        <w:rPr>
          <w:rFonts w:ascii="Arial" w:hAnsi="Arial" w:cs="Arial"/>
          <w:sz w:val="24"/>
          <w:szCs w:val="24"/>
        </w:rPr>
        <w:t xml:space="preserve"> “FIXO A até E”. Os fixos também podem ser balizados por</w:t>
      </w:r>
      <w:r w:rsidR="009821DD" w:rsidRPr="00FD2123">
        <w:rPr>
          <w:rFonts w:ascii="Arial" w:hAnsi="Arial" w:cs="Arial"/>
          <w:sz w:val="24"/>
          <w:szCs w:val="24"/>
        </w:rPr>
        <w:t xml:space="preserve"> balizadores naturais ou artificiais. No exemplo optou-se por cruzamentos na rodovia.</w:t>
      </w:r>
    </w:p>
    <w:p w14:paraId="2D65E61D" w14:textId="028EDC87" w:rsidR="001A2033" w:rsidRPr="00FD2123" w:rsidRDefault="009821DD" w:rsidP="00E27266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D2123">
        <w:rPr>
          <w:rFonts w:ascii="Arial" w:hAnsi="Arial" w:cs="Arial"/>
          <w:sz w:val="24"/>
          <w:szCs w:val="24"/>
        </w:rPr>
        <w:t xml:space="preserve">Agora devemos definir como será o fluxo de aeronaves dentro do corredor, existem várias formas para isso. Podemos determinar que “os pilotos devem manter as aeronaves sempre do lado direito da rodovia” (rodovia à esquerda da aeronave) tanto indo quanto voltando da área de instrução. Também pode-se adotar o procedimento de que aeronaves indo para a área de instrução irão em altitudes ímpares (5500ft, 7500ft, </w:t>
      </w:r>
      <w:proofErr w:type="spellStart"/>
      <w:r w:rsidRPr="00FD2123">
        <w:rPr>
          <w:rFonts w:ascii="Arial" w:hAnsi="Arial" w:cs="Arial"/>
          <w:sz w:val="24"/>
          <w:szCs w:val="24"/>
        </w:rPr>
        <w:t>etc</w:t>
      </w:r>
      <w:proofErr w:type="spellEnd"/>
      <w:r w:rsidRPr="00FD2123">
        <w:rPr>
          <w:rFonts w:ascii="Arial" w:hAnsi="Arial" w:cs="Arial"/>
          <w:sz w:val="24"/>
          <w:szCs w:val="24"/>
        </w:rPr>
        <w:t xml:space="preserve">) e quando voltando da área de instrução, deverão voar em altitudes pares (4500ft, 6500ft, </w:t>
      </w:r>
      <w:proofErr w:type="spellStart"/>
      <w:r w:rsidRPr="00FD2123">
        <w:rPr>
          <w:rFonts w:ascii="Arial" w:hAnsi="Arial" w:cs="Arial"/>
          <w:sz w:val="24"/>
          <w:szCs w:val="24"/>
        </w:rPr>
        <w:t>etc</w:t>
      </w:r>
      <w:proofErr w:type="spellEnd"/>
      <w:r w:rsidRPr="00FD2123">
        <w:rPr>
          <w:rFonts w:ascii="Arial" w:hAnsi="Arial" w:cs="Arial"/>
          <w:sz w:val="24"/>
          <w:szCs w:val="24"/>
        </w:rPr>
        <w:t>).</w:t>
      </w:r>
    </w:p>
    <w:p w14:paraId="3DAEDD84" w14:textId="6EADD0F9" w:rsidR="009821DD" w:rsidRPr="00FD2123" w:rsidRDefault="009821DD" w:rsidP="00E27266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D2123">
        <w:rPr>
          <w:rFonts w:ascii="Arial" w:hAnsi="Arial" w:cs="Arial"/>
          <w:sz w:val="24"/>
          <w:szCs w:val="24"/>
        </w:rPr>
        <w:t xml:space="preserve">Também é importante citar como é o procedimento para entrar em determinada área de instrução. Por exemplo: “Para entrar na área roxa a aeronave deve estar na vertical do fixo “c” ou “d”. Não é possível adentrar a área roxa voando diretamente de outros fixos. Adicionalmente, é necessário comunicar pela fonia em qual área que você está entrando e qual </w:t>
      </w:r>
      <w:r w:rsidR="007450C1" w:rsidRPr="00FD2123">
        <w:rPr>
          <w:rFonts w:ascii="Arial" w:hAnsi="Arial" w:cs="Arial"/>
          <w:sz w:val="24"/>
          <w:szCs w:val="24"/>
        </w:rPr>
        <w:t xml:space="preserve">você está </w:t>
      </w:r>
      <w:r w:rsidRPr="00FD2123">
        <w:rPr>
          <w:rFonts w:ascii="Arial" w:hAnsi="Arial" w:cs="Arial"/>
          <w:sz w:val="24"/>
          <w:szCs w:val="24"/>
        </w:rPr>
        <w:t>saindo.”</w:t>
      </w:r>
    </w:p>
    <w:p w14:paraId="7834CA7E" w14:textId="2AAD0D1B" w:rsidR="00D0035D" w:rsidRPr="00FD2123" w:rsidRDefault="007450C1" w:rsidP="00E27266">
      <w:pPr>
        <w:pStyle w:val="PargrafodaLista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D2123">
        <w:rPr>
          <w:rFonts w:ascii="Arial" w:hAnsi="Arial" w:cs="Arial"/>
          <w:sz w:val="24"/>
          <w:szCs w:val="24"/>
        </w:rPr>
        <w:t xml:space="preserve">Outro detalhe muito importante é definir quantas aeronaves cada área pode conter. Por exemplo: O CIAC pode definir que na “área vermelha superior” é possível duas aeronaves voarem </w:t>
      </w:r>
      <w:r w:rsidRPr="00FD2123">
        <w:rPr>
          <w:rFonts w:ascii="Arial" w:hAnsi="Arial" w:cs="Arial"/>
          <w:sz w:val="24"/>
          <w:szCs w:val="24"/>
        </w:rPr>
        <w:lastRenderedPageBreak/>
        <w:t xml:space="preserve">simultaneamente. Entretanto, para tal caso é necessário descrever como as aeronaves irão se coordenar dentro da área. Entretanto, entendemos que a presença de mais de uma aeronave por área de treinamento é indesejada, principalmente em voos solo. Assim, o nosso suposto CIAC definiu que “será permitida apenas uma aeronave por área de instrução”. Assim, a “área vermelha superior” poderá ter apenas uma aeronave, “a área vermelha inferior” poderá ter apenas uma aeronave, a “área roxa” poderá ter apenas uma aeronave” e assim por diante. Caso o seu CIAC entenda por permitir mais de uma aeronave dentro de uma área de instrução, é necessário definir como será feita a coordenação entre essas aeronaves. </w:t>
      </w:r>
      <w:r w:rsidR="00724A31" w:rsidRPr="00FD2123">
        <w:rPr>
          <w:rFonts w:ascii="Arial" w:hAnsi="Arial" w:cs="Arial"/>
          <w:sz w:val="24"/>
          <w:szCs w:val="24"/>
        </w:rPr>
        <w:t>Será que e</w:t>
      </w:r>
      <w:r w:rsidRPr="00FD2123">
        <w:rPr>
          <w:rFonts w:ascii="Arial" w:hAnsi="Arial" w:cs="Arial"/>
          <w:sz w:val="24"/>
          <w:szCs w:val="24"/>
        </w:rPr>
        <w:t xml:space="preserve">ventualmente não seria mais simples </w:t>
      </w:r>
      <w:r w:rsidR="00724A31" w:rsidRPr="00FD2123">
        <w:rPr>
          <w:rFonts w:ascii="Arial" w:hAnsi="Arial" w:cs="Arial"/>
          <w:sz w:val="24"/>
          <w:szCs w:val="24"/>
        </w:rPr>
        <w:t>dividir a área em duas?</w:t>
      </w:r>
    </w:p>
    <w:p w14:paraId="4BDC99E4" w14:textId="66F94AB3" w:rsidR="00724A31" w:rsidRPr="00FD2123" w:rsidRDefault="00724A31" w:rsidP="00E2726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2123">
        <w:rPr>
          <w:rFonts w:ascii="Arial" w:hAnsi="Arial" w:cs="Arial"/>
          <w:i/>
          <w:sz w:val="24"/>
          <w:szCs w:val="24"/>
        </w:rPr>
        <w:t>Observação:</w:t>
      </w:r>
      <w:r w:rsidRPr="00FD2123">
        <w:rPr>
          <w:rFonts w:ascii="Arial" w:hAnsi="Arial" w:cs="Arial"/>
          <w:sz w:val="24"/>
          <w:szCs w:val="24"/>
        </w:rPr>
        <w:t xml:space="preserve"> </w:t>
      </w:r>
      <w:r w:rsidR="000E6327" w:rsidRPr="00FD2123">
        <w:rPr>
          <w:rFonts w:ascii="Arial" w:hAnsi="Arial" w:cs="Arial"/>
          <w:sz w:val="24"/>
          <w:szCs w:val="24"/>
        </w:rPr>
        <w:t>A divisão e os procedimentos adotados podem ser mais ou menos complexos a depender da condição do seu CIAC. Mais aeronaves geralmente implicam na necessidade de mais áreas de instrução, procedimentos de comunicação e controle.</w:t>
      </w:r>
    </w:p>
    <w:p w14:paraId="5C8CFAAB" w14:textId="23A9EE1A" w:rsidR="00993AC5" w:rsidRPr="00FD2123" w:rsidRDefault="00993AC5" w:rsidP="00E27266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49201FDB" w14:textId="33707738" w:rsidR="007F24ED" w:rsidRPr="00FD2123" w:rsidRDefault="007F24ED" w:rsidP="00E27266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D212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8A656B7" wp14:editId="07F7F0F6">
            <wp:extent cx="6173470" cy="5350493"/>
            <wp:effectExtent l="0" t="0" r="0" b="317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453" cy="536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6CF01" w14:textId="686C6D5B" w:rsidR="00724A31" w:rsidRPr="00FD2123" w:rsidRDefault="00724A31" w:rsidP="00E2726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5B169DC" w14:textId="279C61ED" w:rsidR="0039153A" w:rsidRPr="00FD2123" w:rsidRDefault="00D0035D" w:rsidP="00E27266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D2123">
        <w:rPr>
          <w:rFonts w:ascii="Arial" w:hAnsi="Arial" w:cs="Arial"/>
          <w:b/>
          <w:sz w:val="24"/>
          <w:szCs w:val="24"/>
        </w:rPr>
        <w:t xml:space="preserve">2 – </w:t>
      </w:r>
      <w:r w:rsidR="000E6327" w:rsidRPr="00FD2123">
        <w:rPr>
          <w:rFonts w:ascii="Arial" w:hAnsi="Arial" w:cs="Arial"/>
          <w:b/>
          <w:sz w:val="24"/>
          <w:szCs w:val="24"/>
        </w:rPr>
        <w:t>Procedimentos de controle da localização aproximada de cada aeronave:</w:t>
      </w:r>
    </w:p>
    <w:p w14:paraId="157A8B6E" w14:textId="4A42144C" w:rsidR="00F83708" w:rsidRPr="00FD2123" w:rsidRDefault="000E6327" w:rsidP="00E2726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2123">
        <w:rPr>
          <w:rFonts w:ascii="Arial" w:hAnsi="Arial" w:cs="Arial"/>
          <w:sz w:val="24"/>
          <w:szCs w:val="24"/>
        </w:rPr>
        <w:t xml:space="preserve">O procedimento de controle varia muito conforme a realidade operacional de cada CIAC. Para alguns, pode ser suficiente imprimir o mapa do item anterior </w:t>
      </w:r>
      <w:r w:rsidR="00F83708" w:rsidRPr="00FD2123">
        <w:rPr>
          <w:rFonts w:ascii="Arial" w:hAnsi="Arial" w:cs="Arial"/>
          <w:sz w:val="24"/>
          <w:szCs w:val="24"/>
        </w:rPr>
        <w:t xml:space="preserve">e ter imãs/alfinetes com as marcas de </w:t>
      </w:r>
      <w:r w:rsidR="00F83708" w:rsidRPr="00FD2123">
        <w:rPr>
          <w:rFonts w:ascii="Arial" w:hAnsi="Arial" w:cs="Arial"/>
          <w:sz w:val="24"/>
          <w:szCs w:val="24"/>
        </w:rPr>
        <w:lastRenderedPageBreak/>
        <w:t>cada aeronave. Juntamente com uma tabela com informações das aeronaves em voo de navegação, por exemplo: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364"/>
        <w:gridCol w:w="944"/>
        <w:gridCol w:w="1109"/>
        <w:gridCol w:w="1203"/>
        <w:gridCol w:w="1399"/>
        <w:gridCol w:w="1470"/>
        <w:gridCol w:w="1799"/>
        <w:gridCol w:w="1479"/>
      </w:tblGrid>
      <w:tr w:rsidR="00F83708" w:rsidRPr="00FD2123" w14:paraId="4A468A36" w14:textId="77777777" w:rsidTr="000B64B0">
        <w:tc>
          <w:tcPr>
            <w:tcW w:w="1413" w:type="dxa"/>
          </w:tcPr>
          <w:p w14:paraId="51F053E3" w14:textId="0044C612" w:rsidR="00F83708" w:rsidRPr="00FD2123" w:rsidRDefault="00F83708" w:rsidP="00E2726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123">
              <w:rPr>
                <w:rFonts w:ascii="Arial" w:hAnsi="Arial" w:cs="Arial"/>
                <w:b/>
                <w:sz w:val="24"/>
                <w:szCs w:val="24"/>
              </w:rPr>
              <w:t>Aeronave</w:t>
            </w:r>
          </w:p>
        </w:tc>
        <w:tc>
          <w:tcPr>
            <w:tcW w:w="987" w:type="dxa"/>
          </w:tcPr>
          <w:p w14:paraId="0BCF138B" w14:textId="2460BE9F" w:rsidR="00F83708" w:rsidRPr="00FD2123" w:rsidRDefault="00F83708" w:rsidP="00E2726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123">
              <w:rPr>
                <w:rFonts w:ascii="Arial" w:hAnsi="Arial" w:cs="Arial"/>
                <w:b/>
                <w:sz w:val="24"/>
                <w:szCs w:val="24"/>
              </w:rPr>
              <w:t>Aluno</w:t>
            </w:r>
          </w:p>
        </w:tc>
        <w:tc>
          <w:tcPr>
            <w:tcW w:w="1132" w:type="dxa"/>
          </w:tcPr>
          <w:p w14:paraId="1AD9EE58" w14:textId="2225E010" w:rsidR="00F83708" w:rsidRPr="00FD2123" w:rsidRDefault="00F83708" w:rsidP="00E2726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123">
              <w:rPr>
                <w:rFonts w:ascii="Arial" w:hAnsi="Arial" w:cs="Arial"/>
                <w:b/>
                <w:sz w:val="24"/>
                <w:szCs w:val="24"/>
              </w:rPr>
              <w:t>CANAC do aluno</w:t>
            </w:r>
          </w:p>
        </w:tc>
        <w:tc>
          <w:tcPr>
            <w:tcW w:w="1203" w:type="dxa"/>
          </w:tcPr>
          <w:p w14:paraId="222D7A70" w14:textId="6C33D0B0" w:rsidR="00F83708" w:rsidRPr="00FD2123" w:rsidRDefault="00F83708" w:rsidP="00E2726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123">
              <w:rPr>
                <w:rFonts w:ascii="Arial" w:hAnsi="Arial" w:cs="Arial"/>
                <w:b/>
                <w:sz w:val="24"/>
                <w:szCs w:val="24"/>
              </w:rPr>
              <w:t>Instrutor</w:t>
            </w:r>
          </w:p>
        </w:tc>
        <w:tc>
          <w:tcPr>
            <w:tcW w:w="1853" w:type="dxa"/>
          </w:tcPr>
          <w:p w14:paraId="45BEE458" w14:textId="2B9EA1B4" w:rsidR="00F83708" w:rsidRPr="00FD2123" w:rsidRDefault="00F83708" w:rsidP="00E2726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123">
              <w:rPr>
                <w:rFonts w:ascii="Arial" w:hAnsi="Arial" w:cs="Arial"/>
                <w:b/>
                <w:sz w:val="24"/>
                <w:szCs w:val="24"/>
              </w:rPr>
              <w:t>Rota</w:t>
            </w:r>
          </w:p>
        </w:tc>
        <w:tc>
          <w:tcPr>
            <w:tcW w:w="236" w:type="dxa"/>
          </w:tcPr>
          <w:p w14:paraId="474ACCA6" w14:textId="6DDBAB31" w:rsidR="00F83708" w:rsidRPr="00FD2123" w:rsidRDefault="00F83708" w:rsidP="00E2726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123">
              <w:rPr>
                <w:rFonts w:ascii="Arial" w:hAnsi="Arial" w:cs="Arial"/>
                <w:b/>
                <w:sz w:val="24"/>
                <w:szCs w:val="24"/>
              </w:rPr>
              <w:t>Autonomia</w:t>
            </w:r>
          </w:p>
        </w:tc>
        <w:tc>
          <w:tcPr>
            <w:tcW w:w="2384" w:type="dxa"/>
          </w:tcPr>
          <w:p w14:paraId="1B99DD7D" w14:textId="03A7F7EE" w:rsidR="00F83708" w:rsidRPr="00FD2123" w:rsidRDefault="00F83708" w:rsidP="00E2726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123">
              <w:rPr>
                <w:rFonts w:ascii="Arial" w:hAnsi="Arial" w:cs="Arial"/>
                <w:b/>
                <w:sz w:val="24"/>
                <w:szCs w:val="24"/>
              </w:rPr>
              <w:t>Horário previsto de retorno</w:t>
            </w:r>
          </w:p>
        </w:tc>
        <w:tc>
          <w:tcPr>
            <w:tcW w:w="1559" w:type="dxa"/>
          </w:tcPr>
          <w:p w14:paraId="78D2CE70" w14:textId="217FDEC3" w:rsidR="00F83708" w:rsidRPr="00FD2123" w:rsidRDefault="00F83708" w:rsidP="00E2726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123">
              <w:rPr>
                <w:rFonts w:ascii="Arial" w:hAnsi="Arial" w:cs="Arial"/>
                <w:b/>
                <w:sz w:val="24"/>
                <w:szCs w:val="24"/>
              </w:rPr>
              <w:t>Celular do aluno</w:t>
            </w:r>
          </w:p>
        </w:tc>
      </w:tr>
      <w:tr w:rsidR="00F83708" w:rsidRPr="00FD2123" w14:paraId="1AB0FE8A" w14:textId="77777777" w:rsidTr="000B64B0">
        <w:tc>
          <w:tcPr>
            <w:tcW w:w="1413" w:type="dxa"/>
          </w:tcPr>
          <w:p w14:paraId="0F310646" w14:textId="79013CFD" w:rsidR="00F83708" w:rsidRPr="00FD2123" w:rsidRDefault="00F83708" w:rsidP="00E272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2123">
              <w:rPr>
                <w:rFonts w:ascii="Arial" w:hAnsi="Arial" w:cs="Arial"/>
                <w:sz w:val="24"/>
                <w:szCs w:val="24"/>
              </w:rPr>
              <w:t>PR-ABC</w:t>
            </w:r>
          </w:p>
        </w:tc>
        <w:tc>
          <w:tcPr>
            <w:tcW w:w="987" w:type="dxa"/>
          </w:tcPr>
          <w:p w14:paraId="7A1C3F45" w14:textId="77777777" w:rsidR="00F83708" w:rsidRPr="00FD2123" w:rsidRDefault="00F83708" w:rsidP="00E272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2123">
              <w:rPr>
                <w:rFonts w:ascii="Arial" w:hAnsi="Arial" w:cs="Arial"/>
                <w:sz w:val="24"/>
                <w:szCs w:val="24"/>
              </w:rPr>
              <w:t>José</w:t>
            </w:r>
          </w:p>
          <w:p w14:paraId="66CA57EF" w14:textId="607B99C2" w:rsidR="00F83708" w:rsidRPr="00FD2123" w:rsidRDefault="00F83708" w:rsidP="00E272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9819FA2" w14:textId="54680D49" w:rsidR="00F83708" w:rsidRPr="00FD2123" w:rsidRDefault="00F83708" w:rsidP="00E272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2123">
              <w:rPr>
                <w:rFonts w:ascii="Arial" w:hAnsi="Arial" w:cs="Arial"/>
                <w:sz w:val="24"/>
                <w:szCs w:val="24"/>
              </w:rPr>
              <w:t>123456</w:t>
            </w:r>
          </w:p>
        </w:tc>
        <w:tc>
          <w:tcPr>
            <w:tcW w:w="1203" w:type="dxa"/>
          </w:tcPr>
          <w:p w14:paraId="7B9C67FA" w14:textId="359969EE" w:rsidR="00F83708" w:rsidRPr="00FD2123" w:rsidRDefault="00F83708" w:rsidP="00E272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2123">
              <w:rPr>
                <w:rFonts w:ascii="Arial" w:hAnsi="Arial" w:cs="Arial"/>
                <w:sz w:val="24"/>
                <w:szCs w:val="24"/>
              </w:rPr>
              <w:t>João</w:t>
            </w:r>
          </w:p>
        </w:tc>
        <w:tc>
          <w:tcPr>
            <w:tcW w:w="1853" w:type="dxa"/>
          </w:tcPr>
          <w:p w14:paraId="3A4DE133" w14:textId="16CE9718" w:rsidR="00F83708" w:rsidRPr="00FD2123" w:rsidRDefault="00F83708" w:rsidP="00E272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2123">
              <w:rPr>
                <w:rFonts w:ascii="Arial" w:hAnsi="Arial" w:cs="Arial"/>
                <w:sz w:val="24"/>
                <w:szCs w:val="24"/>
              </w:rPr>
              <w:t xml:space="preserve">SBUL </w:t>
            </w:r>
            <w:r w:rsidRPr="00FD2123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FD2123">
              <w:rPr>
                <w:rFonts w:ascii="Arial" w:hAnsi="Arial" w:cs="Arial"/>
                <w:sz w:val="24"/>
                <w:szCs w:val="24"/>
              </w:rPr>
              <w:t xml:space="preserve">  SBUR </w:t>
            </w:r>
            <w:r w:rsidRPr="00FD2123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FD2123">
              <w:rPr>
                <w:rFonts w:ascii="Arial" w:hAnsi="Arial" w:cs="Arial"/>
                <w:sz w:val="24"/>
                <w:szCs w:val="24"/>
              </w:rPr>
              <w:t xml:space="preserve"> SNAG </w:t>
            </w:r>
            <w:r w:rsidRPr="00FD2123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FD2123">
              <w:rPr>
                <w:rFonts w:ascii="Arial" w:hAnsi="Arial" w:cs="Arial"/>
                <w:sz w:val="24"/>
                <w:szCs w:val="24"/>
              </w:rPr>
              <w:t xml:space="preserve"> SBUL</w:t>
            </w:r>
          </w:p>
        </w:tc>
        <w:tc>
          <w:tcPr>
            <w:tcW w:w="236" w:type="dxa"/>
          </w:tcPr>
          <w:p w14:paraId="58C53346" w14:textId="7D5D2FC2" w:rsidR="00F83708" w:rsidRPr="00FD2123" w:rsidRDefault="00F83708" w:rsidP="00E272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2123">
              <w:rPr>
                <w:rFonts w:ascii="Arial" w:hAnsi="Arial" w:cs="Arial"/>
                <w:sz w:val="24"/>
                <w:szCs w:val="24"/>
              </w:rPr>
              <w:t>04h15</w:t>
            </w:r>
          </w:p>
        </w:tc>
        <w:tc>
          <w:tcPr>
            <w:tcW w:w="2384" w:type="dxa"/>
          </w:tcPr>
          <w:p w14:paraId="204CE4CA" w14:textId="0DB836BA" w:rsidR="00F83708" w:rsidRPr="00FD2123" w:rsidRDefault="00F83708" w:rsidP="00E272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2123">
              <w:rPr>
                <w:rFonts w:ascii="Arial" w:hAnsi="Arial" w:cs="Arial"/>
                <w:sz w:val="24"/>
                <w:szCs w:val="24"/>
              </w:rPr>
              <w:t>13h30</w:t>
            </w:r>
          </w:p>
        </w:tc>
        <w:tc>
          <w:tcPr>
            <w:tcW w:w="1559" w:type="dxa"/>
          </w:tcPr>
          <w:p w14:paraId="40F1E37D" w14:textId="7D3D230B" w:rsidR="00F83708" w:rsidRPr="00FD2123" w:rsidRDefault="00F83708" w:rsidP="00E272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2123">
              <w:rPr>
                <w:rFonts w:ascii="Arial" w:hAnsi="Arial" w:cs="Arial"/>
                <w:sz w:val="24"/>
                <w:szCs w:val="24"/>
              </w:rPr>
              <w:t>(31)99999-8888</w:t>
            </w:r>
          </w:p>
        </w:tc>
      </w:tr>
      <w:tr w:rsidR="00F83708" w:rsidRPr="00FD2123" w14:paraId="319133AD" w14:textId="77777777" w:rsidTr="000B64B0">
        <w:tc>
          <w:tcPr>
            <w:tcW w:w="1413" w:type="dxa"/>
          </w:tcPr>
          <w:p w14:paraId="1321BC97" w14:textId="77777777" w:rsidR="00F83708" w:rsidRPr="00FD2123" w:rsidRDefault="00F83708" w:rsidP="00E272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14:paraId="104CB923" w14:textId="77777777" w:rsidR="00F83708" w:rsidRPr="00FD2123" w:rsidRDefault="00F83708" w:rsidP="00E272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697F770" w14:textId="77777777" w:rsidR="00F83708" w:rsidRPr="00FD2123" w:rsidRDefault="00F83708" w:rsidP="00E272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A6723BE" w14:textId="5CD5F153" w:rsidR="00F83708" w:rsidRPr="00FD2123" w:rsidRDefault="00F83708" w:rsidP="00E272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</w:tcPr>
          <w:p w14:paraId="11D31A6D" w14:textId="77777777" w:rsidR="00F83708" w:rsidRPr="00FD2123" w:rsidRDefault="00F83708" w:rsidP="00E272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AA97860" w14:textId="77777777" w:rsidR="00F83708" w:rsidRPr="00FD2123" w:rsidRDefault="00F83708" w:rsidP="00E272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</w:tcPr>
          <w:p w14:paraId="027BDE3C" w14:textId="77777777" w:rsidR="00F83708" w:rsidRPr="00FD2123" w:rsidRDefault="00F83708" w:rsidP="00E272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0951BA" w14:textId="77777777" w:rsidR="00F83708" w:rsidRPr="00FD2123" w:rsidRDefault="00F83708" w:rsidP="00E2726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25E93F" w14:textId="2A71F2CD" w:rsidR="00F83708" w:rsidRPr="00FD2123" w:rsidRDefault="00F83708" w:rsidP="00E27266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7DABE56C" w14:textId="1EF636B1" w:rsidR="000348F7" w:rsidRPr="00FD2123" w:rsidRDefault="00F83708" w:rsidP="00E2726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123">
        <w:rPr>
          <w:rFonts w:ascii="Arial" w:hAnsi="Arial" w:cs="Arial"/>
          <w:sz w:val="24"/>
          <w:szCs w:val="24"/>
        </w:rPr>
        <w:t>Outros CIAC podem definir a utilização do “</w:t>
      </w:r>
      <w:r w:rsidRPr="00AF0100">
        <w:rPr>
          <w:rFonts w:ascii="Arial" w:hAnsi="Arial" w:cs="Arial"/>
          <w:i/>
          <w:iCs/>
          <w:sz w:val="24"/>
          <w:szCs w:val="24"/>
        </w:rPr>
        <w:t>spot</w:t>
      </w:r>
      <w:r w:rsidRPr="00FD2123">
        <w:rPr>
          <w:rFonts w:ascii="Arial" w:hAnsi="Arial" w:cs="Arial"/>
          <w:sz w:val="24"/>
          <w:szCs w:val="24"/>
        </w:rPr>
        <w:t>” como forma de localização da aeronave. O mais importante é que o controle seja simples e eficaz a sua realidade operacional.</w:t>
      </w:r>
    </w:p>
    <w:sectPr w:rsidR="000348F7" w:rsidRPr="00FD2123" w:rsidSect="00D0035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B3571"/>
    <w:multiLevelType w:val="hybridMultilevel"/>
    <w:tmpl w:val="9AC4D05C"/>
    <w:lvl w:ilvl="0" w:tplc="2FDEBE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C0432"/>
    <w:multiLevelType w:val="hybridMultilevel"/>
    <w:tmpl w:val="4048580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38926FE"/>
    <w:multiLevelType w:val="hybridMultilevel"/>
    <w:tmpl w:val="08CA7C98"/>
    <w:lvl w:ilvl="0" w:tplc="03984D6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861EAD"/>
    <w:multiLevelType w:val="hybridMultilevel"/>
    <w:tmpl w:val="06900814"/>
    <w:lvl w:ilvl="0" w:tplc="8D881F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91"/>
    <w:rsid w:val="000348F7"/>
    <w:rsid w:val="00076676"/>
    <w:rsid w:val="000B64B0"/>
    <w:rsid w:val="000E6327"/>
    <w:rsid w:val="00161E5D"/>
    <w:rsid w:val="001A2033"/>
    <w:rsid w:val="001B40E9"/>
    <w:rsid w:val="002027C5"/>
    <w:rsid w:val="00203C1A"/>
    <w:rsid w:val="00281CBE"/>
    <w:rsid w:val="00297C21"/>
    <w:rsid w:val="00377C77"/>
    <w:rsid w:val="0039153A"/>
    <w:rsid w:val="003A0EED"/>
    <w:rsid w:val="003B3FCA"/>
    <w:rsid w:val="003C3AB2"/>
    <w:rsid w:val="00493399"/>
    <w:rsid w:val="00493F81"/>
    <w:rsid w:val="004B07EC"/>
    <w:rsid w:val="00514E32"/>
    <w:rsid w:val="00524AE8"/>
    <w:rsid w:val="005441DE"/>
    <w:rsid w:val="006F4E8E"/>
    <w:rsid w:val="00702863"/>
    <w:rsid w:val="00706378"/>
    <w:rsid w:val="00722C65"/>
    <w:rsid w:val="00724A31"/>
    <w:rsid w:val="007450C1"/>
    <w:rsid w:val="007E3EE7"/>
    <w:rsid w:val="007F24ED"/>
    <w:rsid w:val="00812B1E"/>
    <w:rsid w:val="008254CA"/>
    <w:rsid w:val="00837DCF"/>
    <w:rsid w:val="00946A0F"/>
    <w:rsid w:val="009821DD"/>
    <w:rsid w:val="00993AC5"/>
    <w:rsid w:val="009D51AF"/>
    <w:rsid w:val="009F1095"/>
    <w:rsid w:val="00A20512"/>
    <w:rsid w:val="00AD09F9"/>
    <w:rsid w:val="00AF0100"/>
    <w:rsid w:val="00B63C2F"/>
    <w:rsid w:val="00BC6082"/>
    <w:rsid w:val="00C5663E"/>
    <w:rsid w:val="00C95C19"/>
    <w:rsid w:val="00D0035D"/>
    <w:rsid w:val="00E0255A"/>
    <w:rsid w:val="00E27266"/>
    <w:rsid w:val="00E76691"/>
    <w:rsid w:val="00EC061B"/>
    <w:rsid w:val="00F2323F"/>
    <w:rsid w:val="00F40A6A"/>
    <w:rsid w:val="00F83708"/>
    <w:rsid w:val="00FD2123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9192"/>
  <w15:chartTrackingRefBased/>
  <w15:docId w15:val="{8B275129-4282-4BC2-B186-7FF4547F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035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9153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153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9153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4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E3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8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668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ANAC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Andrei Conte</dc:creator>
  <cp:keywords/>
  <dc:description/>
  <cp:lastModifiedBy>Vinicius Andrei Conte</cp:lastModifiedBy>
  <cp:revision>9</cp:revision>
  <dcterms:created xsi:type="dcterms:W3CDTF">2020-03-18T22:45:00Z</dcterms:created>
  <dcterms:modified xsi:type="dcterms:W3CDTF">2020-08-27T11:14:00Z</dcterms:modified>
</cp:coreProperties>
</file>