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Liberation Serif" w:eastAsia="NSimSun" w:hAnsi="Liberation Serif" w:cs="Arial"/>
          <w:color w:val="auto"/>
          <w:kern w:val="2"/>
          <w:sz w:val="24"/>
          <w:szCs w:val="24"/>
          <w:lang w:eastAsia="zh-CN" w:bidi="hi-IN"/>
        </w:rPr>
        <w:id w:val="7013750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0E54" w:rsidRDefault="00310E54">
          <w:pPr>
            <w:pStyle w:val="CabealhodoSumrio"/>
          </w:pPr>
          <w:r>
            <w:t>Sumário</w:t>
          </w:r>
        </w:p>
        <w:p w:rsidR="00AA1450" w:rsidRDefault="00310E54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472698" w:history="1">
            <w:r w:rsidR="00AA1450" w:rsidRPr="001420E1">
              <w:rPr>
                <w:rStyle w:val="Hyperlink"/>
                <w:noProof/>
              </w:rPr>
              <w:t>SBBG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_Toc36472698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1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699" w:history="1">
            <w:r w:rsidR="00AA1450" w:rsidRPr="001420E1">
              <w:rPr>
                <w:rStyle w:val="Hyperlink"/>
                <w:noProof/>
              </w:rPr>
              <w:t>SBBI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_Toc36472699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2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0" w:history="1">
            <w:r w:rsidR="00AA1450" w:rsidRPr="001420E1">
              <w:rPr>
                <w:rStyle w:val="Hyperlink"/>
                <w:noProof/>
              </w:rPr>
              <w:t>SBBV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_Toc36472700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2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1" w:history="1">
            <w:r w:rsidR="00AA1450" w:rsidRPr="001420E1">
              <w:rPr>
                <w:rStyle w:val="Hyperlink"/>
                <w:noProof/>
              </w:rPr>
              <w:t>SBEG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_Toc36472701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3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2" w:history="1">
            <w:r w:rsidR="00AA1450" w:rsidRPr="001420E1">
              <w:rPr>
                <w:rStyle w:val="Hyperlink"/>
                <w:noProof/>
              </w:rPr>
              <w:t>SBGO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_Toc36472702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4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3" w:history="1">
            <w:r w:rsidR="00AA1450" w:rsidRPr="001420E1">
              <w:rPr>
                <w:rStyle w:val="Hyperlink"/>
                <w:noProof/>
              </w:rPr>
              <w:t>SBIZ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_Toc36472703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4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4" w:history="1">
            <w:r w:rsidR="00AA1450" w:rsidRPr="001420E1">
              <w:rPr>
                <w:rStyle w:val="Hyperlink"/>
                <w:noProof/>
              </w:rPr>
              <w:t>SBJV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_Toc36472704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4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5" w:history="1">
            <w:r w:rsidR="00AA1450" w:rsidRPr="001420E1">
              <w:rPr>
                <w:rStyle w:val="Hyperlink"/>
                <w:noProof/>
              </w:rPr>
              <w:t>SBLO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_Toc36472705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4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6" w:history="1">
            <w:r w:rsidR="00AA1450" w:rsidRPr="001420E1">
              <w:rPr>
                <w:rStyle w:val="Hyperlink"/>
                <w:noProof/>
              </w:rPr>
              <w:t>SBNF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_Toc36472706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5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7" w:history="1">
            <w:r w:rsidR="00AA1450" w:rsidRPr="001420E1">
              <w:rPr>
                <w:rStyle w:val="Hyperlink"/>
                <w:noProof/>
              </w:rPr>
              <w:t>SBPJ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_Toc36472707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5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8" w:history="1">
            <w:r w:rsidR="00AA1450" w:rsidRPr="001420E1">
              <w:rPr>
                <w:rStyle w:val="Hyperlink"/>
                <w:noProof/>
              </w:rPr>
              <w:t>SBPK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_Toc36472708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6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09" w:history="1">
            <w:r w:rsidR="00AA1450" w:rsidRPr="001420E1">
              <w:rPr>
                <w:rStyle w:val="Hyperlink"/>
                <w:noProof/>
              </w:rPr>
              <w:t>SBPL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_Toc36472709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6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10" w:history="1">
            <w:r w:rsidR="00AA1450" w:rsidRPr="001420E1">
              <w:rPr>
                <w:rStyle w:val="Hyperlink"/>
                <w:noProof/>
              </w:rPr>
              <w:t>SBPV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_Toc36472710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6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11" w:history="1">
            <w:r w:rsidR="00AA1450" w:rsidRPr="001420E1">
              <w:rPr>
                <w:rStyle w:val="Hyperlink"/>
                <w:noProof/>
              </w:rPr>
              <w:t>SBRB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_Toc36472711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7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12" w:history="1">
            <w:r w:rsidR="00AA1450" w:rsidRPr="001420E1">
              <w:rPr>
                <w:rStyle w:val="Hyperlink"/>
                <w:noProof/>
              </w:rPr>
              <w:t>SBSL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_Toc36472712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7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13" w:history="1">
            <w:r w:rsidR="00AA1450" w:rsidRPr="001420E1">
              <w:rPr>
                <w:rStyle w:val="Hyperlink"/>
                <w:noProof/>
              </w:rPr>
              <w:t>SBTF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_Toc36472713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8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14" w:history="1">
            <w:r w:rsidR="00AA1450" w:rsidRPr="001420E1">
              <w:rPr>
                <w:rStyle w:val="Hyperlink"/>
                <w:noProof/>
              </w:rPr>
              <w:t>SBTT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_Toc36472714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8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AA1450" w:rsidRDefault="00176589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6472715" w:history="1">
            <w:r w:rsidR="00AA1450" w:rsidRPr="001420E1">
              <w:rPr>
                <w:rStyle w:val="Hyperlink"/>
                <w:noProof/>
              </w:rPr>
              <w:t>SBUG</w:t>
            </w:r>
            <w:r w:rsidR="00AA1450">
              <w:rPr>
                <w:noProof/>
                <w:webHidden/>
              </w:rPr>
              <w:tab/>
            </w:r>
            <w:r w:rsidR="00AA1450">
              <w:rPr>
                <w:noProof/>
                <w:webHidden/>
              </w:rPr>
              <w:fldChar w:fldCharType="begin"/>
            </w:r>
            <w:r w:rsidR="00AA1450">
              <w:rPr>
                <w:noProof/>
                <w:webHidden/>
              </w:rPr>
              <w:instrText xml:space="preserve"> PAGEREF _Toc36472715 \h </w:instrText>
            </w:r>
            <w:r w:rsidR="00AA1450">
              <w:rPr>
                <w:noProof/>
                <w:webHidden/>
              </w:rPr>
            </w:r>
            <w:r w:rsidR="00AA1450">
              <w:rPr>
                <w:noProof/>
                <w:webHidden/>
              </w:rPr>
              <w:fldChar w:fldCharType="separate"/>
            </w:r>
            <w:r w:rsidR="00AA1450">
              <w:rPr>
                <w:rFonts w:hint="eastAsia"/>
                <w:noProof/>
                <w:webHidden/>
              </w:rPr>
              <w:t>9</w:t>
            </w:r>
            <w:r w:rsidR="00AA1450">
              <w:rPr>
                <w:noProof/>
                <w:webHidden/>
              </w:rPr>
              <w:fldChar w:fldCharType="end"/>
            </w:r>
          </w:hyperlink>
        </w:p>
        <w:p w:rsidR="00310E54" w:rsidRDefault="00310E54">
          <w:pPr>
            <w:rPr>
              <w:rFonts w:hint="eastAsia"/>
            </w:rPr>
          </w:pPr>
          <w:r>
            <w:rPr>
              <w:b/>
              <w:bCs/>
            </w:rPr>
            <w:fldChar w:fldCharType="end"/>
          </w:r>
        </w:p>
      </w:sdtContent>
    </w:sdt>
    <w:p w:rsidR="00F160AF" w:rsidRPr="00C66AFC" w:rsidRDefault="00F160AF" w:rsidP="00AA1450">
      <w:pPr>
        <w:pStyle w:val="NormalWeb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310E54" w:rsidRDefault="00310E54" w:rsidP="00AA1450">
      <w:pPr>
        <w:pStyle w:val="Normal1"/>
        <w:spacing w:before="0" w:beforeAutospacing="0" w:after="0" w:afterAutospacing="0"/>
      </w:pPr>
    </w:p>
    <w:p w:rsidR="000E457C" w:rsidRDefault="000E457C" w:rsidP="00310E54">
      <w:pPr>
        <w:pStyle w:val="Ttulo1"/>
      </w:pPr>
      <w:bookmarkStart w:id="1" w:name="_Toc36472698"/>
      <w:r>
        <w:t>SBBG</w:t>
      </w:r>
      <w:bookmarkEnd w:id="1"/>
    </w:p>
    <w:p w:rsidR="000E457C" w:rsidRDefault="000E457C" w:rsidP="000E457C">
      <w:pPr>
        <w:rPr>
          <w:rFonts w:hint="eastAsia"/>
        </w:rPr>
      </w:pPr>
    </w:p>
    <w:p w:rsidR="000E457C" w:rsidRDefault="000E457C" w:rsidP="000E457C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Estudos Ambientais – Relatório 03</w:t>
      </w:r>
    </w:p>
    <w:p w:rsidR="000E457C" w:rsidRDefault="000E457C" w:rsidP="000E457C">
      <w:pPr>
        <w:rPr>
          <w:rFonts w:hint="eastAsia"/>
        </w:rPr>
      </w:pPr>
    </w:p>
    <w:p w:rsidR="00310E54" w:rsidRPr="00F61D74" w:rsidRDefault="00310E54" w:rsidP="00310E54">
      <w:pPr>
        <w:jc w:val="both"/>
        <w:rPr>
          <w:rFonts w:hint="eastAsia"/>
        </w:rPr>
      </w:pPr>
      <w:r w:rsidRPr="00F61D74">
        <w:t>1) No Capítulo 5.5, pg. 58, o estudo afirma que o SBBG possui “05 corpos d’água perenes” e “um olho d’água”. Em estudo realizado pela Infraero não foram identificados corpos hídricos tão somente acumulo de água e drenagem natural de terreno alagadiço. Desta forma recomendamos a alteração do texto e caso seja necessário, realizar investigação futura;</w:t>
      </w:r>
    </w:p>
    <w:p w:rsidR="00310E54" w:rsidRDefault="00310E54" w:rsidP="000E457C">
      <w:pPr>
        <w:jc w:val="both"/>
        <w:rPr>
          <w:rFonts w:ascii="Times New Roman" w:hAnsi="Times New Roman" w:cs="Times New Roman"/>
        </w:rPr>
      </w:pPr>
    </w:p>
    <w:p w:rsidR="000E457C" w:rsidRDefault="00B147AD" w:rsidP="000E45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457C">
        <w:rPr>
          <w:rFonts w:ascii="Times New Roman" w:hAnsi="Times New Roman" w:cs="Times New Roman"/>
        </w:rPr>
        <w:t>) No Capítulo 5.5, pg. 69</w:t>
      </w:r>
      <w:r w:rsidR="00857ED1">
        <w:rPr>
          <w:rFonts w:ascii="Times New Roman" w:hAnsi="Times New Roman" w:cs="Times New Roman"/>
        </w:rPr>
        <w:t xml:space="preserve"> e 73</w:t>
      </w:r>
      <w:r w:rsidR="000E457C">
        <w:rPr>
          <w:rFonts w:ascii="Times New Roman" w:hAnsi="Times New Roman" w:cs="Times New Roman"/>
        </w:rPr>
        <w:t xml:space="preserve">, recomendamos </w:t>
      </w:r>
      <w:r w:rsidR="00310E54">
        <w:rPr>
          <w:rFonts w:ascii="Times New Roman" w:hAnsi="Times New Roman" w:cs="Times New Roman"/>
        </w:rPr>
        <w:t>atualizar a informação sobre a elaboração de IPF</w:t>
      </w:r>
      <w:r w:rsidR="00F61D74">
        <w:rPr>
          <w:rFonts w:ascii="Times New Roman" w:hAnsi="Times New Roman" w:cs="Times New Roman"/>
        </w:rPr>
        <w:t xml:space="preserve">, pois em </w:t>
      </w:r>
      <w:r w:rsidR="000E457C">
        <w:rPr>
          <w:rFonts w:ascii="Times New Roman" w:hAnsi="Times New Roman" w:cs="Times New Roman"/>
        </w:rPr>
        <w:t>2019 foi homologado a contratação d</w:t>
      </w:r>
      <w:r w:rsidR="00F61D74">
        <w:rPr>
          <w:rFonts w:ascii="Times New Roman" w:hAnsi="Times New Roman" w:cs="Times New Roman"/>
        </w:rPr>
        <w:t>e</w:t>
      </w:r>
      <w:r w:rsidR="000E457C">
        <w:rPr>
          <w:rFonts w:ascii="Times New Roman" w:hAnsi="Times New Roman" w:cs="Times New Roman"/>
        </w:rPr>
        <w:t xml:space="preserve"> empresa para elabo</w:t>
      </w:r>
      <w:r w:rsidR="00F61D74">
        <w:rPr>
          <w:rFonts w:ascii="Times New Roman" w:hAnsi="Times New Roman" w:cs="Times New Roman"/>
        </w:rPr>
        <w:t>ração da IPF e revisão do PGRF</w:t>
      </w:r>
      <w:r w:rsidR="000E457C">
        <w:rPr>
          <w:rFonts w:ascii="Times New Roman" w:hAnsi="Times New Roman" w:cs="Times New Roman"/>
        </w:rPr>
        <w:t>;</w:t>
      </w:r>
    </w:p>
    <w:p w:rsidR="000E457C" w:rsidRDefault="000E457C" w:rsidP="000E457C">
      <w:pPr>
        <w:rPr>
          <w:rFonts w:hint="eastAsia"/>
        </w:rPr>
      </w:pPr>
    </w:p>
    <w:p w:rsidR="000E457C" w:rsidRDefault="00B147AD" w:rsidP="000E45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E457C">
        <w:rPr>
          <w:rFonts w:ascii="Times New Roman" w:hAnsi="Times New Roman" w:cs="Times New Roman"/>
        </w:rPr>
        <w:t>) No Capítulo 5.5, Quadro 5-3, pg. 70, recomendamos complementar o campo de orientações do PGRF sobre drenagens de água pluvial, informando que foi elaborado o documento nº .01/800.75/001569/00 visando a adequação da faixa de pista com a remoção da vala de drenagem e açude artificiais</w:t>
      </w:r>
      <w:r w:rsidR="00857ED1">
        <w:rPr>
          <w:rFonts w:ascii="Times New Roman" w:hAnsi="Times New Roman" w:cs="Times New Roman"/>
        </w:rPr>
        <w:t>;</w:t>
      </w:r>
    </w:p>
    <w:p w:rsidR="000E457C" w:rsidRDefault="000E457C" w:rsidP="000E457C">
      <w:pPr>
        <w:rPr>
          <w:rFonts w:hint="eastAsia"/>
        </w:rPr>
      </w:pPr>
    </w:p>
    <w:p w:rsidR="000E457C" w:rsidRDefault="000E457C" w:rsidP="000E45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 No Capítulo 5.6, pg.85, Parágrafo 5, recomendamos </w:t>
      </w:r>
      <w:r w:rsidR="00857ED1">
        <w:rPr>
          <w:rFonts w:ascii="Times New Roman" w:hAnsi="Times New Roman" w:cs="Times New Roman"/>
        </w:rPr>
        <w:t xml:space="preserve">correção da informação acerca do PBZR pois </w:t>
      </w:r>
      <w:r>
        <w:rPr>
          <w:rFonts w:ascii="Times New Roman" w:hAnsi="Times New Roman" w:cs="Times New Roman"/>
        </w:rPr>
        <w:t xml:space="preserve">o Aeroporto de Bagé possui um Plano Básico de Zoneamento de Ruído (PBZR), registrado pela ANAC, estando em conformidade </w:t>
      </w:r>
      <w:r w:rsidR="00857ED1">
        <w:rPr>
          <w:rFonts w:ascii="Times New Roman" w:hAnsi="Times New Roman" w:cs="Times New Roman"/>
        </w:rPr>
        <w:t>com os requisitos do RBAC 161;</w:t>
      </w:r>
    </w:p>
    <w:p w:rsidR="000E457C" w:rsidRDefault="000E457C" w:rsidP="000E457C">
      <w:pPr>
        <w:jc w:val="both"/>
        <w:rPr>
          <w:rFonts w:ascii="Times New Roman" w:hAnsi="Times New Roman" w:cs="Times New Roman"/>
        </w:rPr>
      </w:pPr>
    </w:p>
    <w:p w:rsidR="000E457C" w:rsidRDefault="000E457C" w:rsidP="000E45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5) No Capítulo 5.9.1, Item 8, pg. 91, recomendamos </w:t>
      </w:r>
      <w:r w:rsidR="00857ED1">
        <w:rPr>
          <w:rFonts w:ascii="Times New Roman" w:hAnsi="Times New Roman" w:cs="Times New Roman"/>
        </w:rPr>
        <w:t xml:space="preserve">atualizar a informação acerca do PGRH pois o SBBG </w:t>
      </w:r>
      <w:r>
        <w:rPr>
          <w:rFonts w:ascii="Times New Roman" w:hAnsi="Times New Roman" w:cs="Times New Roman"/>
        </w:rPr>
        <w:t xml:space="preserve">possui </w:t>
      </w:r>
      <w:r w:rsidR="00857ED1">
        <w:rPr>
          <w:rFonts w:ascii="Times New Roman" w:hAnsi="Times New Roman" w:cs="Times New Roman"/>
        </w:rPr>
        <w:t xml:space="preserve">o Plano </w:t>
      </w:r>
      <w:r>
        <w:rPr>
          <w:rFonts w:ascii="Times New Roman" w:hAnsi="Times New Roman" w:cs="Times New Roman"/>
        </w:rPr>
        <w:t xml:space="preserve">nº 01/860.73/001591/00 </w:t>
      </w:r>
      <w:r w:rsidR="00857ED1">
        <w:rPr>
          <w:rFonts w:ascii="Times New Roman" w:hAnsi="Times New Roman" w:cs="Times New Roman"/>
        </w:rPr>
        <w:t>datado de 2020</w:t>
      </w:r>
      <w:r>
        <w:rPr>
          <w:rFonts w:ascii="Times New Roman" w:hAnsi="Times New Roman" w:cs="Times New Roman"/>
        </w:rPr>
        <w:t>;</w:t>
      </w:r>
    </w:p>
    <w:p w:rsidR="000E457C" w:rsidRDefault="000E457C" w:rsidP="000E457C">
      <w:pPr>
        <w:rPr>
          <w:rFonts w:hint="eastAsia"/>
        </w:rPr>
      </w:pPr>
    </w:p>
    <w:p w:rsidR="000E457C" w:rsidRDefault="00B147AD" w:rsidP="000E457C">
      <w:pPr>
        <w:rPr>
          <w:rFonts w:hint="eastAsia"/>
        </w:rPr>
      </w:pPr>
      <w:r>
        <w:t>6</w:t>
      </w:r>
      <w:r w:rsidR="000E457C">
        <w:t>)  No Capítulo 5.13, pg. 109, recomendamos alterar os Itens 2 e 3, visto que o Aeroporto possui um PGRH recentemente elaborado, bem como estão em andamento a elaboração do IPF e revisão do PGRS.</w:t>
      </w:r>
    </w:p>
    <w:p w:rsidR="000E457C" w:rsidRDefault="000E457C" w:rsidP="000E457C">
      <w:pPr>
        <w:rPr>
          <w:rFonts w:hint="eastAsia"/>
        </w:rPr>
      </w:pPr>
    </w:p>
    <w:p w:rsidR="00B147AD" w:rsidRPr="000E457C" w:rsidRDefault="00B147AD" w:rsidP="00B147AD">
      <w:pPr>
        <w:jc w:val="both"/>
        <w:rPr>
          <w:rFonts w:hint="eastAsia"/>
          <w:color w:val="FF0000"/>
        </w:rPr>
      </w:pPr>
      <w:r>
        <w:rPr>
          <w:color w:val="FF0000"/>
        </w:rPr>
        <w:t>7</w:t>
      </w:r>
      <w:r w:rsidRPr="000E457C">
        <w:rPr>
          <w:color w:val="FF0000"/>
        </w:rPr>
        <w:t>) No Capítulo 6.2, Quadro 6-4, pg. 118, recomendamos reescrever o Passivo 02 e 04 em virtude dos materiais terem sido removidos;</w:t>
      </w:r>
    </w:p>
    <w:p w:rsidR="00B147AD" w:rsidRDefault="00B147AD" w:rsidP="000E457C">
      <w:pPr>
        <w:rPr>
          <w:rFonts w:hint="eastAsia"/>
        </w:rPr>
      </w:pPr>
    </w:p>
    <w:p w:rsidR="000E457C" w:rsidRDefault="000E457C" w:rsidP="000E45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 No Capítulo 6.2, Quadro 6-4, pg. 120, recomendamos revisar o Passivo 17, visto que a IPF se encontra em elaboração e o PGRF em revisão;</w:t>
      </w:r>
    </w:p>
    <w:p w:rsidR="000E457C" w:rsidRDefault="000E457C" w:rsidP="000E457C">
      <w:pPr>
        <w:rPr>
          <w:rFonts w:hint="eastAsia"/>
        </w:rPr>
      </w:pPr>
    </w:p>
    <w:p w:rsidR="000E457C" w:rsidRDefault="000E457C" w:rsidP="000E457C">
      <w:pPr>
        <w:jc w:val="both"/>
        <w:rPr>
          <w:rFonts w:ascii="Times New Roman" w:hAnsi="Times New Roman" w:cs="Times New Roman"/>
        </w:rPr>
      </w:pPr>
      <w:r>
        <w:t xml:space="preserve">9)  </w:t>
      </w:r>
      <w:r>
        <w:rPr>
          <w:rFonts w:ascii="Times New Roman" w:hAnsi="Times New Roman" w:cs="Times New Roman"/>
        </w:rPr>
        <w:t xml:space="preserve">No Capítulo 6.2, Quadro 6-4, pg. 120, Passivo 18, recomendamos </w:t>
      </w:r>
      <w:r w:rsidR="00857ED1">
        <w:rPr>
          <w:rFonts w:ascii="Times New Roman" w:hAnsi="Times New Roman" w:cs="Times New Roman"/>
        </w:rPr>
        <w:t>revisão do texto, em razão do SBBG possuir PGRS</w:t>
      </w:r>
      <w:r w:rsidR="00B147AD">
        <w:rPr>
          <w:rFonts w:ascii="Times New Roman" w:hAnsi="Times New Roman" w:cs="Times New Roman"/>
        </w:rPr>
        <w:t>;</w:t>
      </w:r>
    </w:p>
    <w:p w:rsidR="00B147AD" w:rsidRDefault="00B147AD" w:rsidP="000E457C">
      <w:pPr>
        <w:jc w:val="both"/>
        <w:rPr>
          <w:rFonts w:ascii="Times New Roman" w:hAnsi="Times New Roman" w:cs="Times New Roman"/>
        </w:rPr>
      </w:pPr>
    </w:p>
    <w:p w:rsidR="00B147AD" w:rsidRPr="000E457C" w:rsidRDefault="00B147AD" w:rsidP="00B147AD">
      <w:pPr>
        <w:jc w:val="both"/>
        <w:rPr>
          <w:rFonts w:hint="eastAsia"/>
          <w:color w:val="FF0000"/>
        </w:rPr>
      </w:pPr>
      <w:r w:rsidRPr="000E457C">
        <w:rPr>
          <w:color w:val="FF0000"/>
        </w:rPr>
        <w:t>10) No Capítulo 6.2, Quadro 6-4, pg. 120, recomendamos reescrever o Passivo 19 e 20 em virtude do SBBG possui Plano de Gerenciamento de Recursos Hídricos (2020) que inclui o Plano de Gestão e Amostragem de Água;</w:t>
      </w:r>
    </w:p>
    <w:p w:rsidR="000E457C" w:rsidRDefault="000E457C" w:rsidP="000E457C">
      <w:pPr>
        <w:jc w:val="both"/>
        <w:rPr>
          <w:rFonts w:ascii="Times New Roman" w:hAnsi="Times New Roman" w:cs="Times New Roman"/>
        </w:rPr>
      </w:pPr>
    </w:p>
    <w:p w:rsidR="000E457C" w:rsidRDefault="000E457C" w:rsidP="000E45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47A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  No Capítulo 6.2, Quadro 6-4, pg.120, recomendamos revisar o Passivo 21, uma vez que o Aeroporto possui PBZR validado pela ANAC.</w:t>
      </w:r>
    </w:p>
    <w:p w:rsidR="000E457C" w:rsidRDefault="000E457C" w:rsidP="000E457C">
      <w:pPr>
        <w:rPr>
          <w:rFonts w:hint="eastAsia"/>
        </w:rPr>
      </w:pPr>
    </w:p>
    <w:p w:rsidR="000E457C" w:rsidRDefault="000E457C" w:rsidP="00B147AD">
      <w:pPr>
        <w:rPr>
          <w:rFonts w:hint="eastAsia"/>
        </w:rPr>
      </w:pPr>
    </w:p>
    <w:p w:rsidR="000E457C" w:rsidRPr="00310E54" w:rsidRDefault="000E457C" w:rsidP="00310E54">
      <w:pPr>
        <w:pStyle w:val="Ttulo1"/>
      </w:pPr>
      <w:bookmarkStart w:id="2" w:name="_Toc36472699"/>
      <w:r w:rsidRPr="00310E54">
        <w:t>SBBI</w:t>
      </w:r>
      <w:bookmarkEnd w:id="2"/>
    </w:p>
    <w:p w:rsidR="000E457C" w:rsidRDefault="000E457C" w:rsidP="000E457C">
      <w:pPr>
        <w:rPr>
          <w:rFonts w:ascii="Times New Roman" w:hAnsi="Times New Roman" w:cs="Times New Roman"/>
        </w:rPr>
      </w:pPr>
    </w:p>
    <w:p w:rsidR="000E457C" w:rsidRDefault="000E457C" w:rsidP="000E457C">
      <w:pPr>
        <w:rPr>
          <w:rFonts w:ascii="Times New Roman" w:hAnsi="Times New Roman" w:cs="Times New Roman"/>
        </w:rPr>
      </w:pPr>
    </w:p>
    <w:p w:rsidR="000E457C" w:rsidRPr="00B147AD" w:rsidRDefault="000E457C" w:rsidP="00B147AD">
      <w:pPr>
        <w:pStyle w:val="Ttulo1"/>
      </w:pPr>
      <w:bookmarkStart w:id="3" w:name="_Toc36472700"/>
      <w:r w:rsidRPr="00B147AD">
        <w:t>SBBV</w:t>
      </w:r>
      <w:bookmarkEnd w:id="3"/>
    </w:p>
    <w:p w:rsidR="000E457C" w:rsidRDefault="000E457C" w:rsidP="000E457C">
      <w:pPr>
        <w:rPr>
          <w:rFonts w:ascii="Times New Roman" w:hAnsi="Times New Roman" w:cs="Times New Roman"/>
        </w:rPr>
      </w:pPr>
    </w:p>
    <w:p w:rsidR="000E457C" w:rsidRDefault="000E457C" w:rsidP="000E457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Estudos Ambientais – Relatório 03</w:t>
      </w:r>
    </w:p>
    <w:p w:rsidR="000E457C" w:rsidRDefault="000E457C" w:rsidP="000E457C">
      <w:pPr>
        <w:rPr>
          <w:rFonts w:ascii="Times New Roman" w:hAnsi="Times New Roman" w:cs="Times New Roman"/>
          <w:b/>
          <w:bCs/>
          <w:u w:val="single"/>
        </w:rPr>
      </w:pPr>
    </w:p>
    <w:p w:rsidR="000E457C" w:rsidRPr="00984DCB" w:rsidRDefault="00984DCB" w:rsidP="00984D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0E457C" w:rsidRPr="00984DCB">
        <w:rPr>
          <w:rFonts w:ascii="Times New Roman" w:hAnsi="Times New Roman" w:cs="Times New Roman"/>
        </w:rPr>
        <w:t>No Capítulo 5.6, pg. 87, Parágrafo 7, recomendamos complementa-lo, informando que visando o atendimento da condicionante sobre monitoramento de ruído, da L.O Nº 063/15, foi elaborado um relatório de monitoramento remoto de ruído aeronáutico de nº 01/800.73/ 948;</w:t>
      </w:r>
    </w:p>
    <w:p w:rsidR="000E457C" w:rsidRDefault="000E457C" w:rsidP="000E457C">
      <w:pPr>
        <w:pStyle w:val="PargrafodaLista"/>
        <w:jc w:val="both"/>
        <w:rPr>
          <w:rFonts w:ascii="Times New Roman" w:hAnsi="Times New Roman" w:cs="Times New Roman"/>
          <w:szCs w:val="24"/>
        </w:rPr>
      </w:pPr>
    </w:p>
    <w:p w:rsidR="000E457C" w:rsidRDefault="00984DCB" w:rsidP="00984D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0E457C" w:rsidRPr="00984DCB">
        <w:rPr>
          <w:rFonts w:ascii="Times New Roman" w:hAnsi="Times New Roman" w:cs="Times New Roman"/>
        </w:rPr>
        <w:t>No Capítulo 6.2, Quadro 6-4, pg. 122, Passivo 17, recomendamos alterar o trecho “é realizada mensalmente amostragem de água, situação que não atende integramente a legislação supracitada” para “a frequência de coleta de amostras leva em consideração o Anexo III da RDC Nº 91/2016”;</w:t>
      </w:r>
    </w:p>
    <w:p w:rsidR="00984DCB" w:rsidRPr="00984DCB" w:rsidRDefault="00984DCB" w:rsidP="00984DCB">
      <w:pPr>
        <w:jc w:val="both"/>
        <w:rPr>
          <w:rFonts w:ascii="Times New Roman" w:hAnsi="Times New Roman" w:cs="Times New Roman"/>
        </w:rPr>
      </w:pPr>
    </w:p>
    <w:p w:rsidR="000E457C" w:rsidRPr="00984DCB" w:rsidRDefault="00984DCB" w:rsidP="00984D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E457C" w:rsidRPr="00984DCB">
        <w:rPr>
          <w:rFonts w:ascii="Times New Roman" w:hAnsi="Times New Roman" w:cs="Times New Roman"/>
        </w:rPr>
        <w:t>No Capítulo 6.2, Quadro 6-4, pg. 123, recomendamos revisar o passivo 21, visto que a IPF e PGRF encontram-se em elaboração;</w:t>
      </w:r>
    </w:p>
    <w:p w:rsidR="000E457C" w:rsidRDefault="000E457C" w:rsidP="000E457C">
      <w:pPr>
        <w:jc w:val="both"/>
        <w:rPr>
          <w:rFonts w:hint="eastAsia"/>
        </w:rPr>
      </w:pPr>
    </w:p>
    <w:p w:rsidR="00984DCB" w:rsidRPr="00686CFE" w:rsidRDefault="00984DCB" w:rsidP="00984DCB">
      <w:pPr>
        <w:pStyle w:val="Normal1"/>
        <w:spacing w:before="0" w:beforeAutospacing="0" w:after="0" w:afterAutospacing="0"/>
        <w:rPr>
          <w:rFonts w:asciiTheme="majorHAnsi" w:hAnsiTheme="majorHAnsi" w:cs="Mangal"/>
          <w:color w:val="2E74B5" w:themeColor="accent1" w:themeShade="BF"/>
          <w:sz w:val="32"/>
          <w:szCs w:val="29"/>
        </w:rPr>
      </w:pPr>
      <w:r w:rsidRPr="00C66AFC">
        <w:rPr>
          <w:color w:val="000000"/>
        </w:rPr>
        <w:t> </w:t>
      </w:r>
      <w:r w:rsidRPr="00686CFE">
        <w:rPr>
          <w:rFonts w:asciiTheme="majorHAnsi" w:hAnsiTheme="majorHAnsi" w:cs="Mangal"/>
          <w:color w:val="2E74B5" w:themeColor="accent1" w:themeShade="BF"/>
          <w:sz w:val="32"/>
          <w:szCs w:val="29"/>
        </w:rPr>
        <w:t>SBCT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b/>
          <w:bCs/>
          <w:color w:val="000000"/>
          <w:u w:val="single"/>
        </w:rPr>
        <w:t>Estudos Ambientais – Relatório 03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1) No Capítulo 5.5, Quadro 5-3 pg. 87, recomenda</w:t>
      </w:r>
      <w:r>
        <w:rPr>
          <w:rStyle w:val="normalchar"/>
          <w:color w:val="000000"/>
        </w:rPr>
        <w:t xml:space="preserve">-se </w:t>
      </w:r>
      <w:r w:rsidRPr="00C66AFC">
        <w:rPr>
          <w:rStyle w:val="normalchar"/>
          <w:color w:val="000000"/>
        </w:rPr>
        <w:t xml:space="preserve">alterar a empresa contratada para controle e manejo de pragas para a </w:t>
      </w:r>
      <w:proofErr w:type="spellStart"/>
      <w:r w:rsidRPr="00C66AFC">
        <w:rPr>
          <w:rStyle w:val="normalchar"/>
          <w:color w:val="000000"/>
        </w:rPr>
        <w:t>Aerojet</w:t>
      </w:r>
      <w:proofErr w:type="spellEnd"/>
      <w:r w:rsidRPr="00C66AFC">
        <w:rPr>
          <w:rStyle w:val="normalchar"/>
          <w:color w:val="000000"/>
        </w:rPr>
        <w:t xml:space="preserve"> Dedetizadora S</w:t>
      </w:r>
      <w:r>
        <w:rPr>
          <w:rStyle w:val="normalchar"/>
          <w:color w:val="000000"/>
        </w:rPr>
        <w:t>C</w:t>
      </w:r>
      <w:r w:rsidRPr="00C66AFC">
        <w:rPr>
          <w:rStyle w:val="normalchar"/>
          <w:color w:val="000000"/>
        </w:rPr>
        <w:t xml:space="preserve"> LTDA ME, AFU nº 18002203. Também </w:t>
      </w:r>
      <w:r w:rsidRPr="00C66AFC">
        <w:rPr>
          <w:rStyle w:val="normalchar"/>
          <w:color w:val="000000"/>
        </w:rPr>
        <w:lastRenderedPageBreak/>
        <w:t>recomendamos complementar o trecho com a informação de que o Aeroporto possui Plano de Manejo e Controle Integrado de Pragas de 2019;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2) No Capítulo 5.5, Quadro 5-3 pg. 89, recomenda</w:t>
      </w:r>
      <w:r>
        <w:rPr>
          <w:rStyle w:val="normalchar"/>
          <w:color w:val="000000"/>
        </w:rPr>
        <w:t xml:space="preserve">-se atualizar a informação, uma vez que o </w:t>
      </w:r>
      <w:proofErr w:type="gramStart"/>
      <w:r>
        <w:rPr>
          <w:rStyle w:val="normalchar"/>
          <w:color w:val="000000"/>
        </w:rPr>
        <w:t xml:space="preserve">SBCT </w:t>
      </w:r>
      <w:r w:rsidRPr="00C66AFC">
        <w:rPr>
          <w:rStyle w:val="normalchar"/>
          <w:color w:val="000000"/>
        </w:rPr>
        <w:t xml:space="preserve"> possui</w:t>
      </w:r>
      <w:proofErr w:type="gramEnd"/>
      <w:r w:rsidRPr="00C66AFC">
        <w:rPr>
          <w:rStyle w:val="normalchar"/>
          <w:color w:val="000000"/>
        </w:rPr>
        <w:t xml:space="preserve"> PMFA de abril de 2019;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3) No Capítulo 5.5, Quadro 5-3</w:t>
      </w:r>
      <w:r>
        <w:rPr>
          <w:rStyle w:val="normalchar"/>
          <w:color w:val="000000"/>
        </w:rPr>
        <w:t>,</w:t>
      </w:r>
      <w:r w:rsidRPr="00C66AFC">
        <w:rPr>
          <w:rStyle w:val="normalchar"/>
          <w:color w:val="000000"/>
        </w:rPr>
        <w:t xml:space="preserve"> pg. 90,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</w:t>
      </w:r>
      <w:r>
        <w:rPr>
          <w:rStyle w:val="normalchar"/>
          <w:color w:val="000000"/>
        </w:rPr>
        <w:t>revisão do texto, pois o último PGRF do a</w:t>
      </w:r>
      <w:r w:rsidRPr="00C66AFC">
        <w:rPr>
          <w:rStyle w:val="normalchar"/>
          <w:color w:val="000000"/>
        </w:rPr>
        <w:t>eroporto é datado de 21 de janeiro de 2019”;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4) No Capítulo 5.5, Quadro 5-3 pg. 90,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</w:t>
      </w:r>
      <w:r>
        <w:rPr>
          <w:rStyle w:val="normalchar"/>
          <w:color w:val="000000"/>
        </w:rPr>
        <w:t>revisão do texto, pois o último PGRF do a</w:t>
      </w:r>
      <w:r w:rsidRPr="00C66AFC">
        <w:rPr>
          <w:rStyle w:val="normalchar"/>
          <w:color w:val="000000"/>
        </w:rPr>
        <w:t xml:space="preserve">eroporto é </w:t>
      </w:r>
      <w:r>
        <w:rPr>
          <w:rStyle w:val="normalchar"/>
          <w:color w:val="000000"/>
        </w:rPr>
        <w:t>datado de 21 de janeiro de 2019</w:t>
      </w:r>
      <w:r w:rsidRPr="00C66AFC">
        <w:rPr>
          <w:rStyle w:val="normalchar"/>
          <w:color w:val="000000"/>
        </w:rPr>
        <w:t>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5) No Capítulo 5.5, Quadro 5-3 pg. 91,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</w:t>
      </w:r>
      <w:r>
        <w:rPr>
          <w:rStyle w:val="normalchar"/>
          <w:color w:val="000000"/>
        </w:rPr>
        <w:t xml:space="preserve">revisão do texto, </w:t>
      </w:r>
      <w:r w:rsidRPr="00C66AFC">
        <w:rPr>
          <w:rStyle w:val="normalchar"/>
          <w:color w:val="000000"/>
        </w:rPr>
        <w:t>uma vez que a Comissão Interna de Fauna</w:t>
      </w:r>
      <w:r>
        <w:rPr>
          <w:rStyle w:val="normalchar"/>
          <w:color w:val="000000"/>
        </w:rPr>
        <w:t xml:space="preserve"> do SBCT</w:t>
      </w:r>
      <w:r w:rsidRPr="00C66AFC">
        <w:rPr>
          <w:rStyle w:val="normalchar"/>
          <w:color w:val="000000"/>
        </w:rPr>
        <w:t xml:space="preserve"> pode divulgar informações referentes à ASA para órgãos externos ou áreas internas. Não é necessária a criação de uma Comissão exclusiva para o monitoramento da ASA;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bookmarkStart w:id="4" w:name="__DdeLink__52_2893636780"/>
      <w:bookmarkEnd w:id="4"/>
      <w:r w:rsidRPr="00C66AFC">
        <w:rPr>
          <w:rStyle w:val="normalchar"/>
          <w:color w:val="000000"/>
        </w:rPr>
        <w:t>6) No Capítulo 5.5, pg. 93,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revisar o s</w:t>
      </w:r>
      <w:r>
        <w:rPr>
          <w:rStyle w:val="normalchar"/>
          <w:color w:val="000000"/>
        </w:rPr>
        <w:t>egundo parágrafo uma vez que o a</w:t>
      </w:r>
      <w:r w:rsidRPr="00C66AFC">
        <w:rPr>
          <w:rStyle w:val="normalchar"/>
          <w:color w:val="000000"/>
        </w:rPr>
        <w:t>eroporto possui PMFA de abril de 2019;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7) No Capítulo 5.9.1, pg. 115,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o Item 8 uma vez que existem 35 (trinta e cinco) reservatórios conforme Plano de Gerenciamento de Recursos Hídricos do Aeroporto.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200" w:afterAutospacing="0" w:line="280" w:lineRule="atLeast"/>
        <w:rPr>
          <w:rStyle w:val="normalchar"/>
          <w:b/>
          <w:bCs/>
          <w:color w:val="000000"/>
          <w:u w:val="single"/>
          <w:shd w:val="clear" w:color="auto" w:fill="FFFF00"/>
        </w:rPr>
      </w:pPr>
    </w:p>
    <w:p w:rsidR="00984DCB" w:rsidRPr="00686CFE" w:rsidRDefault="00984DCB" w:rsidP="00984DCB">
      <w:pPr>
        <w:pStyle w:val="Normal1"/>
        <w:spacing w:before="0" w:beforeAutospacing="0" w:after="0" w:afterAutospacing="0"/>
        <w:rPr>
          <w:rFonts w:asciiTheme="majorHAnsi" w:hAnsiTheme="majorHAnsi" w:cs="Mangal"/>
          <w:color w:val="2E74B5" w:themeColor="accent1" w:themeShade="BF"/>
          <w:sz w:val="32"/>
          <w:szCs w:val="29"/>
        </w:rPr>
      </w:pPr>
      <w:r w:rsidRPr="00686CFE">
        <w:rPr>
          <w:rFonts w:asciiTheme="majorHAnsi" w:hAnsiTheme="majorHAnsi" w:cs="Mangal"/>
          <w:color w:val="2E74B5" w:themeColor="accent1" w:themeShade="BF"/>
          <w:sz w:val="32"/>
          <w:szCs w:val="29"/>
        </w:rPr>
        <w:t>SBCZ</w:t>
      </w:r>
    </w:p>
    <w:p w:rsidR="00984DCB" w:rsidRPr="00C66AFC" w:rsidRDefault="00984DCB" w:rsidP="00984DCB">
      <w:pPr>
        <w:pStyle w:val="Normal1"/>
        <w:spacing w:before="0" w:beforeAutospacing="0" w:after="200" w:afterAutospacing="0" w:line="260" w:lineRule="atLeast"/>
        <w:rPr>
          <w:color w:val="000000"/>
        </w:rPr>
      </w:pPr>
      <w:r w:rsidRPr="00C66AFC">
        <w:rPr>
          <w:rStyle w:val="normalchar"/>
          <w:b/>
          <w:bCs/>
          <w:color w:val="000000"/>
          <w:u w:val="single"/>
        </w:rPr>
        <w:t>Estudos Ambientais – Relatório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jc w:val="both"/>
        <w:rPr>
          <w:color w:val="000000"/>
        </w:rPr>
      </w:pPr>
      <w:r>
        <w:rPr>
          <w:color w:val="000000"/>
        </w:rPr>
        <w:t xml:space="preserve">1) </w:t>
      </w:r>
      <w:r w:rsidRPr="00C66AFC">
        <w:rPr>
          <w:color w:val="000000"/>
        </w:rPr>
        <w:t>No Capítulo 5.9, pg. 83, recomenda</w:t>
      </w:r>
      <w:r>
        <w:rPr>
          <w:color w:val="000000"/>
        </w:rPr>
        <w:t>-se</w:t>
      </w:r>
      <w:r w:rsidRPr="00C66AFC">
        <w:rPr>
          <w:color w:val="000000"/>
        </w:rPr>
        <w:t xml:space="preserve"> alterar o trecho que informa que o Aeroporto não possui PGRH, uma vez que o mesmo foi elaborado em outubro de 2019;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jc w:val="both"/>
        <w:rPr>
          <w:color w:val="000000"/>
        </w:rPr>
      </w:pPr>
      <w:r>
        <w:rPr>
          <w:color w:val="000000"/>
        </w:rPr>
        <w:t xml:space="preserve">2) </w:t>
      </w:r>
      <w:r w:rsidRPr="00C66AFC">
        <w:rPr>
          <w:color w:val="000000"/>
        </w:rPr>
        <w:t>No Capítulo 5.9.3.1, pg. 95, recomenda</w:t>
      </w:r>
      <w:r>
        <w:rPr>
          <w:color w:val="000000"/>
        </w:rPr>
        <w:t>-se atualização de informação</w:t>
      </w:r>
      <w:r w:rsidRPr="00C66AFC">
        <w:rPr>
          <w:color w:val="000000"/>
        </w:rPr>
        <w:t xml:space="preserve">, uma vez que o </w:t>
      </w:r>
      <w:r>
        <w:rPr>
          <w:color w:val="000000"/>
        </w:rPr>
        <w:t>PGRH</w:t>
      </w:r>
      <w:r w:rsidRPr="00C66AFC">
        <w:rPr>
          <w:color w:val="000000"/>
        </w:rPr>
        <w:t xml:space="preserve"> foi elaborado em outubro de 2019;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jc w:val="both"/>
        <w:rPr>
          <w:color w:val="000000"/>
        </w:rPr>
      </w:pPr>
      <w:r>
        <w:rPr>
          <w:color w:val="000000"/>
        </w:rPr>
        <w:t xml:space="preserve">3) </w:t>
      </w:r>
      <w:r w:rsidRPr="00C66AFC">
        <w:rPr>
          <w:color w:val="000000"/>
        </w:rPr>
        <w:t>No Capítulo 5.9.4, pg.</w:t>
      </w:r>
      <w:r>
        <w:rPr>
          <w:color w:val="000000"/>
        </w:rPr>
        <w:t xml:space="preserve"> </w:t>
      </w:r>
      <w:r w:rsidRPr="00C66AFC">
        <w:rPr>
          <w:color w:val="000000"/>
        </w:rPr>
        <w:t>97, </w:t>
      </w:r>
      <w:r w:rsidRPr="00C66AFC">
        <w:rPr>
          <w:rStyle w:val="list0020paragraphchar"/>
          <w:color w:val="000000"/>
        </w:rPr>
        <w:t>recomenda</w:t>
      </w:r>
      <w:r>
        <w:rPr>
          <w:rStyle w:val="list0020paragraphchar"/>
          <w:color w:val="000000"/>
        </w:rPr>
        <w:t>-se</w:t>
      </w:r>
      <w:r w:rsidRPr="00C66AFC">
        <w:rPr>
          <w:rStyle w:val="list0020paragraphchar"/>
          <w:color w:val="000000"/>
        </w:rPr>
        <w:t xml:space="preserve"> complementar o texto com o passivo ambiental referente às valas de drenagem com</w:t>
      </w:r>
      <w:r>
        <w:rPr>
          <w:rStyle w:val="list0020paragraphchar"/>
          <w:color w:val="000000"/>
        </w:rPr>
        <w:t xml:space="preserve"> indícios de início de ruptura;</w:t>
      </w:r>
    </w:p>
    <w:p w:rsidR="00984DCB" w:rsidRDefault="00984DCB" w:rsidP="000E457C">
      <w:pPr>
        <w:jc w:val="both"/>
        <w:rPr>
          <w:rFonts w:hint="eastAsia"/>
        </w:rPr>
      </w:pPr>
    </w:p>
    <w:p w:rsidR="000E457C" w:rsidRPr="00310E54" w:rsidRDefault="000E457C" w:rsidP="00310E54">
      <w:pPr>
        <w:pStyle w:val="Ttulo1"/>
      </w:pPr>
      <w:bookmarkStart w:id="5" w:name="_Toc36472701"/>
      <w:r w:rsidRPr="00310E54">
        <w:t>SBEG</w:t>
      </w:r>
      <w:bookmarkEnd w:id="5"/>
    </w:p>
    <w:p w:rsidR="005B2E01" w:rsidRDefault="005B2E01" w:rsidP="000E457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0E457C" w:rsidRDefault="000E457C" w:rsidP="000E457C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Estudos Ambientais – Relatório 03</w:t>
      </w:r>
    </w:p>
    <w:p w:rsidR="00984DCB" w:rsidRDefault="00984DCB" w:rsidP="00984DCB">
      <w:pPr>
        <w:spacing w:after="160" w:line="256" w:lineRule="auto"/>
        <w:jc w:val="both"/>
        <w:rPr>
          <w:rFonts w:ascii="Times New Roman" w:hAnsi="Times New Roman" w:cs="Times New Roman"/>
        </w:rPr>
      </w:pPr>
    </w:p>
    <w:p w:rsidR="000E457C" w:rsidRPr="00984DCB" w:rsidRDefault="00984DCB" w:rsidP="00984DCB">
      <w:pPr>
        <w:spacing w:after="16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1) </w:t>
      </w:r>
      <w:r w:rsidR="000E457C" w:rsidRPr="00984DCB">
        <w:rPr>
          <w:rFonts w:ascii="Times New Roman" w:hAnsi="Times New Roman" w:cs="Times New Roman"/>
        </w:rPr>
        <w:t xml:space="preserve">No capítulo 5.5, página 82, recomenda-se adicionar a informação de que o IPF foi prorrogado pela ANAC até setembro de 2021.    </w:t>
      </w:r>
    </w:p>
    <w:p w:rsidR="00984DCB" w:rsidRDefault="00984DCB" w:rsidP="00984DCB">
      <w:pPr>
        <w:spacing w:after="160" w:line="256" w:lineRule="auto"/>
        <w:jc w:val="both"/>
        <w:rPr>
          <w:rFonts w:ascii="Times New Roman" w:hAnsi="Times New Roman" w:cs="Times New Roman"/>
          <w:b/>
        </w:rPr>
      </w:pPr>
    </w:p>
    <w:p w:rsidR="00984DCB" w:rsidRPr="00686CFE" w:rsidRDefault="00984DCB" w:rsidP="00984DCB">
      <w:pPr>
        <w:pStyle w:val="Normal1"/>
        <w:spacing w:before="0" w:beforeAutospacing="0" w:after="0" w:afterAutospacing="0"/>
        <w:rPr>
          <w:rFonts w:asciiTheme="majorHAnsi" w:hAnsiTheme="majorHAnsi" w:cs="Mangal"/>
          <w:color w:val="2E74B5" w:themeColor="accent1" w:themeShade="BF"/>
          <w:sz w:val="32"/>
          <w:szCs w:val="29"/>
        </w:rPr>
      </w:pPr>
      <w:r w:rsidRPr="00686CFE">
        <w:rPr>
          <w:rFonts w:asciiTheme="majorHAnsi" w:hAnsiTheme="majorHAnsi" w:cs="Mangal"/>
          <w:color w:val="2E74B5" w:themeColor="accent1" w:themeShade="BF"/>
          <w:sz w:val="32"/>
          <w:szCs w:val="29"/>
        </w:rPr>
        <w:t>SBFI</w:t>
      </w:r>
    </w:p>
    <w:p w:rsidR="00984DCB" w:rsidRPr="00C66AFC" w:rsidRDefault="00984DCB" w:rsidP="00984DCB">
      <w:pPr>
        <w:pStyle w:val="Normal1"/>
        <w:spacing w:before="0" w:beforeAutospacing="0" w:after="200" w:afterAutospacing="0" w:line="260" w:lineRule="atLeast"/>
        <w:rPr>
          <w:color w:val="000000"/>
        </w:rPr>
      </w:pPr>
      <w:r w:rsidRPr="00C66AFC">
        <w:rPr>
          <w:rStyle w:val="normalchar"/>
          <w:b/>
          <w:bCs/>
          <w:color w:val="000000"/>
          <w:u w:val="single"/>
        </w:rPr>
        <w:t>Estudos Ambientais – Relatório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rPr>
          <w:color w:val="000000"/>
        </w:rPr>
      </w:pPr>
      <w:r>
        <w:rPr>
          <w:color w:val="000000"/>
        </w:rPr>
        <w:t xml:space="preserve">1) </w:t>
      </w:r>
      <w:r w:rsidRPr="00C66AFC">
        <w:rPr>
          <w:color w:val="000000"/>
        </w:rPr>
        <w:t>No Capítulo 5.9.2, recomenda</w:t>
      </w:r>
      <w:r>
        <w:rPr>
          <w:color w:val="000000"/>
        </w:rPr>
        <w:t>-se</w:t>
      </w:r>
      <w:r w:rsidRPr="00C66AFC">
        <w:rPr>
          <w:color w:val="000000"/>
        </w:rPr>
        <w:t xml:space="preserve"> acrescentar a informação da existência do PGRS de agosto de 2018;</w:t>
      </w:r>
    </w:p>
    <w:p w:rsidR="00984DCB" w:rsidRPr="00984DCB" w:rsidRDefault="00984DCB" w:rsidP="00984DCB">
      <w:pPr>
        <w:spacing w:after="160" w:line="256" w:lineRule="auto"/>
        <w:jc w:val="both"/>
        <w:rPr>
          <w:rFonts w:ascii="Times New Roman" w:hAnsi="Times New Roman" w:cs="Times New Roman"/>
          <w:b/>
        </w:rPr>
      </w:pPr>
    </w:p>
    <w:p w:rsidR="000E457C" w:rsidRPr="00310E54" w:rsidRDefault="000E457C" w:rsidP="00310E54">
      <w:pPr>
        <w:pStyle w:val="Ttulo1"/>
      </w:pPr>
      <w:bookmarkStart w:id="6" w:name="_Toc36472702"/>
      <w:r w:rsidRPr="00310E54">
        <w:t>SBGO</w:t>
      </w:r>
      <w:bookmarkEnd w:id="6"/>
    </w:p>
    <w:p w:rsidR="000E457C" w:rsidRDefault="000E457C" w:rsidP="000E457C">
      <w:pPr>
        <w:pStyle w:val="PargrafodaLista"/>
        <w:autoSpaceDE w:val="0"/>
        <w:autoSpaceDN w:val="0"/>
        <w:adjustRightInd w:val="0"/>
        <w:ind w:left="0"/>
        <w:jc w:val="both"/>
        <w:rPr>
          <w:rFonts w:ascii="TimesNewRomanPSMT" w:hAnsi="TimesNewRomanPSMT" w:cs="TimesNewRomanPSMT"/>
          <w:b/>
          <w:bCs/>
          <w:szCs w:val="24"/>
        </w:rPr>
      </w:pPr>
    </w:p>
    <w:p w:rsidR="000E457C" w:rsidRPr="00984DCB" w:rsidRDefault="00984DCB" w:rsidP="00984D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1) </w:t>
      </w:r>
      <w:r w:rsidR="000E457C" w:rsidRPr="00984DCB">
        <w:rPr>
          <w:rFonts w:ascii="TimesNewRomanPSMT" w:hAnsi="TimesNewRomanPSMT" w:cs="TimesNewRomanPSMT"/>
        </w:rPr>
        <w:t>No Capítulo 4.3, na pg. 66, no quadro 4-11, na 4° linha e 3° coluna, recomendamos a substituição de “Não Atendido” para “Atendido”;</w:t>
      </w:r>
    </w:p>
    <w:p w:rsidR="00324EB2" w:rsidRDefault="00324EB2" w:rsidP="00324EB2">
      <w:pPr>
        <w:pStyle w:val="PargrafodaLista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E457C" w:rsidRPr="00984DCB" w:rsidRDefault="00984DCB" w:rsidP="00984D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2) N</w:t>
      </w:r>
      <w:r w:rsidR="000E457C" w:rsidRPr="00984DCB">
        <w:rPr>
          <w:rFonts w:ascii="TimesNewRomanPSMT" w:hAnsi="TimesNewRomanPSMT" w:cs="TimesNewRomanPSMT"/>
        </w:rPr>
        <w:t>o Capítulo 4.3, na pg. 66, no quadro 4-11, recomendamos a</w:t>
      </w:r>
      <w:r w:rsidR="00324EB2" w:rsidRPr="00984DCB">
        <w:rPr>
          <w:rFonts w:ascii="TimesNewRomanPSMT" w:hAnsi="TimesNewRomanPSMT" w:cs="TimesNewRomanPSMT"/>
        </w:rPr>
        <w:t>tualização da informação, uma vez que a IPF está aprovada pela ANAC com v</w:t>
      </w:r>
      <w:r w:rsidR="000E457C" w:rsidRPr="00984DCB">
        <w:rPr>
          <w:rFonts w:ascii="TimesNewRomanPSMT" w:hAnsi="TimesNewRomanPSMT" w:cs="TimesNewRomanPSMT"/>
        </w:rPr>
        <w:t>alidade até</w:t>
      </w:r>
      <w:r w:rsidR="000E457C">
        <w:t xml:space="preserve"> </w:t>
      </w:r>
      <w:r w:rsidR="00324EB2" w:rsidRPr="00984DCB">
        <w:rPr>
          <w:rFonts w:ascii="TimesNewRomanPSMT" w:hAnsi="TimesNewRomanPSMT" w:cs="TimesNewRomanPSMT"/>
        </w:rPr>
        <w:t>31/07/2024.</w:t>
      </w:r>
    </w:p>
    <w:p w:rsidR="000E457C" w:rsidRPr="00324EB2" w:rsidRDefault="000E457C" w:rsidP="00324EB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0E457C" w:rsidRPr="00984DCB" w:rsidRDefault="00984DCB" w:rsidP="00984D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3) </w:t>
      </w:r>
      <w:r w:rsidR="000E457C" w:rsidRPr="00984DCB">
        <w:rPr>
          <w:rFonts w:ascii="TimesNewRomanPSMT" w:hAnsi="TimesNewRomanPSMT" w:cs="TimesNewRomanPSMT"/>
        </w:rPr>
        <w:t xml:space="preserve">No Capítulo 5.5, na pg. 83, recomendamos </w:t>
      </w:r>
      <w:r w:rsidR="00780405" w:rsidRPr="00984DCB">
        <w:rPr>
          <w:rFonts w:ascii="TimesNewRomanPSMT" w:hAnsi="TimesNewRomanPSMT" w:cs="TimesNewRomanPSMT"/>
        </w:rPr>
        <w:t>atualização da informação</w:t>
      </w:r>
      <w:r w:rsidR="00B42F1D" w:rsidRPr="00984DCB">
        <w:rPr>
          <w:rFonts w:ascii="TimesNewRomanPSMT" w:hAnsi="TimesNewRomanPSMT" w:cs="TimesNewRomanPSMT"/>
        </w:rPr>
        <w:t>, pois o PGRF</w:t>
      </w:r>
      <w:r w:rsidR="000E457C" w:rsidRPr="00984DCB">
        <w:rPr>
          <w:rFonts w:ascii="TimesNewRomanPSMT" w:hAnsi="TimesNewRomanPSMT" w:cs="TimesNewRomanPSMT"/>
        </w:rPr>
        <w:t xml:space="preserve"> submetido e aprovado pela ANAC de acordo com o ofici</w:t>
      </w:r>
      <w:r w:rsidR="00780405" w:rsidRPr="00984DCB">
        <w:rPr>
          <w:rFonts w:ascii="TimesNewRomanPSMT" w:hAnsi="TimesNewRomanPSMT" w:cs="TimesNewRomanPSMT"/>
        </w:rPr>
        <w:t>o nº 28/2020/GTPI/GCOP/SIA-ANAC.</w:t>
      </w:r>
    </w:p>
    <w:p w:rsidR="00780405" w:rsidRPr="00780405" w:rsidRDefault="00780405" w:rsidP="0078040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0E457C" w:rsidRPr="00984DCB" w:rsidRDefault="00984DCB" w:rsidP="00984D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4) </w:t>
      </w:r>
      <w:r w:rsidR="000E457C" w:rsidRPr="00984DCB">
        <w:rPr>
          <w:rFonts w:ascii="TimesNewRomanPSMT" w:hAnsi="TimesNewRomanPSMT" w:cs="TimesNewRomanPSMT"/>
        </w:rPr>
        <w:t>No Capítulo 5.5, na pg. 83, recomendamos acrescentar após “02/07/2018.” A seguinte informação “Documentos já entregues pela contratada”.</w:t>
      </w:r>
    </w:p>
    <w:p w:rsidR="000E457C" w:rsidRDefault="000E457C" w:rsidP="001E2B2E">
      <w:pPr>
        <w:jc w:val="both"/>
        <w:rPr>
          <w:rFonts w:hint="eastAsia"/>
        </w:rPr>
      </w:pPr>
    </w:p>
    <w:p w:rsidR="000E457C" w:rsidRDefault="000E457C" w:rsidP="00310E54">
      <w:pPr>
        <w:pStyle w:val="Ttulo1"/>
      </w:pPr>
      <w:bookmarkStart w:id="7" w:name="_Toc36472703"/>
      <w:r>
        <w:t>SBIZ</w:t>
      </w:r>
      <w:bookmarkEnd w:id="7"/>
    </w:p>
    <w:p w:rsidR="000E457C" w:rsidRDefault="000E457C" w:rsidP="000E457C">
      <w:pPr>
        <w:jc w:val="both"/>
        <w:rPr>
          <w:rFonts w:hint="eastAsia"/>
        </w:rPr>
      </w:pPr>
    </w:p>
    <w:p w:rsidR="000E457C" w:rsidRPr="00BC50C4" w:rsidRDefault="000E457C" w:rsidP="000E457C">
      <w:pPr>
        <w:jc w:val="both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 xml:space="preserve">Estudos Ambientais </w:t>
      </w:r>
      <w:r w:rsidRPr="00BC50C4">
        <w:rPr>
          <w:b/>
          <w:bCs/>
          <w:u w:val="single"/>
        </w:rPr>
        <w:t>– Relatório 03</w:t>
      </w:r>
    </w:p>
    <w:p w:rsidR="000E457C" w:rsidRPr="00BC50C4" w:rsidRDefault="000E457C" w:rsidP="000E457C">
      <w:pPr>
        <w:jc w:val="both"/>
        <w:rPr>
          <w:rFonts w:hint="eastAsia"/>
        </w:rPr>
      </w:pPr>
    </w:p>
    <w:p w:rsidR="000E457C" w:rsidRPr="00BC50C4" w:rsidRDefault="000E457C" w:rsidP="000E457C">
      <w:pPr>
        <w:jc w:val="both"/>
        <w:rPr>
          <w:rFonts w:hint="eastAsia"/>
        </w:rPr>
      </w:pPr>
      <w:r w:rsidRPr="00BC50C4">
        <w:t xml:space="preserve">1) No Capítulo 5.5, pg. 67, recomenda-se complementar a informação, pois o SBIZ possui IPF </w:t>
      </w:r>
      <w:r w:rsidRPr="00BC50C4">
        <w:rPr>
          <w:rFonts w:hint="eastAsia"/>
        </w:rPr>
        <w:t xml:space="preserve">submetido para aprovação da ANAC </w:t>
      </w:r>
      <w:r w:rsidRPr="00BC50C4">
        <w:t>em 2020.</w:t>
      </w:r>
    </w:p>
    <w:p w:rsidR="000E457C" w:rsidRPr="00BC50C4" w:rsidRDefault="000E457C" w:rsidP="000E457C">
      <w:pPr>
        <w:jc w:val="both"/>
        <w:rPr>
          <w:rFonts w:hint="eastAsia"/>
        </w:rPr>
      </w:pPr>
    </w:p>
    <w:p w:rsidR="000E457C" w:rsidRPr="00BC50C4" w:rsidRDefault="000E457C" w:rsidP="000E457C">
      <w:pPr>
        <w:jc w:val="both"/>
        <w:rPr>
          <w:rFonts w:hint="eastAsia"/>
        </w:rPr>
      </w:pPr>
      <w:r w:rsidRPr="00BC50C4">
        <w:t>2) No Capítulo 5.5, pg. 91, recomenda-se a atualização da informação, pois o SBIZ não possui outorgas solicitadas para os poços de abastecimento.</w:t>
      </w:r>
    </w:p>
    <w:p w:rsidR="00016A2D" w:rsidRDefault="00016A2D">
      <w:pPr>
        <w:rPr>
          <w:rFonts w:hint="eastAsia"/>
          <w:b/>
          <w:bCs/>
          <w:u w:val="single"/>
        </w:rPr>
      </w:pPr>
    </w:p>
    <w:p w:rsidR="000E457C" w:rsidRDefault="00310E54" w:rsidP="00310E54">
      <w:pPr>
        <w:pStyle w:val="Ttulo1"/>
      </w:pPr>
      <w:bookmarkStart w:id="8" w:name="_Toc36472704"/>
      <w:r>
        <w:t>SBJV</w:t>
      </w:r>
      <w:bookmarkEnd w:id="8"/>
    </w:p>
    <w:p w:rsidR="00780405" w:rsidRDefault="00780405" w:rsidP="00780405">
      <w:pPr>
        <w:jc w:val="both"/>
        <w:rPr>
          <w:rFonts w:hint="eastAsia"/>
          <w:b/>
          <w:bCs/>
          <w:u w:val="single"/>
        </w:rPr>
      </w:pPr>
    </w:p>
    <w:p w:rsidR="00780405" w:rsidRPr="00BC50C4" w:rsidRDefault="00780405" w:rsidP="00780405">
      <w:pPr>
        <w:jc w:val="both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 xml:space="preserve">Estudos Ambientais </w:t>
      </w:r>
      <w:r w:rsidRPr="00BC50C4">
        <w:rPr>
          <w:b/>
          <w:bCs/>
          <w:u w:val="single"/>
        </w:rPr>
        <w:t>– Relatório 03</w:t>
      </w:r>
    </w:p>
    <w:p w:rsidR="00780405" w:rsidRPr="00780405" w:rsidRDefault="00780405" w:rsidP="00780405">
      <w:pPr>
        <w:rPr>
          <w:rFonts w:hint="eastAsia"/>
        </w:rPr>
      </w:pPr>
    </w:p>
    <w:p w:rsidR="000E457C" w:rsidRPr="00AA1450" w:rsidRDefault="00AA1450" w:rsidP="00AA14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1) </w:t>
      </w:r>
      <w:r w:rsidR="000E457C" w:rsidRPr="00AA1450">
        <w:rPr>
          <w:rFonts w:ascii="TimesNewRomanPSMT" w:hAnsi="TimesNewRomanPSMT" w:cs="TimesNewRomanPSMT"/>
        </w:rPr>
        <w:t xml:space="preserve">No Capítulo 5.5 pg. 73, recomendamos </w:t>
      </w:r>
      <w:r w:rsidR="00780405" w:rsidRPr="00AA1450">
        <w:rPr>
          <w:rFonts w:ascii="TimesNewRomanPSMT" w:hAnsi="TimesNewRomanPSMT" w:cs="TimesNewRomanPSMT"/>
        </w:rPr>
        <w:t xml:space="preserve">atualização da informação, uma vez que o SBJV possui </w:t>
      </w:r>
      <w:r w:rsidR="000E457C" w:rsidRPr="00AA1450">
        <w:rPr>
          <w:rFonts w:ascii="TimesNewRomanPSMT" w:hAnsi="TimesNewRomanPSMT" w:cs="TimesNewRomanPSMT"/>
        </w:rPr>
        <w:t xml:space="preserve">IPF e PGRF do </w:t>
      </w:r>
      <w:r w:rsidR="00780405" w:rsidRPr="00AA1450">
        <w:rPr>
          <w:rFonts w:ascii="TimesNewRomanPSMT" w:hAnsi="TimesNewRomanPSMT" w:cs="TimesNewRomanPSMT"/>
        </w:rPr>
        <w:t>a</w:t>
      </w:r>
      <w:r w:rsidR="000E457C" w:rsidRPr="00AA1450">
        <w:rPr>
          <w:rFonts w:ascii="TimesNewRomanPSMT" w:hAnsi="TimesNewRomanPSMT" w:cs="TimesNewRomanPSMT"/>
        </w:rPr>
        <w:t>no de 2017</w:t>
      </w:r>
      <w:r w:rsidR="00B42F1D" w:rsidRPr="00AA1450">
        <w:rPr>
          <w:rFonts w:ascii="TimesNewRomanPSMT" w:hAnsi="TimesNewRomanPSMT" w:cs="TimesNewRomanPSMT"/>
        </w:rPr>
        <w:t>;</w:t>
      </w:r>
    </w:p>
    <w:p w:rsidR="00B42F1D" w:rsidRPr="00583278" w:rsidRDefault="00B42F1D" w:rsidP="00B42F1D">
      <w:pPr>
        <w:pStyle w:val="PargrafodaLista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E457C" w:rsidRPr="00AA1450" w:rsidRDefault="00AA1450" w:rsidP="00AA14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2) </w:t>
      </w:r>
      <w:r w:rsidR="000E457C" w:rsidRPr="00AA1450">
        <w:rPr>
          <w:rFonts w:ascii="TimesNewRomanPSMT" w:hAnsi="TimesNewRomanPSMT" w:cs="TimesNewRomanPSMT"/>
        </w:rPr>
        <w:t>No Capítulo 5.7, pg. 91, recomendamos adicionar a informação da existência de um Inventário de Emissões Atmosféricas do ano de 2017 com o código JV.01/888.73/2352/00 produzido pela INFRAERO.</w:t>
      </w:r>
    </w:p>
    <w:p w:rsidR="00B42F1D" w:rsidRPr="00583278" w:rsidRDefault="00B42F1D" w:rsidP="00B42F1D">
      <w:pPr>
        <w:pStyle w:val="PargrafodaLista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E457C" w:rsidRPr="00AA1450" w:rsidRDefault="00AA1450" w:rsidP="00AA14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3) </w:t>
      </w:r>
      <w:r w:rsidR="000E457C" w:rsidRPr="00AA1450">
        <w:rPr>
          <w:rFonts w:ascii="TimesNewRomanPSMT" w:hAnsi="TimesNewRomanPSMT" w:cs="TimesNewRomanPSMT"/>
        </w:rPr>
        <w:t xml:space="preserve">No Capítulo 5.9.1 recomendamos adicionar a informação da existência de um PGRH de 2004.  </w:t>
      </w:r>
    </w:p>
    <w:p w:rsidR="000E457C" w:rsidRPr="00583278" w:rsidRDefault="000E457C" w:rsidP="000E457C">
      <w:pPr>
        <w:pStyle w:val="PargrafodaLista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E457C" w:rsidRPr="00583278" w:rsidRDefault="00310E54" w:rsidP="00310E54">
      <w:pPr>
        <w:pStyle w:val="Ttulo1"/>
      </w:pPr>
      <w:bookmarkStart w:id="9" w:name="_Toc36472705"/>
      <w:r w:rsidRPr="00583278">
        <w:t>SBLO</w:t>
      </w:r>
      <w:bookmarkEnd w:id="9"/>
      <w:r w:rsidR="000E457C" w:rsidRPr="00583278">
        <w:t xml:space="preserve"> </w:t>
      </w:r>
    </w:p>
    <w:p w:rsidR="00B42F1D" w:rsidRPr="00583278" w:rsidRDefault="00B42F1D" w:rsidP="00B42F1D">
      <w:pPr>
        <w:rPr>
          <w:rFonts w:hint="eastAsia"/>
        </w:rPr>
      </w:pPr>
    </w:p>
    <w:p w:rsidR="00B42F1D" w:rsidRPr="00583278" w:rsidRDefault="00B42F1D" w:rsidP="00B42F1D">
      <w:pPr>
        <w:jc w:val="both"/>
        <w:rPr>
          <w:rFonts w:hint="eastAsia"/>
          <w:b/>
          <w:bCs/>
          <w:u w:val="single"/>
        </w:rPr>
      </w:pPr>
      <w:r w:rsidRPr="00583278">
        <w:rPr>
          <w:b/>
          <w:bCs/>
          <w:u w:val="single"/>
        </w:rPr>
        <w:t>Estudos Ambientais – Relatório 03</w:t>
      </w:r>
    </w:p>
    <w:p w:rsidR="00B42F1D" w:rsidRPr="00583278" w:rsidRDefault="00B42F1D" w:rsidP="00B42F1D">
      <w:pPr>
        <w:rPr>
          <w:rFonts w:hint="eastAsia"/>
        </w:rPr>
      </w:pPr>
    </w:p>
    <w:p w:rsidR="00583278" w:rsidRPr="00583278" w:rsidRDefault="00583278" w:rsidP="00583278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583278">
        <w:rPr>
          <w:rFonts w:ascii="Times New Roman" w:hAnsi="Times New Roman" w:cs="Times New Roman"/>
        </w:rPr>
        <w:t xml:space="preserve">1) </w:t>
      </w:r>
      <w:r w:rsidR="000E457C" w:rsidRPr="00583278">
        <w:rPr>
          <w:rFonts w:ascii="Times New Roman" w:hAnsi="Times New Roman" w:cs="Times New Roman"/>
        </w:rPr>
        <w:t>No Capítulo 5.5, pg. 67, recomendamos</w:t>
      </w:r>
      <w:r w:rsidRPr="00583278">
        <w:rPr>
          <w:rFonts w:ascii="Times New Roman" w:hAnsi="Times New Roman" w:cs="Times New Roman"/>
        </w:rPr>
        <w:t xml:space="preserve"> atualizar a informação </w:t>
      </w:r>
      <w:r w:rsidR="000E457C" w:rsidRPr="00583278">
        <w:rPr>
          <w:rFonts w:ascii="Times New Roman" w:hAnsi="Times New Roman" w:cs="Times New Roman"/>
        </w:rPr>
        <w:t>alterar o trecho</w:t>
      </w:r>
      <w:r w:rsidRPr="00583278">
        <w:rPr>
          <w:rFonts w:ascii="Times New Roman" w:hAnsi="Times New Roman" w:cs="Times New Roman"/>
        </w:rPr>
        <w:t xml:space="preserve"> pois foram elaborados </w:t>
      </w:r>
      <w:r w:rsidR="000E457C" w:rsidRPr="00583278">
        <w:rPr>
          <w:rFonts w:ascii="Times New Roman" w:hAnsi="Times New Roman" w:cs="Times New Roman"/>
        </w:rPr>
        <w:t>IPF e PGRF</w:t>
      </w:r>
      <w:r w:rsidRPr="00583278">
        <w:rPr>
          <w:rFonts w:ascii="Times New Roman" w:hAnsi="Times New Roman" w:cs="Times New Roman"/>
        </w:rPr>
        <w:t xml:space="preserve"> para o SBLO</w:t>
      </w:r>
      <w:r w:rsidR="000E457C" w:rsidRPr="00583278">
        <w:rPr>
          <w:rFonts w:ascii="Times New Roman" w:hAnsi="Times New Roman" w:cs="Times New Roman"/>
        </w:rPr>
        <w:t>.</w:t>
      </w:r>
    </w:p>
    <w:p w:rsidR="00583278" w:rsidRPr="00583278" w:rsidRDefault="00583278" w:rsidP="00AA145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583278">
        <w:rPr>
          <w:rFonts w:ascii="Times New Roman" w:hAnsi="Times New Roman" w:cs="Times New Roman"/>
        </w:rPr>
        <w:t>2) No Capítulo 5.9.1, pg. 86, recomendamos inserir que o Aeroporto possui um PGRH de agosto de 2004.</w:t>
      </w:r>
    </w:p>
    <w:p w:rsidR="00B42F1D" w:rsidRPr="00583278" w:rsidRDefault="00583278" w:rsidP="00B42F1D">
      <w:pPr>
        <w:jc w:val="both"/>
        <w:rPr>
          <w:rFonts w:hint="eastAsia"/>
        </w:rPr>
      </w:pPr>
      <w:r w:rsidRPr="00583278">
        <w:lastRenderedPageBreak/>
        <w:t>3)</w:t>
      </w:r>
      <w:r w:rsidR="00B42F1D" w:rsidRPr="00583278">
        <w:t xml:space="preserve"> No Capítulo 5.5, pg. 91, recomenda-se atualização, pois o SBLO possui empresa contratada pala coleta e destinação final de resíduos sólidos, incluindo os resíduos infectantes.</w:t>
      </w:r>
    </w:p>
    <w:p w:rsidR="00B42F1D" w:rsidRPr="00583278" w:rsidRDefault="00B42F1D" w:rsidP="00B42F1D">
      <w:pPr>
        <w:jc w:val="both"/>
        <w:rPr>
          <w:rFonts w:hint="eastAsia"/>
        </w:rPr>
      </w:pPr>
    </w:p>
    <w:p w:rsidR="00B42F1D" w:rsidRPr="00583278" w:rsidRDefault="00583278" w:rsidP="00B42F1D">
      <w:pPr>
        <w:jc w:val="both"/>
        <w:rPr>
          <w:rFonts w:hint="eastAsia"/>
        </w:rPr>
      </w:pPr>
      <w:r w:rsidRPr="00583278">
        <w:t>4</w:t>
      </w:r>
      <w:r w:rsidR="00B42F1D" w:rsidRPr="00583278">
        <w:t>) No Capítulo 5.5 pg. 92, recomenda-se atualização, pois o SBLO possui empresa contratada de forma contínua para coleta e destinação final de resíduos sólidos, incluindo os resíduos infectantes.</w:t>
      </w:r>
    </w:p>
    <w:p w:rsidR="00B42F1D" w:rsidRPr="00583278" w:rsidRDefault="00B42F1D" w:rsidP="00B42F1D">
      <w:pPr>
        <w:jc w:val="both"/>
        <w:rPr>
          <w:rFonts w:hint="eastAsia"/>
        </w:rPr>
      </w:pPr>
    </w:p>
    <w:p w:rsidR="00583278" w:rsidRPr="00583278" w:rsidRDefault="00583278" w:rsidP="00583278">
      <w:pPr>
        <w:jc w:val="both"/>
        <w:rPr>
          <w:rFonts w:hint="eastAsia"/>
        </w:rPr>
      </w:pPr>
      <w:r w:rsidRPr="00583278">
        <w:t>5) N</w:t>
      </w:r>
      <w:r w:rsidR="00B42F1D" w:rsidRPr="00583278">
        <w:t>o Capítulo 5.5 pg. 111, recomenda-se a correção, pois o SBLO não possui formalmente engenheiro ambiental em seu quadro de pessoal.</w:t>
      </w:r>
    </w:p>
    <w:p w:rsidR="00B42F1D" w:rsidRPr="00583278" w:rsidRDefault="00B42F1D" w:rsidP="00B42F1D">
      <w:pPr>
        <w:jc w:val="both"/>
        <w:rPr>
          <w:rFonts w:hint="eastAsia"/>
        </w:rPr>
      </w:pPr>
    </w:p>
    <w:p w:rsidR="00B42F1D" w:rsidRPr="00583278" w:rsidRDefault="00583278" w:rsidP="00B42F1D">
      <w:pPr>
        <w:jc w:val="both"/>
        <w:rPr>
          <w:rFonts w:hint="eastAsia"/>
        </w:rPr>
      </w:pPr>
      <w:r w:rsidRPr="00583278">
        <w:t>6</w:t>
      </w:r>
      <w:r w:rsidR="00B42F1D" w:rsidRPr="00583278">
        <w:t>) No Capítulo 6.2, Quadro 6-4, pg. 121, recomenda-se a atualização do texto, pois não há armazenamento de resíduos sólidos no solo. Os mesmos estão dispostos em contêineres, bombonas e baias.</w:t>
      </w:r>
    </w:p>
    <w:p w:rsidR="000E457C" w:rsidRDefault="000E457C">
      <w:pPr>
        <w:rPr>
          <w:rFonts w:hint="eastAsia"/>
          <w:b/>
          <w:bCs/>
          <w:u w:val="single"/>
        </w:rPr>
      </w:pPr>
    </w:p>
    <w:p w:rsidR="00984DCB" w:rsidRPr="00DE1BEB" w:rsidRDefault="00984DCB" w:rsidP="00984DCB">
      <w:pPr>
        <w:pStyle w:val="Ttulo1"/>
      </w:pPr>
      <w:bookmarkStart w:id="10" w:name="_Toc36472706"/>
      <w:r w:rsidRPr="00DE1BEB">
        <w:t>SBNF</w:t>
      </w:r>
      <w:bookmarkEnd w:id="10"/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b/>
          <w:bCs/>
          <w:color w:val="000000"/>
          <w:u w:val="single"/>
        </w:rPr>
        <w:t>Estudos Ambientais – Relatório 03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1) No Capítulo 5.8, pg. 107,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inserir a informação de que o Aeroporto possui Diagnóstico Energético elaborado em março de 2018 </w:t>
      </w:r>
      <w:r>
        <w:rPr>
          <w:rStyle w:val="normalchar"/>
          <w:color w:val="000000"/>
        </w:rPr>
        <w:t>pela</w:t>
      </w:r>
      <w:r w:rsidRPr="00C66AFC">
        <w:rPr>
          <w:rStyle w:val="normalchar"/>
          <w:color w:val="000000"/>
        </w:rPr>
        <w:t xml:space="preserve"> INFRAERO;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2) No Capítulo 6.2, Quadro 6-4, pg. 146, recomenda</w:t>
      </w:r>
      <w:r>
        <w:rPr>
          <w:rStyle w:val="normalchar"/>
          <w:color w:val="000000"/>
        </w:rPr>
        <w:t xml:space="preserve">-se </w:t>
      </w:r>
      <w:r w:rsidRPr="00C66AFC">
        <w:rPr>
          <w:rStyle w:val="normalchar"/>
          <w:color w:val="000000"/>
        </w:rPr>
        <w:t>inserir, no Passivo nº 6, a diretriz “realizar a interligação entre o Sistema de Raízes e a nova ETE”;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3 No Capítulo 6.2, Quadro 6-4, pg. 147,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inserir, no Passivo nº 9, a diretriz “realizar a interligação entre o Sistema de Raízes e a nova ETE”;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4) No Capítulo 6.2, Quadro 6-4, pg. 149 recomenda</w:t>
      </w:r>
      <w:r>
        <w:rPr>
          <w:rStyle w:val="normalchar"/>
          <w:color w:val="000000"/>
        </w:rPr>
        <w:t>-se</w:t>
      </w:r>
      <w:r w:rsidRPr="00C66AFC">
        <w:rPr>
          <w:rStyle w:val="normalchar"/>
          <w:color w:val="000000"/>
        </w:rPr>
        <w:t xml:space="preserve"> inserir, no Passivo nº 21, a diretriz “realizar a interligação entre o Sistema de Raízes e a nova ETE”.</w:t>
      </w:r>
    </w:p>
    <w:p w:rsidR="00984DCB" w:rsidRDefault="00984DCB">
      <w:pPr>
        <w:rPr>
          <w:rFonts w:hint="eastAsia"/>
          <w:b/>
          <w:bCs/>
          <w:u w:val="single"/>
        </w:rPr>
      </w:pPr>
    </w:p>
    <w:p w:rsidR="00984DCB" w:rsidRPr="00F160AF" w:rsidRDefault="00984DCB" w:rsidP="00984DCB">
      <w:pPr>
        <w:pStyle w:val="Ttulo1"/>
      </w:pPr>
      <w:bookmarkStart w:id="11" w:name="_Toc36472707"/>
      <w:r w:rsidRPr="00F160AF">
        <w:t>SBPJ</w:t>
      </w:r>
      <w:bookmarkEnd w:id="11"/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u w:val="single"/>
        </w:rPr>
        <w:t>Estudos Ambientais – Relatório 03</w:t>
      </w:r>
    </w:p>
    <w:p w:rsidR="00984DCB" w:rsidRP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sz w:val="22"/>
          <w:szCs w:val="22"/>
        </w:rPr>
      </w:pPr>
      <w:r w:rsidRPr="00984DCB">
        <w:rPr>
          <w:rStyle w:val="normalchar"/>
        </w:rPr>
        <w:t xml:space="preserve">1) No Capítulo 5.6, Parágrafo 6, pg. 85, recomenda-se atualizar a </w:t>
      </w:r>
      <w:proofErr w:type="gramStart"/>
      <w:r w:rsidRPr="00984DCB">
        <w:rPr>
          <w:rStyle w:val="normalchar"/>
        </w:rPr>
        <w:t>informação,  uma</w:t>
      </w:r>
      <w:proofErr w:type="gramEnd"/>
      <w:r w:rsidRPr="00984DCB">
        <w:rPr>
          <w:rStyle w:val="normalchar"/>
        </w:rPr>
        <w:t xml:space="preserve"> vez que o PEZR foi registrado na ANAC em outubro de 2019 por meio do Ofício nº 529/2019/GTPI/GCOP/SAI-ANAC.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2) No Capítulo 5.9.1, Parágrafo 3, pg. 91, sugerimos que todo o parágrafo seja suprimido, uma vez que houve uma atualização do PGRH em março de 2020.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3) No Capítulo 5.13, Item 3, pg. 114, sugerimos atualizar a informação, visto que a IPF está em elaboração e já há um PGRS;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4) No Capítulo 6.2, Quadro 6-4, Pg. 125, recomenda-se revisar o Passivo 16, pois o aeroporto possui PGRH datado de março de 2020;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5) No Capítulo 6.2, Quadro 6-4, Pg. 125, sugere-se revisar o Passivo 17, visto que há um IPF e PGRF em elaboração.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6) No Capítulo 6.2, Quadro 6-4, Pg. 125, sugere-se revisão do Passivo 18, visto que há um PEZR datado de outubro de 2019.</w:t>
      </w:r>
    </w:p>
    <w:p w:rsidR="00984DCB" w:rsidRDefault="00984DCB" w:rsidP="00984DCB">
      <w:pPr>
        <w:pStyle w:val="Ttulo1"/>
      </w:pPr>
      <w:bookmarkStart w:id="12" w:name="_Toc36472708"/>
      <w:r>
        <w:lastRenderedPageBreak/>
        <w:t>SBPK</w:t>
      </w:r>
      <w:bookmarkEnd w:id="12"/>
    </w:p>
    <w:p w:rsidR="00984DCB" w:rsidRDefault="00984DCB" w:rsidP="00984DCB">
      <w:pPr>
        <w:jc w:val="both"/>
        <w:rPr>
          <w:rFonts w:hint="eastAsia"/>
        </w:rPr>
      </w:pPr>
    </w:p>
    <w:p w:rsidR="00984DCB" w:rsidRDefault="00984DCB" w:rsidP="00984DCB">
      <w:pPr>
        <w:jc w:val="both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Estudos Ambientais – Relatório 03</w:t>
      </w:r>
    </w:p>
    <w:p w:rsidR="00984DCB" w:rsidRDefault="00984DCB" w:rsidP="00984DCB">
      <w:pPr>
        <w:jc w:val="both"/>
        <w:rPr>
          <w:rFonts w:hint="eastAsia"/>
        </w:rPr>
      </w:pPr>
    </w:p>
    <w:p w:rsidR="00984DCB" w:rsidRPr="006A0E95" w:rsidRDefault="00984DCB" w:rsidP="00984DCB">
      <w:pPr>
        <w:jc w:val="both"/>
        <w:rPr>
          <w:rFonts w:hint="eastAsia"/>
        </w:rPr>
      </w:pPr>
      <w:r w:rsidRPr="006A0E95">
        <w:t>1) No Capítulo 5.5, pg. 83, o estudo afirma que o SBPK está em situação irregular em razão de não possuir PBZR. Recomendamos a correção, pois o SBPK possui Plano Básico de Zoneamento de Ruído em conformidade com os requisitos da RBAC 161 registrado na ANAC em 2020.</w:t>
      </w:r>
    </w:p>
    <w:p w:rsidR="00984DCB" w:rsidRPr="006A0E95" w:rsidRDefault="00984DCB" w:rsidP="00984DCB">
      <w:pPr>
        <w:jc w:val="both"/>
        <w:rPr>
          <w:rFonts w:hint="eastAsia"/>
        </w:rPr>
      </w:pPr>
    </w:p>
    <w:p w:rsidR="00984DCB" w:rsidRPr="006A0E95" w:rsidRDefault="00984DCB" w:rsidP="00984DCB">
      <w:pPr>
        <w:jc w:val="both"/>
        <w:rPr>
          <w:rFonts w:hint="eastAsia"/>
        </w:rPr>
      </w:pPr>
      <w:r w:rsidRPr="006A0E95">
        <w:t>2) No Capítulo 5.5, pg. 84 e 95, o estudo afirma que o SBPK não possui PGRH, recomendamos alterar o trecho pois o aeroporto possui este documento, datado de 2004;</w:t>
      </w:r>
    </w:p>
    <w:p w:rsidR="00984DCB" w:rsidRPr="006A0E95" w:rsidRDefault="00984DCB" w:rsidP="00984DCB">
      <w:pPr>
        <w:jc w:val="both"/>
        <w:rPr>
          <w:rFonts w:hint="eastAsia"/>
        </w:rPr>
      </w:pPr>
    </w:p>
    <w:p w:rsidR="00984DCB" w:rsidRPr="006A0E95" w:rsidRDefault="00984DCB" w:rsidP="00984DCB">
      <w:pPr>
        <w:jc w:val="both"/>
        <w:rPr>
          <w:rFonts w:hint="eastAsia"/>
        </w:rPr>
      </w:pPr>
      <w:r w:rsidRPr="006A0E95">
        <w:t>3) No Capítulo 5.5, pg. 109, recomenda-se reescrever o trecho “elaboração e implementação do PGRH” para “atualização e implementação do PGRH”;</w:t>
      </w:r>
    </w:p>
    <w:p w:rsidR="00984DCB" w:rsidRPr="006A0E95" w:rsidRDefault="00984DCB" w:rsidP="00984DCB">
      <w:pPr>
        <w:jc w:val="both"/>
        <w:rPr>
          <w:rFonts w:hint="eastAsia"/>
        </w:rPr>
      </w:pPr>
    </w:p>
    <w:p w:rsidR="00984DCB" w:rsidRPr="006A0E95" w:rsidRDefault="00984DCB" w:rsidP="00984DCB">
      <w:pPr>
        <w:jc w:val="both"/>
        <w:rPr>
          <w:rFonts w:hint="eastAsia"/>
        </w:rPr>
      </w:pPr>
      <w:r w:rsidRPr="006A0E95">
        <w:t>4) No Capítulo 6.2, Quadro 6-4, pg. 120, o estudo afirma que o SBPK está em situação irregular em razão de não possuir PBZR (passivo 17). Recomendamos a correção, pois o SBPK possui Plano Básico de Zoneamento de Ruído em conformidade com os requisitos da RBAC 161 registrado na ANAC em 2020.</w:t>
      </w:r>
    </w:p>
    <w:p w:rsidR="00984DCB" w:rsidRPr="006A0E95" w:rsidRDefault="00984DCB" w:rsidP="00984DCB">
      <w:pPr>
        <w:jc w:val="both"/>
        <w:rPr>
          <w:rFonts w:hint="eastAsia"/>
        </w:rPr>
      </w:pPr>
    </w:p>
    <w:p w:rsidR="00984DCB" w:rsidRPr="006A0E95" w:rsidRDefault="00984DCB" w:rsidP="00984DCB">
      <w:pPr>
        <w:jc w:val="both"/>
        <w:rPr>
          <w:rFonts w:hint="eastAsia"/>
        </w:rPr>
      </w:pPr>
      <w:r w:rsidRPr="006A0E95">
        <w:t>5) No Capítulo 6.2, Quadro 6-4, pg. 141, o estudo afirma que o SBPK está em situação irregular em razão de não possuir PBZR. Recomendamos a correção, pois o SBPK possui Plano Básico de Zoneamento de Ruído em conformidade com os requisitos da RBAC 161 registrado na ANAC em 2020.</w:t>
      </w:r>
    </w:p>
    <w:p w:rsidR="00984DCB" w:rsidRDefault="00984DCB" w:rsidP="00984DCB">
      <w:pPr>
        <w:pStyle w:val="Ttulo1"/>
      </w:pPr>
    </w:p>
    <w:p w:rsidR="00984DCB" w:rsidRPr="00F160AF" w:rsidRDefault="00984DCB" w:rsidP="00984DCB">
      <w:pPr>
        <w:pStyle w:val="Ttulo1"/>
      </w:pPr>
      <w:bookmarkStart w:id="13" w:name="_Toc36472709"/>
      <w:r w:rsidRPr="00F160AF">
        <w:t>SBPL</w:t>
      </w:r>
      <w:bookmarkEnd w:id="13"/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u w:val="single"/>
        </w:rPr>
        <w:t>Estudos Ambientais – Relatório 03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1) No Capítulo 5.5, Quadro 5-3, pg. 73, sugere-se revisão do texto, uma vez que o SBPL conta com uma Comissão Interna de Gerenciamento do Risco da Fauna (CGRF), conforme Ato Administrativo nº 14/SBPL/2018.</w:t>
      </w:r>
    </w:p>
    <w:p w:rsidR="00984DCB" w:rsidRDefault="00984DCB" w:rsidP="00984DC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84DCB" w:rsidRPr="00F160AF" w:rsidRDefault="00984DCB" w:rsidP="00984DCB">
      <w:pPr>
        <w:pStyle w:val="Ttulo1"/>
      </w:pPr>
      <w:bookmarkStart w:id="14" w:name="_Toc36472710"/>
      <w:r w:rsidRPr="00F160AF">
        <w:t>SBPV</w:t>
      </w:r>
      <w:bookmarkEnd w:id="14"/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u w:val="single"/>
        </w:rPr>
        <w:t>Estudos Ambientais – Relatório 03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1) No Capítulo 5.9.2.2, pg. 88, sugere-se revisar a informação, uma vez que o Aeroporto de Porto Velho possui PGRS datado de janeiro de 2018;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2) No Capítulo 5.9.2.2, Quadro 5-7, pg. 89, sugere-se revisar a informação, visto que a Central de Resíduos não está em conformidade com a RDC nº 56/2008;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3) No Capítulo 5.9.3.1, Parágrafo 1, pg. 95, recomenda-se revisão da informação, pois o SBPV de uma fossa com filtro para tratamento do esgoto;</w:t>
      </w:r>
    </w:p>
    <w:p w:rsidR="00984DCB" w:rsidRDefault="00984DCB" w:rsidP="00984DCB">
      <w:pPr>
        <w:pStyle w:val="Normal1"/>
        <w:spacing w:before="0" w:beforeAutospacing="0" w:after="200" w:afterAutospacing="0"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4) No Capítulo 6.2, Quadro 6-4, pg. 121, recomenda-se revisar o Passivo 21, uma vez que a IPF e o PGRF estão sendo elaborados, conforme TC 0171/2018/0001.</w:t>
      </w:r>
    </w:p>
    <w:p w:rsidR="00984DCB" w:rsidRPr="001E2B2E" w:rsidRDefault="00984DCB">
      <w:pPr>
        <w:rPr>
          <w:rFonts w:hint="eastAsia"/>
          <w:b/>
          <w:bCs/>
          <w:u w:val="single"/>
        </w:rPr>
      </w:pPr>
    </w:p>
    <w:p w:rsidR="007A0FA3" w:rsidRPr="007A0FA3" w:rsidRDefault="007A0FA3" w:rsidP="001E2B2E">
      <w:pPr>
        <w:jc w:val="both"/>
        <w:rPr>
          <w:rFonts w:hint="eastAsia"/>
          <w:color w:val="FF0000"/>
        </w:rPr>
      </w:pPr>
    </w:p>
    <w:p w:rsidR="008D1859" w:rsidRPr="008D13C9" w:rsidRDefault="008D1859" w:rsidP="00D244AA">
      <w:pPr>
        <w:jc w:val="both"/>
        <w:rPr>
          <w:rFonts w:hint="eastAsia"/>
        </w:rPr>
      </w:pPr>
    </w:p>
    <w:p w:rsidR="008671EB" w:rsidRPr="00310E54" w:rsidRDefault="008671EB" w:rsidP="00310E54">
      <w:pPr>
        <w:pStyle w:val="Ttulo1"/>
      </w:pPr>
      <w:bookmarkStart w:id="15" w:name="_Toc36472711"/>
      <w:r w:rsidRPr="00310E54">
        <w:lastRenderedPageBreak/>
        <w:t>SBRB</w:t>
      </w:r>
      <w:bookmarkEnd w:id="15"/>
    </w:p>
    <w:p w:rsidR="00583278" w:rsidRDefault="00583278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671EB" w:rsidRDefault="008671EB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Estudos Ambientais – Relatório 03</w:t>
      </w:r>
    </w:p>
    <w:p w:rsidR="008671EB" w:rsidRPr="00583278" w:rsidRDefault="00583278" w:rsidP="00583278">
      <w:pPr>
        <w:spacing w:before="240" w:after="160"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N</w:t>
      </w:r>
      <w:r w:rsidR="008671EB" w:rsidRPr="00583278">
        <w:rPr>
          <w:rFonts w:ascii="Times New Roman" w:hAnsi="Times New Roman" w:cs="Times New Roman"/>
          <w:bCs/>
        </w:rPr>
        <w:t>o capítulo 5.5, quadro 5.3, página 67, recomenda-se adicionar que “as canaletas de drenagem PPD, necessitam de manutenção. Pois desprenderam-se uma das outras perdendo sua função”</w:t>
      </w:r>
    </w:p>
    <w:p w:rsidR="008671EB" w:rsidRPr="00583278" w:rsidRDefault="00583278" w:rsidP="00583278">
      <w:pPr>
        <w:spacing w:before="240" w:after="160"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8671EB" w:rsidRPr="00583278">
        <w:rPr>
          <w:rFonts w:ascii="Times New Roman" w:hAnsi="Times New Roman" w:cs="Times New Roman"/>
          <w:bCs/>
        </w:rPr>
        <w:t xml:space="preserve">No capítulo 5.5, página 72, recomenda-se </w:t>
      </w:r>
      <w:r>
        <w:rPr>
          <w:rFonts w:ascii="Times New Roman" w:hAnsi="Times New Roman" w:cs="Times New Roman"/>
          <w:bCs/>
        </w:rPr>
        <w:t xml:space="preserve">atualizar a </w:t>
      </w:r>
      <w:r w:rsidR="008671EB" w:rsidRPr="00583278">
        <w:rPr>
          <w:rFonts w:ascii="Times New Roman" w:hAnsi="Times New Roman" w:cs="Times New Roman"/>
          <w:bCs/>
        </w:rPr>
        <w:t>informação de que a cerca operacional está em ótimas condições</w:t>
      </w:r>
      <w:r>
        <w:rPr>
          <w:rFonts w:ascii="Times New Roman" w:hAnsi="Times New Roman" w:cs="Times New Roman"/>
          <w:bCs/>
        </w:rPr>
        <w:t>, po</w:t>
      </w:r>
      <w:r w:rsidR="008671EB" w:rsidRPr="00583278">
        <w:rPr>
          <w:rFonts w:ascii="Times New Roman" w:hAnsi="Times New Roman" w:cs="Times New Roman"/>
          <w:bCs/>
        </w:rPr>
        <w:t>is a Relatório de Avaliação de Conformidade Ambiental realizado em janeiro de 2020, expôs uma voçoroca embaixo da cerca operacional, devido a problemas na canaleta de drenagem.</w:t>
      </w:r>
    </w:p>
    <w:p w:rsidR="008671EB" w:rsidRPr="00583278" w:rsidRDefault="00583278" w:rsidP="00583278">
      <w:pPr>
        <w:spacing w:before="240" w:after="160"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8671EB" w:rsidRPr="00583278">
        <w:rPr>
          <w:rFonts w:ascii="Times New Roman" w:hAnsi="Times New Roman" w:cs="Times New Roman"/>
          <w:bCs/>
        </w:rPr>
        <w:t xml:space="preserve">No capítulo 5.9.3.1, página 99, recomenda-se adicionar a informação de que durante o período chuvoso na região, o nível de fluído dentro da cisterna se eleva, devido à elevação da água subterrânea, havendo o risco de transbordo e consequente contaminação do solo. </w:t>
      </w:r>
    </w:p>
    <w:p w:rsidR="008671EB" w:rsidRPr="00583278" w:rsidRDefault="00583278" w:rsidP="00583278">
      <w:pPr>
        <w:spacing w:before="240" w:after="160"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4) </w:t>
      </w:r>
      <w:r w:rsidR="008671EB" w:rsidRPr="00583278">
        <w:rPr>
          <w:rFonts w:ascii="Times New Roman" w:hAnsi="Times New Roman" w:cs="Times New Roman"/>
          <w:bCs/>
        </w:rPr>
        <w:t xml:space="preserve">No capítulo 5.9.4, página 101, terceiro parágrafo, recomenda-se averiguar a informação “Não foram verificados taludes com processos erosivos”. Uma vez que o Relatório de Avaliação de Conformidade Ambiental realizado em janeiro de 2020, apresentou a existência de processos erosivos laminares no sítio aeroportuário, e mostrou ainda a presença de uma voçoroca embaixo da cerca operacional. </w:t>
      </w:r>
    </w:p>
    <w:p w:rsidR="008671EB" w:rsidRPr="00583278" w:rsidRDefault="00583278" w:rsidP="00583278">
      <w:pPr>
        <w:spacing w:before="240" w:after="160"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5) </w:t>
      </w:r>
      <w:r w:rsidR="008671EB" w:rsidRPr="00583278">
        <w:rPr>
          <w:rFonts w:ascii="Times New Roman" w:hAnsi="Times New Roman" w:cs="Times New Roman"/>
          <w:bCs/>
        </w:rPr>
        <w:t xml:space="preserve">No capítulo 6.2, Quadro 6-4, recomenda-se adicionar os processos erosivos presentes no sítio aeroportuário como um passivo ambiental e social. </w:t>
      </w:r>
    </w:p>
    <w:p w:rsidR="00583278" w:rsidRDefault="00583278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671EB" w:rsidRDefault="008671EB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Estudos Ambientais – Relatório 03 – Anexo 3 – Orçamento Socioambiental</w:t>
      </w:r>
    </w:p>
    <w:p w:rsidR="00583278" w:rsidRDefault="00583278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671EB" w:rsidRPr="00583278" w:rsidRDefault="00583278" w:rsidP="00583278">
      <w:pPr>
        <w:spacing w:after="160"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8671EB" w:rsidRPr="00583278">
        <w:rPr>
          <w:rFonts w:ascii="Times New Roman" w:hAnsi="Times New Roman" w:cs="Times New Roman"/>
          <w:bCs/>
        </w:rPr>
        <w:t>Na página 19, recomenda-se a</w:t>
      </w:r>
      <w:r w:rsidRPr="00583278">
        <w:rPr>
          <w:rFonts w:ascii="Times New Roman" w:hAnsi="Times New Roman" w:cs="Times New Roman"/>
          <w:bCs/>
        </w:rPr>
        <w:t xml:space="preserve"> inserção de custos relacionados a processo erosivos presentes no sítio.</w:t>
      </w:r>
      <w:r w:rsidR="008671EB" w:rsidRPr="00583278">
        <w:rPr>
          <w:rFonts w:ascii="Times New Roman" w:hAnsi="Times New Roman" w:cs="Times New Roman"/>
          <w:bCs/>
        </w:rPr>
        <w:t xml:space="preserve"> </w:t>
      </w:r>
    </w:p>
    <w:p w:rsidR="008671EB" w:rsidRDefault="008671EB" w:rsidP="008671EB">
      <w:pPr>
        <w:jc w:val="both"/>
        <w:rPr>
          <w:rFonts w:ascii="Times New Roman" w:hAnsi="Times New Roman" w:cs="Times New Roman"/>
          <w:bCs/>
        </w:rPr>
      </w:pPr>
    </w:p>
    <w:p w:rsidR="000E457C" w:rsidRDefault="000E457C" w:rsidP="00310E54">
      <w:pPr>
        <w:pStyle w:val="Ttulo1"/>
      </w:pPr>
      <w:bookmarkStart w:id="16" w:name="_Toc36472712"/>
      <w:r>
        <w:t>SBSL</w:t>
      </w:r>
      <w:bookmarkEnd w:id="16"/>
    </w:p>
    <w:p w:rsidR="000E457C" w:rsidRDefault="000E457C" w:rsidP="000E457C">
      <w:pPr>
        <w:jc w:val="both"/>
        <w:rPr>
          <w:rFonts w:hint="eastAsia"/>
        </w:rPr>
      </w:pPr>
    </w:p>
    <w:p w:rsidR="000E457C" w:rsidRPr="00CF6FB7" w:rsidRDefault="000E457C" w:rsidP="000E457C">
      <w:pPr>
        <w:jc w:val="both"/>
        <w:rPr>
          <w:rFonts w:hint="eastAsia"/>
          <w:b/>
          <w:bCs/>
          <w:u w:val="single"/>
        </w:rPr>
      </w:pPr>
      <w:r w:rsidRPr="00CF6FB7">
        <w:rPr>
          <w:b/>
          <w:bCs/>
          <w:u w:val="single"/>
        </w:rPr>
        <w:t>Estudos Ambientais – Relatório 03</w:t>
      </w:r>
    </w:p>
    <w:p w:rsidR="000E457C" w:rsidRPr="00CF6FB7" w:rsidRDefault="000E457C" w:rsidP="000E457C">
      <w:pPr>
        <w:jc w:val="both"/>
        <w:rPr>
          <w:rFonts w:hint="eastAsia"/>
        </w:rPr>
      </w:pPr>
    </w:p>
    <w:p w:rsidR="000E457C" w:rsidRDefault="00DE1BEB" w:rsidP="00DE1BEB">
      <w:pPr>
        <w:jc w:val="both"/>
        <w:rPr>
          <w:rFonts w:hint="eastAsia"/>
        </w:rPr>
      </w:pPr>
      <w:r>
        <w:t xml:space="preserve">1) </w:t>
      </w:r>
      <w:r w:rsidR="000E457C" w:rsidRPr="00CF6FB7">
        <w:t>No Capítulo 5.5, pg. 72, recomenda-se complementar a informação, pois o SBSL contrato para a realização de nova IPF.</w:t>
      </w:r>
    </w:p>
    <w:p w:rsidR="00DE1BEB" w:rsidRPr="00C66AFC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bookmarkStart w:id="17" w:name="__DdeLink__24_2079425509"/>
      <w:bookmarkEnd w:id="17"/>
      <w:r w:rsidRPr="00C66AFC">
        <w:rPr>
          <w:color w:val="000000"/>
        </w:rPr>
        <w:t> </w:t>
      </w:r>
    </w:p>
    <w:p w:rsidR="00DE1BEB" w:rsidRPr="00C66AFC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>2) No Capítulo 5.5, Quadro 5-3, pg. 75, recomenda</w:t>
      </w:r>
      <w:r>
        <w:rPr>
          <w:rStyle w:val="normalchar"/>
          <w:color w:val="000000"/>
        </w:rPr>
        <w:t>-se revisão da informação</w:t>
      </w:r>
      <w:r w:rsidRPr="00C66AFC">
        <w:rPr>
          <w:rStyle w:val="normalchar"/>
          <w:color w:val="000000"/>
        </w:rPr>
        <w:t xml:space="preserve"> “não foi verificada evidência dessa ação” acerca do reporte ao CENIPA, uma vez que na pg. 83 são apresentados dados de registros feitos no CENIPA;</w:t>
      </w:r>
    </w:p>
    <w:p w:rsidR="00DE1BEB" w:rsidRPr="00C66AFC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color w:val="000000"/>
        </w:rPr>
        <w:t> </w:t>
      </w:r>
    </w:p>
    <w:p w:rsidR="00DE1BEB" w:rsidRPr="00DE1BEB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C66AFC">
        <w:rPr>
          <w:rStyle w:val="normalchar"/>
          <w:color w:val="000000"/>
        </w:rPr>
        <w:t xml:space="preserve">3) No Capítulo 5.9.3, Parágrafo 7, pg. 106, recomendamos complementar a informação acerca das análises do efluente sanitário da ETE com o Relatório de Ensaio nº 13559/2019.0.A da </w:t>
      </w:r>
      <w:r>
        <w:rPr>
          <w:rStyle w:val="normalchar"/>
          <w:color w:val="000000"/>
        </w:rPr>
        <w:t>e</w:t>
      </w:r>
      <w:r w:rsidRPr="00C66AFC">
        <w:rPr>
          <w:rStyle w:val="normalchar"/>
          <w:color w:val="000000"/>
        </w:rPr>
        <w:t xml:space="preserve">mpresa </w:t>
      </w:r>
      <w:proofErr w:type="spellStart"/>
      <w:r w:rsidRPr="00C66AFC">
        <w:rPr>
          <w:rStyle w:val="normalchar"/>
          <w:color w:val="000000"/>
        </w:rPr>
        <w:t>Cernitas</w:t>
      </w:r>
      <w:proofErr w:type="spellEnd"/>
      <w:r w:rsidRPr="00C66AFC">
        <w:rPr>
          <w:rStyle w:val="normalchar"/>
          <w:color w:val="000000"/>
        </w:rPr>
        <w:t xml:space="preserve"> de 16/07/2019 informando que os parâmetros estão de</w:t>
      </w:r>
      <w:r>
        <w:rPr>
          <w:rStyle w:val="normalchar"/>
          <w:color w:val="000000"/>
        </w:rPr>
        <w:t>ntro do exigido pela legislação.</w:t>
      </w:r>
    </w:p>
    <w:p w:rsidR="008671EB" w:rsidRDefault="008671EB" w:rsidP="008671EB">
      <w:pPr>
        <w:pStyle w:val="PargrafodaLista"/>
        <w:ind w:left="426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:rsidR="00984DCB" w:rsidRPr="00C66AFC" w:rsidRDefault="00984DCB" w:rsidP="00984DCB">
      <w:pPr>
        <w:pStyle w:val="Normal1"/>
        <w:spacing w:before="0" w:beforeAutospacing="0" w:after="0" w:afterAutospacing="0"/>
        <w:rPr>
          <w:color w:val="000000"/>
        </w:rPr>
      </w:pP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ind w:left="720"/>
        <w:rPr>
          <w:color w:val="000000"/>
        </w:rPr>
      </w:pPr>
      <w:bookmarkStart w:id="18" w:name="graphic02"/>
      <w:bookmarkEnd w:id="18"/>
      <w:r w:rsidRPr="00C66AFC">
        <w:rPr>
          <w:color w:val="000000"/>
        </w:rPr>
        <w:t> 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ind w:left="720"/>
        <w:rPr>
          <w:color w:val="000000"/>
        </w:rPr>
      </w:pPr>
      <w:r w:rsidRPr="00C66AFC">
        <w:rPr>
          <w:color w:val="000000"/>
        </w:rPr>
        <w:t> </w:t>
      </w:r>
    </w:p>
    <w:p w:rsidR="00984DCB" w:rsidRPr="00686CFE" w:rsidRDefault="00984DCB" w:rsidP="00984DCB">
      <w:pPr>
        <w:pStyle w:val="Normal1"/>
        <w:spacing w:before="0" w:beforeAutospacing="0" w:after="0" w:afterAutospacing="0"/>
        <w:rPr>
          <w:rFonts w:asciiTheme="majorHAnsi" w:hAnsiTheme="majorHAnsi" w:cs="Mangal"/>
          <w:color w:val="2E74B5" w:themeColor="accent1" w:themeShade="BF"/>
          <w:sz w:val="32"/>
          <w:szCs w:val="29"/>
        </w:rPr>
      </w:pPr>
      <w:r w:rsidRPr="00686CFE">
        <w:rPr>
          <w:rFonts w:asciiTheme="majorHAnsi" w:hAnsiTheme="majorHAnsi" w:cs="Mangal"/>
          <w:color w:val="2E74B5" w:themeColor="accent1" w:themeShade="BF"/>
          <w:sz w:val="32"/>
          <w:szCs w:val="29"/>
        </w:rPr>
        <w:lastRenderedPageBreak/>
        <w:t>SBTE</w:t>
      </w:r>
    </w:p>
    <w:p w:rsidR="00984DCB" w:rsidRPr="00C66AFC" w:rsidRDefault="00984DCB" w:rsidP="00984DCB">
      <w:pPr>
        <w:pStyle w:val="Normal1"/>
        <w:spacing w:before="0" w:beforeAutospacing="0" w:after="200" w:afterAutospacing="0" w:line="260" w:lineRule="atLeast"/>
        <w:rPr>
          <w:color w:val="000000"/>
        </w:rPr>
      </w:pPr>
      <w:r w:rsidRPr="00C66AFC">
        <w:rPr>
          <w:rStyle w:val="normalchar"/>
          <w:b/>
          <w:bCs/>
          <w:color w:val="000000"/>
          <w:u w:val="single"/>
        </w:rPr>
        <w:t>Estudos Ambientais – Relatório</w:t>
      </w:r>
    </w:p>
    <w:p w:rsidR="00984DCB" w:rsidRPr="00686CFE" w:rsidRDefault="00984DCB" w:rsidP="00984DCB">
      <w:pPr>
        <w:pStyle w:val="list0020paragraph"/>
        <w:spacing w:before="0" w:beforeAutospacing="0" w:after="200" w:afterAutospacing="0" w:line="260" w:lineRule="atLeast"/>
        <w:jc w:val="both"/>
        <w:rPr>
          <w:color w:val="000000"/>
        </w:rPr>
      </w:pPr>
      <w:r w:rsidRPr="00686CFE">
        <w:rPr>
          <w:rStyle w:val="list0020paragraphchar"/>
          <w:bCs/>
          <w:color w:val="000000"/>
        </w:rPr>
        <w:t xml:space="preserve">1) </w:t>
      </w:r>
      <w:r w:rsidRPr="00686CFE">
        <w:rPr>
          <w:color w:val="000000"/>
        </w:rPr>
        <w:t xml:space="preserve">No capítulo 5.5, </w:t>
      </w:r>
      <w:proofErr w:type="spellStart"/>
      <w:proofErr w:type="gramStart"/>
      <w:r w:rsidRPr="00686CFE">
        <w:rPr>
          <w:color w:val="000000"/>
        </w:rPr>
        <w:t>pg</w:t>
      </w:r>
      <w:proofErr w:type="spellEnd"/>
      <w:r w:rsidRPr="00686CFE">
        <w:rPr>
          <w:color w:val="000000"/>
        </w:rPr>
        <w:t>  67</w:t>
      </w:r>
      <w:proofErr w:type="gramEnd"/>
      <w:r w:rsidRPr="00686CFE">
        <w:rPr>
          <w:color w:val="000000"/>
        </w:rPr>
        <w:t>, recomenda</w:t>
      </w:r>
      <w:r>
        <w:rPr>
          <w:color w:val="000000"/>
        </w:rPr>
        <w:t>-se</w:t>
      </w:r>
      <w:r w:rsidRPr="00686CFE">
        <w:rPr>
          <w:color w:val="000000"/>
        </w:rPr>
        <w:t xml:space="preserve"> </w:t>
      </w:r>
      <w:r>
        <w:rPr>
          <w:color w:val="000000"/>
        </w:rPr>
        <w:t>correção da data do PMFA para</w:t>
      </w:r>
      <w:r w:rsidRPr="00686CFE">
        <w:rPr>
          <w:color w:val="000000"/>
        </w:rPr>
        <w:t xml:space="preserve"> um de junho 2011;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rPr>
          <w:color w:val="000000"/>
        </w:rPr>
      </w:pPr>
      <w:r>
        <w:rPr>
          <w:color w:val="000000"/>
        </w:rPr>
        <w:t xml:space="preserve">2) </w:t>
      </w:r>
      <w:r w:rsidRPr="00C66AFC">
        <w:rPr>
          <w:color w:val="000000"/>
        </w:rPr>
        <w:t xml:space="preserve">No capítulo 5.9.1, </w:t>
      </w:r>
      <w:proofErr w:type="spellStart"/>
      <w:r w:rsidRPr="00C66AFC">
        <w:rPr>
          <w:color w:val="000000"/>
        </w:rPr>
        <w:t>pg</w:t>
      </w:r>
      <w:proofErr w:type="spellEnd"/>
      <w:r w:rsidRPr="00C66AFC">
        <w:rPr>
          <w:color w:val="000000"/>
        </w:rPr>
        <w:t xml:space="preserve"> 7, recomenda</w:t>
      </w:r>
      <w:r>
        <w:rPr>
          <w:color w:val="000000"/>
        </w:rPr>
        <w:t>-se</w:t>
      </w:r>
      <w:r w:rsidRPr="00C66AFC">
        <w:rPr>
          <w:color w:val="000000"/>
        </w:rPr>
        <w:t xml:space="preserve"> </w:t>
      </w:r>
      <w:r>
        <w:rPr>
          <w:color w:val="000000"/>
        </w:rPr>
        <w:t>correção d</w:t>
      </w:r>
      <w:r w:rsidRPr="00C66AFC">
        <w:rPr>
          <w:color w:val="000000"/>
        </w:rPr>
        <w:t>a informação que o aeroporto não utiliza abastecimento da rede pública, pois </w:t>
      </w:r>
      <w:r w:rsidRPr="00C66AFC">
        <w:rPr>
          <w:rStyle w:val="list0020paragraphchar"/>
          <w:color w:val="000000"/>
        </w:rPr>
        <w:t>segundo o documento Relatório de Visita Técnica nº 011/2017</w:t>
      </w:r>
      <w:r w:rsidRPr="00C66AFC">
        <w:rPr>
          <w:color w:val="000000"/>
        </w:rPr>
        <w:t> os pontos de entrada de água da rede pública abastecem o SCI e bebedouro da área da manutenção;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rPr>
          <w:color w:val="000000"/>
        </w:rPr>
      </w:pPr>
      <w:r>
        <w:rPr>
          <w:color w:val="000000"/>
        </w:rPr>
        <w:t>3)</w:t>
      </w:r>
      <w:r w:rsidRPr="00C66AFC">
        <w:rPr>
          <w:color w:val="000000"/>
        </w:rPr>
        <w:t> No capítulo 5.9.3.1, recomenda</w:t>
      </w:r>
      <w:r>
        <w:rPr>
          <w:color w:val="000000"/>
        </w:rPr>
        <w:t>-se</w:t>
      </w:r>
      <w:r w:rsidRPr="00C66AFC">
        <w:rPr>
          <w:color w:val="000000"/>
        </w:rPr>
        <w:t xml:space="preserve"> acrescentar a informação do lançamento de esgoto dentro da área do aeroporto pela comunidade adjacente. As casas possuem tubulações que são interligadas pelo muro patrimonial do aeroporto, informação presente </w:t>
      </w:r>
      <w:r w:rsidRPr="00C66AFC">
        <w:rPr>
          <w:rStyle w:val="list0020paragraphchar"/>
          <w:color w:val="000000"/>
        </w:rPr>
        <w:t>no documento Relatório de Visita Técnica nº 011/2017</w:t>
      </w:r>
      <w:r w:rsidRPr="00C66AFC">
        <w:rPr>
          <w:color w:val="000000"/>
        </w:rPr>
        <w:t>;</w:t>
      </w:r>
    </w:p>
    <w:p w:rsidR="00984DCB" w:rsidRPr="00C66AFC" w:rsidRDefault="00984DCB" w:rsidP="00984DCB">
      <w:pPr>
        <w:pStyle w:val="list0020paragraph"/>
        <w:spacing w:before="0" w:beforeAutospacing="0" w:after="200" w:afterAutospacing="0" w:line="260" w:lineRule="atLeast"/>
        <w:rPr>
          <w:color w:val="000000"/>
        </w:rPr>
      </w:pPr>
      <w:r>
        <w:rPr>
          <w:color w:val="000000"/>
        </w:rPr>
        <w:t>4)</w:t>
      </w:r>
      <w:r w:rsidRPr="00C66AFC">
        <w:rPr>
          <w:color w:val="000000"/>
        </w:rPr>
        <w:t> No capítulo 5.9.3.1, recomenda</w:t>
      </w:r>
      <w:r>
        <w:rPr>
          <w:color w:val="000000"/>
        </w:rPr>
        <w:t>-se</w:t>
      </w:r>
      <w:r w:rsidRPr="00C66AFC">
        <w:rPr>
          <w:color w:val="000000"/>
        </w:rPr>
        <w:t xml:space="preserve"> acrescentar a informação referente ao tratamento de esgoto, quando há muita chuva e o córrego transborda, o esgoto não é escoado e também transborda dentro da área da ETE, informação presente </w:t>
      </w:r>
      <w:r w:rsidRPr="00C66AFC">
        <w:rPr>
          <w:rStyle w:val="list0020paragraphchar"/>
          <w:color w:val="000000"/>
        </w:rPr>
        <w:t>no documento Relatório de Visita Técnica nº 011/2017.</w:t>
      </w:r>
    </w:p>
    <w:p w:rsidR="008671EB" w:rsidRDefault="008671EB" w:rsidP="008671EB">
      <w:pPr>
        <w:pStyle w:val="PargrafodaLista"/>
        <w:ind w:left="426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:rsidR="008671EB" w:rsidRDefault="008671EB" w:rsidP="00310E54">
      <w:pPr>
        <w:pStyle w:val="Ttulo1"/>
      </w:pPr>
      <w:bookmarkStart w:id="19" w:name="_Toc36472713"/>
      <w:r w:rsidRPr="00310E54">
        <w:t>SBTF</w:t>
      </w:r>
      <w:bookmarkEnd w:id="19"/>
    </w:p>
    <w:p w:rsidR="00583278" w:rsidRPr="00583278" w:rsidRDefault="00583278" w:rsidP="00583278">
      <w:pPr>
        <w:rPr>
          <w:rFonts w:hint="eastAsia"/>
        </w:rPr>
      </w:pPr>
    </w:p>
    <w:p w:rsidR="008671EB" w:rsidRDefault="008671EB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Estudos Ambientais – Relatório 03</w:t>
      </w:r>
    </w:p>
    <w:p w:rsidR="008671EB" w:rsidRPr="00BD2190" w:rsidRDefault="00BD2190" w:rsidP="00BD2190">
      <w:pPr>
        <w:spacing w:before="240" w:after="240" w:line="256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1) N</w:t>
      </w:r>
      <w:r w:rsidR="008671EB" w:rsidRPr="00BD2190">
        <w:rPr>
          <w:rFonts w:ascii="Times New Roman" w:hAnsi="Times New Roman" w:cs="Times New Roman"/>
          <w:bCs/>
        </w:rPr>
        <w:t>o capítulo 5.5, página 63</w:t>
      </w:r>
      <w:r w:rsidRPr="00BD2190">
        <w:rPr>
          <w:rFonts w:ascii="Times New Roman" w:hAnsi="Times New Roman" w:cs="Times New Roman"/>
          <w:bCs/>
        </w:rPr>
        <w:t xml:space="preserve">, recomenda-se atualizar a informação, pois o SBTF possui </w:t>
      </w:r>
      <w:r w:rsidR="008671EB" w:rsidRPr="00BD2190">
        <w:rPr>
          <w:rFonts w:ascii="Times New Roman" w:hAnsi="Times New Roman" w:cs="Times New Roman"/>
          <w:bCs/>
        </w:rPr>
        <w:t>PGRF de 2016</w:t>
      </w:r>
      <w:r w:rsidRPr="00BD2190">
        <w:rPr>
          <w:rFonts w:ascii="Times New Roman" w:hAnsi="Times New Roman" w:cs="Times New Roman"/>
          <w:bCs/>
        </w:rPr>
        <w:t>;</w:t>
      </w:r>
      <w:r w:rsidR="008671EB" w:rsidRPr="00BD2190">
        <w:rPr>
          <w:rFonts w:ascii="Times New Roman" w:hAnsi="Times New Roman" w:cs="Times New Roman"/>
          <w:bCs/>
        </w:rPr>
        <w:t xml:space="preserve"> </w:t>
      </w:r>
    </w:p>
    <w:p w:rsidR="008671EB" w:rsidRPr="00BD2190" w:rsidRDefault="00BD2190" w:rsidP="00BD2190">
      <w:pPr>
        <w:spacing w:before="240" w:after="240" w:line="256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2) </w:t>
      </w:r>
      <w:r w:rsidR="008671EB" w:rsidRPr="00BD2190">
        <w:rPr>
          <w:rFonts w:ascii="Times New Roman" w:hAnsi="Times New Roman" w:cs="Times New Roman"/>
          <w:bCs/>
        </w:rPr>
        <w:t xml:space="preserve">No capítulo 5.6, página 82 recomenda-se </w:t>
      </w:r>
      <w:r w:rsidRPr="00BD2190">
        <w:rPr>
          <w:rFonts w:ascii="Times New Roman" w:hAnsi="Times New Roman" w:cs="Times New Roman"/>
          <w:bCs/>
        </w:rPr>
        <w:t xml:space="preserve">atualizar a informação, pois o SBTF </w:t>
      </w:r>
      <w:r w:rsidR="008671EB" w:rsidRPr="00BD2190">
        <w:rPr>
          <w:rFonts w:ascii="Times New Roman" w:hAnsi="Times New Roman" w:cs="Times New Roman"/>
          <w:bCs/>
        </w:rPr>
        <w:t xml:space="preserve">possui </w:t>
      </w:r>
      <w:r w:rsidRPr="00BD2190">
        <w:rPr>
          <w:rFonts w:ascii="Times New Roman" w:hAnsi="Times New Roman" w:cs="Times New Roman"/>
          <w:bCs/>
        </w:rPr>
        <w:t>um PBZR registrado junto a ANAC;</w:t>
      </w:r>
    </w:p>
    <w:p w:rsidR="008671EB" w:rsidRPr="00AA1450" w:rsidRDefault="00BD2190" w:rsidP="00BD2190">
      <w:pPr>
        <w:spacing w:before="240" w:after="240" w:line="256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3) </w:t>
      </w:r>
      <w:r w:rsidR="008671EB" w:rsidRPr="00BD2190">
        <w:rPr>
          <w:rFonts w:ascii="Times New Roman" w:hAnsi="Times New Roman" w:cs="Times New Roman"/>
          <w:bCs/>
        </w:rPr>
        <w:t xml:space="preserve">No capítulo 6.2, Quadro 6-4, página 126, recomenda-se </w:t>
      </w:r>
      <w:r w:rsidRPr="00BD2190">
        <w:rPr>
          <w:rFonts w:ascii="Times New Roman" w:hAnsi="Times New Roman" w:cs="Times New Roman"/>
          <w:bCs/>
        </w:rPr>
        <w:t>revisar o p</w:t>
      </w:r>
      <w:r w:rsidR="008671EB" w:rsidRPr="00BD2190">
        <w:rPr>
          <w:rFonts w:ascii="Times New Roman" w:hAnsi="Times New Roman" w:cs="Times New Roman"/>
          <w:bCs/>
        </w:rPr>
        <w:t xml:space="preserve">assivo 14 pois o Aeroporto possui um </w:t>
      </w:r>
      <w:r w:rsidR="008671EB" w:rsidRPr="00AA1450">
        <w:rPr>
          <w:rFonts w:ascii="Times New Roman" w:hAnsi="Times New Roman" w:cs="Times New Roman"/>
          <w:bCs/>
        </w:rPr>
        <w:t>PBZR em conformidade com as diretrizes do R</w:t>
      </w:r>
      <w:r w:rsidRPr="00AA1450">
        <w:rPr>
          <w:rFonts w:ascii="Times New Roman" w:hAnsi="Times New Roman" w:cs="Times New Roman"/>
          <w:bCs/>
        </w:rPr>
        <w:t>BAC 161 registrado junto a ANAC;</w:t>
      </w:r>
    </w:p>
    <w:p w:rsidR="008671EB" w:rsidRPr="00AA1450" w:rsidRDefault="00BD2190" w:rsidP="00BD2190">
      <w:pPr>
        <w:spacing w:before="240" w:after="240" w:line="25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A1450">
        <w:rPr>
          <w:rFonts w:ascii="Times New Roman" w:hAnsi="Times New Roman" w:cs="Times New Roman"/>
          <w:bCs/>
        </w:rPr>
        <w:t xml:space="preserve">4) </w:t>
      </w:r>
      <w:r w:rsidR="008671EB" w:rsidRPr="00AA1450">
        <w:rPr>
          <w:rFonts w:ascii="Times New Roman" w:hAnsi="Times New Roman" w:cs="Times New Roman"/>
          <w:bCs/>
        </w:rPr>
        <w:t>No capítulo 6.2, Quadro 6</w:t>
      </w:r>
      <w:r w:rsidR="008671EB" w:rsidRPr="00AA1450">
        <w:rPr>
          <w:rFonts w:ascii="Times New Roman" w:hAnsi="Times New Roman" w:cs="Times New Roman"/>
          <w:bCs/>
        </w:rPr>
        <w:softHyphen/>
        <w:t>-4, pági</w:t>
      </w:r>
      <w:r w:rsidRPr="00AA1450">
        <w:rPr>
          <w:rFonts w:ascii="Times New Roman" w:hAnsi="Times New Roman" w:cs="Times New Roman"/>
          <w:bCs/>
        </w:rPr>
        <w:t>na 127, recomenda-se revisar o p</w:t>
      </w:r>
      <w:r w:rsidR="008671EB" w:rsidRPr="00AA1450">
        <w:rPr>
          <w:rFonts w:ascii="Times New Roman" w:hAnsi="Times New Roman" w:cs="Times New Roman"/>
          <w:bCs/>
        </w:rPr>
        <w:t xml:space="preserve">assivo 15 em virtude de </w:t>
      </w:r>
      <w:r w:rsidRPr="00AA1450">
        <w:rPr>
          <w:rFonts w:ascii="Times New Roman" w:hAnsi="Times New Roman" w:cs="Times New Roman"/>
          <w:bCs/>
        </w:rPr>
        <w:t>SBTF possuir um PGRF de 2016.</w:t>
      </w:r>
    </w:p>
    <w:p w:rsidR="00BD2190" w:rsidRPr="00AA1450" w:rsidRDefault="00BD2190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671EB" w:rsidRPr="00AA1450" w:rsidRDefault="008671EB" w:rsidP="00310E54">
      <w:pPr>
        <w:pStyle w:val="Ttulo1"/>
      </w:pPr>
      <w:bookmarkStart w:id="20" w:name="_Toc36472714"/>
      <w:r w:rsidRPr="00AA1450">
        <w:t>SBTT</w:t>
      </w:r>
      <w:bookmarkEnd w:id="20"/>
    </w:p>
    <w:p w:rsidR="00B14964" w:rsidRPr="00AA1450" w:rsidRDefault="00B14964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671EB" w:rsidRPr="00AA1450" w:rsidRDefault="008671EB" w:rsidP="008671E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A1450">
        <w:rPr>
          <w:rFonts w:ascii="Times New Roman" w:hAnsi="Times New Roman" w:cs="Times New Roman"/>
          <w:b/>
          <w:bCs/>
          <w:u w:val="single"/>
        </w:rPr>
        <w:t>Estudos Ambientais – Relatório 03</w:t>
      </w:r>
    </w:p>
    <w:p w:rsidR="008671EB" w:rsidRPr="00AA1450" w:rsidRDefault="00B14964" w:rsidP="00AA1450">
      <w:p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AA1450">
        <w:rPr>
          <w:rFonts w:ascii="Times New Roman" w:hAnsi="Times New Roman" w:cs="Times New Roman"/>
        </w:rPr>
        <w:t xml:space="preserve">1) </w:t>
      </w:r>
      <w:r w:rsidR="008671EB" w:rsidRPr="00AA1450">
        <w:rPr>
          <w:rFonts w:ascii="Times New Roman" w:hAnsi="Times New Roman" w:cs="Times New Roman"/>
        </w:rPr>
        <w:t>No capítulo 5.6, página 81, recomenda-se revisar a informação</w:t>
      </w:r>
      <w:r w:rsidRPr="00AA1450">
        <w:rPr>
          <w:rFonts w:ascii="Times New Roman" w:hAnsi="Times New Roman" w:cs="Times New Roman"/>
        </w:rPr>
        <w:t xml:space="preserve">, </w:t>
      </w:r>
      <w:r w:rsidR="008671EB" w:rsidRPr="00AA1450">
        <w:rPr>
          <w:rFonts w:ascii="Times New Roman" w:hAnsi="Times New Roman" w:cs="Times New Roman"/>
        </w:rPr>
        <w:t xml:space="preserve">pois o SBTT possui PBZR registrado junto a ANAC.  </w:t>
      </w:r>
    </w:p>
    <w:p w:rsidR="008671EB" w:rsidRPr="00AA1450" w:rsidRDefault="00B14964" w:rsidP="00AA1450">
      <w:p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AA1450">
        <w:rPr>
          <w:rFonts w:ascii="Times New Roman" w:hAnsi="Times New Roman" w:cs="Times New Roman"/>
        </w:rPr>
        <w:t xml:space="preserve">2) </w:t>
      </w:r>
      <w:r w:rsidR="008671EB" w:rsidRPr="00AA1450">
        <w:rPr>
          <w:rFonts w:ascii="Times New Roman" w:hAnsi="Times New Roman" w:cs="Times New Roman"/>
        </w:rPr>
        <w:t xml:space="preserve">No capítulo 5.9.1, página 87, </w:t>
      </w:r>
      <w:r w:rsidR="00D90E41" w:rsidRPr="00AA1450">
        <w:rPr>
          <w:rFonts w:ascii="Times New Roman" w:hAnsi="Times New Roman" w:cs="Times New Roman"/>
        </w:rPr>
        <w:t xml:space="preserve">recomenda-se revisar a informação, uma vez que o SBTT </w:t>
      </w:r>
      <w:r w:rsidR="008671EB" w:rsidRPr="00AA1450">
        <w:rPr>
          <w:rFonts w:ascii="Times New Roman" w:hAnsi="Times New Roman" w:cs="Times New Roman"/>
        </w:rPr>
        <w:t xml:space="preserve">possui um PGRH </w:t>
      </w:r>
      <w:r w:rsidR="00D90E41" w:rsidRPr="00AA1450">
        <w:rPr>
          <w:rFonts w:ascii="Times New Roman" w:hAnsi="Times New Roman" w:cs="Times New Roman"/>
        </w:rPr>
        <w:t>que contempla o</w:t>
      </w:r>
      <w:r w:rsidR="008671EB" w:rsidRPr="00AA1450">
        <w:rPr>
          <w:rFonts w:ascii="Times New Roman" w:hAnsi="Times New Roman" w:cs="Times New Roman"/>
        </w:rPr>
        <w:t xml:space="preserve"> PGAA, que foi elaborado organicamente pela INFRAERO em novembro de 2019. </w:t>
      </w:r>
    </w:p>
    <w:p w:rsidR="008671EB" w:rsidRPr="00AA1450" w:rsidRDefault="00D90E41" w:rsidP="00AA1450">
      <w:p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AA1450">
        <w:rPr>
          <w:rFonts w:ascii="Times New Roman" w:hAnsi="Times New Roman" w:cs="Times New Roman"/>
        </w:rPr>
        <w:t>3)</w:t>
      </w:r>
      <w:r w:rsidR="00B14964" w:rsidRPr="00AA1450">
        <w:rPr>
          <w:rFonts w:ascii="Times New Roman" w:hAnsi="Times New Roman" w:cs="Times New Roman"/>
        </w:rPr>
        <w:t xml:space="preserve"> </w:t>
      </w:r>
      <w:r w:rsidR="008671EB" w:rsidRPr="00AA1450">
        <w:rPr>
          <w:rFonts w:ascii="Times New Roman" w:hAnsi="Times New Roman" w:cs="Times New Roman"/>
        </w:rPr>
        <w:t xml:space="preserve">No capítulo 6.2, Quadro 6-4, página 133, recomenda-se remover o Passivo 15 pois o Aeroporto possui um PBZR em conformidade com o RBAC 161 registrado junto a ANAC. </w:t>
      </w:r>
    </w:p>
    <w:p w:rsidR="008671EB" w:rsidRPr="00AA1450" w:rsidRDefault="00D90E41" w:rsidP="00AA1450">
      <w:p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AA1450">
        <w:rPr>
          <w:rFonts w:ascii="Times New Roman" w:hAnsi="Times New Roman" w:cs="Times New Roman"/>
        </w:rPr>
        <w:lastRenderedPageBreak/>
        <w:t>4)</w:t>
      </w:r>
      <w:r w:rsidR="00B14964" w:rsidRPr="00AA1450">
        <w:rPr>
          <w:rFonts w:ascii="Times New Roman" w:hAnsi="Times New Roman" w:cs="Times New Roman"/>
        </w:rPr>
        <w:t xml:space="preserve"> </w:t>
      </w:r>
      <w:r w:rsidR="008671EB" w:rsidRPr="00AA1450">
        <w:rPr>
          <w:rFonts w:ascii="Times New Roman" w:hAnsi="Times New Roman" w:cs="Times New Roman"/>
        </w:rPr>
        <w:t xml:space="preserve">No capítulo 6.2, Quadro 6-4, página 134, recomenda-se adicionar ao Passivo 16 que o IPF e PGRF estão em elaboração. </w:t>
      </w:r>
    </w:p>
    <w:p w:rsidR="008671EB" w:rsidRPr="00AA1450" w:rsidRDefault="00D90E41" w:rsidP="00B14964">
      <w:p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AA1450">
        <w:rPr>
          <w:rFonts w:ascii="Times New Roman" w:hAnsi="Times New Roman" w:cs="Times New Roman"/>
        </w:rPr>
        <w:t>5)</w:t>
      </w:r>
      <w:r w:rsidR="00B14964" w:rsidRPr="00AA1450">
        <w:rPr>
          <w:rFonts w:ascii="Times New Roman" w:hAnsi="Times New Roman" w:cs="Times New Roman"/>
        </w:rPr>
        <w:t xml:space="preserve"> </w:t>
      </w:r>
      <w:r w:rsidR="008671EB" w:rsidRPr="00AA1450">
        <w:rPr>
          <w:rFonts w:ascii="Times New Roman" w:hAnsi="Times New Roman" w:cs="Times New Roman"/>
        </w:rPr>
        <w:t>No capítulo 6.2, Quadro 6-4, página 134, rec</w:t>
      </w:r>
      <w:r w:rsidR="00AA1450" w:rsidRPr="00AA1450">
        <w:rPr>
          <w:rFonts w:ascii="Times New Roman" w:hAnsi="Times New Roman" w:cs="Times New Roman"/>
        </w:rPr>
        <w:t>omenda-se revisar o Passivo 17, p</w:t>
      </w:r>
      <w:r w:rsidR="008671EB" w:rsidRPr="00AA1450">
        <w:rPr>
          <w:rFonts w:ascii="Times New Roman" w:hAnsi="Times New Roman" w:cs="Times New Roman"/>
        </w:rPr>
        <w:t xml:space="preserve">ois o SBTT possui o Plano </w:t>
      </w:r>
      <w:r w:rsidR="00AA1450" w:rsidRPr="00AA1450">
        <w:rPr>
          <w:rFonts w:ascii="Times New Roman" w:hAnsi="Times New Roman" w:cs="Times New Roman"/>
        </w:rPr>
        <w:t>de Gestão e Amostragem de Água inserido no PGRH.</w:t>
      </w:r>
    </w:p>
    <w:p w:rsidR="00DE1BEB" w:rsidRPr="00AA1450" w:rsidRDefault="00DE1BEB" w:rsidP="00AA145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E1BEB" w:rsidRPr="00AA1450" w:rsidRDefault="00DE1BEB" w:rsidP="00DE1BEB">
      <w:pPr>
        <w:pStyle w:val="Ttulo1"/>
      </w:pPr>
      <w:bookmarkStart w:id="21" w:name="_Toc36472715"/>
      <w:r w:rsidRPr="00AA1450">
        <w:t>SBUG</w:t>
      </w:r>
      <w:bookmarkEnd w:id="21"/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 w:rsidRPr="00AA1450">
        <w:rPr>
          <w:rFonts w:ascii="Liberation Serif" w:hAnsi="Liberation Serif"/>
          <w:color w:val="000000"/>
          <w:sz w:val="27"/>
          <w:szCs w:val="27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rStyle w:val="normalchar"/>
          <w:b/>
          <w:bCs/>
          <w:color w:val="000000"/>
          <w:u w:val="single"/>
        </w:rPr>
        <w:t>Estudos Ambientais – Relatório 03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 xml:space="preserve">1) No Capítulo 5.5, Quadro 5-4, pg. 80, </w:t>
      </w:r>
      <w:r w:rsidRPr="00AA1450">
        <w:rPr>
          <w:rStyle w:val="normalchar"/>
          <w:color w:val="000000"/>
        </w:rPr>
        <w:t>recomenda-se revisão da informação</w:t>
      </w:r>
      <w:r w:rsidRPr="00AA1450">
        <w:rPr>
          <w:color w:val="000000"/>
        </w:rPr>
        <w:t xml:space="preserve"> pois os procedimentos são tratados no Plano de Gerenciamento de Resíduos Sólidos de 2017 do Aeroporto;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 xml:space="preserve">2) No Capítulo 5.5, Quadro 5-4, pg. 81, </w:t>
      </w:r>
      <w:r w:rsidRPr="00AA1450">
        <w:rPr>
          <w:rStyle w:val="normalchar"/>
          <w:color w:val="000000"/>
        </w:rPr>
        <w:t>recomenda-se revisão da informação</w:t>
      </w:r>
      <w:r w:rsidRPr="00AA1450">
        <w:rPr>
          <w:color w:val="000000"/>
        </w:rPr>
        <w:t xml:space="preserve">, uma vez que encontra-se em andamento o Contrato n.º 0451-PS/2018/0001, firmado em janeiro de 2019, com a empresa Sama Consultoria Ambiental </w:t>
      </w:r>
      <w:proofErr w:type="spellStart"/>
      <w:r w:rsidRPr="00AA1450">
        <w:rPr>
          <w:color w:val="000000"/>
        </w:rPr>
        <w:t>Ltda-ME</w:t>
      </w:r>
      <w:proofErr w:type="spellEnd"/>
      <w:r w:rsidRPr="00AA1450">
        <w:rPr>
          <w:color w:val="000000"/>
        </w:rPr>
        <w:t>, para elaboração da IPF/PGRF do Aeroporto. São estes documentos que irão apontar a necessidade ou não de elaboração de PMFA;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 xml:space="preserve">3)  No Capítulo 5.5, Quadro 5-4, pg. 82, </w:t>
      </w:r>
      <w:r w:rsidRPr="00AA1450">
        <w:rPr>
          <w:rStyle w:val="normalchar"/>
          <w:color w:val="000000"/>
        </w:rPr>
        <w:t>recomenda-se revisão da informação</w:t>
      </w:r>
      <w:r w:rsidRPr="00AA1450">
        <w:rPr>
          <w:color w:val="000000"/>
        </w:rPr>
        <w:t xml:space="preserve"> pois encontra-se em andamento o Contrato n.º 0451-PS/2018/0001, firmado em janeiro de 2019, com a empresa Sama Consultoria Ambiental </w:t>
      </w:r>
      <w:proofErr w:type="spellStart"/>
      <w:r w:rsidRPr="00AA1450">
        <w:rPr>
          <w:color w:val="000000"/>
        </w:rPr>
        <w:t>Ltda-ME</w:t>
      </w:r>
      <w:proofErr w:type="spellEnd"/>
      <w:r w:rsidRPr="00AA1450">
        <w:rPr>
          <w:color w:val="000000"/>
        </w:rPr>
        <w:t>, para elaboração da IPF e novo PGRF do Aeroporto”;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4)  No Capítulo 5.6, pg. 97, recomenda-se revisão da informação, uma vez que o PBZR foi registrado junto à ANAC através do Ofício nº 38/2020/GTPI/GCOP/SIA-ANAC;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5)  No Capítulo 5.9.1, Item 8, pg. 104, recomenda-se alterar as capacidades dos reservatórios para: 03 caixas de 2.000 litros e 01 caixa na SCI de 1.000 litros;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6)  No Capítulo 5.9.3.1, pg. 111, recomenda-se alterar a informação de que o Aeroporto não possui PGRH, sendo que existe um de 2004;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7)  No Capítulo 5.13, Item 2, pg. 124, recomenda-se revisão do texto para a atualização do PGRH;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8)  No Capítulo 5.13, Item 3, pg. 124, recomenda-se revisão do texto para a finalização da IPF e PGRF e implementação do plano”;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9)  No Capítulo 5.13, Item 4 pg. 124, recomenda-se retirar o trecho “atualização e validação das curvas de ruído” em decorrência do PBZR já ter sido registrado junto à ANAC;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10) No Capítulo 6.2, Quadro 6-4, pg. 135, recomenda-se a revisão do Passivo 19 em decorrência do PBZR já ter sido registrado junto à ANAC;</w:t>
      </w:r>
    </w:p>
    <w:p w:rsidR="00DE1BEB" w:rsidRPr="00AA1450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 </w:t>
      </w:r>
    </w:p>
    <w:p w:rsidR="00DE1BEB" w:rsidRPr="00C66AFC" w:rsidRDefault="00DE1BEB" w:rsidP="00DE1BEB">
      <w:pPr>
        <w:pStyle w:val="Normal1"/>
        <w:spacing w:before="0" w:beforeAutospacing="0" w:after="0" w:afterAutospacing="0"/>
        <w:rPr>
          <w:color w:val="000000"/>
        </w:rPr>
      </w:pPr>
      <w:r w:rsidRPr="00AA1450">
        <w:rPr>
          <w:color w:val="000000"/>
        </w:rPr>
        <w:t>11) No Capítulo 6.2, Quadro 6-4, pg. 136, recomenda-se a revisar o Passivo 20 em decorrência do Aeroporto possuir PGRH de 2004.</w:t>
      </w:r>
    </w:p>
    <w:p w:rsidR="00DE1BEB" w:rsidRPr="00DE1BEB" w:rsidRDefault="00DE1BEB" w:rsidP="00DE1BEB">
      <w:pPr>
        <w:spacing w:after="160" w:line="256" w:lineRule="auto"/>
        <w:jc w:val="both"/>
        <w:rPr>
          <w:rFonts w:ascii="Times New Roman" w:hAnsi="Times New Roman" w:cs="Times New Roman"/>
          <w:bCs/>
        </w:rPr>
      </w:pPr>
    </w:p>
    <w:sectPr w:rsidR="00DE1BEB" w:rsidRPr="00DE1BE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1B7E"/>
    <w:multiLevelType w:val="hybridMultilevel"/>
    <w:tmpl w:val="551A4B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5B9"/>
    <w:multiLevelType w:val="hybridMultilevel"/>
    <w:tmpl w:val="16BC9C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4350"/>
    <w:multiLevelType w:val="hybridMultilevel"/>
    <w:tmpl w:val="4BC67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3316"/>
    <w:multiLevelType w:val="hybridMultilevel"/>
    <w:tmpl w:val="343ADD7C"/>
    <w:lvl w:ilvl="0" w:tplc="6464C5B2">
      <w:start w:val="1"/>
      <w:numFmt w:val="decimal"/>
      <w:lvlText w:val="%1."/>
      <w:lvlJc w:val="left"/>
      <w:pPr>
        <w:ind w:left="71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7885" w:hanging="360"/>
      </w:pPr>
    </w:lvl>
    <w:lvl w:ilvl="2" w:tplc="0416001B">
      <w:start w:val="1"/>
      <w:numFmt w:val="lowerRoman"/>
      <w:lvlText w:val="%3."/>
      <w:lvlJc w:val="right"/>
      <w:pPr>
        <w:ind w:left="8605" w:hanging="180"/>
      </w:pPr>
    </w:lvl>
    <w:lvl w:ilvl="3" w:tplc="0416000F">
      <w:start w:val="1"/>
      <w:numFmt w:val="decimal"/>
      <w:lvlText w:val="%4."/>
      <w:lvlJc w:val="left"/>
      <w:pPr>
        <w:ind w:left="9325" w:hanging="360"/>
      </w:pPr>
    </w:lvl>
    <w:lvl w:ilvl="4" w:tplc="04160019">
      <w:start w:val="1"/>
      <w:numFmt w:val="lowerLetter"/>
      <w:lvlText w:val="%5."/>
      <w:lvlJc w:val="left"/>
      <w:pPr>
        <w:ind w:left="10045" w:hanging="360"/>
      </w:pPr>
    </w:lvl>
    <w:lvl w:ilvl="5" w:tplc="0416001B">
      <w:start w:val="1"/>
      <w:numFmt w:val="lowerRoman"/>
      <w:lvlText w:val="%6."/>
      <w:lvlJc w:val="right"/>
      <w:pPr>
        <w:ind w:left="10765" w:hanging="180"/>
      </w:pPr>
    </w:lvl>
    <w:lvl w:ilvl="6" w:tplc="0416000F">
      <w:start w:val="1"/>
      <w:numFmt w:val="decimal"/>
      <w:lvlText w:val="%7."/>
      <w:lvlJc w:val="left"/>
      <w:pPr>
        <w:ind w:left="11485" w:hanging="360"/>
      </w:pPr>
    </w:lvl>
    <w:lvl w:ilvl="7" w:tplc="04160019">
      <w:start w:val="1"/>
      <w:numFmt w:val="lowerLetter"/>
      <w:lvlText w:val="%8."/>
      <w:lvlJc w:val="left"/>
      <w:pPr>
        <w:ind w:left="12205" w:hanging="360"/>
      </w:pPr>
    </w:lvl>
    <w:lvl w:ilvl="8" w:tplc="0416001B">
      <w:start w:val="1"/>
      <w:numFmt w:val="lowerRoman"/>
      <w:lvlText w:val="%9."/>
      <w:lvlJc w:val="right"/>
      <w:pPr>
        <w:ind w:left="12925" w:hanging="180"/>
      </w:pPr>
    </w:lvl>
  </w:abstractNum>
  <w:abstractNum w:abstractNumId="4" w15:restartNumberingAfterBreak="0">
    <w:nsid w:val="18E001B9"/>
    <w:multiLevelType w:val="hybridMultilevel"/>
    <w:tmpl w:val="956CB67E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1956AC"/>
    <w:multiLevelType w:val="hybridMultilevel"/>
    <w:tmpl w:val="539A9E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77AE"/>
    <w:multiLevelType w:val="hybridMultilevel"/>
    <w:tmpl w:val="E6F2549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633AC"/>
    <w:multiLevelType w:val="hybridMultilevel"/>
    <w:tmpl w:val="DDF0E62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0299"/>
    <w:multiLevelType w:val="hybridMultilevel"/>
    <w:tmpl w:val="019061B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4BD5"/>
    <w:multiLevelType w:val="hybridMultilevel"/>
    <w:tmpl w:val="956CB67E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D1D51"/>
    <w:multiLevelType w:val="hybridMultilevel"/>
    <w:tmpl w:val="9030EB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30A2"/>
    <w:multiLevelType w:val="hybridMultilevel"/>
    <w:tmpl w:val="CD98C884"/>
    <w:lvl w:ilvl="0" w:tplc="002E4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960A2"/>
    <w:multiLevelType w:val="hybridMultilevel"/>
    <w:tmpl w:val="653C244E"/>
    <w:lvl w:ilvl="0" w:tplc="3A9254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95914"/>
    <w:multiLevelType w:val="hybridMultilevel"/>
    <w:tmpl w:val="4DCC0564"/>
    <w:lvl w:ilvl="0" w:tplc="8C668A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4BCC"/>
    <w:multiLevelType w:val="hybridMultilevel"/>
    <w:tmpl w:val="0F78D9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C7FE4"/>
    <w:multiLevelType w:val="hybridMultilevel"/>
    <w:tmpl w:val="3AD0A7FE"/>
    <w:lvl w:ilvl="0" w:tplc="3FD8C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D2FF2"/>
    <w:multiLevelType w:val="hybridMultilevel"/>
    <w:tmpl w:val="721295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2D"/>
    <w:rsid w:val="00016A2D"/>
    <w:rsid w:val="000A2651"/>
    <w:rsid w:val="000E457C"/>
    <w:rsid w:val="001302C7"/>
    <w:rsid w:val="00176589"/>
    <w:rsid w:val="00187741"/>
    <w:rsid w:val="001E2B2E"/>
    <w:rsid w:val="00234CAB"/>
    <w:rsid w:val="002523CC"/>
    <w:rsid w:val="00310E54"/>
    <w:rsid w:val="00324EB2"/>
    <w:rsid w:val="003270A8"/>
    <w:rsid w:val="00476EBB"/>
    <w:rsid w:val="00583278"/>
    <w:rsid w:val="005A236C"/>
    <w:rsid w:val="005B2E01"/>
    <w:rsid w:val="005D1E21"/>
    <w:rsid w:val="005F74A7"/>
    <w:rsid w:val="00686CFE"/>
    <w:rsid w:val="006945D9"/>
    <w:rsid w:val="006A0E95"/>
    <w:rsid w:val="006C6A74"/>
    <w:rsid w:val="00780405"/>
    <w:rsid w:val="007A0FA3"/>
    <w:rsid w:val="007C1C0D"/>
    <w:rsid w:val="007E1437"/>
    <w:rsid w:val="007E5AF6"/>
    <w:rsid w:val="00857ED1"/>
    <w:rsid w:val="008671EB"/>
    <w:rsid w:val="00884461"/>
    <w:rsid w:val="008B02FB"/>
    <w:rsid w:val="008D13C9"/>
    <w:rsid w:val="008D1859"/>
    <w:rsid w:val="00984DCB"/>
    <w:rsid w:val="009973B9"/>
    <w:rsid w:val="00A40822"/>
    <w:rsid w:val="00AA1450"/>
    <w:rsid w:val="00AD6112"/>
    <w:rsid w:val="00B147AD"/>
    <w:rsid w:val="00B14964"/>
    <w:rsid w:val="00B4134A"/>
    <w:rsid w:val="00B42F1D"/>
    <w:rsid w:val="00BC0C99"/>
    <w:rsid w:val="00BC50C4"/>
    <w:rsid w:val="00BD2190"/>
    <w:rsid w:val="00C104AC"/>
    <w:rsid w:val="00C66AFC"/>
    <w:rsid w:val="00CC33D1"/>
    <w:rsid w:val="00CF6FB7"/>
    <w:rsid w:val="00D244AA"/>
    <w:rsid w:val="00D90E41"/>
    <w:rsid w:val="00DE1BEB"/>
    <w:rsid w:val="00EB5535"/>
    <w:rsid w:val="00F160AF"/>
    <w:rsid w:val="00F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38277-91A2-4619-A67A-F60489B6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0E5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rsid w:val="008B02FB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7E143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0E54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CabealhodoSumrio">
    <w:name w:val="TOC Heading"/>
    <w:basedOn w:val="Ttulo1"/>
    <w:next w:val="Normal"/>
    <w:uiPriority w:val="39"/>
    <w:unhideWhenUsed/>
    <w:qFormat/>
    <w:rsid w:val="00310E54"/>
    <w:pPr>
      <w:spacing w:line="259" w:lineRule="auto"/>
      <w:outlineLvl w:val="9"/>
    </w:pPr>
    <w:rPr>
      <w:rFonts w:cstheme="majorBidi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310E54"/>
    <w:pPr>
      <w:spacing w:after="100"/>
    </w:pPr>
    <w:rPr>
      <w:rFonts w:cs="Mangal"/>
      <w:szCs w:val="21"/>
    </w:rPr>
  </w:style>
  <w:style w:type="paragraph" w:customStyle="1" w:styleId="Normal1">
    <w:name w:val="Normal1"/>
    <w:basedOn w:val="Normal"/>
    <w:rsid w:val="00F16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normalchar">
    <w:name w:val="normal__char"/>
    <w:basedOn w:val="Fontepargpadro"/>
    <w:rsid w:val="00F160AF"/>
  </w:style>
  <w:style w:type="paragraph" w:customStyle="1" w:styleId="list0020paragraph">
    <w:name w:val="list_0020paragraph"/>
    <w:basedOn w:val="Normal"/>
    <w:rsid w:val="00F16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list0020paragraphchar">
    <w:name w:val="list_0020paragraph__char"/>
    <w:basedOn w:val="Fontepargpadro"/>
    <w:rsid w:val="00F160AF"/>
  </w:style>
  <w:style w:type="paragraph" w:customStyle="1" w:styleId="Legenda1">
    <w:name w:val="Legenda1"/>
    <w:basedOn w:val="Normal"/>
    <w:rsid w:val="00F16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16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5E84-18D7-45AB-BF45-A6768B4D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Jacqueline de Azevedo Silva</cp:lastModifiedBy>
  <cp:revision>2</cp:revision>
  <dcterms:created xsi:type="dcterms:W3CDTF">2020-03-30T20:15:00Z</dcterms:created>
  <dcterms:modified xsi:type="dcterms:W3CDTF">2020-03-30T20:15:00Z</dcterms:modified>
  <dc:language>pt-BR</dc:language>
</cp:coreProperties>
</file>