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CB8D63" w14:textId="24D3596C" w:rsidR="00C457F8" w:rsidRPr="00FE2595" w:rsidRDefault="00C457F8" w:rsidP="00F0426A">
      <w:pPr>
        <w:jc w:val="both"/>
        <w:rPr>
          <w:rFonts w:ascii="Times New Roman" w:hAnsi="Times New Roman" w:cs="Times New Roman"/>
          <w:b/>
          <w:sz w:val="24"/>
          <w:szCs w:val="24"/>
        </w:rPr>
      </w:pPr>
      <w:r w:rsidRPr="00FE2595">
        <w:rPr>
          <w:rFonts w:ascii="Times New Roman" w:hAnsi="Times New Roman" w:cs="Times New Roman"/>
          <w:b/>
          <w:sz w:val="24"/>
          <w:szCs w:val="24"/>
        </w:rPr>
        <w:t>Tabela de diferenças entre emendas e justificativas</w:t>
      </w:r>
    </w:p>
    <w:tbl>
      <w:tblPr>
        <w:tblStyle w:val="Tabelacomgrade"/>
        <w:tblW w:w="11907" w:type="dxa"/>
        <w:tblInd w:w="-5" w:type="dxa"/>
        <w:tblLook w:val="04A0" w:firstRow="1" w:lastRow="0" w:firstColumn="1" w:lastColumn="0" w:noHBand="0" w:noVBand="1"/>
      </w:tblPr>
      <w:tblGrid>
        <w:gridCol w:w="3685"/>
        <w:gridCol w:w="3686"/>
        <w:gridCol w:w="4536"/>
      </w:tblGrid>
      <w:tr w:rsidR="0018263D" w:rsidRPr="00FE2595" w14:paraId="7BAA0C12" w14:textId="77777777" w:rsidTr="0018263D">
        <w:tc>
          <w:tcPr>
            <w:tcW w:w="3685" w:type="dxa"/>
          </w:tcPr>
          <w:p w14:paraId="133CB88B" w14:textId="77777777" w:rsidR="0018263D" w:rsidRPr="004765A6" w:rsidRDefault="0018263D" w:rsidP="00DE1E7C">
            <w:pPr>
              <w:jc w:val="center"/>
              <w:rPr>
                <w:rFonts w:ascii="Times New Roman" w:hAnsi="Times New Roman" w:cs="Times New Roman"/>
                <w:b/>
                <w:bCs/>
                <w:sz w:val="24"/>
                <w:szCs w:val="24"/>
              </w:rPr>
            </w:pPr>
            <w:r w:rsidRPr="004765A6">
              <w:rPr>
                <w:rFonts w:ascii="Times New Roman" w:hAnsi="Times New Roman" w:cs="Times New Roman"/>
                <w:b/>
                <w:bCs/>
                <w:sz w:val="24"/>
                <w:szCs w:val="24"/>
              </w:rPr>
              <w:t>29.773</w:t>
            </w:r>
          </w:p>
        </w:tc>
        <w:tc>
          <w:tcPr>
            <w:tcW w:w="3686" w:type="dxa"/>
          </w:tcPr>
          <w:p w14:paraId="1B806345" w14:textId="77777777" w:rsidR="0018263D" w:rsidRPr="004765A6" w:rsidRDefault="0018263D" w:rsidP="00DE1E7C">
            <w:pPr>
              <w:jc w:val="center"/>
              <w:rPr>
                <w:rFonts w:ascii="Times New Roman" w:hAnsi="Times New Roman" w:cs="Times New Roman"/>
                <w:b/>
                <w:bCs/>
                <w:sz w:val="24"/>
                <w:szCs w:val="24"/>
              </w:rPr>
            </w:pPr>
          </w:p>
        </w:tc>
        <w:tc>
          <w:tcPr>
            <w:tcW w:w="4536" w:type="dxa"/>
            <w:vMerge w:val="restart"/>
          </w:tcPr>
          <w:p w14:paraId="2671ED51" w14:textId="6E3717BE" w:rsidR="0018263D" w:rsidRPr="004765A6" w:rsidRDefault="0018263D" w:rsidP="00580EEE">
            <w:pPr>
              <w:jc w:val="center"/>
              <w:rPr>
                <w:rFonts w:ascii="Times New Roman" w:hAnsi="Times New Roman" w:cs="Times New Roman"/>
                <w:b/>
                <w:bCs/>
                <w:sz w:val="24"/>
                <w:szCs w:val="24"/>
              </w:rPr>
            </w:pPr>
            <w:r w:rsidRPr="004765A6">
              <w:rPr>
                <w:rFonts w:ascii="Times New Roman" w:hAnsi="Times New Roman" w:cs="Times New Roman"/>
                <w:b/>
                <w:bCs/>
                <w:sz w:val="24"/>
                <w:szCs w:val="24"/>
              </w:rPr>
              <w:t>Justificativa</w:t>
            </w:r>
          </w:p>
        </w:tc>
      </w:tr>
      <w:tr w:rsidR="0018263D" w:rsidRPr="00FE2595" w14:paraId="064536A7" w14:textId="77777777" w:rsidTr="0018263D">
        <w:tc>
          <w:tcPr>
            <w:tcW w:w="3685" w:type="dxa"/>
          </w:tcPr>
          <w:p w14:paraId="4F9A03F4" w14:textId="2619A505" w:rsidR="0018263D" w:rsidRPr="004765A6" w:rsidRDefault="0018263D" w:rsidP="00C457F8">
            <w:pPr>
              <w:jc w:val="center"/>
              <w:rPr>
                <w:rFonts w:ascii="Times New Roman" w:hAnsi="Times New Roman" w:cs="Times New Roman"/>
                <w:b/>
                <w:bCs/>
                <w:sz w:val="24"/>
                <w:szCs w:val="24"/>
              </w:rPr>
            </w:pPr>
            <w:r w:rsidRPr="004765A6">
              <w:rPr>
                <w:rFonts w:ascii="Times New Roman" w:hAnsi="Times New Roman" w:cs="Times New Roman"/>
                <w:b/>
                <w:bCs/>
                <w:sz w:val="24"/>
                <w:szCs w:val="24"/>
              </w:rPr>
              <w:t>RBAC 29 Emenda 56</w:t>
            </w:r>
          </w:p>
        </w:tc>
        <w:tc>
          <w:tcPr>
            <w:tcW w:w="3686" w:type="dxa"/>
          </w:tcPr>
          <w:p w14:paraId="3B750784" w14:textId="77777777" w:rsidR="0018263D" w:rsidRPr="004765A6" w:rsidRDefault="0018263D" w:rsidP="00C457F8">
            <w:pPr>
              <w:jc w:val="center"/>
              <w:rPr>
                <w:rFonts w:ascii="Times New Roman" w:hAnsi="Times New Roman" w:cs="Times New Roman"/>
                <w:b/>
                <w:bCs/>
                <w:sz w:val="24"/>
                <w:szCs w:val="24"/>
              </w:rPr>
            </w:pPr>
            <w:r w:rsidRPr="004765A6">
              <w:rPr>
                <w:rFonts w:ascii="Times New Roman" w:hAnsi="Times New Roman" w:cs="Times New Roman"/>
                <w:b/>
                <w:bCs/>
                <w:sz w:val="24"/>
                <w:szCs w:val="24"/>
              </w:rPr>
              <w:t>RBAC 29 Emenda 57</w:t>
            </w:r>
          </w:p>
        </w:tc>
        <w:tc>
          <w:tcPr>
            <w:tcW w:w="4536" w:type="dxa"/>
            <w:vMerge/>
          </w:tcPr>
          <w:p w14:paraId="032D91F6" w14:textId="77777777" w:rsidR="0018263D" w:rsidRPr="004765A6" w:rsidRDefault="0018263D" w:rsidP="00C457F8">
            <w:pPr>
              <w:jc w:val="center"/>
              <w:rPr>
                <w:rFonts w:ascii="Times New Roman" w:hAnsi="Times New Roman" w:cs="Times New Roman"/>
                <w:b/>
                <w:bCs/>
                <w:sz w:val="24"/>
                <w:szCs w:val="24"/>
              </w:rPr>
            </w:pPr>
          </w:p>
        </w:tc>
      </w:tr>
      <w:tr w:rsidR="0018263D" w:rsidRPr="00FE2595" w14:paraId="2856D228" w14:textId="77777777" w:rsidTr="0018263D">
        <w:tc>
          <w:tcPr>
            <w:tcW w:w="3685" w:type="dxa"/>
          </w:tcPr>
          <w:p w14:paraId="2688223E" w14:textId="77777777" w:rsidR="0018263D" w:rsidRPr="00FE2595" w:rsidRDefault="0018263D" w:rsidP="003F0F2E">
            <w:pPr>
              <w:jc w:val="both"/>
              <w:rPr>
                <w:rFonts w:ascii="Times New Roman" w:hAnsi="Times New Roman" w:cs="Times New Roman"/>
                <w:sz w:val="24"/>
                <w:szCs w:val="24"/>
                <w:lang w:val="en-US"/>
              </w:rPr>
            </w:pPr>
          </w:p>
        </w:tc>
        <w:tc>
          <w:tcPr>
            <w:tcW w:w="3686" w:type="dxa"/>
          </w:tcPr>
          <w:p w14:paraId="4B0E91DB" w14:textId="31F58AB0" w:rsidR="0018263D" w:rsidRPr="004765A6" w:rsidRDefault="0018263D" w:rsidP="002E3BDD">
            <w:pPr>
              <w:jc w:val="center"/>
              <w:rPr>
                <w:rFonts w:ascii="Times New Roman" w:hAnsi="Times New Roman" w:cs="Times New Roman"/>
                <w:b/>
                <w:bCs/>
                <w:sz w:val="24"/>
                <w:szCs w:val="24"/>
              </w:rPr>
            </w:pPr>
            <w:r w:rsidRPr="004765A6">
              <w:rPr>
                <w:rFonts w:ascii="Times New Roman" w:hAnsi="Times New Roman" w:cs="Times New Roman"/>
                <w:b/>
                <w:bCs/>
                <w:sz w:val="24"/>
                <w:szCs w:val="24"/>
              </w:rPr>
              <w:t>Inglês</w:t>
            </w:r>
          </w:p>
        </w:tc>
        <w:tc>
          <w:tcPr>
            <w:tcW w:w="4536" w:type="dxa"/>
          </w:tcPr>
          <w:p w14:paraId="5A5274C7" w14:textId="77777777" w:rsidR="0018263D" w:rsidRPr="00FE2595" w:rsidRDefault="0018263D" w:rsidP="00C457F8">
            <w:pPr>
              <w:jc w:val="both"/>
              <w:rPr>
                <w:rFonts w:ascii="Times New Roman" w:hAnsi="Times New Roman" w:cs="Times New Roman"/>
                <w:sz w:val="24"/>
                <w:szCs w:val="24"/>
              </w:rPr>
            </w:pPr>
          </w:p>
        </w:tc>
      </w:tr>
      <w:tr w:rsidR="0018263D" w:rsidRPr="00FE2595" w14:paraId="388BE133" w14:textId="77777777" w:rsidTr="0018263D">
        <w:tc>
          <w:tcPr>
            <w:tcW w:w="3685" w:type="dxa"/>
          </w:tcPr>
          <w:p w14:paraId="3C029E38" w14:textId="38D05552" w:rsidR="0018263D" w:rsidRPr="00FE2595" w:rsidRDefault="0018263D" w:rsidP="00A22AB7">
            <w:pPr>
              <w:rPr>
                <w:rFonts w:ascii="Times New Roman" w:hAnsi="Times New Roman" w:cs="Times New Roman"/>
                <w:sz w:val="24"/>
                <w:szCs w:val="24"/>
              </w:rPr>
            </w:pPr>
            <w:r w:rsidRPr="00FE2595">
              <w:rPr>
                <w:rFonts w:ascii="Times New Roman" w:hAnsi="Times New Roman" w:cs="Times New Roman"/>
                <w:sz w:val="24"/>
                <w:szCs w:val="24"/>
              </w:rPr>
              <w:t xml:space="preserve">25.773 </w:t>
            </w:r>
            <w:r w:rsidR="00534719" w:rsidRPr="00FE2595">
              <w:rPr>
                <w:rFonts w:ascii="Times New Roman" w:hAnsi="Times New Roman" w:cs="Times New Roman"/>
                <w:sz w:val="24"/>
                <w:szCs w:val="24"/>
                <w:lang w:val="en-US"/>
              </w:rPr>
              <w:t>Pilot compartment view</w:t>
            </w:r>
            <w:r w:rsidRPr="00FE2595">
              <w:rPr>
                <w:rFonts w:ascii="Times New Roman" w:hAnsi="Times New Roman" w:cs="Times New Roman"/>
                <w:sz w:val="24"/>
                <w:szCs w:val="24"/>
              </w:rPr>
              <w:t>.</w:t>
            </w:r>
          </w:p>
          <w:p w14:paraId="19A3B223" w14:textId="7DF25315" w:rsidR="0018263D" w:rsidRPr="0087124D" w:rsidRDefault="0018263D" w:rsidP="0087124D">
            <w:pPr>
              <w:rPr>
                <w:rFonts w:ascii="Times New Roman" w:eastAsia="Calibri" w:hAnsi="Times New Roman" w:cs="Times New Roman"/>
                <w:sz w:val="24"/>
                <w:szCs w:val="24"/>
                <w:lang w:val="en-US"/>
              </w:rPr>
            </w:pPr>
            <w:r w:rsidRPr="0087124D">
              <w:rPr>
                <w:rFonts w:ascii="Times New Roman" w:hAnsi="Times New Roman" w:cs="Times New Roman"/>
                <w:sz w:val="24"/>
                <w:szCs w:val="24"/>
                <w:lang w:val="en-US"/>
              </w:rPr>
              <w:t>(a)</w:t>
            </w:r>
            <w:r w:rsidRPr="0087124D">
              <w:rPr>
                <w:rFonts w:ascii="Times New Roman" w:eastAsia="Calibri" w:hAnsi="Times New Roman" w:cs="Times New Roman"/>
                <w:sz w:val="24"/>
                <w:szCs w:val="24"/>
                <w:lang w:val="en-US"/>
              </w:rPr>
              <w:t xml:space="preserve"> </w:t>
            </w:r>
            <w:proofErr w:type="spellStart"/>
            <w:r w:rsidRPr="0087124D">
              <w:rPr>
                <w:rFonts w:ascii="Times New Roman" w:eastAsia="Calibri" w:hAnsi="Times New Roman" w:cs="Times New Roman"/>
                <w:sz w:val="24"/>
                <w:szCs w:val="24"/>
                <w:lang w:val="en-US"/>
              </w:rPr>
              <w:t>Nonprecipitation</w:t>
            </w:r>
            <w:proofErr w:type="spellEnd"/>
            <w:r w:rsidRPr="0087124D">
              <w:rPr>
                <w:rFonts w:ascii="Times New Roman" w:eastAsia="Calibri" w:hAnsi="Times New Roman" w:cs="Times New Roman"/>
                <w:sz w:val="24"/>
                <w:szCs w:val="24"/>
                <w:lang w:val="en-US"/>
              </w:rPr>
              <w:t xml:space="preserve"> conditions. For </w:t>
            </w:r>
            <w:proofErr w:type="spellStart"/>
            <w:r w:rsidRPr="0087124D">
              <w:rPr>
                <w:rFonts w:ascii="Times New Roman" w:eastAsia="Calibri" w:hAnsi="Times New Roman" w:cs="Times New Roman"/>
                <w:sz w:val="24"/>
                <w:szCs w:val="24"/>
                <w:lang w:val="en-US"/>
              </w:rPr>
              <w:t>nonprecipitation</w:t>
            </w:r>
            <w:proofErr w:type="spellEnd"/>
            <w:r w:rsidRPr="0087124D">
              <w:rPr>
                <w:rFonts w:ascii="Times New Roman" w:eastAsia="Calibri" w:hAnsi="Times New Roman" w:cs="Times New Roman"/>
                <w:sz w:val="24"/>
                <w:szCs w:val="24"/>
                <w:lang w:val="en-US"/>
              </w:rPr>
              <w:t xml:space="preserve"> conditions, the following apply:</w:t>
            </w:r>
          </w:p>
          <w:p w14:paraId="4B7C9832" w14:textId="37F59C6B" w:rsidR="0018263D" w:rsidRPr="0087124D" w:rsidRDefault="0018263D" w:rsidP="00A22AB7">
            <w:pPr>
              <w:rPr>
                <w:rFonts w:ascii="Times New Roman" w:hAnsi="Times New Roman" w:cs="Times New Roman"/>
                <w:sz w:val="24"/>
                <w:szCs w:val="24"/>
                <w:lang w:val="en-US"/>
              </w:rPr>
            </w:pPr>
            <w:r w:rsidRPr="0087124D">
              <w:rPr>
                <w:rFonts w:ascii="Times New Roman" w:hAnsi="Times New Roman" w:cs="Times New Roman"/>
                <w:sz w:val="24"/>
                <w:szCs w:val="24"/>
                <w:lang w:val="en-US"/>
              </w:rPr>
              <w:t xml:space="preserve"> </w:t>
            </w:r>
          </w:p>
          <w:p w14:paraId="26EC0814" w14:textId="481A0519" w:rsidR="0018263D" w:rsidRPr="00FE2595" w:rsidRDefault="0018263D" w:rsidP="00A22AB7">
            <w:pPr>
              <w:rPr>
                <w:rFonts w:ascii="Times New Roman" w:hAnsi="Times New Roman" w:cs="Times New Roman"/>
                <w:sz w:val="24"/>
                <w:szCs w:val="24"/>
              </w:rPr>
            </w:pPr>
            <w:r>
              <w:rPr>
                <w:rFonts w:ascii="Times New Roman" w:hAnsi="Times New Roman" w:cs="Times New Roman"/>
                <w:sz w:val="24"/>
                <w:szCs w:val="24"/>
              </w:rPr>
              <w:t>...</w:t>
            </w:r>
          </w:p>
          <w:p w14:paraId="47FEA708" w14:textId="77777777" w:rsidR="0018263D" w:rsidRPr="00FE2595" w:rsidRDefault="0018263D" w:rsidP="00A22AB7">
            <w:pPr>
              <w:rPr>
                <w:rFonts w:ascii="Times New Roman" w:hAnsi="Times New Roman" w:cs="Times New Roman"/>
                <w:sz w:val="24"/>
                <w:szCs w:val="24"/>
              </w:rPr>
            </w:pPr>
          </w:p>
          <w:p w14:paraId="36881291" w14:textId="14935039" w:rsidR="0018263D" w:rsidRPr="0087124D" w:rsidRDefault="00534719" w:rsidP="00840E70">
            <w:pPr>
              <w:rPr>
                <w:rFonts w:ascii="Times New Roman" w:hAnsi="Times New Roman" w:cs="Times New Roman"/>
                <w:sz w:val="24"/>
                <w:szCs w:val="24"/>
              </w:rPr>
            </w:pPr>
            <w:r w:rsidRPr="00534719">
              <w:rPr>
                <w:rFonts w:ascii="Times New Roman" w:hAnsi="Times New Roman" w:cs="Times New Roman"/>
                <w:sz w:val="24"/>
                <w:szCs w:val="24"/>
              </w:rPr>
              <w:t xml:space="preserve">(2) Each pilot compartment must be free of glare and reflection that could interfere with the pilot's view. If certification for night operation is requested, this must be shown </w:t>
            </w:r>
            <w:proofErr w:type="spellStart"/>
            <w:r w:rsidRPr="00534719">
              <w:rPr>
                <w:rFonts w:ascii="Times New Roman" w:hAnsi="Times New Roman" w:cs="Times New Roman"/>
                <w:sz w:val="24"/>
                <w:szCs w:val="24"/>
              </w:rPr>
              <w:t>by</w:t>
            </w:r>
            <w:proofErr w:type="spellEnd"/>
            <w:r w:rsidRPr="00534719">
              <w:rPr>
                <w:rFonts w:ascii="Times New Roman" w:hAnsi="Times New Roman" w:cs="Times New Roman"/>
                <w:sz w:val="24"/>
                <w:szCs w:val="24"/>
              </w:rPr>
              <w:t xml:space="preserve"> </w:t>
            </w:r>
            <w:proofErr w:type="spellStart"/>
            <w:r w:rsidRPr="00534719">
              <w:rPr>
                <w:rFonts w:ascii="Times New Roman" w:hAnsi="Times New Roman" w:cs="Times New Roman"/>
                <w:sz w:val="24"/>
                <w:szCs w:val="24"/>
              </w:rPr>
              <w:t>night</w:t>
            </w:r>
            <w:proofErr w:type="spellEnd"/>
            <w:r w:rsidRPr="00534719">
              <w:rPr>
                <w:rFonts w:ascii="Times New Roman" w:hAnsi="Times New Roman" w:cs="Times New Roman"/>
                <w:sz w:val="24"/>
                <w:szCs w:val="24"/>
              </w:rPr>
              <w:t xml:space="preserve"> </w:t>
            </w:r>
            <w:proofErr w:type="spellStart"/>
            <w:r w:rsidRPr="00534719">
              <w:rPr>
                <w:rFonts w:ascii="Times New Roman" w:hAnsi="Times New Roman" w:cs="Times New Roman"/>
                <w:sz w:val="24"/>
                <w:szCs w:val="24"/>
              </w:rPr>
              <w:t>flight</w:t>
            </w:r>
            <w:proofErr w:type="spellEnd"/>
            <w:r w:rsidRPr="00534719">
              <w:rPr>
                <w:rFonts w:ascii="Times New Roman" w:hAnsi="Times New Roman" w:cs="Times New Roman"/>
                <w:sz w:val="24"/>
                <w:szCs w:val="24"/>
              </w:rPr>
              <w:t xml:space="preserve"> </w:t>
            </w:r>
            <w:proofErr w:type="spellStart"/>
            <w:r w:rsidRPr="00534719">
              <w:rPr>
                <w:rFonts w:ascii="Times New Roman" w:hAnsi="Times New Roman" w:cs="Times New Roman"/>
                <w:sz w:val="24"/>
                <w:szCs w:val="24"/>
              </w:rPr>
              <w:t>tests</w:t>
            </w:r>
            <w:proofErr w:type="spellEnd"/>
            <w:r w:rsidRPr="00534719">
              <w:rPr>
                <w:rFonts w:ascii="Times New Roman" w:hAnsi="Times New Roman" w:cs="Times New Roman"/>
                <w:sz w:val="24"/>
                <w:szCs w:val="24"/>
              </w:rPr>
              <w:t>.</w:t>
            </w:r>
          </w:p>
          <w:p w14:paraId="38A9972A" w14:textId="5749F67F" w:rsidR="0018263D" w:rsidRPr="0087124D" w:rsidRDefault="0018263D" w:rsidP="00A22AB7">
            <w:pPr>
              <w:rPr>
                <w:rFonts w:ascii="Times New Roman" w:hAnsi="Times New Roman" w:cs="Times New Roman"/>
                <w:sz w:val="24"/>
                <w:szCs w:val="24"/>
              </w:rPr>
            </w:pPr>
            <w:r>
              <w:rPr>
                <w:rFonts w:ascii="Times New Roman" w:hAnsi="Times New Roman" w:cs="Times New Roman"/>
                <w:sz w:val="24"/>
                <w:szCs w:val="24"/>
              </w:rPr>
              <w:t>...</w:t>
            </w:r>
          </w:p>
        </w:tc>
        <w:tc>
          <w:tcPr>
            <w:tcW w:w="3686" w:type="dxa"/>
          </w:tcPr>
          <w:p w14:paraId="54E5E3C8" w14:textId="294263DB" w:rsidR="0018263D" w:rsidRPr="00FE2595" w:rsidRDefault="0018263D" w:rsidP="00A16EB0">
            <w:pPr>
              <w:rPr>
                <w:rFonts w:ascii="Times New Roman" w:hAnsi="Times New Roman" w:cs="Times New Roman"/>
                <w:sz w:val="24"/>
                <w:szCs w:val="24"/>
                <w:lang w:val="en-US"/>
              </w:rPr>
            </w:pPr>
            <w:r w:rsidRPr="00FE2595">
              <w:rPr>
                <w:rFonts w:ascii="Times New Roman" w:hAnsi="Times New Roman" w:cs="Times New Roman"/>
                <w:sz w:val="24"/>
                <w:szCs w:val="24"/>
                <w:lang w:val="en-US"/>
              </w:rPr>
              <w:t>29.773 Pilot compartment view.</w:t>
            </w:r>
          </w:p>
          <w:p w14:paraId="12605A82" w14:textId="4BE89EE4" w:rsidR="0018263D" w:rsidRPr="0087124D" w:rsidRDefault="0018263D" w:rsidP="00A16EB0">
            <w:pPr>
              <w:rPr>
                <w:rFonts w:ascii="Times New Roman" w:eastAsia="Calibri" w:hAnsi="Times New Roman" w:cs="Times New Roman"/>
                <w:sz w:val="24"/>
                <w:szCs w:val="24"/>
                <w:lang w:val="en-US"/>
              </w:rPr>
            </w:pPr>
            <w:r w:rsidRPr="0087124D">
              <w:rPr>
                <w:rFonts w:ascii="Times New Roman" w:hAnsi="Times New Roman" w:cs="Times New Roman"/>
                <w:sz w:val="24"/>
                <w:szCs w:val="24"/>
                <w:lang w:val="en-US"/>
              </w:rPr>
              <w:t xml:space="preserve">(a) </w:t>
            </w:r>
            <w:proofErr w:type="spellStart"/>
            <w:r w:rsidRPr="0087124D">
              <w:rPr>
                <w:rFonts w:ascii="Times New Roman" w:eastAsia="Calibri" w:hAnsi="Times New Roman" w:cs="Times New Roman"/>
                <w:sz w:val="24"/>
                <w:szCs w:val="24"/>
                <w:lang w:val="en-US"/>
              </w:rPr>
              <w:t>Nonprecipitation</w:t>
            </w:r>
            <w:proofErr w:type="spellEnd"/>
            <w:r w:rsidRPr="0087124D">
              <w:rPr>
                <w:rFonts w:ascii="Times New Roman" w:eastAsia="Calibri" w:hAnsi="Times New Roman" w:cs="Times New Roman"/>
                <w:sz w:val="24"/>
                <w:szCs w:val="24"/>
                <w:lang w:val="en-US"/>
              </w:rPr>
              <w:t xml:space="preserve"> conditions. For </w:t>
            </w:r>
            <w:proofErr w:type="spellStart"/>
            <w:r w:rsidRPr="0087124D">
              <w:rPr>
                <w:rFonts w:ascii="Times New Roman" w:eastAsia="Calibri" w:hAnsi="Times New Roman" w:cs="Times New Roman"/>
                <w:sz w:val="24"/>
                <w:szCs w:val="24"/>
                <w:lang w:val="en-US"/>
              </w:rPr>
              <w:t>nonprecipitation</w:t>
            </w:r>
            <w:proofErr w:type="spellEnd"/>
            <w:r w:rsidRPr="0087124D">
              <w:rPr>
                <w:rFonts w:ascii="Times New Roman" w:eastAsia="Calibri" w:hAnsi="Times New Roman" w:cs="Times New Roman"/>
                <w:sz w:val="24"/>
                <w:szCs w:val="24"/>
                <w:lang w:val="en-US"/>
              </w:rPr>
              <w:t xml:space="preserve"> conditions, the following apply:</w:t>
            </w:r>
          </w:p>
          <w:p w14:paraId="5FD2011B" w14:textId="7B8DF76D" w:rsidR="0018263D" w:rsidRPr="00FE2595" w:rsidRDefault="0018263D" w:rsidP="00A16EB0">
            <w:pPr>
              <w:rPr>
                <w:rFonts w:ascii="Times New Roman" w:hAnsi="Times New Roman" w:cs="Times New Roman"/>
                <w:sz w:val="24"/>
                <w:szCs w:val="24"/>
                <w:lang w:val="en-US"/>
              </w:rPr>
            </w:pPr>
            <w:r>
              <w:rPr>
                <w:rFonts w:ascii="Times New Roman" w:hAnsi="Times New Roman" w:cs="Times New Roman"/>
                <w:sz w:val="24"/>
                <w:szCs w:val="24"/>
                <w:lang w:val="en-US"/>
              </w:rPr>
              <w:t>…</w:t>
            </w:r>
          </w:p>
          <w:p w14:paraId="16816139" w14:textId="77777777" w:rsidR="0018263D" w:rsidRPr="00FE2595" w:rsidRDefault="0018263D" w:rsidP="00A16EB0">
            <w:pPr>
              <w:rPr>
                <w:rFonts w:ascii="Times New Roman" w:hAnsi="Times New Roman" w:cs="Times New Roman"/>
                <w:sz w:val="24"/>
                <w:szCs w:val="24"/>
                <w:lang w:val="en-US"/>
              </w:rPr>
            </w:pPr>
          </w:p>
          <w:p w14:paraId="2799329A" w14:textId="353D0AA4" w:rsidR="0018263D" w:rsidRPr="00FE2595" w:rsidRDefault="0018263D" w:rsidP="00A16EB0">
            <w:pPr>
              <w:rPr>
                <w:rFonts w:ascii="Times New Roman" w:hAnsi="Times New Roman" w:cs="Times New Roman"/>
                <w:sz w:val="24"/>
                <w:szCs w:val="24"/>
                <w:lang w:val="en-US"/>
              </w:rPr>
            </w:pPr>
            <w:r w:rsidRPr="00FE2595">
              <w:rPr>
                <w:rFonts w:ascii="Times New Roman" w:hAnsi="Times New Roman" w:cs="Times New Roman"/>
                <w:sz w:val="24"/>
                <w:szCs w:val="24"/>
                <w:lang w:val="en-US"/>
              </w:rPr>
              <w:t>(2) Each pilot compartment must be free of glare and reflection that could interfere with the pilot's view. If certification for night operation is requested, this must be shown by ground or night flight tests.</w:t>
            </w:r>
          </w:p>
          <w:p w14:paraId="01CE1651" w14:textId="033C47E1" w:rsidR="0018263D" w:rsidRDefault="0018263D" w:rsidP="00A16EB0">
            <w:pPr>
              <w:rPr>
                <w:rFonts w:ascii="Times New Roman" w:hAnsi="Times New Roman" w:cs="Times New Roman"/>
                <w:sz w:val="24"/>
                <w:szCs w:val="24"/>
                <w:lang w:val="en-US"/>
              </w:rPr>
            </w:pPr>
          </w:p>
          <w:p w14:paraId="3A9E2475" w14:textId="0FDEC759" w:rsidR="0018263D" w:rsidRPr="00FE2595" w:rsidRDefault="0018263D" w:rsidP="00A16EB0">
            <w:pPr>
              <w:rPr>
                <w:rFonts w:ascii="Times New Roman" w:hAnsi="Times New Roman" w:cs="Times New Roman"/>
                <w:sz w:val="24"/>
                <w:szCs w:val="24"/>
                <w:lang w:val="en-US"/>
              </w:rPr>
            </w:pPr>
            <w:r>
              <w:rPr>
                <w:rFonts w:ascii="Times New Roman" w:hAnsi="Times New Roman" w:cs="Times New Roman"/>
                <w:sz w:val="24"/>
                <w:szCs w:val="24"/>
                <w:lang w:val="en-US"/>
              </w:rPr>
              <w:t>…</w:t>
            </w:r>
          </w:p>
          <w:p w14:paraId="6A80BC1E" w14:textId="77777777" w:rsidR="0018263D" w:rsidRPr="00FE2595" w:rsidRDefault="0018263D" w:rsidP="00A16EB0">
            <w:pPr>
              <w:rPr>
                <w:rFonts w:ascii="Times New Roman" w:hAnsi="Times New Roman" w:cs="Times New Roman"/>
                <w:sz w:val="24"/>
                <w:szCs w:val="24"/>
                <w:lang w:val="en-US"/>
              </w:rPr>
            </w:pPr>
          </w:p>
          <w:p w14:paraId="155F499E" w14:textId="67BDB1FF" w:rsidR="0018263D" w:rsidRPr="00FE2595" w:rsidRDefault="0018263D" w:rsidP="00A16EB0">
            <w:pPr>
              <w:rPr>
                <w:rFonts w:ascii="Times New Roman" w:hAnsi="Times New Roman" w:cs="Times New Roman"/>
                <w:sz w:val="24"/>
                <w:szCs w:val="24"/>
                <w:lang w:val="en-US"/>
              </w:rPr>
            </w:pPr>
            <w:r w:rsidRPr="00FE2595">
              <w:rPr>
                <w:rFonts w:ascii="Times New Roman" w:hAnsi="Times New Roman" w:cs="Times New Roman"/>
                <w:sz w:val="24"/>
                <w:szCs w:val="24"/>
                <w:lang w:val="en-US"/>
              </w:rPr>
              <w:t xml:space="preserve">[Doc. No. 5084, 29 FR 16150, Dec. 3, 1964, as amended by </w:t>
            </w:r>
            <w:proofErr w:type="spellStart"/>
            <w:r w:rsidRPr="00FE2595">
              <w:rPr>
                <w:rFonts w:ascii="Times New Roman" w:hAnsi="Times New Roman" w:cs="Times New Roman"/>
                <w:sz w:val="24"/>
                <w:szCs w:val="24"/>
                <w:lang w:val="en-US"/>
              </w:rPr>
              <w:t>Amdt</w:t>
            </w:r>
            <w:proofErr w:type="spellEnd"/>
            <w:r w:rsidRPr="00FE2595">
              <w:rPr>
                <w:rFonts w:ascii="Times New Roman" w:hAnsi="Times New Roman" w:cs="Times New Roman"/>
                <w:sz w:val="24"/>
                <w:szCs w:val="24"/>
                <w:lang w:val="en-US"/>
              </w:rPr>
              <w:t xml:space="preserve">. 29-3, 33 FR 967, Jan. 26, 1968; Docket FAA-2013-0485, </w:t>
            </w:r>
            <w:proofErr w:type="spellStart"/>
            <w:r w:rsidRPr="00FE2595">
              <w:rPr>
                <w:rFonts w:ascii="Times New Roman" w:hAnsi="Times New Roman" w:cs="Times New Roman"/>
                <w:sz w:val="24"/>
                <w:szCs w:val="24"/>
                <w:lang w:val="en-US"/>
              </w:rPr>
              <w:t>Amdt</w:t>
            </w:r>
            <w:proofErr w:type="spellEnd"/>
            <w:r w:rsidRPr="00FE2595">
              <w:rPr>
                <w:rFonts w:ascii="Times New Roman" w:hAnsi="Times New Roman" w:cs="Times New Roman"/>
                <w:sz w:val="24"/>
                <w:szCs w:val="24"/>
                <w:lang w:val="en-US"/>
              </w:rPr>
              <w:t>. 29-56, 81 FR 90170, Dec. 13, 2016]</w:t>
            </w:r>
          </w:p>
        </w:tc>
        <w:tc>
          <w:tcPr>
            <w:tcW w:w="4536" w:type="dxa"/>
          </w:tcPr>
          <w:p w14:paraId="20820F26" w14:textId="1E881797" w:rsidR="0018263D" w:rsidRPr="00FE2595" w:rsidRDefault="0018263D" w:rsidP="00403265">
            <w:pPr>
              <w:rPr>
                <w:rFonts w:ascii="Times New Roman" w:hAnsi="Times New Roman" w:cs="Times New Roman"/>
                <w:sz w:val="24"/>
                <w:szCs w:val="24"/>
              </w:rPr>
            </w:pPr>
            <w:r w:rsidRPr="00FE2595">
              <w:rPr>
                <w:rFonts w:ascii="Times New Roman" w:hAnsi="Times New Roman" w:cs="Times New Roman"/>
                <w:sz w:val="24"/>
                <w:szCs w:val="24"/>
              </w:rPr>
              <w:t xml:space="preserve">O item </w:t>
            </w:r>
            <w:proofErr w:type="gramStart"/>
            <w:r w:rsidRPr="00FE2595">
              <w:rPr>
                <w:rFonts w:ascii="Times New Roman" w:hAnsi="Times New Roman" w:cs="Times New Roman"/>
                <w:sz w:val="24"/>
                <w:szCs w:val="24"/>
              </w:rPr>
              <w:t>a(</w:t>
            </w:r>
            <w:proofErr w:type="gramEnd"/>
            <w:r w:rsidRPr="00FE2595">
              <w:rPr>
                <w:rFonts w:ascii="Times New Roman" w:hAnsi="Times New Roman" w:cs="Times New Roman"/>
                <w:sz w:val="24"/>
                <w:szCs w:val="24"/>
              </w:rPr>
              <w:t>2) está sendo revisado para permitir o uso de ensaios em solo para demonstrar cumprimento com operações noturnas. A demonstração por ensaios em voo noturnos pode não ser requerida em todos os casos. Esta revisão aliviará a obrigação de se realizar ensaios em voo noturnos em algumas condições. Além disso, esta revisão também visa a harmonizar o texto do regulamento com a FAA.</w:t>
            </w:r>
          </w:p>
        </w:tc>
      </w:tr>
    </w:tbl>
    <w:p w14:paraId="27BFA832" w14:textId="39837D65" w:rsidR="009B7824" w:rsidRPr="00FE2595" w:rsidRDefault="009B7824" w:rsidP="00F0426A">
      <w:pPr>
        <w:jc w:val="both"/>
        <w:rPr>
          <w:rFonts w:ascii="Times New Roman" w:hAnsi="Times New Roman" w:cs="Times New Roman"/>
          <w:b/>
          <w:sz w:val="24"/>
          <w:szCs w:val="24"/>
        </w:rPr>
      </w:pPr>
    </w:p>
    <w:sectPr w:rsidR="009B7824" w:rsidRPr="00FE2595" w:rsidSect="00DE1E7C">
      <w:pgSz w:w="16838" w:h="11906" w:orient="landscape"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376CE"/>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3B60F8A"/>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69533AA"/>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4D"/>
    <w:rsid w:val="00012F84"/>
    <w:rsid w:val="00026802"/>
    <w:rsid w:val="00060E76"/>
    <w:rsid w:val="000E4BE7"/>
    <w:rsid w:val="0011165A"/>
    <w:rsid w:val="00161305"/>
    <w:rsid w:val="0018263D"/>
    <w:rsid w:val="001E612B"/>
    <w:rsid w:val="001F1B5F"/>
    <w:rsid w:val="001F6AB8"/>
    <w:rsid w:val="002705D1"/>
    <w:rsid w:val="002E3BDD"/>
    <w:rsid w:val="00315927"/>
    <w:rsid w:val="00323F10"/>
    <w:rsid w:val="00330C6D"/>
    <w:rsid w:val="003471BC"/>
    <w:rsid w:val="00360844"/>
    <w:rsid w:val="00363A1C"/>
    <w:rsid w:val="00390337"/>
    <w:rsid w:val="003955FC"/>
    <w:rsid w:val="003A2901"/>
    <w:rsid w:val="003D608F"/>
    <w:rsid w:val="003F0F2E"/>
    <w:rsid w:val="00403265"/>
    <w:rsid w:val="00456414"/>
    <w:rsid w:val="004765A6"/>
    <w:rsid w:val="004A1044"/>
    <w:rsid w:val="004E31E4"/>
    <w:rsid w:val="00534719"/>
    <w:rsid w:val="00547BC2"/>
    <w:rsid w:val="005657E4"/>
    <w:rsid w:val="00574319"/>
    <w:rsid w:val="00580EEE"/>
    <w:rsid w:val="005A51E6"/>
    <w:rsid w:val="006023C3"/>
    <w:rsid w:val="00637E85"/>
    <w:rsid w:val="00641854"/>
    <w:rsid w:val="006448A4"/>
    <w:rsid w:val="0068410F"/>
    <w:rsid w:val="00711FD5"/>
    <w:rsid w:val="007159FF"/>
    <w:rsid w:val="00724457"/>
    <w:rsid w:val="007678FD"/>
    <w:rsid w:val="007F0AD3"/>
    <w:rsid w:val="007F7A99"/>
    <w:rsid w:val="00840E70"/>
    <w:rsid w:val="0087124D"/>
    <w:rsid w:val="00896C09"/>
    <w:rsid w:val="008C2C79"/>
    <w:rsid w:val="008E08DE"/>
    <w:rsid w:val="00915254"/>
    <w:rsid w:val="00930996"/>
    <w:rsid w:val="00986238"/>
    <w:rsid w:val="009B3C4D"/>
    <w:rsid w:val="009B7824"/>
    <w:rsid w:val="009F11E1"/>
    <w:rsid w:val="00A036BC"/>
    <w:rsid w:val="00A16EB0"/>
    <w:rsid w:val="00A22AB7"/>
    <w:rsid w:val="00A27786"/>
    <w:rsid w:val="00A73FE1"/>
    <w:rsid w:val="00A8306E"/>
    <w:rsid w:val="00B02506"/>
    <w:rsid w:val="00B1642E"/>
    <w:rsid w:val="00B32C72"/>
    <w:rsid w:val="00B57751"/>
    <w:rsid w:val="00BD06C0"/>
    <w:rsid w:val="00BD4CD2"/>
    <w:rsid w:val="00BE0126"/>
    <w:rsid w:val="00C15551"/>
    <w:rsid w:val="00C457F8"/>
    <w:rsid w:val="00C81403"/>
    <w:rsid w:val="00CA63EB"/>
    <w:rsid w:val="00CB5546"/>
    <w:rsid w:val="00CE326D"/>
    <w:rsid w:val="00D22420"/>
    <w:rsid w:val="00D84470"/>
    <w:rsid w:val="00DB238B"/>
    <w:rsid w:val="00DC11E2"/>
    <w:rsid w:val="00DE1E7C"/>
    <w:rsid w:val="00DE559C"/>
    <w:rsid w:val="00E10E9B"/>
    <w:rsid w:val="00E12E8F"/>
    <w:rsid w:val="00E47936"/>
    <w:rsid w:val="00E84D8F"/>
    <w:rsid w:val="00E875D7"/>
    <w:rsid w:val="00EA76B3"/>
    <w:rsid w:val="00EB12AA"/>
    <w:rsid w:val="00EF0504"/>
    <w:rsid w:val="00EF7299"/>
    <w:rsid w:val="00F0426A"/>
    <w:rsid w:val="00F2229D"/>
    <w:rsid w:val="00F2483D"/>
    <w:rsid w:val="00F519EB"/>
    <w:rsid w:val="00FE093C"/>
    <w:rsid w:val="00FE25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FE1BC"/>
  <w15:chartTrackingRefBased/>
  <w15:docId w15:val="{EF040354-C204-4BE0-B2C0-AA16E9ACD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751"/>
  </w:style>
  <w:style w:type="paragraph" w:styleId="Ttulo2">
    <w:name w:val="heading 2"/>
    <w:basedOn w:val="Normal"/>
    <w:link w:val="Ttulo2Char"/>
    <w:uiPriority w:val="9"/>
    <w:qFormat/>
    <w:rsid w:val="00060E76"/>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FE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060E76"/>
    <w:rPr>
      <w:rFonts w:ascii="Times New Roman" w:eastAsia="Times New Roman" w:hAnsi="Times New Roman" w:cs="Times New Roman"/>
      <w:b/>
      <w:bCs/>
      <w:sz w:val="36"/>
      <w:szCs w:val="36"/>
      <w:lang w:eastAsia="pt-BR"/>
    </w:rPr>
  </w:style>
  <w:style w:type="paragraph" w:styleId="NormalWeb">
    <w:name w:val="Normal (Web)"/>
    <w:basedOn w:val="Normal"/>
    <w:uiPriority w:val="99"/>
    <w:semiHidden/>
    <w:unhideWhenUsed/>
    <w:rsid w:val="00060E7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p">
    <w:name w:val="fp"/>
    <w:basedOn w:val="Normal"/>
    <w:rsid w:val="00060E7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6C09"/>
    <w:pPr>
      <w:ind w:left="720"/>
      <w:contextualSpacing/>
    </w:pPr>
  </w:style>
  <w:style w:type="paragraph" w:styleId="Textodebalo">
    <w:name w:val="Balloon Text"/>
    <w:basedOn w:val="Normal"/>
    <w:link w:val="TextodebaloChar"/>
    <w:uiPriority w:val="99"/>
    <w:semiHidden/>
    <w:unhideWhenUsed/>
    <w:rsid w:val="00C457F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457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784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199</Words>
  <Characters>1137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Soares Amorim</dc:creator>
  <cp:keywords/>
  <dc:description/>
  <cp:lastModifiedBy>Marcelo Ramsdorf</cp:lastModifiedBy>
  <cp:revision>10</cp:revision>
  <dcterms:created xsi:type="dcterms:W3CDTF">2020-06-23T17:13:00Z</dcterms:created>
  <dcterms:modified xsi:type="dcterms:W3CDTF">2021-01-12T14:30:00Z</dcterms:modified>
</cp:coreProperties>
</file>