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bjetivo_1157_-_Ampliar_a_capacidade_do_"/>
    <w:bookmarkStart w:id="1" w:name="_GoBack"/>
    <w:bookmarkEnd w:id="0"/>
    <w:bookmarkEnd w:id="1"/>
    <w:p w14:paraId="20AA91F3" w14:textId="6D507411" w:rsidR="00403AE8" w:rsidRDefault="00C95A96" w:rsidP="00E36E0A">
      <w:pPr>
        <w:pStyle w:val="Corpodetexto"/>
        <w:ind w:left="105"/>
        <w:jc w:val="both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71368C7A" wp14:editId="7457E0B0">
                <wp:extent cx="6788150" cy="466725"/>
                <wp:effectExtent l="57150" t="19050" r="69850" b="1238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6F105" w14:textId="77777777" w:rsidR="00403AE8" w:rsidRPr="00715399" w:rsidRDefault="00060C3E">
                            <w:pPr>
                              <w:spacing w:before="17" w:line="341" w:lineRule="exact"/>
                              <w:ind w:left="2096" w:right="2107"/>
                              <w:jc w:val="center"/>
                              <w:rPr>
                                <w:b/>
                                <w:sz w:val="28"/>
                                <w:lang w:val="pt-BR"/>
                              </w:rPr>
                            </w:pPr>
                            <w:r w:rsidRPr="00715399"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  <w:t>Programa</w:t>
                            </w:r>
                            <w:r w:rsidRPr="00715399">
                              <w:rPr>
                                <w:b/>
                                <w:color w:val="1F487C"/>
                                <w:spacing w:val="-1"/>
                                <w:sz w:val="28"/>
                                <w:lang w:val="pt-BR"/>
                              </w:rPr>
                              <w:t xml:space="preserve"> </w:t>
                            </w:r>
                            <w:r w:rsidRPr="00715399"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  <w:t>Temático</w:t>
                            </w:r>
                          </w:p>
                          <w:p w14:paraId="25D957E3" w14:textId="1E1D2ACD" w:rsidR="00403AE8" w:rsidRPr="00715399" w:rsidRDefault="002D618F">
                            <w:pPr>
                              <w:spacing w:line="341" w:lineRule="exact"/>
                              <w:ind w:left="2096" w:right="2109"/>
                              <w:jc w:val="center"/>
                              <w:rPr>
                                <w:b/>
                                <w:sz w:val="28"/>
                                <w:lang w:val="pt-BR"/>
                              </w:rPr>
                            </w:pPr>
                            <w:bookmarkStart w:id="2" w:name="2038_Democracia_e_Aperfeiçoamento_da_Ges"/>
                            <w:bookmarkEnd w:id="2"/>
                            <w:r w:rsidRPr="00715399"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  <w:t>4005 -</w:t>
                            </w:r>
                            <w:r w:rsidR="00060C3E" w:rsidRPr="00715399"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  <w:t xml:space="preserve"> </w:t>
                            </w:r>
                            <w:r w:rsidRPr="00715399"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  <w:t>Proteção Jurídica da União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368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" filled="f" strokecolor="#548dd4 [1951]">
                <v:shadow on="t" color="black" opacity="26214f" origin=",-.5" offset="0,3pt"/>
                <v:textbox inset="0,0,0,0">
                  <w:txbxContent>
                    <w:p w14:paraId="7A86F105" w14:textId="77777777" w:rsidR="00403AE8" w:rsidRPr="00715399" w:rsidRDefault="00060C3E">
                      <w:pPr>
                        <w:spacing w:before="17" w:line="341" w:lineRule="exact"/>
                        <w:ind w:left="2096" w:right="2107"/>
                        <w:jc w:val="center"/>
                        <w:rPr>
                          <w:b/>
                          <w:sz w:val="28"/>
                          <w:lang w:val="pt-BR"/>
                        </w:rPr>
                      </w:pPr>
                      <w:r w:rsidRPr="00715399">
                        <w:rPr>
                          <w:b/>
                          <w:color w:val="1F487C"/>
                          <w:sz w:val="28"/>
                          <w:lang w:val="pt-BR"/>
                        </w:rPr>
                        <w:t>Programa</w:t>
                      </w:r>
                      <w:r w:rsidRPr="00715399">
                        <w:rPr>
                          <w:b/>
                          <w:color w:val="1F487C"/>
                          <w:spacing w:val="-1"/>
                          <w:sz w:val="28"/>
                          <w:lang w:val="pt-BR"/>
                        </w:rPr>
                        <w:t xml:space="preserve"> </w:t>
                      </w:r>
                      <w:r w:rsidRPr="00715399">
                        <w:rPr>
                          <w:b/>
                          <w:color w:val="1F487C"/>
                          <w:sz w:val="28"/>
                          <w:lang w:val="pt-BR"/>
                        </w:rPr>
                        <w:t>Temático</w:t>
                      </w:r>
                    </w:p>
                    <w:p w14:paraId="25D957E3" w14:textId="1E1D2ACD" w:rsidR="00403AE8" w:rsidRPr="00715399" w:rsidRDefault="002D618F">
                      <w:pPr>
                        <w:spacing w:line="341" w:lineRule="exact"/>
                        <w:ind w:left="2096" w:right="2109"/>
                        <w:jc w:val="center"/>
                        <w:rPr>
                          <w:b/>
                          <w:sz w:val="28"/>
                          <w:lang w:val="pt-BR"/>
                        </w:rPr>
                      </w:pPr>
                      <w:bookmarkStart w:id="2" w:name="2038_Democracia_e_Aperfeiçoamento_da_Ges"/>
                      <w:bookmarkEnd w:id="2"/>
                      <w:r w:rsidRPr="00715399">
                        <w:rPr>
                          <w:b/>
                          <w:color w:val="1F487C"/>
                          <w:sz w:val="28"/>
                          <w:lang w:val="pt-BR"/>
                        </w:rPr>
                        <w:t>4005 -</w:t>
                      </w:r>
                      <w:r w:rsidR="00060C3E" w:rsidRPr="00715399">
                        <w:rPr>
                          <w:b/>
                          <w:color w:val="1F487C"/>
                          <w:sz w:val="28"/>
                          <w:lang w:val="pt-BR"/>
                        </w:rPr>
                        <w:t xml:space="preserve"> </w:t>
                      </w:r>
                      <w:r w:rsidRPr="00715399">
                        <w:rPr>
                          <w:b/>
                          <w:color w:val="1F487C"/>
                          <w:sz w:val="28"/>
                          <w:lang w:val="pt-BR"/>
                        </w:rPr>
                        <w:t>Proteção Jurídica da União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AC8FC1" w14:textId="45603A8B" w:rsidR="00403AE8" w:rsidRPr="00715399" w:rsidRDefault="00060C3E" w:rsidP="00545D83">
      <w:pPr>
        <w:ind w:left="221" w:right="221" w:firstLine="703"/>
        <w:jc w:val="both"/>
        <w:rPr>
          <w:rFonts w:cstheme="minorHAnsi"/>
          <w:b/>
          <w:bCs/>
          <w:color w:val="1F487C"/>
          <w:sz w:val="22"/>
          <w:szCs w:val="22"/>
          <w:lang w:val="pt-BR"/>
        </w:rPr>
      </w:pPr>
      <w:r w:rsidRPr="00715399">
        <w:rPr>
          <w:rFonts w:cstheme="minorHAnsi"/>
          <w:b/>
          <w:color w:val="1F487C"/>
          <w:sz w:val="22"/>
          <w:szCs w:val="22"/>
          <w:lang w:val="pt-BR"/>
        </w:rPr>
        <w:t>Objetivo 11</w:t>
      </w:r>
      <w:r w:rsidR="002D618F" w:rsidRPr="00715399">
        <w:rPr>
          <w:rFonts w:cstheme="minorHAnsi"/>
          <w:b/>
          <w:color w:val="1F487C"/>
          <w:sz w:val="22"/>
          <w:szCs w:val="22"/>
          <w:lang w:val="pt-BR"/>
        </w:rPr>
        <w:t>77</w:t>
      </w:r>
      <w:r w:rsidRPr="00715399">
        <w:rPr>
          <w:rFonts w:cstheme="minorHAnsi"/>
          <w:b/>
          <w:color w:val="1F487C"/>
          <w:sz w:val="22"/>
          <w:szCs w:val="22"/>
          <w:lang w:val="pt-BR"/>
        </w:rPr>
        <w:t xml:space="preserve"> </w:t>
      </w:r>
      <w:r w:rsidR="0012038C" w:rsidRPr="00715399">
        <w:rPr>
          <w:rFonts w:cstheme="minorHAnsi"/>
          <w:color w:val="1F487C"/>
          <w:sz w:val="22"/>
          <w:szCs w:val="22"/>
          <w:lang w:val="pt-BR"/>
        </w:rPr>
        <w:t>-</w:t>
      </w:r>
      <w:r w:rsidRPr="00715399">
        <w:rPr>
          <w:rFonts w:cstheme="minorHAnsi"/>
          <w:color w:val="1F487C"/>
          <w:sz w:val="22"/>
          <w:szCs w:val="22"/>
          <w:lang w:val="pt-BR"/>
        </w:rPr>
        <w:t xml:space="preserve"> </w:t>
      </w:r>
      <w:r w:rsidR="002D618F" w:rsidRPr="00715399">
        <w:rPr>
          <w:rFonts w:cstheme="minorHAnsi"/>
          <w:b/>
          <w:bCs/>
          <w:color w:val="1F487C"/>
          <w:sz w:val="22"/>
          <w:szCs w:val="22"/>
          <w:lang w:val="pt-BR"/>
        </w:rPr>
        <w:t>Promover a defesa, o assessoramento e a consultoria jurídica, de forma a gerir os riscos jurídicos da atuação da União.</w:t>
      </w:r>
    </w:p>
    <w:p w14:paraId="3C1385DA" w14:textId="77777777" w:rsidR="00403AE8" w:rsidRPr="00715399" w:rsidRDefault="00403AE8" w:rsidP="00545D83">
      <w:pPr>
        <w:pStyle w:val="Corpodetexto"/>
        <w:jc w:val="both"/>
        <w:rPr>
          <w:rFonts w:cstheme="minorHAnsi"/>
          <w:b w:val="0"/>
          <w:sz w:val="22"/>
          <w:szCs w:val="22"/>
          <w:lang w:val="pt-BR"/>
        </w:rPr>
      </w:pPr>
    </w:p>
    <w:p w14:paraId="0B52CF06" w14:textId="01CAC251" w:rsidR="00403AE8" w:rsidRPr="00715399" w:rsidRDefault="00060C3E" w:rsidP="00CF5EFE">
      <w:pPr>
        <w:pStyle w:val="Corpodetexto"/>
        <w:ind w:left="926"/>
        <w:jc w:val="both"/>
        <w:rPr>
          <w:rFonts w:cstheme="minorHAnsi"/>
          <w:i/>
          <w:color w:val="1F487C"/>
          <w:sz w:val="22"/>
          <w:szCs w:val="22"/>
          <w:lang w:val="pt-BR"/>
        </w:rPr>
      </w:pPr>
      <w:r w:rsidRPr="00715399">
        <w:rPr>
          <w:rFonts w:cstheme="minorHAnsi"/>
          <w:color w:val="1F487C"/>
          <w:sz w:val="22"/>
          <w:szCs w:val="22"/>
          <w:lang w:val="pt-BR"/>
        </w:rPr>
        <w:t>Meta</w:t>
      </w:r>
      <w:r w:rsidR="00DB0140" w:rsidRPr="00715399">
        <w:rPr>
          <w:rFonts w:cstheme="minorHAnsi"/>
          <w:color w:val="1F487C"/>
          <w:sz w:val="22"/>
          <w:szCs w:val="22"/>
          <w:lang w:val="pt-BR"/>
        </w:rPr>
        <w:t xml:space="preserve"> - </w:t>
      </w:r>
      <w:r w:rsidRPr="00715399">
        <w:rPr>
          <w:rFonts w:cstheme="minorHAnsi"/>
          <w:color w:val="1F487C"/>
          <w:sz w:val="22"/>
          <w:szCs w:val="22"/>
          <w:lang w:val="pt-BR"/>
        </w:rPr>
        <w:t>0</w:t>
      </w:r>
      <w:r w:rsidR="00853BEB" w:rsidRPr="00715399">
        <w:rPr>
          <w:rFonts w:cstheme="minorHAnsi"/>
          <w:color w:val="1F487C"/>
          <w:sz w:val="22"/>
          <w:szCs w:val="22"/>
          <w:lang w:val="pt-BR"/>
        </w:rPr>
        <w:t>51M</w:t>
      </w:r>
      <w:r w:rsidRPr="00715399">
        <w:rPr>
          <w:rFonts w:cstheme="minorHAnsi"/>
          <w:color w:val="1F487C"/>
          <w:sz w:val="22"/>
          <w:szCs w:val="22"/>
          <w:lang w:val="pt-BR"/>
        </w:rPr>
        <w:t xml:space="preserve"> </w:t>
      </w:r>
      <w:r w:rsidR="0012038C" w:rsidRPr="00715399">
        <w:rPr>
          <w:rFonts w:cstheme="minorHAnsi"/>
          <w:color w:val="1F487C"/>
          <w:sz w:val="22"/>
          <w:szCs w:val="22"/>
          <w:lang w:val="pt-BR"/>
        </w:rPr>
        <w:t>-</w:t>
      </w:r>
      <w:r w:rsidRPr="00715399">
        <w:rPr>
          <w:rFonts w:cstheme="minorHAnsi"/>
          <w:color w:val="1F487C"/>
          <w:sz w:val="22"/>
          <w:szCs w:val="22"/>
          <w:lang w:val="pt-BR"/>
        </w:rPr>
        <w:t xml:space="preserve"> </w:t>
      </w:r>
      <w:r w:rsidR="002D618F" w:rsidRPr="00715399">
        <w:rPr>
          <w:rFonts w:cstheme="minorHAnsi"/>
          <w:color w:val="1F487C"/>
          <w:sz w:val="22"/>
          <w:szCs w:val="22"/>
          <w:lang w:val="pt-BR"/>
        </w:rPr>
        <w:t>Aumentar em um ponto percentual ao ano a taxa de sucesso judicial.</w:t>
      </w:r>
    </w:p>
    <w:p w14:paraId="1AB3EF5D" w14:textId="77777777" w:rsidR="00516882" w:rsidRPr="00715399" w:rsidRDefault="00516882" w:rsidP="0012038C">
      <w:pPr>
        <w:tabs>
          <w:tab w:val="left" w:pos="1997"/>
        </w:tabs>
        <w:ind w:right="217"/>
        <w:jc w:val="both"/>
        <w:rPr>
          <w:rFonts w:cstheme="minorHAnsi"/>
          <w:b/>
          <w:iCs/>
          <w:color w:val="1F487C"/>
          <w:sz w:val="22"/>
          <w:szCs w:val="22"/>
          <w:lang w:val="pt-BR"/>
        </w:rPr>
      </w:pPr>
    </w:p>
    <w:p w14:paraId="6BDAB83E" w14:textId="5C7E233B" w:rsidR="00403AE8" w:rsidRPr="00715399" w:rsidRDefault="002D618F" w:rsidP="0012038C">
      <w:pPr>
        <w:pStyle w:val="Corpodetexto"/>
        <w:ind w:left="926"/>
        <w:jc w:val="both"/>
        <w:rPr>
          <w:rFonts w:cstheme="minorHAnsi"/>
          <w:color w:val="1F487C"/>
          <w:sz w:val="22"/>
          <w:szCs w:val="22"/>
        </w:rPr>
      </w:pPr>
      <w:r w:rsidRPr="00715399">
        <w:rPr>
          <w:rFonts w:cstheme="minorHAnsi"/>
          <w:color w:val="1F487C"/>
          <w:sz w:val="22"/>
          <w:szCs w:val="22"/>
        </w:rPr>
        <w:t>Resultados intermediários</w:t>
      </w:r>
      <w:r w:rsidR="00516882" w:rsidRPr="00715399">
        <w:rPr>
          <w:rFonts w:cstheme="minorHAnsi"/>
          <w:color w:val="1F487C"/>
          <w:sz w:val="22"/>
          <w:szCs w:val="22"/>
        </w:rPr>
        <w:t xml:space="preserve">  </w:t>
      </w:r>
    </w:p>
    <w:p w14:paraId="7B62B2B8" w14:textId="77777777" w:rsidR="00A367CF" w:rsidRPr="00715399" w:rsidRDefault="00A367CF" w:rsidP="0012038C">
      <w:pPr>
        <w:pStyle w:val="Corpodetexto"/>
        <w:ind w:left="926"/>
        <w:jc w:val="both"/>
        <w:rPr>
          <w:rFonts w:cstheme="minorHAnsi"/>
          <w:sz w:val="22"/>
          <w:szCs w:val="22"/>
        </w:rPr>
      </w:pPr>
    </w:p>
    <w:p w14:paraId="318285D0" w14:textId="5F89507F" w:rsidR="00403AE8" w:rsidRPr="00715399" w:rsidRDefault="00853BEB" w:rsidP="0012038C">
      <w:pPr>
        <w:pStyle w:val="PargrafodaLista"/>
        <w:numPr>
          <w:ilvl w:val="0"/>
          <w:numId w:val="3"/>
        </w:numPr>
        <w:tabs>
          <w:tab w:val="left" w:pos="1997"/>
        </w:tabs>
        <w:ind w:right="214"/>
        <w:jc w:val="both"/>
        <w:rPr>
          <w:rFonts w:cstheme="minorHAnsi"/>
          <w:b/>
          <w:i/>
          <w:sz w:val="22"/>
          <w:szCs w:val="22"/>
          <w:lang w:val="pt-BR"/>
        </w:rPr>
      </w:pPr>
      <w:r w:rsidRPr="00715399">
        <w:rPr>
          <w:rFonts w:cstheme="minorHAnsi"/>
          <w:b/>
          <w:color w:val="1F487C"/>
          <w:sz w:val="22"/>
          <w:szCs w:val="22"/>
          <w:lang w:val="pt-BR"/>
        </w:rPr>
        <w:t xml:space="preserve">0074 - </w:t>
      </w:r>
      <w:r w:rsidR="002D618F" w:rsidRPr="00715399">
        <w:rPr>
          <w:rFonts w:cstheme="minorHAnsi"/>
          <w:b/>
          <w:color w:val="1F487C"/>
          <w:sz w:val="22"/>
          <w:szCs w:val="22"/>
          <w:lang w:val="pt-BR"/>
        </w:rPr>
        <w:t>Redução do tempo médio de atendimento das demandas consultivas.</w:t>
      </w:r>
    </w:p>
    <w:p w14:paraId="157CE7AE" w14:textId="7E6DE52C" w:rsidR="00350B77" w:rsidRPr="00715399" w:rsidRDefault="002D618F" w:rsidP="0012038C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bookmarkStart w:id="3" w:name="_Hlk55375696"/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Unidades Responsáveis:</w:t>
      </w:r>
      <w:bookmarkEnd w:id="3"/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Secretaria-Geral de Consultoria</w:t>
      </w:r>
      <w:r w:rsidR="00B10F7A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- </w:t>
      </w:r>
      <w:r w:rsidR="00B10F7A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SGCS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, Consultoria–Geral da União</w:t>
      </w:r>
      <w:r w:rsidR="00B10F7A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- </w:t>
      </w:r>
      <w:r w:rsidR="00B10F7A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CGU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e Procuradoria-Geral Federal</w:t>
      </w:r>
      <w:r w:rsidR="00B10F7A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- </w:t>
      </w:r>
      <w:r w:rsidR="00B10F7A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PGF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.</w:t>
      </w:r>
    </w:p>
    <w:p w14:paraId="2DADB5EB" w14:textId="77777777" w:rsidR="00B10F7A" w:rsidRPr="00715399" w:rsidRDefault="00B10F7A" w:rsidP="0012038C">
      <w:pPr>
        <w:tabs>
          <w:tab w:val="left" w:pos="1997"/>
        </w:tabs>
        <w:ind w:left="1639" w:right="215"/>
        <w:jc w:val="both"/>
        <w:rPr>
          <w:rFonts w:cstheme="minorHAnsi"/>
          <w:b/>
          <w:i/>
          <w:iCs/>
          <w:color w:val="1F487C"/>
          <w:sz w:val="22"/>
          <w:szCs w:val="22"/>
          <w:lang w:val="pt-BR"/>
        </w:rPr>
      </w:pPr>
    </w:p>
    <w:p w14:paraId="5D72479B" w14:textId="31EEB54A" w:rsidR="002D618F" w:rsidRPr="00715399" w:rsidRDefault="00350B77" w:rsidP="0012038C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color w:val="1F487C"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Indicador:</w:t>
      </w:r>
      <w:r w:rsidR="002D618F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Tempo estimado de conclusão das demandas do consultivo</w:t>
      </w:r>
    </w:p>
    <w:p w14:paraId="746B447D" w14:textId="7624202B" w:rsidR="00B10F7A" w:rsidRPr="00715399" w:rsidRDefault="00B10F7A" w:rsidP="0012038C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Quantitativo: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sim</w:t>
      </w:r>
    </w:p>
    <w:p w14:paraId="62F30289" w14:textId="653DBC1E" w:rsidR="00B10F7A" w:rsidRPr="00715399" w:rsidRDefault="00B10F7A" w:rsidP="0012038C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 de medida: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dias</w:t>
      </w:r>
    </w:p>
    <w:p w14:paraId="31A7CD4F" w14:textId="77777777" w:rsidR="00A367CF" w:rsidRPr="00715399" w:rsidRDefault="00A367CF" w:rsidP="0012038C">
      <w:pPr>
        <w:tabs>
          <w:tab w:val="left" w:pos="1997"/>
        </w:tabs>
        <w:ind w:left="1637" w:right="214"/>
        <w:jc w:val="both"/>
        <w:rPr>
          <w:rFonts w:cstheme="minorHAnsi"/>
          <w:b/>
          <w:i/>
          <w:sz w:val="22"/>
          <w:szCs w:val="22"/>
          <w:lang w:val="pt-BR"/>
        </w:rPr>
      </w:pPr>
    </w:p>
    <w:p w14:paraId="77545008" w14:textId="493FB99D" w:rsidR="00403AE8" w:rsidRPr="00715399" w:rsidRDefault="00853BEB" w:rsidP="0012038C">
      <w:pPr>
        <w:pStyle w:val="PargrafodaLista"/>
        <w:numPr>
          <w:ilvl w:val="0"/>
          <w:numId w:val="3"/>
        </w:numPr>
        <w:tabs>
          <w:tab w:val="left" w:pos="1997"/>
        </w:tabs>
        <w:ind w:right="216"/>
        <w:jc w:val="both"/>
        <w:rPr>
          <w:rFonts w:cstheme="minorHAnsi"/>
          <w:color w:val="001F5F"/>
          <w:sz w:val="22"/>
          <w:szCs w:val="22"/>
          <w:lang w:val="pt-BR"/>
        </w:rPr>
      </w:pPr>
      <w:r w:rsidRPr="00715399">
        <w:rPr>
          <w:rFonts w:cstheme="minorHAnsi"/>
          <w:b/>
          <w:color w:val="1F487C"/>
          <w:sz w:val="22"/>
          <w:szCs w:val="22"/>
          <w:lang w:val="pt-BR"/>
        </w:rPr>
        <w:t xml:space="preserve">0085 - </w:t>
      </w:r>
      <w:r w:rsidR="002D618F" w:rsidRPr="00715399">
        <w:rPr>
          <w:rFonts w:cstheme="minorHAnsi"/>
          <w:b/>
          <w:color w:val="1F487C"/>
          <w:sz w:val="22"/>
          <w:szCs w:val="22"/>
          <w:lang w:val="pt-BR"/>
        </w:rPr>
        <w:t xml:space="preserve">Melhora da </w:t>
      </w:r>
      <w:r w:rsidR="00A367CF" w:rsidRPr="00715399">
        <w:rPr>
          <w:rFonts w:cstheme="minorHAnsi"/>
          <w:b/>
          <w:color w:val="1F487C"/>
          <w:sz w:val="22"/>
          <w:szCs w:val="22"/>
          <w:lang w:val="pt-BR"/>
        </w:rPr>
        <w:t>t</w:t>
      </w:r>
      <w:r w:rsidR="002D618F" w:rsidRPr="00715399">
        <w:rPr>
          <w:rFonts w:cstheme="minorHAnsi"/>
          <w:b/>
          <w:color w:val="1F487C"/>
          <w:sz w:val="22"/>
          <w:szCs w:val="22"/>
          <w:lang w:val="pt-BR"/>
        </w:rPr>
        <w:t>axa de satisfação de órgão e entidades assessorados.</w:t>
      </w:r>
    </w:p>
    <w:p w14:paraId="39224D88" w14:textId="7ED1E81C" w:rsidR="002D618F" w:rsidRPr="00715399" w:rsidRDefault="002D618F" w:rsidP="0012038C">
      <w:pPr>
        <w:tabs>
          <w:tab w:val="left" w:pos="1997"/>
        </w:tabs>
        <w:ind w:left="1639" w:right="215"/>
        <w:jc w:val="both"/>
        <w:rPr>
          <w:rFonts w:cstheme="minorHAnsi"/>
          <w:color w:val="001F5F"/>
          <w:sz w:val="22"/>
          <w:szCs w:val="22"/>
          <w:lang w:val="pt-BR"/>
        </w:rPr>
      </w:pPr>
      <w:bookmarkStart w:id="4" w:name="_Hlk55375871"/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Unidades Responsáveis</w:t>
      </w:r>
      <w:r w:rsidRPr="00715399">
        <w:rPr>
          <w:rFonts w:cstheme="minorHAnsi"/>
          <w:b/>
          <w:color w:val="1F487C"/>
          <w:sz w:val="22"/>
          <w:szCs w:val="22"/>
          <w:lang w:val="pt-BR"/>
        </w:rPr>
        <w:t>:</w:t>
      </w:r>
      <w:bookmarkEnd w:id="4"/>
      <w:r w:rsidR="00A367CF" w:rsidRPr="00715399">
        <w:rPr>
          <w:rFonts w:cstheme="minorHAnsi"/>
          <w:b/>
          <w:color w:val="1F487C"/>
          <w:sz w:val="22"/>
          <w:szCs w:val="22"/>
          <w:lang w:val="pt-BR"/>
        </w:rPr>
        <w:t xml:space="preserve"> </w:t>
      </w:r>
      <w:r w:rsidR="00A367CF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Secretária-Geral de Consultoria</w:t>
      </w:r>
      <w:r w:rsidR="00B10F7A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- </w:t>
      </w:r>
      <w:r w:rsidR="00B10F7A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SGCS</w:t>
      </w:r>
      <w:r w:rsidR="00A367CF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, Consultoria-Geral da União</w:t>
      </w:r>
      <w:r w:rsidR="00B10F7A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- </w:t>
      </w:r>
      <w:r w:rsidR="00B10F7A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CGU</w:t>
      </w:r>
      <w:r w:rsidR="00A367CF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e Procuradoria-Geral Federal</w:t>
      </w:r>
      <w:r w:rsidR="00B10F7A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- </w:t>
      </w:r>
      <w:r w:rsidR="00B10F7A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PGF</w:t>
      </w:r>
      <w:r w:rsidR="00A367CF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.</w:t>
      </w:r>
    </w:p>
    <w:p w14:paraId="174D6140" w14:textId="00AFBE17" w:rsidR="00B10F7A" w:rsidRPr="00715399" w:rsidRDefault="00B10F7A" w:rsidP="0012038C">
      <w:pPr>
        <w:tabs>
          <w:tab w:val="left" w:pos="1997"/>
        </w:tabs>
        <w:ind w:left="1637" w:right="216"/>
        <w:jc w:val="both"/>
        <w:rPr>
          <w:rFonts w:cstheme="minorHAnsi"/>
          <w:b/>
          <w:i/>
          <w:iCs/>
          <w:color w:val="1F487C"/>
          <w:sz w:val="22"/>
          <w:szCs w:val="22"/>
          <w:lang w:val="pt-BR"/>
        </w:rPr>
      </w:pPr>
      <w:bookmarkStart w:id="5" w:name="_Hlk55377837"/>
    </w:p>
    <w:p w14:paraId="6C6CC62B" w14:textId="421E97DF" w:rsidR="00A367CF" w:rsidRPr="00715399" w:rsidRDefault="00350B77" w:rsidP="0012038C">
      <w:pPr>
        <w:tabs>
          <w:tab w:val="left" w:pos="1997"/>
        </w:tabs>
        <w:ind w:left="1637" w:right="216"/>
        <w:jc w:val="both"/>
        <w:rPr>
          <w:rFonts w:cstheme="minorHAnsi"/>
          <w:bCs/>
          <w:i/>
          <w:iCs/>
          <w:color w:val="1F487C"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Indicador:</w:t>
      </w:r>
      <w:bookmarkEnd w:id="5"/>
      <w:r w:rsidR="00D00FA6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 xml:space="preserve"> </w:t>
      </w:r>
      <w:r w:rsidR="00D00FA6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Taxa de satisfação dos órgãos e entidades assessorados</w:t>
      </w:r>
    </w:p>
    <w:p w14:paraId="3F1065ED" w14:textId="77777777" w:rsidR="00B10F7A" w:rsidRPr="00715399" w:rsidRDefault="00B10F7A" w:rsidP="00B10F7A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Quantitativo: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sim</w:t>
      </w:r>
    </w:p>
    <w:p w14:paraId="73230C29" w14:textId="4109167A" w:rsidR="00B10F7A" w:rsidRPr="00715399" w:rsidRDefault="00B10F7A" w:rsidP="00B10F7A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 de medida: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="0007490B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nota</w:t>
      </w:r>
    </w:p>
    <w:p w14:paraId="2C75D245" w14:textId="77777777" w:rsidR="00B10F7A" w:rsidRPr="00715399" w:rsidRDefault="00B10F7A" w:rsidP="0012038C">
      <w:pPr>
        <w:tabs>
          <w:tab w:val="left" w:pos="1997"/>
        </w:tabs>
        <w:ind w:left="1637" w:right="216"/>
        <w:jc w:val="both"/>
        <w:rPr>
          <w:rFonts w:cstheme="minorHAnsi"/>
          <w:bCs/>
          <w:i/>
          <w:iCs/>
          <w:color w:val="1F487C"/>
          <w:sz w:val="22"/>
          <w:szCs w:val="22"/>
          <w:lang w:val="pt-BR"/>
        </w:rPr>
      </w:pPr>
    </w:p>
    <w:p w14:paraId="788F2A14" w14:textId="5A8D5BB1" w:rsidR="00403AE8" w:rsidRPr="00715399" w:rsidRDefault="00853BEB" w:rsidP="0012038C">
      <w:pPr>
        <w:pStyle w:val="PargrafodaLista"/>
        <w:numPr>
          <w:ilvl w:val="0"/>
          <w:numId w:val="3"/>
        </w:numPr>
        <w:tabs>
          <w:tab w:val="left" w:pos="1997"/>
        </w:tabs>
        <w:ind w:right="221"/>
        <w:jc w:val="both"/>
        <w:rPr>
          <w:rFonts w:cstheme="minorHAnsi"/>
          <w:b/>
          <w:color w:val="001F5F"/>
          <w:sz w:val="22"/>
          <w:szCs w:val="22"/>
        </w:rPr>
      </w:pPr>
      <w:r w:rsidRPr="00715399">
        <w:rPr>
          <w:rFonts w:cstheme="minorHAnsi"/>
          <w:b/>
          <w:color w:val="1F487C"/>
          <w:sz w:val="22"/>
          <w:szCs w:val="22"/>
        </w:rPr>
        <w:t xml:space="preserve">0094 - </w:t>
      </w:r>
      <w:r w:rsidR="00A367CF" w:rsidRPr="00715399">
        <w:rPr>
          <w:rFonts w:cstheme="minorHAnsi"/>
          <w:b/>
          <w:color w:val="1F487C"/>
          <w:sz w:val="22"/>
          <w:szCs w:val="22"/>
        </w:rPr>
        <w:t xml:space="preserve">Celebração de </w:t>
      </w:r>
      <w:r w:rsidR="00DB0140" w:rsidRPr="00715399">
        <w:rPr>
          <w:rFonts w:cstheme="minorHAnsi"/>
          <w:b/>
          <w:color w:val="1F487C"/>
          <w:sz w:val="22"/>
          <w:szCs w:val="22"/>
        </w:rPr>
        <w:t>a</w:t>
      </w:r>
      <w:r w:rsidR="00A367CF" w:rsidRPr="00715399">
        <w:rPr>
          <w:rFonts w:cstheme="minorHAnsi"/>
          <w:b/>
          <w:color w:val="1F487C"/>
          <w:sz w:val="22"/>
          <w:szCs w:val="22"/>
        </w:rPr>
        <w:t>cordos estratégicos.</w:t>
      </w:r>
    </w:p>
    <w:p w14:paraId="5088EF9A" w14:textId="4B47E9CE" w:rsidR="00A367CF" w:rsidRPr="00715399" w:rsidRDefault="00A367CF" w:rsidP="0012038C">
      <w:pPr>
        <w:tabs>
          <w:tab w:val="left" w:pos="1997"/>
        </w:tabs>
        <w:ind w:left="1637" w:right="221"/>
        <w:jc w:val="both"/>
        <w:rPr>
          <w:rFonts w:cstheme="minorHAnsi"/>
          <w:bCs/>
          <w:color w:val="001F5F"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Unidades Responsáveis</w:t>
      </w:r>
      <w:r w:rsidRPr="00715399">
        <w:rPr>
          <w:rFonts w:cstheme="minorHAnsi"/>
          <w:b/>
          <w:color w:val="1F487C"/>
          <w:sz w:val="22"/>
          <w:szCs w:val="22"/>
          <w:lang w:val="pt-BR"/>
        </w:rPr>
        <w:t xml:space="preserve">: </w:t>
      </w:r>
      <w:r w:rsidRPr="00715399">
        <w:rPr>
          <w:rFonts w:cstheme="minorHAnsi"/>
          <w:bCs/>
          <w:color w:val="1F487C"/>
          <w:sz w:val="22"/>
          <w:szCs w:val="22"/>
          <w:lang w:val="pt-BR"/>
        </w:rPr>
        <w:t>Câmera de Conciliação e Arbitragem da Administração Federal</w:t>
      </w:r>
      <w:r w:rsidR="00F41DC0" w:rsidRPr="00715399">
        <w:rPr>
          <w:rFonts w:cstheme="minorHAnsi"/>
          <w:bCs/>
          <w:color w:val="1F487C"/>
          <w:sz w:val="22"/>
          <w:szCs w:val="22"/>
          <w:lang w:val="pt-BR"/>
        </w:rPr>
        <w:t xml:space="preserve"> - </w:t>
      </w:r>
      <w:r w:rsidR="00F41DC0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CCAF</w:t>
      </w:r>
      <w:r w:rsidRPr="00715399">
        <w:rPr>
          <w:rFonts w:cstheme="minorHAnsi"/>
          <w:bCs/>
          <w:color w:val="1F487C"/>
          <w:sz w:val="22"/>
          <w:szCs w:val="22"/>
          <w:lang w:val="pt-BR"/>
        </w:rPr>
        <w:t>.</w:t>
      </w:r>
    </w:p>
    <w:p w14:paraId="6093BE82" w14:textId="77777777" w:rsidR="00F41DC0" w:rsidRPr="00715399" w:rsidRDefault="00F41DC0" w:rsidP="0012038C">
      <w:pPr>
        <w:tabs>
          <w:tab w:val="left" w:pos="1997"/>
        </w:tabs>
        <w:ind w:left="1637" w:right="221"/>
        <w:jc w:val="both"/>
        <w:rPr>
          <w:rFonts w:cstheme="minorHAnsi"/>
          <w:b/>
          <w:i/>
          <w:iCs/>
          <w:color w:val="1F487C"/>
          <w:sz w:val="22"/>
          <w:szCs w:val="22"/>
          <w:lang w:val="pt-BR"/>
        </w:rPr>
      </w:pPr>
      <w:bookmarkStart w:id="6" w:name="_Hlk55377982"/>
    </w:p>
    <w:p w14:paraId="7B739423" w14:textId="711C2A68" w:rsidR="00350B77" w:rsidRPr="00715399" w:rsidRDefault="00350B77" w:rsidP="0012038C">
      <w:pPr>
        <w:tabs>
          <w:tab w:val="left" w:pos="1997"/>
        </w:tabs>
        <w:ind w:left="1637" w:right="221"/>
        <w:jc w:val="both"/>
        <w:rPr>
          <w:rFonts w:cstheme="minorHAnsi"/>
          <w:b/>
          <w:i/>
          <w:iCs/>
          <w:color w:val="1F487C"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Indicadores:</w:t>
      </w:r>
      <w:bookmarkEnd w:id="6"/>
      <w:r w:rsidR="00D00FA6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 xml:space="preserve"> </w:t>
      </w:r>
      <w:r w:rsidR="00D00FA6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Quantidade de acordos estratégicos celebrados (CCAF)</w:t>
      </w:r>
    </w:p>
    <w:p w14:paraId="1F0067CE" w14:textId="77777777" w:rsidR="00F41DC0" w:rsidRPr="00715399" w:rsidRDefault="00F41DC0" w:rsidP="00F41DC0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Quantitativo: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sim</w:t>
      </w:r>
    </w:p>
    <w:p w14:paraId="6D9B16DC" w14:textId="7EF44698" w:rsidR="00F41DC0" w:rsidRPr="00715399" w:rsidRDefault="00F41DC0" w:rsidP="00F41DC0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 de medida: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="002674E5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Quantidade de acordos</w:t>
      </w:r>
    </w:p>
    <w:p w14:paraId="30696DE5" w14:textId="77777777" w:rsidR="00350B77" w:rsidRPr="00715399" w:rsidRDefault="00350B77" w:rsidP="0012038C">
      <w:pPr>
        <w:tabs>
          <w:tab w:val="left" w:pos="1997"/>
        </w:tabs>
        <w:ind w:left="1637" w:right="221"/>
        <w:jc w:val="both"/>
        <w:rPr>
          <w:rFonts w:cstheme="minorHAnsi"/>
          <w:bCs/>
          <w:color w:val="001F5F"/>
          <w:sz w:val="22"/>
          <w:szCs w:val="22"/>
          <w:lang w:val="pt-BR"/>
        </w:rPr>
      </w:pPr>
    </w:p>
    <w:p w14:paraId="5EE34A75" w14:textId="55B5A69F" w:rsidR="00350B77" w:rsidRPr="00715399" w:rsidRDefault="00853BEB" w:rsidP="0012038C">
      <w:pPr>
        <w:pStyle w:val="PargrafodaLista"/>
        <w:numPr>
          <w:ilvl w:val="0"/>
          <w:numId w:val="3"/>
        </w:numPr>
        <w:tabs>
          <w:tab w:val="left" w:pos="1997"/>
        </w:tabs>
        <w:ind w:right="221"/>
        <w:jc w:val="both"/>
        <w:rPr>
          <w:rFonts w:cstheme="minorHAnsi"/>
          <w:b/>
          <w:color w:val="1F487C"/>
          <w:sz w:val="22"/>
          <w:szCs w:val="22"/>
        </w:rPr>
      </w:pPr>
      <w:r w:rsidRPr="00715399">
        <w:rPr>
          <w:rFonts w:cstheme="minorHAnsi"/>
          <w:b/>
          <w:color w:val="1F487C"/>
          <w:spacing w:val="-10"/>
          <w:sz w:val="22"/>
          <w:szCs w:val="22"/>
        </w:rPr>
        <w:t>0096 -</w:t>
      </w:r>
      <w:r w:rsidR="00060C3E" w:rsidRPr="00715399">
        <w:rPr>
          <w:rFonts w:cstheme="minorHAnsi"/>
          <w:b/>
          <w:color w:val="1F487C"/>
          <w:spacing w:val="-10"/>
          <w:sz w:val="22"/>
          <w:szCs w:val="22"/>
        </w:rPr>
        <w:t xml:space="preserve"> </w:t>
      </w:r>
      <w:r w:rsidR="00A367CF" w:rsidRPr="00715399">
        <w:rPr>
          <w:rFonts w:cstheme="minorHAnsi"/>
          <w:b/>
          <w:color w:val="1F487C"/>
          <w:spacing w:val="-10"/>
          <w:sz w:val="22"/>
          <w:szCs w:val="22"/>
        </w:rPr>
        <w:t>Redução de Litígios.</w:t>
      </w:r>
    </w:p>
    <w:p w14:paraId="6259F077" w14:textId="16DC3F3A" w:rsidR="00350B77" w:rsidRPr="00715399" w:rsidRDefault="00A367CF" w:rsidP="002674E5">
      <w:pPr>
        <w:tabs>
          <w:tab w:val="left" w:pos="1997"/>
        </w:tabs>
        <w:ind w:left="1701" w:right="221"/>
        <w:jc w:val="both"/>
        <w:rPr>
          <w:rFonts w:cstheme="minorHAnsi"/>
          <w:b/>
          <w:color w:val="1F487C"/>
          <w:sz w:val="22"/>
          <w:szCs w:val="22"/>
          <w:lang w:val="pt-BR"/>
        </w:rPr>
      </w:pPr>
      <w:bookmarkStart w:id="7" w:name="_Hlk55377564"/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Unidades Responsáveis</w:t>
      </w:r>
      <w:r w:rsidRPr="00715399">
        <w:rPr>
          <w:rFonts w:cstheme="minorHAnsi"/>
          <w:b/>
          <w:color w:val="1F487C"/>
          <w:sz w:val="22"/>
          <w:szCs w:val="22"/>
          <w:lang w:val="pt-BR"/>
        </w:rPr>
        <w:t>:</w:t>
      </w:r>
      <w:bookmarkEnd w:id="7"/>
      <w:r w:rsidR="00350B77" w:rsidRPr="00715399">
        <w:rPr>
          <w:rFonts w:cstheme="minorHAnsi"/>
          <w:b/>
          <w:color w:val="1F487C"/>
          <w:sz w:val="22"/>
          <w:szCs w:val="22"/>
          <w:lang w:val="pt-BR"/>
        </w:rPr>
        <w:t xml:space="preserve"> </w:t>
      </w:r>
      <w:r w:rsidRPr="00715399">
        <w:rPr>
          <w:rFonts w:cstheme="minorHAnsi"/>
          <w:bCs/>
          <w:color w:val="1F487C"/>
          <w:sz w:val="22"/>
          <w:szCs w:val="22"/>
          <w:lang w:val="pt-BR"/>
        </w:rPr>
        <w:t xml:space="preserve">Secretaria-Geral de </w:t>
      </w:r>
      <w:r w:rsidR="00DB677F" w:rsidRPr="00715399">
        <w:rPr>
          <w:rFonts w:cstheme="minorHAnsi"/>
          <w:bCs/>
          <w:color w:val="1F487C"/>
          <w:sz w:val="22"/>
          <w:szCs w:val="22"/>
          <w:lang w:val="pt-BR"/>
        </w:rPr>
        <w:t>Contencioso</w:t>
      </w:r>
      <w:r w:rsidR="002674E5" w:rsidRPr="00715399">
        <w:rPr>
          <w:rFonts w:cstheme="minorHAnsi"/>
          <w:bCs/>
          <w:color w:val="1F487C"/>
          <w:sz w:val="22"/>
          <w:szCs w:val="22"/>
          <w:lang w:val="pt-BR"/>
        </w:rPr>
        <w:t xml:space="preserve"> - </w:t>
      </w:r>
      <w:r w:rsidR="002674E5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SGCT</w:t>
      </w:r>
      <w:r w:rsidRPr="00715399">
        <w:rPr>
          <w:rFonts w:cstheme="minorHAnsi"/>
          <w:bCs/>
          <w:color w:val="1F487C"/>
          <w:sz w:val="22"/>
          <w:szCs w:val="22"/>
          <w:lang w:val="pt-BR"/>
        </w:rPr>
        <w:t>, Procuradoria-Geral da União</w:t>
      </w:r>
      <w:r w:rsidR="002674E5" w:rsidRPr="00715399">
        <w:rPr>
          <w:rFonts w:cstheme="minorHAnsi"/>
          <w:bCs/>
          <w:color w:val="1F487C"/>
          <w:sz w:val="22"/>
          <w:szCs w:val="22"/>
          <w:lang w:val="pt-BR"/>
        </w:rPr>
        <w:t xml:space="preserve"> - </w:t>
      </w:r>
      <w:r w:rsidR="002674E5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PGU</w:t>
      </w:r>
      <w:r w:rsidRPr="00715399">
        <w:rPr>
          <w:rFonts w:cstheme="minorHAnsi"/>
          <w:bCs/>
          <w:color w:val="1F487C"/>
          <w:sz w:val="22"/>
          <w:szCs w:val="22"/>
          <w:lang w:val="pt-BR"/>
        </w:rPr>
        <w:t xml:space="preserve"> e Procuradoria-Geral Federal</w:t>
      </w:r>
      <w:r w:rsidR="002674E5" w:rsidRPr="00715399">
        <w:rPr>
          <w:rFonts w:cstheme="minorHAnsi"/>
          <w:bCs/>
          <w:color w:val="1F487C"/>
          <w:sz w:val="22"/>
          <w:szCs w:val="22"/>
          <w:lang w:val="pt-BR"/>
        </w:rPr>
        <w:t xml:space="preserve"> - </w:t>
      </w:r>
      <w:r w:rsidR="002674E5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PGF</w:t>
      </w:r>
      <w:r w:rsidRPr="00715399">
        <w:rPr>
          <w:rFonts w:cstheme="minorHAnsi"/>
          <w:b/>
          <w:color w:val="1F487C"/>
          <w:sz w:val="22"/>
          <w:szCs w:val="22"/>
          <w:lang w:val="pt-BR"/>
        </w:rPr>
        <w:t>.</w:t>
      </w:r>
    </w:p>
    <w:p w14:paraId="4EA1DD6D" w14:textId="77777777" w:rsidR="0007490B" w:rsidRPr="00715399" w:rsidRDefault="0007490B" w:rsidP="0012038C">
      <w:pPr>
        <w:tabs>
          <w:tab w:val="left" w:pos="1997"/>
        </w:tabs>
        <w:ind w:left="1637" w:right="221"/>
        <w:jc w:val="both"/>
        <w:rPr>
          <w:rFonts w:cstheme="minorHAnsi"/>
          <w:b/>
          <w:i/>
          <w:iCs/>
          <w:color w:val="1F487C"/>
          <w:sz w:val="22"/>
          <w:szCs w:val="22"/>
          <w:lang w:val="pt-BR"/>
        </w:rPr>
      </w:pPr>
      <w:bookmarkStart w:id="8" w:name="_Hlk55378054"/>
    </w:p>
    <w:p w14:paraId="3432CDBC" w14:textId="7901A19C" w:rsidR="00350B77" w:rsidRPr="00715399" w:rsidRDefault="00350B77" w:rsidP="0012038C">
      <w:pPr>
        <w:tabs>
          <w:tab w:val="left" w:pos="1997"/>
        </w:tabs>
        <w:ind w:left="1637" w:right="221"/>
        <w:jc w:val="both"/>
        <w:rPr>
          <w:rFonts w:cstheme="minorHAnsi"/>
          <w:bCs/>
          <w:i/>
          <w:iCs/>
          <w:color w:val="1F487C"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Indicadores:</w:t>
      </w:r>
      <w:r w:rsidR="00D00FA6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 xml:space="preserve"> </w:t>
      </w:r>
      <w:r w:rsidR="00D00FA6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Taxa de redução de litígios</w:t>
      </w:r>
    </w:p>
    <w:p w14:paraId="14B0112D" w14:textId="77777777" w:rsidR="0007490B" w:rsidRPr="00715399" w:rsidRDefault="0007490B" w:rsidP="0007490B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Quantitativo: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sim</w:t>
      </w:r>
    </w:p>
    <w:p w14:paraId="418FB06F" w14:textId="2A95AA30" w:rsidR="0007490B" w:rsidRPr="00715399" w:rsidRDefault="0007490B" w:rsidP="0007490B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 de medida: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="002674E5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Percentual de redução</w:t>
      </w:r>
    </w:p>
    <w:p w14:paraId="7378A680" w14:textId="77777777" w:rsidR="00C221A9" w:rsidRPr="00715399" w:rsidRDefault="00C221A9" w:rsidP="0012038C">
      <w:pPr>
        <w:tabs>
          <w:tab w:val="left" w:pos="1997"/>
        </w:tabs>
        <w:ind w:left="1637" w:right="221"/>
        <w:jc w:val="both"/>
        <w:rPr>
          <w:rFonts w:cstheme="minorHAnsi"/>
          <w:b/>
          <w:color w:val="1F487C"/>
          <w:sz w:val="22"/>
          <w:szCs w:val="22"/>
          <w:lang w:val="pt-BR"/>
        </w:rPr>
      </w:pPr>
    </w:p>
    <w:bookmarkEnd w:id="8"/>
    <w:p w14:paraId="1C973DFE" w14:textId="5F3C478B" w:rsidR="00A367CF" w:rsidRPr="00715399" w:rsidRDefault="00853BEB" w:rsidP="0012038C">
      <w:pPr>
        <w:pStyle w:val="PargrafodaLista"/>
        <w:numPr>
          <w:ilvl w:val="0"/>
          <w:numId w:val="3"/>
        </w:numPr>
        <w:tabs>
          <w:tab w:val="left" w:pos="1997"/>
        </w:tabs>
        <w:ind w:right="209"/>
        <w:jc w:val="both"/>
        <w:rPr>
          <w:rFonts w:cstheme="minorHAnsi"/>
          <w:color w:val="001F5F"/>
          <w:sz w:val="22"/>
          <w:szCs w:val="22"/>
          <w:lang w:val="pt-BR"/>
        </w:rPr>
      </w:pPr>
      <w:r w:rsidRPr="00715399">
        <w:rPr>
          <w:rFonts w:cstheme="minorHAnsi"/>
          <w:b/>
          <w:color w:val="1F487C"/>
          <w:sz w:val="22"/>
          <w:szCs w:val="22"/>
          <w:lang w:val="pt-BR"/>
        </w:rPr>
        <w:t xml:space="preserve">0097 - </w:t>
      </w:r>
      <w:r w:rsidR="00A367CF" w:rsidRPr="00715399">
        <w:rPr>
          <w:rFonts w:cstheme="minorHAnsi"/>
          <w:b/>
          <w:color w:val="1F487C"/>
          <w:sz w:val="22"/>
          <w:szCs w:val="22"/>
          <w:lang w:val="pt-BR"/>
        </w:rPr>
        <w:t>Aumento da Arrecadação promovida pela AGU.</w:t>
      </w:r>
    </w:p>
    <w:p w14:paraId="2348D3F1" w14:textId="199B2F39" w:rsidR="00A367CF" w:rsidRPr="00715399" w:rsidRDefault="00350B77" w:rsidP="0012038C">
      <w:pPr>
        <w:tabs>
          <w:tab w:val="left" w:pos="1997"/>
        </w:tabs>
        <w:ind w:left="1637" w:right="221"/>
        <w:jc w:val="both"/>
        <w:rPr>
          <w:rFonts w:cstheme="minorHAnsi"/>
          <w:bCs/>
          <w:color w:val="1F487C"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Unidades Responsáveis</w:t>
      </w:r>
      <w:r w:rsidRPr="00715399">
        <w:rPr>
          <w:rFonts w:cstheme="minorHAnsi"/>
          <w:b/>
          <w:color w:val="1F487C"/>
          <w:sz w:val="22"/>
          <w:szCs w:val="22"/>
          <w:lang w:val="pt-BR"/>
        </w:rPr>
        <w:t xml:space="preserve">: </w:t>
      </w:r>
      <w:r w:rsidRPr="00715399">
        <w:rPr>
          <w:rFonts w:cstheme="minorHAnsi"/>
          <w:bCs/>
          <w:color w:val="1F487C"/>
          <w:sz w:val="22"/>
          <w:szCs w:val="22"/>
          <w:lang w:val="pt-BR"/>
        </w:rPr>
        <w:t>Procuradora-Geral da União</w:t>
      </w:r>
      <w:r w:rsidR="000A6F31" w:rsidRPr="00715399">
        <w:rPr>
          <w:rFonts w:cstheme="minorHAnsi"/>
          <w:bCs/>
          <w:color w:val="1F487C"/>
          <w:sz w:val="22"/>
          <w:szCs w:val="22"/>
          <w:lang w:val="pt-BR"/>
        </w:rPr>
        <w:t xml:space="preserve"> - </w:t>
      </w:r>
      <w:r w:rsidR="000A6F31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PGU</w:t>
      </w:r>
      <w:r w:rsidRPr="00715399">
        <w:rPr>
          <w:rFonts w:cstheme="minorHAnsi"/>
          <w:bCs/>
          <w:color w:val="1F487C"/>
          <w:sz w:val="22"/>
          <w:szCs w:val="22"/>
          <w:lang w:val="pt-BR"/>
        </w:rPr>
        <w:t xml:space="preserve"> e Procuradoria-Geral Federal</w:t>
      </w:r>
      <w:r w:rsidR="000A6F31" w:rsidRPr="00715399">
        <w:rPr>
          <w:rFonts w:cstheme="minorHAnsi"/>
          <w:bCs/>
          <w:color w:val="1F487C"/>
          <w:sz w:val="22"/>
          <w:szCs w:val="22"/>
          <w:lang w:val="pt-BR"/>
        </w:rPr>
        <w:t xml:space="preserve"> - </w:t>
      </w:r>
      <w:r w:rsidR="000A6F31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PGF</w:t>
      </w:r>
      <w:r w:rsidRPr="00715399">
        <w:rPr>
          <w:rFonts w:cstheme="minorHAnsi"/>
          <w:bCs/>
          <w:color w:val="1F487C"/>
          <w:sz w:val="22"/>
          <w:szCs w:val="22"/>
          <w:lang w:val="pt-BR"/>
        </w:rPr>
        <w:t>.</w:t>
      </w:r>
    </w:p>
    <w:p w14:paraId="681D8569" w14:textId="77777777" w:rsidR="000A6F31" w:rsidRPr="00715399" w:rsidRDefault="000A6F31" w:rsidP="0012038C">
      <w:pPr>
        <w:tabs>
          <w:tab w:val="left" w:pos="1997"/>
        </w:tabs>
        <w:ind w:left="1637" w:right="221"/>
        <w:jc w:val="both"/>
        <w:rPr>
          <w:rFonts w:cstheme="minorHAnsi"/>
          <w:b/>
          <w:i/>
          <w:iCs/>
          <w:color w:val="1F487C"/>
          <w:sz w:val="22"/>
          <w:szCs w:val="22"/>
          <w:lang w:val="pt-BR"/>
        </w:rPr>
      </w:pPr>
    </w:p>
    <w:p w14:paraId="5B9873AB" w14:textId="38FA94DF" w:rsidR="00C221A9" w:rsidRPr="00715399" w:rsidRDefault="00C221A9" w:rsidP="0012038C">
      <w:pPr>
        <w:tabs>
          <w:tab w:val="left" w:pos="1997"/>
        </w:tabs>
        <w:ind w:left="1637" w:right="221"/>
        <w:jc w:val="both"/>
        <w:rPr>
          <w:rFonts w:cstheme="minorHAnsi"/>
          <w:bCs/>
          <w:color w:val="1F487C"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Indicadores:</w:t>
      </w:r>
      <w:r w:rsidR="00D00FA6"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 xml:space="preserve"> </w:t>
      </w:r>
      <w:r w:rsidR="00D00FA6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Valor arrecadado</w:t>
      </w:r>
      <w:r w:rsidR="00DB0140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 xml:space="preserve"> pela AGU</w:t>
      </w:r>
    </w:p>
    <w:p w14:paraId="5FA59954" w14:textId="77777777" w:rsidR="000A6F31" w:rsidRPr="00715399" w:rsidRDefault="000A6F31" w:rsidP="000A6F31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Quantitativo: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sim</w:t>
      </w:r>
    </w:p>
    <w:p w14:paraId="6EF80773" w14:textId="6A457FB0" w:rsidR="000A6F31" w:rsidRPr="00715399" w:rsidRDefault="000A6F31" w:rsidP="000A6F31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color w:val="1F487C"/>
          <w:sz w:val="22"/>
          <w:szCs w:val="22"/>
          <w:lang w:val="pt-BR"/>
        </w:rPr>
      </w:pPr>
      <w:r w:rsidRPr="00715399">
        <w:rPr>
          <w:rFonts w:cstheme="minorHAnsi"/>
          <w:b/>
          <w:i/>
          <w:iCs/>
          <w:color w:val="1F487C"/>
          <w:sz w:val="22"/>
          <w:szCs w:val="22"/>
          <w:lang w:val="pt-BR"/>
        </w:rPr>
        <w:t>Unidade de medida:</w:t>
      </w:r>
      <w:r w:rsidRPr="00715399">
        <w:rPr>
          <w:rFonts w:cstheme="minorHAnsi"/>
          <w:bCs/>
          <w:i/>
          <w:iCs/>
          <w:sz w:val="22"/>
          <w:szCs w:val="22"/>
          <w:lang w:val="pt-BR"/>
        </w:rPr>
        <w:t xml:space="preserve"> 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Volume em R$ M</w:t>
      </w:r>
      <w:r w:rsidR="001F2345"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i</w:t>
      </w:r>
      <w:r w:rsidRPr="00715399">
        <w:rPr>
          <w:rFonts w:cstheme="minorHAnsi"/>
          <w:bCs/>
          <w:i/>
          <w:iCs/>
          <w:color w:val="1F487C"/>
          <w:sz w:val="22"/>
          <w:szCs w:val="22"/>
          <w:lang w:val="pt-BR"/>
        </w:rPr>
        <w:t>lhões</w:t>
      </w:r>
    </w:p>
    <w:p w14:paraId="07407EF3" w14:textId="5052D4FE" w:rsidR="00DB0140" w:rsidRPr="00715399" w:rsidRDefault="00DB0140" w:rsidP="000A6F31">
      <w:pPr>
        <w:tabs>
          <w:tab w:val="left" w:pos="1997"/>
        </w:tabs>
        <w:ind w:left="1639" w:right="215"/>
        <w:jc w:val="both"/>
        <w:rPr>
          <w:rFonts w:cstheme="minorHAnsi"/>
          <w:bCs/>
          <w:i/>
          <w:iCs/>
          <w:sz w:val="22"/>
          <w:szCs w:val="22"/>
          <w:lang w:val="pt-BR"/>
        </w:rPr>
      </w:pPr>
    </w:p>
    <w:p w14:paraId="59012E18" w14:textId="77777777" w:rsidR="00CF5EFE" w:rsidRPr="00715399" w:rsidRDefault="00CF5EFE" w:rsidP="00DB0140">
      <w:pPr>
        <w:pStyle w:val="Corpodetexto"/>
        <w:ind w:left="926"/>
        <w:jc w:val="both"/>
        <w:rPr>
          <w:rFonts w:cstheme="minorHAnsi"/>
          <w:bCs w:val="0"/>
          <w:color w:val="1F487C"/>
          <w:sz w:val="22"/>
          <w:szCs w:val="22"/>
          <w:lang w:val="pt-BR"/>
        </w:rPr>
      </w:pPr>
    </w:p>
    <w:p w14:paraId="76A82810" w14:textId="77777777" w:rsidR="00CF5EFE" w:rsidRPr="00715399" w:rsidRDefault="00CF5EFE" w:rsidP="00DB0140">
      <w:pPr>
        <w:pStyle w:val="Corpodetexto"/>
        <w:ind w:left="926"/>
        <w:jc w:val="both"/>
        <w:rPr>
          <w:rFonts w:cstheme="minorHAnsi"/>
          <w:bCs w:val="0"/>
          <w:color w:val="1F487C"/>
          <w:sz w:val="22"/>
          <w:szCs w:val="22"/>
          <w:lang w:val="pt-BR"/>
        </w:rPr>
      </w:pPr>
    </w:p>
    <w:p w14:paraId="5F112FF1" w14:textId="77777777" w:rsidR="00CF5EFE" w:rsidRPr="00715399" w:rsidRDefault="00CF5EFE" w:rsidP="00DB0140">
      <w:pPr>
        <w:pStyle w:val="Corpodetexto"/>
        <w:ind w:left="926"/>
        <w:jc w:val="both"/>
        <w:rPr>
          <w:rFonts w:cstheme="minorHAnsi"/>
          <w:bCs w:val="0"/>
          <w:color w:val="1F487C"/>
          <w:sz w:val="22"/>
          <w:szCs w:val="22"/>
          <w:lang w:val="pt-BR"/>
        </w:rPr>
      </w:pPr>
    </w:p>
    <w:p w14:paraId="647D2AA5" w14:textId="2C15E579" w:rsidR="00DB0140" w:rsidRPr="00715399" w:rsidRDefault="00DB0140" w:rsidP="00DB0140">
      <w:pPr>
        <w:pStyle w:val="Corpodetexto"/>
        <w:ind w:left="926"/>
        <w:jc w:val="both"/>
        <w:rPr>
          <w:rFonts w:cstheme="minorHAnsi"/>
          <w:bCs w:val="0"/>
          <w:color w:val="1F487C"/>
          <w:sz w:val="22"/>
          <w:szCs w:val="22"/>
        </w:rPr>
      </w:pPr>
      <w:r w:rsidRPr="00715399">
        <w:rPr>
          <w:rFonts w:cstheme="minorHAnsi"/>
          <w:bCs w:val="0"/>
          <w:color w:val="1F487C"/>
          <w:sz w:val="22"/>
          <w:szCs w:val="22"/>
        </w:rPr>
        <w:t>Ações Orçamentárias Finalísticas da AGU</w:t>
      </w:r>
    </w:p>
    <w:p w14:paraId="2B487D25" w14:textId="16F5C514" w:rsidR="00DB0140" w:rsidRPr="00715399" w:rsidRDefault="00DB0140" w:rsidP="00DB0140">
      <w:pPr>
        <w:pStyle w:val="Corpodetexto"/>
        <w:ind w:left="926"/>
        <w:jc w:val="both"/>
        <w:rPr>
          <w:rFonts w:cstheme="minorHAnsi"/>
          <w:bCs w:val="0"/>
          <w:color w:val="1F487C"/>
          <w:sz w:val="22"/>
          <w:szCs w:val="22"/>
        </w:rPr>
      </w:pPr>
    </w:p>
    <w:p w14:paraId="37CA3C1B" w14:textId="55E2BE4F" w:rsidR="00DB0140" w:rsidRPr="00715399" w:rsidRDefault="00DB0140" w:rsidP="00DB0140">
      <w:pPr>
        <w:pStyle w:val="PargrafodaLista"/>
        <w:numPr>
          <w:ilvl w:val="0"/>
          <w:numId w:val="5"/>
        </w:numPr>
        <w:spacing w:after="120"/>
        <w:ind w:left="1985"/>
        <w:rPr>
          <w:rFonts w:cstheme="minorHAnsi"/>
          <w:bCs/>
          <w:color w:val="1F487C"/>
          <w:sz w:val="22"/>
          <w:szCs w:val="22"/>
          <w:lang w:val="pt-BR"/>
        </w:rPr>
      </w:pPr>
      <w:r w:rsidRPr="00715399">
        <w:rPr>
          <w:rFonts w:cstheme="minorHAnsi"/>
          <w:bCs/>
          <w:color w:val="1F487C"/>
          <w:sz w:val="22"/>
          <w:szCs w:val="22"/>
          <w:lang w:val="pt-BR"/>
        </w:rPr>
        <w:t>2674 - Representação Judicial e Extrajudicial da União e suas Autarquias e Fundações Federais.</w:t>
      </w:r>
    </w:p>
    <w:p w14:paraId="76ABB5DC" w14:textId="77777777" w:rsidR="00BC4343" w:rsidRPr="00715399" w:rsidRDefault="00BC4343" w:rsidP="00BC4343">
      <w:pPr>
        <w:spacing w:after="120"/>
        <w:ind w:left="1625"/>
        <w:rPr>
          <w:rFonts w:cstheme="minorHAnsi"/>
          <w:bCs/>
          <w:color w:val="1F487C"/>
          <w:sz w:val="22"/>
          <w:szCs w:val="22"/>
          <w:lang w:val="pt-BR"/>
        </w:rPr>
      </w:pPr>
    </w:p>
    <w:p w14:paraId="5F8A050D" w14:textId="12933D01" w:rsidR="00DB0140" w:rsidRPr="00715399" w:rsidRDefault="00DB0140" w:rsidP="00CF5EFE">
      <w:pPr>
        <w:pStyle w:val="PargrafodaLista"/>
        <w:numPr>
          <w:ilvl w:val="0"/>
          <w:numId w:val="5"/>
        </w:numPr>
        <w:spacing w:after="120"/>
        <w:ind w:left="1985"/>
        <w:rPr>
          <w:rFonts w:cstheme="minorHAnsi"/>
          <w:bCs/>
          <w:color w:val="1F487C"/>
          <w:sz w:val="22"/>
          <w:szCs w:val="22"/>
          <w:lang w:val="pt-BR"/>
        </w:rPr>
      </w:pPr>
      <w:r w:rsidRPr="00715399">
        <w:rPr>
          <w:rFonts w:cstheme="minorHAnsi"/>
          <w:bCs/>
          <w:color w:val="1F487C"/>
          <w:sz w:val="22"/>
          <w:szCs w:val="22"/>
          <w:lang w:val="pt-BR"/>
        </w:rPr>
        <w:t>10TN – Implantação da Advocacia Pública Eletrônica e-AGU</w:t>
      </w:r>
    </w:p>
    <w:p w14:paraId="6D963DB5" w14:textId="77777777" w:rsidR="00DB0140" w:rsidRPr="00715399" w:rsidRDefault="00DB0140" w:rsidP="00DB0140">
      <w:pPr>
        <w:pStyle w:val="Corpodetexto"/>
        <w:ind w:left="926"/>
        <w:jc w:val="both"/>
        <w:rPr>
          <w:rFonts w:cstheme="minorHAnsi"/>
          <w:bCs w:val="0"/>
          <w:color w:val="1F487C"/>
          <w:sz w:val="22"/>
          <w:szCs w:val="22"/>
          <w:lang w:val="pt-BR"/>
        </w:rPr>
      </w:pPr>
    </w:p>
    <w:p w14:paraId="5035577F" w14:textId="28500843" w:rsidR="00F97DD9" w:rsidRPr="00715399" w:rsidRDefault="00F97DD9" w:rsidP="0012038C">
      <w:pPr>
        <w:pStyle w:val="Corpodetexto"/>
        <w:ind w:left="926"/>
        <w:jc w:val="both"/>
        <w:rPr>
          <w:rFonts w:cstheme="minorHAnsi"/>
          <w:bCs w:val="0"/>
          <w:color w:val="1F487C"/>
          <w:sz w:val="22"/>
          <w:szCs w:val="22"/>
          <w:lang w:val="pt-BR"/>
        </w:rPr>
      </w:pPr>
    </w:p>
    <w:p w14:paraId="5FABFB88" w14:textId="77777777" w:rsidR="00D06B3C" w:rsidRDefault="00D06B3C" w:rsidP="00D06B3C">
      <w:pPr>
        <w:pStyle w:val="Corpodetexto"/>
        <w:ind w:left="105"/>
        <w:jc w:val="both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3DD7CFA" wp14:editId="0E1AB27E">
                <wp:extent cx="6869430" cy="727710"/>
                <wp:effectExtent l="57150" t="19050" r="83820" b="11049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51134" w14:textId="1B08E7A2" w:rsidR="00D06B3C" w:rsidRPr="00715399" w:rsidRDefault="00D06B3C" w:rsidP="00D06B3C">
                            <w:pPr>
                              <w:spacing w:before="17" w:line="341" w:lineRule="exact"/>
                              <w:ind w:left="2096" w:right="2107"/>
                              <w:jc w:val="center"/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</w:pPr>
                            <w:r w:rsidRPr="00715399"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  <w:t>Programa de Gestão</w:t>
                            </w:r>
                          </w:p>
                          <w:p w14:paraId="5E4C2CF1" w14:textId="6DEE1950" w:rsidR="00D06B3C" w:rsidRPr="00715399" w:rsidRDefault="00D06B3C" w:rsidP="00D06B3C">
                            <w:pPr>
                              <w:spacing w:before="17" w:line="341" w:lineRule="exact"/>
                              <w:ind w:left="2096" w:right="2107"/>
                              <w:jc w:val="center"/>
                              <w:rPr>
                                <w:b/>
                                <w:sz w:val="28"/>
                                <w:lang w:val="pt-BR"/>
                              </w:rPr>
                            </w:pPr>
                            <w:r w:rsidRPr="00715399"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  <w:t>0032 - Programa</w:t>
                            </w:r>
                            <w:r w:rsidRPr="00715399">
                              <w:rPr>
                                <w:b/>
                                <w:color w:val="1F487C"/>
                                <w:spacing w:val="-1"/>
                                <w:sz w:val="28"/>
                                <w:lang w:val="pt-BR"/>
                              </w:rPr>
                              <w:t xml:space="preserve"> </w:t>
                            </w:r>
                            <w:r w:rsidRPr="00715399"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  <w:t xml:space="preserve">de Gestão e Manutenção do </w:t>
                            </w:r>
                            <w:r w:rsidR="00CF5EFE" w:rsidRPr="00715399">
                              <w:rPr>
                                <w:b/>
                                <w:color w:val="1F487C"/>
                                <w:sz w:val="28"/>
                                <w:lang w:val="pt-BR"/>
                              </w:rPr>
                              <w:t>Poder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DD7CFA" id="_x0000_s1027" type="#_x0000_t202" style="width:540.9pt;height: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" filled="f" strokecolor="#548dd4 [1951]">
                <v:shadow on="t" color="black" opacity="26214f" origin=",-.5" offset="0,3pt"/>
                <v:textbox inset="0,0,0,0">
                  <w:txbxContent>
                    <w:p w14:paraId="0FB51134" w14:textId="1B08E7A2" w:rsidR="00D06B3C" w:rsidRPr="00715399" w:rsidRDefault="00D06B3C" w:rsidP="00D06B3C">
                      <w:pPr>
                        <w:spacing w:before="17" w:line="341" w:lineRule="exact"/>
                        <w:ind w:left="2096" w:right="2107"/>
                        <w:jc w:val="center"/>
                        <w:rPr>
                          <w:b/>
                          <w:color w:val="1F487C"/>
                          <w:sz w:val="28"/>
                          <w:lang w:val="pt-BR"/>
                        </w:rPr>
                      </w:pPr>
                      <w:r w:rsidRPr="00715399">
                        <w:rPr>
                          <w:b/>
                          <w:color w:val="1F487C"/>
                          <w:sz w:val="28"/>
                          <w:lang w:val="pt-BR"/>
                        </w:rPr>
                        <w:t>Programa de Gestão</w:t>
                      </w:r>
                    </w:p>
                    <w:p w14:paraId="5E4C2CF1" w14:textId="6DEE1950" w:rsidR="00D06B3C" w:rsidRPr="00715399" w:rsidRDefault="00D06B3C" w:rsidP="00D06B3C">
                      <w:pPr>
                        <w:spacing w:before="17" w:line="341" w:lineRule="exact"/>
                        <w:ind w:left="2096" w:right="2107"/>
                        <w:jc w:val="center"/>
                        <w:rPr>
                          <w:b/>
                          <w:sz w:val="28"/>
                          <w:lang w:val="pt-BR"/>
                        </w:rPr>
                      </w:pPr>
                      <w:r w:rsidRPr="00715399">
                        <w:rPr>
                          <w:b/>
                          <w:color w:val="1F487C"/>
                          <w:sz w:val="28"/>
                          <w:lang w:val="pt-BR"/>
                        </w:rPr>
                        <w:t>0032 - Programa</w:t>
                      </w:r>
                      <w:r w:rsidRPr="00715399">
                        <w:rPr>
                          <w:b/>
                          <w:color w:val="1F487C"/>
                          <w:spacing w:val="-1"/>
                          <w:sz w:val="28"/>
                          <w:lang w:val="pt-BR"/>
                        </w:rPr>
                        <w:t xml:space="preserve"> </w:t>
                      </w:r>
                      <w:r w:rsidRPr="00715399">
                        <w:rPr>
                          <w:b/>
                          <w:color w:val="1F487C"/>
                          <w:sz w:val="28"/>
                          <w:lang w:val="pt-BR"/>
                        </w:rPr>
                        <w:t xml:space="preserve">de Gestão e Manutenção do </w:t>
                      </w:r>
                      <w:r w:rsidR="00CF5EFE" w:rsidRPr="00715399">
                        <w:rPr>
                          <w:b/>
                          <w:color w:val="1F487C"/>
                          <w:sz w:val="28"/>
                          <w:lang w:val="pt-BR"/>
                        </w:rPr>
                        <w:t>Poder Executivo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7F75AE" w14:textId="77777777" w:rsidR="00731762" w:rsidRPr="00F97DD9" w:rsidRDefault="00731762" w:rsidP="0012038C">
      <w:pPr>
        <w:pStyle w:val="Corpodetexto"/>
        <w:ind w:left="926"/>
        <w:jc w:val="both"/>
        <w:rPr>
          <w:bCs w:val="0"/>
          <w:color w:val="000000" w:themeColor="text1"/>
        </w:rPr>
      </w:pPr>
    </w:p>
    <w:p w14:paraId="67FB3949" w14:textId="26764197" w:rsidR="00403AE8" w:rsidRPr="00715399" w:rsidRDefault="0084300F" w:rsidP="0012038C">
      <w:pPr>
        <w:pStyle w:val="Corpodetexto"/>
        <w:ind w:left="926"/>
        <w:jc w:val="both"/>
        <w:rPr>
          <w:color w:val="1F487C"/>
          <w:sz w:val="22"/>
          <w:szCs w:val="22"/>
        </w:rPr>
      </w:pPr>
      <w:r w:rsidRPr="00715399">
        <w:rPr>
          <w:color w:val="1F487C"/>
          <w:sz w:val="22"/>
          <w:szCs w:val="22"/>
        </w:rPr>
        <w:t>Ações Padronizadas da União</w:t>
      </w:r>
      <w:bookmarkStart w:id="9" w:name="Objetivo_1043_-_Ampliar_o_acesso_à_justi"/>
      <w:bookmarkEnd w:id="9"/>
    </w:p>
    <w:p w14:paraId="221D9AEB" w14:textId="77777777" w:rsidR="00403AE8" w:rsidRPr="00715399" w:rsidRDefault="00403AE8" w:rsidP="0012038C">
      <w:pPr>
        <w:pStyle w:val="Corpodetexto"/>
        <w:spacing w:before="3"/>
        <w:jc w:val="both"/>
        <w:rPr>
          <w:b w:val="0"/>
          <w:color w:val="244061" w:themeColor="accent1" w:themeShade="80"/>
          <w:sz w:val="22"/>
          <w:szCs w:val="22"/>
        </w:rPr>
      </w:pPr>
      <w:bookmarkStart w:id="10" w:name="_Ação_2674_-_Representação_Judicial_e_E"/>
      <w:bookmarkEnd w:id="10"/>
    </w:p>
    <w:p w14:paraId="210583BB" w14:textId="4290DFFE" w:rsidR="00403AE8" w:rsidRPr="00715399" w:rsidRDefault="006478F7" w:rsidP="009C4ABF">
      <w:pPr>
        <w:pStyle w:val="PargrafodaLista"/>
        <w:numPr>
          <w:ilvl w:val="0"/>
          <w:numId w:val="5"/>
        </w:numPr>
        <w:spacing w:after="120"/>
        <w:ind w:left="1985"/>
        <w:rPr>
          <w:color w:val="1F487C"/>
          <w:sz w:val="22"/>
          <w:szCs w:val="22"/>
          <w:lang w:val="pt-BR"/>
        </w:rPr>
      </w:pPr>
      <w:bookmarkStart w:id="11" w:name="_Ação_00M1_-_Benefícios_Assistenciais_d"/>
      <w:bookmarkEnd w:id="11"/>
      <w:r w:rsidRPr="00715399">
        <w:rPr>
          <w:color w:val="1F487C"/>
          <w:sz w:val="22"/>
          <w:szCs w:val="22"/>
          <w:lang w:val="pt-BR"/>
        </w:rPr>
        <w:t>212B</w:t>
      </w:r>
      <w:r w:rsidR="00060C3E" w:rsidRPr="00715399">
        <w:rPr>
          <w:color w:val="1F487C"/>
          <w:sz w:val="22"/>
          <w:szCs w:val="22"/>
          <w:lang w:val="pt-BR"/>
        </w:rPr>
        <w:t xml:space="preserve"> - Benefícios </w:t>
      </w:r>
      <w:r w:rsidRPr="00715399">
        <w:rPr>
          <w:color w:val="1F487C"/>
          <w:sz w:val="22"/>
          <w:szCs w:val="22"/>
          <w:lang w:val="pt-BR"/>
        </w:rPr>
        <w:t>Obrigatórios aos Servidores Civis, Empregados, Militares e seus Dependentes.</w:t>
      </w:r>
      <w:bookmarkStart w:id="12" w:name="_Ação_2004_-_Assistência_Médica_e_Odont"/>
      <w:bookmarkEnd w:id="12"/>
    </w:p>
    <w:p w14:paraId="3C415EEE" w14:textId="32E39CF7" w:rsidR="006478F7" w:rsidRPr="00715399" w:rsidRDefault="006478F7" w:rsidP="0012038C">
      <w:pPr>
        <w:pStyle w:val="Corpodetexto"/>
        <w:ind w:left="926"/>
        <w:jc w:val="both"/>
        <w:rPr>
          <w:b w:val="0"/>
          <w:color w:val="1F487C"/>
          <w:sz w:val="22"/>
          <w:szCs w:val="22"/>
          <w:lang w:val="pt-BR"/>
        </w:rPr>
      </w:pPr>
      <w:bookmarkStart w:id="13" w:name="_Ação_2010_-_Assistência_Pré-Escolar_ao"/>
      <w:bookmarkEnd w:id="13"/>
    </w:p>
    <w:p w14:paraId="2471EFC3" w14:textId="47BAF053" w:rsidR="00403AE8" w:rsidRPr="00715399" w:rsidRDefault="006478F7" w:rsidP="00D06B3C">
      <w:pPr>
        <w:pStyle w:val="Corpodetexto"/>
        <w:numPr>
          <w:ilvl w:val="0"/>
          <w:numId w:val="3"/>
        </w:numPr>
        <w:jc w:val="both"/>
        <w:rPr>
          <w:b w:val="0"/>
          <w:color w:val="1F487C"/>
          <w:sz w:val="22"/>
          <w:szCs w:val="22"/>
          <w:lang w:val="pt-BR"/>
        </w:rPr>
      </w:pPr>
      <w:r w:rsidRPr="00715399">
        <w:rPr>
          <w:b w:val="0"/>
          <w:color w:val="1F487C"/>
          <w:sz w:val="22"/>
          <w:szCs w:val="22"/>
          <w:lang w:val="pt-BR"/>
        </w:rPr>
        <w:t>2004 – Assistência Médica e Odontológica aos Servidores Civis, Empregados, Militares e seus Dependentes.</w:t>
      </w:r>
      <w:bookmarkStart w:id="14" w:name="_Ação_2011_-_Auxílio-Transporte_aos_Ser"/>
      <w:bookmarkStart w:id="15" w:name="_Ação_2012_-_Auxílio-Alimentação_aos_Se"/>
      <w:bookmarkEnd w:id="14"/>
      <w:bookmarkEnd w:id="15"/>
      <w:r w:rsidR="00060C3E" w:rsidRPr="00715399">
        <w:rPr>
          <w:b w:val="0"/>
          <w:color w:val="1F487C"/>
          <w:sz w:val="22"/>
          <w:szCs w:val="22"/>
          <w:lang w:val="pt-BR"/>
        </w:rPr>
        <w:t xml:space="preserve"> </w:t>
      </w:r>
    </w:p>
    <w:p w14:paraId="4207DC2A" w14:textId="77777777" w:rsidR="00403AE8" w:rsidRPr="00715399" w:rsidRDefault="00403AE8" w:rsidP="0012038C">
      <w:pPr>
        <w:pStyle w:val="Corpodetexto"/>
        <w:spacing w:before="11"/>
        <w:jc w:val="both"/>
        <w:rPr>
          <w:b w:val="0"/>
          <w:color w:val="1F487C"/>
          <w:sz w:val="22"/>
          <w:szCs w:val="22"/>
          <w:lang w:val="pt-BR"/>
        </w:rPr>
      </w:pPr>
    </w:p>
    <w:p w14:paraId="107CD061" w14:textId="2FBA627C" w:rsidR="00403AE8" w:rsidRPr="00715399" w:rsidRDefault="00060C3E" w:rsidP="00D06B3C">
      <w:pPr>
        <w:pStyle w:val="Corpodetexto"/>
        <w:numPr>
          <w:ilvl w:val="0"/>
          <w:numId w:val="3"/>
        </w:numPr>
        <w:jc w:val="both"/>
        <w:rPr>
          <w:b w:val="0"/>
          <w:color w:val="1F487C"/>
          <w:sz w:val="22"/>
          <w:szCs w:val="22"/>
        </w:rPr>
      </w:pPr>
      <w:bookmarkStart w:id="16" w:name="_Ação_20TP_-_Pessoal_Ativo_da_União"/>
      <w:bookmarkEnd w:id="16"/>
      <w:r w:rsidRPr="00715399">
        <w:rPr>
          <w:b w:val="0"/>
          <w:color w:val="1F487C"/>
          <w:sz w:val="22"/>
          <w:szCs w:val="22"/>
        </w:rPr>
        <w:t>20TP - Ativo</w:t>
      </w:r>
      <w:r w:rsidR="006478F7" w:rsidRPr="00715399">
        <w:rPr>
          <w:b w:val="0"/>
          <w:color w:val="1F487C"/>
          <w:sz w:val="22"/>
          <w:szCs w:val="22"/>
        </w:rPr>
        <w:t>s</w:t>
      </w:r>
      <w:r w:rsidRPr="00715399">
        <w:rPr>
          <w:b w:val="0"/>
          <w:color w:val="1F487C"/>
          <w:sz w:val="22"/>
          <w:szCs w:val="22"/>
        </w:rPr>
        <w:t xml:space="preserve"> </w:t>
      </w:r>
      <w:r w:rsidR="006478F7" w:rsidRPr="00715399">
        <w:rPr>
          <w:b w:val="0"/>
          <w:color w:val="1F487C"/>
          <w:sz w:val="22"/>
          <w:szCs w:val="22"/>
        </w:rPr>
        <w:t xml:space="preserve">Civis </w:t>
      </w:r>
      <w:r w:rsidRPr="00715399">
        <w:rPr>
          <w:b w:val="0"/>
          <w:color w:val="1F487C"/>
          <w:sz w:val="22"/>
          <w:szCs w:val="22"/>
        </w:rPr>
        <w:t>da União</w:t>
      </w:r>
    </w:p>
    <w:p w14:paraId="1F52DE40" w14:textId="77777777" w:rsidR="00403AE8" w:rsidRPr="00715399" w:rsidRDefault="00403AE8" w:rsidP="0012038C">
      <w:pPr>
        <w:pStyle w:val="Corpodetexto"/>
        <w:spacing w:before="4"/>
        <w:jc w:val="both"/>
        <w:rPr>
          <w:b w:val="0"/>
          <w:color w:val="1F487C"/>
          <w:sz w:val="22"/>
          <w:szCs w:val="22"/>
        </w:rPr>
      </w:pPr>
    </w:p>
    <w:p w14:paraId="4924FBE4" w14:textId="0F914EC1" w:rsidR="00403AE8" w:rsidRPr="00715399" w:rsidRDefault="00060C3E" w:rsidP="00D06B3C">
      <w:pPr>
        <w:pStyle w:val="Corpodetexto"/>
        <w:numPr>
          <w:ilvl w:val="0"/>
          <w:numId w:val="3"/>
        </w:numPr>
        <w:jc w:val="both"/>
        <w:rPr>
          <w:b w:val="0"/>
          <w:color w:val="1F487C"/>
          <w:sz w:val="22"/>
          <w:szCs w:val="22"/>
          <w:lang w:val="pt-BR"/>
        </w:rPr>
      </w:pPr>
      <w:bookmarkStart w:id="17" w:name="_Ação_0181_-_Aposentadorias_e_Pensões_-"/>
      <w:bookmarkEnd w:id="17"/>
      <w:r w:rsidRPr="00715399">
        <w:rPr>
          <w:b w:val="0"/>
          <w:color w:val="1F487C"/>
          <w:sz w:val="22"/>
          <w:szCs w:val="22"/>
          <w:lang w:val="pt-BR"/>
        </w:rPr>
        <w:t>0181 - Aposentadorias e Pensões</w:t>
      </w:r>
      <w:r w:rsidR="00DB0140" w:rsidRPr="00715399">
        <w:rPr>
          <w:b w:val="0"/>
          <w:color w:val="1F487C"/>
          <w:sz w:val="22"/>
          <w:szCs w:val="22"/>
          <w:lang w:val="pt-BR"/>
        </w:rPr>
        <w:t xml:space="preserve"> </w:t>
      </w:r>
      <w:r w:rsidR="00CF5EFE" w:rsidRPr="00715399">
        <w:rPr>
          <w:b w:val="0"/>
          <w:color w:val="1F487C"/>
          <w:sz w:val="22"/>
          <w:szCs w:val="22"/>
          <w:lang w:val="pt-BR"/>
        </w:rPr>
        <w:t>Civis da</w:t>
      </w:r>
      <w:r w:rsidR="006478F7" w:rsidRPr="00715399">
        <w:rPr>
          <w:b w:val="0"/>
          <w:color w:val="1F487C"/>
          <w:sz w:val="22"/>
          <w:szCs w:val="22"/>
          <w:lang w:val="pt-BR"/>
        </w:rPr>
        <w:t xml:space="preserve"> União.</w:t>
      </w:r>
    </w:p>
    <w:p w14:paraId="2AE02DF9" w14:textId="77777777" w:rsidR="00403AE8" w:rsidRPr="00715399" w:rsidRDefault="00403AE8" w:rsidP="0012038C">
      <w:pPr>
        <w:pStyle w:val="Corpodetexto"/>
        <w:spacing w:before="11"/>
        <w:jc w:val="both"/>
        <w:rPr>
          <w:b w:val="0"/>
          <w:color w:val="1F487C"/>
          <w:sz w:val="22"/>
          <w:szCs w:val="22"/>
          <w:lang w:val="pt-BR"/>
        </w:rPr>
      </w:pPr>
    </w:p>
    <w:p w14:paraId="7550829E" w14:textId="45DC6C17" w:rsidR="00403AE8" w:rsidRPr="00715399" w:rsidRDefault="00060C3E" w:rsidP="00D06B3C">
      <w:pPr>
        <w:pStyle w:val="Corpodetexto"/>
        <w:numPr>
          <w:ilvl w:val="0"/>
          <w:numId w:val="3"/>
        </w:numPr>
        <w:jc w:val="both"/>
        <w:rPr>
          <w:b w:val="0"/>
          <w:color w:val="1F487C"/>
          <w:sz w:val="22"/>
          <w:szCs w:val="22"/>
          <w:lang w:val="pt-BR"/>
        </w:rPr>
      </w:pPr>
      <w:bookmarkStart w:id="18" w:name="_Ação_09HB_-_Contribuição_da_União,_de_"/>
      <w:bookmarkEnd w:id="18"/>
      <w:r w:rsidRPr="00715399">
        <w:rPr>
          <w:b w:val="0"/>
          <w:color w:val="1F487C"/>
          <w:sz w:val="22"/>
          <w:szCs w:val="22"/>
          <w:lang w:val="pt-BR"/>
        </w:rPr>
        <w:t>09HB - Contribuição da União, de suas Autarquias e Fundações para o Custeio do Regime de Previdência dos Servidores Públicos Federais</w:t>
      </w:r>
    </w:p>
    <w:p w14:paraId="04A77CC1" w14:textId="77777777" w:rsidR="00DB0140" w:rsidRPr="00715399" w:rsidRDefault="00DB0140" w:rsidP="00CF5EFE">
      <w:pPr>
        <w:pStyle w:val="PargrafodaLista"/>
        <w:rPr>
          <w:color w:val="1F487C"/>
          <w:sz w:val="22"/>
          <w:szCs w:val="22"/>
          <w:lang w:val="pt-BR"/>
        </w:rPr>
      </w:pPr>
    </w:p>
    <w:p w14:paraId="342B8559" w14:textId="184E7942" w:rsidR="00DB0140" w:rsidRPr="00715399" w:rsidRDefault="00DB0140" w:rsidP="00DB0140">
      <w:pPr>
        <w:pStyle w:val="Corpodetexto"/>
        <w:ind w:left="926"/>
        <w:jc w:val="both"/>
        <w:rPr>
          <w:bCs w:val="0"/>
          <w:color w:val="1F487C"/>
          <w:sz w:val="22"/>
          <w:szCs w:val="22"/>
        </w:rPr>
      </w:pPr>
      <w:r w:rsidRPr="00715399">
        <w:rPr>
          <w:bCs w:val="0"/>
          <w:color w:val="1F487C"/>
          <w:sz w:val="22"/>
          <w:szCs w:val="22"/>
        </w:rPr>
        <w:t>Ações Padronizadas Multissetoriais:</w:t>
      </w:r>
    </w:p>
    <w:p w14:paraId="62C5EDD4" w14:textId="5E41D826" w:rsidR="00DB0140" w:rsidRPr="00715399" w:rsidRDefault="00DB0140" w:rsidP="00DB0140">
      <w:pPr>
        <w:pStyle w:val="Corpodetexto"/>
        <w:ind w:left="926"/>
        <w:jc w:val="both"/>
        <w:rPr>
          <w:b w:val="0"/>
          <w:color w:val="1F487C"/>
          <w:sz w:val="22"/>
          <w:szCs w:val="22"/>
        </w:rPr>
      </w:pPr>
    </w:p>
    <w:p w14:paraId="3CB85125" w14:textId="59DD6364" w:rsidR="00DB0140" w:rsidRPr="00715399" w:rsidRDefault="00DB0140" w:rsidP="009C4ABF">
      <w:pPr>
        <w:pStyle w:val="Corpodetexto"/>
        <w:numPr>
          <w:ilvl w:val="0"/>
          <w:numId w:val="3"/>
        </w:numPr>
        <w:spacing w:before="11"/>
        <w:jc w:val="both"/>
        <w:rPr>
          <w:b w:val="0"/>
          <w:color w:val="1F487C"/>
          <w:sz w:val="22"/>
          <w:szCs w:val="22"/>
          <w:lang w:val="pt-BR"/>
        </w:rPr>
      </w:pPr>
      <w:r w:rsidRPr="00715399">
        <w:rPr>
          <w:b w:val="0"/>
          <w:color w:val="1F487C"/>
          <w:sz w:val="22"/>
          <w:szCs w:val="22"/>
          <w:lang w:val="pt-BR"/>
        </w:rPr>
        <w:t>216H – Ajuda de Custo para Moradia ou Auxílio-Moradia a Agentes Públicos.</w:t>
      </w:r>
    </w:p>
    <w:p w14:paraId="1D3AEB5E" w14:textId="77777777" w:rsidR="00DB0140" w:rsidRPr="00715399" w:rsidRDefault="00DB0140" w:rsidP="00CF5EFE">
      <w:pPr>
        <w:pStyle w:val="Corpodetexto"/>
        <w:ind w:left="1440"/>
        <w:jc w:val="both"/>
        <w:rPr>
          <w:b w:val="0"/>
          <w:color w:val="1F487C"/>
          <w:sz w:val="22"/>
          <w:szCs w:val="22"/>
          <w:lang w:val="pt-BR"/>
        </w:rPr>
      </w:pPr>
    </w:p>
    <w:p w14:paraId="14213AE7" w14:textId="77777777" w:rsidR="00DB0140" w:rsidRPr="00715399" w:rsidRDefault="00DB0140" w:rsidP="009C4ABF">
      <w:pPr>
        <w:pStyle w:val="Corpodetexto"/>
        <w:numPr>
          <w:ilvl w:val="0"/>
          <w:numId w:val="3"/>
        </w:numPr>
        <w:spacing w:before="11"/>
        <w:jc w:val="both"/>
        <w:rPr>
          <w:b w:val="0"/>
          <w:color w:val="1F487C"/>
          <w:sz w:val="22"/>
          <w:szCs w:val="22"/>
          <w:lang w:val="pt-BR"/>
        </w:rPr>
      </w:pPr>
      <w:r w:rsidRPr="00715399">
        <w:rPr>
          <w:b w:val="0"/>
          <w:color w:val="1F487C"/>
          <w:sz w:val="22"/>
          <w:szCs w:val="22"/>
          <w:lang w:val="pt-BR"/>
        </w:rPr>
        <w:t>218Y – Despesas Judiciais da União, de suas Autarquias e Fundações Públicas.</w:t>
      </w:r>
    </w:p>
    <w:p w14:paraId="1F0E067E" w14:textId="77777777" w:rsidR="00DB0140" w:rsidRPr="00715399" w:rsidRDefault="00DB0140" w:rsidP="00CF5EFE">
      <w:pPr>
        <w:spacing w:after="120"/>
        <w:ind w:left="1625"/>
        <w:rPr>
          <w:color w:val="1F487C"/>
          <w:sz w:val="22"/>
          <w:szCs w:val="22"/>
          <w:lang w:val="pt-BR"/>
        </w:rPr>
      </w:pPr>
    </w:p>
    <w:p w14:paraId="40C1EE10" w14:textId="77777777" w:rsidR="00D06B3C" w:rsidRPr="00715399" w:rsidRDefault="00D06B3C" w:rsidP="00D06B3C">
      <w:pPr>
        <w:rPr>
          <w:b/>
          <w:color w:val="1F487C"/>
          <w:sz w:val="22"/>
          <w:szCs w:val="22"/>
          <w:lang w:val="pt-BR"/>
        </w:rPr>
      </w:pPr>
    </w:p>
    <w:p w14:paraId="4768B758" w14:textId="77777777" w:rsidR="00D06B3C" w:rsidRPr="00715399" w:rsidRDefault="00D06B3C" w:rsidP="00041B23">
      <w:pPr>
        <w:tabs>
          <w:tab w:val="left" w:pos="1997"/>
        </w:tabs>
        <w:ind w:left="1440" w:right="221"/>
        <w:jc w:val="both"/>
        <w:rPr>
          <w:bCs/>
          <w:color w:val="1F487C"/>
          <w:lang w:val="pt-BR"/>
        </w:rPr>
      </w:pPr>
    </w:p>
    <w:p w14:paraId="4DE1D388" w14:textId="77777777" w:rsidR="00041B23" w:rsidRPr="00715399" w:rsidRDefault="00041B23" w:rsidP="00041B23">
      <w:pPr>
        <w:pStyle w:val="Corpodetexto"/>
        <w:ind w:left="1963"/>
        <w:jc w:val="both"/>
        <w:rPr>
          <w:b w:val="0"/>
          <w:color w:val="1F487C"/>
          <w:lang w:val="pt-BR"/>
        </w:rPr>
      </w:pPr>
    </w:p>
    <w:p w14:paraId="39CB5090" w14:textId="77777777" w:rsidR="00D06B3C" w:rsidRPr="00715399" w:rsidRDefault="00D06B3C" w:rsidP="00041B23">
      <w:pPr>
        <w:tabs>
          <w:tab w:val="left" w:pos="1997"/>
        </w:tabs>
        <w:ind w:left="1800" w:right="221"/>
        <w:jc w:val="both"/>
        <w:rPr>
          <w:bCs/>
          <w:color w:val="1F487C"/>
          <w:lang w:val="pt-BR"/>
        </w:rPr>
      </w:pPr>
    </w:p>
    <w:p w14:paraId="7E5FEADC" w14:textId="77777777" w:rsidR="00D06B3C" w:rsidRPr="00715399" w:rsidRDefault="00D06B3C" w:rsidP="0012038C">
      <w:pPr>
        <w:spacing w:before="80"/>
        <w:ind w:left="220" w:right="411"/>
        <w:jc w:val="both"/>
        <w:rPr>
          <w:b/>
          <w:sz w:val="20"/>
          <w:lang w:val="pt-BR"/>
        </w:rPr>
      </w:pPr>
    </w:p>
    <w:sectPr w:rsidR="00D06B3C" w:rsidRPr="00715399" w:rsidSect="002D29D5">
      <w:headerReference w:type="default" r:id="rId8"/>
      <w:footerReference w:type="default" r:id="rId9"/>
      <w:pgSz w:w="11910" w:h="16840"/>
      <w:pgMar w:top="680" w:right="500" w:bottom="1240" w:left="500" w:header="338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8CF9" w14:textId="77777777" w:rsidR="00733E4A" w:rsidRDefault="00733E4A">
      <w:r>
        <w:separator/>
      </w:r>
    </w:p>
  </w:endnote>
  <w:endnote w:type="continuationSeparator" w:id="0">
    <w:p w14:paraId="58222C40" w14:textId="77777777" w:rsidR="00733E4A" w:rsidRDefault="0073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57F9" w14:textId="4F82E810" w:rsidR="00403AE8" w:rsidRDefault="00C95A9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46C7D018" wp14:editId="10816817">
              <wp:simplePos x="0" y="0"/>
              <wp:positionH relativeFrom="page">
                <wp:posOffset>6990715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8BCA1" w14:textId="7A74EB3C" w:rsidR="00403AE8" w:rsidRDefault="00060C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607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7D0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45pt;margin-top:778.15pt;width:12pt;height:15.3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R2Uka4gAAAA8BAAAP&#10;AAAAAAAAAAAAAAAAAAUFAABkcnMvZG93bnJldi54bWxQSwUGAAAAAAQABADzAAAAFAYAAAAA&#10;" filled="f" stroked="f">
              <v:textbox inset="0,0,0,0">
                <w:txbxContent>
                  <w:p w14:paraId="4CB8BCA1" w14:textId="7A74EB3C" w:rsidR="00403AE8" w:rsidRDefault="00060C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0607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EB0A" w14:textId="77777777" w:rsidR="00733E4A" w:rsidRDefault="00733E4A">
      <w:r>
        <w:separator/>
      </w:r>
    </w:p>
  </w:footnote>
  <w:footnote w:type="continuationSeparator" w:id="0">
    <w:p w14:paraId="00E28210" w14:textId="77777777" w:rsidR="00733E4A" w:rsidRDefault="0073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E64D" w14:textId="2CCCAF79" w:rsidR="001F2345" w:rsidRDefault="001F2345" w:rsidP="0012038C">
    <w:pPr>
      <w:spacing w:line="304" w:lineRule="exact"/>
      <w:ind w:left="20"/>
      <w:jc w:val="center"/>
      <w:rPr>
        <w:b/>
        <w:sz w:val="28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487337472" behindDoc="0" locked="0" layoutInCell="1" allowOverlap="1" wp14:anchorId="128B6106" wp14:editId="4240F56E">
          <wp:simplePos x="0" y="0"/>
          <wp:positionH relativeFrom="column">
            <wp:posOffset>3050043</wp:posOffset>
          </wp:positionH>
          <wp:positionV relativeFrom="paragraph">
            <wp:posOffset>-139976</wp:posOffset>
          </wp:positionV>
          <wp:extent cx="524138" cy="55659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38" cy="556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AF2F4" w14:textId="77777777" w:rsidR="001F2345" w:rsidRDefault="001F2345" w:rsidP="0012038C">
    <w:pPr>
      <w:spacing w:line="304" w:lineRule="exact"/>
      <w:ind w:left="20"/>
      <w:jc w:val="center"/>
      <w:rPr>
        <w:b/>
        <w:sz w:val="28"/>
      </w:rPr>
    </w:pPr>
  </w:p>
  <w:p w14:paraId="22821EA3" w14:textId="3459DE34" w:rsidR="0012038C" w:rsidRPr="00715399" w:rsidRDefault="0012038C" w:rsidP="0012038C">
    <w:pPr>
      <w:spacing w:line="304" w:lineRule="exact"/>
      <w:ind w:left="20"/>
      <w:jc w:val="center"/>
      <w:rPr>
        <w:b/>
        <w:sz w:val="28"/>
        <w:lang w:val="pt-BR"/>
      </w:rPr>
    </w:pPr>
    <w:r w:rsidRPr="00715399">
      <w:rPr>
        <w:b/>
        <w:sz w:val="28"/>
        <w:lang w:val="pt-BR"/>
      </w:rPr>
      <w:t>PPA 2020-2023</w:t>
    </w:r>
  </w:p>
  <w:p w14:paraId="10C1B433" w14:textId="30B92F5C" w:rsidR="001F2345" w:rsidRPr="00715399" w:rsidRDefault="001F2345" w:rsidP="0012038C">
    <w:pPr>
      <w:spacing w:line="304" w:lineRule="exact"/>
      <w:ind w:left="20"/>
      <w:jc w:val="center"/>
      <w:rPr>
        <w:bCs/>
        <w:sz w:val="28"/>
        <w:lang w:val="pt-BR"/>
      </w:rPr>
    </w:pPr>
    <w:r w:rsidRPr="00715399">
      <w:rPr>
        <w:bCs/>
        <w:sz w:val="28"/>
        <w:lang w:val="pt-BR"/>
      </w:rPr>
      <w:t>Advocacia-Geral da União - AGU</w:t>
    </w:r>
  </w:p>
  <w:p w14:paraId="56972C9E" w14:textId="4F23D5C4" w:rsidR="001F2345" w:rsidRPr="00715399" w:rsidRDefault="001F2345" w:rsidP="0012038C">
    <w:pPr>
      <w:spacing w:line="304" w:lineRule="exact"/>
      <w:ind w:left="20"/>
      <w:jc w:val="center"/>
      <w:rPr>
        <w:bCs/>
        <w:sz w:val="28"/>
        <w:lang w:val="pt-BR"/>
      </w:rPr>
    </w:pPr>
    <w:r w:rsidRPr="00715399">
      <w:rPr>
        <w:bCs/>
        <w:sz w:val="28"/>
        <w:lang w:val="pt-BR"/>
      </w:rPr>
      <w:t>Secretaria-Geral de Administração - SGA</w:t>
    </w:r>
  </w:p>
  <w:p w14:paraId="4285CF6A" w14:textId="103C8AB2" w:rsidR="001F2345" w:rsidRPr="00715399" w:rsidRDefault="001F2345" w:rsidP="0012038C">
    <w:pPr>
      <w:spacing w:line="304" w:lineRule="exact"/>
      <w:ind w:left="20"/>
      <w:jc w:val="center"/>
      <w:rPr>
        <w:bCs/>
        <w:sz w:val="28"/>
        <w:lang w:val="pt-BR"/>
      </w:rPr>
    </w:pPr>
    <w:r w:rsidRPr="00715399">
      <w:rPr>
        <w:bCs/>
        <w:sz w:val="28"/>
        <w:lang w:val="pt-BR"/>
      </w:rPr>
      <w:t>Diretoria de Planejamento, Orçamento, Finanças e Contabilidade - DPOF</w:t>
    </w:r>
  </w:p>
  <w:p w14:paraId="611BB8C0" w14:textId="2F632B02" w:rsidR="001F2345" w:rsidRPr="00715399" w:rsidRDefault="001F2345" w:rsidP="00545D83">
    <w:pPr>
      <w:spacing w:line="304" w:lineRule="exact"/>
      <w:ind w:left="20"/>
      <w:jc w:val="center"/>
      <w:rPr>
        <w:bCs/>
        <w:sz w:val="28"/>
        <w:lang w:val="pt-BR"/>
      </w:rPr>
    </w:pPr>
    <w:r w:rsidRPr="00715399">
      <w:rPr>
        <w:bCs/>
        <w:sz w:val="28"/>
        <w:lang w:val="pt-BR"/>
      </w:rPr>
      <w:t>Coordenação-Geral de Planejamento Setorial - CGPS</w:t>
    </w:r>
  </w:p>
  <w:p w14:paraId="63E28772" w14:textId="729A3F7A" w:rsidR="00403AE8" w:rsidRPr="00715399" w:rsidRDefault="00403AE8" w:rsidP="0012038C">
    <w:pPr>
      <w:pStyle w:val="Corpodetexto"/>
      <w:spacing w:line="14" w:lineRule="auto"/>
      <w:jc w:val="center"/>
      <w:rPr>
        <w:b w:val="0"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DB7"/>
    <w:multiLevelType w:val="hybridMultilevel"/>
    <w:tmpl w:val="CC209FD8"/>
    <w:lvl w:ilvl="0" w:tplc="B51EB3DC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0"/>
        <w:szCs w:val="20"/>
        <w:lang w:val="pt-BR" w:eastAsia="en-US" w:bidi="ar-SA"/>
      </w:rPr>
    </w:lvl>
    <w:lvl w:ilvl="1" w:tplc="AA4478EE">
      <w:numFmt w:val="bullet"/>
      <w:lvlText w:val="•"/>
      <w:lvlJc w:val="left"/>
      <w:pPr>
        <w:ind w:left="1936" w:hanging="360"/>
      </w:pPr>
      <w:rPr>
        <w:rFonts w:hint="default"/>
        <w:lang w:val="pt-BR" w:eastAsia="en-US" w:bidi="ar-SA"/>
      </w:rPr>
    </w:lvl>
    <w:lvl w:ilvl="2" w:tplc="BF6AEBAE">
      <w:numFmt w:val="bullet"/>
      <w:lvlText w:val="•"/>
      <w:lvlJc w:val="left"/>
      <w:pPr>
        <w:ind w:left="2932" w:hanging="360"/>
      </w:pPr>
      <w:rPr>
        <w:rFonts w:hint="default"/>
        <w:lang w:val="pt-BR" w:eastAsia="en-US" w:bidi="ar-SA"/>
      </w:rPr>
    </w:lvl>
    <w:lvl w:ilvl="3" w:tplc="3B3CE850">
      <w:numFmt w:val="bullet"/>
      <w:lvlText w:val="•"/>
      <w:lvlJc w:val="left"/>
      <w:pPr>
        <w:ind w:left="3929" w:hanging="360"/>
      </w:pPr>
      <w:rPr>
        <w:rFonts w:hint="default"/>
        <w:lang w:val="pt-BR" w:eastAsia="en-US" w:bidi="ar-SA"/>
      </w:rPr>
    </w:lvl>
    <w:lvl w:ilvl="4" w:tplc="F6969DE4">
      <w:numFmt w:val="bullet"/>
      <w:lvlText w:val="•"/>
      <w:lvlJc w:val="left"/>
      <w:pPr>
        <w:ind w:left="4925" w:hanging="360"/>
      </w:pPr>
      <w:rPr>
        <w:rFonts w:hint="default"/>
        <w:lang w:val="pt-BR" w:eastAsia="en-US" w:bidi="ar-SA"/>
      </w:rPr>
    </w:lvl>
    <w:lvl w:ilvl="5" w:tplc="C91E1B1A">
      <w:numFmt w:val="bullet"/>
      <w:lvlText w:val="•"/>
      <w:lvlJc w:val="left"/>
      <w:pPr>
        <w:ind w:left="5922" w:hanging="360"/>
      </w:pPr>
      <w:rPr>
        <w:rFonts w:hint="default"/>
        <w:lang w:val="pt-BR" w:eastAsia="en-US" w:bidi="ar-SA"/>
      </w:rPr>
    </w:lvl>
    <w:lvl w:ilvl="6" w:tplc="095A2996">
      <w:numFmt w:val="bullet"/>
      <w:lvlText w:val="•"/>
      <w:lvlJc w:val="left"/>
      <w:pPr>
        <w:ind w:left="6918" w:hanging="360"/>
      </w:pPr>
      <w:rPr>
        <w:rFonts w:hint="default"/>
        <w:lang w:val="pt-BR" w:eastAsia="en-US" w:bidi="ar-SA"/>
      </w:rPr>
    </w:lvl>
    <w:lvl w:ilvl="7" w:tplc="ED4AEBFE">
      <w:numFmt w:val="bullet"/>
      <w:lvlText w:val="•"/>
      <w:lvlJc w:val="left"/>
      <w:pPr>
        <w:ind w:left="7914" w:hanging="360"/>
      </w:pPr>
      <w:rPr>
        <w:rFonts w:hint="default"/>
        <w:lang w:val="pt-BR" w:eastAsia="en-US" w:bidi="ar-SA"/>
      </w:rPr>
    </w:lvl>
    <w:lvl w:ilvl="8" w:tplc="092A12C4">
      <w:numFmt w:val="bullet"/>
      <w:lvlText w:val="•"/>
      <w:lvlJc w:val="left"/>
      <w:pPr>
        <w:ind w:left="8911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197A1C4C"/>
    <w:multiLevelType w:val="hybridMultilevel"/>
    <w:tmpl w:val="8E5603D4"/>
    <w:lvl w:ilvl="0" w:tplc="4D74D392">
      <w:numFmt w:val="bullet"/>
      <w:lvlText w:val=""/>
      <w:lvlJc w:val="left"/>
      <w:pPr>
        <w:ind w:left="642" w:hanging="423"/>
      </w:pPr>
      <w:rPr>
        <w:rFonts w:ascii="Symbol" w:eastAsia="Symbol" w:hAnsi="Symbol" w:cs="Symbol" w:hint="default"/>
        <w:color w:val="1F3863"/>
        <w:w w:val="100"/>
        <w:sz w:val="22"/>
        <w:szCs w:val="22"/>
        <w:lang w:val="pt-BR" w:eastAsia="en-US" w:bidi="ar-SA"/>
      </w:rPr>
    </w:lvl>
    <w:lvl w:ilvl="1" w:tplc="22BC0850">
      <w:numFmt w:val="bullet"/>
      <w:lvlText w:val=""/>
      <w:lvlJc w:val="left"/>
      <w:pPr>
        <w:ind w:left="1997" w:hanging="360"/>
      </w:pPr>
      <w:rPr>
        <w:rFonts w:hint="default"/>
        <w:w w:val="100"/>
        <w:lang w:val="pt-BR" w:eastAsia="en-US" w:bidi="ar-SA"/>
      </w:rPr>
    </w:lvl>
    <w:lvl w:ilvl="2" w:tplc="40B6DAA6">
      <w:numFmt w:val="bullet"/>
      <w:lvlText w:val="•"/>
      <w:lvlJc w:val="left"/>
      <w:pPr>
        <w:ind w:left="2989" w:hanging="360"/>
      </w:pPr>
      <w:rPr>
        <w:rFonts w:hint="default"/>
        <w:lang w:val="pt-BR" w:eastAsia="en-US" w:bidi="ar-SA"/>
      </w:rPr>
    </w:lvl>
    <w:lvl w:ilvl="3" w:tplc="988EFD44">
      <w:numFmt w:val="bullet"/>
      <w:lvlText w:val="•"/>
      <w:lvlJc w:val="left"/>
      <w:pPr>
        <w:ind w:left="3978" w:hanging="360"/>
      </w:pPr>
      <w:rPr>
        <w:rFonts w:hint="default"/>
        <w:lang w:val="pt-BR" w:eastAsia="en-US" w:bidi="ar-SA"/>
      </w:rPr>
    </w:lvl>
    <w:lvl w:ilvl="4" w:tplc="9DD2F3E4">
      <w:numFmt w:val="bullet"/>
      <w:lvlText w:val="•"/>
      <w:lvlJc w:val="left"/>
      <w:pPr>
        <w:ind w:left="4968" w:hanging="360"/>
      </w:pPr>
      <w:rPr>
        <w:rFonts w:hint="default"/>
        <w:lang w:val="pt-BR" w:eastAsia="en-US" w:bidi="ar-SA"/>
      </w:rPr>
    </w:lvl>
    <w:lvl w:ilvl="5" w:tplc="21C4CCF0">
      <w:numFmt w:val="bullet"/>
      <w:lvlText w:val="•"/>
      <w:lvlJc w:val="left"/>
      <w:pPr>
        <w:ind w:left="5957" w:hanging="360"/>
      </w:pPr>
      <w:rPr>
        <w:rFonts w:hint="default"/>
        <w:lang w:val="pt-BR" w:eastAsia="en-US" w:bidi="ar-SA"/>
      </w:rPr>
    </w:lvl>
    <w:lvl w:ilvl="6" w:tplc="97BA2A7A">
      <w:numFmt w:val="bullet"/>
      <w:lvlText w:val="•"/>
      <w:lvlJc w:val="left"/>
      <w:pPr>
        <w:ind w:left="6946" w:hanging="360"/>
      </w:pPr>
      <w:rPr>
        <w:rFonts w:hint="default"/>
        <w:lang w:val="pt-BR" w:eastAsia="en-US" w:bidi="ar-SA"/>
      </w:rPr>
    </w:lvl>
    <w:lvl w:ilvl="7" w:tplc="E28487CA">
      <w:numFmt w:val="bullet"/>
      <w:lvlText w:val="•"/>
      <w:lvlJc w:val="left"/>
      <w:pPr>
        <w:ind w:left="7936" w:hanging="360"/>
      </w:pPr>
      <w:rPr>
        <w:rFonts w:hint="default"/>
        <w:lang w:val="pt-BR" w:eastAsia="en-US" w:bidi="ar-SA"/>
      </w:rPr>
    </w:lvl>
    <w:lvl w:ilvl="8" w:tplc="BE8A43C4">
      <w:numFmt w:val="bullet"/>
      <w:lvlText w:val="•"/>
      <w:lvlJc w:val="left"/>
      <w:pPr>
        <w:ind w:left="8925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1FAB2323"/>
    <w:multiLevelType w:val="hybridMultilevel"/>
    <w:tmpl w:val="437C7604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w w:val="100"/>
        <w:lang w:val="pt-BR" w:eastAsia="en-US" w:bidi="ar-SA"/>
      </w:rPr>
    </w:lvl>
    <w:lvl w:ilvl="1" w:tplc="1D768E9E">
      <w:numFmt w:val="bullet"/>
      <w:lvlText w:val="•"/>
      <w:lvlJc w:val="left"/>
      <w:pPr>
        <w:ind w:left="2320" w:hanging="360"/>
      </w:pPr>
      <w:rPr>
        <w:rFonts w:hint="default"/>
        <w:lang w:val="pt-BR" w:eastAsia="en-US" w:bidi="ar-SA"/>
      </w:rPr>
    </w:lvl>
    <w:lvl w:ilvl="2" w:tplc="D5BE5196">
      <w:numFmt w:val="bullet"/>
      <w:lvlText w:val="•"/>
      <w:lvlJc w:val="left"/>
      <w:pPr>
        <w:ind w:left="3273" w:hanging="360"/>
      </w:pPr>
      <w:rPr>
        <w:rFonts w:hint="default"/>
        <w:lang w:val="pt-BR" w:eastAsia="en-US" w:bidi="ar-SA"/>
      </w:rPr>
    </w:lvl>
    <w:lvl w:ilvl="3" w:tplc="78C49C56">
      <w:numFmt w:val="bullet"/>
      <w:lvlText w:val="•"/>
      <w:lvlJc w:val="left"/>
      <w:pPr>
        <w:ind w:left="4227" w:hanging="360"/>
      </w:pPr>
      <w:rPr>
        <w:rFonts w:hint="default"/>
        <w:lang w:val="pt-BR" w:eastAsia="en-US" w:bidi="ar-SA"/>
      </w:rPr>
    </w:lvl>
    <w:lvl w:ilvl="4" w:tplc="253843E0">
      <w:numFmt w:val="bullet"/>
      <w:lvlText w:val="•"/>
      <w:lvlJc w:val="left"/>
      <w:pPr>
        <w:ind w:left="5181" w:hanging="360"/>
      </w:pPr>
      <w:rPr>
        <w:rFonts w:hint="default"/>
        <w:lang w:val="pt-BR" w:eastAsia="en-US" w:bidi="ar-SA"/>
      </w:rPr>
    </w:lvl>
    <w:lvl w:ilvl="5" w:tplc="78EA0C50">
      <w:numFmt w:val="bullet"/>
      <w:lvlText w:val="•"/>
      <w:lvlJc w:val="left"/>
      <w:pPr>
        <w:ind w:left="6135" w:hanging="360"/>
      </w:pPr>
      <w:rPr>
        <w:rFonts w:hint="default"/>
        <w:lang w:val="pt-BR" w:eastAsia="en-US" w:bidi="ar-SA"/>
      </w:rPr>
    </w:lvl>
    <w:lvl w:ilvl="6" w:tplc="B38A296C">
      <w:numFmt w:val="bullet"/>
      <w:lvlText w:val="•"/>
      <w:lvlJc w:val="left"/>
      <w:pPr>
        <w:ind w:left="7088" w:hanging="360"/>
      </w:pPr>
      <w:rPr>
        <w:rFonts w:hint="default"/>
        <w:lang w:val="pt-BR" w:eastAsia="en-US" w:bidi="ar-SA"/>
      </w:rPr>
    </w:lvl>
    <w:lvl w:ilvl="7" w:tplc="8250AAFC">
      <w:numFmt w:val="bullet"/>
      <w:lvlText w:val="•"/>
      <w:lvlJc w:val="left"/>
      <w:pPr>
        <w:ind w:left="8042" w:hanging="360"/>
      </w:pPr>
      <w:rPr>
        <w:rFonts w:hint="default"/>
        <w:lang w:val="pt-BR" w:eastAsia="en-US" w:bidi="ar-SA"/>
      </w:rPr>
    </w:lvl>
    <w:lvl w:ilvl="8" w:tplc="05BC4822">
      <w:numFmt w:val="bullet"/>
      <w:lvlText w:val="•"/>
      <w:lvlJc w:val="left"/>
      <w:pPr>
        <w:ind w:left="8996" w:hanging="360"/>
      </w:pPr>
      <w:rPr>
        <w:rFonts w:hint="default"/>
        <w:lang w:val="pt-BR" w:eastAsia="en-US" w:bidi="ar-SA"/>
      </w:rPr>
    </w:lvl>
  </w:abstractNum>
  <w:abstractNum w:abstractNumId="3" w15:restartNumberingAfterBreak="0">
    <w:nsid w:val="696A4DEF"/>
    <w:multiLevelType w:val="hybridMultilevel"/>
    <w:tmpl w:val="3FD061D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836C1E"/>
    <w:multiLevelType w:val="hybridMultilevel"/>
    <w:tmpl w:val="3594E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8"/>
    <w:rsid w:val="00041B23"/>
    <w:rsid w:val="00060C3E"/>
    <w:rsid w:val="0007490B"/>
    <w:rsid w:val="000A6F31"/>
    <w:rsid w:val="000E4C7F"/>
    <w:rsid w:val="0012038C"/>
    <w:rsid w:val="00160170"/>
    <w:rsid w:val="001A18AC"/>
    <w:rsid w:val="001C7715"/>
    <w:rsid w:val="001F2345"/>
    <w:rsid w:val="0021159C"/>
    <w:rsid w:val="00262900"/>
    <w:rsid w:val="002674E5"/>
    <w:rsid w:val="002A5E4B"/>
    <w:rsid w:val="002D29D5"/>
    <w:rsid w:val="002D618F"/>
    <w:rsid w:val="002D7029"/>
    <w:rsid w:val="00302BCE"/>
    <w:rsid w:val="00350B77"/>
    <w:rsid w:val="00380E37"/>
    <w:rsid w:val="003C55D7"/>
    <w:rsid w:val="00403AE8"/>
    <w:rsid w:val="004939AD"/>
    <w:rsid w:val="004D7982"/>
    <w:rsid w:val="00516882"/>
    <w:rsid w:val="00545D83"/>
    <w:rsid w:val="006478F7"/>
    <w:rsid w:val="006679A8"/>
    <w:rsid w:val="00715399"/>
    <w:rsid w:val="00731762"/>
    <w:rsid w:val="00733E4A"/>
    <w:rsid w:val="00760B5D"/>
    <w:rsid w:val="0084300F"/>
    <w:rsid w:val="00853BEB"/>
    <w:rsid w:val="00877C74"/>
    <w:rsid w:val="008B0C58"/>
    <w:rsid w:val="008B0C9D"/>
    <w:rsid w:val="008D15D9"/>
    <w:rsid w:val="009C4ABF"/>
    <w:rsid w:val="009E36A8"/>
    <w:rsid w:val="00A367CF"/>
    <w:rsid w:val="00B10F7A"/>
    <w:rsid w:val="00B127C5"/>
    <w:rsid w:val="00BC4343"/>
    <w:rsid w:val="00BD10B6"/>
    <w:rsid w:val="00C221A9"/>
    <w:rsid w:val="00C95A96"/>
    <w:rsid w:val="00CF5EFE"/>
    <w:rsid w:val="00D00FA6"/>
    <w:rsid w:val="00D0559C"/>
    <w:rsid w:val="00D06B3C"/>
    <w:rsid w:val="00D20607"/>
    <w:rsid w:val="00DB0140"/>
    <w:rsid w:val="00DB677F"/>
    <w:rsid w:val="00E17563"/>
    <w:rsid w:val="00E36E0A"/>
    <w:rsid w:val="00EB07DE"/>
    <w:rsid w:val="00EF319A"/>
    <w:rsid w:val="00F41DC0"/>
    <w:rsid w:val="00F97DD9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9940"/>
  <w15:docId w15:val="{637DFDC8-F806-4F45-BBA3-2AD23062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43"/>
  </w:style>
  <w:style w:type="paragraph" w:styleId="Ttulo1">
    <w:name w:val="heading 1"/>
    <w:basedOn w:val="Normal"/>
    <w:next w:val="Normal"/>
    <w:link w:val="Ttulo1Char"/>
    <w:uiPriority w:val="9"/>
    <w:qFormat/>
    <w:rsid w:val="00BC434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434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434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434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43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43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43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43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434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25"/>
      <w:ind w:left="7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A5E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E4B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2A5E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E4B"/>
    <w:rPr>
      <w:rFonts w:ascii="Calibri" w:eastAsia="Calibri" w:hAnsi="Calibri" w:cs="Calibr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C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C3E"/>
    <w:rPr>
      <w:rFonts w:ascii="Segoe UI" w:eastAsia="Calibri" w:hAnsi="Segoe UI" w:cs="Segoe UI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C434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4343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4343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434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4343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434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434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43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4343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C4343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C4343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BC4343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4343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C4343"/>
    <w:rPr>
      <w:color w:val="1F497D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BC4343"/>
    <w:rPr>
      <w:b/>
      <w:bCs/>
    </w:rPr>
  </w:style>
  <w:style w:type="character" w:styleId="nfase">
    <w:name w:val="Emphasis"/>
    <w:basedOn w:val="Fontepargpadro"/>
    <w:uiPriority w:val="20"/>
    <w:qFormat/>
    <w:rsid w:val="00BC4343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BC4343"/>
  </w:style>
  <w:style w:type="paragraph" w:styleId="Citao">
    <w:name w:val="Quote"/>
    <w:basedOn w:val="Normal"/>
    <w:next w:val="Normal"/>
    <w:link w:val="CitaoChar"/>
    <w:uiPriority w:val="29"/>
    <w:qFormat/>
    <w:rsid w:val="00BC4343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BC4343"/>
    <w:rPr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434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4343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C4343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C4343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BC43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C4343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BC4343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43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55BA-ADB6-49D6-864B-1D72D48E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Matheus de Siqueira Regal Lira</dc:creator>
  <cp:lastModifiedBy>Elisa Monteiro Malafaia</cp:lastModifiedBy>
  <cp:revision>2</cp:revision>
  <cp:lastPrinted>2020-11-05T13:07:00Z</cp:lastPrinted>
  <dcterms:created xsi:type="dcterms:W3CDTF">2021-01-15T19:46:00Z</dcterms:created>
  <dcterms:modified xsi:type="dcterms:W3CDTF">2021-01-15T19:46:00Z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