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61D67" w14:textId="2D3571FE" w:rsidR="001F1D94" w:rsidRPr="00FE3DF7" w:rsidRDefault="001F1D94" w:rsidP="00B62481">
      <w:pPr>
        <w:spacing w:after="120" w:line="320" w:lineRule="exact"/>
        <w:jc w:val="both"/>
        <w:rPr>
          <w:b/>
        </w:rPr>
      </w:pPr>
      <w:r w:rsidRPr="00FE3DF7">
        <w:rPr>
          <w:b/>
        </w:rPr>
        <w:tab/>
      </w:r>
      <w:r w:rsidR="004E1593" w:rsidRPr="00FE3DF7">
        <w:rPr>
          <w:b/>
        </w:rPr>
        <w:t xml:space="preserve">Excelentíssimo Senhor Presidente do </w:t>
      </w:r>
      <w:r w:rsidR="00C821E7">
        <w:rPr>
          <w:b/>
        </w:rPr>
        <w:t>Supremo Tribunal Federal</w:t>
      </w:r>
      <w:r w:rsidR="004E1593" w:rsidRPr="00FE3DF7">
        <w:rPr>
          <w:b/>
        </w:rPr>
        <w:t>,</w:t>
      </w:r>
    </w:p>
    <w:p w14:paraId="1DC64D38" w14:textId="3E721D2B" w:rsidR="004E1593" w:rsidRPr="00FE3DF7" w:rsidRDefault="004E1593" w:rsidP="00B62481">
      <w:pPr>
        <w:spacing w:after="120" w:line="320" w:lineRule="exact"/>
        <w:jc w:val="both"/>
        <w:rPr>
          <w:b/>
        </w:rPr>
      </w:pPr>
      <w:r w:rsidRPr="00FE3DF7">
        <w:rPr>
          <w:b/>
        </w:rPr>
        <w:tab/>
      </w:r>
      <w:proofErr w:type="spellStart"/>
      <w:r w:rsidRPr="00FE3DF7">
        <w:rPr>
          <w:b/>
        </w:rPr>
        <w:t>Exmas</w:t>
      </w:r>
      <w:proofErr w:type="spellEnd"/>
      <w:r w:rsidRPr="00FE3DF7">
        <w:rPr>
          <w:b/>
        </w:rPr>
        <w:t>. Sras. Ministras,</w:t>
      </w:r>
    </w:p>
    <w:p w14:paraId="4FB3C3FA" w14:textId="083D6A0E" w:rsidR="004E1593" w:rsidRPr="00FE3DF7" w:rsidRDefault="004E1593" w:rsidP="00B62481">
      <w:pPr>
        <w:spacing w:after="120" w:line="320" w:lineRule="exact"/>
        <w:jc w:val="both"/>
        <w:rPr>
          <w:b/>
        </w:rPr>
      </w:pPr>
      <w:r w:rsidRPr="00FE3DF7">
        <w:rPr>
          <w:b/>
        </w:rPr>
        <w:tab/>
      </w:r>
      <w:proofErr w:type="spellStart"/>
      <w:r w:rsidRPr="00FE3DF7">
        <w:rPr>
          <w:b/>
        </w:rPr>
        <w:t>Exmos</w:t>
      </w:r>
      <w:proofErr w:type="spellEnd"/>
      <w:r w:rsidRPr="00FE3DF7">
        <w:rPr>
          <w:b/>
        </w:rPr>
        <w:t xml:space="preserve">. Srs. Ministros, a todos cumprimento na pessoa do </w:t>
      </w:r>
      <w:r w:rsidR="00C821E7">
        <w:rPr>
          <w:b/>
        </w:rPr>
        <w:t>Exmo. Sr. Relator</w:t>
      </w:r>
      <w:r w:rsidRPr="00FE3DF7">
        <w:rPr>
          <w:b/>
        </w:rPr>
        <w:t xml:space="preserve">, Min. </w:t>
      </w:r>
      <w:r w:rsidR="00C821E7">
        <w:rPr>
          <w:b/>
        </w:rPr>
        <w:t xml:space="preserve">José </w:t>
      </w:r>
      <w:proofErr w:type="spellStart"/>
      <w:r w:rsidR="00C821E7">
        <w:rPr>
          <w:b/>
        </w:rPr>
        <w:t>Antonio</w:t>
      </w:r>
      <w:proofErr w:type="spellEnd"/>
      <w:r w:rsidR="00C821E7">
        <w:rPr>
          <w:b/>
        </w:rPr>
        <w:t xml:space="preserve"> </w:t>
      </w:r>
      <w:r w:rsidRPr="00FE3DF7">
        <w:rPr>
          <w:b/>
        </w:rPr>
        <w:t xml:space="preserve">Dias </w:t>
      </w:r>
      <w:proofErr w:type="spellStart"/>
      <w:r w:rsidRPr="00FE3DF7">
        <w:rPr>
          <w:b/>
        </w:rPr>
        <w:t>Toffoli</w:t>
      </w:r>
      <w:proofErr w:type="spellEnd"/>
      <w:r w:rsidRPr="00FE3DF7">
        <w:rPr>
          <w:b/>
        </w:rPr>
        <w:t>,</w:t>
      </w:r>
    </w:p>
    <w:p w14:paraId="3AD5E22C" w14:textId="733FA203" w:rsidR="004E1593" w:rsidRPr="00FE3DF7" w:rsidRDefault="004E1593" w:rsidP="00B62481">
      <w:pPr>
        <w:spacing w:after="120" w:line="320" w:lineRule="exact"/>
        <w:jc w:val="both"/>
        <w:rPr>
          <w:b/>
        </w:rPr>
      </w:pPr>
      <w:r w:rsidRPr="00FE3DF7">
        <w:rPr>
          <w:b/>
        </w:rPr>
        <w:tab/>
        <w:t>Exmo. Sr. Procurador-Geral da República,</w:t>
      </w:r>
    </w:p>
    <w:p w14:paraId="0C78040A" w14:textId="7CCDD12C" w:rsidR="004E1593" w:rsidRPr="00FE3DF7" w:rsidRDefault="004E1593" w:rsidP="00B62481">
      <w:pPr>
        <w:spacing w:after="120" w:line="320" w:lineRule="exact"/>
        <w:jc w:val="both"/>
        <w:rPr>
          <w:b/>
        </w:rPr>
      </w:pPr>
      <w:r w:rsidRPr="00FE3DF7">
        <w:rPr>
          <w:b/>
        </w:rPr>
        <w:tab/>
        <w:t>Ilustríssimas equipes do STF,</w:t>
      </w:r>
    </w:p>
    <w:p w14:paraId="67A2E270" w14:textId="77777777" w:rsidR="001F1D94" w:rsidRPr="00FE3DF7" w:rsidRDefault="001F1D94" w:rsidP="00B62481">
      <w:pPr>
        <w:spacing w:after="120" w:line="320" w:lineRule="exact"/>
        <w:jc w:val="both"/>
      </w:pPr>
    </w:p>
    <w:p w14:paraId="0D32212D" w14:textId="62E94FBC" w:rsidR="006F6166" w:rsidRPr="00FE3DF7" w:rsidRDefault="006F6166" w:rsidP="00221626">
      <w:pPr>
        <w:spacing w:after="120" w:line="320" w:lineRule="exact"/>
        <w:jc w:val="both"/>
      </w:pPr>
      <w:r w:rsidRPr="00FE3DF7">
        <w:tab/>
        <w:t>A violência contra a mulher é um horror a ser combatido diuturnamente</w:t>
      </w:r>
      <w:r w:rsidR="00221626" w:rsidRPr="00FE3DF7">
        <w:t xml:space="preserve">, um horror que se manifesta de </w:t>
      </w:r>
      <w:r w:rsidRPr="00FE3DF7">
        <w:t xml:space="preserve">muitas </w:t>
      </w:r>
      <w:r w:rsidR="00221626" w:rsidRPr="00FE3DF7">
        <w:t>formas</w:t>
      </w:r>
      <w:r w:rsidRPr="00FE3DF7">
        <w:t>.</w:t>
      </w:r>
      <w:r w:rsidR="006B399A" w:rsidRPr="00FE3DF7">
        <w:t xml:space="preserve"> </w:t>
      </w:r>
      <w:r w:rsidRPr="00FE3DF7">
        <w:t>A presente ADPF</w:t>
      </w:r>
      <w:r w:rsidR="00221626" w:rsidRPr="00FE3DF7">
        <w:t xml:space="preserve"> </w:t>
      </w:r>
      <w:r w:rsidR="00B26AAF" w:rsidRPr="00FE3DF7">
        <w:t>779,</w:t>
      </w:r>
      <w:r w:rsidRPr="00FE3DF7">
        <w:t xml:space="preserve"> enfoca uma em particular: a “legítima defesa da honra”.</w:t>
      </w:r>
    </w:p>
    <w:p w14:paraId="165ACDFB" w14:textId="1EE82A05" w:rsidR="00DD38BF" w:rsidRPr="00FE3DF7" w:rsidRDefault="00DD38BF" w:rsidP="00B62481">
      <w:pPr>
        <w:spacing w:after="120" w:line="320" w:lineRule="exact"/>
        <w:jc w:val="both"/>
      </w:pPr>
      <w:r w:rsidRPr="00FE3DF7">
        <w:tab/>
        <w:t xml:space="preserve">O Exmo. Sr. Relator, Ministro Dias </w:t>
      </w:r>
      <w:proofErr w:type="spellStart"/>
      <w:r w:rsidRPr="00FE3DF7">
        <w:t>Toffoli</w:t>
      </w:r>
      <w:proofErr w:type="spellEnd"/>
      <w:r w:rsidRPr="00FE3DF7">
        <w:t>, deferiu histórica medida liminar para, em síntese, banir a “legítima defesa da honra” porque, sim, é um anacronismo inconstitucional.</w:t>
      </w:r>
    </w:p>
    <w:p w14:paraId="256DCE3C" w14:textId="6BA7BF64" w:rsidR="00DD38BF" w:rsidRPr="00FE3DF7" w:rsidRDefault="00DD38BF" w:rsidP="00B62481">
      <w:pPr>
        <w:spacing w:after="120" w:line="320" w:lineRule="exact"/>
        <w:jc w:val="both"/>
      </w:pPr>
      <w:r w:rsidRPr="00FE3DF7">
        <w:tab/>
        <w:t>É irretocável a liminar deferida cujo referendo este Advogado-Geral da União requer desde logo.</w:t>
      </w:r>
    </w:p>
    <w:p w14:paraId="32FCB936" w14:textId="57D9DBCC" w:rsidR="00DD38BF" w:rsidRPr="00FE3DF7" w:rsidRDefault="00DD38BF" w:rsidP="00B62481">
      <w:pPr>
        <w:spacing w:after="120" w:line="320" w:lineRule="exact"/>
        <w:jc w:val="both"/>
      </w:pPr>
      <w:r w:rsidRPr="00FE3DF7">
        <w:tab/>
        <w:t>Está absolutamente correto o Exmo. Sr. Relator ao invocar</w:t>
      </w:r>
      <w:r w:rsidR="00263A57">
        <w:t>,</w:t>
      </w:r>
      <w:r w:rsidRPr="00FE3DF7">
        <w:t xml:space="preserve"> como parâmetros de controle</w:t>
      </w:r>
      <w:r w:rsidR="00263A57">
        <w:t>,</w:t>
      </w:r>
      <w:r w:rsidRPr="00FE3DF7">
        <w:t xml:space="preserve"> notórios preceitos fundamentais</w:t>
      </w:r>
      <w:r w:rsidR="00BD7627" w:rsidRPr="00FE3DF7">
        <w:t>.</w:t>
      </w:r>
      <w:r w:rsidR="00B26AAF" w:rsidRPr="00FE3DF7">
        <w:t xml:space="preserve"> </w:t>
      </w:r>
      <w:r w:rsidR="00BD7627" w:rsidRPr="00FE3DF7">
        <w:t>D</w:t>
      </w:r>
      <w:r w:rsidR="00B26AAF" w:rsidRPr="00FE3DF7">
        <w:t>estaco três</w:t>
      </w:r>
      <w:r w:rsidRPr="00FE3DF7">
        <w:t>: (i) a dignidade da pessoa humana (art. 1º, inciso III, da Constituição) – aliás, fundamento do Estado brasileiro; (</w:t>
      </w:r>
      <w:proofErr w:type="spellStart"/>
      <w:r w:rsidRPr="00FE3DF7">
        <w:t>ii</w:t>
      </w:r>
      <w:proofErr w:type="spellEnd"/>
      <w:r w:rsidRPr="00FE3DF7">
        <w:t>) a vida; e (</w:t>
      </w:r>
      <w:proofErr w:type="spellStart"/>
      <w:r w:rsidRPr="00FE3DF7">
        <w:t>iii</w:t>
      </w:r>
      <w:proofErr w:type="spellEnd"/>
      <w:r w:rsidRPr="00FE3DF7">
        <w:t>) igualdade de gênero (esses dois</w:t>
      </w:r>
      <w:r w:rsidR="00B26AAF" w:rsidRPr="00FE3DF7">
        <w:t xml:space="preserve"> últimos</w:t>
      </w:r>
      <w:r w:rsidRPr="00FE3DF7">
        <w:t xml:space="preserve">, Direitos Fundamentais inaugurais do art. 5º da Constituição, estando a vida no </w:t>
      </w:r>
      <w:r w:rsidRPr="00263A57">
        <w:rPr>
          <w:i/>
        </w:rPr>
        <w:t>caput</w:t>
      </w:r>
      <w:r w:rsidRPr="00FE3DF7">
        <w:t xml:space="preserve"> e a igualdade de gênero no inciso I).</w:t>
      </w:r>
    </w:p>
    <w:p w14:paraId="3BEC19D4" w14:textId="3B03EC11" w:rsidR="00DD38BF" w:rsidRPr="00FE3DF7" w:rsidRDefault="00DD38BF" w:rsidP="00B62481">
      <w:pPr>
        <w:spacing w:after="120" w:line="320" w:lineRule="exact"/>
        <w:jc w:val="both"/>
      </w:pPr>
      <w:r w:rsidRPr="00FE3DF7">
        <w:tab/>
        <w:t>A Advocacia-Geral da União peticionou nos autos neste exato sentido.</w:t>
      </w:r>
    </w:p>
    <w:p w14:paraId="28138346" w14:textId="54745109" w:rsidR="00DD38BF" w:rsidRPr="00FE3DF7" w:rsidRDefault="00DD38BF" w:rsidP="00DD38BF">
      <w:pPr>
        <w:spacing w:after="120" w:line="320" w:lineRule="exact"/>
        <w:jc w:val="both"/>
      </w:pPr>
      <w:r w:rsidRPr="00FE3DF7">
        <w:tab/>
        <w:t xml:space="preserve">Aliás, muito recentemente, </w:t>
      </w:r>
      <w:r w:rsidR="00D121F3">
        <w:t>nos autos da</w:t>
      </w:r>
      <w:r w:rsidRPr="00FE3DF7">
        <w:t xml:space="preserve"> ADI 6620, relativa a leis estaduais que instituem, uma delas, um cadastro estadual de pedófilos e, a outra, uma lista de pessoas condenadas por violência contra a mulher, tive oportunidade, enquanto curador da constitucionalidade das leis, </w:t>
      </w:r>
      <w:r w:rsidR="00BD7627" w:rsidRPr="00FE3DF7">
        <w:t xml:space="preserve">de </w:t>
      </w:r>
      <w:r w:rsidRPr="00FE3DF7">
        <w:t>anotar o seguinte:</w:t>
      </w:r>
    </w:p>
    <w:p w14:paraId="0F9FCBCE" w14:textId="77777777" w:rsidR="00DD38BF" w:rsidRPr="00FE3DF7" w:rsidRDefault="00DD38BF" w:rsidP="00DD38BF">
      <w:pPr>
        <w:spacing w:after="120" w:line="320" w:lineRule="exact"/>
        <w:ind w:left="720"/>
        <w:jc w:val="both"/>
        <w:rPr>
          <w:i/>
        </w:rPr>
      </w:pPr>
      <w:r w:rsidRPr="00FE3DF7">
        <w:rPr>
          <w:i/>
        </w:rPr>
        <w:tab/>
        <w:t xml:space="preserve">“(...) </w:t>
      </w:r>
      <w:r w:rsidRPr="00FE3DF7">
        <w:rPr>
          <w:rFonts w:eastAsia="Times New Roman" w:cs="Times New Roman"/>
          <w:i/>
        </w:rPr>
        <w:t>a dedicada realização de políticas públicas preventivas e repressivas da criminalidade retratada nos cadastros em causa é estratégica para o devido resguardo de mulheres, crianças e adolescentes, bem assim para a prevenção e repressão de toda uma gama de outros tipos penais usualmente associada à violência contra mulheres, crianças e adolescentes. Neste contexto, cadastros da espécie dos autos mostram-se coerentes com as devidas prevenção e repressão de condutas delituosas objeto das leis estaduais impugnadas.”</w:t>
      </w:r>
    </w:p>
    <w:p w14:paraId="005A5A3B" w14:textId="2C645BE2" w:rsidR="00DD38BF" w:rsidRPr="00FE3DF7" w:rsidRDefault="00DD38BF" w:rsidP="00DD38BF">
      <w:pPr>
        <w:spacing w:after="120" w:line="320" w:lineRule="exact"/>
        <w:jc w:val="both"/>
      </w:pPr>
      <w:r w:rsidRPr="00FE3DF7">
        <w:tab/>
      </w:r>
      <w:r w:rsidR="00B26AAF" w:rsidRPr="00FE3DF7">
        <w:rPr>
          <w:b/>
        </w:rPr>
        <w:t xml:space="preserve">Digo aqui. </w:t>
      </w:r>
      <w:r w:rsidRPr="00FE3DF7">
        <w:t>Isso que acabei de ler, e que fiz constar da manifestação da AGU na ADI 6620, aprendi com o Min. Alexandre de Moraes e na prática de políticas públicas protetivas da mulher adotadas no âmbito do Ministério da Justiça.</w:t>
      </w:r>
    </w:p>
    <w:p w14:paraId="25444C59" w14:textId="25FCFD01" w:rsidR="00DD38BF" w:rsidRPr="00FE3DF7" w:rsidRDefault="00DD38BF" w:rsidP="00DD38BF">
      <w:pPr>
        <w:spacing w:after="120" w:line="320" w:lineRule="exact"/>
        <w:jc w:val="both"/>
      </w:pPr>
      <w:r w:rsidRPr="00FE3DF7">
        <w:tab/>
      </w:r>
      <w:r w:rsidRPr="00FE3DF7">
        <w:rPr>
          <w:b/>
        </w:rPr>
        <w:t xml:space="preserve">Insisto: </w:t>
      </w:r>
      <w:r w:rsidRPr="00FE3DF7">
        <w:t xml:space="preserve">prevenir e reprimir a violência contra mulheres, crianças e adolescentes, bem assim </w:t>
      </w:r>
      <w:r w:rsidR="00B26AAF" w:rsidRPr="00FE3DF7">
        <w:t xml:space="preserve">prevenir e reprimir </w:t>
      </w:r>
      <w:r w:rsidRPr="00FE3DF7">
        <w:t xml:space="preserve">quaisquer condutas criminosas contra outros grupos vulneráveis, é muito devido em favor de mulheres, crianças e </w:t>
      </w:r>
      <w:r w:rsidRPr="00FE3DF7">
        <w:lastRenderedPageBreak/>
        <w:t>adolescentes, como também ajuda a prevenir e reprimir outras criminalidades de algum modo associadas.</w:t>
      </w:r>
    </w:p>
    <w:p w14:paraId="10EBF1CB" w14:textId="4F7FF1DD" w:rsidR="005D5658" w:rsidRPr="00FE3DF7" w:rsidRDefault="005D5658" w:rsidP="00B62481">
      <w:pPr>
        <w:spacing w:after="120" w:line="320" w:lineRule="exact"/>
        <w:jc w:val="both"/>
        <w:rPr>
          <w:b/>
        </w:rPr>
      </w:pPr>
      <w:r w:rsidRPr="00FE3DF7">
        <w:rPr>
          <w:b/>
        </w:rPr>
        <w:tab/>
        <w:t>Como proceder</w:t>
      </w:r>
      <w:r w:rsidR="006B399A" w:rsidRPr="00FE3DF7">
        <w:rPr>
          <w:b/>
        </w:rPr>
        <w:t xml:space="preserve"> em favor da proteção e da promoção dos direitos das mulheres</w:t>
      </w:r>
      <w:r w:rsidRPr="00FE3DF7">
        <w:rPr>
          <w:b/>
        </w:rPr>
        <w:t>?</w:t>
      </w:r>
    </w:p>
    <w:p w14:paraId="46A7A255" w14:textId="2C108C22" w:rsidR="005D5658" w:rsidRPr="00FE3DF7" w:rsidRDefault="005D5658" w:rsidP="00B62481">
      <w:pPr>
        <w:spacing w:after="120" w:line="320" w:lineRule="exact"/>
        <w:jc w:val="both"/>
      </w:pPr>
      <w:r w:rsidRPr="00FE3DF7">
        <w:tab/>
        <w:t xml:space="preserve">As abordagens são múltiplas. </w:t>
      </w:r>
      <w:r w:rsidR="006B399A" w:rsidRPr="00FE3DF7">
        <w:t xml:space="preserve">É sabido que a violência contra a mulher tem notória subnotificação, é grande a incidência de cifra oculta. </w:t>
      </w:r>
      <w:r w:rsidR="00DA7E25" w:rsidRPr="00FE3DF7">
        <w:t xml:space="preserve">Apenas uma pequena parcela dos casos chega ao conhecimento das autoridades. Por isso mesmo, parentes, amigos e colegas devem ser vetores de atenção, de cuidado. É </w:t>
      </w:r>
      <w:r w:rsidR="006B399A" w:rsidRPr="00FE3DF7">
        <w:t xml:space="preserve">preciso ter </w:t>
      </w:r>
      <w:r w:rsidRPr="00FE3DF7">
        <w:t>fraterna atenção</w:t>
      </w:r>
      <w:r w:rsidR="006B399A" w:rsidRPr="00FE3DF7">
        <w:t xml:space="preserve"> </w:t>
      </w:r>
      <w:r w:rsidRPr="00FE3DF7">
        <w:t xml:space="preserve">– ou seja, </w:t>
      </w:r>
      <w:r w:rsidR="007E105A" w:rsidRPr="00FE3DF7">
        <w:t xml:space="preserve">no dia a dia </w:t>
      </w:r>
      <w:r w:rsidR="006B399A" w:rsidRPr="00FE3DF7">
        <w:t xml:space="preserve">podemos e devemos </w:t>
      </w:r>
      <w:r w:rsidR="007E105A" w:rsidRPr="00FE3DF7">
        <w:t>estar sempre aberto</w:t>
      </w:r>
      <w:r w:rsidR="006B399A" w:rsidRPr="00FE3DF7">
        <w:t>s</w:t>
      </w:r>
      <w:r w:rsidR="007E105A" w:rsidRPr="00FE3DF7">
        <w:t xml:space="preserve"> a </w:t>
      </w:r>
      <w:r w:rsidRPr="00FE3DF7">
        <w:t xml:space="preserve">notar sinais e </w:t>
      </w:r>
      <w:r w:rsidR="007E105A" w:rsidRPr="00FE3DF7">
        <w:t xml:space="preserve">a </w:t>
      </w:r>
      <w:r w:rsidRPr="00FE3DF7">
        <w:t xml:space="preserve">estender a mão – </w:t>
      </w:r>
      <w:r w:rsidR="006B399A" w:rsidRPr="00FE3DF7">
        <w:t xml:space="preserve">à </w:t>
      </w:r>
      <w:r w:rsidRPr="00FE3DF7">
        <w:t>mulher</w:t>
      </w:r>
      <w:r w:rsidR="006B399A" w:rsidRPr="00FE3DF7">
        <w:t xml:space="preserve"> vítima de violência</w:t>
      </w:r>
      <w:r w:rsidRPr="00FE3DF7">
        <w:t xml:space="preserve">. </w:t>
      </w:r>
    </w:p>
    <w:p w14:paraId="75D3A277" w14:textId="01571037" w:rsidR="00DD38BF" w:rsidRPr="00FE3DF7" w:rsidRDefault="005D5658" w:rsidP="00DD38BF">
      <w:pPr>
        <w:spacing w:after="120" w:line="320" w:lineRule="exact"/>
        <w:jc w:val="both"/>
      </w:pPr>
      <w:r w:rsidRPr="00FE3DF7">
        <w:tab/>
      </w:r>
      <w:bookmarkStart w:id="0" w:name="_Hlk65582764"/>
      <w:r w:rsidR="00DD38BF" w:rsidRPr="00FE3DF7">
        <w:t>Qualquer reminiscência da teratológica tese de “legítima defesa da honra”, ao atingir o núcleo do</w:t>
      </w:r>
      <w:r w:rsidR="00162668" w:rsidRPr="00FE3DF7">
        <w:t>s</w:t>
      </w:r>
      <w:r w:rsidR="00DD38BF" w:rsidRPr="00FE3DF7">
        <w:t xml:space="preserve"> </w:t>
      </w:r>
      <w:r w:rsidR="00162668" w:rsidRPr="00FE3DF7">
        <w:t>D</w:t>
      </w:r>
      <w:r w:rsidR="00DD38BF" w:rsidRPr="00FE3DF7">
        <w:t>ireito</w:t>
      </w:r>
      <w:r w:rsidR="00162668" w:rsidRPr="00FE3DF7">
        <w:t>s</w:t>
      </w:r>
      <w:r w:rsidR="00DD38BF" w:rsidRPr="00FE3DF7">
        <w:t xml:space="preserve"> </w:t>
      </w:r>
      <w:r w:rsidR="00162668" w:rsidRPr="00FE3DF7">
        <w:t xml:space="preserve">Fundamentais </w:t>
      </w:r>
      <w:r w:rsidR="00DD38BF" w:rsidRPr="00FE3DF7">
        <w:t>à vida e à igualdade das mulheres, representaria</w:t>
      </w:r>
      <w:r w:rsidR="00D121F3">
        <w:t xml:space="preserve"> </w:t>
      </w:r>
      <w:r w:rsidR="00DD38BF" w:rsidRPr="00FE3DF7">
        <w:t>um nítido contrassenso em relação às decisões protetivas que foram positivadas na legislação brasileira</w:t>
      </w:r>
      <w:bookmarkEnd w:id="0"/>
      <w:r w:rsidR="00DD38BF" w:rsidRPr="00FE3DF7">
        <w:t xml:space="preserve"> nas últimas décadas, sob a forma de direitos e garantias relacionados à proteção das mulheres.</w:t>
      </w:r>
    </w:p>
    <w:p w14:paraId="04CE84B6" w14:textId="43BAF0E2" w:rsidR="00DD38BF" w:rsidRPr="00FE3DF7" w:rsidRDefault="00162668" w:rsidP="00162668">
      <w:pPr>
        <w:spacing w:after="120" w:line="320" w:lineRule="exact"/>
        <w:jc w:val="both"/>
      </w:pPr>
      <w:r w:rsidRPr="00FE3DF7">
        <w:tab/>
      </w:r>
      <w:r w:rsidR="00DD38BF" w:rsidRPr="00FE3DF7">
        <w:t>Considerados os parâmetros constitucionais</w:t>
      </w:r>
      <w:r w:rsidRPr="00FE3DF7">
        <w:t xml:space="preserve"> muito bem mencionados pela decisão cautelar</w:t>
      </w:r>
      <w:r w:rsidR="008347FF">
        <w:t>,</w:t>
      </w:r>
      <w:bookmarkStart w:id="1" w:name="_GoBack"/>
      <w:bookmarkEnd w:id="1"/>
      <w:r w:rsidRPr="00FE3DF7">
        <w:t xml:space="preserve"> ora em referendo</w:t>
      </w:r>
      <w:r w:rsidR="00DD38BF" w:rsidRPr="00FE3DF7">
        <w:t>, pode-se afirmar com absoluta</w:t>
      </w:r>
      <w:r w:rsidR="00D76A54" w:rsidRPr="00FE3DF7">
        <w:t>s</w:t>
      </w:r>
      <w:r w:rsidR="00DD38BF" w:rsidRPr="00FE3DF7">
        <w:t xml:space="preserve"> certeza e clareza: a denominada “legítima defesa da honra” é um artifício anacrônico e odioso que vulgariza, banaliza e torna impune uma prática nefasta, qual seja, a violência contra a mulher.</w:t>
      </w:r>
    </w:p>
    <w:p w14:paraId="344164A8" w14:textId="22683413" w:rsidR="000B15E7" w:rsidRPr="00FE3DF7" w:rsidRDefault="000B15E7" w:rsidP="00162668">
      <w:pPr>
        <w:spacing w:after="120" w:line="320" w:lineRule="exact"/>
        <w:jc w:val="both"/>
      </w:pPr>
      <w:r w:rsidRPr="00FE3DF7">
        <w:tab/>
        <w:t>O Blog do Moreno, saudoso Moreno, lembra caso bastante conhecid</w:t>
      </w:r>
      <w:r w:rsidR="00221626" w:rsidRPr="00FE3DF7">
        <w:t xml:space="preserve">o de vítima de </w:t>
      </w:r>
      <w:proofErr w:type="spellStart"/>
      <w:r w:rsidR="00221626" w:rsidRPr="00FE3DF7">
        <w:t>feminicídio</w:t>
      </w:r>
      <w:proofErr w:type="spellEnd"/>
      <w:r w:rsidR="00221626" w:rsidRPr="00FE3DF7">
        <w:t xml:space="preserve"> (e também vítima de legítima defesa da honra), cuja memória (memória da vítima) seguia atacada sem dó</w:t>
      </w:r>
      <w:r w:rsidR="00BD7627" w:rsidRPr="00FE3DF7">
        <w:t xml:space="preserve"> durante o curso processual</w:t>
      </w:r>
      <w:r w:rsidR="00221626" w:rsidRPr="00FE3DF7">
        <w:t xml:space="preserve">. Conta que </w:t>
      </w:r>
      <w:r w:rsidR="00221626" w:rsidRPr="00C03735">
        <w:t>a campanha foi tão forte que Carlos Drummond de Andrade lamentou em uma</w:t>
      </w:r>
      <w:r w:rsidR="00221626" w:rsidRPr="00FE3DF7">
        <w:t xml:space="preserve"> crônica: “Aquela moça continua sendo assassinada todos os dias e de diferentes maneiras.”</w:t>
      </w:r>
    </w:p>
    <w:p w14:paraId="1A6E75EA" w14:textId="7C8FD092" w:rsidR="00DD38BF" w:rsidRPr="00C03735" w:rsidRDefault="00162668" w:rsidP="00B62481">
      <w:pPr>
        <w:spacing w:after="120" w:line="320" w:lineRule="exact"/>
        <w:jc w:val="both"/>
      </w:pPr>
      <w:r w:rsidRPr="00C03735">
        <w:tab/>
        <w:t>Em uma obra que muito aprecio, “</w:t>
      </w:r>
      <w:proofErr w:type="spellStart"/>
      <w:r w:rsidRPr="00C03735">
        <w:t>Waves</w:t>
      </w:r>
      <w:proofErr w:type="spellEnd"/>
      <w:r w:rsidRPr="00C03735">
        <w:t xml:space="preserve"> </w:t>
      </w:r>
      <w:proofErr w:type="spellStart"/>
      <w:r w:rsidRPr="00C03735">
        <w:t>of</w:t>
      </w:r>
      <w:proofErr w:type="spellEnd"/>
      <w:r w:rsidRPr="00C03735">
        <w:t xml:space="preserve"> </w:t>
      </w:r>
      <w:proofErr w:type="spellStart"/>
      <w:r w:rsidRPr="00C03735">
        <w:t>democracy</w:t>
      </w:r>
      <w:proofErr w:type="spellEnd"/>
      <w:r w:rsidRPr="00C03735">
        <w:t xml:space="preserve">”, John </w:t>
      </w:r>
      <w:proofErr w:type="spellStart"/>
      <w:r w:rsidRPr="00C03735">
        <w:t>Markoff</w:t>
      </w:r>
      <w:proofErr w:type="spellEnd"/>
      <w:r w:rsidRPr="00C03735">
        <w:t xml:space="preserve"> anota que, em um passado não tão distante, há poucas décadas, mulheres não votavam e alguns homens dispunham de votos extras. Isso não tem nenhum sentido. Com muito mais razão, a esdrúxula tese da legítima defesa da honra não faz nenhum sentido, aliás, nunca poderia ter feito.</w:t>
      </w:r>
    </w:p>
    <w:p w14:paraId="0DB8AEF6" w14:textId="1CDD0B68" w:rsidR="001F1D94" w:rsidRPr="00FE3DF7" w:rsidRDefault="001F1D94" w:rsidP="00B62481">
      <w:pPr>
        <w:spacing w:after="120" w:line="320" w:lineRule="exact"/>
        <w:jc w:val="both"/>
        <w:rPr>
          <w:rFonts w:ascii="Cambria" w:hAnsi="Cambria"/>
        </w:rPr>
      </w:pPr>
      <w:r w:rsidRPr="00FE3DF7">
        <w:tab/>
        <w:t>Na essência dos Direitos Fundamentais está a tolerância, e a tolerância no sentido mais genuíno d</w:t>
      </w:r>
      <w:r w:rsidR="00C03735">
        <w:t>o</w:t>
      </w:r>
      <w:r w:rsidRPr="00FE3DF7">
        <w:t xml:space="preserve"> </w:t>
      </w:r>
      <w:r w:rsidR="00C03735">
        <w:t>conceito</w:t>
      </w:r>
      <w:r w:rsidRPr="00FE3DF7">
        <w:t xml:space="preserve">: aceitação incondicional do outro, verdadeiro acolhimento do outro, </w:t>
      </w:r>
      <w:r w:rsidRPr="00FE3DF7">
        <w:rPr>
          <w:rFonts w:ascii="Cambria" w:hAnsi="Cambria"/>
        </w:rPr>
        <w:t>“sem preconceitos de origem, raça, sexo, cor, idade e [</w:t>
      </w:r>
      <w:r w:rsidR="007E105A" w:rsidRPr="00FE3DF7">
        <w:rPr>
          <w:rFonts w:ascii="Cambria" w:hAnsi="Cambria"/>
          <w:i/>
        </w:rPr>
        <w:t xml:space="preserve">lógico, </w:t>
      </w:r>
      <w:r w:rsidRPr="00FE3DF7">
        <w:rPr>
          <w:rFonts w:ascii="Cambria" w:hAnsi="Cambria"/>
          <w:i/>
        </w:rPr>
        <w:t>sem</w:t>
      </w:r>
      <w:r w:rsidRPr="00FE3DF7">
        <w:rPr>
          <w:rFonts w:ascii="Cambria" w:hAnsi="Cambria"/>
        </w:rPr>
        <w:t>] quaisquer outras formas de discriminação” (Constituição, art. 3º, inciso IV).</w:t>
      </w:r>
    </w:p>
    <w:p w14:paraId="4831ADAD" w14:textId="17F77FA9" w:rsidR="00DD38BF" w:rsidRPr="00FE3DF7" w:rsidRDefault="00DD38BF" w:rsidP="00B62481">
      <w:pPr>
        <w:spacing w:after="120" w:line="320" w:lineRule="exact"/>
        <w:jc w:val="both"/>
      </w:pPr>
      <w:r w:rsidRPr="00FE3DF7">
        <w:rPr>
          <w:rFonts w:ascii="Cambria" w:hAnsi="Cambria"/>
        </w:rPr>
        <w:tab/>
      </w:r>
      <w:r w:rsidR="00B26AAF" w:rsidRPr="00FE3DF7">
        <w:rPr>
          <w:rFonts w:ascii="Cambria" w:hAnsi="Cambria"/>
        </w:rPr>
        <w:t>Por todo o exposto, manifesto-me favoravelmente ao referendo da liminar.</w:t>
      </w:r>
    </w:p>
    <w:p w14:paraId="4A440446" w14:textId="77777777" w:rsidR="007E105A" w:rsidRPr="00FE3DF7" w:rsidRDefault="007E105A" w:rsidP="00B62481">
      <w:pPr>
        <w:spacing w:after="120" w:line="320" w:lineRule="exact"/>
        <w:jc w:val="both"/>
        <w:rPr>
          <w:b/>
        </w:rPr>
      </w:pPr>
      <w:r w:rsidRPr="00FE3DF7">
        <w:rPr>
          <w:b/>
        </w:rPr>
        <w:tab/>
        <w:t>Muito obrigado!</w:t>
      </w:r>
    </w:p>
    <w:p w14:paraId="6EBC91D5" w14:textId="0323FEFA" w:rsidR="007E105A" w:rsidRPr="00FE3DF7" w:rsidRDefault="007E105A" w:rsidP="007E105A">
      <w:pPr>
        <w:spacing w:after="120" w:line="320" w:lineRule="exact"/>
        <w:jc w:val="right"/>
      </w:pPr>
      <w:r w:rsidRPr="00FE3DF7">
        <w:t xml:space="preserve">Brasília, </w:t>
      </w:r>
      <w:r w:rsidR="00DD38BF" w:rsidRPr="00FE3DF7">
        <w:t>02</w:t>
      </w:r>
      <w:r w:rsidRPr="00FE3DF7">
        <w:t xml:space="preserve"> de março de 2021.</w:t>
      </w:r>
    </w:p>
    <w:p w14:paraId="7DD03988" w14:textId="77777777" w:rsidR="007E105A" w:rsidRPr="00FE3DF7" w:rsidRDefault="007E105A" w:rsidP="007E105A">
      <w:pPr>
        <w:spacing w:after="120" w:line="320" w:lineRule="exact"/>
        <w:jc w:val="right"/>
        <w:rPr>
          <w:b/>
        </w:rPr>
      </w:pPr>
      <w:r w:rsidRPr="00FE3DF7">
        <w:rPr>
          <w:b/>
        </w:rPr>
        <w:t>José Levi Mello do Amaral Júnior</w:t>
      </w:r>
    </w:p>
    <w:p w14:paraId="383C0141" w14:textId="77777777" w:rsidR="007E105A" w:rsidRPr="00FE3DF7" w:rsidRDefault="007E105A" w:rsidP="007E105A">
      <w:pPr>
        <w:spacing w:after="120" w:line="320" w:lineRule="exact"/>
        <w:jc w:val="right"/>
      </w:pPr>
      <w:r w:rsidRPr="00FE3DF7">
        <w:t>Advogado-Geral da União</w:t>
      </w:r>
    </w:p>
    <w:sectPr w:rsidR="007E105A" w:rsidRPr="00FE3DF7" w:rsidSect="004F79F7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94"/>
    <w:rsid w:val="000B15E7"/>
    <w:rsid w:val="000D5439"/>
    <w:rsid w:val="00162668"/>
    <w:rsid w:val="001F1D94"/>
    <w:rsid w:val="00221626"/>
    <w:rsid w:val="00247DF1"/>
    <w:rsid w:val="00263A57"/>
    <w:rsid w:val="004E1593"/>
    <w:rsid w:val="004F79F7"/>
    <w:rsid w:val="005D5658"/>
    <w:rsid w:val="006B399A"/>
    <w:rsid w:val="006F6166"/>
    <w:rsid w:val="007E105A"/>
    <w:rsid w:val="008136A9"/>
    <w:rsid w:val="008347FF"/>
    <w:rsid w:val="009A4D8F"/>
    <w:rsid w:val="00B26AAF"/>
    <w:rsid w:val="00B62481"/>
    <w:rsid w:val="00BD7627"/>
    <w:rsid w:val="00C03735"/>
    <w:rsid w:val="00C821E7"/>
    <w:rsid w:val="00D121F3"/>
    <w:rsid w:val="00D76A54"/>
    <w:rsid w:val="00DA7E25"/>
    <w:rsid w:val="00DD38BF"/>
    <w:rsid w:val="00F62E30"/>
    <w:rsid w:val="00F83B43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95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762</Words>
  <Characters>4347</Characters>
  <Application>Microsoft Macintosh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Levi Mello do Amaral Júnior</dc:creator>
  <cp:keywords/>
  <dc:description/>
  <cp:lastModifiedBy>José Levi Mello do Amaral Júnior</cp:lastModifiedBy>
  <cp:revision>10</cp:revision>
  <dcterms:created xsi:type="dcterms:W3CDTF">2021-03-02T19:15:00Z</dcterms:created>
  <dcterms:modified xsi:type="dcterms:W3CDTF">2021-03-03T13:00:00Z</dcterms:modified>
</cp:coreProperties>
</file>