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  <w:gridCol w:w="45"/>
      </w:tblGrid>
      <w:tr w:rsidR="000B32F5" w:rsidRPr="000B32F5" w:rsidTr="000B32F5">
        <w:trPr>
          <w:trHeight w:val="645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32F5" w:rsidRPr="000B32F5" w:rsidRDefault="000B32F5" w:rsidP="000B32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PORTARIA INTERMINISTERIAL Nº 214, DE 22 DE MAIO DE 2012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 xml:space="preserve">O MINISTRO DE ESTADO DA FAZENDA e o ADVOGADO-GERAL DA UNIÃO, no uso das atribuições que lhes conferem os </w:t>
            </w:r>
            <w:proofErr w:type="spellStart"/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arts</w:t>
            </w:r>
            <w:proofErr w:type="spellEnd"/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. 4º, inciso XVII, e 12, da Lei Complementar nº 73, de 10 de fevereiro de 1993, o art. 36, da Lei nº 8.112, de 11 de dezembro de 1990, e o art. 29, XII, da Lei nº 10.683, de 28 de maio de 2003, resolvem: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Art. 1º A Portaria Interministerial nº 517, de 22 de novembro de 2011, passa a vigorar com as seguintes alterações: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Art. 6º ......................................................................................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§ 4º................................................ ...........................................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I - em exercício divergente de sua unidade de lotação, excetuada a hipótese de requerimento para a unidade de efetivo exercício; (NR)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Art.8º ........................................................................................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§ 3º A preferência no concurso de remoção a que fazem jus os membros de Carreira lotados e em exercício em unidades de difícil provimento, não se aplica a remoção por permuta. (NR)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Art. 2º Esta Portaria entra em vigor na data de sua publicação.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GUIDO MANTEGA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Ministro de Estado da Fazenda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LUÍS INÁCIO LUCENA ADAMS </w:t>
            </w:r>
            <w:r w:rsidRPr="000B32F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br/>
              <w:t>Advogado-Geral da União </w:t>
            </w:r>
          </w:p>
        </w:tc>
      </w:tr>
      <w:tr w:rsidR="000B32F5" w:rsidRPr="000B32F5" w:rsidTr="000B32F5">
        <w:trPr>
          <w:trHeight w:val="660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32F5" w:rsidRPr="000B32F5" w:rsidRDefault="000B32F5" w:rsidP="000B32F5">
            <w:pPr>
              <w:spacing w:before="150"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B32F5" w:rsidRPr="000B32F5" w:rsidTr="000B32F5">
        <w:tblPrEx>
          <w:tblCellSpacing w:w="0" w:type="dxa"/>
          <w:shd w:val="clear" w:color="auto" w:fill="auto"/>
        </w:tblPrEx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32F5" w:rsidRPr="000B32F5" w:rsidRDefault="000B32F5" w:rsidP="000B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2F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Dados de Publicações</w:t>
            </w:r>
            <w:bookmarkStart w:id="0" w:name="_GoBack"/>
            <w:bookmarkEnd w:id="0"/>
          </w:p>
        </w:tc>
      </w:tr>
      <w:tr w:rsidR="000B32F5" w:rsidRPr="000B32F5" w:rsidTr="000B32F5">
        <w:tblPrEx>
          <w:tblCellSpacing w:w="0" w:type="dxa"/>
          <w:shd w:val="clear" w:color="auto" w:fill="auto"/>
        </w:tblPrEx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32F5" w:rsidRPr="000B32F5" w:rsidRDefault="000B32F5" w:rsidP="000B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Publicação</w:t>
            </w:r>
          </w:p>
        </w:tc>
      </w:tr>
      <w:tr w:rsidR="000B32F5" w:rsidRPr="000B32F5" w:rsidTr="000B32F5">
        <w:tblPrEx>
          <w:tblCellSpacing w:w="0" w:type="dxa"/>
          <w:shd w:val="clear" w:color="auto" w:fill="auto"/>
        </w:tblPrEx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32F5" w:rsidRPr="000B32F5" w:rsidRDefault="000B32F5" w:rsidP="000B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Data:</w:t>
            </w:r>
          </w:p>
        </w:tc>
      </w:tr>
      <w:tr w:rsidR="000B32F5" w:rsidRPr="000B32F5" w:rsidTr="000B32F5">
        <w:tblPrEx>
          <w:tblCellSpacing w:w="0" w:type="dxa"/>
          <w:shd w:val="clear" w:color="auto" w:fill="auto"/>
        </w:tblPrEx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32F5" w:rsidRPr="000B32F5" w:rsidRDefault="000B32F5" w:rsidP="000B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25/05/2012</w:t>
            </w:r>
          </w:p>
        </w:tc>
      </w:tr>
      <w:tr w:rsidR="000B32F5" w:rsidRPr="000B32F5" w:rsidTr="000B32F5">
        <w:tblPrEx>
          <w:tblCellSpacing w:w="0" w:type="dxa"/>
          <w:shd w:val="clear" w:color="auto" w:fill="auto"/>
        </w:tblPrEx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32F5" w:rsidRPr="000B32F5" w:rsidRDefault="000B32F5" w:rsidP="000B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Fonte:</w:t>
            </w:r>
          </w:p>
        </w:tc>
      </w:tr>
      <w:tr w:rsidR="000B32F5" w:rsidRPr="000B32F5" w:rsidTr="000B32F5">
        <w:tblPrEx>
          <w:tblCellSpacing w:w="0" w:type="dxa"/>
          <w:shd w:val="clear" w:color="auto" w:fill="auto"/>
        </w:tblPrEx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32F5" w:rsidRPr="000B32F5" w:rsidRDefault="000B32F5" w:rsidP="000B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Diário Oficial da União - Eletrônico</w:t>
            </w:r>
          </w:p>
        </w:tc>
      </w:tr>
      <w:tr w:rsidR="000B32F5" w:rsidRPr="000B32F5" w:rsidTr="000B32F5">
        <w:tblPrEx>
          <w:tblCellSpacing w:w="0" w:type="dxa"/>
          <w:shd w:val="clear" w:color="auto" w:fill="auto"/>
        </w:tblPrEx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32F5" w:rsidRPr="000B32F5" w:rsidRDefault="000B32F5" w:rsidP="000B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Seção:</w:t>
            </w:r>
          </w:p>
        </w:tc>
      </w:tr>
      <w:tr w:rsidR="000B32F5" w:rsidRPr="000B32F5" w:rsidTr="000B32F5">
        <w:tblPrEx>
          <w:tblCellSpacing w:w="0" w:type="dxa"/>
          <w:shd w:val="clear" w:color="auto" w:fill="auto"/>
        </w:tblPrEx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32F5" w:rsidRPr="000B32F5" w:rsidRDefault="000B32F5" w:rsidP="000B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</w:tr>
    </w:tbl>
    <w:p w:rsidR="0008587C" w:rsidRDefault="0008587C"/>
    <w:sectPr w:rsidR="00085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F5"/>
    <w:rsid w:val="0008587C"/>
    <w:rsid w:val="000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3DF4D-DF0D-4F77-B13C-2FA0610C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B32F5"/>
  </w:style>
  <w:style w:type="paragraph" w:styleId="NormalWeb">
    <w:name w:val="Normal (Web)"/>
    <w:basedOn w:val="Normal"/>
    <w:uiPriority w:val="99"/>
    <w:semiHidden/>
    <w:unhideWhenUsed/>
    <w:rsid w:val="000B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plabel">
    <w:name w:val="cp_label"/>
    <w:basedOn w:val="Fontepargpadro"/>
    <w:rsid w:val="000B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Elizete Amorim Fernandes</dc:creator>
  <cp:keywords/>
  <dc:description/>
  <cp:lastModifiedBy>Elizete Amorim Fernandes</cp:lastModifiedBy>
  <cp:revision>1</cp:revision>
  <dcterms:created xsi:type="dcterms:W3CDTF">2014-10-24T18:59:00Z</dcterms:created>
  <dcterms:modified xsi:type="dcterms:W3CDTF">2014-10-24T19:04:00Z</dcterms:modified>
</cp:coreProperties>
</file>