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0E82" w14:textId="77777777" w:rsidR="001E14AF" w:rsidRPr="003F3D97" w:rsidRDefault="001E14AF" w:rsidP="0029415B">
      <w:pPr>
        <w:pStyle w:val="Citao"/>
        <w:jc w:val="center"/>
        <w:rPr>
          <w:rFonts w:cs="Arial"/>
          <w:b/>
        </w:rPr>
      </w:pPr>
      <w:r w:rsidRPr="003F3D97">
        <w:rPr>
          <w:rFonts w:cs="Arial"/>
          <w:b/>
        </w:rPr>
        <w:t>NOTAS EXPLICATIVAS</w:t>
      </w:r>
    </w:p>
    <w:p w14:paraId="1A370E83" w14:textId="27CFDBE1" w:rsidR="001E14AF" w:rsidRPr="00CB6FF5" w:rsidRDefault="001E14AF" w:rsidP="0029415B">
      <w:pPr>
        <w:pStyle w:val="Citao"/>
        <w:rPr>
          <w:rFonts w:cs="Arial"/>
        </w:rPr>
      </w:pPr>
      <w:r w:rsidRPr="0000392B">
        <w:rPr>
          <w:rFonts w:cs="Arial"/>
        </w:rPr>
        <w:t xml:space="preserve">O presente modelo de Termo de Referência procura fornecer </w:t>
      </w:r>
      <w:r w:rsidR="00C21B44">
        <w:rPr>
          <w:rFonts w:cs="Arial"/>
        </w:rPr>
        <w:t>um ponto de partida</w:t>
      </w:r>
      <w:r w:rsidRPr="0000392B">
        <w:rPr>
          <w:rFonts w:cs="Arial"/>
        </w:rPr>
        <w:t xml:space="preserve"> para a definição do objeto e condições da licitação e contratação. </w:t>
      </w:r>
      <w:r w:rsidR="00874676">
        <w:rPr>
          <w:rFonts w:cs="Arial"/>
        </w:rPr>
        <w:t>E</w:t>
      </w:r>
      <w:r w:rsidRPr="0000392B">
        <w:rPr>
          <w:rFonts w:cs="Arial"/>
        </w:rPr>
        <w:t xml:space="preserv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w:t>
      </w:r>
      <w:r w:rsidRPr="00CB6FF5">
        <w:rPr>
          <w:rFonts w:cs="Arial"/>
        </w:rPr>
        <w:t xml:space="preserve">apresentado, </w:t>
      </w:r>
      <w:r w:rsidR="00DA30CA" w:rsidRPr="00CB6FF5">
        <w:rPr>
          <w:rFonts w:cs="Arial"/>
        </w:rPr>
        <w:t xml:space="preserve">competindo </w:t>
      </w:r>
      <w:r w:rsidRPr="00CB6FF5">
        <w:rPr>
          <w:rFonts w:cs="Arial"/>
        </w:rPr>
        <w:t>definir os pontos fundamentais do certame e da contratação</w:t>
      </w:r>
      <w:r w:rsidR="00DA30CA" w:rsidRPr="00CB6FF5">
        <w:rPr>
          <w:rFonts w:cs="Arial"/>
        </w:rPr>
        <w:t xml:space="preserve">, sempre de forma </w:t>
      </w:r>
      <w:r w:rsidRPr="00CB6FF5">
        <w:rPr>
          <w:rFonts w:cs="Arial"/>
        </w:rPr>
        <w:t>clara</w:t>
      </w:r>
      <w:r w:rsidR="00DA30CA" w:rsidRPr="00CB6FF5">
        <w:rPr>
          <w:rFonts w:cs="Arial"/>
        </w:rPr>
        <w:t xml:space="preserve"> e objetiva.</w:t>
      </w:r>
      <w:r w:rsidRPr="00CB6FF5">
        <w:rPr>
          <w:rFonts w:cs="Arial"/>
        </w:rPr>
        <w:t xml:space="preserve"> </w:t>
      </w:r>
    </w:p>
    <w:p w14:paraId="1A370E84" w14:textId="6F745E79" w:rsidR="001E14AF" w:rsidRPr="00CB6FF5" w:rsidRDefault="001E14AF" w:rsidP="0029415B">
      <w:pPr>
        <w:pStyle w:val="Citao"/>
        <w:rPr>
          <w:rFonts w:cs="Arial"/>
          <w:szCs w:val="20"/>
        </w:rPr>
      </w:pPr>
      <w:r w:rsidRPr="00CB6FF5">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2F3F21C6" w14:textId="5E593BDF" w:rsidR="004D792C" w:rsidRDefault="001E14AF" w:rsidP="0029415B">
      <w:pPr>
        <w:pStyle w:val="Citao"/>
        <w:rPr>
          <w:rStyle w:val="Hyperlink"/>
          <w:rFonts w:cs="Arial"/>
        </w:rPr>
      </w:pPr>
      <w:r w:rsidRPr="00CB6FF5">
        <w:rPr>
          <w:rFonts w:cs="Arial"/>
        </w:rPr>
        <w:t>Alguns itens receber</w:t>
      </w:r>
      <w:r w:rsidR="00F024C6">
        <w:rPr>
          <w:rFonts w:cs="Arial"/>
        </w:rPr>
        <w:t>am</w:t>
      </w:r>
      <w:r w:rsidRPr="00CB6FF5">
        <w:rPr>
          <w:rFonts w:cs="Arial"/>
        </w:rPr>
        <w:t xml:space="preserve"> notas explicativas</w:t>
      </w:r>
      <w:r w:rsidR="00F024C6">
        <w:rPr>
          <w:rFonts w:cs="Arial"/>
        </w:rPr>
        <w:t>,</w:t>
      </w:r>
      <w:r w:rsidRPr="00CB6FF5">
        <w:rPr>
          <w:rFonts w:cs="Arial"/>
        </w:rPr>
        <w:t xml:space="preserve"> destacadas para compreensão do agente ou setor responsável pela elaboração do Termo de Referência, que deverão ser devidamente suprimidas ao se finalizar o documento na versão original.</w:t>
      </w:r>
      <w:r w:rsidR="0035660F" w:rsidRPr="00CB6FF5">
        <w:rPr>
          <w:rFonts w:cs="Arial"/>
        </w:rPr>
        <w:t xml:space="preserve"> O registro das atualizações feitas (“Nota de Atualização”) em cada versão pode ser obtido na página principal dos modelos de licitações e contratos no sítio eletrônico da AGU.</w:t>
      </w:r>
      <w:r w:rsidR="00511EAC" w:rsidRPr="00511EAC">
        <w:rPr>
          <w:rFonts w:cs="Arial"/>
          <w:szCs w:val="20"/>
        </w:rPr>
        <w:t xml:space="preserve"> </w:t>
      </w:r>
      <w:r w:rsidR="00511EAC">
        <w:rPr>
          <w:rFonts w:cs="Arial"/>
          <w:szCs w:val="20"/>
        </w:rPr>
        <w:t xml:space="preserve">Quaisquer sugestões de alteração poderão ser encaminhadas ao e-mail: </w:t>
      </w:r>
      <w:hyperlink r:id="rId11" w:history="1">
        <w:r w:rsidR="00511EAC">
          <w:rPr>
            <w:rStyle w:val="Hyperlink"/>
            <w:rFonts w:cs="Arial"/>
          </w:rPr>
          <w:t>cgu.modeloscontratacao@agu.gov.br</w:t>
        </w:r>
      </w:hyperlink>
      <w:r w:rsidR="004D792C">
        <w:rPr>
          <w:rStyle w:val="Hyperlink"/>
          <w:rFonts w:cs="Arial"/>
        </w:rPr>
        <w:t>.</w:t>
      </w:r>
    </w:p>
    <w:p w14:paraId="4C9BCF90" w14:textId="72E3B3DC" w:rsidR="00A44A1A" w:rsidRPr="00CB6FF5" w:rsidRDefault="00821B3A" w:rsidP="00A44A1A">
      <w:pPr>
        <w:pStyle w:val="Citao"/>
        <w:spacing w:line="276" w:lineRule="auto"/>
        <w:rPr>
          <w:rFonts w:cs="Arial"/>
          <w:szCs w:val="20"/>
        </w:rPr>
      </w:pPr>
      <w:r w:rsidRPr="00CB6FF5">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sidRPr="00CB6FF5">
        <w:rPr>
          <w:rFonts w:cs="Arial"/>
          <w:szCs w:val="20"/>
        </w:rPr>
        <w:t xml:space="preserve"> </w:t>
      </w:r>
    </w:p>
    <w:p w14:paraId="04087B31" w14:textId="546AB602" w:rsidR="00471331" w:rsidRDefault="00471331" w:rsidP="00471331">
      <w:pPr>
        <w:rPr>
          <w:lang w:eastAsia="en-US"/>
        </w:rPr>
      </w:pPr>
    </w:p>
    <w:p w14:paraId="46ABDA2C" w14:textId="77777777" w:rsidR="002128B2" w:rsidRDefault="002128B2" w:rsidP="007F4C69">
      <w:pPr>
        <w:jc w:val="center"/>
        <w:rPr>
          <w:rFonts w:cs="Arial"/>
          <w:b/>
          <w:bCs/>
          <w:color w:val="000000"/>
          <w:szCs w:val="20"/>
        </w:rPr>
      </w:pPr>
    </w:p>
    <w:p w14:paraId="1A370E8C" w14:textId="5648ECA8" w:rsidR="001E14AF" w:rsidRPr="00CB6FF5" w:rsidRDefault="001E14AF" w:rsidP="007F4C69">
      <w:pPr>
        <w:jc w:val="center"/>
        <w:rPr>
          <w:rFonts w:cs="Arial"/>
          <w:b/>
          <w:bCs/>
          <w:color w:val="000000"/>
          <w:szCs w:val="20"/>
        </w:rPr>
      </w:pPr>
      <w:r w:rsidRPr="00CB6FF5">
        <w:rPr>
          <w:rFonts w:cs="Arial"/>
          <w:b/>
          <w:bCs/>
          <w:color w:val="000000"/>
          <w:szCs w:val="20"/>
        </w:rPr>
        <w:t>MODELO DE TERMO DE REFERÊNCIA</w:t>
      </w:r>
    </w:p>
    <w:p w14:paraId="1A370E8D" w14:textId="1B2EAB0D" w:rsidR="00925D03" w:rsidRPr="00CB6FF5" w:rsidRDefault="00473A3D" w:rsidP="007F4C69">
      <w:pPr>
        <w:jc w:val="center"/>
        <w:rPr>
          <w:rFonts w:cs="Arial"/>
          <w:b/>
          <w:bCs/>
          <w:color w:val="000000"/>
          <w:szCs w:val="20"/>
        </w:rPr>
      </w:pPr>
      <w:r w:rsidRPr="00CB6FF5">
        <w:rPr>
          <w:rFonts w:cs="Arial"/>
          <w:b/>
          <w:bCs/>
          <w:color w:val="000000"/>
          <w:szCs w:val="20"/>
        </w:rPr>
        <w:t xml:space="preserve">PREGÃO ELETRÔNICO </w:t>
      </w:r>
    </w:p>
    <w:p w14:paraId="1A370E8E" w14:textId="77777777" w:rsidR="001E14AF" w:rsidRPr="00CB6FF5" w:rsidRDefault="001E14AF" w:rsidP="007F4C69">
      <w:pPr>
        <w:jc w:val="center"/>
        <w:rPr>
          <w:rFonts w:cs="Arial"/>
          <w:b/>
          <w:bCs/>
          <w:iCs/>
          <w:color w:val="000000"/>
          <w:szCs w:val="20"/>
        </w:rPr>
      </w:pPr>
      <w:r w:rsidRPr="00CB6FF5">
        <w:rPr>
          <w:rFonts w:cs="Arial"/>
          <w:b/>
          <w:bCs/>
          <w:iCs/>
          <w:color w:val="000000"/>
          <w:szCs w:val="20"/>
        </w:rPr>
        <w:t>(COMPRA</w:t>
      </w:r>
      <w:r w:rsidR="00925D03" w:rsidRPr="00CB6FF5">
        <w:rPr>
          <w:rFonts w:cs="Arial"/>
          <w:b/>
          <w:bCs/>
          <w:iCs/>
          <w:color w:val="000000"/>
          <w:szCs w:val="20"/>
        </w:rPr>
        <w:t>S</w:t>
      </w:r>
      <w:r w:rsidRPr="00CB6FF5">
        <w:rPr>
          <w:rFonts w:cs="Arial"/>
          <w:b/>
          <w:bCs/>
          <w:iCs/>
          <w:color w:val="000000"/>
          <w:szCs w:val="20"/>
        </w:rPr>
        <w:t>)</w:t>
      </w:r>
    </w:p>
    <w:p w14:paraId="5833F384" w14:textId="77777777" w:rsidR="004F1520" w:rsidRPr="0002724D" w:rsidRDefault="004F1520" w:rsidP="00166EFA">
      <w:pPr>
        <w:pStyle w:val="Citao"/>
        <w:spacing w:line="276" w:lineRule="auto"/>
        <w:rPr>
          <w:rFonts w:cs="Arial"/>
          <w:szCs w:val="20"/>
          <w:highlight w:val="yellow"/>
        </w:rPr>
      </w:pPr>
      <w:r w:rsidRPr="0002724D">
        <w:rPr>
          <w:highlight w:val="yellow"/>
        </w:rPr>
        <w:t xml:space="preserve">O </w:t>
      </w:r>
      <w:r w:rsidRPr="0002724D">
        <w:rPr>
          <w:rFonts w:cs="Arial"/>
          <w:szCs w:val="20"/>
          <w:highlight w:val="yellow"/>
        </w:rPr>
        <w:t>presente modelo de Termo de Referência se aplica aos procedimentos licitatórios regidos pelo regime de contratações públicas previsto na Lei n.º 10.520/2002, regulamentada pelo Decreto n.º 10.024/2019.</w:t>
      </w:r>
    </w:p>
    <w:p w14:paraId="71C7BEA8" w14:textId="77C4E938" w:rsidR="00166EFA" w:rsidRPr="0002724D" w:rsidRDefault="00166EFA" w:rsidP="00166EFA">
      <w:pPr>
        <w:pStyle w:val="Citao"/>
        <w:spacing w:line="276" w:lineRule="auto"/>
        <w:rPr>
          <w:rFonts w:cs="Arial"/>
          <w:color w:val="000000" w:themeColor="text1"/>
          <w:highlight w:val="yellow"/>
        </w:rPr>
      </w:pPr>
      <w:r w:rsidRPr="0002724D">
        <w:rPr>
          <w:rFonts w:cs="Arial"/>
          <w:color w:val="000000" w:themeColor="text1"/>
          <w:highlight w:val="yellow"/>
        </w:rPr>
        <w:t>As aquisições devem ser planejadas em todos os aspectos para que as demandas da Administração Pública sejam atendidas adequadamente e no tempo oportuno.</w:t>
      </w:r>
    </w:p>
    <w:p w14:paraId="16EA36D5" w14:textId="77777777" w:rsidR="00166EFA" w:rsidRPr="00471331" w:rsidRDefault="00166EFA" w:rsidP="00166EFA">
      <w:pPr>
        <w:pStyle w:val="Citao"/>
        <w:spacing w:line="276" w:lineRule="auto"/>
        <w:rPr>
          <w:rFonts w:cs="Arial"/>
          <w:color w:val="000000" w:themeColor="text1"/>
        </w:rPr>
      </w:pPr>
      <w:r w:rsidRPr="0002724D">
        <w:rPr>
          <w:rFonts w:cs="Arial"/>
          <w:color w:val="000000" w:themeColor="text1"/>
          <w:highlight w:val="yellow"/>
        </w:rPr>
        <w:t>Recomenda-se que sejam observadas principalmente, no que couber: Lei nº 8.666, de 1993, arts. 14 a 16; art. 40, §4º; art. 60; 62, §4º, e art. 73, II; Decreto nº 10.024, de 2019; Decreto nº 8.538, de 2015; Decreto nº 7.892, de 2013; Decreto nº 7.746, de 2012; Instrução Normativa Seges/ME nº 40, de 2020; Instrução Normativa Seges/ME n. 73, de 2020; Instrução Normativa SLTI/MPOG nº 1, de 2010; e o Guia Nacional de Contratações Sustentáveis da AGU.</w:t>
      </w:r>
    </w:p>
    <w:p w14:paraId="73CF734C" w14:textId="77777777" w:rsidR="00166EFA" w:rsidRPr="00CB6FF5" w:rsidRDefault="00166EFA" w:rsidP="0029415B">
      <w:pPr>
        <w:spacing w:after="120" w:line="276" w:lineRule="auto"/>
        <w:ind w:right="-15"/>
        <w:jc w:val="center"/>
        <w:rPr>
          <w:rFonts w:cs="Arial"/>
          <w:b/>
          <w:bCs/>
          <w:i/>
          <w:color w:val="FF0000"/>
          <w:szCs w:val="20"/>
        </w:rPr>
      </w:pPr>
    </w:p>
    <w:p w14:paraId="1A370E90" w14:textId="77777777" w:rsidR="001E14AF" w:rsidRPr="00CB6FF5" w:rsidRDefault="001E14AF" w:rsidP="00453B1D">
      <w:pPr>
        <w:spacing w:line="276" w:lineRule="auto"/>
        <w:jc w:val="center"/>
        <w:rPr>
          <w:rFonts w:cs="Arial"/>
          <w:b/>
          <w:bCs/>
          <w:i/>
          <w:color w:val="FF0000"/>
          <w:szCs w:val="20"/>
        </w:rPr>
      </w:pPr>
      <w:r w:rsidRPr="00CB6FF5">
        <w:rPr>
          <w:rFonts w:cs="Arial"/>
          <w:b/>
          <w:bCs/>
          <w:i/>
          <w:color w:val="FF0000"/>
          <w:szCs w:val="20"/>
        </w:rPr>
        <w:t xml:space="preserve">ÓRGÃO OU ENTIDADE PÚBLICA </w:t>
      </w:r>
    </w:p>
    <w:p w14:paraId="1A370E91"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PREGÃO Nº ....../20...</w:t>
      </w:r>
    </w:p>
    <w:p w14:paraId="1A370E92"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(Processo Administrativo n.°...........)</w:t>
      </w:r>
    </w:p>
    <w:p w14:paraId="1A370E93" w14:textId="77777777" w:rsidR="001E14AF" w:rsidRPr="00CB6FF5" w:rsidRDefault="001E14AF" w:rsidP="0029415B">
      <w:pPr>
        <w:spacing w:after="120" w:line="276" w:lineRule="auto"/>
        <w:ind w:right="-15"/>
        <w:jc w:val="center"/>
        <w:rPr>
          <w:rFonts w:cs="Arial"/>
          <w:b/>
          <w:bCs/>
          <w:color w:val="000000"/>
          <w:szCs w:val="20"/>
        </w:rPr>
      </w:pPr>
    </w:p>
    <w:p w14:paraId="1A370E95" w14:textId="77777777" w:rsidR="001E14AF" w:rsidRPr="00CB6FF5" w:rsidRDefault="001E14AF" w:rsidP="00DE7070">
      <w:pPr>
        <w:pStyle w:val="Nivel1"/>
      </w:pPr>
      <w:r w:rsidRPr="00CB6FF5">
        <w:t>DO OBJETO</w:t>
      </w:r>
    </w:p>
    <w:p w14:paraId="1A370E98" w14:textId="77777777" w:rsidR="001E14AF" w:rsidRPr="00CB6FF5" w:rsidRDefault="001E14AF" w:rsidP="0029415B">
      <w:pPr>
        <w:numPr>
          <w:ilvl w:val="1"/>
          <w:numId w:val="1"/>
        </w:numPr>
        <w:spacing w:before="120" w:after="120" w:line="276" w:lineRule="auto"/>
        <w:ind w:left="425" w:firstLine="0"/>
        <w:jc w:val="both"/>
        <w:rPr>
          <w:rFonts w:cs="Arial"/>
          <w:b/>
          <w:i/>
          <w:color w:val="FF0000"/>
          <w:szCs w:val="20"/>
        </w:rPr>
      </w:pPr>
      <w:r w:rsidRPr="00CB6FF5">
        <w:rPr>
          <w:rFonts w:cs="Arial"/>
          <w:i/>
          <w:color w:val="FF0000"/>
          <w:szCs w:val="20"/>
        </w:rPr>
        <w:t>Aquisição de...........................................................</w:t>
      </w:r>
      <w:r w:rsidRPr="00CB6FF5">
        <w:rPr>
          <w:rFonts w:cs="Arial"/>
          <w:b/>
          <w:i/>
          <w:color w:val="FF0000"/>
          <w:szCs w:val="20"/>
        </w:rPr>
        <w:t>,</w:t>
      </w:r>
      <w:r w:rsidRPr="00CB6FF5">
        <w:rPr>
          <w:rFonts w:cs="Arial"/>
          <w:i/>
          <w:color w:val="FF0000"/>
          <w:szCs w:val="20"/>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CB6FF5" w14:paraId="1A370EA5" w14:textId="77777777" w:rsidTr="00F108DB">
        <w:tc>
          <w:tcPr>
            <w:tcW w:w="709" w:type="dxa"/>
          </w:tcPr>
          <w:p w14:paraId="1A370E99" w14:textId="77777777" w:rsidR="00F108DB" w:rsidRPr="00CB6FF5" w:rsidRDefault="00F108DB" w:rsidP="0057203C">
            <w:pPr>
              <w:widowControl w:val="0"/>
              <w:suppressAutoHyphens/>
              <w:jc w:val="center"/>
              <w:rPr>
                <w:rFonts w:cs="Arial"/>
                <w:b/>
                <w:bCs/>
                <w:color w:val="000000"/>
                <w:sz w:val="14"/>
                <w:szCs w:val="14"/>
              </w:rPr>
            </w:pPr>
            <w:r w:rsidRPr="00CB6FF5">
              <w:rPr>
                <w:rFonts w:cs="Arial"/>
                <w:b/>
                <w:bCs/>
                <w:color w:val="000000"/>
                <w:sz w:val="14"/>
                <w:szCs w:val="14"/>
              </w:rPr>
              <w:t>ITEM</w:t>
            </w:r>
          </w:p>
          <w:p w14:paraId="1A370E9A" w14:textId="77777777" w:rsidR="00F108DB" w:rsidRPr="00CB6FF5" w:rsidRDefault="00F108DB" w:rsidP="0057203C">
            <w:pPr>
              <w:widowControl w:val="0"/>
              <w:suppressAutoHyphens/>
              <w:jc w:val="center"/>
              <w:rPr>
                <w:rFonts w:cs="Arial"/>
                <w:b/>
                <w:color w:val="000000"/>
                <w:sz w:val="14"/>
                <w:szCs w:val="14"/>
              </w:rPr>
            </w:pPr>
          </w:p>
        </w:tc>
        <w:tc>
          <w:tcPr>
            <w:tcW w:w="3289" w:type="dxa"/>
          </w:tcPr>
          <w:p w14:paraId="1A370E9B" w14:textId="77777777" w:rsidR="00F108DB" w:rsidRPr="00CB6FF5" w:rsidRDefault="00F108DB" w:rsidP="0057203C">
            <w:pPr>
              <w:jc w:val="center"/>
              <w:rPr>
                <w:rFonts w:cs="Arial"/>
                <w:b/>
                <w:bCs/>
                <w:color w:val="000000"/>
                <w:sz w:val="14"/>
                <w:szCs w:val="14"/>
              </w:rPr>
            </w:pPr>
            <w:r w:rsidRPr="00CB6FF5">
              <w:rPr>
                <w:rFonts w:cs="Arial"/>
                <w:b/>
                <w:bCs/>
                <w:color w:val="000000"/>
                <w:sz w:val="14"/>
                <w:szCs w:val="14"/>
              </w:rPr>
              <w:t>DESCRIÇÃO/</w:t>
            </w:r>
          </w:p>
          <w:p w14:paraId="1A370E9C"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418" w:type="dxa"/>
          </w:tcPr>
          <w:p w14:paraId="1A370E9D"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992" w:type="dxa"/>
          </w:tcPr>
          <w:p w14:paraId="1A370E9E"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276" w:type="dxa"/>
          </w:tcPr>
          <w:p w14:paraId="1A370E9F"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QUANTIDADE</w:t>
            </w:r>
          </w:p>
        </w:tc>
      </w:tr>
      <w:tr w:rsidR="00F108DB" w:rsidRPr="00CB6FF5" w14:paraId="1A370EAE" w14:textId="77777777" w:rsidTr="00F108DB">
        <w:tc>
          <w:tcPr>
            <w:tcW w:w="709" w:type="dxa"/>
          </w:tcPr>
          <w:p w14:paraId="1A370EA6"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3289" w:type="dxa"/>
          </w:tcPr>
          <w:p w14:paraId="1A370EA7"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A8"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A9"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AA"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BB7177" w14:textId="77777777" w:rsidTr="00F108DB">
        <w:tc>
          <w:tcPr>
            <w:tcW w:w="709" w:type="dxa"/>
          </w:tcPr>
          <w:p w14:paraId="50BA3555" w14:textId="0878DD80" w:rsidR="00F108DB" w:rsidRPr="00CB6FF5" w:rsidRDefault="00964887" w:rsidP="0029415B">
            <w:pPr>
              <w:widowControl w:val="0"/>
              <w:suppressAutoHyphens/>
              <w:spacing w:after="120" w:line="276" w:lineRule="auto"/>
              <w:jc w:val="center"/>
              <w:rPr>
                <w:rFonts w:cs="Arial"/>
                <w:b/>
                <w:i/>
                <w:color w:val="000000"/>
                <w:sz w:val="16"/>
                <w:szCs w:val="16"/>
              </w:rPr>
            </w:pPr>
            <w:r>
              <w:rPr>
                <w:rFonts w:cs="Arial"/>
                <w:b/>
                <w:i/>
                <w:color w:val="FF0000"/>
                <w:sz w:val="16"/>
                <w:szCs w:val="16"/>
              </w:rPr>
              <w:t>2</w:t>
            </w:r>
          </w:p>
        </w:tc>
        <w:tc>
          <w:tcPr>
            <w:tcW w:w="3289" w:type="dxa"/>
          </w:tcPr>
          <w:p w14:paraId="129CE37C" w14:textId="708900CE" w:rsidR="00F108DB" w:rsidRPr="00CB6FF5" w:rsidRDefault="00F108DB" w:rsidP="0029415B">
            <w:pPr>
              <w:widowControl w:val="0"/>
              <w:suppressAutoHyphens/>
              <w:spacing w:after="120" w:line="276" w:lineRule="auto"/>
              <w:rPr>
                <w:rFonts w:cs="Arial"/>
                <w:i/>
                <w:color w:val="000000"/>
                <w:sz w:val="16"/>
                <w:szCs w:val="16"/>
              </w:rPr>
            </w:pPr>
            <w:r w:rsidRPr="00CB6FF5">
              <w:rPr>
                <w:rFonts w:cs="Arial"/>
                <w:i/>
                <w:color w:val="FF0000"/>
                <w:sz w:val="16"/>
                <w:szCs w:val="16"/>
              </w:rPr>
              <w:t xml:space="preserve">Idem ao Item 1 – Cota reservada para ME/EPP em XX,XX% (ver nota explicativa </w:t>
            </w:r>
            <w:r w:rsidR="00964887">
              <w:rPr>
                <w:rFonts w:cs="Arial"/>
                <w:i/>
                <w:color w:val="FF0000"/>
                <w:sz w:val="16"/>
                <w:szCs w:val="16"/>
              </w:rPr>
              <w:lastRenderedPageBreak/>
              <w:t>abaixo</w:t>
            </w:r>
            <w:r w:rsidRPr="00CB6FF5">
              <w:rPr>
                <w:rFonts w:cs="Arial"/>
                <w:i/>
                <w:color w:val="FF0000"/>
                <w:sz w:val="16"/>
                <w:szCs w:val="16"/>
              </w:rPr>
              <w:t>)</w:t>
            </w:r>
          </w:p>
        </w:tc>
        <w:tc>
          <w:tcPr>
            <w:tcW w:w="1418" w:type="dxa"/>
          </w:tcPr>
          <w:p w14:paraId="27CFCB37"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69B3B52D"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2E3A6208"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6" w14:textId="77777777" w:rsidTr="00F108DB">
        <w:tc>
          <w:tcPr>
            <w:tcW w:w="709" w:type="dxa"/>
          </w:tcPr>
          <w:p w14:paraId="1A370EAF" w14:textId="492CA4E4" w:rsidR="00F108DB" w:rsidRPr="00CB6FF5" w:rsidRDefault="00964887" w:rsidP="0029415B">
            <w:pPr>
              <w:widowControl w:val="0"/>
              <w:suppressAutoHyphens/>
              <w:spacing w:after="120" w:line="276" w:lineRule="auto"/>
              <w:jc w:val="center"/>
              <w:rPr>
                <w:rFonts w:cs="Arial"/>
                <w:b/>
                <w:color w:val="000000"/>
                <w:sz w:val="16"/>
                <w:szCs w:val="16"/>
              </w:rPr>
            </w:pPr>
            <w:r>
              <w:rPr>
                <w:rFonts w:cs="Arial"/>
                <w:b/>
                <w:color w:val="000000"/>
                <w:sz w:val="16"/>
                <w:szCs w:val="16"/>
              </w:rPr>
              <w:t>3</w:t>
            </w:r>
          </w:p>
        </w:tc>
        <w:tc>
          <w:tcPr>
            <w:tcW w:w="3289" w:type="dxa"/>
          </w:tcPr>
          <w:p w14:paraId="1A370EB0"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B1"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B2"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B3"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E" w14:textId="77777777" w:rsidTr="00F108DB">
        <w:tc>
          <w:tcPr>
            <w:tcW w:w="709" w:type="dxa"/>
          </w:tcPr>
          <w:p w14:paraId="1A370EB7" w14:textId="3BF65E27" w:rsidR="00F108DB" w:rsidRPr="00CB6FF5" w:rsidRDefault="00964887" w:rsidP="0029415B">
            <w:pPr>
              <w:widowControl w:val="0"/>
              <w:suppressAutoHyphens/>
              <w:spacing w:after="120" w:line="276" w:lineRule="auto"/>
              <w:jc w:val="center"/>
              <w:rPr>
                <w:rFonts w:cs="Arial"/>
                <w:b/>
                <w:color w:val="000000"/>
                <w:sz w:val="16"/>
                <w:szCs w:val="16"/>
              </w:rPr>
            </w:pPr>
            <w:r>
              <w:rPr>
                <w:rFonts w:cs="Arial"/>
                <w:b/>
                <w:color w:val="000000"/>
                <w:sz w:val="16"/>
                <w:szCs w:val="16"/>
              </w:rPr>
              <w:t>4</w:t>
            </w:r>
          </w:p>
        </w:tc>
        <w:tc>
          <w:tcPr>
            <w:tcW w:w="3289" w:type="dxa"/>
          </w:tcPr>
          <w:p w14:paraId="1A370EB8"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B9"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BA"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BB"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C6" w14:textId="77777777" w:rsidTr="00F108DB">
        <w:tc>
          <w:tcPr>
            <w:tcW w:w="709" w:type="dxa"/>
          </w:tcPr>
          <w:p w14:paraId="1A370EBF"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3289" w:type="dxa"/>
          </w:tcPr>
          <w:p w14:paraId="1A370EC0"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C1"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C2"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C3" w14:textId="77777777" w:rsidR="00F108DB" w:rsidRPr="00CB6FF5" w:rsidRDefault="00F108DB" w:rsidP="0029415B">
            <w:pPr>
              <w:widowControl w:val="0"/>
              <w:suppressAutoHyphens/>
              <w:spacing w:after="120" w:line="276" w:lineRule="auto"/>
              <w:rPr>
                <w:rFonts w:cs="Arial"/>
                <w:color w:val="000000"/>
                <w:sz w:val="16"/>
                <w:szCs w:val="16"/>
              </w:rPr>
            </w:pPr>
          </w:p>
        </w:tc>
      </w:tr>
    </w:tbl>
    <w:p w14:paraId="25050A2B" w14:textId="77777777" w:rsidR="000B1AC5" w:rsidRPr="00CB6FF5" w:rsidRDefault="000B1AC5" w:rsidP="0029415B">
      <w:pPr>
        <w:autoSpaceDE w:val="0"/>
        <w:spacing w:after="120" w:line="276" w:lineRule="auto"/>
        <w:jc w:val="both"/>
        <w:rPr>
          <w:rFonts w:cs="Arial"/>
          <w:b/>
          <w:color w:val="FF0000"/>
          <w:szCs w:val="20"/>
        </w:rPr>
      </w:pPr>
    </w:p>
    <w:p w14:paraId="0CC7E4CA" w14:textId="72511217" w:rsidR="00F513D6" w:rsidRPr="00CB6FF5" w:rsidRDefault="0039126B" w:rsidP="0029415B">
      <w:pPr>
        <w:autoSpaceDE w:val="0"/>
        <w:spacing w:after="120" w:line="276" w:lineRule="auto"/>
        <w:jc w:val="both"/>
        <w:rPr>
          <w:rFonts w:cs="Arial"/>
          <w:b/>
          <w:color w:val="FF0000"/>
          <w:szCs w:val="20"/>
          <w:u w:val="single"/>
        </w:rPr>
      </w:pPr>
      <w:r w:rsidRPr="00CB6FF5">
        <w:rPr>
          <w:rFonts w:cs="Arial"/>
          <w:b/>
          <w:color w:val="FF0000"/>
          <w:szCs w:val="20"/>
          <w:u w:val="single"/>
        </w:rPr>
        <w:t>OU</w:t>
      </w:r>
    </w:p>
    <w:p w14:paraId="179A2B6F" w14:textId="77777777" w:rsidR="00F513D6" w:rsidRPr="00CB6FF5" w:rsidRDefault="00F513D6" w:rsidP="0029415B">
      <w:pPr>
        <w:autoSpaceDE w:val="0"/>
        <w:spacing w:after="120" w:line="276" w:lineRule="auto"/>
        <w:jc w:val="both"/>
        <w:rPr>
          <w:rFonts w:cs="Arial"/>
          <w:b/>
          <w:color w:val="000000"/>
          <w:szCs w:val="20"/>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CB6FF5" w14:paraId="646DEB65" w14:textId="77777777" w:rsidTr="00F108DB">
        <w:tc>
          <w:tcPr>
            <w:tcW w:w="709" w:type="dxa"/>
          </w:tcPr>
          <w:p w14:paraId="5139453A" w14:textId="77777777" w:rsidR="00F108DB" w:rsidRPr="00CB6FF5" w:rsidRDefault="00F108DB" w:rsidP="00A46F80">
            <w:pPr>
              <w:widowControl w:val="0"/>
              <w:suppressAutoHyphens/>
              <w:jc w:val="center"/>
              <w:rPr>
                <w:rFonts w:cs="Arial"/>
                <w:b/>
                <w:bCs/>
                <w:color w:val="000000"/>
                <w:sz w:val="14"/>
                <w:szCs w:val="14"/>
              </w:rPr>
            </w:pPr>
            <w:r w:rsidRPr="00CB6FF5">
              <w:rPr>
                <w:rFonts w:cs="Arial"/>
                <w:b/>
                <w:bCs/>
                <w:color w:val="000000"/>
                <w:sz w:val="14"/>
                <w:szCs w:val="14"/>
              </w:rPr>
              <w:t>ITEM</w:t>
            </w:r>
          </w:p>
          <w:p w14:paraId="1D2193F8" w14:textId="77777777" w:rsidR="00F108DB" w:rsidRPr="00CB6FF5" w:rsidRDefault="00F108DB" w:rsidP="00A46F80">
            <w:pPr>
              <w:widowControl w:val="0"/>
              <w:suppressAutoHyphens/>
              <w:jc w:val="center"/>
              <w:rPr>
                <w:rFonts w:cs="Arial"/>
                <w:b/>
                <w:color w:val="000000"/>
                <w:sz w:val="14"/>
                <w:szCs w:val="14"/>
              </w:rPr>
            </w:pPr>
          </w:p>
        </w:tc>
        <w:tc>
          <w:tcPr>
            <w:tcW w:w="1559" w:type="dxa"/>
          </w:tcPr>
          <w:p w14:paraId="2C365907" w14:textId="77777777" w:rsidR="00F108DB" w:rsidRPr="00CB6FF5" w:rsidRDefault="00F108DB" w:rsidP="00A46F80">
            <w:pPr>
              <w:jc w:val="center"/>
              <w:rPr>
                <w:rFonts w:cs="Arial"/>
                <w:b/>
                <w:bCs/>
                <w:color w:val="000000"/>
                <w:sz w:val="14"/>
                <w:szCs w:val="14"/>
              </w:rPr>
            </w:pPr>
            <w:r w:rsidRPr="00CB6FF5">
              <w:rPr>
                <w:rFonts w:cs="Arial"/>
                <w:b/>
                <w:bCs/>
                <w:color w:val="000000"/>
                <w:sz w:val="14"/>
                <w:szCs w:val="14"/>
              </w:rPr>
              <w:t>DESCRIÇÃO/</w:t>
            </w:r>
          </w:p>
          <w:p w14:paraId="3C022368"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560" w:type="dxa"/>
          </w:tcPr>
          <w:p w14:paraId="391519A9"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1134" w:type="dxa"/>
          </w:tcPr>
          <w:p w14:paraId="798629CE"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417" w:type="dxa"/>
          </w:tcPr>
          <w:p w14:paraId="2AFEB3A1"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QUANTIDADE</w:t>
            </w:r>
          </w:p>
        </w:tc>
        <w:tc>
          <w:tcPr>
            <w:tcW w:w="1418" w:type="dxa"/>
          </w:tcPr>
          <w:p w14:paraId="083E01A1" w14:textId="77777777" w:rsidR="00F108DB" w:rsidRPr="00CB6FF5" w:rsidRDefault="00F108DB" w:rsidP="00A46F80">
            <w:pPr>
              <w:widowControl w:val="0"/>
              <w:suppressAutoHyphens/>
              <w:jc w:val="center"/>
              <w:rPr>
                <w:rFonts w:cs="Arial"/>
                <w:b/>
                <w:bCs/>
                <w:i/>
                <w:color w:val="FF0000"/>
                <w:sz w:val="14"/>
                <w:szCs w:val="14"/>
              </w:rPr>
            </w:pPr>
            <w:r w:rsidRPr="00CB6FF5">
              <w:rPr>
                <w:rFonts w:cs="Arial"/>
                <w:b/>
                <w:bCs/>
                <w:i/>
                <w:color w:val="FF0000"/>
                <w:sz w:val="14"/>
                <w:szCs w:val="14"/>
              </w:rPr>
              <w:t>VALOR</w:t>
            </w:r>
          </w:p>
          <w:p w14:paraId="4DD144AB" w14:textId="77777777" w:rsidR="00F108DB" w:rsidRPr="00CB6FF5" w:rsidRDefault="00F108DB" w:rsidP="00A46F80">
            <w:pPr>
              <w:widowControl w:val="0"/>
              <w:suppressAutoHyphens/>
              <w:jc w:val="center"/>
              <w:rPr>
                <w:rFonts w:cs="Arial"/>
                <w:b/>
                <w:bCs/>
                <w:i/>
                <w:color w:val="FF0000"/>
                <w:sz w:val="14"/>
                <w:szCs w:val="14"/>
              </w:rPr>
            </w:pPr>
            <w:r w:rsidRPr="00CB6FF5">
              <w:rPr>
                <w:rFonts w:cs="Arial"/>
                <w:b/>
                <w:bCs/>
                <w:i/>
                <w:color w:val="FF0000"/>
                <w:sz w:val="14"/>
                <w:szCs w:val="14"/>
              </w:rPr>
              <w:t>MÁXIMO</w:t>
            </w:r>
          </w:p>
          <w:p w14:paraId="70444363" w14:textId="7AFCF7BF" w:rsidR="00F108DB" w:rsidRPr="00CB6FF5" w:rsidRDefault="00F108DB" w:rsidP="00A46F80">
            <w:pPr>
              <w:widowControl w:val="0"/>
              <w:suppressAutoHyphens/>
              <w:jc w:val="center"/>
              <w:rPr>
                <w:rFonts w:cs="Arial"/>
                <w:b/>
                <w:bCs/>
                <w:i/>
                <w:sz w:val="14"/>
                <w:szCs w:val="14"/>
              </w:rPr>
            </w:pPr>
            <w:r w:rsidRPr="00CB6FF5">
              <w:rPr>
                <w:rFonts w:cs="Arial"/>
                <w:b/>
                <w:bCs/>
                <w:i/>
                <w:color w:val="FF0000"/>
                <w:sz w:val="14"/>
                <w:szCs w:val="14"/>
              </w:rPr>
              <w:t xml:space="preserve">ACEITÁVEL </w:t>
            </w:r>
            <w:r w:rsidRPr="00CB6FF5">
              <w:rPr>
                <w:rFonts w:cs="Arial"/>
                <w:b/>
                <w:bCs/>
                <w:i/>
                <w:color w:val="FF0000"/>
                <w:sz w:val="14"/>
                <w:szCs w:val="14"/>
                <w:u w:val="single"/>
              </w:rPr>
              <w:t>OU</w:t>
            </w:r>
            <w:r w:rsidRPr="00CB6FF5">
              <w:rPr>
                <w:rFonts w:cs="Arial"/>
                <w:b/>
                <w:bCs/>
                <w:i/>
                <w:color w:val="FF0000"/>
                <w:sz w:val="14"/>
                <w:szCs w:val="14"/>
              </w:rPr>
              <w:t xml:space="preserve"> VALOR DE REFERÊNCIA</w:t>
            </w:r>
          </w:p>
        </w:tc>
      </w:tr>
      <w:tr w:rsidR="00F108DB" w:rsidRPr="00CB6FF5" w14:paraId="46A05403" w14:textId="77777777" w:rsidTr="00F108DB">
        <w:tc>
          <w:tcPr>
            <w:tcW w:w="709" w:type="dxa"/>
          </w:tcPr>
          <w:p w14:paraId="67EC6A1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1559" w:type="dxa"/>
          </w:tcPr>
          <w:p w14:paraId="73ADE8FC"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71D01171"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563A0CAB"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0C04D643"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309C8F86"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DCCF3B" w14:textId="77777777" w:rsidTr="00F108DB">
        <w:tc>
          <w:tcPr>
            <w:tcW w:w="709" w:type="dxa"/>
          </w:tcPr>
          <w:p w14:paraId="0FC3C8D7" w14:textId="77777777" w:rsidR="00F108DB" w:rsidRPr="00CB6FF5" w:rsidRDefault="00F108DB" w:rsidP="00A46F80">
            <w:pPr>
              <w:widowControl w:val="0"/>
              <w:suppressAutoHyphens/>
              <w:spacing w:after="120" w:line="276" w:lineRule="auto"/>
              <w:jc w:val="center"/>
              <w:rPr>
                <w:rFonts w:cs="Arial"/>
                <w:b/>
                <w:i/>
                <w:color w:val="000000"/>
                <w:sz w:val="16"/>
                <w:szCs w:val="16"/>
              </w:rPr>
            </w:pPr>
            <w:r w:rsidRPr="00CB6FF5">
              <w:rPr>
                <w:rFonts w:cs="Arial"/>
                <w:b/>
                <w:i/>
                <w:color w:val="FF0000"/>
                <w:sz w:val="16"/>
                <w:szCs w:val="16"/>
              </w:rPr>
              <w:t>1.1</w:t>
            </w:r>
          </w:p>
        </w:tc>
        <w:tc>
          <w:tcPr>
            <w:tcW w:w="1559" w:type="dxa"/>
          </w:tcPr>
          <w:p w14:paraId="64FC9A19" w14:textId="77777777" w:rsidR="00F108DB" w:rsidRPr="00CB6FF5" w:rsidRDefault="00F108DB" w:rsidP="00A46F80">
            <w:pPr>
              <w:widowControl w:val="0"/>
              <w:suppressAutoHyphens/>
              <w:spacing w:after="120" w:line="276" w:lineRule="auto"/>
              <w:rPr>
                <w:rFonts w:cs="Arial"/>
                <w:i/>
                <w:color w:val="000000"/>
                <w:sz w:val="16"/>
                <w:szCs w:val="16"/>
              </w:rPr>
            </w:pPr>
            <w:r w:rsidRPr="00CB6FF5">
              <w:rPr>
                <w:rFonts w:cs="Arial"/>
                <w:i/>
                <w:color w:val="FF0000"/>
                <w:sz w:val="16"/>
                <w:szCs w:val="16"/>
              </w:rPr>
              <w:t>Idem ao Item 1 – Cota reservada para ME/EPP em XX,XX% (ver nota explicativa acima)</w:t>
            </w:r>
          </w:p>
        </w:tc>
        <w:tc>
          <w:tcPr>
            <w:tcW w:w="1560" w:type="dxa"/>
          </w:tcPr>
          <w:p w14:paraId="49B0A18D"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18326A5A"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6126C726"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27B2EF72"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62CC8D9" w14:textId="77777777" w:rsidTr="00F108DB">
        <w:tc>
          <w:tcPr>
            <w:tcW w:w="709" w:type="dxa"/>
          </w:tcPr>
          <w:p w14:paraId="3E0707F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2</w:t>
            </w:r>
          </w:p>
        </w:tc>
        <w:tc>
          <w:tcPr>
            <w:tcW w:w="1559" w:type="dxa"/>
          </w:tcPr>
          <w:p w14:paraId="2EC8659E"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58EF39A9"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6C83EB5F"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1BE999B2"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6BB9F0A4"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5320C26A" w14:textId="77777777" w:rsidTr="00F108DB">
        <w:tc>
          <w:tcPr>
            <w:tcW w:w="709" w:type="dxa"/>
          </w:tcPr>
          <w:p w14:paraId="2F2218E1"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3</w:t>
            </w:r>
          </w:p>
        </w:tc>
        <w:tc>
          <w:tcPr>
            <w:tcW w:w="1559" w:type="dxa"/>
          </w:tcPr>
          <w:p w14:paraId="4A2146E1"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79A90917"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64CEB203"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68900444"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7800831C"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163E04" w14:textId="77777777" w:rsidTr="00F108DB">
        <w:tc>
          <w:tcPr>
            <w:tcW w:w="709" w:type="dxa"/>
          </w:tcPr>
          <w:p w14:paraId="2ACF488E"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1559" w:type="dxa"/>
          </w:tcPr>
          <w:p w14:paraId="6D1F4693" w14:textId="77777777" w:rsidR="00F108DB" w:rsidRPr="00CB6FF5" w:rsidRDefault="00F108DB" w:rsidP="00A46F80">
            <w:pPr>
              <w:widowControl w:val="0"/>
              <w:suppressAutoHyphens/>
              <w:spacing w:after="120" w:line="276" w:lineRule="auto"/>
              <w:rPr>
                <w:rFonts w:cs="Arial"/>
                <w:color w:val="000000"/>
                <w:sz w:val="16"/>
                <w:szCs w:val="16"/>
              </w:rPr>
            </w:pPr>
          </w:p>
        </w:tc>
        <w:tc>
          <w:tcPr>
            <w:tcW w:w="1560" w:type="dxa"/>
          </w:tcPr>
          <w:p w14:paraId="63E3712F" w14:textId="77777777" w:rsidR="00F108DB" w:rsidRPr="00CB6FF5" w:rsidRDefault="00F108DB" w:rsidP="00A46F80">
            <w:pPr>
              <w:widowControl w:val="0"/>
              <w:suppressAutoHyphens/>
              <w:spacing w:after="120" w:line="276" w:lineRule="auto"/>
              <w:rPr>
                <w:rFonts w:cs="Arial"/>
                <w:color w:val="000000"/>
                <w:sz w:val="16"/>
                <w:szCs w:val="16"/>
              </w:rPr>
            </w:pPr>
          </w:p>
        </w:tc>
        <w:tc>
          <w:tcPr>
            <w:tcW w:w="1134" w:type="dxa"/>
          </w:tcPr>
          <w:p w14:paraId="2779F49D" w14:textId="77777777" w:rsidR="00F108DB" w:rsidRPr="00CB6FF5" w:rsidRDefault="00F108DB" w:rsidP="00A46F80">
            <w:pPr>
              <w:widowControl w:val="0"/>
              <w:suppressAutoHyphens/>
              <w:spacing w:after="120" w:line="276" w:lineRule="auto"/>
              <w:rPr>
                <w:rFonts w:cs="Arial"/>
                <w:color w:val="000000"/>
                <w:sz w:val="16"/>
                <w:szCs w:val="16"/>
              </w:rPr>
            </w:pPr>
          </w:p>
        </w:tc>
        <w:tc>
          <w:tcPr>
            <w:tcW w:w="1417" w:type="dxa"/>
          </w:tcPr>
          <w:p w14:paraId="0CA9EB07" w14:textId="77777777" w:rsidR="00F108DB" w:rsidRPr="00CB6FF5" w:rsidRDefault="00F108DB" w:rsidP="00A46F80">
            <w:pPr>
              <w:widowControl w:val="0"/>
              <w:suppressAutoHyphens/>
              <w:spacing w:after="120" w:line="276" w:lineRule="auto"/>
              <w:rPr>
                <w:rFonts w:cs="Arial"/>
                <w:color w:val="000000"/>
                <w:sz w:val="16"/>
                <w:szCs w:val="16"/>
              </w:rPr>
            </w:pPr>
          </w:p>
        </w:tc>
        <w:tc>
          <w:tcPr>
            <w:tcW w:w="1418" w:type="dxa"/>
          </w:tcPr>
          <w:p w14:paraId="6DAA23A9" w14:textId="77777777" w:rsidR="00F108DB" w:rsidRPr="00CB6FF5" w:rsidRDefault="00F108DB" w:rsidP="00A46F80">
            <w:pPr>
              <w:widowControl w:val="0"/>
              <w:suppressAutoHyphens/>
              <w:spacing w:after="120" w:line="276" w:lineRule="auto"/>
              <w:rPr>
                <w:rFonts w:cs="Arial"/>
                <w:color w:val="000000"/>
                <w:sz w:val="16"/>
                <w:szCs w:val="16"/>
              </w:rPr>
            </w:pPr>
          </w:p>
        </w:tc>
      </w:tr>
    </w:tbl>
    <w:p w14:paraId="2AC83515" w14:textId="10FA4EAC" w:rsidR="00B81F4F" w:rsidRPr="00B81F4F" w:rsidRDefault="00B81F4F" w:rsidP="0011363A">
      <w:pPr>
        <w:pStyle w:val="Citao"/>
        <w:rPr>
          <w:rFonts w:cs="Arial"/>
          <w:bCs/>
          <w:szCs w:val="20"/>
        </w:rPr>
      </w:pPr>
      <w:r>
        <w:rPr>
          <w:rFonts w:cs="Arial"/>
          <w:b/>
          <w:szCs w:val="20"/>
        </w:rPr>
        <w:t xml:space="preserve">Nota explicativa 1: </w:t>
      </w:r>
      <w:r>
        <w:rPr>
          <w:rFonts w:cs="Arial"/>
          <w:bCs/>
          <w:szCs w:val="20"/>
        </w:rPr>
        <w:t>A tabela acima é meramente ilustrativa, podendo ser livremente alterada conforme o caso concreto.</w:t>
      </w:r>
    </w:p>
    <w:p w14:paraId="34E2FEB5" w14:textId="013D613E" w:rsidR="0011363A" w:rsidRPr="00CB6FF5" w:rsidRDefault="0011363A" w:rsidP="0011363A">
      <w:pPr>
        <w:pStyle w:val="Citao"/>
        <w:rPr>
          <w:rFonts w:cs="Arial"/>
          <w:szCs w:val="20"/>
        </w:rPr>
      </w:pPr>
      <w:r w:rsidRPr="00CB6FF5">
        <w:rPr>
          <w:rFonts w:cs="Arial"/>
          <w:b/>
          <w:szCs w:val="20"/>
        </w:rPr>
        <w:t>Nota explicativa</w:t>
      </w:r>
      <w:r>
        <w:rPr>
          <w:rFonts w:cs="Arial"/>
          <w:b/>
          <w:szCs w:val="20"/>
        </w:rPr>
        <w:t xml:space="preserve"> </w:t>
      </w:r>
      <w:r w:rsidR="00B81F4F">
        <w:rPr>
          <w:rFonts w:cs="Arial"/>
          <w:b/>
          <w:szCs w:val="20"/>
        </w:rPr>
        <w:t>2</w:t>
      </w:r>
      <w:r w:rsidRPr="00CB6FF5">
        <w:rPr>
          <w:rFonts w:cs="Arial"/>
          <w:szCs w:val="20"/>
        </w:rPr>
        <w:t xml:space="preserve">: </w:t>
      </w:r>
      <w:r w:rsidRPr="00CB6FF5">
        <w:rPr>
          <w:rFonts w:cs="Arial"/>
        </w:rPr>
        <w:t xml:space="preserve">O art. 15 do Decreto nº 10.024/19 estabelece a possibilidade de a Administração adotar o orçamento estimado como uma informação sigilosa, devendo a tabela ser ajustada conforme a decisão tomada. Entretanto, nos casos </w:t>
      </w:r>
      <w:r w:rsidRPr="00CB6FF5">
        <w:rPr>
          <w:rFonts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51A41DCD" w14:textId="41042514" w:rsidR="000B1AC5" w:rsidRPr="00B81F4F" w:rsidRDefault="000B1AC5" w:rsidP="00CA02C8">
      <w:pPr>
        <w:numPr>
          <w:ilvl w:val="2"/>
          <w:numId w:val="1"/>
        </w:numPr>
        <w:spacing w:before="120" w:after="120" w:line="276" w:lineRule="auto"/>
        <w:jc w:val="both"/>
        <w:rPr>
          <w:rFonts w:cs="Arial"/>
          <w:b/>
          <w:i/>
          <w:color w:val="FF0000"/>
          <w:szCs w:val="20"/>
        </w:rPr>
      </w:pPr>
      <w:r w:rsidRPr="00CB6FF5">
        <w:rPr>
          <w:rFonts w:cs="Arial"/>
          <w:i/>
          <w:color w:val="FF0000"/>
          <w:szCs w:val="20"/>
        </w:rPr>
        <w:t xml:space="preserve"> </w:t>
      </w:r>
      <w:r w:rsidRPr="00B81F4F">
        <w:rPr>
          <w:rFonts w:cs="Arial"/>
          <w:i/>
          <w:color w:val="FF0000"/>
          <w:szCs w:val="20"/>
        </w:rPr>
        <w:t>Estimativas de consumo individualizadas, do órgão gerenciador e órgão(s) e entidade(s) participante(s</w:t>
      </w:r>
      <w:r w:rsidR="002C7035" w:rsidRPr="00B81F4F">
        <w:rPr>
          <w:rFonts w:cs="Arial"/>
          <w:i/>
          <w:color w:val="FF0000"/>
          <w:szCs w:val="20"/>
        </w:rPr>
        <w:t>)</w:t>
      </w:r>
      <w:r w:rsidR="00323A82" w:rsidRPr="00B81F4F">
        <w:rPr>
          <w:rFonts w:cs="Arial"/>
          <w:i/>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72"/>
        <w:gridCol w:w="1221"/>
        <w:gridCol w:w="2607"/>
        <w:gridCol w:w="1472"/>
        <w:gridCol w:w="1560"/>
      </w:tblGrid>
      <w:tr w:rsidR="002C7035" w:rsidRPr="00B81F4F" w14:paraId="46354076" w14:textId="77777777" w:rsidTr="002C7035">
        <w:tc>
          <w:tcPr>
            <w:tcW w:w="9039" w:type="dxa"/>
            <w:gridSpan w:val="6"/>
            <w:tcBorders>
              <w:top w:val="single" w:sz="4" w:space="0" w:color="auto"/>
              <w:left w:val="single" w:sz="4" w:space="0" w:color="auto"/>
              <w:bottom w:val="single" w:sz="4" w:space="0" w:color="auto"/>
              <w:right w:val="single" w:sz="4" w:space="0" w:color="auto"/>
            </w:tcBorders>
          </w:tcPr>
          <w:p w14:paraId="226CE260" w14:textId="0C5FA018" w:rsidR="002C7035" w:rsidRPr="00B81F4F" w:rsidRDefault="002C7035" w:rsidP="002C7035">
            <w:pPr>
              <w:autoSpaceDE w:val="0"/>
              <w:spacing w:after="120" w:line="276" w:lineRule="auto"/>
              <w:jc w:val="both"/>
              <w:rPr>
                <w:rFonts w:cs="Arial"/>
                <w:b/>
                <w:i/>
                <w:color w:val="FF0000"/>
                <w:szCs w:val="20"/>
              </w:rPr>
            </w:pPr>
            <w:r w:rsidRPr="00B81F4F">
              <w:rPr>
                <w:rFonts w:cs="Arial"/>
                <w:b/>
                <w:i/>
                <w:color w:val="FF0000"/>
                <w:szCs w:val="20"/>
              </w:rPr>
              <w:t>Órgão Gerenciador:</w:t>
            </w:r>
          </w:p>
        </w:tc>
      </w:tr>
      <w:tr w:rsidR="002C7035" w:rsidRPr="00B81F4F" w14:paraId="3563DE39" w14:textId="77777777" w:rsidTr="002C7035">
        <w:tc>
          <w:tcPr>
            <w:tcW w:w="707" w:type="dxa"/>
            <w:tcBorders>
              <w:top w:val="single" w:sz="4" w:space="0" w:color="auto"/>
              <w:left w:val="single" w:sz="4" w:space="0" w:color="auto"/>
              <w:bottom w:val="single" w:sz="4" w:space="0" w:color="auto"/>
              <w:right w:val="single" w:sz="4" w:space="0" w:color="auto"/>
            </w:tcBorders>
            <w:hideMark/>
          </w:tcPr>
          <w:p w14:paraId="1E1CE021" w14:textId="77777777" w:rsidR="002C7035" w:rsidRPr="00B81F4F" w:rsidRDefault="002C7035" w:rsidP="006A1B0B">
            <w:pPr>
              <w:autoSpaceDE w:val="0"/>
              <w:spacing w:after="120" w:line="276" w:lineRule="auto"/>
              <w:jc w:val="both"/>
              <w:rPr>
                <w:rFonts w:cs="Arial"/>
                <w:b/>
                <w:i/>
                <w:color w:val="FF0000"/>
                <w:szCs w:val="20"/>
              </w:rPr>
            </w:pPr>
            <w:r w:rsidRPr="00B81F4F">
              <w:rPr>
                <w:rFonts w:cs="Arial"/>
                <w:b/>
                <w:i/>
                <w:color w:val="FF0000"/>
                <w:szCs w:val="20"/>
              </w:rPr>
              <w:t>item</w:t>
            </w:r>
          </w:p>
        </w:tc>
        <w:tc>
          <w:tcPr>
            <w:tcW w:w="1472" w:type="dxa"/>
            <w:tcBorders>
              <w:top w:val="single" w:sz="4" w:space="0" w:color="auto"/>
              <w:left w:val="single" w:sz="4" w:space="0" w:color="auto"/>
              <w:bottom w:val="single" w:sz="4" w:space="0" w:color="auto"/>
              <w:right w:val="single" w:sz="4" w:space="0" w:color="auto"/>
            </w:tcBorders>
            <w:hideMark/>
          </w:tcPr>
          <w:p w14:paraId="54CF1054"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221" w:type="dxa"/>
            <w:tcBorders>
              <w:top w:val="single" w:sz="4" w:space="0" w:color="auto"/>
              <w:left w:val="single" w:sz="4" w:space="0" w:color="auto"/>
              <w:bottom w:val="single" w:sz="4" w:space="0" w:color="auto"/>
              <w:right w:val="single" w:sz="4" w:space="0" w:color="auto"/>
            </w:tcBorders>
            <w:hideMark/>
          </w:tcPr>
          <w:p w14:paraId="26B24527"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2013AC75"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2DCBBC54"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MEDIDA</w:t>
            </w:r>
          </w:p>
        </w:tc>
        <w:tc>
          <w:tcPr>
            <w:tcW w:w="2607" w:type="dxa"/>
            <w:tcBorders>
              <w:top w:val="single" w:sz="4" w:space="0" w:color="auto"/>
              <w:left w:val="single" w:sz="4" w:space="0" w:color="auto"/>
              <w:bottom w:val="single" w:sz="4" w:space="0" w:color="auto"/>
              <w:right w:val="single" w:sz="4" w:space="0" w:color="auto"/>
            </w:tcBorders>
            <w:hideMark/>
          </w:tcPr>
          <w:p w14:paraId="7C04A25A"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58D54D9B"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0A0F1757"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7FFF2AE2"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Máxima</w:t>
            </w:r>
          </w:p>
        </w:tc>
        <w:tc>
          <w:tcPr>
            <w:tcW w:w="1560" w:type="dxa"/>
            <w:tcBorders>
              <w:top w:val="single" w:sz="4" w:space="0" w:color="auto"/>
              <w:left w:val="single" w:sz="4" w:space="0" w:color="auto"/>
              <w:bottom w:val="single" w:sz="4" w:space="0" w:color="auto"/>
              <w:right w:val="single" w:sz="4" w:space="0" w:color="auto"/>
            </w:tcBorders>
            <w:hideMark/>
          </w:tcPr>
          <w:p w14:paraId="299AC8FF"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Quantidade</w:t>
            </w:r>
          </w:p>
          <w:p w14:paraId="321D9EDA"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5744ADA8" w14:textId="77777777" w:rsidTr="002C7035">
        <w:tc>
          <w:tcPr>
            <w:tcW w:w="707" w:type="dxa"/>
            <w:tcBorders>
              <w:top w:val="single" w:sz="4" w:space="0" w:color="auto"/>
              <w:left w:val="single" w:sz="4" w:space="0" w:color="auto"/>
              <w:bottom w:val="single" w:sz="4" w:space="0" w:color="auto"/>
              <w:right w:val="single" w:sz="4" w:space="0" w:color="auto"/>
            </w:tcBorders>
          </w:tcPr>
          <w:p w14:paraId="5351000E"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657C00A3" w14:textId="77777777" w:rsidR="002C7035" w:rsidRPr="00B81F4F" w:rsidRDefault="002C7035" w:rsidP="006A1B0B">
            <w:pPr>
              <w:autoSpaceDE w:val="0"/>
              <w:spacing w:after="120" w:line="276" w:lineRule="auto"/>
              <w:jc w:val="both"/>
              <w:rPr>
                <w:rFonts w:cs="Arial"/>
                <w:b/>
                <w:color w:val="FF0000"/>
                <w:szCs w:val="20"/>
              </w:rPr>
            </w:pPr>
          </w:p>
        </w:tc>
        <w:tc>
          <w:tcPr>
            <w:tcW w:w="1221" w:type="dxa"/>
            <w:tcBorders>
              <w:top w:val="single" w:sz="4" w:space="0" w:color="auto"/>
              <w:left w:val="single" w:sz="4" w:space="0" w:color="auto"/>
              <w:bottom w:val="single" w:sz="4" w:space="0" w:color="auto"/>
              <w:right w:val="single" w:sz="4" w:space="0" w:color="auto"/>
            </w:tcBorders>
          </w:tcPr>
          <w:p w14:paraId="6131481A" w14:textId="77777777" w:rsidR="002C7035" w:rsidRPr="00B81F4F" w:rsidRDefault="002C7035" w:rsidP="006A1B0B">
            <w:pPr>
              <w:autoSpaceDE w:val="0"/>
              <w:spacing w:after="120" w:line="276" w:lineRule="auto"/>
              <w:jc w:val="both"/>
              <w:rPr>
                <w:rFonts w:cs="Arial"/>
                <w:b/>
                <w:color w:val="FF0000"/>
                <w:szCs w:val="20"/>
              </w:rPr>
            </w:pPr>
          </w:p>
        </w:tc>
        <w:tc>
          <w:tcPr>
            <w:tcW w:w="2607" w:type="dxa"/>
            <w:tcBorders>
              <w:top w:val="single" w:sz="4" w:space="0" w:color="auto"/>
              <w:left w:val="single" w:sz="4" w:space="0" w:color="auto"/>
              <w:bottom w:val="single" w:sz="4" w:space="0" w:color="auto"/>
              <w:right w:val="single" w:sz="4" w:space="0" w:color="auto"/>
            </w:tcBorders>
          </w:tcPr>
          <w:p w14:paraId="3AA7F3F3"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8467756" w14:textId="77777777" w:rsidR="002C7035" w:rsidRPr="00B81F4F" w:rsidRDefault="002C7035" w:rsidP="006A1B0B">
            <w:pPr>
              <w:autoSpaceDE w:val="0"/>
              <w:spacing w:after="120" w:line="276" w:lineRule="auto"/>
              <w:jc w:val="both"/>
              <w:rPr>
                <w:rFonts w:cs="Arial"/>
                <w:b/>
                <w:color w:val="FF0000"/>
                <w:szCs w:val="20"/>
              </w:rPr>
            </w:pPr>
          </w:p>
        </w:tc>
        <w:tc>
          <w:tcPr>
            <w:tcW w:w="1560" w:type="dxa"/>
            <w:tcBorders>
              <w:top w:val="single" w:sz="4" w:space="0" w:color="auto"/>
              <w:left w:val="single" w:sz="4" w:space="0" w:color="auto"/>
              <w:bottom w:val="single" w:sz="4" w:space="0" w:color="auto"/>
              <w:right w:val="single" w:sz="4" w:space="0" w:color="auto"/>
            </w:tcBorders>
          </w:tcPr>
          <w:p w14:paraId="62B1BA4B" w14:textId="77777777" w:rsidR="002C7035" w:rsidRPr="00B81F4F" w:rsidRDefault="002C7035" w:rsidP="006A1B0B">
            <w:pPr>
              <w:autoSpaceDE w:val="0"/>
              <w:spacing w:after="120" w:line="276" w:lineRule="auto"/>
              <w:jc w:val="both"/>
              <w:rPr>
                <w:rFonts w:cs="Arial"/>
                <w:b/>
                <w:color w:val="FF0000"/>
                <w:szCs w:val="20"/>
              </w:rPr>
            </w:pPr>
          </w:p>
        </w:tc>
      </w:tr>
    </w:tbl>
    <w:p w14:paraId="00C6DAC8" w14:textId="77777777" w:rsidR="000B1AC5" w:rsidRPr="00B81F4F" w:rsidRDefault="000B1AC5" w:rsidP="000B1AC5">
      <w:pPr>
        <w:autoSpaceDE w:val="0"/>
        <w:spacing w:after="120" w:line="276" w:lineRule="auto"/>
        <w:jc w:val="both"/>
        <w:rPr>
          <w:rFonts w:cs="Arial"/>
          <w:b/>
          <w:i/>
          <w:color w:val="FF000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B81F4F" w14:paraId="12D04749" w14:textId="77777777" w:rsidTr="002C7035">
        <w:tc>
          <w:tcPr>
            <w:tcW w:w="8832" w:type="dxa"/>
            <w:gridSpan w:val="6"/>
            <w:tcBorders>
              <w:top w:val="single" w:sz="4" w:space="0" w:color="auto"/>
              <w:left w:val="single" w:sz="4" w:space="0" w:color="auto"/>
              <w:bottom w:val="single" w:sz="4" w:space="0" w:color="auto"/>
              <w:right w:val="single" w:sz="4" w:space="0" w:color="auto"/>
            </w:tcBorders>
          </w:tcPr>
          <w:p w14:paraId="607F6847" w14:textId="0C4DA1B0" w:rsidR="002C7035" w:rsidRPr="00B81F4F" w:rsidRDefault="002C7035" w:rsidP="002C7035">
            <w:pPr>
              <w:autoSpaceDE w:val="0"/>
              <w:spacing w:after="120" w:line="276" w:lineRule="auto"/>
              <w:jc w:val="both"/>
              <w:rPr>
                <w:rFonts w:cs="Arial"/>
                <w:b/>
                <w:i/>
                <w:color w:val="FF0000"/>
                <w:szCs w:val="20"/>
              </w:rPr>
            </w:pPr>
            <w:r w:rsidRPr="00B81F4F">
              <w:rPr>
                <w:rFonts w:cs="Arial"/>
                <w:b/>
                <w:i/>
                <w:color w:val="FF0000"/>
                <w:szCs w:val="20"/>
              </w:rPr>
              <w:t>Órgão Participante:</w:t>
            </w:r>
          </w:p>
        </w:tc>
      </w:tr>
      <w:tr w:rsidR="002C7035" w:rsidRPr="00B81F4F" w14:paraId="2434583D" w14:textId="77777777" w:rsidTr="002C7035">
        <w:tc>
          <w:tcPr>
            <w:tcW w:w="1472" w:type="dxa"/>
            <w:tcBorders>
              <w:top w:val="single" w:sz="4" w:space="0" w:color="auto"/>
              <w:left w:val="single" w:sz="4" w:space="0" w:color="auto"/>
              <w:bottom w:val="single" w:sz="4" w:space="0" w:color="auto"/>
              <w:right w:val="single" w:sz="4" w:space="0" w:color="auto"/>
            </w:tcBorders>
            <w:hideMark/>
          </w:tcPr>
          <w:p w14:paraId="5B4B66AD" w14:textId="79F33FA8" w:rsidR="002C7035" w:rsidRPr="00B81F4F" w:rsidRDefault="008009AF" w:rsidP="002C7035">
            <w:pPr>
              <w:autoSpaceDE w:val="0"/>
              <w:spacing w:after="120" w:line="276" w:lineRule="auto"/>
              <w:jc w:val="both"/>
              <w:rPr>
                <w:rFonts w:cs="Arial"/>
                <w:b/>
                <w:i/>
                <w:color w:val="FF0000"/>
                <w:szCs w:val="20"/>
              </w:rPr>
            </w:pPr>
            <w:r w:rsidRPr="00B81F4F">
              <w:rPr>
                <w:rFonts w:cs="Arial"/>
                <w:b/>
                <w:i/>
                <w:color w:val="FF0000"/>
                <w:szCs w:val="20"/>
              </w:rPr>
              <w:t>I</w:t>
            </w:r>
            <w:r w:rsidR="002C7035" w:rsidRPr="00B81F4F">
              <w:rPr>
                <w:rFonts w:cs="Arial"/>
                <w:b/>
                <w:i/>
                <w:color w:val="FF0000"/>
                <w:szCs w:val="20"/>
              </w:rPr>
              <w:t>tem</w:t>
            </w:r>
          </w:p>
        </w:tc>
        <w:tc>
          <w:tcPr>
            <w:tcW w:w="1472" w:type="dxa"/>
            <w:tcBorders>
              <w:top w:val="single" w:sz="4" w:space="0" w:color="auto"/>
              <w:left w:val="single" w:sz="4" w:space="0" w:color="auto"/>
              <w:bottom w:val="single" w:sz="4" w:space="0" w:color="auto"/>
              <w:right w:val="single" w:sz="4" w:space="0" w:color="auto"/>
            </w:tcBorders>
            <w:hideMark/>
          </w:tcPr>
          <w:p w14:paraId="76AEECA9" w14:textId="64ED46E2" w:rsidR="002C7035" w:rsidRPr="00B81F4F" w:rsidRDefault="002C7035" w:rsidP="002C7035">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1335B338" w14:textId="77777777" w:rsidR="002C7035" w:rsidRPr="00B81F4F" w:rsidRDefault="002C7035" w:rsidP="002C7035">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0E293633" w14:textId="77777777" w:rsidR="002C7035" w:rsidRPr="00B81F4F" w:rsidRDefault="002C7035" w:rsidP="002C7035">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6A3AE3A9" w14:textId="5E11079C" w:rsidR="002C7035" w:rsidRPr="00B81F4F" w:rsidRDefault="002C7035" w:rsidP="002C7035">
            <w:pPr>
              <w:autoSpaceDE w:val="0"/>
              <w:spacing w:after="120" w:line="276" w:lineRule="auto"/>
              <w:jc w:val="center"/>
              <w:rPr>
                <w:rFonts w:cs="Arial"/>
                <w:b/>
                <w:i/>
                <w:color w:val="FF0000"/>
                <w:szCs w:val="20"/>
              </w:rPr>
            </w:pPr>
            <w:r w:rsidRPr="00B81F4F">
              <w:rPr>
                <w:rFonts w:cs="Arial"/>
                <w:b/>
                <w:bCs/>
                <w:i/>
                <w:color w:val="FF000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0126A4F8" w14:textId="77777777" w:rsidR="002C7035" w:rsidRPr="00B81F4F" w:rsidRDefault="002C7035" w:rsidP="002C7035">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67745E68" w14:textId="42937145" w:rsidR="002C7035" w:rsidRPr="00B81F4F" w:rsidRDefault="002C7035" w:rsidP="002C7035">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5345E668" w14:textId="77777777" w:rsidR="002C7035" w:rsidRPr="00B81F4F" w:rsidRDefault="002C7035" w:rsidP="002C7035">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764E9D0C" w14:textId="3BA50EDB" w:rsidR="002C7035" w:rsidRPr="00B81F4F" w:rsidRDefault="002C7035" w:rsidP="002C7035">
            <w:pPr>
              <w:autoSpaceDE w:val="0"/>
              <w:spacing w:after="120" w:line="276" w:lineRule="auto"/>
              <w:jc w:val="center"/>
              <w:rPr>
                <w:rFonts w:cs="Arial"/>
                <w:b/>
                <w:i/>
                <w:color w:val="FF0000"/>
                <w:szCs w:val="20"/>
              </w:rPr>
            </w:pPr>
            <w:r w:rsidRPr="00B81F4F">
              <w:rPr>
                <w:rFonts w:cs="Arial"/>
                <w:i/>
                <w:color w:val="FF000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61823491" w14:textId="77777777" w:rsidR="002C7035" w:rsidRPr="00B81F4F" w:rsidRDefault="002C7035" w:rsidP="002C7035">
            <w:pPr>
              <w:autoSpaceDE w:val="0"/>
              <w:spacing w:after="120" w:line="276" w:lineRule="auto"/>
              <w:jc w:val="center"/>
              <w:rPr>
                <w:rFonts w:cs="Arial"/>
                <w:b/>
                <w:i/>
                <w:color w:val="FF0000"/>
                <w:szCs w:val="20"/>
              </w:rPr>
            </w:pPr>
            <w:r w:rsidRPr="00B81F4F">
              <w:rPr>
                <w:rFonts w:cs="Arial"/>
                <w:b/>
                <w:i/>
                <w:color w:val="FF0000"/>
                <w:szCs w:val="20"/>
              </w:rPr>
              <w:t>Quantidade</w:t>
            </w:r>
          </w:p>
          <w:p w14:paraId="30396069" w14:textId="5B277657" w:rsidR="002C7035" w:rsidRPr="00B81F4F" w:rsidRDefault="002C7035" w:rsidP="002C7035">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66EA2EB2" w14:textId="77777777" w:rsidTr="002C7035">
        <w:tc>
          <w:tcPr>
            <w:tcW w:w="1472" w:type="dxa"/>
            <w:tcBorders>
              <w:top w:val="single" w:sz="4" w:space="0" w:color="auto"/>
              <w:left w:val="single" w:sz="4" w:space="0" w:color="auto"/>
              <w:bottom w:val="single" w:sz="4" w:space="0" w:color="auto"/>
              <w:right w:val="single" w:sz="4" w:space="0" w:color="auto"/>
            </w:tcBorders>
          </w:tcPr>
          <w:p w14:paraId="0729E991"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6DF20523"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78BC0905"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60B30804"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4F475D64" w14:textId="77777777" w:rsidR="002C7035" w:rsidRPr="00B81F4F" w:rsidRDefault="002C7035" w:rsidP="002C7035">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7FD69A4B" w14:textId="77777777" w:rsidR="002C7035" w:rsidRPr="00B81F4F" w:rsidRDefault="002C7035" w:rsidP="002C7035">
            <w:pPr>
              <w:autoSpaceDE w:val="0"/>
              <w:spacing w:after="120" w:line="276" w:lineRule="auto"/>
              <w:jc w:val="both"/>
              <w:rPr>
                <w:rFonts w:cs="Arial"/>
                <w:b/>
                <w:color w:val="FF0000"/>
                <w:szCs w:val="20"/>
              </w:rPr>
            </w:pPr>
          </w:p>
        </w:tc>
      </w:tr>
    </w:tbl>
    <w:p w14:paraId="64397D8B" w14:textId="77777777" w:rsidR="002C7035" w:rsidRPr="00B81F4F" w:rsidRDefault="002C7035" w:rsidP="000B1AC5">
      <w:pPr>
        <w:autoSpaceDE w:val="0"/>
        <w:spacing w:after="120" w:line="276" w:lineRule="auto"/>
        <w:jc w:val="both"/>
        <w:rPr>
          <w:rFonts w:cs="Arial"/>
          <w:b/>
          <w:i/>
          <w:color w:val="FF000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B81F4F" w14:paraId="48BB6A08" w14:textId="77777777" w:rsidTr="006A1B0B">
        <w:tc>
          <w:tcPr>
            <w:tcW w:w="8832" w:type="dxa"/>
            <w:gridSpan w:val="6"/>
            <w:tcBorders>
              <w:top w:val="single" w:sz="4" w:space="0" w:color="auto"/>
              <w:left w:val="single" w:sz="4" w:space="0" w:color="auto"/>
              <w:bottom w:val="single" w:sz="4" w:space="0" w:color="auto"/>
              <w:right w:val="single" w:sz="4" w:space="0" w:color="auto"/>
            </w:tcBorders>
          </w:tcPr>
          <w:p w14:paraId="39DF5B39" w14:textId="77777777" w:rsidR="002C7035" w:rsidRPr="00B81F4F" w:rsidRDefault="002C7035" w:rsidP="006A1B0B">
            <w:pPr>
              <w:autoSpaceDE w:val="0"/>
              <w:spacing w:after="120" w:line="276" w:lineRule="auto"/>
              <w:jc w:val="both"/>
              <w:rPr>
                <w:rFonts w:cs="Arial"/>
                <w:b/>
                <w:i/>
                <w:color w:val="FF0000"/>
                <w:szCs w:val="20"/>
              </w:rPr>
            </w:pPr>
            <w:r w:rsidRPr="00B81F4F">
              <w:rPr>
                <w:rFonts w:cs="Arial"/>
                <w:b/>
                <w:i/>
                <w:color w:val="FF0000"/>
                <w:szCs w:val="20"/>
              </w:rPr>
              <w:lastRenderedPageBreak/>
              <w:t>Órgão Participante:</w:t>
            </w:r>
          </w:p>
        </w:tc>
      </w:tr>
      <w:tr w:rsidR="002C7035" w:rsidRPr="00B81F4F" w14:paraId="0FB7B46D" w14:textId="77777777" w:rsidTr="006A1B0B">
        <w:tc>
          <w:tcPr>
            <w:tcW w:w="1472" w:type="dxa"/>
            <w:tcBorders>
              <w:top w:val="single" w:sz="4" w:space="0" w:color="auto"/>
              <w:left w:val="single" w:sz="4" w:space="0" w:color="auto"/>
              <w:bottom w:val="single" w:sz="4" w:space="0" w:color="auto"/>
              <w:right w:val="single" w:sz="4" w:space="0" w:color="auto"/>
            </w:tcBorders>
            <w:hideMark/>
          </w:tcPr>
          <w:p w14:paraId="58DF83F4" w14:textId="773EB544" w:rsidR="002C7035" w:rsidRPr="00B81F4F" w:rsidRDefault="008009AF" w:rsidP="006A1B0B">
            <w:pPr>
              <w:autoSpaceDE w:val="0"/>
              <w:spacing w:after="120" w:line="276" w:lineRule="auto"/>
              <w:jc w:val="both"/>
              <w:rPr>
                <w:rFonts w:cs="Arial"/>
                <w:b/>
                <w:i/>
                <w:color w:val="FF0000"/>
                <w:szCs w:val="20"/>
              </w:rPr>
            </w:pPr>
            <w:r w:rsidRPr="00B81F4F">
              <w:rPr>
                <w:rFonts w:cs="Arial"/>
                <w:b/>
                <w:i/>
                <w:color w:val="FF0000"/>
                <w:szCs w:val="20"/>
              </w:rPr>
              <w:t>I</w:t>
            </w:r>
            <w:r w:rsidR="002C7035" w:rsidRPr="00B81F4F">
              <w:rPr>
                <w:rFonts w:cs="Arial"/>
                <w:b/>
                <w:i/>
                <w:color w:val="FF0000"/>
                <w:szCs w:val="20"/>
              </w:rPr>
              <w:t>tem</w:t>
            </w:r>
          </w:p>
        </w:tc>
        <w:tc>
          <w:tcPr>
            <w:tcW w:w="1472" w:type="dxa"/>
            <w:tcBorders>
              <w:top w:val="single" w:sz="4" w:space="0" w:color="auto"/>
              <w:left w:val="single" w:sz="4" w:space="0" w:color="auto"/>
              <w:bottom w:val="single" w:sz="4" w:space="0" w:color="auto"/>
              <w:right w:val="single" w:sz="4" w:space="0" w:color="auto"/>
            </w:tcBorders>
            <w:hideMark/>
          </w:tcPr>
          <w:p w14:paraId="11D619AF"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5DA41395"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7A902021"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062D8C80"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1C73BD61"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1F34F287"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4D48F909"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0386BFDD"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637B42D8"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Quantidade</w:t>
            </w:r>
          </w:p>
          <w:p w14:paraId="0AC05634"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6DEC7328" w14:textId="77777777" w:rsidTr="006A1B0B">
        <w:tc>
          <w:tcPr>
            <w:tcW w:w="1472" w:type="dxa"/>
            <w:tcBorders>
              <w:top w:val="single" w:sz="4" w:space="0" w:color="auto"/>
              <w:left w:val="single" w:sz="4" w:space="0" w:color="auto"/>
              <w:bottom w:val="single" w:sz="4" w:space="0" w:color="auto"/>
              <w:right w:val="single" w:sz="4" w:space="0" w:color="auto"/>
            </w:tcBorders>
          </w:tcPr>
          <w:p w14:paraId="15918188"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0A230046"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7BCE23F1"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2E45BC54"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4456AC05"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4C121CEC" w14:textId="77777777" w:rsidR="002C7035" w:rsidRPr="00B81F4F" w:rsidRDefault="002C7035" w:rsidP="006A1B0B">
            <w:pPr>
              <w:autoSpaceDE w:val="0"/>
              <w:spacing w:after="120" w:line="276" w:lineRule="auto"/>
              <w:jc w:val="both"/>
              <w:rPr>
                <w:rFonts w:cs="Arial"/>
                <w:b/>
                <w:color w:val="FF0000"/>
                <w:szCs w:val="20"/>
              </w:rPr>
            </w:pPr>
          </w:p>
        </w:tc>
      </w:tr>
    </w:tbl>
    <w:p w14:paraId="3D567BFD" w14:textId="77777777" w:rsidR="002C7035" w:rsidRPr="00B81F4F" w:rsidRDefault="002C7035" w:rsidP="000B1AC5">
      <w:pPr>
        <w:autoSpaceDE w:val="0"/>
        <w:spacing w:after="120" w:line="276" w:lineRule="auto"/>
        <w:jc w:val="both"/>
        <w:rPr>
          <w:rFonts w:cs="Arial"/>
          <w:b/>
          <w:i/>
          <w:color w:val="FF0000"/>
          <w:szCs w:val="20"/>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B81F4F" w14:paraId="4DC5EF63" w14:textId="77777777" w:rsidTr="006A1B0B">
        <w:tc>
          <w:tcPr>
            <w:tcW w:w="8832" w:type="dxa"/>
            <w:gridSpan w:val="6"/>
            <w:tcBorders>
              <w:top w:val="single" w:sz="4" w:space="0" w:color="auto"/>
              <w:left w:val="single" w:sz="4" w:space="0" w:color="auto"/>
              <w:bottom w:val="single" w:sz="4" w:space="0" w:color="auto"/>
              <w:right w:val="single" w:sz="4" w:space="0" w:color="auto"/>
            </w:tcBorders>
          </w:tcPr>
          <w:p w14:paraId="6CD54BB2" w14:textId="77777777" w:rsidR="002C7035" w:rsidRPr="00B81F4F" w:rsidRDefault="002C7035" w:rsidP="006A1B0B">
            <w:pPr>
              <w:autoSpaceDE w:val="0"/>
              <w:spacing w:after="120" w:line="276" w:lineRule="auto"/>
              <w:jc w:val="both"/>
              <w:rPr>
                <w:rFonts w:cs="Arial"/>
                <w:b/>
                <w:i/>
                <w:color w:val="FF0000"/>
                <w:szCs w:val="20"/>
              </w:rPr>
            </w:pPr>
            <w:r w:rsidRPr="00B81F4F">
              <w:rPr>
                <w:rFonts w:cs="Arial"/>
                <w:b/>
                <w:i/>
                <w:color w:val="FF0000"/>
                <w:szCs w:val="20"/>
              </w:rPr>
              <w:t>Órgão Participante:</w:t>
            </w:r>
          </w:p>
        </w:tc>
      </w:tr>
      <w:tr w:rsidR="002C7035" w:rsidRPr="00B81F4F" w14:paraId="53CA826D" w14:textId="77777777" w:rsidTr="006A1B0B">
        <w:tc>
          <w:tcPr>
            <w:tcW w:w="1472" w:type="dxa"/>
            <w:tcBorders>
              <w:top w:val="single" w:sz="4" w:space="0" w:color="auto"/>
              <w:left w:val="single" w:sz="4" w:space="0" w:color="auto"/>
              <w:bottom w:val="single" w:sz="4" w:space="0" w:color="auto"/>
              <w:right w:val="single" w:sz="4" w:space="0" w:color="auto"/>
            </w:tcBorders>
            <w:hideMark/>
          </w:tcPr>
          <w:p w14:paraId="3D7D8F64" w14:textId="5BD834BF" w:rsidR="002C7035" w:rsidRPr="00B81F4F" w:rsidRDefault="008009AF" w:rsidP="006A1B0B">
            <w:pPr>
              <w:autoSpaceDE w:val="0"/>
              <w:spacing w:after="120" w:line="276" w:lineRule="auto"/>
              <w:jc w:val="both"/>
              <w:rPr>
                <w:rFonts w:cs="Arial"/>
                <w:b/>
                <w:i/>
                <w:color w:val="FF0000"/>
                <w:szCs w:val="20"/>
              </w:rPr>
            </w:pPr>
            <w:r w:rsidRPr="00B81F4F">
              <w:rPr>
                <w:rFonts w:cs="Arial"/>
                <w:b/>
                <w:i/>
                <w:color w:val="FF0000"/>
                <w:szCs w:val="20"/>
              </w:rPr>
              <w:t>I</w:t>
            </w:r>
            <w:r w:rsidR="002C7035" w:rsidRPr="00B81F4F">
              <w:rPr>
                <w:rFonts w:cs="Arial"/>
                <w:b/>
                <w:i/>
                <w:color w:val="FF0000"/>
                <w:szCs w:val="20"/>
              </w:rPr>
              <w:t>tem</w:t>
            </w:r>
          </w:p>
        </w:tc>
        <w:tc>
          <w:tcPr>
            <w:tcW w:w="1472" w:type="dxa"/>
            <w:tcBorders>
              <w:top w:val="single" w:sz="4" w:space="0" w:color="auto"/>
              <w:left w:val="single" w:sz="4" w:space="0" w:color="auto"/>
              <w:bottom w:val="single" w:sz="4" w:space="0" w:color="auto"/>
              <w:right w:val="single" w:sz="4" w:space="0" w:color="auto"/>
            </w:tcBorders>
            <w:hideMark/>
          </w:tcPr>
          <w:p w14:paraId="14F2D4C9"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42D9D43F"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UNIDADE</w:t>
            </w:r>
          </w:p>
          <w:p w14:paraId="39B05BB0" w14:textId="77777777" w:rsidR="002C7035" w:rsidRPr="00B81F4F" w:rsidRDefault="002C7035" w:rsidP="006A1B0B">
            <w:pPr>
              <w:widowControl w:val="0"/>
              <w:suppressAutoHyphens/>
              <w:spacing w:after="120" w:line="276" w:lineRule="auto"/>
              <w:jc w:val="center"/>
              <w:rPr>
                <w:rFonts w:cs="Arial"/>
                <w:b/>
                <w:bCs/>
                <w:i/>
                <w:color w:val="FF0000"/>
                <w:szCs w:val="20"/>
              </w:rPr>
            </w:pPr>
            <w:r w:rsidRPr="00B81F4F">
              <w:rPr>
                <w:rFonts w:cs="Arial"/>
                <w:b/>
                <w:bCs/>
                <w:i/>
                <w:color w:val="FF0000"/>
                <w:szCs w:val="20"/>
              </w:rPr>
              <w:t>DE</w:t>
            </w:r>
          </w:p>
          <w:p w14:paraId="3DBA50DF"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bCs/>
                <w:i/>
                <w:color w:val="FF0000"/>
                <w:szCs w:val="20"/>
              </w:rPr>
              <w:t>MEDIDA</w:t>
            </w:r>
          </w:p>
        </w:tc>
        <w:tc>
          <w:tcPr>
            <w:tcW w:w="1472" w:type="dxa"/>
            <w:tcBorders>
              <w:top w:val="single" w:sz="4" w:space="0" w:color="auto"/>
              <w:left w:val="single" w:sz="4" w:space="0" w:color="auto"/>
              <w:bottom w:val="single" w:sz="4" w:space="0" w:color="auto"/>
              <w:right w:val="single" w:sz="4" w:space="0" w:color="auto"/>
            </w:tcBorders>
            <w:hideMark/>
          </w:tcPr>
          <w:p w14:paraId="2FBD3E00"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0A004851"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MÍNIMA</w:t>
            </w:r>
          </w:p>
        </w:tc>
        <w:tc>
          <w:tcPr>
            <w:tcW w:w="1472" w:type="dxa"/>
            <w:tcBorders>
              <w:top w:val="single" w:sz="4" w:space="0" w:color="auto"/>
              <w:left w:val="single" w:sz="4" w:space="0" w:color="auto"/>
              <w:bottom w:val="single" w:sz="4" w:space="0" w:color="auto"/>
              <w:right w:val="single" w:sz="4" w:space="0" w:color="auto"/>
            </w:tcBorders>
            <w:hideMark/>
          </w:tcPr>
          <w:p w14:paraId="47E2F563" w14:textId="77777777" w:rsidR="002C7035" w:rsidRPr="00B81F4F" w:rsidRDefault="002C7035" w:rsidP="006A1B0B">
            <w:pPr>
              <w:widowControl w:val="0"/>
              <w:suppressAutoHyphens/>
              <w:spacing w:after="120" w:line="276" w:lineRule="auto"/>
              <w:jc w:val="center"/>
              <w:rPr>
                <w:rFonts w:cs="Arial"/>
                <w:i/>
                <w:color w:val="FF0000"/>
                <w:szCs w:val="20"/>
              </w:rPr>
            </w:pPr>
            <w:r w:rsidRPr="00B81F4F">
              <w:rPr>
                <w:rFonts w:cs="Arial"/>
                <w:i/>
                <w:color w:val="FF0000"/>
                <w:szCs w:val="20"/>
              </w:rPr>
              <w:t>REQUISIÇÃO</w:t>
            </w:r>
          </w:p>
          <w:p w14:paraId="68ECA603"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i/>
                <w:color w:val="FF0000"/>
                <w:szCs w:val="20"/>
              </w:rPr>
              <w:t>Máxima</w:t>
            </w:r>
          </w:p>
        </w:tc>
        <w:tc>
          <w:tcPr>
            <w:tcW w:w="1472" w:type="dxa"/>
            <w:tcBorders>
              <w:top w:val="single" w:sz="4" w:space="0" w:color="auto"/>
              <w:left w:val="single" w:sz="4" w:space="0" w:color="auto"/>
              <w:bottom w:val="single" w:sz="4" w:space="0" w:color="auto"/>
              <w:right w:val="single" w:sz="4" w:space="0" w:color="auto"/>
            </w:tcBorders>
            <w:hideMark/>
          </w:tcPr>
          <w:p w14:paraId="59A9B321"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Quantidade</w:t>
            </w:r>
          </w:p>
          <w:p w14:paraId="5E49E45C" w14:textId="77777777" w:rsidR="002C7035" w:rsidRPr="00B81F4F" w:rsidRDefault="002C7035" w:rsidP="006A1B0B">
            <w:pPr>
              <w:autoSpaceDE w:val="0"/>
              <w:spacing w:after="120" w:line="276" w:lineRule="auto"/>
              <w:jc w:val="center"/>
              <w:rPr>
                <w:rFonts w:cs="Arial"/>
                <w:b/>
                <w:i/>
                <w:color w:val="FF0000"/>
                <w:szCs w:val="20"/>
              </w:rPr>
            </w:pPr>
            <w:r w:rsidRPr="00B81F4F">
              <w:rPr>
                <w:rFonts w:cs="Arial"/>
                <w:b/>
                <w:i/>
                <w:color w:val="FF0000"/>
                <w:szCs w:val="20"/>
              </w:rPr>
              <w:t>total</w:t>
            </w:r>
          </w:p>
        </w:tc>
      </w:tr>
      <w:tr w:rsidR="002C7035" w:rsidRPr="00B81F4F" w14:paraId="446BC0BE" w14:textId="77777777" w:rsidTr="006A1B0B">
        <w:tc>
          <w:tcPr>
            <w:tcW w:w="1472" w:type="dxa"/>
            <w:tcBorders>
              <w:top w:val="single" w:sz="4" w:space="0" w:color="auto"/>
              <w:left w:val="single" w:sz="4" w:space="0" w:color="auto"/>
              <w:bottom w:val="single" w:sz="4" w:space="0" w:color="auto"/>
              <w:right w:val="single" w:sz="4" w:space="0" w:color="auto"/>
            </w:tcBorders>
          </w:tcPr>
          <w:p w14:paraId="1AFA63BF"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12D14931"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01F19620"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2C18FB61"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5708318" w14:textId="77777777" w:rsidR="002C7035" w:rsidRPr="00B81F4F"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8620BCE" w14:textId="77777777" w:rsidR="002C7035" w:rsidRPr="00B81F4F" w:rsidRDefault="002C7035" w:rsidP="006A1B0B">
            <w:pPr>
              <w:autoSpaceDE w:val="0"/>
              <w:spacing w:after="120" w:line="276" w:lineRule="auto"/>
              <w:jc w:val="both"/>
              <w:rPr>
                <w:rFonts w:cs="Arial"/>
                <w:b/>
                <w:color w:val="FF0000"/>
                <w:szCs w:val="20"/>
              </w:rPr>
            </w:pPr>
          </w:p>
        </w:tc>
      </w:tr>
    </w:tbl>
    <w:p w14:paraId="410E61D1" w14:textId="77777777" w:rsidR="002C7035" w:rsidRPr="00B81F4F" w:rsidRDefault="002C7035" w:rsidP="000B1AC5">
      <w:pPr>
        <w:autoSpaceDE w:val="0"/>
        <w:spacing w:after="120" w:line="276" w:lineRule="auto"/>
        <w:jc w:val="both"/>
        <w:rPr>
          <w:rFonts w:cs="Arial"/>
          <w:b/>
          <w:i/>
          <w:color w:val="FF0000"/>
          <w:szCs w:val="20"/>
        </w:rPr>
      </w:pPr>
    </w:p>
    <w:p w14:paraId="15C16DA9" w14:textId="77777777" w:rsidR="00195029" w:rsidRPr="00B81F4F" w:rsidRDefault="000B1AC5" w:rsidP="00195029">
      <w:pPr>
        <w:pStyle w:val="SombreamentoMdio1-nfase31"/>
        <w:rPr>
          <w:rFonts w:ascii="Arial" w:hAnsi="Arial" w:cs="Arial"/>
          <w:szCs w:val="20"/>
        </w:rPr>
      </w:pPr>
      <w:r w:rsidRPr="00B81F4F">
        <w:rPr>
          <w:rFonts w:cs="Arial"/>
          <w:b/>
          <w:color w:val="auto"/>
        </w:rPr>
        <w:t>Nota explicativa:</w:t>
      </w:r>
      <w:r w:rsidRPr="00B81F4F">
        <w:rPr>
          <w:rFonts w:cs="Arial"/>
          <w:color w:val="auto"/>
        </w:rPr>
        <w:t xml:space="preserve"> </w:t>
      </w:r>
      <w:r w:rsidR="00195029" w:rsidRPr="00B81F4F">
        <w:rPr>
          <w:rFonts w:ascii="Arial" w:hAnsi="Arial" w:cs="Arial"/>
          <w:szCs w:val="20"/>
        </w:rPr>
        <w:t>Utilizar o subitem 1.1.1 acima no caso de registro de preços que conte com órgãos participantes, além do gerenciador.</w:t>
      </w:r>
    </w:p>
    <w:p w14:paraId="3898B048"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101FD6D7"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1B8BFC9D" w14:textId="77777777" w:rsidR="00314642" w:rsidRDefault="00195029" w:rsidP="00195029">
      <w:pPr>
        <w:pStyle w:val="SombreamentoMdio1-nfase31"/>
        <w:rPr>
          <w:rFonts w:ascii="Arial" w:hAnsi="Arial" w:cs="Arial"/>
          <w:szCs w:val="20"/>
        </w:rPr>
      </w:pPr>
      <w:r w:rsidRPr="00B81F4F">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3081A0BE" w14:textId="7B8D803F" w:rsidR="00195029" w:rsidRPr="00CB6FF5" w:rsidRDefault="00314642" w:rsidP="00314642">
      <w:pPr>
        <w:pStyle w:val="SombreamentoMdio1-nfase31"/>
        <w:spacing w:before="0"/>
        <w:rPr>
          <w:rFonts w:ascii="Arial" w:hAnsi="Arial" w:cs="Arial"/>
          <w:szCs w:val="20"/>
        </w:rPr>
      </w:pPr>
      <w:r w:rsidRPr="0002724D">
        <w:rPr>
          <w:rFonts w:ascii="Arial" w:hAnsi="Arial" w:cs="Arial"/>
          <w:b/>
          <w:szCs w:val="20"/>
          <w:highlight w:val="yellow"/>
        </w:rPr>
        <w:lastRenderedPageBreak/>
        <w:t>Nota explicativa</w:t>
      </w:r>
      <w:r w:rsidRPr="0002724D">
        <w:rPr>
          <w:rFonts w:ascii="Arial" w:hAnsi="Arial" w:cs="Arial"/>
          <w:szCs w:val="20"/>
          <w:highlight w:val="yellow"/>
        </w:rPr>
        <w:t xml:space="preserve">: Deverão ser observadas pela Administração as orientações expedidas pela Secretaria de Gestão do Ministério da Economia, constantes do endereço eletrônico </w:t>
      </w:r>
      <w:hyperlink r:id="rId12" w:history="1">
        <w:r w:rsidRPr="0002724D">
          <w:rPr>
            <w:rStyle w:val="Hyperlink"/>
            <w:rFonts w:ascii="Arial" w:hAnsi="Arial" w:cs="Arial"/>
            <w:szCs w:val="20"/>
            <w:highlight w:val="yellow"/>
          </w:rPr>
          <w:t>https://www.gov.br//compras/pt-br/acesso-a-informacao/noticias</w:t>
        </w:r>
      </w:hyperlink>
      <w:r w:rsidRPr="0002724D">
        <w:rPr>
          <w:rFonts w:ascii="Arial" w:hAnsi="Arial" w:cs="Arial"/>
          <w:szCs w:val="20"/>
          <w:highlight w:val="yellow"/>
        </w:rPr>
        <w:t>.</w:t>
      </w:r>
    </w:p>
    <w:p w14:paraId="5CF43062" w14:textId="7AF866DD"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Se a mesma empresa vencer a cota reservada e a cota principal, a contratação das cotas deverá ocorrer pelo menor preço.</w:t>
      </w:r>
    </w:p>
    <w:p w14:paraId="78D79E23" w14:textId="36A63430" w:rsidR="00453B1D" w:rsidRPr="00CB6FF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CB6FF5">
        <w:rPr>
          <w:rFonts w:cs="Arial"/>
          <w:i/>
          <w:color w:val="FF0000"/>
          <w:szCs w:val="20"/>
        </w:rPr>
        <w:t>Será dada a prioridade de aquisição aos produtos das cotas reservadas</w:t>
      </w:r>
      <w:r w:rsidR="00662AC4" w:rsidRPr="00CB6FF5">
        <w:rPr>
          <w:rFonts w:cs="Arial"/>
          <w:i/>
          <w:color w:val="FF0000"/>
          <w:szCs w:val="20"/>
        </w:rPr>
        <w:t xml:space="preserve"> quando forem adjudicados aos licitantes qualificados como microempresas ou empresas de pequeno porte</w:t>
      </w:r>
      <w:r w:rsidRPr="00CB6FF5">
        <w:rPr>
          <w:rFonts w:cs="Arial"/>
          <w:i/>
          <w:color w:val="FF0000"/>
          <w:szCs w:val="20"/>
        </w:rPr>
        <w:t>, ressalvados os casos em que a cota reservada for inadequada para atender as quantidades ou as condições do pedido, conforme vier a ser decidido pela Adm</w:t>
      </w:r>
      <w:r w:rsidR="00C26FD3" w:rsidRPr="00CB6FF5">
        <w:rPr>
          <w:rFonts w:cs="Arial"/>
          <w:i/>
          <w:color w:val="FF0000"/>
          <w:szCs w:val="20"/>
        </w:rPr>
        <w:t>inistração, nos termos do art. 8</w:t>
      </w:r>
      <w:r w:rsidRPr="00CB6FF5">
        <w:rPr>
          <w:rFonts w:cs="Arial"/>
          <w:i/>
          <w:color w:val="FF0000"/>
          <w:szCs w:val="20"/>
        </w:rPr>
        <w:t>º, §4º</w:t>
      </w:r>
      <w:r w:rsidR="00F024C6">
        <w:rPr>
          <w:rFonts w:cs="Arial"/>
          <w:i/>
          <w:color w:val="FF0000"/>
          <w:szCs w:val="20"/>
        </w:rPr>
        <w:t>,</w:t>
      </w:r>
      <w:r w:rsidRPr="00CB6FF5">
        <w:rPr>
          <w:rFonts w:cs="Arial"/>
          <w:i/>
          <w:color w:val="FF0000"/>
          <w:szCs w:val="20"/>
        </w:rPr>
        <w:t xml:space="preserve"> do Decreto n. 8.538, de 2015.</w:t>
      </w:r>
    </w:p>
    <w:p w14:paraId="104871D7" w14:textId="27F5ED5F" w:rsidR="003769F4" w:rsidRPr="00CB6FF5" w:rsidRDefault="003769F4" w:rsidP="003769F4">
      <w:pPr>
        <w:pStyle w:val="Citao"/>
        <w:rPr>
          <w:rFonts w:cs="Arial"/>
        </w:rPr>
      </w:pPr>
      <w:r w:rsidRPr="00CB6FF5">
        <w:rPr>
          <w:rFonts w:cs="Arial"/>
          <w:b/>
        </w:rPr>
        <w:t>Nota explicativa</w:t>
      </w:r>
      <w:r>
        <w:rPr>
          <w:rFonts w:cs="Arial"/>
          <w:b/>
        </w:rPr>
        <w:t xml:space="preserve"> </w:t>
      </w:r>
      <w:r w:rsidR="00954BE8">
        <w:rPr>
          <w:rFonts w:cs="Arial"/>
          <w:b/>
        </w:rPr>
        <w:t>1</w:t>
      </w:r>
      <w:r w:rsidRPr="00CB6FF5">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4643F31D" w14:textId="77777777" w:rsidR="003769F4" w:rsidRDefault="003769F4" w:rsidP="003769F4">
      <w:pPr>
        <w:pStyle w:val="Citao"/>
        <w:rPr>
          <w:rFonts w:cs="Arial"/>
        </w:rPr>
      </w:pPr>
      <w:r w:rsidRPr="00CB6FF5">
        <w:rPr>
          <w:rFonts w:cs="Arial"/>
        </w:rPr>
        <w:t>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w:t>
      </w:r>
      <w:r>
        <w:rPr>
          <w:rFonts w:cs="Arial"/>
        </w:rPr>
        <w:t xml:space="preserve"> </w:t>
      </w:r>
    </w:p>
    <w:p w14:paraId="37D2673E" w14:textId="77777777" w:rsidR="003769F4" w:rsidRDefault="003769F4" w:rsidP="003769F4">
      <w:pPr>
        <w:pStyle w:val="Citao"/>
        <w:rPr>
          <w:rFonts w:cs="Arial"/>
        </w:rPr>
      </w:pPr>
      <w:r w:rsidRPr="0002724D">
        <w:rPr>
          <w:rFonts w:cs="Arial"/>
          <w:highlight w:val="yellow"/>
        </w:rPr>
        <w:t>Considera-se “não vantajosa a contratação” quando: I - resultar em preço superior ao valor estabelecido como referência; ou II - a natureza do bem, serviço ou obra for incompatível com a aplicação do benefício</w:t>
      </w:r>
      <w:r w:rsidRPr="00CB6FF5">
        <w:rPr>
          <w:rFonts w:cs="Arial"/>
        </w:rPr>
        <w:t xml:space="preserve"> (Decreto nº 8.538, de 2015, art. 10, parágrafo único).</w:t>
      </w:r>
    </w:p>
    <w:p w14:paraId="1DCF88D9" w14:textId="386E4D99" w:rsidR="003769F4" w:rsidRDefault="003769F4" w:rsidP="003769F4">
      <w:pPr>
        <w:pStyle w:val="Citao"/>
      </w:pPr>
      <w:r w:rsidRPr="00CB6FF5">
        <w:rPr>
          <w:b/>
        </w:rPr>
        <w:t>Nota explicativa</w:t>
      </w:r>
      <w:r>
        <w:rPr>
          <w:b/>
        </w:rPr>
        <w:t xml:space="preserve"> </w:t>
      </w:r>
      <w:r w:rsidR="00954BE8">
        <w:rPr>
          <w:b/>
        </w:rPr>
        <w:t>2</w:t>
      </w:r>
      <w:r w:rsidRPr="00CB6FF5">
        <w:t>: A indicação das cotas reservadas, nos termos do inciso III do art. 48, da LC n. 123, de 2006, não é aplicável para os itens e grupos alcançados pela exclusividade de que trata o inciso I do mesmo dispositivo</w:t>
      </w:r>
      <w:r>
        <w:t xml:space="preserve"> para licitações com valor igual ou inferior a R$80.000,00.</w:t>
      </w:r>
    </w:p>
    <w:p w14:paraId="3DC19FB5" w14:textId="75875302" w:rsidR="003769F4" w:rsidRPr="00F65D9D" w:rsidRDefault="003769F4" w:rsidP="003769F4">
      <w:pPr>
        <w:pStyle w:val="Citao"/>
        <w:rPr>
          <w:rFonts w:cs="Arial"/>
        </w:rPr>
      </w:pPr>
      <w:r w:rsidRPr="0002724D">
        <w:rPr>
          <w:rFonts w:cs="Arial"/>
          <w:b/>
          <w:bCs/>
          <w:highlight w:val="yellow"/>
        </w:rPr>
        <w:t xml:space="preserve">Nota explicativa </w:t>
      </w:r>
      <w:r w:rsidR="00954BE8" w:rsidRPr="0002724D">
        <w:rPr>
          <w:rFonts w:cs="Arial"/>
          <w:b/>
          <w:bCs/>
          <w:highlight w:val="yellow"/>
        </w:rPr>
        <w:t>3</w:t>
      </w:r>
      <w:r w:rsidRPr="0002724D">
        <w:rPr>
          <w:rFonts w:cs="Arial"/>
          <w:b/>
          <w:bCs/>
          <w:highlight w:val="yellow"/>
        </w:rPr>
        <w:t xml:space="preserve">: </w:t>
      </w:r>
      <w:r w:rsidRPr="0002724D">
        <w:rPr>
          <w:highlight w:val="yellow"/>
        </w:rPr>
        <w:t>Nos termos do Despacho do Advogado-Geral da União nº 71, de 17 de março de 2021 (NUP: 25000.193248/2018-73), a cota de 25% de contratações reservada a microempresas e empresas de pequeno porte prevista no inciso III do art. 48 da Lei Complementar nº 123, de 14 de dezembro de 2006, não está limitada ao valor de R$80.000,00 previsto no inciso I do mesmo artigo, pois são direitos independentes um do outro.</w:t>
      </w:r>
    </w:p>
    <w:p w14:paraId="4AA51D19" w14:textId="77777777" w:rsidR="000B1AC5" w:rsidRPr="00CB6FF5" w:rsidRDefault="000B1AC5" w:rsidP="000B1AC5">
      <w:pPr>
        <w:autoSpaceDE w:val="0"/>
        <w:spacing w:after="120" w:line="276" w:lineRule="auto"/>
        <w:jc w:val="both"/>
        <w:rPr>
          <w:rFonts w:cs="Arial"/>
          <w:b/>
          <w:color w:val="000000"/>
          <w:szCs w:val="20"/>
        </w:rPr>
      </w:pPr>
    </w:p>
    <w:p w14:paraId="3B5A1230" w14:textId="174189E1" w:rsidR="000B1AC5" w:rsidRPr="00CB6FF5" w:rsidRDefault="000B1AC5" w:rsidP="000B1AC5">
      <w:pPr>
        <w:pStyle w:val="PargrafodaLista"/>
        <w:numPr>
          <w:ilvl w:val="1"/>
          <w:numId w:val="1"/>
        </w:numPr>
        <w:spacing w:before="120" w:after="120" w:line="276" w:lineRule="auto"/>
        <w:contextualSpacing w:val="0"/>
        <w:jc w:val="both"/>
        <w:rPr>
          <w:rFonts w:cs="Arial"/>
          <w:color w:val="000000"/>
          <w:szCs w:val="20"/>
        </w:rPr>
      </w:pPr>
      <w:r w:rsidRPr="00CB6FF5">
        <w:rPr>
          <w:rFonts w:cs="Arial"/>
          <w:bCs/>
          <w:iCs/>
          <w:color w:val="000000"/>
          <w:szCs w:val="20"/>
        </w:rPr>
        <w:t xml:space="preserve">O prazo de vigência da contratação é de </w:t>
      </w:r>
      <w:r w:rsidRPr="00CB6FF5">
        <w:rPr>
          <w:rFonts w:cs="Arial"/>
          <w:bCs/>
          <w:iCs/>
          <w:color w:val="FF0000"/>
          <w:szCs w:val="20"/>
        </w:rPr>
        <w:t xml:space="preserve">.............................. </w:t>
      </w:r>
      <w:r w:rsidRPr="00CB6FF5">
        <w:rPr>
          <w:rFonts w:cs="Arial"/>
          <w:bCs/>
          <w:iCs/>
          <w:color w:val="000000"/>
          <w:szCs w:val="20"/>
        </w:rPr>
        <w:t xml:space="preserve">contados do(a) </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7447787D" w14:textId="7E9B1636" w:rsidR="00453B1D" w:rsidRPr="00CB6FF5" w:rsidRDefault="00453B1D" w:rsidP="00453B1D">
      <w:pPr>
        <w:pStyle w:val="Citao"/>
      </w:pPr>
      <w:bookmarkStart w:id="0" w:name="_Hlk69799382"/>
      <w:r w:rsidRPr="00CB6FF5">
        <w:rPr>
          <w:b/>
        </w:rPr>
        <w:t>Nota Explicativa</w:t>
      </w:r>
      <w:bookmarkEnd w:id="0"/>
      <w:r w:rsidR="00954BE8">
        <w:rPr>
          <w:b/>
        </w:rPr>
        <w:t xml:space="preserve"> - </w:t>
      </w:r>
      <w:r w:rsidR="00CC3C90">
        <w:rPr>
          <w:b/>
        </w:rPr>
        <w:t>Entregas parcela</w:t>
      </w:r>
      <w:r w:rsidR="00407E93">
        <w:rPr>
          <w:b/>
        </w:rPr>
        <w:t>da</w:t>
      </w:r>
      <w:r w:rsidR="00CC3C90">
        <w:rPr>
          <w:b/>
        </w:rPr>
        <w:t>s</w:t>
      </w:r>
      <w:r w:rsidRPr="00CB6FF5">
        <w:t>: Quando houver a previsão de entregas parceladas, o Termo de Referência deverá indicar os quantitativos mínimos por demanda</w:t>
      </w:r>
      <w:r w:rsidR="009F6D7E" w:rsidRPr="00CB6FF5">
        <w:t xml:space="preserve">, o cronograma e o local das entregas </w:t>
      </w:r>
      <w:r w:rsidRPr="00CB6FF5">
        <w:t>a fim de permitir a adequada cotação dos custos de logística por parte das licitantes.</w:t>
      </w:r>
    </w:p>
    <w:p w14:paraId="4A014D64" w14:textId="77777777" w:rsidR="0039126B" w:rsidRPr="00CB6FF5" w:rsidRDefault="00B66E1A" w:rsidP="0039126B">
      <w:pPr>
        <w:pStyle w:val="Citao"/>
        <w:rPr>
          <w:rFonts w:eastAsia="Times New Roman"/>
          <w:iCs w:val="0"/>
          <w:color w:val="auto"/>
        </w:rPr>
      </w:pPr>
      <w:r w:rsidRPr="00CB6FF5">
        <w:rPr>
          <w:rFonts w:cs="Arial"/>
          <w:b/>
          <w:color w:val="auto"/>
          <w:szCs w:val="20"/>
        </w:rPr>
        <w:t>Valores:</w:t>
      </w:r>
      <w:r w:rsidRPr="00CB6FF5">
        <w:rPr>
          <w:rFonts w:cs="Arial"/>
          <w:color w:val="auto"/>
          <w:szCs w:val="20"/>
        </w:rPr>
        <w:t xml:space="preserve"> </w:t>
      </w:r>
      <w:r w:rsidR="0039126B" w:rsidRPr="00CB6FF5">
        <w:rPr>
          <w:rFonts w:eastAsia="Times New Roman"/>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CB6FF5" w:rsidRDefault="0039126B" w:rsidP="0039126B">
      <w:pPr>
        <w:pStyle w:val="Citao"/>
        <w:rPr>
          <w:rFonts w:eastAsia="Times New Roman"/>
          <w:iCs w:val="0"/>
          <w:color w:val="auto"/>
        </w:rPr>
      </w:pPr>
      <w:r w:rsidRPr="00CB6FF5">
        <w:rPr>
          <w:rFonts w:eastAsia="Times New Roman"/>
          <w:iCs w:val="0"/>
          <w:color w:val="auto"/>
        </w:rPr>
        <w:lastRenderedPageBreak/>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CB6FF5" w:rsidRDefault="0039126B" w:rsidP="00481A64">
      <w:pPr>
        <w:pStyle w:val="Citao"/>
        <w:rPr>
          <w:rFonts w:cs="Arial"/>
          <w:color w:val="auto"/>
          <w:szCs w:val="20"/>
        </w:rPr>
      </w:pPr>
      <w:r w:rsidRPr="00CB6FF5">
        <w:rPr>
          <w:rFonts w:eastAsia="Times New Roman"/>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83A1994" w14:textId="77777777" w:rsidR="00CC3C90" w:rsidRPr="00CB6FF5" w:rsidRDefault="00CC3C90" w:rsidP="00CC3C90">
      <w:pPr>
        <w:pStyle w:val="Citao"/>
        <w:rPr>
          <w:rFonts w:cs="Arial"/>
        </w:rPr>
      </w:pPr>
      <w:r w:rsidRPr="00CB6FF5">
        <w:rPr>
          <w:rStyle w:val="normalchar1"/>
          <w:b/>
          <w:sz w:val="20"/>
          <w:szCs w:val="20"/>
        </w:rPr>
        <w:t>Parcelamento</w:t>
      </w:r>
      <w:r w:rsidRPr="00CB6FF5">
        <w:rPr>
          <w:rStyle w:val="normalchar1"/>
          <w:sz w:val="20"/>
          <w:szCs w:val="20"/>
        </w:rPr>
        <w:t>: A regra a ser observada pela Administração nas licitações é a do parcelamento do objeto, conforme disposto no § 1º do art. 23 da Lei nº 8.666, de 1993</w:t>
      </w:r>
      <w:r w:rsidRPr="00CB6FF5">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57F404A0" w14:textId="77777777" w:rsidR="00CC3C90" w:rsidRDefault="00CC3C90" w:rsidP="00CC3C90">
      <w:pPr>
        <w:pStyle w:val="Citao"/>
        <w:rPr>
          <w:rFonts w:cs="Arial"/>
        </w:rPr>
      </w:pPr>
      <w:r w:rsidRPr="00CB6FF5">
        <w:rPr>
          <w:rFonts w:cs="Arial"/>
        </w:rPr>
        <w:t>No mesmo sentido, e especificamente para compras, o § 7</w:t>
      </w:r>
      <w:r w:rsidRPr="00CB6FF5">
        <w:rPr>
          <w:rFonts w:cs="Arial"/>
          <w:u w:val="single"/>
          <w:vertAlign w:val="superscript"/>
        </w:rPr>
        <w:t>o</w:t>
      </w:r>
      <w:r w:rsidRPr="00CB6FF5">
        <w:rPr>
          <w:rFonts w:cs="Arial"/>
        </w:rPr>
        <w:t>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w:t>
      </w:r>
    </w:p>
    <w:p w14:paraId="2D2EBDB5" w14:textId="0DD343E0" w:rsidR="003F3D97" w:rsidRDefault="003F3D97" w:rsidP="00481A64">
      <w:pPr>
        <w:pStyle w:val="Citao"/>
        <w:rPr>
          <w:rFonts w:cs="Arial"/>
          <w:color w:val="auto"/>
          <w:szCs w:val="20"/>
        </w:rPr>
      </w:pPr>
      <w:r w:rsidRPr="00CB6FF5">
        <w:rPr>
          <w:rFonts w:cs="Arial"/>
          <w:b/>
          <w:color w:val="auto"/>
          <w:szCs w:val="20"/>
        </w:rPr>
        <w:t>Agrupamentos de Itens:</w:t>
      </w:r>
      <w:r w:rsidRPr="00CB6FF5">
        <w:rPr>
          <w:rFonts w:cs="Arial"/>
          <w:color w:val="auto"/>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F8BFE06" w14:textId="77777777" w:rsidR="004F705B" w:rsidRPr="008F25EF" w:rsidRDefault="004F705B" w:rsidP="004F705B">
      <w:pPr>
        <w:pStyle w:val="Citao"/>
        <w:rPr>
          <w:rFonts w:cs="Arial"/>
          <w:iCs w:val="0"/>
          <w:szCs w:val="20"/>
          <w:highlight w:val="yellow"/>
        </w:rPr>
      </w:pPr>
      <w:r w:rsidRPr="008F25EF">
        <w:rPr>
          <w:rFonts w:cs="Arial"/>
          <w:b/>
          <w:iCs w:val="0"/>
          <w:szCs w:val="20"/>
          <w:highlight w:val="yellow"/>
        </w:rPr>
        <w:t xml:space="preserve">Adjudicação por preço </w:t>
      </w:r>
      <w:r w:rsidRPr="008F25EF">
        <w:rPr>
          <w:rFonts w:cs="Arial"/>
          <w:b/>
          <w:szCs w:val="20"/>
          <w:highlight w:val="yellow"/>
        </w:rPr>
        <w:t>global</w:t>
      </w:r>
      <w:r w:rsidRPr="008F25EF">
        <w:rPr>
          <w:rFonts w:cs="Arial"/>
          <w:b/>
          <w:iCs w:val="0"/>
          <w:szCs w:val="20"/>
          <w:highlight w:val="yellow"/>
        </w:rPr>
        <w:t xml:space="preserve"> de grupo de itens em Licitações pelo Sistema de Registro de Preços: </w:t>
      </w:r>
      <w:r w:rsidRPr="008F25EF">
        <w:rPr>
          <w:rFonts w:cs="Arial"/>
          <w:iCs w:val="0"/>
          <w:szCs w:val="20"/>
          <w:highlight w:val="yellow"/>
        </w:rPr>
        <w:t xml:space="preserve">Em adição à orientação anterior, no caso de se optar, em licitações por SRP, pelo agrupamento de itens e sua adjudicação pelo preço global do grupo, o TCU possui entendimento no sentido de só ser admitida, em tais casos (Acórdão 588/2016-Plenário): </w:t>
      </w:r>
    </w:p>
    <w:p w14:paraId="289CEC9F" w14:textId="77777777" w:rsidR="004F705B" w:rsidRPr="008F25EF" w:rsidRDefault="004F705B" w:rsidP="004F705B">
      <w:pPr>
        <w:pStyle w:val="Citao"/>
        <w:rPr>
          <w:rFonts w:cs="Arial"/>
          <w:iCs w:val="0"/>
          <w:szCs w:val="20"/>
          <w:highlight w:val="yellow"/>
        </w:rPr>
      </w:pPr>
      <w:r w:rsidRPr="008F25EF">
        <w:rPr>
          <w:rFonts w:cs="Arial"/>
          <w:iCs w:val="0"/>
          <w:szCs w:val="20"/>
          <w:highlight w:val="yellow"/>
        </w:rPr>
        <w:t xml:space="preserve">a) a contratação dos itens nas hipóteses de contratação da totalidade dos itens de grupo, respeitadas as proporções de quantitativos definidos no certame; ou </w:t>
      </w:r>
    </w:p>
    <w:p w14:paraId="272E4B55" w14:textId="77777777" w:rsidR="004F705B" w:rsidRPr="008F25EF" w:rsidRDefault="004F705B" w:rsidP="004F705B">
      <w:pPr>
        <w:pStyle w:val="Citao"/>
        <w:rPr>
          <w:rFonts w:cs="Arial"/>
          <w:iCs w:val="0"/>
          <w:szCs w:val="20"/>
          <w:highlight w:val="yellow"/>
        </w:rPr>
      </w:pPr>
      <w:r w:rsidRPr="008F25EF">
        <w:rPr>
          <w:rFonts w:cs="Arial"/>
          <w:iCs w:val="0"/>
          <w:szCs w:val="20"/>
          <w:highlight w:val="yellow"/>
        </w:rPr>
        <w:t xml:space="preserve">b) contratação de item isolado para o qual o preço unitário adjudicado ao vencedor seja o menor preço válido ofertado para o mesmo item na fase de lances. </w:t>
      </w:r>
    </w:p>
    <w:p w14:paraId="360CBEDE" w14:textId="77777777" w:rsidR="004F705B" w:rsidRPr="00093AF6" w:rsidRDefault="004F705B" w:rsidP="004F705B">
      <w:pPr>
        <w:pStyle w:val="Citao"/>
        <w:rPr>
          <w:rFonts w:cs="Arial"/>
        </w:rPr>
      </w:pPr>
      <w:r w:rsidRPr="008F25EF">
        <w:rPr>
          <w:rFonts w:cs="Arial"/>
          <w:highlight w:val="yellow"/>
        </w:rPr>
        <w:t>A restrição prevista na alínea “a” supra só não se aplicaria se a área demandante justificar expressamente</w:t>
      </w:r>
      <w:r w:rsidRPr="008F25EF">
        <w:rPr>
          <w:rFonts w:cs="Arial"/>
          <w:color w:val="auto"/>
          <w:highlight w:val="yellow"/>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749459BD" w14:textId="75309AB9" w:rsidR="00416C6F" w:rsidRPr="00CB6FF5" w:rsidRDefault="00416C6F" w:rsidP="00481A64">
      <w:pPr>
        <w:pStyle w:val="Citao"/>
        <w:rPr>
          <w:rFonts w:cs="Arial"/>
          <w:b/>
          <w:color w:val="auto"/>
          <w:szCs w:val="20"/>
        </w:rPr>
      </w:pPr>
      <w:r w:rsidRPr="00CB6FF5">
        <w:rPr>
          <w:rFonts w:cs="Arial"/>
          <w:b/>
          <w:color w:val="auto"/>
          <w:szCs w:val="20"/>
        </w:rPr>
        <w:t xml:space="preserve">Margem de preferência: </w:t>
      </w:r>
      <w:r w:rsidRPr="00CB6FF5">
        <w:rPr>
          <w:rFonts w:cs="Arial"/>
          <w:color w:val="auto"/>
        </w:rPr>
        <w:t>É importante ressaltar que</w:t>
      </w:r>
      <w:r w:rsidRPr="00CB6FF5">
        <w:rPr>
          <w:color w:val="auto"/>
        </w:rPr>
        <w:t xml:space="preserve"> </w:t>
      </w:r>
      <w:r w:rsidRPr="00CB6FF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1E471B59" w:rsidR="00481A64" w:rsidRPr="00CB6FF5" w:rsidRDefault="00481A64" w:rsidP="00481A64">
      <w:pPr>
        <w:pStyle w:val="Citao"/>
        <w:rPr>
          <w:rFonts w:cs="Arial"/>
          <w:szCs w:val="20"/>
        </w:rPr>
      </w:pPr>
      <w:r w:rsidRPr="00CB6FF5">
        <w:rPr>
          <w:rFonts w:cs="Arial"/>
          <w:b/>
          <w:szCs w:val="20"/>
        </w:rPr>
        <w:t>Pesquisa Preços</w:t>
      </w:r>
      <w:r w:rsidRPr="00CB6FF5">
        <w:rPr>
          <w:rFonts w:cs="Arial"/>
          <w:szCs w:val="20"/>
        </w:rPr>
        <w:t xml:space="preserve">: </w:t>
      </w:r>
      <w:r w:rsidR="00E84B66" w:rsidRPr="00785CF8">
        <w:rPr>
          <w:rFonts w:cs="Arial"/>
          <w:color w:val="auto"/>
        </w:rPr>
        <w:t>A IN SEGES/ME n. 73, de 5 de agosto de 2020, dispõe sobre o procedimento administrativo destinado a realização de pesquisa de preços para a aquisição de bens e contratação de serviços em geral.</w:t>
      </w:r>
    </w:p>
    <w:p w14:paraId="1A370F01" w14:textId="77777777" w:rsidR="001E14AF" w:rsidRPr="00CB6FF5" w:rsidRDefault="001E14AF" w:rsidP="0029415B">
      <w:pPr>
        <w:pStyle w:val="Citao"/>
        <w:rPr>
          <w:rFonts w:cs="Arial"/>
        </w:rPr>
      </w:pPr>
      <w:r w:rsidRPr="00CB6FF5">
        <w:rPr>
          <w:rFonts w:cs="Arial"/>
          <w:b/>
        </w:rPr>
        <w:t>Marca:</w:t>
      </w:r>
      <w:r w:rsidRPr="00CB6FF5">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CB6FF5" w:rsidRDefault="001E14AF" w:rsidP="0029415B">
      <w:pPr>
        <w:pStyle w:val="Citao"/>
        <w:rPr>
          <w:rFonts w:cs="Arial"/>
          <w:b/>
          <w:color w:val="7030A0"/>
          <w:u w:val="single"/>
        </w:rPr>
      </w:pPr>
      <w:r w:rsidRPr="00CB6FF5">
        <w:rPr>
          <w:rFonts w:eastAsia="MyriadPro-Regular" w:cs="Arial"/>
          <w:b/>
        </w:rPr>
        <w:t>Sobre similaridade</w:t>
      </w:r>
      <w:r w:rsidRPr="00CB6FF5">
        <w:rPr>
          <w:rFonts w:eastAsia="MyriadPro-Regular" w:cs="Arial"/>
        </w:rPr>
        <w:t>: “É ilegal a indicação de marcas, salvo quando devidamente justificada por critérios técnicos ou expressamente indicativa da qualidade do material a ser adquirido, nos termos do § 7</w:t>
      </w:r>
      <w:r w:rsidR="00DF4E63" w:rsidRPr="00CB6FF5">
        <w:rPr>
          <w:rFonts w:eastAsia="MyriadPro-Regular" w:cs="Arial"/>
        </w:rPr>
        <w:t>º</w:t>
      </w:r>
      <w:r w:rsidRPr="00CB6FF5">
        <w:rPr>
          <w:rFonts w:eastAsia="MyriadPro-Regular" w:cs="Arial"/>
        </w:rPr>
        <w:t xml:space="preserve"> do art. 15 da Lei no 8.666/1993. Quando necessária a indicação de marca como referência de qualidade ou facilitação da descrição do objeto, deve esta ser seguida das expressões “ou equivalente”, “ou </w:t>
      </w:r>
      <w:r w:rsidRPr="00CB6FF5">
        <w:rPr>
          <w:rFonts w:eastAsia="MyriadPro-Regular" w:cs="Arial"/>
        </w:rPr>
        <w:lastRenderedPageBreak/>
        <w:t xml:space="preserve">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CB6FF5">
        <w:rPr>
          <w:rFonts w:eastAsia="MyriadPro-Regular" w:cs="Arial"/>
          <w:bCs/>
        </w:rPr>
        <w:t>Acórdão 2300/2007 Plenário</w:t>
      </w:r>
      <w:r w:rsidR="00DF4E63" w:rsidRPr="00CB6FF5">
        <w:rPr>
          <w:rFonts w:eastAsia="MyriadPro-Regular" w:cs="Arial"/>
          <w:bCs/>
        </w:rPr>
        <w:t>, TC</w:t>
      </w:r>
      <w:r w:rsidR="00503208" w:rsidRPr="00CB6FF5">
        <w:rPr>
          <w:rFonts w:eastAsia="MyriadPro-Regular" w:cs="Arial"/>
          <w:bCs/>
        </w:rPr>
        <w:t>U.</w:t>
      </w:r>
    </w:p>
    <w:p w14:paraId="1A370F03" w14:textId="77777777" w:rsidR="001E14AF" w:rsidRPr="00CB6FF5" w:rsidRDefault="001E14AF" w:rsidP="0029415B">
      <w:pPr>
        <w:pStyle w:val="Citao"/>
        <w:rPr>
          <w:rFonts w:cs="Arial"/>
        </w:rPr>
      </w:pPr>
      <w:r w:rsidRPr="00CB6FF5">
        <w:rPr>
          <w:rFonts w:cs="Arial"/>
          <w:b/>
        </w:rPr>
        <w:t>Padronização</w:t>
      </w:r>
      <w:r w:rsidRPr="00CB6FF5">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32756960" w14:textId="77777777" w:rsidR="002137D6" w:rsidRPr="00CB6FF5" w:rsidRDefault="002137D6" w:rsidP="002137D6">
      <w:pPr>
        <w:pStyle w:val="Citao"/>
        <w:rPr>
          <w:rFonts w:cs="Arial"/>
          <w:szCs w:val="20"/>
        </w:rPr>
      </w:pPr>
      <w:r w:rsidRPr="00CB6FF5">
        <w:rPr>
          <w:rFonts w:cs="Arial"/>
          <w:b/>
          <w:szCs w:val="20"/>
        </w:rPr>
        <w:t xml:space="preserve">Consolidação do consumo encaminhado pelos órgãos e entidades participantes: </w:t>
      </w:r>
      <w:r w:rsidRPr="00CB6FF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0926256B" w:rsidR="002137D6" w:rsidRPr="00CB6FF5" w:rsidRDefault="002137D6" w:rsidP="002137D6">
      <w:pPr>
        <w:pStyle w:val="Citao"/>
        <w:rPr>
          <w:rFonts w:cs="Arial"/>
          <w:szCs w:val="20"/>
        </w:rPr>
      </w:pPr>
      <w:r w:rsidRPr="00CB6FF5">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Pr="00CB6FF5" w:rsidRDefault="002137D6" w:rsidP="002137D6">
      <w:pPr>
        <w:pStyle w:val="Citao"/>
        <w:rPr>
          <w:rFonts w:cs="Arial"/>
          <w:szCs w:val="20"/>
        </w:rPr>
      </w:pPr>
      <w:r w:rsidRPr="00CB6FF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Pr="00CB6FF5" w:rsidRDefault="002137D6" w:rsidP="002137D6">
      <w:pPr>
        <w:pStyle w:val="Citao"/>
        <w:rPr>
          <w:rFonts w:cs="Arial"/>
          <w:szCs w:val="20"/>
        </w:rPr>
      </w:pPr>
      <w:r w:rsidRPr="00CB6FF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7405D847" w14:textId="06A180A6" w:rsidR="00723039" w:rsidRPr="00CB6FF5" w:rsidRDefault="00723039" w:rsidP="00723039">
      <w:pPr>
        <w:pStyle w:val="Citao"/>
        <w:rPr>
          <w:rFonts w:cs="Arial"/>
        </w:rPr>
      </w:pPr>
      <w:r w:rsidRPr="00CB6FF5">
        <w:rPr>
          <w:rFonts w:cs="Arial"/>
          <w:b/>
        </w:rPr>
        <w:t>Vigência da contratação:</w:t>
      </w:r>
      <w:r w:rsidRPr="00CB6FF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9" w14:textId="77777777" w:rsidR="00A25E48" w:rsidRPr="002B5CA7" w:rsidRDefault="00A25E48" w:rsidP="00DE7070">
      <w:pPr>
        <w:pStyle w:val="Nivel1"/>
      </w:pPr>
      <w:r w:rsidRPr="002B5CA7">
        <w:t>JUSTIFICATIVA E OBJETIVO DA CONTRATAÇÃO</w:t>
      </w:r>
    </w:p>
    <w:p w14:paraId="3A08B1D0" w14:textId="22E91847" w:rsidR="00846899" w:rsidRPr="002B5CA7" w:rsidRDefault="00846899" w:rsidP="00846899">
      <w:pPr>
        <w:numPr>
          <w:ilvl w:val="1"/>
          <w:numId w:val="1"/>
        </w:numPr>
        <w:autoSpaceDE w:val="0"/>
        <w:spacing w:before="120" w:after="120" w:line="276" w:lineRule="auto"/>
        <w:jc w:val="both"/>
        <w:rPr>
          <w:rFonts w:cs="Arial"/>
          <w:color w:val="000000"/>
          <w:szCs w:val="20"/>
        </w:rPr>
      </w:pPr>
      <w:r w:rsidRPr="002B5CA7">
        <w:t xml:space="preserve">A Justificativa e </w:t>
      </w:r>
      <w:r w:rsidR="00CC3C90">
        <w:t xml:space="preserve">o </w:t>
      </w:r>
      <w:r w:rsidRPr="002B5CA7">
        <w:t>objetivo da contratação encontra</w:t>
      </w:r>
      <w:r w:rsidR="00CC3C90">
        <w:t>m</w:t>
      </w:r>
      <w:r w:rsidRPr="002B5CA7">
        <w:t>-se pormenorizada</w:t>
      </w:r>
      <w:r w:rsidR="00CC3C90">
        <w:t>s</w:t>
      </w:r>
      <w:r w:rsidRPr="002B5CA7">
        <w:t xml:space="preserve"> em Tópico específico dos Estudos Técnicos Preliminares, apêndice deste Termo de Referência.</w:t>
      </w:r>
    </w:p>
    <w:p w14:paraId="44BAACF8" w14:textId="6A901B4D" w:rsidR="00416C6F" w:rsidRPr="00CB6FF5" w:rsidRDefault="00A25E48" w:rsidP="00A25E48">
      <w:pPr>
        <w:pStyle w:val="Citao"/>
      </w:pPr>
      <w:r w:rsidRPr="002B5CA7">
        <w:rPr>
          <w:rFonts w:cs="Arial"/>
          <w:b/>
          <w:color w:val="auto"/>
        </w:rPr>
        <w:t>Nota Explicativa</w:t>
      </w:r>
      <w:r w:rsidRPr="002B5CA7">
        <w:rPr>
          <w:rFonts w:cs="Arial"/>
          <w:color w:val="auto"/>
        </w:rPr>
        <w:t>:</w:t>
      </w:r>
      <w:r w:rsidR="00416C6F" w:rsidRPr="002B5CA7">
        <w:rPr>
          <w:rFonts w:cs="Arial"/>
          <w:color w:val="auto"/>
        </w:rPr>
        <w:t xml:space="preserve"> Conforme previsto na Súmula 177 do TCU, a justificativa há de ser clara, precisa e suficiente, sendo vedadas justificativas genéricas, incapazes de demonstrar de forma cabal a necessidade da Administração.</w:t>
      </w:r>
      <w:r w:rsidR="00416C6F" w:rsidRPr="00CB6FF5">
        <w:rPr>
          <w:rFonts w:cs="Arial"/>
          <w:color w:val="auto"/>
        </w:rPr>
        <w:t xml:space="preserve"> </w:t>
      </w:r>
    </w:p>
    <w:p w14:paraId="1A370F0B" w14:textId="488A7991" w:rsidR="00A25E48" w:rsidRPr="00CB6FF5" w:rsidRDefault="00A25E48" w:rsidP="00A25E48">
      <w:pPr>
        <w:pStyle w:val="Citao"/>
        <w:rPr>
          <w:rFonts w:cs="Arial"/>
          <w:color w:val="auto"/>
        </w:rPr>
      </w:pPr>
      <w:r w:rsidRPr="00CB6FF5">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1A370F0C" w14:textId="77777777" w:rsidR="00A25E48" w:rsidRPr="00CB6FF5" w:rsidRDefault="00A25E48" w:rsidP="00A25E48">
      <w:pPr>
        <w:pStyle w:val="Citao"/>
        <w:rPr>
          <w:rFonts w:cs="Arial"/>
          <w:color w:val="auto"/>
        </w:rPr>
      </w:pPr>
      <w:r w:rsidRPr="00CB6FF5">
        <w:rPr>
          <w:rFonts w:cs="Arial"/>
          <w:color w:val="auto"/>
        </w:rPr>
        <w:t>a) a razão da necessidade da aquisição;</w:t>
      </w:r>
    </w:p>
    <w:p w14:paraId="1A370F0D" w14:textId="77777777" w:rsidR="00A25E48" w:rsidRPr="00CB6FF5" w:rsidRDefault="00A25E48" w:rsidP="00A25E48">
      <w:pPr>
        <w:pStyle w:val="Citao"/>
        <w:rPr>
          <w:rFonts w:cs="Arial"/>
          <w:color w:val="auto"/>
        </w:rPr>
      </w:pPr>
      <w:r w:rsidRPr="00CB6FF5">
        <w:rPr>
          <w:rFonts w:cs="Arial"/>
          <w:color w:val="auto"/>
        </w:rPr>
        <w:t>b) as especificações técnicas dos bens; e</w:t>
      </w:r>
    </w:p>
    <w:p w14:paraId="1A370F0E" w14:textId="77777777" w:rsidR="00A25E48" w:rsidRPr="00CB6FF5" w:rsidRDefault="00A25E48" w:rsidP="00A25E48">
      <w:pPr>
        <w:pStyle w:val="Citao"/>
        <w:rPr>
          <w:rFonts w:cs="Arial"/>
          <w:color w:val="auto"/>
        </w:rPr>
      </w:pPr>
      <w:r w:rsidRPr="00CB6FF5">
        <w:rPr>
          <w:rFonts w:cs="Arial"/>
          <w:color w:val="auto"/>
        </w:rPr>
        <w:t>c) o quantitativo de serviço demandado.</w:t>
      </w:r>
    </w:p>
    <w:p w14:paraId="1A370F0F" w14:textId="6B161500" w:rsidR="00A25E48" w:rsidRDefault="00A25E48" w:rsidP="00A25E48">
      <w:pPr>
        <w:pStyle w:val="Citao"/>
        <w:rPr>
          <w:rFonts w:cs="Arial"/>
          <w:color w:val="auto"/>
        </w:rPr>
      </w:pPr>
      <w:r w:rsidRPr="00CB6FF5">
        <w:rPr>
          <w:rFonts w:cs="Arial"/>
          <w:color w:val="auto"/>
        </w:rPr>
        <w:t>A justificativa, em regra</w:t>
      </w:r>
      <w:r w:rsidRPr="002B5CA7">
        <w:rPr>
          <w:rFonts w:cs="Arial"/>
          <w:color w:val="auto"/>
        </w:rPr>
        <w:t xml:space="preserve">, deve ser apresentada pelo setor requisitante. Quando o </w:t>
      </w:r>
      <w:r w:rsidR="00063CC2" w:rsidRPr="002B5CA7">
        <w:rPr>
          <w:rFonts w:cs="Arial"/>
          <w:color w:val="auto"/>
        </w:rPr>
        <w:t xml:space="preserve">objeto </w:t>
      </w:r>
      <w:r w:rsidRPr="002B5CA7">
        <w:rPr>
          <w:rFonts w:cs="Arial"/>
          <w:color w:val="auto"/>
        </w:rPr>
        <w:t xml:space="preserve">possuir características técnicas especializadas, deve o órgão requisitante solicitar à unidade técnica competente a definição das </w:t>
      </w:r>
      <w:r w:rsidR="00063CC2" w:rsidRPr="002B5CA7">
        <w:rPr>
          <w:rFonts w:cs="Arial"/>
          <w:color w:val="auto"/>
        </w:rPr>
        <w:t xml:space="preserve">suas </w:t>
      </w:r>
      <w:r w:rsidRPr="002B5CA7">
        <w:rPr>
          <w:rFonts w:cs="Arial"/>
          <w:color w:val="auto"/>
        </w:rPr>
        <w:t>especificações, e, se for o caso, do quantitativo a ser adquirido.</w:t>
      </w:r>
    </w:p>
    <w:p w14:paraId="5857C507" w14:textId="77777777" w:rsidR="0096002D" w:rsidRPr="002B5CA7" w:rsidRDefault="0096002D" w:rsidP="0096002D">
      <w:pPr>
        <w:pStyle w:val="Nivel1"/>
        <w:rPr>
          <w:rFonts w:cstheme="majorBidi"/>
          <w:szCs w:val="32"/>
        </w:rPr>
      </w:pPr>
      <w:r w:rsidRPr="002B5CA7">
        <w:lastRenderedPageBreak/>
        <w:t>DESCRIÇÃO DA SOLUÇÃO:</w:t>
      </w:r>
    </w:p>
    <w:p w14:paraId="3A2E7E93" w14:textId="77777777" w:rsidR="0096002D" w:rsidRPr="00F57019" w:rsidRDefault="0096002D" w:rsidP="0096002D">
      <w:pPr>
        <w:numPr>
          <w:ilvl w:val="1"/>
          <w:numId w:val="10"/>
        </w:numPr>
        <w:spacing w:before="120" w:after="120" w:line="276" w:lineRule="auto"/>
        <w:ind w:left="425" w:firstLine="0"/>
        <w:jc w:val="both"/>
      </w:pPr>
      <w:r w:rsidRPr="00F57019">
        <w:t xml:space="preserve">A descrição da solução como um todo, encontra-se pormenorizada em Tópico específico </w:t>
      </w:r>
      <w:r w:rsidRPr="00F57019">
        <w:rPr>
          <w:rFonts w:cs="Arial"/>
          <w:szCs w:val="20"/>
        </w:rPr>
        <w:t>dos</w:t>
      </w:r>
      <w:r w:rsidRPr="00F57019">
        <w:t xml:space="preserve"> Estudos Técnicos Preliminares, apêndice deste Termo de Referência.</w:t>
      </w:r>
    </w:p>
    <w:p w14:paraId="24BAAFDC" w14:textId="2D70DC3B" w:rsidR="0096002D" w:rsidRPr="002B5CA7" w:rsidRDefault="0096002D" w:rsidP="0096002D">
      <w:pPr>
        <w:pStyle w:val="Citao"/>
        <w:rPr>
          <w:rFonts w:cs="Arial"/>
        </w:rPr>
      </w:pPr>
      <w:r w:rsidRPr="002B5CA7">
        <w:rPr>
          <w:rFonts w:cs="Arial"/>
          <w:b/>
          <w:bCs/>
        </w:rPr>
        <w:t>Nota Explicativa:</w:t>
      </w:r>
      <w:r w:rsidRPr="002B5CA7">
        <w:rPr>
          <w:rFonts w:cs="Arial"/>
        </w:rPr>
        <w:t xml:space="preserve"> </w:t>
      </w:r>
      <w:r w:rsidRPr="00F57019">
        <w:rPr>
          <w:rFonts w:cs="Arial"/>
        </w:rPr>
        <w:t>Caso haja a necessidade de modificação da descrição em relação à originalmente feita nos estudos técnicos preliminares, recomenda-se ajustar a redação acima.</w:t>
      </w:r>
      <w:r w:rsidR="004048E2" w:rsidRPr="00F57019">
        <w:rPr>
          <w:rFonts w:cs="Arial"/>
        </w:rPr>
        <w:t xml:space="preserve"> Registre-se que </w:t>
      </w:r>
      <w:r w:rsidR="004048E2" w:rsidRPr="00F57019">
        <w:rPr>
          <w:rFonts w:cs="Arial"/>
          <w:szCs w:val="20"/>
        </w:rPr>
        <w:t xml:space="preserve">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r w:rsidR="004048E2" w:rsidRPr="00F57019">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A370F11" w14:textId="77D5251E" w:rsidR="001E14AF" w:rsidRPr="002B5CA7" w:rsidRDefault="001E14AF" w:rsidP="00DE7070">
      <w:pPr>
        <w:pStyle w:val="Nivel1"/>
      </w:pPr>
      <w:r w:rsidRPr="002B5CA7">
        <w:t>CLASSIFICAÇÃO DOS BENS COMUNS</w:t>
      </w:r>
    </w:p>
    <w:p w14:paraId="1A370F12" w14:textId="656EBDF1" w:rsidR="001E14AF" w:rsidRPr="00CB6FF5" w:rsidRDefault="00180C12" w:rsidP="0029415B">
      <w:pPr>
        <w:numPr>
          <w:ilvl w:val="1"/>
          <w:numId w:val="1"/>
        </w:numPr>
        <w:spacing w:before="120" w:after="120" w:line="276" w:lineRule="auto"/>
        <w:ind w:left="425" w:firstLine="0"/>
        <w:jc w:val="both"/>
        <w:rPr>
          <w:rFonts w:cs="Arial"/>
          <w:b/>
          <w:color w:val="000000"/>
          <w:szCs w:val="20"/>
        </w:rPr>
      </w:pPr>
      <w:r w:rsidRPr="00552315">
        <w:rPr>
          <w:rFonts w:cs="Arial"/>
          <w:iCs/>
          <w:szCs w:val="20"/>
        </w:rPr>
        <w:t xml:space="preserve">Trata-se de </w:t>
      </w:r>
      <w:r>
        <w:rPr>
          <w:rFonts w:cs="Arial"/>
          <w:iCs/>
          <w:szCs w:val="20"/>
        </w:rPr>
        <w:t>aquisição de bem</w:t>
      </w:r>
      <w:r w:rsidRPr="00552315">
        <w:rPr>
          <w:rFonts w:cs="Arial"/>
          <w:iCs/>
          <w:szCs w:val="20"/>
        </w:rPr>
        <w:t xml:space="preserve"> </w:t>
      </w:r>
      <w:r w:rsidRPr="004D1B96">
        <w:rPr>
          <w:rFonts w:cs="Arial"/>
          <w:iCs/>
          <w:szCs w:val="20"/>
        </w:rPr>
        <w:t>comum, a</w:t>
      </w:r>
      <w:r w:rsidRPr="00552315">
        <w:rPr>
          <w:rFonts w:cs="Arial"/>
          <w:iCs/>
          <w:szCs w:val="20"/>
        </w:rPr>
        <w:t xml:space="preserve"> ser contratad</w:t>
      </w:r>
      <w:r>
        <w:rPr>
          <w:rFonts w:cs="Arial"/>
          <w:iCs/>
          <w:szCs w:val="20"/>
        </w:rPr>
        <w:t>a</w:t>
      </w:r>
      <w:r w:rsidRPr="00552315">
        <w:rPr>
          <w:rFonts w:cs="Arial"/>
          <w:iCs/>
          <w:szCs w:val="20"/>
        </w:rPr>
        <w:t xml:space="preserve"> mediante licitação, na modalidade pregão, em sua forma eletrônica</w:t>
      </w:r>
      <w:r w:rsidRPr="00180C12">
        <w:rPr>
          <w:rFonts w:cs="Arial"/>
          <w:bCs/>
          <w:color w:val="000000"/>
          <w:szCs w:val="20"/>
        </w:rPr>
        <w:t>.</w:t>
      </w:r>
    </w:p>
    <w:p w14:paraId="3C1680C5" w14:textId="77777777" w:rsidR="004C1D14" w:rsidRDefault="004C1D14" w:rsidP="004C1D14">
      <w:pPr>
        <w:pStyle w:val="Citao"/>
        <w:rPr>
          <w:rFonts w:cs="Arial"/>
          <w:b/>
          <w:bCs/>
          <w:color w:val="auto"/>
          <w:szCs w:val="20"/>
        </w:rPr>
      </w:pPr>
      <w:bookmarkStart w:id="1" w:name="_Hlk69799419"/>
      <w:r w:rsidRPr="00552315">
        <w:rPr>
          <w:rFonts w:cs="Arial"/>
          <w:b/>
          <w:szCs w:val="20"/>
        </w:rPr>
        <w:t>Nota Explicativa</w:t>
      </w:r>
      <w:r>
        <w:rPr>
          <w:rFonts w:cs="Arial"/>
          <w:b/>
          <w:szCs w:val="20"/>
        </w:rPr>
        <w:t xml:space="preserve"> 1</w:t>
      </w:r>
      <w:r w:rsidRPr="00552315">
        <w:rPr>
          <w:rFonts w:cs="Arial"/>
          <w:szCs w:val="20"/>
        </w:rPr>
        <w:t xml:space="preserve">: deve a Administração definir se </w:t>
      </w:r>
      <w:r>
        <w:rPr>
          <w:rFonts w:cs="Arial"/>
          <w:szCs w:val="20"/>
        </w:rPr>
        <w:t xml:space="preserve">a </w:t>
      </w:r>
      <w:r w:rsidRPr="00552315">
        <w:rPr>
          <w:rFonts w:cs="Arial"/>
          <w:szCs w:val="20"/>
        </w:rPr>
        <w:t xml:space="preserve">natureza do objeto a ser contratado é comum nos termos do parágrafo único, do art. 1°, da Lei 10.520, de 2002, c/c art. 3º, II do Decreto nº 10.024/2019.  Vide </w:t>
      </w:r>
      <w:r>
        <w:rPr>
          <w:rFonts w:cs="Arial"/>
          <w:szCs w:val="20"/>
        </w:rPr>
        <w:t>arts. 14 a 17 da IN SEGES/MP nº 5/2017</w:t>
      </w:r>
      <w:r w:rsidRPr="00552315">
        <w:rPr>
          <w:rFonts w:cs="Arial"/>
          <w:szCs w:val="20"/>
        </w:rPr>
        <w:t>.</w:t>
      </w:r>
      <w:r w:rsidRPr="00E12E81">
        <w:rPr>
          <w:rFonts w:cs="Arial"/>
          <w:b/>
          <w:bCs/>
          <w:color w:val="auto"/>
          <w:szCs w:val="20"/>
        </w:rPr>
        <w:t xml:space="preserve"> </w:t>
      </w:r>
    </w:p>
    <w:p w14:paraId="4656CE06" w14:textId="77777777" w:rsidR="004C1D14" w:rsidRPr="00552315" w:rsidRDefault="004C1D14" w:rsidP="004C1D14">
      <w:pPr>
        <w:pStyle w:val="Citao"/>
        <w:rPr>
          <w:rFonts w:cs="Arial"/>
          <w:szCs w:val="20"/>
        </w:rPr>
      </w:pPr>
      <w:r w:rsidRPr="0034673D">
        <w:rPr>
          <w:rFonts w:cs="Arial"/>
          <w:b/>
          <w:bCs/>
          <w:color w:val="auto"/>
          <w:szCs w:val="20"/>
        </w:rPr>
        <w:t>Nota Explicativa 2:</w:t>
      </w:r>
      <w:r w:rsidRPr="0034673D">
        <w:rPr>
          <w:rFonts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2531986F" w14:textId="0F6E1F86" w:rsidR="004D792C" w:rsidRPr="000460EB" w:rsidRDefault="004D792C" w:rsidP="00D44057">
      <w:pPr>
        <w:pStyle w:val="Nivel1"/>
        <w:rPr>
          <w:highlight w:val="yellow"/>
        </w:rPr>
      </w:pPr>
      <w:r w:rsidRPr="000460EB">
        <w:rPr>
          <w:highlight w:val="yellow"/>
        </w:rPr>
        <w:t>CRITÉRIOS DE SUSTENTABILIDADE</w:t>
      </w:r>
    </w:p>
    <w:p w14:paraId="3A8D824B" w14:textId="0438F50A" w:rsidR="004D792C" w:rsidRPr="000460EB" w:rsidRDefault="004D792C" w:rsidP="004D792C">
      <w:pPr>
        <w:numPr>
          <w:ilvl w:val="1"/>
          <w:numId w:val="1"/>
        </w:numPr>
        <w:spacing w:before="120" w:after="120" w:line="276" w:lineRule="auto"/>
        <w:jc w:val="both"/>
        <w:rPr>
          <w:i/>
          <w:iCs/>
          <w:color w:val="FF0000"/>
          <w:highlight w:val="yellow"/>
        </w:rPr>
      </w:pPr>
      <w:r w:rsidRPr="000460EB">
        <w:rPr>
          <w:i/>
          <w:iCs/>
          <w:color w:val="FF0000"/>
          <w:highlight w:val="yellow"/>
        </w:rPr>
        <w:t>Os critérios de sustentabilidade são aqueles previstos nas especificações do objeto e/ou obrigações da contratada e/ou no edital como requisito previsto em lei especial</w:t>
      </w:r>
    </w:p>
    <w:p w14:paraId="61CC5A13" w14:textId="77777777" w:rsidR="004D792C" w:rsidRPr="000460EB" w:rsidRDefault="004D792C" w:rsidP="002C5E58">
      <w:pPr>
        <w:spacing w:before="120" w:after="120" w:line="276" w:lineRule="auto"/>
        <w:ind w:left="716"/>
        <w:jc w:val="both"/>
        <w:rPr>
          <w:i/>
          <w:iCs/>
          <w:color w:val="FF0000"/>
          <w:highlight w:val="yellow"/>
        </w:rPr>
      </w:pPr>
      <w:r w:rsidRPr="000460EB">
        <w:rPr>
          <w:i/>
          <w:iCs/>
          <w:color w:val="FF0000"/>
          <w:highlight w:val="yellow"/>
        </w:rPr>
        <w:t>Ou</w:t>
      </w:r>
    </w:p>
    <w:p w14:paraId="0EBC1B32" w14:textId="08E5C071" w:rsidR="004D792C" w:rsidRPr="000460EB" w:rsidRDefault="004D792C" w:rsidP="004D792C">
      <w:pPr>
        <w:numPr>
          <w:ilvl w:val="1"/>
          <w:numId w:val="1"/>
        </w:numPr>
        <w:spacing w:before="120" w:after="120" w:line="276" w:lineRule="auto"/>
        <w:jc w:val="both"/>
        <w:rPr>
          <w:i/>
          <w:iCs/>
          <w:color w:val="FF0000"/>
          <w:highlight w:val="yellow"/>
        </w:rPr>
      </w:pPr>
      <w:r w:rsidRPr="000460EB">
        <w:rPr>
          <w:i/>
          <w:iCs/>
          <w:color w:val="FF0000"/>
          <w:highlight w:val="yellow"/>
        </w:rPr>
        <w:t>Não incidem critérios de sustentabilidade na presente licitação, conforme justificativa abaixo/anexo: (...)</w:t>
      </w:r>
    </w:p>
    <w:p w14:paraId="6B2A08CC" w14:textId="77777777" w:rsidR="004D792C" w:rsidRPr="000460EB" w:rsidRDefault="004D792C" w:rsidP="002C5E58">
      <w:pPr>
        <w:pStyle w:val="citao2"/>
        <w:rPr>
          <w:highlight w:val="yellow"/>
        </w:rPr>
      </w:pPr>
      <w:r w:rsidRPr="000460EB">
        <w:rPr>
          <w:b/>
          <w:bCs/>
          <w:highlight w:val="yellow"/>
        </w:rPr>
        <w:t>Nota explicativa 1</w:t>
      </w:r>
      <w:r w:rsidRPr="000460EB">
        <w:rPr>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46A05B97" w14:textId="77777777" w:rsidR="004D792C" w:rsidRPr="000460EB" w:rsidRDefault="004D792C" w:rsidP="002C5E58">
      <w:pPr>
        <w:pStyle w:val="citao2"/>
        <w:rPr>
          <w:highlight w:val="yellow"/>
        </w:rPr>
      </w:pPr>
      <w:r w:rsidRPr="000460EB">
        <w:rPr>
          <w:b/>
          <w:bCs/>
          <w:highlight w:val="yellow"/>
        </w:rPr>
        <w:t>Nota explicativa 2</w:t>
      </w:r>
      <w:r w:rsidRPr="000460EB">
        <w:rPr>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ns.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retrofit), bem como os atos normativos editados pelos órgãos de proteção ao meio ambiente.</w:t>
      </w:r>
    </w:p>
    <w:p w14:paraId="10E695D6" w14:textId="400ED01D" w:rsidR="004D792C" w:rsidRPr="000460EB" w:rsidRDefault="004D792C" w:rsidP="002C5E58">
      <w:pPr>
        <w:pStyle w:val="citao2"/>
        <w:rPr>
          <w:highlight w:val="yellow"/>
        </w:rPr>
      </w:pPr>
      <w:r w:rsidRPr="000460EB">
        <w:rPr>
          <w:highlight w:val="yellow"/>
        </w:rPr>
        <w:t xml:space="preserve">Uma vez exigido qualquer requisito ambiental na especificação do objeto, deve ser prevista a forma objetiva de comprovação </w:t>
      </w:r>
      <w:r w:rsidR="00B008EB" w:rsidRPr="000460EB">
        <w:rPr>
          <w:highlight w:val="yellow"/>
        </w:rPr>
        <w:t>(</w:t>
      </w:r>
      <w:r w:rsidRPr="000460EB">
        <w:rPr>
          <w:highlight w:val="yellow"/>
        </w:rPr>
        <w:t xml:space="preserve">§§ 1º e 2º do art. 5º da Instrução Normativa nº 01/2010 e art. 8º do Decreto nº 7.746/2012). É preciso saber quais critérios de sustentabilidade devem ser incluídos nas peças </w:t>
      </w:r>
      <w:r w:rsidRPr="000460EB">
        <w:rPr>
          <w:highlight w:val="yellow"/>
        </w:rPr>
        <w:lastRenderedPageBreak/>
        <w:t>editalícias, como fazer essas exigências e de que forma as pretendidas contratadas devem comprovar o cumprimento desses critérios de sustentabilidade exigidos pela Administração.</w:t>
      </w:r>
    </w:p>
    <w:p w14:paraId="76C97823" w14:textId="77777777" w:rsidR="00180C12" w:rsidRPr="000460EB" w:rsidRDefault="004D792C" w:rsidP="00180C12">
      <w:pPr>
        <w:pStyle w:val="citao2"/>
        <w:rPr>
          <w:highlight w:val="yellow"/>
        </w:rPr>
      </w:pPr>
      <w:r w:rsidRPr="000460EB">
        <w:rPr>
          <w:highlight w:val="yellow"/>
        </w:rPr>
        <w:t xml:space="preserve"> Para tanto, indicamos a consulta </w:t>
      </w:r>
      <w:r w:rsidR="00EF32F7" w:rsidRPr="000460EB">
        <w:rPr>
          <w:highlight w:val="yellow"/>
        </w:rPr>
        <w:t>a</w:t>
      </w:r>
      <w:r w:rsidRPr="000460EB">
        <w:rPr>
          <w:highlight w:val="yellow"/>
        </w:rPr>
        <w:t xml:space="preserve">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71147182" w14:textId="0A799EB0" w:rsidR="004D792C" w:rsidRPr="00180C12" w:rsidRDefault="005D3F74" w:rsidP="00180C12">
      <w:pPr>
        <w:pStyle w:val="citao2"/>
        <w:rPr>
          <w:szCs w:val="24"/>
        </w:rPr>
      </w:pPr>
      <w:r w:rsidRPr="000460EB">
        <w:rPr>
          <w:rFonts w:cs="Arial"/>
          <w:szCs w:val="24"/>
          <w:highlight w:val="yellow"/>
        </w:rPr>
        <w:t xml:space="preserve">Recomenda-se, igualmente, consulta ao Catálogo de Materiais Sustentáveis (CATMAT Sustentável), bem como consulta prévia ao site governamental </w:t>
      </w:r>
      <w:hyperlink r:id="rId13" w:history="1">
        <w:r w:rsidRPr="000460EB">
          <w:rPr>
            <w:rStyle w:val="Hyperlink"/>
            <w:rFonts w:cs="Arial"/>
            <w:szCs w:val="24"/>
            <w:highlight w:val="yellow"/>
          </w:rPr>
          <w:t>https://reuse.gov.br/</w:t>
        </w:r>
      </w:hyperlink>
      <w:r w:rsidRPr="000460EB">
        <w:rPr>
          <w:rFonts w:cs="Arial"/>
          <w:szCs w:val="24"/>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r w:rsidRPr="000460EB">
        <w:rPr>
          <w:highlight w:val="yellow"/>
        </w:rPr>
        <w:t>.</w:t>
      </w:r>
    </w:p>
    <w:bookmarkEnd w:id="1"/>
    <w:p w14:paraId="1A370F14" w14:textId="160A537D" w:rsidR="001E14AF" w:rsidRPr="00180C12" w:rsidRDefault="001E14AF" w:rsidP="00DE7070">
      <w:pPr>
        <w:pStyle w:val="Nivel1"/>
      </w:pPr>
      <w:r w:rsidRPr="00180C12">
        <w:t>ENTREGA E CRITÉRIOS DE ACEITAÇÃO DO OBJETO.</w:t>
      </w:r>
    </w:p>
    <w:p w14:paraId="1A370F15"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Este item deve ser adaptado de acordo com as necessidades específicas do órgão ou entidade, apresentando-se, este modelo, </w:t>
      </w:r>
      <w:r w:rsidR="008C1AF7" w:rsidRPr="00CB6FF5">
        <w:rPr>
          <w:rFonts w:cs="Arial"/>
        </w:rPr>
        <w:t xml:space="preserve">de forma meramente </w:t>
      </w:r>
      <w:r w:rsidRPr="00CB6FF5">
        <w:rPr>
          <w:rFonts w:cs="Arial"/>
        </w:rPr>
        <w:t>exempl</w:t>
      </w:r>
      <w:r w:rsidR="008C1AF7" w:rsidRPr="00CB6FF5">
        <w:rPr>
          <w:rFonts w:cs="Arial"/>
        </w:rPr>
        <w:t>ificativa</w:t>
      </w:r>
      <w:r w:rsidRPr="00CB6FF5">
        <w:rPr>
          <w:rFonts w:cs="Arial"/>
        </w:rPr>
        <w:t>.</w:t>
      </w:r>
    </w:p>
    <w:p w14:paraId="1A370F16"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iCs/>
          <w:color w:val="000000"/>
          <w:szCs w:val="20"/>
        </w:rPr>
        <w:t xml:space="preserve">O prazo de entrega dos bens é de </w:t>
      </w:r>
      <w:r w:rsidRPr="00CB6FF5">
        <w:rPr>
          <w:rFonts w:cs="Arial"/>
          <w:iCs/>
          <w:color w:val="FF0000"/>
          <w:szCs w:val="20"/>
        </w:rPr>
        <w:t xml:space="preserve">......... </w:t>
      </w:r>
      <w:r w:rsidRPr="00CB6FF5">
        <w:rPr>
          <w:rFonts w:cs="Arial"/>
          <w:iCs/>
          <w:color w:val="000000"/>
          <w:szCs w:val="20"/>
        </w:rPr>
        <w:t xml:space="preserve">dias, contados do(a) </w:t>
      </w:r>
      <w:r w:rsidRPr="00CB6FF5">
        <w:rPr>
          <w:rFonts w:cs="Arial"/>
          <w:iCs/>
          <w:color w:val="FF0000"/>
          <w:szCs w:val="20"/>
        </w:rPr>
        <w:t>................................</w:t>
      </w:r>
      <w:r w:rsidRPr="00CB6FF5">
        <w:rPr>
          <w:rFonts w:cs="Arial"/>
          <w:iCs/>
          <w:color w:val="000000"/>
          <w:szCs w:val="20"/>
        </w:rPr>
        <w:t xml:space="preserve">, em remessa </w:t>
      </w:r>
      <w:r w:rsidRPr="00CB6FF5">
        <w:rPr>
          <w:rFonts w:cs="Arial"/>
          <w:i/>
          <w:iCs/>
          <w:color w:val="FF0000"/>
          <w:szCs w:val="20"/>
        </w:rPr>
        <w:t xml:space="preserve">(única </w:t>
      </w:r>
      <w:r w:rsidRPr="00CB6FF5">
        <w:rPr>
          <w:rFonts w:cs="Arial"/>
          <w:i/>
          <w:iCs/>
          <w:color w:val="FF0000"/>
          <w:szCs w:val="20"/>
          <w:u w:val="single"/>
        </w:rPr>
        <w:t>ou</w:t>
      </w:r>
      <w:r w:rsidRPr="00CB6FF5">
        <w:rPr>
          <w:rFonts w:cs="Arial"/>
          <w:i/>
          <w:iCs/>
          <w:color w:val="FF0000"/>
          <w:szCs w:val="20"/>
        </w:rPr>
        <w:t xml:space="preserve"> parcelada)</w:t>
      </w:r>
      <w:r w:rsidRPr="00CB6FF5">
        <w:rPr>
          <w:rFonts w:cs="Arial"/>
          <w:iCs/>
          <w:color w:val="000000"/>
          <w:szCs w:val="20"/>
        </w:rPr>
        <w:t xml:space="preserve">, no seguinte endereço </w:t>
      </w:r>
      <w:r w:rsidRPr="00CB6FF5">
        <w:rPr>
          <w:rFonts w:cs="Arial"/>
          <w:iCs/>
          <w:color w:val="FF0000"/>
          <w:szCs w:val="20"/>
        </w:rPr>
        <w:t>..............................</w:t>
      </w:r>
      <w:r w:rsidRPr="00CB6FF5">
        <w:rPr>
          <w:rFonts w:cs="Arial"/>
          <w:iCs/>
          <w:color w:val="000000"/>
          <w:szCs w:val="20"/>
        </w:rPr>
        <w:t xml:space="preserve">. </w:t>
      </w:r>
    </w:p>
    <w:p w14:paraId="1A370F17" w14:textId="77777777" w:rsidR="001E14AF" w:rsidRPr="00CB6FF5" w:rsidRDefault="001E14AF" w:rsidP="0029415B">
      <w:pPr>
        <w:pStyle w:val="Citao"/>
        <w:rPr>
          <w:rFonts w:cs="Arial"/>
          <w:b/>
          <w:bCs/>
        </w:rPr>
      </w:pPr>
      <w:r w:rsidRPr="00CB6FF5">
        <w:rPr>
          <w:rFonts w:cs="Arial"/>
          <w:b/>
        </w:rPr>
        <w:t>Nota explicativa</w:t>
      </w:r>
      <w:r w:rsidRPr="00CB6FF5">
        <w:rPr>
          <w:rFonts w:cs="Arial"/>
        </w:rPr>
        <w:t>: em caso de remessa parcelada, discriminar as respectivas parcelas, prazos e condições.</w:t>
      </w:r>
    </w:p>
    <w:p w14:paraId="1A370F18" w14:textId="2B138A87" w:rsidR="001E14AF" w:rsidRPr="00CB6FF5" w:rsidRDefault="001E14AF" w:rsidP="0029415B">
      <w:pPr>
        <w:numPr>
          <w:ilvl w:val="1"/>
          <w:numId w:val="1"/>
        </w:numPr>
        <w:spacing w:before="120" w:after="120" w:line="276" w:lineRule="auto"/>
        <w:ind w:left="425" w:firstLine="0"/>
        <w:jc w:val="both"/>
        <w:rPr>
          <w:rFonts w:cs="Arial"/>
          <w:bCs/>
          <w:color w:val="FF0000"/>
          <w:szCs w:val="20"/>
        </w:rPr>
      </w:pPr>
      <w:r w:rsidRPr="00CB6FF5">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color w:val="000000"/>
          <w:szCs w:val="20"/>
        </w:rPr>
        <w:t xml:space="preserve">Os bens serão recebidos provisoriamente no prazo de </w:t>
      </w:r>
      <w:r w:rsidRPr="00CB6FF5">
        <w:rPr>
          <w:rFonts w:cs="Arial"/>
          <w:color w:val="FF0000"/>
          <w:szCs w:val="20"/>
        </w:rPr>
        <w:t>.....(.....)</w:t>
      </w:r>
      <w:r w:rsidRPr="00CB6FF5">
        <w:rPr>
          <w:rFonts w:cs="Arial"/>
          <w:color w:val="000000"/>
          <w:szCs w:val="20"/>
        </w:rPr>
        <w:t xml:space="preserve"> dias,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1A370F1A" w14:textId="77777777" w:rsidR="001E14AF" w:rsidRPr="00CB6FF5" w:rsidRDefault="001E14AF" w:rsidP="0029415B">
      <w:pPr>
        <w:pStyle w:val="Citao"/>
        <w:rPr>
          <w:rFonts w:cs="Arial"/>
        </w:rPr>
      </w:pPr>
      <w:r w:rsidRPr="00CB6FF5">
        <w:rPr>
          <w:rFonts w:cs="Arial"/>
          <w:b/>
        </w:rPr>
        <w:t>Nota explicativa</w:t>
      </w:r>
      <w:r w:rsidRPr="00CB6FF5">
        <w:rPr>
          <w:rFonts w:cs="Arial"/>
        </w:rPr>
        <w:t>: Nos termos do art. 74 da Lei n° 8.666</w:t>
      </w:r>
      <w:r w:rsidR="008C1AF7" w:rsidRPr="00CB6FF5">
        <w:rPr>
          <w:rFonts w:cs="Arial"/>
        </w:rPr>
        <w:t>, de 1993</w:t>
      </w:r>
      <w:r w:rsidRPr="00CB6FF5">
        <w:rPr>
          <w:rFonts w:cs="Arial"/>
        </w:rPr>
        <w:t>, poderá ser dispensado o recebimento provisório nos casos de gêneros perecíveis e alimentação preparada.</w:t>
      </w:r>
    </w:p>
    <w:p w14:paraId="1A370F1B" w14:textId="3F630DB3" w:rsidR="001E14AF"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CB6FF5">
        <w:rPr>
          <w:rFonts w:cs="Arial"/>
          <w:bCs/>
          <w:color w:val="FF0000"/>
          <w:szCs w:val="20"/>
        </w:rPr>
        <w:t>....</w:t>
      </w:r>
      <w:r w:rsidR="002C50DF" w:rsidRPr="00CB6FF5">
        <w:rPr>
          <w:rFonts w:cs="Arial"/>
          <w:bCs/>
          <w:color w:val="FF0000"/>
          <w:szCs w:val="20"/>
        </w:rPr>
        <w:t xml:space="preserve"> </w:t>
      </w:r>
      <w:r w:rsidRPr="00CB6FF5">
        <w:rPr>
          <w:rFonts w:cs="Arial"/>
          <w:bCs/>
          <w:color w:val="FF0000"/>
          <w:szCs w:val="20"/>
        </w:rPr>
        <w:t>(...)</w:t>
      </w:r>
      <w:r w:rsidRPr="00CB6FF5">
        <w:rPr>
          <w:rFonts w:cs="Arial"/>
          <w:bCs/>
          <w:color w:val="000000"/>
          <w:szCs w:val="20"/>
        </w:rPr>
        <w:t xml:space="preserve"> dias, a contar da notificação da contratada, às suas custas, sem prejuízo da aplicação das penalidades.</w:t>
      </w:r>
    </w:p>
    <w:p w14:paraId="1A370F1C" w14:textId="77777777" w:rsidR="003D69A5"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 xml:space="preserve">Os bens serão recebidos definitivamente no prazo de </w:t>
      </w:r>
      <w:r w:rsidRPr="00CB6FF5">
        <w:rPr>
          <w:rFonts w:cs="Arial"/>
          <w:color w:val="FF0000"/>
          <w:szCs w:val="20"/>
        </w:rPr>
        <w:t>......(.....)</w:t>
      </w:r>
      <w:r w:rsidRPr="00CB6FF5">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t>OBRIGAÇÕES DA CONTRATANTE</w:t>
      </w:r>
    </w:p>
    <w:p w14:paraId="1A370F20"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lastRenderedPageBreak/>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2A9AAADA" w:rsidR="001E14AF" w:rsidRPr="00CB6FF5" w:rsidRDefault="00812ACB"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w:t>
      </w:r>
      <w:r w:rsidR="00787B42">
        <w:rPr>
          <w:rFonts w:cs="Arial"/>
          <w:szCs w:val="20"/>
        </w:rPr>
        <w:t xml:space="preserve"> contrato</w:t>
      </w:r>
      <w:r w:rsidR="001E14AF" w:rsidRPr="00CB6FF5">
        <w:rPr>
          <w:rFonts w:cs="Arial"/>
          <w:szCs w:val="20"/>
        </w:rPr>
        <w:t>,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t>OBRIGAÇÕES DA CONTRATADA</w:t>
      </w:r>
    </w:p>
    <w:p w14:paraId="1A370F28"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Referência</w:t>
      </w:r>
      <w:r w:rsidR="002C7035" w:rsidRPr="00CB6FF5">
        <w:rPr>
          <w:rFonts w:cs="Arial"/>
          <w:szCs w:val="20"/>
        </w:rPr>
        <w:t xml:space="preserve"> </w:t>
      </w:r>
      <w:r w:rsidRPr="00CB6FF5">
        <w:rPr>
          <w:rFonts w:cs="Arial"/>
          <w:szCs w:val="20"/>
        </w:rPr>
        <w:t xml:space="preserve">e seus anexos, acompanhado da respectiva nota fiscal, na qual constarão as indicações referentes a: </w:t>
      </w:r>
      <w:r w:rsidRPr="00CB6FF5">
        <w:rPr>
          <w:rFonts w:cs="Arial"/>
          <w:i/>
          <w:color w:val="FF0000"/>
          <w:szCs w:val="20"/>
        </w:rPr>
        <w:t>marca, fabricante, modelo, procedência e prazo de garantia ou validade;</w:t>
      </w:r>
    </w:p>
    <w:p w14:paraId="1A370F2A" w14:textId="77777777" w:rsidR="001E14AF" w:rsidRPr="00CB6FF5" w:rsidRDefault="001E14AF" w:rsidP="0029415B">
      <w:pPr>
        <w:pStyle w:val="Citao"/>
        <w:rPr>
          <w:rFonts w:cs="Arial"/>
          <w:b/>
        </w:rPr>
      </w:pPr>
      <w:r w:rsidRPr="00CB6FF5">
        <w:rPr>
          <w:rFonts w:cs="Arial"/>
          <w:b/>
        </w:rPr>
        <w:t xml:space="preserve">Nota Explicativa: </w:t>
      </w:r>
      <w:r w:rsidRPr="00CB6FF5">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CB6FF5" w:rsidRDefault="001E14AF" w:rsidP="00CB54CD">
      <w:pPr>
        <w:numPr>
          <w:ilvl w:val="3"/>
          <w:numId w:val="1"/>
        </w:numPr>
        <w:spacing w:before="120" w:after="120" w:line="276" w:lineRule="auto"/>
        <w:ind w:left="1701" w:firstLine="0"/>
        <w:jc w:val="both"/>
        <w:rPr>
          <w:rFonts w:cs="Arial"/>
          <w:i/>
          <w:color w:val="FF0000"/>
          <w:szCs w:val="20"/>
        </w:rPr>
      </w:pPr>
      <w:r w:rsidRPr="00CB6FF5">
        <w:rPr>
          <w:rFonts w:cs="Arial"/>
          <w:color w:val="FF0000"/>
          <w:szCs w:val="20"/>
        </w:rPr>
        <w:t>O</w:t>
      </w:r>
      <w:r w:rsidRPr="00CB6FF5">
        <w:rPr>
          <w:rFonts w:cs="Arial"/>
          <w:i/>
          <w:color w:val="FF0000"/>
          <w:szCs w:val="20"/>
        </w:rPr>
        <w:t xml:space="preserve"> objeto deve estar acompanhado do manual do usuário, com uma </w:t>
      </w:r>
      <w:r w:rsidRPr="00CB6FF5">
        <w:rPr>
          <w:rFonts w:cs="Arial"/>
          <w:bCs/>
          <w:i/>
          <w:iCs/>
          <w:color w:val="FF0000"/>
          <w:szCs w:val="20"/>
          <w:lang w:eastAsia="en-US"/>
        </w:rPr>
        <w:t>versão</w:t>
      </w:r>
      <w:r w:rsidRPr="00CB6FF5">
        <w:rPr>
          <w:rFonts w:cs="Arial"/>
          <w:i/>
          <w:color w:val="FF0000"/>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3923BAC3" w:rsidR="001E14AF"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3C776D81" w14:textId="77777777" w:rsidR="004D792C" w:rsidRPr="00787B42" w:rsidRDefault="004D792C" w:rsidP="004D792C">
      <w:pPr>
        <w:numPr>
          <w:ilvl w:val="2"/>
          <w:numId w:val="1"/>
        </w:numPr>
        <w:spacing w:before="120" w:after="120" w:line="276" w:lineRule="auto"/>
        <w:ind w:left="1134" w:firstLine="0"/>
        <w:jc w:val="both"/>
        <w:rPr>
          <w:rFonts w:cs="Arial"/>
          <w:szCs w:val="20"/>
        </w:rPr>
      </w:pPr>
      <w:r w:rsidRPr="00787B42">
        <w:rPr>
          <w:rFonts w:cs="Arial"/>
          <w:szCs w:val="20"/>
        </w:rPr>
        <w:t>promover a destinação final ambientalmente adequada, sempre que a legislação assim o exigir, como nos casos de pneus, pilhas e baterias, etc....</w:t>
      </w:r>
    </w:p>
    <w:p w14:paraId="323DF4D8" w14:textId="34D9BADB" w:rsidR="004D792C" w:rsidRDefault="004D792C" w:rsidP="004D792C">
      <w:pPr>
        <w:pStyle w:val="Citao"/>
        <w:rPr>
          <w:rFonts w:cs="Arial"/>
        </w:rPr>
      </w:pPr>
      <w:r w:rsidRPr="00787B42">
        <w:rPr>
          <w:rFonts w:cs="Arial"/>
          <w:b/>
        </w:rPr>
        <w:t>Nota Explicativa</w:t>
      </w:r>
      <w:r w:rsidRPr="00787B42">
        <w:rPr>
          <w:rFonts w:cs="Arial"/>
        </w:rPr>
        <w:t>: O gestor deve verificar se há algum critério de sustentabilidade que se enquadre como obrigação da contratada, como, por exemplo, a necessidade de recolhimento de resíduos decorrentes da contratação, para fins de sua destinação final ambientalmente adequada. Para tanto, consulte-se o Guia Nacional de Contratações Sustentáveis</w:t>
      </w:r>
      <w:r w:rsidR="00EF32F7" w:rsidRPr="00787B42">
        <w:rPr>
          <w:rFonts w:cs="Arial"/>
        </w:rPr>
        <w:t>.</w:t>
      </w:r>
    </w:p>
    <w:p w14:paraId="29B1FEE7" w14:textId="255A22E7" w:rsidR="0041605B" w:rsidRPr="00C7672C" w:rsidRDefault="0041605B" w:rsidP="0041605B">
      <w:pPr>
        <w:numPr>
          <w:ilvl w:val="1"/>
          <w:numId w:val="1"/>
        </w:numPr>
        <w:spacing w:before="120" w:after="120" w:line="276" w:lineRule="auto"/>
        <w:ind w:left="425" w:firstLine="0"/>
        <w:jc w:val="both"/>
        <w:rPr>
          <w:rFonts w:cs="Arial"/>
          <w:iCs/>
          <w:szCs w:val="20"/>
        </w:rPr>
      </w:pPr>
      <w:r w:rsidRPr="00C7672C">
        <w:rPr>
          <w:rFonts w:cs="Arial"/>
          <w:iCs/>
          <w:szCs w:val="20"/>
        </w:rPr>
        <w:lastRenderedPageBreak/>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w:t>
      </w:r>
      <w:r w:rsidRPr="00EF3666">
        <w:rPr>
          <w:rFonts w:cs="Arial"/>
          <w:iCs/>
          <w:szCs w:val="20"/>
        </w:rPr>
        <w:t xml:space="preserve">; 3) certidões que comprovem a regularidade perante a Fazenda Municipal ou Distrital do domicílio ou sede do contratado; </w:t>
      </w:r>
      <w:r w:rsidRPr="00C7672C">
        <w:rPr>
          <w:rFonts w:cs="Arial"/>
          <w:iCs/>
          <w:szCs w:val="20"/>
        </w:rPr>
        <w:t>4) Certidão de Regularidade do FGTS – CRF; e 5) Certidão Negativa de Débitos Trabalhistas – CNDT, conforme alínea "c" do item 10.2 do Anexo VIII-B da IN SEGES/MP n. 5/2017;</w:t>
      </w:r>
    </w:p>
    <w:p w14:paraId="2C8CB42B" w14:textId="5C0F73CD" w:rsidR="0041605B" w:rsidRPr="00552315" w:rsidRDefault="0041605B" w:rsidP="0041605B">
      <w:pPr>
        <w:pStyle w:val="Citao"/>
        <w:pBdr>
          <w:bottom w:val="single" w:sz="4" w:space="0" w:color="1F497D"/>
        </w:pBdr>
        <w:rPr>
          <w:rFonts w:cs="Arial"/>
          <w:color w:val="auto"/>
          <w:szCs w:val="20"/>
        </w:rPr>
      </w:pPr>
      <w:r w:rsidRPr="00552315">
        <w:rPr>
          <w:rFonts w:cs="Arial"/>
          <w:b/>
          <w:szCs w:val="20"/>
        </w:rPr>
        <w:t>Nota Explicativa:</w:t>
      </w:r>
      <w:r w:rsidRPr="00552315">
        <w:rPr>
          <w:rFonts w:cs="Arial"/>
          <w:szCs w:val="20"/>
        </w:rPr>
        <w:t xml:space="preserve"> </w:t>
      </w:r>
      <w:r w:rsidRPr="00552315">
        <w:rPr>
          <w:rFonts w:eastAsia="Times New Roman" w:cs="Arial"/>
          <w:iCs w:val="0"/>
          <w:color w:val="auto"/>
          <w:szCs w:val="20"/>
          <w:lang w:eastAsia="pt-BR"/>
        </w:rPr>
        <w:t xml:space="preserve">Ajustar de modo que seja exigida regularidade apenas quanto aos tributos incidentes sobre o objeto contratual. </w:t>
      </w:r>
    </w:p>
    <w:p w14:paraId="23C1F3B3" w14:textId="0C5091E0" w:rsidR="00C63CFE" w:rsidRDefault="00C63CFE" w:rsidP="00C63CFE">
      <w:pPr>
        <w:rPr>
          <w:lang w:eastAsia="en-US"/>
        </w:rPr>
      </w:pPr>
    </w:p>
    <w:p w14:paraId="12D806C8" w14:textId="6B1D88EB" w:rsidR="00C63CFE" w:rsidRPr="0063364B" w:rsidRDefault="001E14AF" w:rsidP="0089665C">
      <w:pPr>
        <w:pStyle w:val="Citao"/>
      </w:pPr>
      <w:r w:rsidRPr="00CB6FF5">
        <w:rPr>
          <w:rFonts w:cs="Arial"/>
          <w:b/>
        </w:rPr>
        <w:t>Nota Explicativa</w:t>
      </w:r>
      <w:r w:rsidRPr="00CB6FF5">
        <w:rPr>
          <w:rFonts w:cs="Arial"/>
        </w:rPr>
        <w:t xml:space="preserve">: </w:t>
      </w:r>
      <w:r w:rsidR="004214D9" w:rsidRPr="00101109">
        <w:rPr>
          <w:rFonts w:cs="Arial"/>
          <w:szCs w:val="20"/>
        </w:rPr>
        <w:t xml:space="preserve">As cláusulas acima são meramente indicativas. Pode ser necessário que se suprimam algumas das obrigações ou se arrolem outras, conforme as peculiaridades do órgão e as especificações do </w:t>
      </w:r>
      <w:r w:rsidR="004214D9">
        <w:rPr>
          <w:rFonts w:cs="Arial"/>
          <w:szCs w:val="20"/>
        </w:rPr>
        <w:t>objeto</w:t>
      </w:r>
      <w:r w:rsidR="004214D9" w:rsidRPr="00101109">
        <w:rPr>
          <w:rFonts w:cs="Arial"/>
          <w:szCs w:val="20"/>
        </w:rPr>
        <w:t xml:space="preserve"> a ser executado.</w:t>
      </w:r>
    </w:p>
    <w:p w14:paraId="1A370F32" w14:textId="77777777" w:rsidR="001E14AF" w:rsidRPr="00CB6FF5" w:rsidRDefault="001E14AF" w:rsidP="00DE7070">
      <w:pPr>
        <w:pStyle w:val="Nivel1"/>
      </w:pPr>
      <w:r w:rsidRPr="00CB6FF5">
        <w:t>DA SUBCONTRATAÇÃO</w:t>
      </w:r>
    </w:p>
    <w:p w14:paraId="1A370F33" w14:textId="31BE8333" w:rsidR="001E14AF" w:rsidRPr="00CB6FF5" w:rsidRDefault="001E14AF" w:rsidP="002C5E58">
      <w:pPr>
        <w:pStyle w:val="PargrafodaLista"/>
        <w:numPr>
          <w:ilvl w:val="1"/>
          <w:numId w:val="1"/>
        </w:numPr>
        <w:spacing w:before="120" w:after="120" w:line="276" w:lineRule="auto"/>
        <w:jc w:val="both"/>
        <w:rPr>
          <w:rFonts w:cs="Arial"/>
          <w:i/>
          <w:color w:val="FF0000"/>
          <w:szCs w:val="20"/>
        </w:rPr>
      </w:pPr>
      <w:r w:rsidRPr="00CB6FF5">
        <w:rPr>
          <w:rFonts w:cs="Arial"/>
          <w:i/>
          <w:color w:val="FF0000"/>
          <w:szCs w:val="20"/>
        </w:rPr>
        <w:t xml:space="preserve">Não </w:t>
      </w:r>
      <w:r w:rsidRPr="003C33FE">
        <w:rPr>
          <w:i/>
          <w:color w:val="FF0000"/>
          <w:szCs w:val="20"/>
        </w:rPr>
        <w:t>será</w:t>
      </w:r>
      <w:r w:rsidRPr="00CB6FF5">
        <w:rPr>
          <w:rFonts w:cs="Arial"/>
          <w:i/>
          <w:color w:val="FF0000"/>
          <w:szCs w:val="20"/>
        </w:rPr>
        <w:t xml:space="preserve"> admitida a subcontratação do objeto licitatório.</w:t>
      </w:r>
    </w:p>
    <w:p w14:paraId="294DB9C4" w14:textId="18F244F8" w:rsidR="005E4CDC" w:rsidRPr="00CB6FF5" w:rsidRDefault="005E4CDC" w:rsidP="005E4CDC">
      <w:pPr>
        <w:pStyle w:val="Citao"/>
      </w:pPr>
      <w:r w:rsidRPr="00CB6FF5">
        <w:rPr>
          <w:b/>
        </w:rPr>
        <w:t>Nota Explicativa</w:t>
      </w:r>
      <w:r w:rsidRPr="00CB6FF5">
        <w:t xml:space="preserve">: Não se admite a exigência de subcontratação para o fornecimento de bens, exceto quando estiver vinculado à prestação de serviços acessórios. Observe-se, ainda, que é vedada a </w:t>
      </w:r>
      <w:r w:rsidR="008A6578">
        <w:t>subcontratação</w:t>
      </w:r>
      <w:r w:rsidRPr="00CB6FF5">
        <w:t xml:space="preserve"> completa ou da parcela principal da obrigação</w:t>
      </w:r>
      <w:r w:rsidR="009F6D7E" w:rsidRPr="00CB6FF5">
        <w:t>.</w:t>
      </w:r>
    </w:p>
    <w:p w14:paraId="1A370F34" w14:textId="77777777" w:rsidR="001E14AF" w:rsidRPr="00CB6FF5" w:rsidRDefault="009A1099" w:rsidP="0029415B">
      <w:pPr>
        <w:spacing w:before="120" w:after="120" w:line="276" w:lineRule="auto"/>
        <w:ind w:left="425"/>
        <w:jc w:val="both"/>
        <w:rPr>
          <w:rFonts w:cs="Arial"/>
          <w:i/>
          <w:color w:val="FF0000"/>
          <w:szCs w:val="20"/>
        </w:rPr>
      </w:pPr>
      <w:r w:rsidRPr="00CB6FF5">
        <w:rPr>
          <w:rFonts w:cs="Arial"/>
          <w:i/>
          <w:color w:val="FF0000"/>
          <w:szCs w:val="20"/>
        </w:rPr>
        <w:t>o</w:t>
      </w:r>
      <w:r w:rsidR="001E14AF" w:rsidRPr="00CB6FF5">
        <w:rPr>
          <w:rFonts w:cs="Arial"/>
          <w:i/>
          <w:color w:val="FF0000"/>
          <w:szCs w:val="20"/>
        </w:rPr>
        <w:t>u</w:t>
      </w:r>
    </w:p>
    <w:p w14:paraId="587617ED" w14:textId="77777777" w:rsidR="00F108DB" w:rsidRPr="00CB6FF5" w:rsidRDefault="00F108DB" w:rsidP="002C5E58">
      <w:pPr>
        <w:pStyle w:val="PargrafodaLista"/>
        <w:numPr>
          <w:ilvl w:val="1"/>
          <w:numId w:val="15"/>
        </w:numPr>
        <w:spacing w:before="120" w:after="120" w:line="276" w:lineRule="auto"/>
        <w:jc w:val="both"/>
        <w:rPr>
          <w:i/>
          <w:color w:val="FF0000"/>
          <w:szCs w:val="20"/>
        </w:rPr>
      </w:pPr>
      <w:r w:rsidRPr="00CB6FF5">
        <w:rPr>
          <w:i/>
          <w:color w:val="FF0000"/>
          <w:szCs w:val="20"/>
        </w:rPr>
        <w:t>É permitida a subcontratação parcial do objeto, até o limite de ......%(..... por cento) do valor total do contrato, nas seguintes condições:</w:t>
      </w:r>
    </w:p>
    <w:p w14:paraId="4580C274" w14:textId="74BC1058"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 xml:space="preserve">É vedada a </w:t>
      </w:r>
      <w:r w:rsidR="003C33FE">
        <w:rPr>
          <w:i/>
          <w:color w:val="FF0000"/>
          <w:szCs w:val="20"/>
        </w:rPr>
        <w:t>subcontratação</w:t>
      </w:r>
      <w:r w:rsidRPr="00CB6FF5">
        <w:rPr>
          <w:i/>
          <w:color w:val="FF0000"/>
          <w:szCs w:val="20"/>
        </w:rPr>
        <w:t xml:space="preserve"> completa ou da parcela principal da obrigação</w:t>
      </w:r>
    </w:p>
    <w:p w14:paraId="77B0B06F"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506D796D"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12D8220B" w14:textId="43FC0314" w:rsidR="00F108DB" w:rsidRPr="00CB6FF5" w:rsidRDefault="00F108DB" w:rsidP="00F108DB">
      <w:pPr>
        <w:pStyle w:val="Citao"/>
        <w:rPr>
          <w:i w:val="0"/>
          <w:color w:val="FF0000"/>
          <w:szCs w:val="20"/>
        </w:rPr>
      </w:pPr>
      <w:r w:rsidRPr="00CB6FF5">
        <w:rPr>
          <w:rFonts w:cs="Arial"/>
          <w:b/>
          <w:iCs w:val="0"/>
          <w:szCs w:val="20"/>
        </w:rPr>
        <w:t>Nota explicativa</w:t>
      </w:r>
      <w:r w:rsidRPr="00CB6FF5">
        <w:rPr>
          <w:rFonts w:cs="Arial"/>
          <w:iCs w:val="0"/>
          <w:szCs w:val="20"/>
        </w:rPr>
        <w:t>: A subcontratação parcial é permitida e deverá ser analisada pela Administração com base nas informações dos estudos preliminares, em cada caso concreto.</w:t>
      </w:r>
      <w:r w:rsidRPr="00CB6FF5">
        <w:rPr>
          <w:rFonts w:cs="Arial"/>
          <w:szCs w:val="20"/>
        </w:rPr>
        <w:t xml:space="preserve"> Caso admitida, o edital deve estabelecer com detalhamento seus limites e condições, inclusive especificando quais parcelas do objeto poderão ser subcontratadas. É importante verificar que </w:t>
      </w:r>
      <w:r w:rsidRPr="00CB6FF5">
        <w:rPr>
          <w:rFonts w:cs="Arial"/>
          <w:b/>
          <w:szCs w:val="20"/>
        </w:rPr>
        <w:t>são vedadas</w:t>
      </w:r>
      <w:r w:rsidRPr="00CB6FF5">
        <w:rPr>
          <w:rFonts w:cs="Arial"/>
          <w:szCs w:val="20"/>
        </w:rPr>
        <w:t xml:space="preserve"> (i) a exigência no instrumento convocatório de subcontratação de itens ou parcelas determinadas ou de empresas específicas; (ii) </w:t>
      </w:r>
      <w:r w:rsidRPr="00CB6FF5">
        <w:rPr>
          <w:rFonts w:cs="Arial"/>
          <w:b/>
          <w:szCs w:val="20"/>
        </w:rPr>
        <w:t>a subcontratação das parcelas de maior relevância técnica, assim definidas no instrumento convocatório;</w:t>
      </w:r>
      <w:r w:rsidRPr="00CB6FF5">
        <w:rPr>
          <w:rFonts w:cs="Arial"/>
          <w:szCs w:val="20"/>
        </w:rPr>
        <w:t xml:space="preserve"> (iii) a subcontratação de microempresas e empresas de pequeno porte que estejam participando da licitação; e (iv) a subcontratação de microempresas ou empresas de pequeno porte que tenham um ou mais sócios em comum com a empresa contratante.</w:t>
      </w:r>
    </w:p>
    <w:p w14:paraId="089EB280"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C9AB29D"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CB6FF5"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1A370F3F" w14:textId="77777777" w:rsidR="00EF7D88" w:rsidRPr="00CB6FF5" w:rsidRDefault="00EF7D88" w:rsidP="0029415B">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t xml:space="preserve">É admissível a fusão, cisão ou incorporação da contratada com/em outra pessoa jurídica, desde que sejam observados pela nova pessoa jurídica todos os requisitos de habilitação </w:t>
      </w:r>
      <w:r w:rsidRPr="00CB6FF5">
        <w:rPr>
          <w:rFonts w:cs="Arial"/>
          <w:szCs w:val="20"/>
          <w:lang w:eastAsia="en-US"/>
        </w:rPr>
        <w:lastRenderedPageBreak/>
        <w:t>exigidos na licitação original; sejam mantidas as demais cláusulas e condições do contrato; não 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CB6FF5" w:rsidRDefault="009A1099" w:rsidP="0029415B">
      <w:pPr>
        <w:numPr>
          <w:ilvl w:val="2"/>
          <w:numId w:val="1"/>
        </w:numPr>
        <w:spacing w:before="120" w:after="120" w:line="276" w:lineRule="auto"/>
        <w:ind w:left="1134" w:firstLine="0"/>
        <w:jc w:val="both"/>
        <w:rPr>
          <w:rFonts w:cs="Arial"/>
          <w:bCs/>
          <w:color w:val="FF0000"/>
          <w:szCs w:val="20"/>
        </w:rPr>
      </w:pPr>
      <w:r w:rsidRPr="00CB6FF5">
        <w:rPr>
          <w:rFonts w:cs="Arial"/>
          <w:color w:val="FF0000"/>
          <w:szCs w:val="20"/>
          <w:lang w:eastAsia="en-US"/>
        </w:rPr>
        <w:t xml:space="preserve">O recebimento de material de valor superior a R$ </w:t>
      </w:r>
      <w:r w:rsidR="008010EF" w:rsidRPr="00CB6FF5">
        <w:rPr>
          <w:rFonts w:cs="Arial"/>
          <w:color w:val="FF0000"/>
          <w:szCs w:val="20"/>
          <w:lang w:eastAsia="en-US"/>
        </w:rPr>
        <w:t>176.000,00</w:t>
      </w:r>
      <w:r w:rsidRPr="00CB6FF5">
        <w:rPr>
          <w:rFonts w:cs="Arial"/>
          <w:color w:val="FF0000"/>
          <w:szCs w:val="20"/>
          <w:lang w:eastAsia="en-US"/>
        </w:rPr>
        <w:t xml:space="preserve"> (</w:t>
      </w:r>
      <w:r w:rsidR="008010EF" w:rsidRPr="00CB6FF5">
        <w:rPr>
          <w:rFonts w:cs="Arial"/>
          <w:color w:val="FF0000"/>
          <w:szCs w:val="20"/>
          <w:lang w:eastAsia="en-US"/>
        </w:rPr>
        <w:t>cento e setenta e seis</w:t>
      </w:r>
      <w:r w:rsidRPr="00CB6FF5">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A fiscalização da execução contratual </w:t>
      </w:r>
      <w:r w:rsidR="00A96322" w:rsidRPr="00CB6FF5">
        <w:rPr>
          <w:rFonts w:cs="Arial"/>
        </w:rPr>
        <w:t>deve ser</w:t>
      </w:r>
      <w:r w:rsidRPr="00CB6FF5">
        <w:rPr>
          <w:rFonts w:cs="Arial"/>
        </w:rPr>
        <w:t xml:space="preserve"> realizada de forma adequada por profissional com experiência na área. </w:t>
      </w:r>
    </w:p>
    <w:p w14:paraId="1A370F44" w14:textId="77777777" w:rsidR="001E14AF" w:rsidRPr="00CB6FF5" w:rsidRDefault="001E14AF" w:rsidP="0029415B">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larização das falhas</w:t>
      </w:r>
      <w:r w:rsidRPr="00CB6FF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CB6FF5" w:rsidRDefault="00CA02C8" w:rsidP="002E3CAE">
      <w:pPr>
        <w:pStyle w:val="Nivel1"/>
      </w:pPr>
      <w:r w:rsidRPr="00CB6FF5">
        <w:t xml:space="preserve">DO </w:t>
      </w:r>
      <w:r w:rsidR="002E3CAE" w:rsidRPr="00CB6FF5">
        <w:t>PAGAMENTO</w:t>
      </w:r>
    </w:p>
    <w:p w14:paraId="238F7BE0" w14:textId="46F4B822" w:rsidR="00D707C2" w:rsidRDefault="002E3CAE" w:rsidP="00D707C2">
      <w:pPr>
        <w:pStyle w:val="PargrafodaLista"/>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Pr="00CB6FF5">
        <w:rPr>
          <w:rFonts w:cs="Arial"/>
          <w:color w:val="FF0000"/>
          <w:szCs w:val="20"/>
          <w:lang w:eastAsia="en-US"/>
        </w:rPr>
        <w:t>...... (.....)</w:t>
      </w:r>
      <w:r w:rsidR="00A14062" w:rsidRPr="00CB6FF5">
        <w:rPr>
          <w:rFonts w:cs="Arial"/>
          <w:color w:val="FF0000"/>
          <w:szCs w:val="20"/>
          <w:lang w:eastAsia="en-US"/>
        </w:rPr>
        <w:t xml:space="preserve"> </w:t>
      </w:r>
      <w:r w:rsidRPr="00CB6FF5">
        <w:rPr>
          <w:rFonts w:cs="Arial"/>
          <w:color w:val="000000"/>
          <w:szCs w:val="20"/>
          <w:lang w:eastAsia="en-US"/>
        </w:rPr>
        <w:t xml:space="preserve">dias,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35E50F16" w14:textId="77777777" w:rsidR="00D707C2" w:rsidRPr="00CB6FF5" w:rsidRDefault="00D707C2" w:rsidP="00D707C2">
      <w:pPr>
        <w:pStyle w:val="Citao"/>
        <w:rPr>
          <w:rFonts w:cs="Arial"/>
        </w:rPr>
      </w:pPr>
      <w:r w:rsidRPr="00CB6FF5">
        <w:rPr>
          <w:rFonts w:cs="Arial"/>
          <w:b/>
        </w:rPr>
        <w:t>Nota Explicativa</w:t>
      </w:r>
      <w:r w:rsidRPr="00CB6FF5">
        <w:rPr>
          <w:rFonts w:cs="Arial"/>
        </w:rPr>
        <w:t>: Atentar para o prazo máximo de 30 dias para pagamento, conforme disposto no artigo 40, XIV, “a”, da Lei 8.666, de 1993.</w:t>
      </w:r>
    </w:p>
    <w:p w14:paraId="435B72F3" w14:textId="7EAE733C" w:rsidR="000528E5" w:rsidRPr="00CB6FF5"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5CFFDF83" w14:textId="4604275C" w:rsidR="002E3CAE" w:rsidRPr="00CB6FF5" w:rsidRDefault="00A14062" w:rsidP="00A14062">
      <w:pPr>
        <w:pStyle w:val="PargrafodaLista"/>
        <w:numPr>
          <w:ilvl w:val="1"/>
          <w:numId w:val="1"/>
        </w:numPr>
        <w:spacing w:before="120" w:after="120" w:line="276" w:lineRule="auto"/>
        <w:contextualSpacing w:val="0"/>
        <w:jc w:val="both"/>
        <w:rPr>
          <w:rFonts w:cs="Arial"/>
          <w:strike/>
          <w:color w:val="000000"/>
        </w:rPr>
      </w:pPr>
      <w:r w:rsidRPr="00CB6FF5">
        <w:rPr>
          <w:rFonts w:cs="Arial"/>
          <w:color w:val="000000"/>
          <w:szCs w:val="20"/>
        </w:rPr>
        <w:t xml:space="preserve">Considera-se ocorrido o recebimento da nota fiscal ou fatura </w:t>
      </w:r>
      <w:r w:rsidR="00D707C2" w:rsidRPr="00CB6FF5">
        <w:rPr>
          <w:rFonts w:cs="Arial"/>
          <w:color w:val="000000"/>
          <w:szCs w:val="20"/>
        </w:rPr>
        <w:t>quando</w:t>
      </w:r>
      <w:r w:rsidRPr="00CB6FF5">
        <w:rPr>
          <w:rFonts w:cs="Arial"/>
          <w:color w:val="000000"/>
          <w:szCs w:val="20"/>
        </w:rPr>
        <w:t xml:space="preserve"> o órgão contratante atestar a execução do objeto do contrato</w:t>
      </w:r>
      <w:r w:rsidR="002E3CAE" w:rsidRPr="00CB6FF5">
        <w:rPr>
          <w:rFonts w:cs="Arial"/>
          <w:color w:val="000000"/>
          <w:szCs w:val="20"/>
        </w:rPr>
        <w:t>.</w:t>
      </w:r>
    </w:p>
    <w:p w14:paraId="75835E74" w14:textId="6C81025B"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on-line ao </w:t>
      </w:r>
      <w:r w:rsidR="00CA02C8" w:rsidRPr="00CB6FF5">
        <w:rPr>
          <w:color w:val="000000"/>
        </w:rPr>
        <w:t>SICAF</w:t>
      </w:r>
      <w:r w:rsidRPr="00CB6FF5">
        <w:rPr>
          <w:color w:val="000000"/>
        </w:rPr>
        <w:t xml:space="preserve"> ou, na impossibilidade de acesso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1DA6A11" w14:textId="52B847BF"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5F2E8206"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lastRenderedPageBreak/>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Será considerada data do pagamento o dia em que constar como emitida a ordem bancária para pagamento.</w:t>
      </w:r>
    </w:p>
    <w:p w14:paraId="57943BA3" w14:textId="18FAD976"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Antes de cada pagamento à contratada, será realizada consulta ao </w:t>
      </w:r>
      <w:r w:rsidR="00CA02C8" w:rsidRPr="00CB6FF5">
        <w:rPr>
          <w:rFonts w:cs="Arial"/>
          <w:szCs w:val="20"/>
          <w:lang w:eastAsia="en-US"/>
        </w:rPr>
        <w:t>SICAF</w:t>
      </w:r>
      <w:r w:rsidRPr="00CB6FF5">
        <w:rPr>
          <w:rFonts w:cs="Arial"/>
          <w:szCs w:val="20"/>
          <w:lang w:eastAsia="en-US"/>
        </w:rPr>
        <w:t xml:space="preserve"> para verificar a manutenção das condições de habilitação exigidas no edital. </w:t>
      </w:r>
    </w:p>
    <w:p w14:paraId="6CC0BEAB" w14:textId="2F40637B"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Constatando-se, junto ao </w:t>
      </w:r>
      <w:r w:rsidR="00CA02C8" w:rsidRPr="00CB6FF5">
        <w:rPr>
          <w:rFonts w:cs="Arial"/>
          <w:szCs w:val="20"/>
          <w:lang w:eastAsia="en-US"/>
        </w:rPr>
        <w:t>SICAF</w:t>
      </w:r>
      <w:r w:rsidRPr="00CB6FF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CA02C8" w:rsidRPr="00CB6FF5">
        <w:rPr>
          <w:rFonts w:cs="Arial"/>
          <w:szCs w:val="20"/>
          <w:lang w:eastAsia="en-US"/>
        </w:rPr>
        <w:t>SICAF</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sidRPr="00CB6FF5">
        <w:rPr>
          <w:rFonts w:cs="Arial"/>
          <w:szCs w:val="20"/>
          <w:lang w:eastAsia="en-US"/>
        </w:rPr>
        <w:t>SICAF</w:t>
      </w:r>
      <w:r w:rsidRPr="00CB6FF5">
        <w:rPr>
          <w:rFonts w:cs="Arial"/>
          <w:szCs w:val="20"/>
          <w:lang w:eastAsia="en-US"/>
        </w:rPr>
        <w:t xml:space="preserve">.  </w:t>
      </w:r>
    </w:p>
    <w:p w14:paraId="6CC958E4" w14:textId="00AD8AF2" w:rsidR="002E3CAE" w:rsidRPr="00CB6FF5" w:rsidRDefault="00E0366E" w:rsidP="00E0366E">
      <w:pPr>
        <w:pStyle w:val="PargrafodaLista"/>
        <w:spacing w:before="120" w:after="120" w:line="276" w:lineRule="auto"/>
        <w:ind w:left="716"/>
        <w:contextualSpacing w:val="0"/>
        <w:jc w:val="both"/>
        <w:rPr>
          <w:rFonts w:cs="Arial"/>
          <w:color w:val="000000"/>
          <w:szCs w:val="20"/>
        </w:rPr>
      </w:pPr>
      <w:r w:rsidRPr="00CB6FF5">
        <w:rPr>
          <w:rFonts w:cs="Arial"/>
          <w:szCs w:val="20"/>
          <w:lang w:eastAsia="en-US"/>
        </w:rPr>
        <w:t>10.11.1.</w:t>
      </w:r>
      <w:r w:rsidR="005C0C8C">
        <w:rPr>
          <w:rFonts w:cs="Arial"/>
          <w:szCs w:val="20"/>
          <w:lang w:eastAsia="en-US"/>
        </w:rPr>
        <w:t xml:space="preserve"> </w:t>
      </w:r>
      <w:r w:rsidR="002E3CAE" w:rsidRPr="00CB6FF5">
        <w:rPr>
          <w:rFonts w:cs="Arial"/>
          <w:szCs w:val="20"/>
          <w:lang w:eastAsia="en-US"/>
        </w:rPr>
        <w:t xml:space="preserve">Será rescindido o contrato em execução com a contratada inadimplente no </w:t>
      </w:r>
      <w:r w:rsidR="00CA02C8" w:rsidRPr="00CB6FF5">
        <w:rPr>
          <w:rFonts w:cs="Arial"/>
          <w:szCs w:val="20"/>
          <w:lang w:eastAsia="en-US"/>
        </w:rPr>
        <w:t>SICAF</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0528E5">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0B1F13B1" w14:textId="3C946E97" w:rsidR="00AA2B09" w:rsidRPr="005C0C8C" w:rsidRDefault="002E3CAE" w:rsidP="002C5E58">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5C0C8C">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0528E5" w:rsidRPr="005C0C8C">
        <w:rPr>
          <w:rFonts w:cs="Arial"/>
          <w:szCs w:val="20"/>
          <w:lang w:eastAsia="en-US"/>
        </w:rPr>
        <w:t xml:space="preserve"> </w:t>
      </w:r>
    </w:p>
    <w:p w14:paraId="5E0E8327" w14:textId="5A4AE05D" w:rsidR="002E3CAE" w:rsidRPr="00FC788E" w:rsidRDefault="006434FD" w:rsidP="000528E5">
      <w:pPr>
        <w:pStyle w:val="PargrafodaLista"/>
        <w:numPr>
          <w:ilvl w:val="1"/>
          <w:numId w:val="1"/>
        </w:numPr>
        <w:spacing w:before="120" w:after="120" w:line="276" w:lineRule="auto"/>
        <w:ind w:left="425" w:firstLine="0"/>
        <w:contextualSpacing w:val="0"/>
        <w:jc w:val="both"/>
        <w:rPr>
          <w:rFonts w:cs="Arial"/>
          <w:color w:val="000000"/>
          <w:szCs w:val="20"/>
          <w:highlight w:val="yellow"/>
        </w:rPr>
      </w:pPr>
      <w:r w:rsidRPr="00FC78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E3CAE" w:rsidRPr="00FC788E">
        <w:rPr>
          <w:rFonts w:cs="Arial"/>
          <w:color w:val="000000"/>
          <w:szCs w:val="20"/>
          <w:highlight w:val="yellow"/>
        </w:rPr>
        <w:t>:</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lastRenderedPageBreak/>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( 6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15549175" w14:textId="7390FB20" w:rsidR="00F4542E" w:rsidRDefault="00520BCD" w:rsidP="00D707C2">
      <w:pPr>
        <w:pStyle w:val="Citao"/>
        <w:rPr>
          <w:rFonts w:cs="Arial"/>
          <w:color w:val="auto"/>
          <w:lang w:eastAsia="pt-BR"/>
        </w:rPr>
      </w:pPr>
      <w:r w:rsidRPr="00520BCD">
        <w:rPr>
          <w:rFonts w:cs="Arial"/>
          <w:color w:val="auto"/>
          <w:szCs w:val="20"/>
          <w:lang w:eastAsia="pt-BR"/>
        </w:rPr>
        <w:t> </w:t>
      </w:r>
      <w:r w:rsidRPr="00520BCD">
        <w:rPr>
          <w:rFonts w:cs="Arial"/>
          <w:color w:val="auto"/>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4D8C5C27" w14:textId="01437E65" w:rsidR="00F4542E" w:rsidRPr="00FC788E" w:rsidRDefault="00F4542E" w:rsidP="00F4542E">
      <w:pPr>
        <w:pStyle w:val="citao2"/>
        <w:rPr>
          <w:rFonts w:cs="Arial"/>
          <w:color w:val="auto"/>
          <w:highlight w:val="yellow"/>
        </w:rPr>
      </w:pPr>
      <w:r>
        <w:rPr>
          <w:rFonts w:cs="Arial"/>
          <w:color w:val="auto"/>
          <w:lang w:eastAsia="pt-BR"/>
        </w:rPr>
        <w:t xml:space="preserve"> </w:t>
      </w:r>
      <w:r w:rsidRPr="00FC788E">
        <w:rPr>
          <w:rFonts w:cs="Arial"/>
          <w:b/>
          <w:highlight w:val="yellow"/>
        </w:rPr>
        <w:t xml:space="preserve">Nota Explicativa </w:t>
      </w:r>
      <w:r w:rsidRPr="00FC788E">
        <w:rPr>
          <w:rFonts w:cs="Arial"/>
          <w:b/>
          <w:color w:val="auto"/>
          <w:highlight w:val="yellow"/>
        </w:rPr>
        <w:t xml:space="preserve">2: </w:t>
      </w:r>
      <w:r w:rsidRPr="00FC788E">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editalícia em sentido contrário, </w:t>
      </w:r>
      <w:r w:rsidRPr="00FC788E">
        <w:rPr>
          <w:rFonts w:cs="Arial"/>
          <w:color w:val="auto"/>
          <w:highlight w:val="yellow"/>
          <w:u w:val="single"/>
        </w:rPr>
        <w:t>o reajuste em sentido estrito</w:t>
      </w:r>
      <w:r w:rsidRPr="00FC788E">
        <w:rPr>
          <w:rFonts w:cs="Arial"/>
          <w:color w:val="auto"/>
          <w:highlight w:val="yellow"/>
        </w:rPr>
        <w:t xml:space="preserve"> de que cuida o art. 61 da IN nº 5, de 2017, </w:t>
      </w:r>
      <w:r w:rsidRPr="00FC788E">
        <w:rPr>
          <w:rFonts w:cs="Arial"/>
          <w:color w:val="auto"/>
          <w:highlight w:val="yellow"/>
          <w:u w:val="single"/>
        </w:rPr>
        <w:t>deve ser aplicado ex officio pela Administração, independentemente de solicitação do contratado</w:t>
      </w:r>
      <w:r w:rsidRPr="00FC788E">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07F28D06" w14:textId="1F9A7257" w:rsidR="00520BCD" w:rsidRPr="00FC788E" w:rsidRDefault="00F4542E" w:rsidP="00D707C2">
      <w:pPr>
        <w:pStyle w:val="citao2"/>
        <w:rPr>
          <w:rFonts w:cs="Arial"/>
          <w:color w:val="auto"/>
          <w:highlight w:val="yellow"/>
          <w:lang w:eastAsia="pt-BR"/>
        </w:rPr>
      </w:pPr>
      <w:r w:rsidRPr="00FC788E">
        <w:rPr>
          <w:rFonts w:cs="Arial"/>
          <w:b/>
          <w:color w:val="auto"/>
          <w:highlight w:val="yellow"/>
        </w:rPr>
        <w:t xml:space="preserve">Nota Explicativa 3: </w:t>
      </w:r>
      <w:r w:rsidRPr="00FC788E">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4D8FDEA5" w14:textId="77777777" w:rsidR="00F4542E" w:rsidRPr="00FC788E" w:rsidRDefault="00F4542E" w:rsidP="002C5E58">
      <w:pPr>
        <w:rPr>
          <w:highlight w:val="yellow"/>
        </w:rPr>
      </w:pPr>
    </w:p>
    <w:p w14:paraId="7BE22A50" w14:textId="77777777" w:rsidR="00835CD3" w:rsidRPr="00FC788E" w:rsidRDefault="00835CD3" w:rsidP="00835CD3">
      <w:pPr>
        <w:numPr>
          <w:ilvl w:val="1"/>
          <w:numId w:val="1"/>
        </w:numPr>
        <w:spacing w:before="120" w:after="120" w:line="276" w:lineRule="auto"/>
        <w:ind w:left="425" w:firstLine="0"/>
        <w:jc w:val="both"/>
        <w:rPr>
          <w:rFonts w:cs="Arial"/>
          <w:szCs w:val="20"/>
          <w:highlight w:val="yellow"/>
        </w:rPr>
      </w:pPr>
      <w:r w:rsidRPr="00FC788E">
        <w:rPr>
          <w:rFonts w:cs="Arial"/>
          <w:szCs w:val="20"/>
          <w:highlight w:val="yellow"/>
        </w:rPr>
        <w:t>Os preços inicialmente contratados são fixos e irreajustáveis no prazo de um ano contado da data limite para a apresentação das propostas.</w:t>
      </w:r>
    </w:p>
    <w:p w14:paraId="2E7E391F" w14:textId="77777777" w:rsidR="00835CD3" w:rsidRPr="005131B2" w:rsidRDefault="00835CD3" w:rsidP="00835CD3">
      <w:pPr>
        <w:numPr>
          <w:ilvl w:val="1"/>
          <w:numId w:val="1"/>
        </w:numPr>
        <w:spacing w:before="120" w:after="120" w:line="276" w:lineRule="auto"/>
        <w:ind w:left="425" w:firstLine="0"/>
        <w:jc w:val="both"/>
        <w:rPr>
          <w:rFonts w:cs="Arial"/>
          <w:szCs w:val="20"/>
        </w:rPr>
      </w:pPr>
      <w:r w:rsidRPr="00FC788E">
        <w:rPr>
          <w:rFonts w:cs="Arial"/>
          <w:szCs w:val="20"/>
          <w:highlight w:val="yellow"/>
        </w:rPr>
        <w:t xml:space="preserve">Após o interregno de um ano, e independentemente de pedido da CONTRATADA, os preços iniciais serão reajustados, mediante a aplicação, pela CONTRATANTE, do índice ___________ </w:t>
      </w:r>
      <w:r w:rsidRPr="00FC788E">
        <w:rPr>
          <w:rFonts w:cs="Arial"/>
          <w:i/>
          <w:iCs/>
          <w:color w:val="FF0000"/>
          <w:szCs w:val="20"/>
          <w:highlight w:val="yellow"/>
        </w:rPr>
        <w:t>(indicar o índice a ser adotado</w:t>
      </w:r>
      <w:r w:rsidRPr="00FC788E">
        <w:rPr>
          <w:rFonts w:cs="Arial"/>
          <w:i/>
          <w:iCs/>
          <w:szCs w:val="20"/>
          <w:highlight w:val="yellow"/>
        </w:rPr>
        <w:t>),</w:t>
      </w:r>
      <w:r w:rsidRPr="00FC788E">
        <w:rPr>
          <w:rFonts w:cs="Arial"/>
          <w:szCs w:val="20"/>
          <w:highlight w:val="yellow"/>
        </w:rPr>
        <w:t xml:space="preserve"> exclusivamente para as obrigações iniciadas e concluídas após a ocorrência da</w:t>
      </w:r>
      <w:r w:rsidRPr="005131B2">
        <w:rPr>
          <w:rFonts w:cs="Arial"/>
          <w:szCs w:val="20"/>
        </w:rPr>
        <w:t xml:space="preserve"> anualidade, com base na seguinte fórmula (art. 5º do Decreto n.º 1.054, de 1994): </w:t>
      </w:r>
    </w:p>
    <w:p w14:paraId="3B62300E"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 (I – Iº) / Iº, onde:</w:t>
      </w:r>
    </w:p>
    <w:p w14:paraId="40DA621A"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Valor do reajuste procurado;</w:t>
      </w:r>
    </w:p>
    <w:p w14:paraId="14F25132"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V = Valor contratual a ser reajustado;</w:t>
      </w:r>
    </w:p>
    <w:p w14:paraId="2F21A529"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Iº = índice inicial - refere-se ao índice de custos ou de preços correspondente à data fixada para entrega da proposta na licitação;</w:t>
      </w:r>
    </w:p>
    <w:p w14:paraId="38C9E000" w14:textId="77777777" w:rsidR="00835CD3" w:rsidRPr="007E0B6F" w:rsidRDefault="00835CD3" w:rsidP="00835CD3">
      <w:pPr>
        <w:spacing w:before="120" w:after="120" w:line="276" w:lineRule="auto"/>
        <w:ind w:left="1418"/>
        <w:jc w:val="both"/>
        <w:rPr>
          <w:rFonts w:cs="Arial"/>
          <w:szCs w:val="20"/>
        </w:rPr>
      </w:pPr>
      <w:r w:rsidRPr="005131B2">
        <w:rPr>
          <w:rFonts w:cs="Arial"/>
          <w:szCs w:val="20"/>
        </w:rPr>
        <w:lastRenderedPageBreak/>
        <w:t>I = Índice relativo ao mês do reajustamento;</w:t>
      </w:r>
    </w:p>
    <w:p w14:paraId="33A32C21" w14:textId="77777777" w:rsidR="00835CD3" w:rsidRPr="006734BC" w:rsidRDefault="00835CD3" w:rsidP="00835CD3">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15E0B672"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68C3FFB0"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4234FFB1"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064213B4"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2FFA912C" w14:textId="77777777" w:rsidR="00835CD3" w:rsidRPr="007E0B6F" w:rsidRDefault="00835CD3" w:rsidP="00835CD3">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3AA001FA" w14:textId="77777777" w:rsidR="00835CD3" w:rsidRPr="005131B2" w:rsidRDefault="00835CD3" w:rsidP="00835CD3">
      <w:pPr>
        <w:numPr>
          <w:ilvl w:val="1"/>
          <w:numId w:val="1"/>
        </w:numPr>
        <w:spacing w:before="120" w:after="120" w:line="276" w:lineRule="auto"/>
        <w:ind w:left="425" w:firstLine="0"/>
        <w:jc w:val="both"/>
        <w:rPr>
          <w:rFonts w:cs="Arial"/>
          <w:szCs w:val="20"/>
        </w:rPr>
      </w:pPr>
      <w:r w:rsidRPr="005131B2">
        <w:rPr>
          <w:rFonts w:cs="Arial"/>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23A20661" w14:textId="22D1A666" w:rsidR="00735C6D" w:rsidRDefault="00123B54" w:rsidP="00735C6D">
      <w:pPr>
        <w:pStyle w:val="Citao"/>
        <w:rPr>
          <w:rFonts w:cs="Arial"/>
          <w:color w:val="auto"/>
          <w:szCs w:val="20"/>
        </w:rPr>
      </w:pPr>
      <w:r w:rsidRPr="002D38D1">
        <w:rPr>
          <w:rFonts w:cs="Arial"/>
          <w:b/>
          <w:color w:val="auto"/>
        </w:rPr>
        <w:t>Nota explicativa</w:t>
      </w:r>
      <w:r w:rsidRPr="002D38D1">
        <w:rPr>
          <w:rFonts w:cs="Arial"/>
          <w:color w:val="auto"/>
        </w:rPr>
        <w:t xml:space="preserve">: </w:t>
      </w:r>
      <w:r w:rsidR="00735C6D" w:rsidRPr="00552315">
        <w:rPr>
          <w:rFonts w:cs="Arial"/>
          <w:color w:val="auto"/>
          <w:szCs w:val="20"/>
        </w:rPr>
        <w:t xml:space="preserve">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145160DC" w14:textId="77777777" w:rsidR="00735C6D" w:rsidRPr="00735C6D" w:rsidRDefault="00735C6D" w:rsidP="00735C6D">
      <w:pPr>
        <w:rPr>
          <w:lang w:eastAsia="en-US"/>
        </w:rPr>
      </w:pPr>
    </w:p>
    <w:p w14:paraId="25FBE528" w14:textId="44203BC6" w:rsidR="00123B54" w:rsidRPr="00735C6D" w:rsidRDefault="00123B54" w:rsidP="00735C6D">
      <w:pPr>
        <w:rPr>
          <w:b/>
          <w:color w:val="FF0000"/>
          <w:u w:val="single"/>
          <w:lang w:eastAsia="en-US"/>
        </w:rPr>
      </w:pPr>
      <w:r w:rsidRPr="00735C6D">
        <w:rPr>
          <w:b/>
          <w:color w:val="FF0000"/>
          <w:u w:val="single"/>
          <w:lang w:eastAsia="en-US"/>
        </w:rPr>
        <w:t xml:space="preserve">OU </w:t>
      </w:r>
    </w:p>
    <w:p w14:paraId="4E9C767F" w14:textId="72EABD1E" w:rsidR="00B54DC8" w:rsidRPr="00ED76C9"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de ...... (.....dias) após a assinatura do Termo de Contrato ou aceite do instrumento equivalente, prestará garantia no valor correspondente a ........... (.....) do valor do Contrato, que será liberada de acordo com as condições previstas neste Edital, conforme </w:t>
      </w:r>
      <w:r w:rsidRPr="00ED76C9">
        <w:rPr>
          <w:rFonts w:cs="Arial"/>
          <w:bCs/>
          <w:i/>
          <w:iCs/>
          <w:color w:val="FF0000"/>
          <w:szCs w:val="20"/>
        </w:rPr>
        <w:t>disposto no art. 56 da Lei nº 8.666, de 1993, desde que cumpridas as obrigações contratuais.</w:t>
      </w:r>
    </w:p>
    <w:p w14:paraId="47B20764" w14:textId="637AD6AD" w:rsidR="00C15A31" w:rsidRPr="00ED76C9" w:rsidRDefault="00C15A31" w:rsidP="0039126B">
      <w:pPr>
        <w:pStyle w:val="PargrafodaLista"/>
        <w:numPr>
          <w:ilvl w:val="1"/>
          <w:numId w:val="3"/>
        </w:numPr>
        <w:spacing w:before="120" w:after="120" w:line="276" w:lineRule="auto"/>
        <w:contextualSpacing w:val="0"/>
        <w:jc w:val="both"/>
        <w:rPr>
          <w:bCs/>
          <w:i/>
          <w:iCs/>
          <w:color w:val="FF0000"/>
        </w:rPr>
      </w:pPr>
      <w:r w:rsidRPr="00ED76C9">
        <w:rPr>
          <w:bCs/>
          <w:i/>
          <w:iCs/>
          <w:color w:val="FF0000"/>
        </w:rPr>
        <w:t>Caberá</w:t>
      </w:r>
      <w:r w:rsidRPr="00ED76C9">
        <w:rPr>
          <w:i/>
          <w:iCs/>
          <w:color w:val="FF0000"/>
        </w:rPr>
        <w:t xml:space="preserve"> ao contratado optar por uma das seguintes modalidades de garantia: </w:t>
      </w:r>
    </w:p>
    <w:p w14:paraId="2FEF460F" w14:textId="69F795D3" w:rsidR="00C15A31" w:rsidRPr="00ED76C9" w:rsidRDefault="00ED2167"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c</w:t>
      </w:r>
      <w:r w:rsidR="00C15A31" w:rsidRPr="00ED76C9">
        <w:rPr>
          <w:bCs/>
          <w:i/>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seguro-garantia; </w:t>
      </w:r>
    </w:p>
    <w:p w14:paraId="6FACC86E" w14:textId="542CBBDE" w:rsidR="00123B54"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fiança bancária. </w:t>
      </w:r>
    </w:p>
    <w:p w14:paraId="52920A16" w14:textId="45449A2B"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xml:space="preserve">: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w:t>
      </w:r>
      <w:r w:rsidR="00F9616C">
        <w:rPr>
          <w:rFonts w:cs="Arial"/>
          <w:color w:val="auto"/>
        </w:rPr>
        <w:t xml:space="preserve">alterar o </w:t>
      </w:r>
      <w:r w:rsidRPr="002C7035">
        <w:rPr>
          <w:rFonts w:cs="Arial"/>
          <w:color w:val="auto"/>
        </w:rPr>
        <w:t>item inicial</w:t>
      </w:r>
      <w:r w:rsidR="00F9616C">
        <w:rPr>
          <w:rFonts w:cs="Arial"/>
          <w:color w:val="auto"/>
        </w:rPr>
        <w:t>, conforme sugestão abaixo, e excluir seus subitens</w:t>
      </w:r>
      <w:r w:rsidRPr="002C7035">
        <w:rPr>
          <w:rFonts w:cs="Arial"/>
          <w:color w:val="auto"/>
        </w:rPr>
        <w:t>:</w:t>
      </w:r>
    </w:p>
    <w:p w14:paraId="4799DE03" w14:textId="73DB3644" w:rsidR="00123B54" w:rsidRPr="002C7035" w:rsidRDefault="00F9616C" w:rsidP="00123B54">
      <w:pPr>
        <w:pStyle w:val="Citao"/>
        <w:rPr>
          <w:rFonts w:cs="Arial"/>
          <w:color w:val="auto"/>
        </w:rPr>
      </w:pPr>
      <w:r>
        <w:rPr>
          <w:rFonts w:cs="Arial"/>
          <w:color w:val="auto"/>
        </w:rPr>
        <w:lastRenderedPageBreak/>
        <w:t>“...</w:t>
      </w:r>
      <w:r w:rsidR="00123B54" w:rsidRPr="002C7035">
        <w:rPr>
          <w:rFonts w:cs="Arial"/>
          <w:color w:val="auto"/>
        </w:rPr>
        <w:t>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2AA3F8DD"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w:t>
      </w:r>
      <w:r w:rsidR="0051737B">
        <w:rPr>
          <w:i/>
          <w:color w:val="FF0000"/>
        </w:rPr>
        <w:t>consumo</w:t>
      </w:r>
      <w:r w:rsidRPr="00C41B5E">
        <w:rPr>
          <w:i/>
          <w:color w:val="FF0000"/>
        </w:rPr>
        <w:t xml:space="preserve">): </w:t>
      </w:r>
    </w:p>
    <w:p w14:paraId="5AD5BEFF" w14:textId="77777777" w:rsidR="00F16BC9" w:rsidRPr="00F16BC9" w:rsidRDefault="00F16BC9" w:rsidP="00F16BC9"/>
    <w:p w14:paraId="14677C9C" w14:textId="2D478AC3"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742827">
      <w:pPr>
        <w:numPr>
          <w:ilvl w:val="1"/>
          <w:numId w:val="12"/>
        </w:numPr>
        <w:spacing w:before="120" w:after="120" w:line="276" w:lineRule="auto"/>
        <w:jc w:val="both"/>
        <w:rPr>
          <w:b/>
          <w:i/>
          <w:color w:val="FF0000"/>
        </w:rPr>
      </w:pPr>
      <w:r w:rsidRPr="002D38D1">
        <w:rPr>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742827" w:rsidRDefault="002D38D1" w:rsidP="00742827">
      <w:pPr>
        <w:numPr>
          <w:ilvl w:val="1"/>
          <w:numId w:val="12"/>
        </w:numPr>
        <w:spacing w:before="120" w:after="120" w:line="276" w:lineRule="auto"/>
        <w:jc w:val="both"/>
        <w:rPr>
          <w:i/>
          <w:color w:val="FF0000"/>
        </w:rPr>
      </w:pPr>
      <w:r w:rsidRPr="002D38D1">
        <w:rPr>
          <w:i/>
          <w:color w:val="FF0000"/>
        </w:rPr>
        <w:lastRenderedPageBreak/>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custo referente ao transporte dos equipamentos cobertos pela garantia será de responsabilidade da Contratada. </w:t>
      </w:r>
    </w:p>
    <w:p w14:paraId="5C42FD61" w14:textId="2BA10974" w:rsidR="002D38D1" w:rsidRPr="00742827" w:rsidRDefault="002D38D1" w:rsidP="00742827">
      <w:pPr>
        <w:numPr>
          <w:ilvl w:val="1"/>
          <w:numId w:val="12"/>
        </w:numPr>
        <w:spacing w:before="120" w:after="120" w:line="276" w:lineRule="auto"/>
        <w:jc w:val="both"/>
        <w:rPr>
          <w:i/>
          <w:color w:val="FF0000"/>
        </w:rPr>
      </w:pPr>
      <w:r w:rsidRPr="002D38D1">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3B442AE9" w:rsidR="001E14AF" w:rsidRPr="0000392B" w:rsidRDefault="001E14AF" w:rsidP="005D2DB3">
      <w:pPr>
        <w:pStyle w:val="Nivel1"/>
        <w:ind w:left="357" w:hanging="357"/>
      </w:pPr>
      <w:r w:rsidRPr="0000392B">
        <w:t>DAS SANÇÕES ADMINISTRATIVAS</w:t>
      </w:r>
    </w:p>
    <w:p w14:paraId="461B5153" w14:textId="77777777" w:rsidR="00B43192" w:rsidRDefault="00B43192" w:rsidP="00B43192">
      <w:pPr>
        <w:numPr>
          <w:ilvl w:val="1"/>
          <w:numId w:val="10"/>
        </w:numPr>
        <w:spacing w:before="120" w:after="120" w:line="276" w:lineRule="auto"/>
        <w:ind w:left="425" w:firstLine="0"/>
        <w:jc w:val="both"/>
        <w:rPr>
          <w:rFonts w:cs="Arial"/>
          <w:szCs w:val="20"/>
        </w:rPr>
      </w:pPr>
      <w:r>
        <w:rPr>
          <w:rFonts w:cs="Arial"/>
          <w:szCs w:val="20"/>
        </w:rPr>
        <w:t>Comete infração administrativa nos termos da Lei nº 10.520, de 2002, a Contratada que:</w:t>
      </w:r>
    </w:p>
    <w:p w14:paraId="210BC348"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falhar na execução do contrato, pela inexecução, total ou parcial, de quaisquer das obrigações assumidas na contratação;</w:t>
      </w:r>
    </w:p>
    <w:p w14:paraId="5B4F6ABC"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10BE966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7A9B9FD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3F4EDE95"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6A1C22A0" w14:textId="77777777" w:rsidR="0035686C" w:rsidRDefault="0035686C" w:rsidP="0035686C">
      <w:pPr>
        <w:numPr>
          <w:ilvl w:val="1"/>
          <w:numId w:val="10"/>
        </w:numPr>
        <w:spacing w:before="120" w:after="120" w:line="276" w:lineRule="auto"/>
        <w:ind w:left="425" w:firstLine="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54694C8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66AA10A3"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Multa:</w:t>
      </w:r>
    </w:p>
    <w:p w14:paraId="254D3A7F"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moratória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por dia de atraso injustificado sobre o valor da parcela inadimplida, até o limite de </w:t>
      </w:r>
      <w:r>
        <w:rPr>
          <w:rFonts w:cs="Arial"/>
          <w:color w:val="FF0000"/>
          <w:szCs w:val="20"/>
        </w:rPr>
        <w:t>...... (.......)</w:t>
      </w:r>
      <w:r>
        <w:rPr>
          <w:rFonts w:cs="Arial"/>
          <w:szCs w:val="20"/>
        </w:rPr>
        <w:t xml:space="preserve"> dias;</w:t>
      </w:r>
    </w:p>
    <w:p w14:paraId="1EC9E897" w14:textId="77777777" w:rsidR="0035686C" w:rsidRDefault="0035686C" w:rsidP="0035686C">
      <w:pPr>
        <w:pStyle w:val="Citao"/>
        <w:rPr>
          <w:rFonts w:cs="Arial"/>
        </w:rPr>
      </w:pPr>
      <w:r>
        <w:rPr>
          <w:rFonts w:cs="Arial"/>
          <w:b/>
        </w:rPr>
        <w:t>Nota explicativa</w:t>
      </w:r>
      <w:r>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42ECA326" w14:textId="77777777" w:rsidR="0035686C" w:rsidRDefault="0035686C" w:rsidP="0035686C">
      <w:pPr>
        <w:numPr>
          <w:ilvl w:val="3"/>
          <w:numId w:val="21"/>
        </w:numPr>
        <w:spacing w:before="120" w:after="120" w:line="276" w:lineRule="auto"/>
        <w:jc w:val="both"/>
        <w:rPr>
          <w:rFonts w:cs="Arial"/>
          <w:szCs w:val="20"/>
        </w:rPr>
      </w:pPr>
      <w:r>
        <w:rPr>
          <w:rFonts w:cs="Arial"/>
          <w:szCs w:val="20"/>
        </w:rPr>
        <w:lastRenderedPageBreak/>
        <w:t xml:space="preserve">compensatória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sobre o valor total do contrato, no caso de inexecução total do objeto;</w:t>
      </w:r>
    </w:p>
    <w:p w14:paraId="0B3BCEC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14:paraId="1078B0AA" w14:textId="77777777" w:rsidR="0035686C" w:rsidRDefault="0035686C" w:rsidP="0035686C">
      <w:pPr>
        <w:pStyle w:val="PargrafodaLista"/>
        <w:numPr>
          <w:ilvl w:val="2"/>
          <w:numId w:val="21"/>
        </w:numPr>
        <w:jc w:val="both"/>
        <w:rPr>
          <w:rFonts w:cs="Arial"/>
          <w:szCs w:val="20"/>
        </w:rPr>
      </w:pPr>
      <w:r>
        <w:rPr>
          <w:rFonts w:cs="Arial"/>
          <w:b/>
          <w:bCs/>
          <w:szCs w:val="20"/>
        </w:rPr>
        <w:t>Sanção de impedimento de licitar e contratar com órgãos e entidades da União</w:t>
      </w:r>
      <w:r>
        <w:rPr>
          <w:rFonts w:cs="Arial"/>
          <w:szCs w:val="20"/>
        </w:rPr>
        <w:t>, com o consequente descredenciamento no SICAF pelo prazo de até cinco anos.</w:t>
      </w:r>
    </w:p>
    <w:p w14:paraId="011E33B7"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EB2B1AB" w14:textId="7F8152C5" w:rsidR="0035686C" w:rsidRDefault="0035686C" w:rsidP="0035686C">
      <w:pPr>
        <w:numPr>
          <w:ilvl w:val="1"/>
          <w:numId w:val="10"/>
        </w:numPr>
        <w:spacing w:before="120" w:after="120" w:line="276" w:lineRule="auto"/>
        <w:ind w:left="425" w:firstLine="0"/>
        <w:jc w:val="both"/>
        <w:rPr>
          <w:rFonts w:cs="Arial"/>
          <w:szCs w:val="20"/>
        </w:rPr>
      </w:pPr>
      <w:bookmarkStart w:id="2" w:name="_Hlk78351618"/>
      <w:r>
        <w:rPr>
          <w:rFonts w:cs="Arial"/>
          <w:szCs w:val="20"/>
        </w:rPr>
        <w:t xml:space="preserve"> A Sanção de impedimento de licitar e contratar prevista no subitem “</w:t>
      </w:r>
      <w:r w:rsidR="001E22A8">
        <w:rPr>
          <w:rFonts w:cs="Arial"/>
          <w:szCs w:val="20"/>
        </w:rPr>
        <w:t>iv</w:t>
      </w:r>
      <w:r>
        <w:rPr>
          <w:rFonts w:cs="Arial"/>
          <w:szCs w:val="20"/>
        </w:rPr>
        <w:t>” também é aplicável em quaisquer das hipóteses previstas como infração administrativa neste Termo de Referência.</w:t>
      </w:r>
    </w:p>
    <w:p w14:paraId="2856E42F" w14:textId="77777777" w:rsidR="0035686C" w:rsidRDefault="0035686C" w:rsidP="0035686C">
      <w:pPr>
        <w:numPr>
          <w:ilvl w:val="1"/>
          <w:numId w:val="10"/>
        </w:numPr>
        <w:spacing w:before="120" w:after="120" w:line="276" w:lineRule="auto"/>
        <w:ind w:left="425" w:firstLine="0"/>
        <w:jc w:val="both"/>
        <w:rPr>
          <w:rFonts w:cs="Arial"/>
          <w:szCs w:val="20"/>
        </w:rPr>
      </w:pPr>
      <w:r>
        <w:rPr>
          <w:rFonts w:cs="Arial"/>
          <w:szCs w:val="20"/>
        </w:rPr>
        <w:t>As sanções previstas nos subitens “i”, “iii”, “iv” e “v” poderão ser aplicadas à CONTRATADA juntamente com as de multa, descontando-a dos pagamentos a serem efetuados.</w:t>
      </w:r>
    </w:p>
    <w:bookmarkEnd w:id="2"/>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B6FF5"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ascii="Arial" w:hAnsi="Arial" w:cs="Arial"/>
        </w:rPr>
        <w:t xml:space="preserve">participação de agente público. </w:t>
      </w:r>
    </w:p>
    <w:p w14:paraId="1A370F5D" w14:textId="28058CB1"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19C240F2" w14:textId="77777777" w:rsidR="001D1A83" w:rsidRPr="0076286B" w:rsidRDefault="001D1A83" w:rsidP="001D1A83">
      <w:pPr>
        <w:pStyle w:val="Nivel1"/>
        <w:rPr>
          <w:bCs/>
          <w:highlight w:val="yellow"/>
        </w:rPr>
      </w:pPr>
      <w:r w:rsidRPr="0076286B">
        <w:rPr>
          <w:bCs/>
          <w:highlight w:val="yellow"/>
        </w:rPr>
        <w:t>CRITÉRIOS DE SELEÇÃO DO FORNECEDOR.</w:t>
      </w:r>
    </w:p>
    <w:p w14:paraId="4E86CFCC" w14:textId="77777777"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As exigências de habilitação jurídica e de regularidade fiscal e trabalhista são as usuais para a generalidade dos objetos, conforme disciplinado no edital.</w:t>
      </w:r>
    </w:p>
    <w:p w14:paraId="24DEB521" w14:textId="2E7FBD2E"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Os critérios de qualificação econômic</w:t>
      </w:r>
      <w:r w:rsidR="0051737B" w:rsidRPr="0076286B">
        <w:rPr>
          <w:rFonts w:cs="Arial"/>
          <w:szCs w:val="20"/>
          <w:highlight w:val="yellow"/>
        </w:rPr>
        <w:t>o-financeira</w:t>
      </w:r>
      <w:r w:rsidRPr="0076286B">
        <w:rPr>
          <w:rFonts w:cs="Arial"/>
          <w:szCs w:val="20"/>
          <w:highlight w:val="yellow"/>
        </w:rPr>
        <w:t xml:space="preserve"> a serem atendidos pelo fornecedor estão previstos no edital.</w:t>
      </w:r>
    </w:p>
    <w:p w14:paraId="0ED77BAC" w14:textId="77777777" w:rsidR="001D1A83" w:rsidRPr="0076286B" w:rsidRDefault="001D1A83" w:rsidP="001D1A83">
      <w:pPr>
        <w:numPr>
          <w:ilvl w:val="1"/>
          <w:numId w:val="1"/>
        </w:numPr>
        <w:spacing w:before="120" w:after="120" w:line="276" w:lineRule="auto"/>
        <w:ind w:left="425" w:firstLine="0"/>
        <w:jc w:val="both"/>
        <w:rPr>
          <w:rFonts w:cs="Arial"/>
          <w:szCs w:val="20"/>
          <w:highlight w:val="yellow"/>
        </w:rPr>
      </w:pPr>
      <w:r w:rsidRPr="0076286B">
        <w:rPr>
          <w:rFonts w:cs="Arial"/>
          <w:szCs w:val="20"/>
          <w:highlight w:val="yellow"/>
        </w:rPr>
        <w:t>Os critérios de qualificação técnica a serem atendidos pelo fornecedor serão:</w:t>
      </w:r>
    </w:p>
    <w:p w14:paraId="1968EF6A"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color w:val="000000"/>
          <w:szCs w:val="20"/>
          <w:highlight w:val="yellow"/>
        </w:rPr>
      </w:pPr>
      <w:r w:rsidRPr="0076286B">
        <w:rPr>
          <w:rFonts w:cs="Arial"/>
          <w:color w:val="000000"/>
          <w:szCs w:val="20"/>
          <w:highlight w:val="yellow"/>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9B5792A" w14:textId="77777777" w:rsidR="008877EE" w:rsidRPr="0076286B" w:rsidRDefault="008877EE" w:rsidP="008877EE">
      <w:pPr>
        <w:pStyle w:val="PargrafodaLista"/>
        <w:numPr>
          <w:ilvl w:val="3"/>
          <w:numId w:val="1"/>
        </w:numPr>
        <w:tabs>
          <w:tab w:val="left" w:pos="1440"/>
        </w:tabs>
        <w:autoSpaceDE w:val="0"/>
        <w:snapToGrid w:val="0"/>
        <w:spacing w:before="120" w:after="120" w:line="276" w:lineRule="auto"/>
        <w:jc w:val="both"/>
        <w:rPr>
          <w:rFonts w:cs="Arial"/>
          <w:color w:val="000000"/>
          <w:szCs w:val="20"/>
          <w:highlight w:val="yellow"/>
        </w:rPr>
      </w:pPr>
      <w:r w:rsidRPr="0076286B">
        <w:rPr>
          <w:rFonts w:cs="Arial"/>
          <w:color w:val="000000"/>
          <w:szCs w:val="20"/>
          <w:highlight w:val="yellow"/>
        </w:rPr>
        <w:t>Para fins da comprovação de que trata este subitem, os atestados deverão dizer respeito a contratos executados com as seguintes características mínimas:</w:t>
      </w:r>
    </w:p>
    <w:p w14:paraId="71F64148"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0F335F1F"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0D4D465"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3FE50002"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F3E13FC" w14:textId="15816384" w:rsidR="008877EE" w:rsidRPr="0076286B" w:rsidRDefault="008877EE" w:rsidP="008877EE">
      <w:pPr>
        <w:pStyle w:val="Citao"/>
        <w:spacing w:line="276" w:lineRule="auto"/>
        <w:rPr>
          <w:rFonts w:cs="Arial"/>
          <w:szCs w:val="20"/>
          <w:highlight w:val="yellow"/>
        </w:rPr>
      </w:pPr>
      <w:r w:rsidRPr="0076286B">
        <w:rPr>
          <w:rFonts w:cs="Arial"/>
          <w:b/>
          <w:szCs w:val="20"/>
          <w:highlight w:val="yellow"/>
        </w:rPr>
        <w:t xml:space="preserve">Nota Explicativa: </w:t>
      </w:r>
      <w:r w:rsidRPr="0076286B">
        <w:rPr>
          <w:rFonts w:cs="Arial"/>
          <w:szCs w:val="20"/>
          <w:highlight w:val="yellow"/>
        </w:rPr>
        <w:t xml:space="preserve">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w:t>
      </w:r>
      <w:r w:rsidR="001710AC" w:rsidRPr="0076286B">
        <w:rPr>
          <w:rFonts w:cs="Arial"/>
          <w:szCs w:val="20"/>
          <w:highlight w:val="yellow"/>
        </w:rPr>
        <w:t>contratação</w:t>
      </w:r>
      <w:r w:rsidRPr="0076286B">
        <w:rPr>
          <w:rFonts w:cs="Arial"/>
          <w:szCs w:val="20"/>
          <w:highlight w:val="yellow"/>
        </w:rPr>
        <w:t>. Nesse sentido, é consignado no acórdão a seguinte recomendação:</w:t>
      </w:r>
    </w:p>
    <w:p w14:paraId="1B917A6C" w14:textId="77777777" w:rsidR="008877EE" w:rsidRPr="0076286B" w:rsidRDefault="008877EE" w:rsidP="008877EE">
      <w:pPr>
        <w:pStyle w:val="Citao"/>
        <w:spacing w:line="276" w:lineRule="auto"/>
        <w:rPr>
          <w:rFonts w:cs="Arial"/>
          <w:szCs w:val="20"/>
          <w:highlight w:val="yellow"/>
        </w:rPr>
      </w:pPr>
      <w:r w:rsidRPr="0076286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37124CD7"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b/>
          <w:bCs/>
          <w:i/>
          <w:color w:val="FF0000"/>
          <w:szCs w:val="20"/>
          <w:highlight w:val="yellow"/>
        </w:rPr>
      </w:pPr>
      <w:r w:rsidRPr="0076286B">
        <w:rPr>
          <w:rFonts w:cs="Arial"/>
          <w:bCs/>
          <w:i/>
          <w:color w:val="FF0000"/>
          <w:szCs w:val="20"/>
          <w:highlight w:val="yellow"/>
        </w:rPr>
        <w:t xml:space="preserve">Prova de atendimento aos requisitos ........, previstos na lei ............: </w:t>
      </w:r>
    </w:p>
    <w:p w14:paraId="541A9225" w14:textId="4F98530D" w:rsidR="008877EE" w:rsidRPr="002E2074" w:rsidRDefault="008877EE" w:rsidP="008877EE">
      <w:pPr>
        <w:pStyle w:val="Citao"/>
        <w:spacing w:before="240" w:after="240"/>
        <w:rPr>
          <w:rFonts w:cs="Arial"/>
          <w:szCs w:val="20"/>
        </w:rPr>
      </w:pPr>
      <w:r w:rsidRPr="0076286B">
        <w:rPr>
          <w:rFonts w:cs="Arial"/>
          <w:b/>
          <w:szCs w:val="20"/>
          <w:highlight w:val="yellow"/>
        </w:rPr>
        <w:t>Nota Explicativa:</w:t>
      </w:r>
      <w:r w:rsidRPr="0076286B">
        <w:rPr>
          <w:rFonts w:cs="Arial"/>
          <w:szCs w:val="20"/>
          <w:highlight w:val="yellow"/>
        </w:rPr>
        <w:t xml:space="preserve"> Em havendo legislação especial incidente sobre a matéria, que preveja requisitos de habilitação técnica específicos, estes podem ser mencionados neste item. Nos termos do art. 30, II, da Lei nº 8.666/93, é obrigatório o estabelecimento de parâmetros objetivos para análise da comprovação (atestados de capacidade técnico-operacional) de que a licitante já tenha fornecido bens compatíveis em características, quantidades e prazos com o objeto da licitação.</w:t>
      </w:r>
      <w:r w:rsidRPr="002E2074">
        <w:rPr>
          <w:rFonts w:cs="Arial"/>
          <w:szCs w:val="20"/>
        </w:rPr>
        <w:t xml:space="preserve"> </w:t>
      </w:r>
    </w:p>
    <w:p w14:paraId="5FEB555E" w14:textId="77777777" w:rsidR="001D1A83" w:rsidRPr="004875E7" w:rsidRDefault="001D1A83" w:rsidP="001D1A83">
      <w:pPr>
        <w:numPr>
          <w:ilvl w:val="1"/>
          <w:numId w:val="1"/>
        </w:numPr>
        <w:spacing w:before="120" w:after="120" w:line="276" w:lineRule="auto"/>
        <w:ind w:left="425" w:firstLine="0"/>
        <w:jc w:val="both"/>
        <w:rPr>
          <w:i/>
          <w:color w:val="FF0000"/>
          <w:szCs w:val="20"/>
        </w:rPr>
      </w:pPr>
      <w:r w:rsidRPr="004875E7">
        <w:rPr>
          <w:i/>
          <w:color w:val="FF0000"/>
          <w:szCs w:val="20"/>
        </w:rPr>
        <w:t>O critério de aceitabilidade de preços é sigiloso, nos termos do art. 15 do Decreto nº 10.024, de 2019, do art. 7º, §3º da Lei nº 12.527, de 2011, e do art. 20 do Decreto nº 7.724, de 2012.</w:t>
      </w:r>
    </w:p>
    <w:p w14:paraId="6236E404" w14:textId="77777777" w:rsidR="001D1A83" w:rsidRPr="004875E7" w:rsidRDefault="001D1A83" w:rsidP="001D1A83">
      <w:pPr>
        <w:spacing w:before="120" w:after="120" w:line="276" w:lineRule="auto"/>
        <w:ind w:right="-30"/>
        <w:jc w:val="both"/>
        <w:rPr>
          <w:b/>
          <w:i/>
          <w:color w:val="FF0000"/>
          <w:szCs w:val="20"/>
          <w:u w:val="single"/>
        </w:rPr>
      </w:pPr>
      <w:r w:rsidRPr="004875E7">
        <w:rPr>
          <w:b/>
          <w:i/>
          <w:color w:val="FF0000"/>
          <w:szCs w:val="20"/>
          <w:u w:val="single"/>
        </w:rPr>
        <w:t>OU</w:t>
      </w:r>
    </w:p>
    <w:p w14:paraId="6ED66ABB" w14:textId="77777777" w:rsidR="001D1A83" w:rsidRPr="004875E7" w:rsidRDefault="001D1A83" w:rsidP="001D1A83">
      <w:pPr>
        <w:pStyle w:val="PargrafodaLista"/>
        <w:numPr>
          <w:ilvl w:val="0"/>
          <w:numId w:val="16"/>
        </w:numPr>
        <w:spacing w:before="120" w:after="120" w:line="276" w:lineRule="auto"/>
        <w:ind w:right="-30"/>
        <w:contextualSpacing w:val="0"/>
        <w:jc w:val="both"/>
        <w:rPr>
          <w:i/>
          <w:vanish/>
          <w:color w:val="FF0000"/>
          <w:szCs w:val="20"/>
        </w:rPr>
      </w:pPr>
    </w:p>
    <w:p w14:paraId="32C97CBF" w14:textId="77777777" w:rsidR="001D1A83" w:rsidRPr="004875E7" w:rsidRDefault="001D1A83" w:rsidP="001D1A83">
      <w:pPr>
        <w:numPr>
          <w:ilvl w:val="1"/>
          <w:numId w:val="17"/>
        </w:numPr>
        <w:spacing w:before="120" w:after="120" w:line="276" w:lineRule="auto"/>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76C38C1E" w14:textId="77777777" w:rsidR="001D1A83" w:rsidRPr="004875E7"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 Global: R$xxx,000 (indicar por extenso)</w:t>
      </w:r>
    </w:p>
    <w:p w14:paraId="46E347D8" w14:textId="77777777" w:rsidR="001D1A83" w:rsidRPr="009B31B1"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Valores unitários: conforme planilha de composição de preços anexa ao edital.</w:t>
      </w:r>
    </w:p>
    <w:p w14:paraId="18480782" w14:textId="77777777" w:rsidR="001D1A83" w:rsidRPr="00552315" w:rsidRDefault="001D1A83" w:rsidP="001D1A83">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1E54B822" w14:textId="77777777" w:rsidR="001D1A83" w:rsidRDefault="001D1A83" w:rsidP="001D1A83">
      <w:pPr>
        <w:numPr>
          <w:ilvl w:val="1"/>
          <w:numId w:val="1"/>
        </w:numPr>
        <w:spacing w:before="120" w:after="120" w:line="276" w:lineRule="auto"/>
        <w:ind w:left="425" w:firstLine="0"/>
        <w:jc w:val="both"/>
        <w:rPr>
          <w:rFonts w:cs="Arial"/>
          <w:szCs w:val="20"/>
        </w:rPr>
      </w:pPr>
      <w:r w:rsidRPr="00552315">
        <w:rPr>
          <w:rFonts w:cs="Arial"/>
          <w:szCs w:val="20"/>
        </w:rPr>
        <w:t>O critério de julgamento da proposta é o menor preço global.</w:t>
      </w:r>
    </w:p>
    <w:p w14:paraId="3328A2C8" w14:textId="77777777" w:rsidR="001D1A83" w:rsidRPr="005131B2" w:rsidRDefault="001D1A83" w:rsidP="001D1A83">
      <w:pPr>
        <w:numPr>
          <w:ilvl w:val="1"/>
          <w:numId w:val="1"/>
        </w:numPr>
        <w:spacing w:before="120" w:after="120" w:line="276" w:lineRule="auto"/>
        <w:ind w:left="432" w:right="-17" w:firstLine="0"/>
        <w:jc w:val="both"/>
        <w:rPr>
          <w:rFonts w:cs="Arial"/>
          <w:b/>
          <w:szCs w:val="20"/>
          <w:lang w:val="x-none"/>
        </w:rPr>
      </w:pPr>
      <w:r w:rsidRPr="005131B2">
        <w:rPr>
          <w:rFonts w:cs="Arial"/>
          <w:szCs w:val="20"/>
        </w:rPr>
        <w:t>As regras de desempate entre propostas são as discriminadas no edital.</w:t>
      </w: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19CA844E" w14:textId="6D1900A3" w:rsidR="0039126B" w:rsidRPr="00CB6FF5" w:rsidRDefault="0039126B" w:rsidP="008877EE">
      <w:pPr>
        <w:numPr>
          <w:ilvl w:val="1"/>
          <w:numId w:val="1"/>
        </w:numPr>
        <w:spacing w:before="120" w:after="120" w:line="276" w:lineRule="auto"/>
        <w:ind w:left="425" w:firstLine="0"/>
        <w:jc w:val="both"/>
        <w:rPr>
          <w:b/>
          <w:i/>
          <w:color w:val="FF0000"/>
        </w:rPr>
      </w:pPr>
      <w:r w:rsidRPr="00CB6FF5">
        <w:rPr>
          <w:i/>
          <w:color w:val="FF0000"/>
        </w:rPr>
        <w:t>O custo estimado da contratação será tornado público apenas e imediatamente após o encerramento do envio de lances.</w:t>
      </w:r>
    </w:p>
    <w:p w14:paraId="0942527F"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36F550AB" w14:textId="0BC13413" w:rsidR="0039126B" w:rsidRPr="00CB6FF5" w:rsidRDefault="0039126B" w:rsidP="008877EE">
      <w:pPr>
        <w:numPr>
          <w:ilvl w:val="1"/>
          <w:numId w:val="18"/>
        </w:numPr>
        <w:spacing w:before="120" w:after="120" w:line="276" w:lineRule="auto"/>
        <w:jc w:val="both"/>
        <w:rPr>
          <w:b/>
          <w:i/>
          <w:color w:val="FF0000"/>
        </w:rPr>
      </w:pPr>
      <w:r w:rsidRPr="00CB6FF5">
        <w:rPr>
          <w:i/>
          <w:color w:val="FF0000"/>
        </w:rPr>
        <w:t>O custo estimado da contratação é de R$...</w:t>
      </w:r>
    </w:p>
    <w:p w14:paraId="7C247BCC"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1EAE2C7C" w14:textId="77777777" w:rsidR="0039126B" w:rsidRPr="00CB6FF5" w:rsidRDefault="0039126B" w:rsidP="008877EE">
      <w:pPr>
        <w:numPr>
          <w:ilvl w:val="1"/>
          <w:numId w:val="19"/>
        </w:numPr>
        <w:spacing w:before="120" w:after="120" w:line="276" w:lineRule="auto"/>
        <w:jc w:val="both"/>
        <w:rPr>
          <w:b/>
          <w:i/>
          <w:color w:val="FF0000"/>
        </w:rPr>
      </w:pPr>
      <w:r w:rsidRPr="00CB6FF5">
        <w:rPr>
          <w:i/>
          <w:color w:val="FF0000"/>
        </w:rPr>
        <w:t>O (valor de referência ou valor máximo aceitável) para a contratação, para fins de aplicação do maior desconto, será ...</w:t>
      </w:r>
    </w:p>
    <w:p w14:paraId="1AED4FC4" w14:textId="55234B2E" w:rsidR="0039126B" w:rsidRPr="00CB6FF5" w:rsidRDefault="0039126B" w:rsidP="0039126B">
      <w:pPr>
        <w:pStyle w:val="Citao1"/>
        <w:ind w:left="360"/>
        <w:rPr>
          <w:rFonts w:ascii="Arial" w:hAnsi="Arial" w:cs="Arial"/>
          <w:color w:val="auto"/>
          <w:sz w:val="20"/>
          <w:szCs w:val="20"/>
        </w:rPr>
      </w:pPr>
      <w:r w:rsidRPr="00CB6FF5">
        <w:rPr>
          <w:rFonts w:ascii="Arial" w:hAnsi="Arial" w:cs="Arial"/>
          <w:b/>
          <w:color w:val="auto"/>
          <w:sz w:val="20"/>
          <w:szCs w:val="20"/>
        </w:rPr>
        <w:t>Nota Explicativa:</w:t>
      </w:r>
      <w:r w:rsidRPr="00CB6FF5">
        <w:rPr>
          <w:rFonts w:ascii="Arial" w:hAnsi="Arial" w:cs="Arial"/>
          <w:color w:val="auto"/>
          <w:sz w:val="20"/>
          <w:szCs w:val="20"/>
        </w:rPr>
        <w:t xml:space="preserve"> Caso se adote o orçamento sigiloso, o custo estimado da contratação deverá constar apenas em documento juntado ao processo (Nota Técnica, Planilha Estimativa etc</w:t>
      </w:r>
      <w:r w:rsidR="0070181F">
        <w:rPr>
          <w:rFonts w:ascii="Arial" w:hAnsi="Arial" w:cs="Arial"/>
          <w:color w:val="auto"/>
          <w:sz w:val="20"/>
          <w:szCs w:val="20"/>
        </w:rPr>
        <w:t>.</w:t>
      </w:r>
      <w:r w:rsidRPr="00CB6FF5">
        <w:rPr>
          <w:rFonts w:ascii="Arial" w:hAnsi="Arial" w:cs="Arial"/>
          <w:color w:val="auto"/>
          <w:sz w:val="20"/>
          <w:szCs w:val="20"/>
        </w:rPr>
        <w:t xml:space="preserve">), indicando a respectiva metodologia adotada, nos termos da IN </w:t>
      </w:r>
      <w:r w:rsidR="00835F85">
        <w:rPr>
          <w:rFonts w:ascii="Arial" w:hAnsi="Arial" w:cs="Arial"/>
          <w:color w:val="auto"/>
          <w:sz w:val="20"/>
          <w:szCs w:val="20"/>
        </w:rPr>
        <w:t>SEGES/ME</w:t>
      </w:r>
      <w:r w:rsidRPr="00CB6FF5">
        <w:rPr>
          <w:rFonts w:ascii="Arial" w:hAnsi="Arial" w:cs="Arial"/>
          <w:color w:val="auto"/>
          <w:sz w:val="20"/>
          <w:szCs w:val="20"/>
        </w:rPr>
        <w:t xml:space="preserve"> nº </w:t>
      </w:r>
      <w:r w:rsidR="00835F85">
        <w:rPr>
          <w:rFonts w:ascii="Arial" w:hAnsi="Arial" w:cs="Arial"/>
          <w:color w:val="auto"/>
          <w:sz w:val="20"/>
          <w:szCs w:val="20"/>
        </w:rPr>
        <w:t>73</w:t>
      </w:r>
      <w:r w:rsidRPr="00CB6FF5">
        <w:rPr>
          <w:rFonts w:ascii="Arial" w:hAnsi="Arial" w:cs="Arial"/>
          <w:color w:val="auto"/>
          <w:sz w:val="20"/>
          <w:szCs w:val="20"/>
        </w:rPr>
        <w:t>/20</w:t>
      </w:r>
      <w:r w:rsidR="00835F85">
        <w:rPr>
          <w:rFonts w:ascii="Arial" w:hAnsi="Arial" w:cs="Arial"/>
          <w:color w:val="auto"/>
          <w:sz w:val="20"/>
          <w:szCs w:val="20"/>
        </w:rPr>
        <w:t>20</w:t>
      </w:r>
      <w:r w:rsidRPr="00CB6FF5">
        <w:rPr>
          <w:rFonts w:ascii="Arial" w:hAnsi="Arial" w:cs="Arial"/>
          <w:color w:val="auto"/>
          <w:sz w:val="20"/>
          <w:szCs w:val="20"/>
        </w:rPr>
        <w:t>. Tais informações terão disponibilização restrita apenas aos órgãos de controle externo e interno, até a finalização da fase de lances.</w:t>
      </w:r>
    </w:p>
    <w:p w14:paraId="1D19C6F5" w14:textId="4608068B" w:rsidR="0039126B" w:rsidRPr="00CB6FF5" w:rsidRDefault="0039126B" w:rsidP="0039126B">
      <w:pPr>
        <w:pStyle w:val="Citao1"/>
        <w:ind w:left="360"/>
        <w:rPr>
          <w:rFonts w:ascii="Arial" w:hAnsi="Arial" w:cs="Arial"/>
          <w:color w:val="auto"/>
          <w:sz w:val="20"/>
          <w:szCs w:val="20"/>
        </w:rPr>
      </w:pPr>
      <w:r w:rsidRPr="00CB6FF5">
        <w:rPr>
          <w:rFonts w:ascii="Arial" w:hAnsi="Arial" w:cs="Arial"/>
          <w:color w:val="auto"/>
          <w:sz w:val="20"/>
          <w:szCs w:val="20"/>
        </w:rPr>
        <w:t>No caso de licitação com critério de julgamento maior desconto, deverá ser utilizada a última sugestão de redação com indicação do valor de referência ou do valor máximo aceitável para fins de aplicação do desconto, nos termos do art</w:t>
      </w:r>
      <w:r w:rsidR="0070181F">
        <w:rPr>
          <w:rFonts w:ascii="Arial" w:hAnsi="Arial" w:cs="Arial"/>
          <w:color w:val="auto"/>
          <w:sz w:val="20"/>
          <w:szCs w:val="20"/>
        </w:rPr>
        <w:t>.</w:t>
      </w:r>
      <w:r w:rsidRPr="00CB6FF5">
        <w:rPr>
          <w:rFonts w:ascii="Arial" w:hAnsi="Arial" w:cs="Arial"/>
          <w:color w:val="auto"/>
          <w:sz w:val="20"/>
          <w:szCs w:val="20"/>
        </w:rPr>
        <w:t xml:space="preserve"> 15, §3º do Decreto nº 10.024/19.</w:t>
      </w:r>
    </w:p>
    <w:p w14:paraId="78B8A40D" w14:textId="114DAF46" w:rsidR="0039126B" w:rsidRPr="00CB6FF5" w:rsidRDefault="0039126B" w:rsidP="0039126B"/>
    <w:p w14:paraId="7CEC5389" w14:textId="77777777" w:rsidR="0039126B" w:rsidRPr="00CB6FF5" w:rsidRDefault="0039126B" w:rsidP="0039126B"/>
    <w:p w14:paraId="217C0334" w14:textId="5126F588" w:rsidR="007152C7" w:rsidRPr="0076286B" w:rsidRDefault="007152C7" w:rsidP="006A1B0B">
      <w:pPr>
        <w:pStyle w:val="Nivel1"/>
        <w:spacing w:before="120"/>
        <w:ind w:right="-30"/>
        <w:rPr>
          <w:bCs/>
          <w:highlight w:val="yellow"/>
        </w:rPr>
      </w:pPr>
      <w:r w:rsidRPr="0076286B">
        <w:rPr>
          <w:highlight w:val="yellow"/>
        </w:rPr>
        <w:t>DOS RECURSOS ORÇAMENTÁRIOS.</w:t>
      </w:r>
    </w:p>
    <w:p w14:paraId="1254A8DE" w14:textId="77777777" w:rsidR="00584F26" w:rsidRPr="0076286B" w:rsidRDefault="00584F26" w:rsidP="00584F26">
      <w:pPr>
        <w:numPr>
          <w:ilvl w:val="1"/>
          <w:numId w:val="22"/>
        </w:numPr>
        <w:spacing w:before="120" w:after="120" w:line="276" w:lineRule="auto"/>
        <w:jc w:val="both"/>
        <w:rPr>
          <w:rFonts w:cs="Arial"/>
          <w:i/>
          <w:iCs/>
          <w:color w:val="FF0000"/>
          <w:szCs w:val="20"/>
          <w:highlight w:val="yellow"/>
        </w:rPr>
      </w:pPr>
      <w:r w:rsidRPr="0076286B">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4DF03F2"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Gestão/Unidade: (preencher conforme indicado na Declaração Orçamentária);</w:t>
      </w:r>
    </w:p>
    <w:p w14:paraId="0AA736B4"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 xml:space="preserve">Fonte de Recursos: (preencher conforme indicado na Declaração Orçamentária); </w:t>
      </w:r>
    </w:p>
    <w:p w14:paraId="4BEA5E6C"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Programa de Trabalho: (preencher conforme indicado na Declaração Orçamentária);</w:t>
      </w:r>
    </w:p>
    <w:p w14:paraId="79353690"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Elemento de Despesa: (preencher conforme indicado na Declaração Orçamentária);</w:t>
      </w:r>
    </w:p>
    <w:p w14:paraId="097B30A5"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Plano Interno: (preencher conforme indicado na Declaração Orçamentária);</w:t>
      </w:r>
    </w:p>
    <w:p w14:paraId="5605E702"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Nota de Empenho: (preencher com o número da nota de empenho).</w:t>
      </w:r>
    </w:p>
    <w:p w14:paraId="3B7C12FD" w14:textId="77777777" w:rsidR="00584F26" w:rsidRPr="0076286B" w:rsidRDefault="00584F26" w:rsidP="00584F26">
      <w:pPr>
        <w:spacing w:before="120" w:after="120"/>
        <w:jc w:val="center"/>
        <w:rPr>
          <w:b/>
          <w:bCs/>
          <w:i/>
          <w:iCs/>
          <w:caps/>
          <w:color w:val="FF0000"/>
          <w:highlight w:val="yellow"/>
          <w:u w:val="single"/>
        </w:rPr>
      </w:pPr>
      <w:r w:rsidRPr="0076286B">
        <w:rPr>
          <w:b/>
          <w:bCs/>
          <w:i/>
          <w:iCs/>
          <w:caps/>
          <w:color w:val="FF0000"/>
          <w:highlight w:val="yellow"/>
          <w:u w:val="single"/>
        </w:rPr>
        <w:t>OU</w:t>
      </w:r>
    </w:p>
    <w:p w14:paraId="21F156E5" w14:textId="77777777" w:rsidR="00584F26" w:rsidRPr="0076286B" w:rsidRDefault="00584F26" w:rsidP="00584F26">
      <w:pPr>
        <w:numPr>
          <w:ilvl w:val="1"/>
          <w:numId w:val="10"/>
        </w:numPr>
        <w:spacing w:before="120" w:after="120" w:line="276" w:lineRule="auto"/>
        <w:jc w:val="both"/>
        <w:rPr>
          <w:rFonts w:cs="Arial"/>
          <w:i/>
          <w:iCs/>
          <w:color w:val="FF0000"/>
          <w:szCs w:val="20"/>
          <w:highlight w:val="yellow"/>
        </w:rPr>
      </w:pPr>
      <w:r w:rsidRPr="0076286B">
        <w:rPr>
          <w:rFonts w:cs="Arial"/>
          <w:i/>
          <w:iCs/>
          <w:color w:val="FF0000"/>
          <w:szCs w:val="20"/>
          <w:highlight w:val="yellow"/>
        </w:rPr>
        <w:t>A indicação da dotação orçamentária fica postergada para o momento da assinatura do contrato ou instrumento equivalente.</w:t>
      </w:r>
    </w:p>
    <w:p w14:paraId="429F40A5" w14:textId="77777777" w:rsidR="00584F26" w:rsidRPr="00C6645C" w:rsidRDefault="00584F26" w:rsidP="00584F26">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 xml:space="preserve">ma de Registro de Preços – SRP, cfr. </w:t>
      </w:r>
      <w:r w:rsidRPr="00C6645C">
        <w:rPr>
          <w:rFonts w:eastAsia="Calibri" w:cs="Arial"/>
          <w:bCs/>
          <w:i/>
          <w:iCs/>
          <w:color w:val="000000"/>
          <w:szCs w:val="20"/>
          <w:lang w:eastAsia="en-US"/>
        </w:rPr>
        <w:t>Orientação Normativa AGU nº, de 1º de abril de 2009</w:t>
      </w:r>
      <w:r>
        <w:rPr>
          <w:rFonts w:eastAsia="Calibri" w:cs="Arial"/>
          <w:bCs/>
          <w:i/>
          <w:iCs/>
          <w:color w:val="000000"/>
          <w:szCs w:val="20"/>
          <w:lang w:eastAsia="en-US"/>
        </w:rPr>
        <w:t xml:space="preserve"> (</w:t>
      </w:r>
      <w:r w:rsidRPr="00C6645C">
        <w:rPr>
          <w:rFonts w:eastAsia="Calibri" w:cs="Arial"/>
          <w:bCs/>
          <w:i/>
          <w:iCs/>
          <w:color w:val="000000"/>
          <w:szCs w:val="20"/>
          <w:lang w:eastAsia="en-US"/>
        </w:rPr>
        <w:t xml:space="preserve">“Na Licitação para Registro de Preços, a indicação da dotação orçamentária é exigível apenas </w:t>
      </w:r>
      <w:r>
        <w:rPr>
          <w:rFonts w:eastAsia="Calibri" w:cs="Arial"/>
          <w:bCs/>
          <w:i/>
          <w:iCs/>
          <w:color w:val="000000"/>
          <w:szCs w:val="20"/>
          <w:lang w:eastAsia="en-US"/>
        </w:rPr>
        <w:t>antes da assinatura do contrato</w:t>
      </w:r>
      <w:r w:rsidRPr="00C6645C">
        <w:rPr>
          <w:rFonts w:eastAsia="Calibri" w:cs="Arial"/>
          <w:bCs/>
          <w:i/>
          <w:iCs/>
          <w:color w:val="000000"/>
          <w:szCs w:val="20"/>
          <w:lang w:eastAsia="en-US"/>
        </w:rPr>
        <w:t>”)</w:t>
      </w:r>
      <w:r w:rsidRPr="00C6645C">
        <w:rPr>
          <w:rFonts w:eastAsia="Calibri" w:cs="Arial"/>
          <w:bCs/>
          <w:i/>
          <w:iCs/>
          <w:color w:val="000000"/>
          <w:szCs w:val="20"/>
          <w:lang w:val="x-none" w:eastAsia="en-US"/>
        </w:rPr>
        <w:t>.</w:t>
      </w:r>
    </w:p>
    <w:p w14:paraId="01F13AD0" w14:textId="77777777" w:rsidR="007152C7" w:rsidRPr="00584F26" w:rsidRDefault="007152C7" w:rsidP="00563CBA">
      <w:pPr>
        <w:spacing w:before="120" w:after="120" w:line="276" w:lineRule="auto"/>
        <w:ind w:left="425"/>
        <w:jc w:val="both"/>
        <w:rPr>
          <w:rFonts w:cs="Arial"/>
          <w:i/>
          <w:szCs w:val="20"/>
          <w:lang w:val="x-none"/>
        </w:rPr>
      </w:pPr>
    </w:p>
    <w:p w14:paraId="1A370F5E" w14:textId="77777777" w:rsidR="001E14AF" w:rsidRPr="002C7035" w:rsidRDefault="001E14AF" w:rsidP="0029415B">
      <w:pPr>
        <w:spacing w:after="360"/>
        <w:ind w:left="360"/>
        <w:rPr>
          <w:rFonts w:cs="Arial"/>
          <w:szCs w:val="20"/>
        </w:rPr>
      </w:pPr>
      <w:r w:rsidRPr="00CB6FF5">
        <w:rPr>
          <w:rFonts w:cs="Arial"/>
          <w:i/>
          <w:color w:val="FF0000"/>
          <w:szCs w:val="20"/>
        </w:rPr>
        <w:lastRenderedPageBreak/>
        <w:t>Município de</w:t>
      </w:r>
      <w:r w:rsidRPr="00CB6FF5">
        <w:rPr>
          <w:rFonts w:cs="Arial"/>
          <w:b/>
          <w:bCs/>
          <w:color w:val="FF0000"/>
          <w:szCs w:val="20"/>
        </w:rPr>
        <w:t xml:space="preserve"> </w:t>
      </w:r>
      <w:r w:rsidR="00124FA4" w:rsidRPr="00CB6FF5">
        <w:rPr>
          <w:rFonts w:cs="Arial"/>
          <w:b/>
          <w:bCs/>
          <w:color w:val="FF0000"/>
          <w:szCs w:val="20"/>
        </w:rPr>
        <w:t xml:space="preserve">..............., .......... </w:t>
      </w:r>
      <w:r w:rsidR="00124FA4" w:rsidRPr="00CB6FF5">
        <w:rPr>
          <w:rFonts w:cs="Arial"/>
          <w:bCs/>
          <w:szCs w:val="20"/>
        </w:rPr>
        <w:t>de</w:t>
      </w:r>
      <w:r w:rsidR="00124FA4" w:rsidRPr="00CB6FF5">
        <w:rPr>
          <w:rFonts w:cs="Arial"/>
          <w:b/>
          <w:bCs/>
          <w:color w:val="FF0000"/>
          <w:szCs w:val="20"/>
        </w:rPr>
        <w:t xml:space="preserve"> ................</w:t>
      </w:r>
      <w:r w:rsidR="00124FA4" w:rsidRPr="00CB6FF5">
        <w:rPr>
          <w:rFonts w:cs="Arial"/>
          <w:bCs/>
          <w:szCs w:val="20"/>
        </w:rPr>
        <w:t>de</w:t>
      </w:r>
      <w:r w:rsidR="00124FA4" w:rsidRPr="00CB6FF5">
        <w:rPr>
          <w:rFonts w:cs="Arial"/>
          <w:b/>
          <w:bCs/>
          <w:color w:val="FF0000"/>
          <w:szCs w:val="20"/>
        </w:rPr>
        <w:t xml:space="preserve"> ............</w:t>
      </w:r>
      <w:r w:rsidRPr="00CB6FF5">
        <w:rPr>
          <w:rFonts w:cs="Arial"/>
          <w:szCs w:val="20"/>
        </w:rPr>
        <w:t>.</w:t>
      </w:r>
      <w:r w:rsidRPr="002C7035">
        <w:rPr>
          <w:rFonts w:cs="Arial"/>
          <w:szCs w:val="20"/>
        </w:rPr>
        <w:t xml:space="preserve"> </w:t>
      </w: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632D" w14:textId="77777777" w:rsidR="007470A5" w:rsidRDefault="007470A5">
      <w:r>
        <w:separator/>
      </w:r>
    </w:p>
  </w:endnote>
  <w:endnote w:type="continuationSeparator" w:id="0">
    <w:p w14:paraId="78948443" w14:textId="77777777" w:rsidR="007470A5" w:rsidRDefault="007470A5">
      <w:r>
        <w:continuationSeparator/>
      </w:r>
    </w:p>
  </w:endnote>
  <w:endnote w:type="continuationNotice" w:id="1">
    <w:p w14:paraId="2A5CBFA5" w14:textId="77777777" w:rsidR="007470A5" w:rsidRDefault="0074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34FC" w14:textId="77777777" w:rsidR="007F280E" w:rsidRDefault="007F280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F68" w14:textId="77777777" w:rsidR="00D44057" w:rsidRPr="00771167" w:rsidRDefault="00D44057"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D44057" w:rsidRPr="00771167" w:rsidRDefault="00D44057" w:rsidP="00A3644B">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14:paraId="1A370F6A" w14:textId="77777777" w:rsidR="00D44057" w:rsidRPr="00771167" w:rsidRDefault="00D44057" w:rsidP="00A3644B">
    <w:pPr>
      <w:pStyle w:val="Rodap"/>
      <w:rPr>
        <w:rFonts w:cs="Arial"/>
        <w:sz w:val="12"/>
        <w:szCs w:val="12"/>
      </w:rPr>
    </w:pPr>
    <w:r w:rsidRPr="00771167">
      <w:rPr>
        <w:rFonts w:cs="Arial"/>
        <w:sz w:val="12"/>
        <w:szCs w:val="12"/>
      </w:rPr>
      <w:t>Termo de Referência - Modelo para Pregão Eletrônico – Compras</w:t>
    </w:r>
  </w:p>
  <w:p w14:paraId="1A370F6B" w14:textId="0871B45B" w:rsidR="00D44057" w:rsidRPr="00771167" w:rsidRDefault="00D44057" w:rsidP="00A3644B">
    <w:pPr>
      <w:pStyle w:val="Rodap"/>
      <w:rPr>
        <w:rFonts w:cs="Arial"/>
      </w:rPr>
    </w:pPr>
    <w:r>
      <w:rPr>
        <w:rFonts w:cs="Arial"/>
        <w:sz w:val="12"/>
        <w:szCs w:val="12"/>
      </w:rPr>
      <w:t xml:space="preserve">Atualização: </w:t>
    </w:r>
    <w:r w:rsidR="007F280E">
      <w:rPr>
        <w:rFonts w:cs="Arial"/>
        <w:sz w:val="12"/>
        <w:szCs w:val="12"/>
      </w:rPr>
      <w:t>Julho</w:t>
    </w:r>
    <w:r w:rsidR="002128B2">
      <w:rPr>
        <w:rFonts w:cs="Arial"/>
        <w:sz w:val="12"/>
        <w:szCs w:val="12"/>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9DAB" w14:textId="77777777" w:rsidR="007F280E" w:rsidRDefault="007F28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F739" w14:textId="77777777" w:rsidR="007470A5" w:rsidRDefault="007470A5">
      <w:r>
        <w:separator/>
      </w:r>
    </w:p>
  </w:footnote>
  <w:footnote w:type="continuationSeparator" w:id="0">
    <w:p w14:paraId="3451B866" w14:textId="77777777" w:rsidR="007470A5" w:rsidRDefault="007470A5">
      <w:r>
        <w:continuationSeparator/>
      </w:r>
    </w:p>
  </w:footnote>
  <w:footnote w:type="continuationNotice" w:id="1">
    <w:p w14:paraId="52133942" w14:textId="77777777" w:rsidR="007470A5" w:rsidRDefault="00747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E82F" w14:textId="77777777" w:rsidR="007F280E" w:rsidRDefault="007F280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64A" w14:textId="77777777" w:rsidR="007F280E" w:rsidRDefault="007F28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FFDF" w14:textId="77777777" w:rsidR="007F280E" w:rsidRDefault="007F28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3366514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82"/>
    <w:rsid w:val="0000236D"/>
    <w:rsid w:val="00003298"/>
    <w:rsid w:val="0000392B"/>
    <w:rsid w:val="000135C0"/>
    <w:rsid w:val="0001661B"/>
    <w:rsid w:val="0002260C"/>
    <w:rsid w:val="0002306D"/>
    <w:rsid w:val="000242C8"/>
    <w:rsid w:val="00027155"/>
    <w:rsid w:val="0002724D"/>
    <w:rsid w:val="000318BA"/>
    <w:rsid w:val="000349AF"/>
    <w:rsid w:val="00034A29"/>
    <w:rsid w:val="00040957"/>
    <w:rsid w:val="00045830"/>
    <w:rsid w:val="000460EB"/>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C78D1"/>
    <w:rsid w:val="000D2A1E"/>
    <w:rsid w:val="000D2AC3"/>
    <w:rsid w:val="000D418A"/>
    <w:rsid w:val="000D731F"/>
    <w:rsid w:val="000F1C1C"/>
    <w:rsid w:val="000F4088"/>
    <w:rsid w:val="000F4F96"/>
    <w:rsid w:val="000F5A07"/>
    <w:rsid w:val="00100990"/>
    <w:rsid w:val="00105707"/>
    <w:rsid w:val="001060BC"/>
    <w:rsid w:val="001103FF"/>
    <w:rsid w:val="0011060B"/>
    <w:rsid w:val="00110F04"/>
    <w:rsid w:val="0011363A"/>
    <w:rsid w:val="00113EEB"/>
    <w:rsid w:val="0012163E"/>
    <w:rsid w:val="001219B0"/>
    <w:rsid w:val="00122617"/>
    <w:rsid w:val="00123B54"/>
    <w:rsid w:val="00124990"/>
    <w:rsid w:val="00124BB7"/>
    <w:rsid w:val="00124FA4"/>
    <w:rsid w:val="001304C0"/>
    <w:rsid w:val="001315F2"/>
    <w:rsid w:val="0014004B"/>
    <w:rsid w:val="0014325E"/>
    <w:rsid w:val="00144873"/>
    <w:rsid w:val="00146BDF"/>
    <w:rsid w:val="001478B4"/>
    <w:rsid w:val="001516EA"/>
    <w:rsid w:val="00153E25"/>
    <w:rsid w:val="00154505"/>
    <w:rsid w:val="0015684D"/>
    <w:rsid w:val="00160BBD"/>
    <w:rsid w:val="00160DA4"/>
    <w:rsid w:val="0016584A"/>
    <w:rsid w:val="00166EFA"/>
    <w:rsid w:val="00170CE1"/>
    <w:rsid w:val="001710AC"/>
    <w:rsid w:val="00174CAA"/>
    <w:rsid w:val="00177CD5"/>
    <w:rsid w:val="00180C12"/>
    <w:rsid w:val="001817D2"/>
    <w:rsid w:val="00184086"/>
    <w:rsid w:val="001856FB"/>
    <w:rsid w:val="001904A8"/>
    <w:rsid w:val="00195029"/>
    <w:rsid w:val="001A11DA"/>
    <w:rsid w:val="001A1732"/>
    <w:rsid w:val="001A2CE9"/>
    <w:rsid w:val="001A3A05"/>
    <w:rsid w:val="001A3E18"/>
    <w:rsid w:val="001A425B"/>
    <w:rsid w:val="001B005B"/>
    <w:rsid w:val="001C1001"/>
    <w:rsid w:val="001C171A"/>
    <w:rsid w:val="001C3F32"/>
    <w:rsid w:val="001C48B6"/>
    <w:rsid w:val="001C4C04"/>
    <w:rsid w:val="001C694F"/>
    <w:rsid w:val="001C71C1"/>
    <w:rsid w:val="001C721E"/>
    <w:rsid w:val="001D1A83"/>
    <w:rsid w:val="001E14AF"/>
    <w:rsid w:val="001E22A8"/>
    <w:rsid w:val="001E3AAF"/>
    <w:rsid w:val="001E5120"/>
    <w:rsid w:val="001F0A6E"/>
    <w:rsid w:val="001F39FA"/>
    <w:rsid w:val="00202A04"/>
    <w:rsid w:val="00205197"/>
    <w:rsid w:val="0020593D"/>
    <w:rsid w:val="00207B98"/>
    <w:rsid w:val="00210001"/>
    <w:rsid w:val="00210B85"/>
    <w:rsid w:val="0021106D"/>
    <w:rsid w:val="002128B2"/>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759"/>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87F"/>
    <w:rsid w:val="002B5CA7"/>
    <w:rsid w:val="002C50DF"/>
    <w:rsid w:val="002C54C1"/>
    <w:rsid w:val="002C5E58"/>
    <w:rsid w:val="002C7035"/>
    <w:rsid w:val="002D38D1"/>
    <w:rsid w:val="002D78B4"/>
    <w:rsid w:val="002D7C8E"/>
    <w:rsid w:val="002E160F"/>
    <w:rsid w:val="002E3CAE"/>
    <w:rsid w:val="002E3F91"/>
    <w:rsid w:val="002E480D"/>
    <w:rsid w:val="002E5F6B"/>
    <w:rsid w:val="002F084D"/>
    <w:rsid w:val="002F308B"/>
    <w:rsid w:val="003022D4"/>
    <w:rsid w:val="003100B8"/>
    <w:rsid w:val="00310B4A"/>
    <w:rsid w:val="00314642"/>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5686C"/>
    <w:rsid w:val="00364141"/>
    <w:rsid w:val="00367EF6"/>
    <w:rsid w:val="00373F2A"/>
    <w:rsid w:val="003769F4"/>
    <w:rsid w:val="003779A2"/>
    <w:rsid w:val="0038139C"/>
    <w:rsid w:val="00381D92"/>
    <w:rsid w:val="0038360C"/>
    <w:rsid w:val="00386157"/>
    <w:rsid w:val="00386ADE"/>
    <w:rsid w:val="0039126B"/>
    <w:rsid w:val="00391E14"/>
    <w:rsid w:val="003959F6"/>
    <w:rsid w:val="003A73C1"/>
    <w:rsid w:val="003B263A"/>
    <w:rsid w:val="003B791E"/>
    <w:rsid w:val="003C33FE"/>
    <w:rsid w:val="003C609E"/>
    <w:rsid w:val="003C6275"/>
    <w:rsid w:val="003D69A5"/>
    <w:rsid w:val="003E34F6"/>
    <w:rsid w:val="003E4927"/>
    <w:rsid w:val="003E4D76"/>
    <w:rsid w:val="003E5496"/>
    <w:rsid w:val="003E55B1"/>
    <w:rsid w:val="003F004A"/>
    <w:rsid w:val="003F012E"/>
    <w:rsid w:val="003F1437"/>
    <w:rsid w:val="003F17EC"/>
    <w:rsid w:val="003F185C"/>
    <w:rsid w:val="003F23B4"/>
    <w:rsid w:val="003F36A3"/>
    <w:rsid w:val="003F3D97"/>
    <w:rsid w:val="003F59FC"/>
    <w:rsid w:val="0040443F"/>
    <w:rsid w:val="00404510"/>
    <w:rsid w:val="004048E2"/>
    <w:rsid w:val="004053E1"/>
    <w:rsid w:val="004073B2"/>
    <w:rsid w:val="00407E93"/>
    <w:rsid w:val="00407F1C"/>
    <w:rsid w:val="004116EF"/>
    <w:rsid w:val="00415F27"/>
    <w:rsid w:val="0041605B"/>
    <w:rsid w:val="00416A59"/>
    <w:rsid w:val="00416C6F"/>
    <w:rsid w:val="00417CA8"/>
    <w:rsid w:val="004214D9"/>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4A42"/>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A19D0"/>
    <w:rsid w:val="004B05B0"/>
    <w:rsid w:val="004B0CAC"/>
    <w:rsid w:val="004B19B5"/>
    <w:rsid w:val="004B1D7D"/>
    <w:rsid w:val="004B460A"/>
    <w:rsid w:val="004C0212"/>
    <w:rsid w:val="004C05F9"/>
    <w:rsid w:val="004C1D14"/>
    <w:rsid w:val="004D087F"/>
    <w:rsid w:val="004D551E"/>
    <w:rsid w:val="004D792C"/>
    <w:rsid w:val="004D7FF7"/>
    <w:rsid w:val="004E0194"/>
    <w:rsid w:val="004E6184"/>
    <w:rsid w:val="004F1471"/>
    <w:rsid w:val="004F1520"/>
    <w:rsid w:val="004F5DF9"/>
    <w:rsid w:val="004F66B4"/>
    <w:rsid w:val="004F705B"/>
    <w:rsid w:val="004F78C6"/>
    <w:rsid w:val="0050224C"/>
    <w:rsid w:val="00503208"/>
    <w:rsid w:val="005037A6"/>
    <w:rsid w:val="00511EAC"/>
    <w:rsid w:val="00512D53"/>
    <w:rsid w:val="00514883"/>
    <w:rsid w:val="0051737B"/>
    <w:rsid w:val="00520BCD"/>
    <w:rsid w:val="0053132E"/>
    <w:rsid w:val="005331A2"/>
    <w:rsid w:val="00546070"/>
    <w:rsid w:val="00553BF9"/>
    <w:rsid w:val="00561C04"/>
    <w:rsid w:val="0056213B"/>
    <w:rsid w:val="00562F82"/>
    <w:rsid w:val="00563CBA"/>
    <w:rsid w:val="00564913"/>
    <w:rsid w:val="0057203C"/>
    <w:rsid w:val="005800D8"/>
    <w:rsid w:val="005846C9"/>
    <w:rsid w:val="00584F26"/>
    <w:rsid w:val="005873FC"/>
    <w:rsid w:val="00590EAF"/>
    <w:rsid w:val="00595DA6"/>
    <w:rsid w:val="005A6A91"/>
    <w:rsid w:val="005B0043"/>
    <w:rsid w:val="005B0066"/>
    <w:rsid w:val="005C0C8C"/>
    <w:rsid w:val="005C3930"/>
    <w:rsid w:val="005C76D8"/>
    <w:rsid w:val="005D2DB3"/>
    <w:rsid w:val="005D3F74"/>
    <w:rsid w:val="005E1321"/>
    <w:rsid w:val="005E237B"/>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3364B"/>
    <w:rsid w:val="00640F39"/>
    <w:rsid w:val="006434FD"/>
    <w:rsid w:val="00644B6E"/>
    <w:rsid w:val="00655AAF"/>
    <w:rsid w:val="00656A30"/>
    <w:rsid w:val="00662AC4"/>
    <w:rsid w:val="006673E7"/>
    <w:rsid w:val="0067266A"/>
    <w:rsid w:val="00674964"/>
    <w:rsid w:val="00680B7E"/>
    <w:rsid w:val="00683B94"/>
    <w:rsid w:val="00686692"/>
    <w:rsid w:val="00691DC8"/>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181F"/>
    <w:rsid w:val="0070207F"/>
    <w:rsid w:val="007028C7"/>
    <w:rsid w:val="00704462"/>
    <w:rsid w:val="00710C7E"/>
    <w:rsid w:val="00714E7C"/>
    <w:rsid w:val="007152C7"/>
    <w:rsid w:val="00722E0D"/>
    <w:rsid w:val="00723039"/>
    <w:rsid w:val="0073044F"/>
    <w:rsid w:val="00732294"/>
    <w:rsid w:val="00733DE0"/>
    <w:rsid w:val="007357C5"/>
    <w:rsid w:val="00735C6D"/>
    <w:rsid w:val="00736C27"/>
    <w:rsid w:val="0074032D"/>
    <w:rsid w:val="00740D25"/>
    <w:rsid w:val="00741328"/>
    <w:rsid w:val="00742827"/>
    <w:rsid w:val="007470A5"/>
    <w:rsid w:val="0075531C"/>
    <w:rsid w:val="00756F76"/>
    <w:rsid w:val="007579BB"/>
    <w:rsid w:val="00761FF6"/>
    <w:rsid w:val="0076286B"/>
    <w:rsid w:val="007679B9"/>
    <w:rsid w:val="0077024E"/>
    <w:rsid w:val="00771167"/>
    <w:rsid w:val="00776572"/>
    <w:rsid w:val="00776D50"/>
    <w:rsid w:val="0077738D"/>
    <w:rsid w:val="007774C2"/>
    <w:rsid w:val="00785CF8"/>
    <w:rsid w:val="00786FF1"/>
    <w:rsid w:val="00787771"/>
    <w:rsid w:val="00787B42"/>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17EE"/>
    <w:rsid w:val="007D3572"/>
    <w:rsid w:val="007D501A"/>
    <w:rsid w:val="007E285B"/>
    <w:rsid w:val="007E3F65"/>
    <w:rsid w:val="007E4F6C"/>
    <w:rsid w:val="007E5253"/>
    <w:rsid w:val="007E57A5"/>
    <w:rsid w:val="007E68F6"/>
    <w:rsid w:val="007E6EF9"/>
    <w:rsid w:val="007F0511"/>
    <w:rsid w:val="007F280E"/>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35CD3"/>
    <w:rsid w:val="00835F85"/>
    <w:rsid w:val="00841504"/>
    <w:rsid w:val="008429CF"/>
    <w:rsid w:val="008446E2"/>
    <w:rsid w:val="008459A0"/>
    <w:rsid w:val="00846899"/>
    <w:rsid w:val="00847E19"/>
    <w:rsid w:val="00850CD3"/>
    <w:rsid w:val="0085112C"/>
    <w:rsid w:val="008559F1"/>
    <w:rsid w:val="00855E5A"/>
    <w:rsid w:val="008601A9"/>
    <w:rsid w:val="00865B0D"/>
    <w:rsid w:val="00871B33"/>
    <w:rsid w:val="00871C0F"/>
    <w:rsid w:val="00872949"/>
    <w:rsid w:val="008731C2"/>
    <w:rsid w:val="00874676"/>
    <w:rsid w:val="008821F3"/>
    <w:rsid w:val="00886C81"/>
    <w:rsid w:val="008877EE"/>
    <w:rsid w:val="00887874"/>
    <w:rsid w:val="008941DB"/>
    <w:rsid w:val="00895D7E"/>
    <w:rsid w:val="0089665C"/>
    <w:rsid w:val="008A16EA"/>
    <w:rsid w:val="008A580D"/>
    <w:rsid w:val="008A6578"/>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25EF"/>
    <w:rsid w:val="008F4D52"/>
    <w:rsid w:val="008F4E41"/>
    <w:rsid w:val="0090408D"/>
    <w:rsid w:val="00904E6B"/>
    <w:rsid w:val="00906EEC"/>
    <w:rsid w:val="00914204"/>
    <w:rsid w:val="00915836"/>
    <w:rsid w:val="00915C7E"/>
    <w:rsid w:val="00922606"/>
    <w:rsid w:val="00922D31"/>
    <w:rsid w:val="00924B6A"/>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54BE8"/>
    <w:rsid w:val="0096002D"/>
    <w:rsid w:val="009623AB"/>
    <w:rsid w:val="00964887"/>
    <w:rsid w:val="00967CE4"/>
    <w:rsid w:val="00970053"/>
    <w:rsid w:val="00970A6B"/>
    <w:rsid w:val="009763C4"/>
    <w:rsid w:val="009768D4"/>
    <w:rsid w:val="009769BE"/>
    <w:rsid w:val="009803F1"/>
    <w:rsid w:val="00981553"/>
    <w:rsid w:val="00982D8A"/>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3097"/>
    <w:rsid w:val="00A3644B"/>
    <w:rsid w:val="00A402A1"/>
    <w:rsid w:val="00A44175"/>
    <w:rsid w:val="00A44A1A"/>
    <w:rsid w:val="00A4565E"/>
    <w:rsid w:val="00A46F80"/>
    <w:rsid w:val="00A47893"/>
    <w:rsid w:val="00A50D22"/>
    <w:rsid w:val="00A512C3"/>
    <w:rsid w:val="00A53390"/>
    <w:rsid w:val="00A571FE"/>
    <w:rsid w:val="00A60395"/>
    <w:rsid w:val="00A6183D"/>
    <w:rsid w:val="00A6287E"/>
    <w:rsid w:val="00A62AEF"/>
    <w:rsid w:val="00A63B1B"/>
    <w:rsid w:val="00A77C2C"/>
    <w:rsid w:val="00A77DAE"/>
    <w:rsid w:val="00A80062"/>
    <w:rsid w:val="00A856EB"/>
    <w:rsid w:val="00A86D6F"/>
    <w:rsid w:val="00A87856"/>
    <w:rsid w:val="00A9022E"/>
    <w:rsid w:val="00A90577"/>
    <w:rsid w:val="00A9124A"/>
    <w:rsid w:val="00A914E1"/>
    <w:rsid w:val="00A91861"/>
    <w:rsid w:val="00A96322"/>
    <w:rsid w:val="00AA1165"/>
    <w:rsid w:val="00AA2B09"/>
    <w:rsid w:val="00AA3A23"/>
    <w:rsid w:val="00AA3F31"/>
    <w:rsid w:val="00AA4625"/>
    <w:rsid w:val="00AB099E"/>
    <w:rsid w:val="00AB1F1A"/>
    <w:rsid w:val="00AC0883"/>
    <w:rsid w:val="00AC4F34"/>
    <w:rsid w:val="00AC6401"/>
    <w:rsid w:val="00AC6EC2"/>
    <w:rsid w:val="00AE3A63"/>
    <w:rsid w:val="00AE5435"/>
    <w:rsid w:val="00AF3ABE"/>
    <w:rsid w:val="00AF61CB"/>
    <w:rsid w:val="00AF6959"/>
    <w:rsid w:val="00AF6D17"/>
    <w:rsid w:val="00B00520"/>
    <w:rsid w:val="00B008EB"/>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192"/>
    <w:rsid w:val="00B432A0"/>
    <w:rsid w:val="00B4738B"/>
    <w:rsid w:val="00B50E09"/>
    <w:rsid w:val="00B517F7"/>
    <w:rsid w:val="00B52AFC"/>
    <w:rsid w:val="00B52EFE"/>
    <w:rsid w:val="00B54C1E"/>
    <w:rsid w:val="00B54DC8"/>
    <w:rsid w:val="00B55E5A"/>
    <w:rsid w:val="00B60B26"/>
    <w:rsid w:val="00B60DCA"/>
    <w:rsid w:val="00B61E88"/>
    <w:rsid w:val="00B63C73"/>
    <w:rsid w:val="00B66E1A"/>
    <w:rsid w:val="00B66EDD"/>
    <w:rsid w:val="00B672B3"/>
    <w:rsid w:val="00B76DB6"/>
    <w:rsid w:val="00B77DBF"/>
    <w:rsid w:val="00B810DF"/>
    <w:rsid w:val="00B81F4F"/>
    <w:rsid w:val="00B81FBB"/>
    <w:rsid w:val="00B86416"/>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1B44"/>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63CFE"/>
    <w:rsid w:val="00C70043"/>
    <w:rsid w:val="00C70E0D"/>
    <w:rsid w:val="00C730B4"/>
    <w:rsid w:val="00C73861"/>
    <w:rsid w:val="00C7432C"/>
    <w:rsid w:val="00C75791"/>
    <w:rsid w:val="00C757A1"/>
    <w:rsid w:val="00C76304"/>
    <w:rsid w:val="00C7672C"/>
    <w:rsid w:val="00C84955"/>
    <w:rsid w:val="00C86467"/>
    <w:rsid w:val="00C95C72"/>
    <w:rsid w:val="00C96B86"/>
    <w:rsid w:val="00C97DF7"/>
    <w:rsid w:val="00CA02C8"/>
    <w:rsid w:val="00CA1A6A"/>
    <w:rsid w:val="00CA6108"/>
    <w:rsid w:val="00CB54CD"/>
    <w:rsid w:val="00CB67F5"/>
    <w:rsid w:val="00CB6FF5"/>
    <w:rsid w:val="00CB766B"/>
    <w:rsid w:val="00CC356D"/>
    <w:rsid w:val="00CC3C90"/>
    <w:rsid w:val="00CD109D"/>
    <w:rsid w:val="00CD1E9D"/>
    <w:rsid w:val="00CD5347"/>
    <w:rsid w:val="00CD5D7C"/>
    <w:rsid w:val="00CD6ABB"/>
    <w:rsid w:val="00CE5CF2"/>
    <w:rsid w:val="00D00A5D"/>
    <w:rsid w:val="00D00A87"/>
    <w:rsid w:val="00D02F2F"/>
    <w:rsid w:val="00D10078"/>
    <w:rsid w:val="00D11BB1"/>
    <w:rsid w:val="00D13087"/>
    <w:rsid w:val="00D139AB"/>
    <w:rsid w:val="00D16FA0"/>
    <w:rsid w:val="00D241FF"/>
    <w:rsid w:val="00D25D36"/>
    <w:rsid w:val="00D26DCE"/>
    <w:rsid w:val="00D37DC8"/>
    <w:rsid w:val="00D41AF6"/>
    <w:rsid w:val="00D44057"/>
    <w:rsid w:val="00D4766E"/>
    <w:rsid w:val="00D5130A"/>
    <w:rsid w:val="00D51769"/>
    <w:rsid w:val="00D522D8"/>
    <w:rsid w:val="00D5491C"/>
    <w:rsid w:val="00D554E8"/>
    <w:rsid w:val="00D5748E"/>
    <w:rsid w:val="00D612A9"/>
    <w:rsid w:val="00D61896"/>
    <w:rsid w:val="00D66935"/>
    <w:rsid w:val="00D707C2"/>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4B6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6C9"/>
    <w:rsid w:val="00ED7D4E"/>
    <w:rsid w:val="00EE220A"/>
    <w:rsid w:val="00EE2853"/>
    <w:rsid w:val="00EF32F7"/>
    <w:rsid w:val="00EF3666"/>
    <w:rsid w:val="00EF5D36"/>
    <w:rsid w:val="00EF66FC"/>
    <w:rsid w:val="00EF6C43"/>
    <w:rsid w:val="00EF7D88"/>
    <w:rsid w:val="00F00D14"/>
    <w:rsid w:val="00F0135B"/>
    <w:rsid w:val="00F024C6"/>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542E"/>
    <w:rsid w:val="00F47626"/>
    <w:rsid w:val="00F47CAB"/>
    <w:rsid w:val="00F50275"/>
    <w:rsid w:val="00F505C7"/>
    <w:rsid w:val="00F51366"/>
    <w:rsid w:val="00F513D6"/>
    <w:rsid w:val="00F54824"/>
    <w:rsid w:val="00F5630D"/>
    <w:rsid w:val="00F566F6"/>
    <w:rsid w:val="00F56CE1"/>
    <w:rsid w:val="00F57019"/>
    <w:rsid w:val="00F62D01"/>
    <w:rsid w:val="00F62EE5"/>
    <w:rsid w:val="00F65D9D"/>
    <w:rsid w:val="00F669C5"/>
    <w:rsid w:val="00F71251"/>
    <w:rsid w:val="00F72DEA"/>
    <w:rsid w:val="00F803B0"/>
    <w:rsid w:val="00F8085F"/>
    <w:rsid w:val="00F80E14"/>
    <w:rsid w:val="00F80E25"/>
    <w:rsid w:val="00F869B7"/>
    <w:rsid w:val="00F9005C"/>
    <w:rsid w:val="00F904AE"/>
    <w:rsid w:val="00F95E09"/>
    <w:rsid w:val="00F9616C"/>
    <w:rsid w:val="00FA0966"/>
    <w:rsid w:val="00FA6905"/>
    <w:rsid w:val="00FA7A01"/>
    <w:rsid w:val="00FB03E9"/>
    <w:rsid w:val="00FB34C5"/>
    <w:rsid w:val="00FB4456"/>
    <w:rsid w:val="00FB5D74"/>
    <w:rsid w:val="00FC307B"/>
    <w:rsid w:val="00FC3A0E"/>
    <w:rsid w:val="00FC4F8D"/>
    <w:rsid w:val="00FC62D5"/>
    <w:rsid w:val="00FC7065"/>
    <w:rsid w:val="00FC788E"/>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GradeColorida-nfase110">
    <w:name w:val="Grade Colorida - Ênfase 110"/>
    <w:basedOn w:val="Normal"/>
    <w:next w:val="Normal"/>
    <w:rsid w:val="00C63C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9145361">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3506210">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7363124">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3AF58-BE97-4E65-9E62-E55620ECF990}">
  <ds:schemaRefs>
    <ds:schemaRef ds:uri="http://schemas.openxmlformats.org/officeDocument/2006/bibliography"/>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 compras</Template>
  <TotalTime>250</TotalTime>
  <Pages>20</Pages>
  <Words>9944</Words>
  <Characters>53701</Characters>
  <Application>Microsoft Office Word</Application>
  <DocSecurity>0</DocSecurity>
  <Lines>447</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Sales</cp:lastModifiedBy>
  <cp:revision>91</cp:revision>
  <cp:lastPrinted>2019-10-08T15:56:00Z</cp:lastPrinted>
  <dcterms:created xsi:type="dcterms:W3CDTF">2021-04-06T18:39:00Z</dcterms:created>
  <dcterms:modified xsi:type="dcterms:W3CDTF">2022-04-13T11:26:00Z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