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6389" w14:textId="58B6882C" w:rsidR="008D10FD" w:rsidRPr="003017F7" w:rsidRDefault="09FC40E8" w:rsidP="006A6418">
      <w:pPr>
        <w:pStyle w:val="GradeColorida-nfase11"/>
        <w:jc w:val="center"/>
        <w:rPr>
          <w:rFonts w:cs="Arial"/>
          <w:b/>
          <w:bCs/>
          <w:i w:val="0"/>
          <w:iCs w:val="0"/>
        </w:rPr>
      </w:pPr>
      <w:r w:rsidRPr="003017F7">
        <w:rPr>
          <w:rFonts w:cs="Arial"/>
          <w:b/>
          <w:bCs/>
          <w:i w:val="0"/>
          <w:iCs w:val="0"/>
        </w:rPr>
        <w:t>MOD</w:t>
      </w:r>
      <w:r w:rsidR="006A6418">
        <w:rPr>
          <w:rFonts w:cs="Arial"/>
          <w:b/>
          <w:bCs/>
          <w:i w:val="0"/>
          <w:iCs w:val="0"/>
        </w:rPr>
        <w:t>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0101740D" w:rsidR="00130234" w:rsidRPr="003017F7" w:rsidRDefault="00130234" w:rsidP="00CB46FC">
      <w:pPr>
        <w:jc w:val="center"/>
        <w:rPr>
          <w:rFonts w:cs="Arial"/>
          <w:b/>
          <w:bCs/>
          <w:iCs/>
          <w:szCs w:val="20"/>
        </w:rPr>
      </w:pPr>
      <w:r w:rsidRPr="003017F7">
        <w:rPr>
          <w:rFonts w:cs="Arial"/>
          <w:b/>
          <w:bCs/>
          <w:iCs/>
          <w:szCs w:val="20"/>
        </w:rPr>
        <w:t>(</w:t>
      </w:r>
      <w:r w:rsidR="004F575E" w:rsidRPr="00717FE5">
        <w:rPr>
          <w:rFonts w:cs="Arial"/>
          <w:b/>
          <w:bCs/>
          <w:iCs/>
          <w:szCs w:val="20"/>
          <w:highlight w:val="yellow"/>
        </w:rPr>
        <w:t>SOLUÇÃO</w:t>
      </w:r>
      <w:r w:rsidR="000D1240">
        <w:rPr>
          <w:rFonts w:cs="Arial"/>
          <w:b/>
          <w:bCs/>
          <w:iCs/>
          <w:szCs w:val="20"/>
        </w:rPr>
        <w:t xml:space="preserve"> DE TECNOLOGIA DA INFORMAÇÃO E COMUNICAÇÃO</w:t>
      </w:r>
      <w:r w:rsidRPr="003017F7">
        <w:rPr>
          <w:rFonts w:cs="Arial"/>
          <w:b/>
          <w:bCs/>
          <w:iCs/>
          <w:szCs w:val="20"/>
        </w:rPr>
        <w:t>)</w:t>
      </w:r>
    </w:p>
    <w:p w14:paraId="4C51638E" w14:textId="77777777" w:rsidR="00C60729" w:rsidRPr="003017F7" w:rsidRDefault="00C60729" w:rsidP="00CB46FC">
      <w:pPr>
        <w:jc w:val="center"/>
        <w:rPr>
          <w:rFonts w:cs="Arial"/>
          <w:szCs w:val="20"/>
        </w:rPr>
      </w:pPr>
    </w:p>
    <w:p w14:paraId="4C51638F" w14:textId="77777777" w:rsidR="00CB46FC" w:rsidRPr="003017F7" w:rsidRDefault="00CB46FC" w:rsidP="00CB46FC">
      <w:pPr>
        <w:widowControl w:val="0"/>
        <w:autoSpaceDE w:val="0"/>
        <w:autoSpaceDN w:val="0"/>
        <w:adjustRightInd w:val="0"/>
        <w:ind w:right="-15"/>
        <w:jc w:val="center"/>
        <w:rPr>
          <w:rFonts w:cs="Arial"/>
          <w:b/>
          <w:i/>
          <w:color w:val="FF0000"/>
          <w:szCs w:val="20"/>
        </w:rPr>
      </w:pPr>
      <w:r w:rsidRPr="003017F7">
        <w:rPr>
          <w:rFonts w:cs="Arial"/>
          <w:b/>
          <w:i/>
          <w:color w:val="FF0000"/>
          <w:szCs w:val="20"/>
        </w:rPr>
        <w:t xml:space="preserve">ÓRGÃO OU ENTIDADE PÚBLICA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5452644F"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O(A)......(</w:t>
      </w:r>
      <w:r w:rsidRPr="003017F7">
        <w:rPr>
          <w:rFonts w:cs="Arial"/>
          <w:i/>
          <w:iCs/>
          <w:color w:val="FF0000"/>
          <w:szCs w:val="20"/>
        </w:rPr>
        <w:t>órgão ou entidade pública que gerenciará a ata de registro de preços</w:t>
      </w:r>
      <w:r w:rsidRPr="003017F7">
        <w:rPr>
          <w:rFonts w:cs="Arial"/>
          <w:szCs w:val="20"/>
        </w:rPr>
        <w:t>), com sede no(a)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de ...... de 200..., publicada no ....... de ..... de ....... de ....., </w:t>
      </w:r>
      <w:r w:rsidR="00B42E7F">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D32AE1C"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w:t>
      </w:r>
      <w:r w:rsidRPr="00717FE5">
        <w:rPr>
          <w:rFonts w:cs="Arial"/>
          <w:szCs w:val="20"/>
          <w:highlight w:val="yellow"/>
        </w:rPr>
        <w:t xml:space="preserve">eventual </w:t>
      </w:r>
      <w:r w:rsidR="004F575E" w:rsidRPr="00717FE5">
        <w:rPr>
          <w:rFonts w:cs="Arial"/>
          <w:szCs w:val="20"/>
          <w:highlight w:val="yellow"/>
        </w:rPr>
        <w:t>fornecimento da solução de tecnologia da informação e comunicação</w:t>
      </w:r>
      <w:r w:rsidR="004F575E">
        <w:rPr>
          <w:rFonts w:cs="Arial"/>
          <w:szCs w:val="20"/>
        </w:rPr>
        <w:t xml:space="preserve"> consistente de </w:t>
      </w:r>
      <w:r w:rsidRPr="003017F7">
        <w:rPr>
          <w:rFonts w:cs="Arial"/>
          <w:szCs w:val="20"/>
        </w:rPr>
        <w:t xml:space="preserve">........ , especificado(s) no(s) item(ns)..........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B42E7F">
        <w:rPr>
          <w:rFonts w:cs="Arial"/>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4D22489C" w:rsidR="00D90DF8" w:rsidRPr="003017F7" w:rsidRDefault="00603E0E" w:rsidP="00D90DF8">
            <w:pPr>
              <w:widowControl w:val="0"/>
              <w:suppressAutoHyphens/>
              <w:jc w:val="center"/>
              <w:rPr>
                <w:rFonts w:cs="Times New Roman"/>
                <w:bCs/>
                <w:i/>
                <w:color w:val="FF0000"/>
                <w:szCs w:val="20"/>
              </w:rPr>
            </w:pPr>
            <w:r w:rsidRPr="00717FE5">
              <w:rPr>
                <w:rFonts w:cs="Times New Roman"/>
                <w:bCs/>
                <w:szCs w:val="20"/>
                <w:highlight w:val="yellow"/>
              </w:rPr>
              <w:t>Fornecedor da solução</w:t>
            </w:r>
            <w:r>
              <w:rPr>
                <w:rFonts w:cs="Times New Roman"/>
                <w:bCs/>
                <w:szCs w:val="20"/>
              </w:rPr>
              <w:t xml:space="preserve"> </w:t>
            </w:r>
            <w:r w:rsidR="00D90DF8"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0332C4D5" w:rsidR="00C341D8" w:rsidRPr="0016173D" w:rsidRDefault="0016173D" w:rsidP="0016173D">
      <w:pPr>
        <w:numPr>
          <w:ilvl w:val="1"/>
          <w:numId w:val="1"/>
        </w:numPr>
        <w:autoSpaceDE w:val="0"/>
        <w:autoSpaceDN w:val="0"/>
        <w:adjustRightInd w:val="0"/>
        <w:spacing w:before="120" w:after="120" w:line="276" w:lineRule="auto"/>
        <w:ind w:left="425" w:firstLine="0"/>
        <w:jc w:val="both"/>
        <w:rPr>
          <w:rFonts w:cs="Arial"/>
          <w:sz w:val="22"/>
          <w:szCs w:val="22"/>
        </w:rPr>
      </w:pPr>
      <w:r w:rsidRPr="0016173D">
        <w:rPr>
          <w:rFonts w:cs="Arial"/>
          <w:szCs w:val="20"/>
          <w:lang w:eastAsia="en-US"/>
        </w:rPr>
        <w:t xml:space="preserve">A listagem </w:t>
      </w:r>
      <w:r w:rsidRPr="0016173D">
        <w:rPr>
          <w:rFonts w:cs="Arial"/>
          <w:szCs w:val="20"/>
        </w:rPr>
        <w:t>do</w:t>
      </w:r>
      <w:r w:rsidRPr="0016173D">
        <w:rPr>
          <w:rFonts w:cs="Arial"/>
          <w:szCs w:val="20"/>
          <w:lang w:eastAsia="en-US"/>
        </w:rPr>
        <w:t xml:space="preserve"> cadastro de reserva referente ao presente registro de preços consta como anexo a esta Ata.</w:t>
      </w:r>
    </w:p>
    <w:p w14:paraId="4C5163AC" w14:textId="6348A87B"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717FE5">
        <w:rPr>
          <w:rFonts w:cs="Arial"/>
          <w:color w:val="auto"/>
          <w:highlight w:val="yellow"/>
        </w:rPr>
        <w:t xml:space="preserve">à </w:t>
      </w:r>
      <w:r w:rsidR="00603E0E" w:rsidRPr="00717FE5">
        <w:rPr>
          <w:rFonts w:cs="Arial"/>
          <w:color w:val="auto"/>
          <w:highlight w:val="yellow"/>
        </w:rPr>
        <w:t>da solução</w:t>
      </w:r>
      <w:r w:rsidR="0098734B" w:rsidRPr="00717FE5">
        <w:rPr>
          <w:rFonts w:cs="Arial"/>
          <w:color w:val="auto"/>
          <w:highlight w:val="yellow"/>
        </w:rPr>
        <w:t>.</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lastRenderedPageBreak/>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O órgão gerenciador será o ......(nome do órgão)....</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48E627A1"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w:t>
      </w:r>
      <w:r w:rsidR="004359FC">
        <w:rPr>
          <w:rFonts w:cs="Arial"/>
          <w:i/>
          <w:color w:val="FF0000"/>
        </w:rPr>
        <w:t>da Economia.</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5008482" w:rsidR="00D72FB0"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 </w:t>
      </w:r>
      <w:r w:rsidRPr="003017F7">
        <w:rPr>
          <w:szCs w:val="20"/>
          <w:u w:val="single"/>
        </w:rPr>
        <w:t>mas sim uma medida anômala e excepcional</w:t>
      </w:r>
      <w:r w:rsidRPr="003017F7">
        <w:rPr>
          <w:szCs w:val="20"/>
        </w:rPr>
        <w:t>, uma faculdade que deve ser exercida de forma devidamente motivada” (TCU, Ac. n. 757/2015 – Plenário – g.n.)</w:t>
      </w:r>
    </w:p>
    <w:p w14:paraId="2FE877E6" w14:textId="59654B63" w:rsidR="00D042C8" w:rsidRPr="007B69AA" w:rsidRDefault="00D042C8" w:rsidP="007B69AA">
      <w:pPr>
        <w:pStyle w:val="GradeColorida-nfase11"/>
        <w:rPr>
          <w:rFonts w:cs="Arial"/>
          <w:szCs w:val="20"/>
        </w:rPr>
      </w:pPr>
      <w:r w:rsidRPr="00717FE5">
        <w:rPr>
          <w:rFonts w:cs="Arial"/>
          <w:szCs w:val="20"/>
          <w:highlight w:val="yellow"/>
        </w:rPr>
        <w:t xml:space="preserve">Nesse sentido, o art. </w:t>
      </w:r>
      <w:r w:rsidR="007B69AA" w:rsidRPr="00717FE5">
        <w:rPr>
          <w:rFonts w:cs="Arial"/>
          <w:szCs w:val="20"/>
          <w:highlight w:val="yellow"/>
        </w:rPr>
        <w:t>15, V, da IN SGD nº 01, de 2019, com redação determinada pela IN SGD nº</w:t>
      </w:r>
      <w:r w:rsidR="007A5644" w:rsidRPr="00717FE5">
        <w:rPr>
          <w:rFonts w:cs="Arial"/>
          <w:szCs w:val="20"/>
          <w:highlight w:val="yellow"/>
        </w:rPr>
        <w:t xml:space="preserve"> </w:t>
      </w:r>
      <w:r w:rsidR="007B69AA" w:rsidRPr="00717FE5">
        <w:rPr>
          <w:rFonts w:cs="Arial"/>
          <w:szCs w:val="20"/>
          <w:highlight w:val="yellow"/>
        </w:rPr>
        <w:t>31, de 2021</w:t>
      </w:r>
    </w:p>
    <w:p w14:paraId="27A33CE9" w14:textId="77777777" w:rsidR="00717E2A" w:rsidRDefault="00717E2A" w:rsidP="00717E2A">
      <w:pPr>
        <w:pStyle w:val="GradeColorida-nfase11"/>
        <w:rPr>
          <w:rFonts w:cs="Arial"/>
          <w:szCs w:val="20"/>
        </w:rPr>
      </w:pPr>
      <w:r>
        <w:rPr>
          <w:rFonts w:cs="Arial"/>
          <w:szCs w:val="20"/>
        </w:rPr>
        <w:t>Nesse sentido, citamos o acórdão TCU nº 2037/2019-Plenário, segundo o qual:</w:t>
      </w:r>
    </w:p>
    <w:p w14:paraId="3C649042" w14:textId="77777777" w:rsidR="00717E2A" w:rsidRPr="001F6040" w:rsidRDefault="00717E2A" w:rsidP="00717E2A">
      <w:pPr>
        <w:pStyle w:val="GradeColorida-nfase11"/>
        <w:rPr>
          <w:rFonts w:cs="Arial"/>
          <w:szCs w:val="20"/>
        </w:rPr>
      </w:pPr>
      <w:r w:rsidRPr="001F6040">
        <w:rPr>
          <w:rFonts w:cs="Arial"/>
          <w:szCs w:val="20"/>
        </w:rPr>
        <w:lastRenderedPageBreak/>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w:t>
      </w:r>
    </w:p>
    <w:p w14:paraId="775C67FB" w14:textId="77777777" w:rsidR="00411485" w:rsidRDefault="00411485" w:rsidP="00D72FB0">
      <w:pPr>
        <w:pStyle w:val="GradeColorida-nfase11"/>
        <w:rPr>
          <w:rFonts w:cs="Arial"/>
          <w:szCs w:val="20"/>
        </w:rPr>
      </w:pPr>
      <w:r w:rsidRPr="00411485">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2F0E1068"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Default="00D72FB0" w:rsidP="00D72FB0">
      <w:pPr>
        <w:rPr>
          <w:lang w:eastAsia="en-US"/>
        </w:rPr>
      </w:pPr>
    </w:p>
    <w:p w14:paraId="223DF0D8" w14:textId="0E2EA81F" w:rsidR="004359FC" w:rsidRPr="00717FE5" w:rsidRDefault="004359FC" w:rsidP="004359FC">
      <w:pPr>
        <w:numPr>
          <w:ilvl w:val="2"/>
          <w:numId w:val="1"/>
        </w:numPr>
        <w:spacing w:before="120" w:after="120" w:line="276" w:lineRule="auto"/>
        <w:jc w:val="both"/>
        <w:rPr>
          <w:lang w:eastAsia="en-US"/>
        </w:rPr>
      </w:pPr>
      <w:r w:rsidRPr="00717FE5">
        <w:rPr>
          <w:lang w:eastAsia="en-US"/>
        </w:rPr>
        <w:t xml:space="preserve"> </w:t>
      </w:r>
      <w:r w:rsidRPr="00717FE5">
        <w:rPr>
          <w:rFonts w:cs="Times New Roman"/>
          <w:i/>
          <w:color w:val="FF0000"/>
          <w:szCs w:val="20"/>
        </w:rPr>
        <w:t>Salvo para Atas de Registro de Preços gerenciadas no âmbito do Ministério da Economia, a adesão de que trata este item</w:t>
      </w:r>
      <w:r w:rsidR="00B42E7F" w:rsidRPr="00717FE5">
        <w:rPr>
          <w:rFonts w:cs="Times New Roman"/>
          <w:i/>
          <w:color w:val="FF0000"/>
          <w:szCs w:val="20"/>
        </w:rPr>
        <w:t xml:space="preserve">, para fins de contratação de </w:t>
      </w:r>
      <w:r w:rsidR="005C2E4B">
        <w:rPr>
          <w:rFonts w:cs="Times New Roman"/>
          <w:i/>
          <w:color w:val="FF0000"/>
          <w:szCs w:val="20"/>
        </w:rPr>
        <w:t>serviço</w:t>
      </w:r>
      <w:r w:rsidR="00834827" w:rsidRPr="00717FE5">
        <w:rPr>
          <w:rFonts w:cs="Times New Roman"/>
          <w:i/>
          <w:color w:val="FF0000"/>
          <w:szCs w:val="20"/>
        </w:rPr>
        <w:t xml:space="preserve"> </w:t>
      </w:r>
      <w:r w:rsidR="00B42E7F" w:rsidRPr="00717FE5">
        <w:rPr>
          <w:rFonts w:cs="Times New Roman"/>
          <w:i/>
          <w:color w:val="FF0000"/>
          <w:szCs w:val="20"/>
        </w:rPr>
        <w:t>de tecnologia da informação e comunicação,</w:t>
      </w:r>
      <w:r w:rsidRPr="00717FE5">
        <w:rPr>
          <w:rFonts w:cs="Times New Roman"/>
          <w:i/>
          <w:color w:val="FF0000"/>
          <w:szCs w:val="20"/>
        </w:rPr>
        <w:t xml:space="preserve"> só será permitida após a aprovação da ata de registro de preços pela Secretaria de Governo Digital do Ministério da Economia na forma do art. 22, §10, II do Decreto nº 7.892, de 2013 e da Instrução Normativa SGD/ME nº 2, de 4 de Abril de 2019.</w:t>
      </w:r>
    </w:p>
    <w:p w14:paraId="77DF1E63" w14:textId="105ADA9C" w:rsidR="00B42E7F" w:rsidRPr="00717FE5" w:rsidRDefault="00B42E7F" w:rsidP="00B42E7F">
      <w:pPr>
        <w:numPr>
          <w:ilvl w:val="3"/>
          <w:numId w:val="1"/>
        </w:numPr>
        <w:spacing w:before="120" w:after="120" w:line="276" w:lineRule="auto"/>
        <w:jc w:val="both"/>
        <w:rPr>
          <w:i/>
          <w:color w:val="FF0000"/>
          <w:lang w:eastAsia="en-US"/>
        </w:rPr>
      </w:pPr>
      <w:r w:rsidRPr="00717FE5">
        <w:rPr>
          <w:rFonts w:cs="Arial"/>
          <w:i/>
          <w:color w:val="FF0000"/>
          <w:szCs w:val="20"/>
        </w:rPr>
        <w:t xml:space="preserve">O subitem anterior não se aplica às hipóteses em que a contratação de </w:t>
      </w:r>
      <w:r w:rsidR="005C2E4B">
        <w:rPr>
          <w:rFonts w:cs="Arial"/>
          <w:i/>
          <w:color w:val="FF0000"/>
          <w:szCs w:val="20"/>
        </w:rPr>
        <w:t>serviço</w:t>
      </w:r>
      <w:r w:rsidR="00834827" w:rsidRPr="00717FE5">
        <w:rPr>
          <w:rFonts w:cs="Arial"/>
          <w:i/>
          <w:color w:val="FF0000"/>
          <w:szCs w:val="20"/>
        </w:rPr>
        <w:t xml:space="preserve"> </w:t>
      </w:r>
      <w:r w:rsidRPr="00717FE5">
        <w:rPr>
          <w:rFonts w:cs="Arial"/>
          <w:i/>
          <w:color w:val="FF0000"/>
          <w:szCs w:val="20"/>
        </w:rPr>
        <w:t>esteja vinculada ao fornecimento de bens de tecnologia da informação e comunicação constante da mesma ata de registro de preços.</w:t>
      </w: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r w:rsidR="009E4456" w:rsidRPr="003017F7">
        <w:rPr>
          <w:rFonts w:cs="Times New Roman"/>
          <w:i/>
          <w:color w:val="FF0000"/>
          <w:szCs w:val="20"/>
        </w:rPr>
        <w:t>dobro</w:t>
      </w:r>
      <w:r w:rsidRPr="003017F7">
        <w:rPr>
          <w:rFonts w:cs="Times New Roman"/>
          <w:i/>
          <w:color w:val="FF0000"/>
          <w:szCs w:val="20"/>
        </w:rPr>
        <w:t>)..... do quantitativo de cada item registrado na ata de registro de preços para o órgão gerenciador e órgãos participantes, independente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lastRenderedPageBreak/>
        <w:t>Após a autorização do órgão gerenciador, o órgão não participante deverá efetivar a contratação solicitada em até noventa dias, observado o prazo de validade da Ata de Registro de Preços.</w:t>
      </w:r>
    </w:p>
    <w:p w14:paraId="20F3A87D" w14:textId="0603DEF2" w:rsidR="00D72FB0"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 12 meses,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9976F24"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w:t>
      </w:r>
      <w:r w:rsidR="00604EDD" w:rsidRPr="003017F7">
        <w:rPr>
          <w:rFonts w:cs="Arial"/>
          <w:szCs w:val="20"/>
        </w:rPr>
        <w:t>se tornar</w:t>
      </w:r>
      <w:r w:rsidRPr="003017F7">
        <w:rPr>
          <w:rFonts w:cs="Arial"/>
          <w:szCs w:val="20"/>
        </w:rPr>
        <w:t xml:space="preserv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0C0329A"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r w:rsidR="00C42C0D" w:rsidRPr="003017F7">
        <w:rPr>
          <w:rFonts w:cs="Arial"/>
          <w:szCs w:val="20"/>
        </w:rPr>
        <w:t>classificados registrados</w:t>
      </w:r>
      <w:r w:rsidRPr="003017F7">
        <w:rPr>
          <w:rFonts w:cs="Arial"/>
          <w:szCs w:val="20"/>
        </w:rPr>
        <w:t xml:space="preserve"> na ata.</w:t>
      </w:r>
    </w:p>
    <w:p w14:paraId="4C5163C9" w14:textId="60200A7C" w:rsidR="00EF3535" w:rsidRPr="006A6418"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r w:rsidR="00C42C0D" w:rsidRPr="003017F7">
        <w:rPr>
          <w:rFonts w:cs="Arial"/>
          <w:szCs w:val="20"/>
        </w:rPr>
        <w:t>se tornar</w:t>
      </w:r>
      <w:r w:rsidRPr="003017F7">
        <w:rPr>
          <w:rFonts w:cs="Arial"/>
          <w:szCs w:val="20"/>
        </w:rPr>
        <w:t xml:space="preserve"> superior aos preços registrados e o fornecedor não puder cumprir o compromisso, o órgão gerenciador poderá:</w:t>
      </w:r>
    </w:p>
    <w:p w14:paraId="4C5163CA"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lastRenderedPageBreak/>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6ECA29C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 xml:space="preserve">itens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.1,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.2 e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Pr="002B5A1C"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O descumprimento </w:t>
      </w:r>
      <w:r w:rsidRPr="002B5A1C">
        <w:rPr>
          <w:rFonts w:cs="Arial"/>
          <w:iCs/>
          <w:szCs w:val="20"/>
        </w:rPr>
        <w:t>da Ata de Registro de Preços ensejará aplicação das penalidades estabelecidas no Edital.</w:t>
      </w:r>
    </w:p>
    <w:p w14:paraId="5435B2CF" w14:textId="77777777" w:rsidR="00717E2A" w:rsidRPr="002B5A1C" w:rsidRDefault="00717E2A" w:rsidP="00717E2A">
      <w:pPr>
        <w:numPr>
          <w:ilvl w:val="2"/>
          <w:numId w:val="1"/>
        </w:numPr>
        <w:autoSpaceDE w:val="0"/>
        <w:autoSpaceDN w:val="0"/>
        <w:adjustRightInd w:val="0"/>
        <w:spacing w:before="120" w:after="120" w:line="276" w:lineRule="auto"/>
        <w:ind w:left="1497"/>
        <w:jc w:val="both"/>
        <w:rPr>
          <w:rFonts w:cs="Arial"/>
          <w:iCs/>
          <w:szCs w:val="20"/>
        </w:rPr>
      </w:pPr>
      <w:r w:rsidRPr="00717FE5">
        <w:rPr>
          <w:rFonts w:cs="Arial"/>
          <w:color w:val="00000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2B5A1C">
        <w:rPr>
          <w:rFonts w:cs="Arial"/>
          <w:iCs/>
          <w:szCs w:val="20"/>
        </w:rPr>
        <w:t>É da competência do órgão gerenciador</w:t>
      </w:r>
      <w:r w:rsidRPr="003017F7">
        <w:rPr>
          <w:rFonts w:cs="Arial"/>
          <w:iCs/>
          <w:szCs w:val="20"/>
        </w:rPr>
        <w:t xml:space="preserve">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5FD31B56"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xml:space="preserve">, </w:t>
      </w:r>
      <w:r w:rsidR="0046224B">
        <w:rPr>
          <w:rFonts w:cs="Arial"/>
          <w:iCs/>
          <w:szCs w:val="20"/>
        </w:rPr>
        <w:t>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xml:space="preserve">, onde se registram os preços, fornecedores, órgãos participantes e condições a </w:t>
      </w:r>
      <w:r w:rsidRPr="003017F7">
        <w:lastRenderedPageBreak/>
        <w:t>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B42E7F" w:rsidRDefault="00E36376" w:rsidP="00E36376">
      <w:pPr>
        <w:pStyle w:val="GradeColorida-nfase11"/>
        <w:rPr>
          <w:rFonts w:cs="Arial"/>
          <w:bCs/>
          <w:iCs w:val="0"/>
          <w:szCs w:val="20"/>
        </w:rPr>
      </w:pPr>
      <w:r w:rsidRPr="00B42E7F">
        <w:rPr>
          <w:rFonts w:cs="Arial"/>
          <w:b/>
          <w:bCs/>
          <w:iCs w:val="0"/>
          <w:szCs w:val="20"/>
        </w:rPr>
        <w:t>Nota Explicativa:</w:t>
      </w:r>
      <w:r w:rsidRPr="00B42E7F">
        <w:rPr>
          <w:rFonts w:cs="Arial"/>
          <w:bCs/>
          <w:iCs w:val="0"/>
          <w:szCs w:val="20"/>
        </w:rPr>
        <w:t xml:space="preserve"> Utilizar o subitem acima no caso de licitações por registro de preços com mais de um item, que utilize a modelagem de aquisição por preço global de grupo de itens, </w:t>
      </w:r>
      <w:r w:rsidRPr="00B42E7F">
        <w:rPr>
          <w:rFonts w:cs="Arial"/>
          <w:b/>
          <w:bCs/>
          <w:iCs w:val="0"/>
          <w:szCs w:val="20"/>
        </w:rPr>
        <w:t xml:space="preserve">salvo quando, justificadamente, ficar demonstrado pela área demandante </w:t>
      </w:r>
      <w:r w:rsidR="004A6DF8" w:rsidRPr="00B42E7F">
        <w:rPr>
          <w:rFonts w:cs="Arial"/>
          <w:b/>
          <w:bCs/>
          <w:iCs w:val="0"/>
          <w:szCs w:val="20"/>
        </w:rPr>
        <w:t xml:space="preserve">no Termo de Referência, de forma expressa, </w:t>
      </w:r>
      <w:r w:rsidRPr="00B42E7F">
        <w:rPr>
          <w:rFonts w:cs="Arial"/>
          <w:b/>
          <w:bCs/>
          <w:iCs w:val="0"/>
          <w:szCs w:val="20"/>
        </w:rPr>
        <w:t>que é inexequível ou inviável, dentro do modelo de execução do contrato, a demanda proporcional ou total de todos os itens do respectivo grupo</w:t>
      </w:r>
      <w:r w:rsidRPr="00B42E7F">
        <w:rPr>
          <w:rFonts w:cs="Arial"/>
          <w:bCs/>
          <w:iCs w:val="0"/>
          <w:szCs w:val="20"/>
        </w:rPr>
        <w:t>.</w:t>
      </w:r>
    </w:p>
    <w:p w14:paraId="6C8FAFE6" w14:textId="77777777" w:rsidR="00E36376" w:rsidRPr="00B42E7F" w:rsidRDefault="00E36376" w:rsidP="00E36376">
      <w:pPr>
        <w:pStyle w:val="GradeColorida-nfase11"/>
        <w:rPr>
          <w:rFonts w:cs="Arial"/>
          <w:bCs/>
          <w:iCs w:val="0"/>
          <w:szCs w:val="20"/>
        </w:rPr>
      </w:pPr>
      <w:r w:rsidRPr="00B42E7F">
        <w:rPr>
          <w:rFonts w:cs="Arial"/>
          <w:bCs/>
          <w:iCs w:val="0"/>
          <w:szCs w:val="20"/>
        </w:rPr>
        <w:t>Nesse sentido, atentar para a seguinte orientação da Secretaria de Gestão:</w:t>
      </w:r>
    </w:p>
    <w:p w14:paraId="5F5BF1A8" w14:textId="77777777" w:rsidR="00E36376" w:rsidRPr="00B42E7F" w:rsidRDefault="00E36376" w:rsidP="00E36376">
      <w:pPr>
        <w:pStyle w:val="GradeColorida-nfase11"/>
        <w:rPr>
          <w:rFonts w:cs="Arial"/>
          <w:bCs/>
          <w:iCs w:val="0"/>
          <w:szCs w:val="20"/>
        </w:rPr>
      </w:pPr>
      <w:r w:rsidRPr="00B42E7F">
        <w:rPr>
          <w:rFonts w:cs="Arial"/>
          <w:bCs/>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14:paraId="65529178" w14:textId="77777777" w:rsidR="00E36376" w:rsidRPr="00B42E7F" w:rsidRDefault="00E36376" w:rsidP="00E36376">
      <w:pPr>
        <w:pStyle w:val="GradeColorida-nfase11"/>
        <w:rPr>
          <w:rFonts w:cs="Arial"/>
          <w:bCs/>
          <w:iCs w:val="0"/>
          <w:szCs w:val="20"/>
        </w:rPr>
      </w:pPr>
      <w:r w:rsidRPr="00B42E7F">
        <w:rPr>
          <w:rFonts w:cs="Arial"/>
          <w:bCs/>
          <w:iCs w:val="0"/>
          <w:szCs w:val="20"/>
        </w:rPr>
        <w:t>No âmbito das licitações realizadas sob a modelagem de aquisição por preço global de grupo de itens, somente será admitida as seguintes hipóteses:</w:t>
      </w:r>
    </w:p>
    <w:p w14:paraId="2BA3A7D3" w14:textId="77777777" w:rsidR="00E36376" w:rsidRPr="00B42E7F" w:rsidRDefault="00E36376" w:rsidP="00E36376">
      <w:pPr>
        <w:pStyle w:val="GradeColorida-nfase11"/>
        <w:rPr>
          <w:rFonts w:cs="Arial"/>
          <w:bCs/>
          <w:iCs w:val="0"/>
          <w:szCs w:val="20"/>
        </w:rPr>
      </w:pPr>
      <w:r w:rsidRPr="00B42E7F">
        <w:rPr>
          <w:rFonts w:cs="Arial"/>
          <w:bCs/>
          <w:iCs w:val="0"/>
          <w:szCs w:val="20"/>
        </w:rPr>
        <w:t>a) aquisição da totalidade dos itens de grupo, respeitadas as proporções de quantitativos definidos no certame; ou</w:t>
      </w:r>
    </w:p>
    <w:p w14:paraId="406A0D76" w14:textId="77777777" w:rsidR="00E36376" w:rsidRPr="00B42E7F" w:rsidRDefault="00E36376" w:rsidP="00E36376">
      <w:pPr>
        <w:pStyle w:val="GradeColorida-nfase11"/>
        <w:rPr>
          <w:rFonts w:cs="Arial"/>
          <w:bCs/>
          <w:iCs w:val="0"/>
          <w:szCs w:val="20"/>
        </w:rPr>
      </w:pPr>
      <w:r w:rsidRPr="00B42E7F">
        <w:rPr>
          <w:rFonts w:cs="Arial"/>
          <w:bCs/>
          <w:iCs w:val="0"/>
          <w:szCs w:val="20"/>
        </w:rPr>
        <w:t>b) aquisição de item isolado para o qual o preço unitário adjudicado ao vencedor seja o menor preço válido ofertado para o mesmo item na fase de lances.</w:t>
      </w:r>
    </w:p>
    <w:p w14:paraId="50ABADED" w14:textId="31A83224" w:rsidR="00E36376" w:rsidRPr="00B42E7F" w:rsidRDefault="00E36376" w:rsidP="00E36376">
      <w:pPr>
        <w:pStyle w:val="GradeColorida-nfase11"/>
      </w:pPr>
      <w:r w:rsidRPr="00B42E7F">
        <w:rPr>
          <w:rFonts w:cs="Arial"/>
          <w:bCs/>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24A8" w14:textId="77777777" w:rsidR="00E82923" w:rsidRDefault="00E82923" w:rsidP="00831233">
      <w:r>
        <w:separator/>
      </w:r>
    </w:p>
  </w:endnote>
  <w:endnote w:type="continuationSeparator" w:id="0">
    <w:p w14:paraId="71303EB8" w14:textId="77777777" w:rsidR="00E82923" w:rsidRDefault="00E82923"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63E9" w14:textId="77777777" w:rsidR="00831233" w:rsidRDefault="00831233" w:rsidP="00831233">
    <w:pPr>
      <w:pStyle w:val="Rodap"/>
    </w:pPr>
    <w:r>
      <w:t>____________________________________________________________________</w:t>
    </w:r>
  </w:p>
  <w:p w14:paraId="4C5163EA" w14:textId="68210400" w:rsidR="00831233" w:rsidRPr="00025B38" w:rsidRDefault="00B42E7F" w:rsidP="00831233">
    <w:pPr>
      <w:pStyle w:val="Rodap"/>
      <w:rPr>
        <w:sz w:val="12"/>
        <w:szCs w:val="12"/>
      </w:rPr>
    </w:pPr>
    <w:r>
      <w:rPr>
        <w:sz w:val="12"/>
        <w:szCs w:val="12"/>
      </w:rPr>
      <w:t>Câmara Nacional</w:t>
    </w:r>
    <w:r w:rsidR="00831233" w:rsidRPr="00025B38">
      <w:rPr>
        <w:sz w:val="12"/>
        <w:szCs w:val="12"/>
      </w:rPr>
      <w:t xml:space="preserve"> de </w:t>
    </w:r>
    <w:r w:rsidR="00BA7608">
      <w:rPr>
        <w:sz w:val="12"/>
        <w:szCs w:val="12"/>
      </w:rPr>
      <w:t>Modelos de Licitações e Contratos</w:t>
    </w:r>
    <w:r w:rsidR="00831233" w:rsidRPr="00025B38">
      <w:rPr>
        <w:sz w:val="12"/>
        <w:szCs w:val="12"/>
      </w:rPr>
      <w:t xml:space="preserve"> da Consultoria-Geral da União</w:t>
    </w:r>
  </w:p>
  <w:p w14:paraId="4C5163EB" w14:textId="677AE678" w:rsidR="00831233" w:rsidRDefault="00831233" w:rsidP="00831233">
    <w:pPr>
      <w:pStyle w:val="Rodap"/>
      <w:rPr>
        <w:sz w:val="12"/>
        <w:szCs w:val="12"/>
      </w:rPr>
    </w:pPr>
    <w:r>
      <w:rPr>
        <w:sz w:val="12"/>
        <w:szCs w:val="12"/>
      </w:rPr>
      <w:t xml:space="preserve">Ata de Registro de Preços </w:t>
    </w:r>
    <w:r w:rsidR="00B42E7F">
      <w:rPr>
        <w:sz w:val="12"/>
        <w:szCs w:val="12"/>
      </w:rPr>
      <w:t xml:space="preserve">– </w:t>
    </w:r>
    <w:r w:rsidR="00834827">
      <w:rPr>
        <w:sz w:val="12"/>
        <w:szCs w:val="12"/>
      </w:rPr>
      <w:t xml:space="preserve">Solução </w:t>
    </w:r>
    <w:r w:rsidR="00B42E7F">
      <w:rPr>
        <w:sz w:val="12"/>
        <w:szCs w:val="12"/>
      </w:rPr>
      <w:t>de Tecnologia da Informação e Comunicação</w:t>
    </w:r>
  </w:p>
  <w:p w14:paraId="4C5163EC" w14:textId="4E18F833" w:rsidR="00831233" w:rsidRDefault="00906B4E" w:rsidP="00831233">
    <w:pPr>
      <w:pStyle w:val="Rodap"/>
    </w:pPr>
    <w:r>
      <w:rPr>
        <w:sz w:val="12"/>
        <w:szCs w:val="12"/>
      </w:rPr>
      <w:t xml:space="preserve">Atualização: </w:t>
    </w:r>
    <w:r w:rsidR="00717FE5">
      <w:rPr>
        <w:sz w:val="12"/>
        <w:szCs w:val="12"/>
      </w:rPr>
      <w:t>Dezembro</w:t>
    </w:r>
    <w:r w:rsidR="00834827">
      <w:rPr>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5E11" w14:textId="77777777" w:rsidR="00E82923" w:rsidRDefault="00E82923" w:rsidP="00831233">
      <w:r>
        <w:separator/>
      </w:r>
    </w:p>
  </w:footnote>
  <w:footnote w:type="continuationSeparator" w:id="0">
    <w:p w14:paraId="46473ED9" w14:textId="77777777" w:rsidR="00E82923" w:rsidRDefault="00E82923" w:rsidP="00831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CEC61376"/>
    <w:lvl w:ilvl="0">
      <w:start w:val="1"/>
      <w:numFmt w:val="decimal"/>
      <w:pStyle w:val="Nivel1"/>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6FC"/>
    <w:rsid w:val="0005488C"/>
    <w:rsid w:val="000B7011"/>
    <w:rsid w:val="000D1240"/>
    <w:rsid w:val="00113AE6"/>
    <w:rsid w:val="00116DDF"/>
    <w:rsid w:val="00130234"/>
    <w:rsid w:val="00142E5B"/>
    <w:rsid w:val="0016173D"/>
    <w:rsid w:val="001770D2"/>
    <w:rsid w:val="001D310A"/>
    <w:rsid w:val="00210AA6"/>
    <w:rsid w:val="00220E98"/>
    <w:rsid w:val="0025456D"/>
    <w:rsid w:val="002712DA"/>
    <w:rsid w:val="00287B6A"/>
    <w:rsid w:val="0029606B"/>
    <w:rsid w:val="002A3357"/>
    <w:rsid w:val="002B3D1E"/>
    <w:rsid w:val="002B5A1C"/>
    <w:rsid w:val="002E1277"/>
    <w:rsid w:val="002F4C05"/>
    <w:rsid w:val="003017F7"/>
    <w:rsid w:val="003962AF"/>
    <w:rsid w:val="003A7990"/>
    <w:rsid w:val="003B47A1"/>
    <w:rsid w:val="003C49EC"/>
    <w:rsid w:val="003E658F"/>
    <w:rsid w:val="004070C9"/>
    <w:rsid w:val="00411485"/>
    <w:rsid w:val="0042684A"/>
    <w:rsid w:val="0043176D"/>
    <w:rsid w:val="004359FC"/>
    <w:rsid w:val="00446920"/>
    <w:rsid w:val="00453D3C"/>
    <w:rsid w:val="0046224B"/>
    <w:rsid w:val="004811E3"/>
    <w:rsid w:val="004A6DF8"/>
    <w:rsid w:val="004C14E4"/>
    <w:rsid w:val="004F575E"/>
    <w:rsid w:val="00502D9C"/>
    <w:rsid w:val="00520E7A"/>
    <w:rsid w:val="005C2E4B"/>
    <w:rsid w:val="00603E0E"/>
    <w:rsid w:val="00604EDD"/>
    <w:rsid w:val="00610808"/>
    <w:rsid w:val="00622A02"/>
    <w:rsid w:val="00631E43"/>
    <w:rsid w:val="00673105"/>
    <w:rsid w:val="006A6418"/>
    <w:rsid w:val="006D7024"/>
    <w:rsid w:val="00717E2A"/>
    <w:rsid w:val="00717FE5"/>
    <w:rsid w:val="00734091"/>
    <w:rsid w:val="00760276"/>
    <w:rsid w:val="007A5644"/>
    <w:rsid w:val="007B69AA"/>
    <w:rsid w:val="00810F58"/>
    <w:rsid w:val="00831233"/>
    <w:rsid w:val="00834827"/>
    <w:rsid w:val="00866CC7"/>
    <w:rsid w:val="008764C0"/>
    <w:rsid w:val="00882690"/>
    <w:rsid w:val="008B2652"/>
    <w:rsid w:val="008B5DAF"/>
    <w:rsid w:val="008C2179"/>
    <w:rsid w:val="008D10FD"/>
    <w:rsid w:val="00906B4E"/>
    <w:rsid w:val="00917E29"/>
    <w:rsid w:val="00921EFD"/>
    <w:rsid w:val="0093531B"/>
    <w:rsid w:val="0098734B"/>
    <w:rsid w:val="009B08EF"/>
    <w:rsid w:val="009D5E28"/>
    <w:rsid w:val="009E4456"/>
    <w:rsid w:val="00A52B45"/>
    <w:rsid w:val="00A57B8A"/>
    <w:rsid w:val="00A7721F"/>
    <w:rsid w:val="00AB0846"/>
    <w:rsid w:val="00B10156"/>
    <w:rsid w:val="00B31480"/>
    <w:rsid w:val="00B42E7F"/>
    <w:rsid w:val="00B523BB"/>
    <w:rsid w:val="00B76933"/>
    <w:rsid w:val="00B76EBB"/>
    <w:rsid w:val="00BA7608"/>
    <w:rsid w:val="00C017B6"/>
    <w:rsid w:val="00C1527B"/>
    <w:rsid w:val="00C159F6"/>
    <w:rsid w:val="00C341D8"/>
    <w:rsid w:val="00C35F50"/>
    <w:rsid w:val="00C42C0D"/>
    <w:rsid w:val="00C5111B"/>
    <w:rsid w:val="00C60729"/>
    <w:rsid w:val="00C7693F"/>
    <w:rsid w:val="00CB46FC"/>
    <w:rsid w:val="00CB6ADB"/>
    <w:rsid w:val="00CE5B2F"/>
    <w:rsid w:val="00CF79B1"/>
    <w:rsid w:val="00D042C8"/>
    <w:rsid w:val="00D50B23"/>
    <w:rsid w:val="00D535EE"/>
    <w:rsid w:val="00D63A70"/>
    <w:rsid w:val="00D66549"/>
    <w:rsid w:val="00D72FB0"/>
    <w:rsid w:val="00D7344C"/>
    <w:rsid w:val="00D90DF8"/>
    <w:rsid w:val="00DA505B"/>
    <w:rsid w:val="00DB1AB2"/>
    <w:rsid w:val="00DD029E"/>
    <w:rsid w:val="00DD7B98"/>
    <w:rsid w:val="00E36376"/>
    <w:rsid w:val="00E42D85"/>
    <w:rsid w:val="00E603AA"/>
    <w:rsid w:val="00E718B1"/>
    <w:rsid w:val="00E82923"/>
    <w:rsid w:val="00E97872"/>
    <w:rsid w:val="00EB0DBF"/>
    <w:rsid w:val="00EE517C"/>
    <w:rsid w:val="00EF3535"/>
    <w:rsid w:val="00F10391"/>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styleId="Reviso">
    <w:name w:val="Revision"/>
    <w:hidden/>
    <w:uiPriority w:val="99"/>
    <w:semiHidden/>
    <w:rsid w:val="008B2652"/>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FAFB9-119B-4F5A-8F70-27EF7FF6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2696</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Hugo Sales</cp:lastModifiedBy>
  <cp:revision>57</cp:revision>
  <dcterms:created xsi:type="dcterms:W3CDTF">2017-07-14T13:00:00Z</dcterms:created>
  <dcterms:modified xsi:type="dcterms:W3CDTF">2022-02-04T13:16:00Z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