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55EFC508" w:rsidR="005240A6" w:rsidRDefault="005240A6">
      <w:pPr>
        <w:suppressAutoHyphens w:val="0"/>
        <w:spacing w:after="160" w:line="259" w:lineRule="auto"/>
        <w:rPr>
          <w:rFonts w:cs="Arial"/>
          <w:b/>
          <w:bCs/>
          <w:i/>
          <w:iCs/>
          <w:color w:val="FF0000"/>
          <w:szCs w:val="20"/>
        </w:rPr>
      </w:pP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commentRangeStart w:id="0"/>
      <w:r w:rsidRPr="0023221F">
        <w:rPr>
          <w:rFonts w:cs="Arial"/>
          <w:color w:val="5B5B5F"/>
          <w:sz w:val="36"/>
          <w:szCs w:val="36"/>
        </w:rPr>
        <w:t>Aviso de</w:t>
      </w:r>
      <w:r w:rsidRPr="0023221F">
        <w:rPr>
          <w:rFonts w:cs="Arial"/>
          <w:noProof/>
          <w:color w:val="FF0000"/>
          <w:szCs w:val="18"/>
        </w:rPr>
        <w:t xml:space="preserve"> </w:t>
      </w:r>
    </w:p>
    <w:p w14:paraId="2FFDF30F" w14:textId="7830C917" w:rsidR="004D7ACD" w:rsidRPr="00947495" w:rsidRDefault="004D7ACD" w:rsidP="004D7ACD">
      <w:pPr>
        <w:rPr>
          <w:rFonts w:cs="Arial"/>
          <w:color w:val="405CA1"/>
          <w:sz w:val="56"/>
          <w:szCs w:val="56"/>
        </w:rPr>
      </w:pPr>
      <w:r>
        <w:rPr>
          <w:rFonts w:cs="Arial"/>
          <w:color w:val="405CA1"/>
          <w:sz w:val="56"/>
          <w:szCs w:val="56"/>
        </w:rPr>
        <w:t>CONTRATAÇÃO</w:t>
      </w:r>
    </w:p>
    <w:p w14:paraId="3C624F0E" w14:textId="3196EE67" w:rsidR="004D7ACD" w:rsidRPr="00947495" w:rsidRDefault="004D7ACD" w:rsidP="004D7ACD">
      <w:pPr>
        <w:rPr>
          <w:rFonts w:cs="Arial"/>
          <w:color w:val="405CA1"/>
          <w:sz w:val="56"/>
          <w:szCs w:val="56"/>
        </w:rPr>
      </w:pPr>
      <w:r>
        <w:rPr>
          <w:rFonts w:cs="Arial"/>
          <w:color w:val="405CA1"/>
          <w:sz w:val="56"/>
          <w:szCs w:val="56"/>
        </w:rPr>
        <w:t>DIRETA</w:t>
      </w:r>
      <w:commentRangeEnd w:id="0"/>
      <w:r>
        <w:rPr>
          <w:rStyle w:val="Refdecomentrio"/>
        </w:rPr>
        <w:commentReference w:id="0"/>
      </w:r>
    </w:p>
    <w:p w14:paraId="207A5BCA" w14:textId="59D90E94" w:rsidR="002129E1" w:rsidRPr="004D7ACD" w:rsidRDefault="002129E1" w:rsidP="004D7ACD">
      <w:pPr>
        <w:rPr>
          <w:rFonts w:cs="Arial"/>
          <w:b/>
          <w:bCs/>
          <w:color w:val="5B5B5F"/>
          <w:sz w:val="28"/>
          <w:szCs w:val="28"/>
        </w:rPr>
      </w:pPr>
      <w:r w:rsidRPr="004D7ACD">
        <w:rPr>
          <w:rFonts w:cs="Arial"/>
          <w:bCs/>
          <w:color w:val="5B5B5F"/>
          <w:sz w:val="28"/>
          <w:szCs w:val="28"/>
        </w:rPr>
        <w:t>00</w:t>
      </w:r>
      <w:r w:rsidR="00421172">
        <w:rPr>
          <w:rFonts w:cs="Arial"/>
          <w:bCs/>
          <w:color w:val="5B5B5F"/>
          <w:sz w:val="28"/>
          <w:szCs w:val="28"/>
        </w:rPr>
        <w:t>XX</w:t>
      </w:r>
      <w:r w:rsidRPr="004D7ACD">
        <w:rPr>
          <w:rFonts w:cs="Arial"/>
          <w:bCs/>
          <w:color w:val="5B5B5F"/>
          <w:sz w:val="28"/>
          <w:szCs w:val="28"/>
        </w:rPr>
        <w:t>/202</w:t>
      </w:r>
    </w:p>
    <w:p w14:paraId="161BA620" w14:textId="77777777" w:rsidR="004D7ACD" w:rsidRDefault="004D7ACD" w:rsidP="004D7ACD">
      <w:pPr>
        <w:spacing w:line="259" w:lineRule="auto"/>
        <w:rPr>
          <w:rFonts w:cs="Arial"/>
          <w:b/>
          <w:bCs/>
          <w:color w:val="405CA1"/>
          <w:sz w:val="32"/>
          <w:szCs w:val="32"/>
        </w:rPr>
      </w:pPr>
    </w:p>
    <w:p w14:paraId="3DC0DE69" w14:textId="77777777" w:rsidR="004D7ACD" w:rsidRPr="00421D5D" w:rsidRDefault="004D7ACD" w:rsidP="004D7ACD">
      <w:pPr>
        <w:spacing w:line="259" w:lineRule="auto"/>
        <w:rPr>
          <w:rFonts w:cs="Arial"/>
          <w:b/>
          <w:bCs/>
          <w:color w:val="405CA1"/>
          <w:sz w:val="32"/>
          <w:szCs w:val="32"/>
        </w:rPr>
      </w:pPr>
      <w:r w:rsidRPr="00421D5D">
        <w:rPr>
          <w:rFonts w:cs="Arial"/>
          <w:b/>
          <w:bCs/>
          <w:color w:val="405CA1"/>
          <w:sz w:val="32"/>
          <w:szCs w:val="32"/>
        </w:rPr>
        <w:t>CONTRATANTE (UASG)</w:t>
      </w:r>
    </w:p>
    <w:p w14:paraId="2B21323F" w14:textId="44546AA5" w:rsidR="004D7ACD" w:rsidRPr="004D7ACD" w:rsidRDefault="004D3C0A" w:rsidP="004D7ACD">
      <w:pPr>
        <w:rPr>
          <w:rFonts w:cs="Arial"/>
          <w:bCs/>
          <w:color w:val="5B5B5F"/>
          <w:sz w:val="28"/>
          <w:szCs w:val="28"/>
        </w:rPr>
      </w:pPr>
      <w:r>
        <w:rPr>
          <w:rFonts w:cs="Arial"/>
          <w:bCs/>
          <w:color w:val="5B5B5F"/>
          <w:sz w:val="28"/>
          <w:szCs w:val="28"/>
        </w:rPr>
        <w:t>XXXX</w:t>
      </w:r>
    </w:p>
    <w:p w14:paraId="09DED44F" w14:textId="77777777" w:rsidR="004D7ACD" w:rsidRDefault="004D7ACD" w:rsidP="004D7ACD">
      <w:pPr>
        <w:rPr>
          <w:rFonts w:cs="Arial"/>
          <w:b/>
          <w:bCs/>
          <w:color w:val="405CA1"/>
          <w:sz w:val="32"/>
          <w:szCs w:val="32"/>
        </w:rPr>
      </w:pPr>
    </w:p>
    <w:p w14:paraId="33915508" w14:textId="77777777" w:rsidR="004D7ACD" w:rsidRPr="003C3BD4" w:rsidRDefault="004D7ACD" w:rsidP="004D7ACD">
      <w:pPr>
        <w:rPr>
          <w:rFonts w:cs="Arial"/>
          <w:b/>
          <w:bCs/>
          <w:color w:val="5B5B5F"/>
          <w:szCs w:val="20"/>
        </w:rPr>
      </w:pPr>
      <w:r w:rsidRPr="00421D5D">
        <w:rPr>
          <w:rFonts w:cs="Arial"/>
          <w:b/>
          <w:bCs/>
          <w:color w:val="405CA1"/>
          <w:sz w:val="32"/>
          <w:szCs w:val="32"/>
        </w:rPr>
        <w:t>OBJETO</w:t>
      </w:r>
    </w:p>
    <w:p w14:paraId="43CBB071" w14:textId="77777777" w:rsidR="00F20C01" w:rsidRPr="006E1990" w:rsidRDefault="00F20C01" w:rsidP="00F20C01">
      <w:pPr>
        <w:jc w:val="both"/>
        <w:rPr>
          <w:rFonts w:cs="Arial"/>
          <w:sz w:val="28"/>
          <w:szCs w:val="28"/>
        </w:rPr>
      </w:pPr>
      <w:r w:rsidRPr="007103E1">
        <w:rPr>
          <w:rFonts w:cs="Arial"/>
          <w:color w:val="595959" w:themeColor="text1" w:themeTint="A6"/>
          <w:sz w:val="28"/>
          <w:szCs w:val="28"/>
          <w:highlight w:val="cyan"/>
        </w:rPr>
        <w:t>[registro de preços]</w:t>
      </w:r>
    </w:p>
    <w:p w14:paraId="35076501" w14:textId="77777777" w:rsidR="00C352C3" w:rsidRDefault="00C352C3" w:rsidP="004D7ACD">
      <w:pPr>
        <w:rPr>
          <w:rFonts w:cs="Arial"/>
          <w:color w:val="5B5B5F"/>
          <w:sz w:val="28"/>
          <w:szCs w:val="28"/>
        </w:rPr>
      </w:pPr>
    </w:p>
    <w:p w14:paraId="756B4D76" w14:textId="0D98ABE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6E0CFE79" w:rsidR="004D7ACD" w:rsidRPr="00421D5D" w:rsidRDefault="004D7ACD" w:rsidP="004D7ACD">
      <w:pPr>
        <w:rPr>
          <w:rFonts w:cs="Arial"/>
          <w:b/>
          <w:bCs/>
          <w:color w:val="5B5B5F"/>
          <w:sz w:val="28"/>
          <w:szCs w:val="28"/>
        </w:rPr>
      </w:pPr>
      <w:r w:rsidRPr="00421D5D">
        <w:rPr>
          <w:rFonts w:cs="Arial"/>
          <w:b/>
          <w:bCs/>
          <w:color w:val="5B5B5F"/>
          <w:sz w:val="28"/>
          <w:szCs w:val="28"/>
        </w:rPr>
        <w:t xml:space="preserve">R$ </w:t>
      </w:r>
      <w:r w:rsidR="008E7EF6">
        <w:rPr>
          <w:rFonts w:cs="Arial"/>
          <w:b/>
          <w:bCs/>
          <w:color w:val="5B5B5F"/>
          <w:sz w:val="28"/>
          <w:szCs w:val="28"/>
        </w:rPr>
        <w:t>0</w:t>
      </w:r>
      <w:r w:rsidRPr="00421D5D">
        <w:rPr>
          <w:rFonts w:cs="Arial"/>
          <w:b/>
          <w:bCs/>
          <w:color w:val="5B5B5F"/>
          <w:sz w:val="28"/>
          <w:szCs w:val="28"/>
        </w:rPr>
        <w:t>0.000,00</w:t>
      </w:r>
    </w:p>
    <w:p w14:paraId="5C310FC6" w14:textId="77777777" w:rsidR="004D7ACD" w:rsidRPr="00947495" w:rsidRDefault="004D7ACD" w:rsidP="004D7ACD">
      <w:pPr>
        <w:rPr>
          <w:rFonts w:cs="Arial"/>
          <w:color w:val="5B5B5F"/>
          <w:sz w:val="32"/>
          <w:szCs w:val="32"/>
        </w:rPr>
      </w:pPr>
    </w:p>
    <w:p w14:paraId="61370D13" w14:textId="3AA77468" w:rsidR="004D7ACD" w:rsidRPr="00421D5D" w:rsidRDefault="002850E4" w:rsidP="004D7ACD">
      <w:pPr>
        <w:rPr>
          <w:rFonts w:cs="Arial"/>
          <w:b/>
          <w:bCs/>
          <w:color w:val="405CA1"/>
          <w:sz w:val="32"/>
          <w:szCs w:val="32"/>
        </w:rPr>
      </w:pPr>
      <w:r>
        <w:rPr>
          <w:rFonts w:cs="Arial"/>
          <w:b/>
          <w:bCs/>
          <w:color w:val="405CA1"/>
          <w:sz w:val="32"/>
          <w:szCs w:val="32"/>
        </w:rPr>
        <w:t>DATA DA SESSÃO</w:t>
      </w:r>
      <w:r w:rsidR="004D7ACD" w:rsidRPr="00421D5D">
        <w:rPr>
          <w:rFonts w:cs="Arial"/>
          <w:b/>
          <w:bCs/>
          <w:color w:val="405CA1"/>
          <w:sz w:val="32"/>
          <w:szCs w:val="32"/>
        </w:rPr>
        <w:t xml:space="preserve"> </w:t>
      </w:r>
    </w:p>
    <w:p w14:paraId="17FD6C32" w14:textId="3DA69E7E" w:rsidR="004D7ACD" w:rsidRDefault="004D7ACD" w:rsidP="004D7ACD">
      <w:pPr>
        <w:rPr>
          <w:rFonts w:cs="Arial"/>
          <w:color w:val="5B5B5F"/>
          <w:sz w:val="28"/>
          <w:szCs w:val="28"/>
        </w:rPr>
      </w:pPr>
      <w:r w:rsidRPr="00421D5D">
        <w:rPr>
          <w:rFonts w:cs="Arial"/>
          <w:color w:val="5B5B5F"/>
          <w:sz w:val="28"/>
          <w:szCs w:val="28"/>
        </w:rPr>
        <w:t xml:space="preserve">De </w:t>
      </w:r>
      <w:r w:rsidR="00781AFF">
        <w:rPr>
          <w:rFonts w:cs="Arial"/>
          <w:b/>
          <w:bCs/>
          <w:color w:val="5B5B5F"/>
          <w:sz w:val="28"/>
          <w:szCs w:val="28"/>
        </w:rPr>
        <w:t>XX</w:t>
      </w:r>
      <w:r w:rsidRPr="00421D5D">
        <w:rPr>
          <w:rFonts w:cs="Arial"/>
          <w:b/>
          <w:bCs/>
          <w:color w:val="5B5B5F"/>
          <w:sz w:val="28"/>
          <w:szCs w:val="28"/>
        </w:rPr>
        <w:t>/</w:t>
      </w:r>
      <w:r w:rsidR="00781AFF">
        <w:rPr>
          <w:rFonts w:cs="Arial"/>
          <w:b/>
          <w:bCs/>
          <w:color w:val="5B5B5F"/>
          <w:sz w:val="28"/>
          <w:szCs w:val="28"/>
        </w:rPr>
        <w:t>XX</w:t>
      </w:r>
      <w:r w:rsidRPr="00421D5D">
        <w:rPr>
          <w:rFonts w:cs="Arial"/>
          <w:b/>
          <w:bCs/>
          <w:color w:val="5B5B5F"/>
          <w:sz w:val="28"/>
          <w:szCs w:val="28"/>
        </w:rPr>
        <w:t>/202</w:t>
      </w:r>
      <w:r w:rsidR="00781AFF">
        <w:rPr>
          <w:rFonts w:cs="Arial"/>
          <w:b/>
          <w:bCs/>
          <w:color w:val="5B5B5F"/>
          <w:sz w:val="28"/>
          <w:szCs w:val="28"/>
        </w:rPr>
        <w:t>X</w:t>
      </w:r>
    </w:p>
    <w:p w14:paraId="72C1E665" w14:textId="77777777" w:rsidR="004D7ACD" w:rsidRPr="00947495" w:rsidRDefault="004D7ACD" w:rsidP="004D7ACD">
      <w:pPr>
        <w:rPr>
          <w:rFonts w:cs="Arial"/>
          <w:color w:val="5B5B5F"/>
          <w:sz w:val="32"/>
          <w:szCs w:val="32"/>
        </w:rPr>
      </w:pPr>
    </w:p>
    <w:p w14:paraId="13B0A79B" w14:textId="3A674CCF" w:rsidR="004D7ACD" w:rsidRPr="00421D5D" w:rsidRDefault="002850E4" w:rsidP="004D7ACD">
      <w:pPr>
        <w:rPr>
          <w:rFonts w:cs="Arial"/>
          <w:b/>
          <w:bCs/>
          <w:color w:val="405CA1"/>
          <w:sz w:val="32"/>
          <w:szCs w:val="32"/>
        </w:rPr>
      </w:pPr>
      <w:commentRangeStart w:id="1"/>
      <w:r>
        <w:rPr>
          <w:rFonts w:cs="Arial"/>
          <w:b/>
          <w:bCs/>
          <w:color w:val="405CA1"/>
          <w:sz w:val="32"/>
          <w:szCs w:val="32"/>
        </w:rPr>
        <w:t>HORÁRIO DA FASE D</w:t>
      </w:r>
      <w:r w:rsidR="004D7ACD" w:rsidRPr="00421D5D">
        <w:rPr>
          <w:rFonts w:cs="Arial"/>
          <w:b/>
          <w:bCs/>
          <w:color w:val="405CA1"/>
          <w:sz w:val="32"/>
          <w:szCs w:val="32"/>
        </w:rPr>
        <w:t>E LANCES</w:t>
      </w:r>
    </w:p>
    <w:p w14:paraId="7C4D3461" w14:textId="77777777" w:rsidR="002850E4" w:rsidRPr="00421D5D" w:rsidRDefault="002850E4" w:rsidP="002850E4">
      <w:pPr>
        <w:rPr>
          <w:rFonts w:cs="Arial"/>
          <w:color w:val="5B5B5F"/>
          <w:sz w:val="28"/>
          <w:szCs w:val="28"/>
        </w:rPr>
      </w:pPr>
      <w:r>
        <w:rPr>
          <w:rFonts w:cs="Arial"/>
          <w:color w:val="5B5B5F"/>
          <w:sz w:val="28"/>
          <w:szCs w:val="28"/>
        </w:rPr>
        <w:t xml:space="preserve">Das </w:t>
      </w:r>
      <w:proofErr w:type="spellStart"/>
      <w:r>
        <w:rPr>
          <w:rFonts w:cs="Arial"/>
          <w:color w:val="5B5B5F"/>
          <w:sz w:val="28"/>
          <w:szCs w:val="28"/>
        </w:rPr>
        <w:t>xxh</w:t>
      </w:r>
      <w:proofErr w:type="spellEnd"/>
      <w:r>
        <w:rPr>
          <w:rFonts w:cs="Arial"/>
          <w:color w:val="5B5B5F"/>
          <w:sz w:val="28"/>
          <w:szCs w:val="28"/>
        </w:rPr>
        <w:t xml:space="preserve"> até </w:t>
      </w:r>
      <w:proofErr w:type="spellStart"/>
      <w:r>
        <w:rPr>
          <w:rFonts w:cs="Arial"/>
          <w:color w:val="5B5B5F"/>
          <w:sz w:val="28"/>
          <w:szCs w:val="28"/>
        </w:rPr>
        <w:t>xxh</w:t>
      </w:r>
      <w:commentRangeEnd w:id="1"/>
      <w:proofErr w:type="spellEnd"/>
      <w:r>
        <w:rPr>
          <w:rStyle w:val="Refdecomentrio"/>
        </w:rPr>
        <w:commentReference w:id="1"/>
      </w:r>
    </w:p>
    <w:p w14:paraId="20E228F9" w14:textId="77777777" w:rsidR="004D7ACD" w:rsidRDefault="004D7ACD" w:rsidP="004D7ACD">
      <w:pPr>
        <w:rPr>
          <w:rFonts w:cs="Arial"/>
          <w:b/>
          <w:bCs/>
          <w:color w:val="405CA1"/>
          <w:sz w:val="32"/>
          <w:szCs w:val="32"/>
        </w:rPr>
      </w:pPr>
    </w:p>
    <w:p w14:paraId="421C0499" w14:textId="77777777" w:rsidR="00DD2A4A" w:rsidRPr="00DD2A4A" w:rsidRDefault="00DD2A4A" w:rsidP="00DD2A4A">
      <w:pPr>
        <w:suppressAutoHyphens w:val="0"/>
        <w:spacing w:after="160" w:line="259" w:lineRule="auto"/>
        <w:rPr>
          <w:rFonts w:cs="Arial"/>
          <w:b/>
          <w:bCs/>
          <w:color w:val="405CA1"/>
          <w:sz w:val="32"/>
          <w:szCs w:val="32"/>
        </w:rPr>
      </w:pPr>
      <w:r w:rsidRPr="00DD2A4A">
        <w:rPr>
          <w:rFonts w:cs="Arial"/>
          <w:b/>
          <w:bCs/>
          <w:color w:val="405CA1"/>
          <w:sz w:val="32"/>
          <w:szCs w:val="32"/>
        </w:rPr>
        <w:t>CRITÉRIO DE JULGAMENTO:</w:t>
      </w:r>
    </w:p>
    <w:p w14:paraId="60AF7B52" w14:textId="0560953C" w:rsidR="00DD2A4A" w:rsidRDefault="00DD2A4A" w:rsidP="00DD2A4A">
      <w:pPr>
        <w:suppressAutoHyphens w:val="0"/>
        <w:spacing w:after="160" w:line="259" w:lineRule="auto"/>
        <w:rPr>
          <w:rFonts w:cs="Arial"/>
          <w:b/>
          <w:bCs/>
          <w:color w:val="405CA1"/>
          <w:sz w:val="32"/>
          <w:szCs w:val="32"/>
        </w:rPr>
      </w:pPr>
      <w:r w:rsidRPr="00DD2A4A">
        <w:rPr>
          <w:rFonts w:cs="Arial"/>
          <w:b/>
          <w:bCs/>
          <w:color w:val="405CA1"/>
          <w:sz w:val="32"/>
          <w:szCs w:val="32"/>
        </w:rPr>
        <w:t xml:space="preserve">[menor preço] / [maior desconto] por </w:t>
      </w:r>
      <w:r>
        <w:rPr>
          <w:rFonts w:cs="Arial"/>
          <w:b/>
          <w:bCs/>
          <w:color w:val="405CA1"/>
          <w:sz w:val="32"/>
          <w:szCs w:val="32"/>
        </w:rPr>
        <w:t>item</w:t>
      </w:r>
    </w:p>
    <w:p w14:paraId="6A4FB740" w14:textId="32A01205"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SIM/NÃO</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Pr="008F1898" w:rsidRDefault="00781AFF">
          <w:pPr>
            <w:pStyle w:val="CabealhodoSumrio"/>
            <w:rPr>
              <w:color w:val="auto"/>
            </w:rPr>
          </w:pPr>
          <w:r>
            <w:t>Sumário</w:t>
          </w:r>
        </w:p>
        <w:p w14:paraId="331A3151" w14:textId="5AFC143E" w:rsidR="00852A52" w:rsidRPr="008E7EF6" w:rsidRDefault="00781AFF" w:rsidP="00097A7D">
          <w:pPr>
            <w:pStyle w:val="Sumrio1"/>
            <w:rPr>
              <w:rFonts w:asciiTheme="minorHAnsi" w:eastAsiaTheme="minorEastAsia" w:hAnsiTheme="minorHAnsi" w:cstheme="minorBidi"/>
              <w:noProof/>
              <w:sz w:val="22"/>
              <w:szCs w:val="22"/>
            </w:rPr>
          </w:pPr>
          <w:r w:rsidRPr="008E7EF6">
            <w:fldChar w:fldCharType="begin"/>
          </w:r>
          <w:r w:rsidRPr="008E7EF6">
            <w:instrText xml:space="preserve"> TOC \o "1-3" \h \z \u </w:instrText>
          </w:r>
          <w:r w:rsidRPr="008E7EF6">
            <w:fldChar w:fldCharType="separate"/>
          </w:r>
          <w:hyperlink w:anchor="_Toc142925860" w:history="1">
            <w:r w:rsidR="00852A52" w:rsidRPr="008E7EF6">
              <w:rPr>
                <w:rStyle w:val="Hyperlink"/>
                <w:rFonts w:eastAsia="Arial Unicode MS"/>
                <w:noProof/>
                <w:color w:val="auto"/>
                <w:lang w:bidi="hi-IN"/>
              </w:rPr>
              <w:t>1.</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OBJETO DA CONTRATAÇÃO DIRETA</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_Toc142925860 \h </w:instrText>
            </w:r>
            <w:r w:rsidR="00852A52" w:rsidRPr="008E7EF6">
              <w:rPr>
                <w:noProof/>
                <w:webHidden/>
              </w:rPr>
            </w:r>
            <w:r w:rsidR="00852A52" w:rsidRPr="008E7EF6">
              <w:rPr>
                <w:noProof/>
                <w:webHidden/>
              </w:rPr>
              <w:fldChar w:fldCharType="separate"/>
            </w:r>
            <w:r w:rsidR="00852A52" w:rsidRPr="008E7EF6">
              <w:rPr>
                <w:noProof/>
                <w:webHidden/>
              </w:rPr>
              <w:t>4</w:t>
            </w:r>
            <w:r w:rsidR="00852A52" w:rsidRPr="008E7EF6">
              <w:rPr>
                <w:noProof/>
                <w:webHidden/>
              </w:rPr>
              <w:fldChar w:fldCharType="end"/>
            </w:r>
          </w:hyperlink>
        </w:p>
        <w:p w14:paraId="0EE2D236" w14:textId="3FCE6F06" w:rsidR="00852A52" w:rsidRPr="008E7EF6" w:rsidRDefault="00000000" w:rsidP="00097A7D">
          <w:pPr>
            <w:pStyle w:val="Sumrio1"/>
            <w:rPr>
              <w:rFonts w:asciiTheme="minorHAnsi" w:eastAsiaTheme="minorEastAsia" w:hAnsiTheme="minorHAnsi" w:cstheme="minorBidi"/>
              <w:noProof/>
              <w:sz w:val="22"/>
              <w:szCs w:val="22"/>
            </w:rPr>
          </w:pPr>
          <w:hyperlink w:anchor="_Toc142925861" w:history="1">
            <w:r w:rsidR="00852A52" w:rsidRPr="008E7EF6">
              <w:rPr>
                <w:rStyle w:val="Hyperlink"/>
                <w:rFonts w:eastAsia="Arial Unicode MS"/>
                <w:noProof/>
                <w:color w:val="auto"/>
                <w:lang w:bidi="hi-IN"/>
              </w:rPr>
              <w:t>2.</w:t>
            </w:r>
            <w:r w:rsidR="00852A52" w:rsidRPr="008E7EF6">
              <w:rPr>
                <w:rFonts w:asciiTheme="minorHAnsi" w:eastAsiaTheme="minorEastAsia" w:hAnsiTheme="minorHAnsi" w:cstheme="minorBidi"/>
                <w:noProof/>
                <w:sz w:val="22"/>
                <w:szCs w:val="22"/>
              </w:rPr>
              <w:tab/>
            </w:r>
            <w:r w:rsidR="00852A52" w:rsidRPr="008F1898">
              <w:rPr>
                <w:rStyle w:val="Hyperlink"/>
                <w:rFonts w:eastAsia="Arial Unicode MS"/>
                <w:noProof/>
                <w:color w:val="auto"/>
                <w:highlight w:val="cyan"/>
                <w:lang w:bidi="hi-IN"/>
              </w:rPr>
              <w:t>REGISTRO DE PREÇOS</w:t>
            </w:r>
            <w:r w:rsidR="00852A52" w:rsidRPr="008E7EF6">
              <w:rPr>
                <w:rStyle w:val="Hyperlink"/>
                <w:rFonts w:eastAsia="Arial Unicode MS"/>
                <w:noProof/>
                <w:color w:val="auto"/>
                <w:lang w:bidi="hi-IN"/>
              </w:rPr>
              <w:t xml:space="preserve"> </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_Toc142925861 \h </w:instrText>
            </w:r>
            <w:r w:rsidR="00852A52" w:rsidRPr="008E7EF6">
              <w:rPr>
                <w:noProof/>
                <w:webHidden/>
              </w:rPr>
            </w:r>
            <w:r w:rsidR="00852A52" w:rsidRPr="008E7EF6">
              <w:rPr>
                <w:noProof/>
                <w:webHidden/>
              </w:rPr>
              <w:fldChar w:fldCharType="separate"/>
            </w:r>
            <w:r w:rsidR="00852A52" w:rsidRPr="008E7EF6">
              <w:rPr>
                <w:noProof/>
                <w:webHidden/>
              </w:rPr>
              <w:t>5</w:t>
            </w:r>
            <w:r w:rsidR="00852A52" w:rsidRPr="008E7EF6">
              <w:rPr>
                <w:noProof/>
                <w:webHidden/>
              </w:rPr>
              <w:fldChar w:fldCharType="end"/>
            </w:r>
          </w:hyperlink>
        </w:p>
        <w:p w14:paraId="2EA72DAC" w14:textId="2BE05C5F" w:rsidR="00852A52" w:rsidRPr="008E7EF6" w:rsidRDefault="00000000" w:rsidP="00097A7D">
          <w:pPr>
            <w:pStyle w:val="Sumrio1"/>
            <w:rPr>
              <w:rFonts w:asciiTheme="minorHAnsi" w:eastAsiaTheme="minorEastAsia" w:hAnsiTheme="minorHAnsi" w:cstheme="minorBidi"/>
              <w:noProof/>
              <w:sz w:val="22"/>
              <w:szCs w:val="22"/>
            </w:rPr>
          </w:pPr>
          <w:hyperlink w:anchor="_Toc142925862" w:history="1">
            <w:r w:rsidR="00852A52" w:rsidRPr="008E7EF6">
              <w:rPr>
                <w:rStyle w:val="Hyperlink"/>
                <w:rFonts w:eastAsia="Arial Unicode MS"/>
                <w:noProof/>
                <w:color w:val="auto"/>
                <w:lang w:bidi="hi-IN"/>
              </w:rPr>
              <w:t>3.</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PARTICIPAÇÃO NA DISPENSA ELETRÔNICA.</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_Toc142925862 \h </w:instrText>
            </w:r>
            <w:r w:rsidR="00852A52" w:rsidRPr="008E7EF6">
              <w:rPr>
                <w:noProof/>
                <w:webHidden/>
              </w:rPr>
            </w:r>
            <w:r w:rsidR="00852A52" w:rsidRPr="008E7EF6">
              <w:rPr>
                <w:noProof/>
                <w:webHidden/>
              </w:rPr>
              <w:fldChar w:fldCharType="separate"/>
            </w:r>
            <w:r w:rsidR="00852A52" w:rsidRPr="008E7EF6">
              <w:rPr>
                <w:noProof/>
                <w:webHidden/>
              </w:rPr>
              <w:t>5</w:t>
            </w:r>
            <w:r w:rsidR="00852A52" w:rsidRPr="008E7EF6">
              <w:rPr>
                <w:noProof/>
                <w:webHidden/>
              </w:rPr>
              <w:fldChar w:fldCharType="end"/>
            </w:r>
          </w:hyperlink>
        </w:p>
        <w:p w14:paraId="5E8FE0F8" w14:textId="21A0BA76" w:rsidR="00852A52" w:rsidRPr="008E7EF6" w:rsidRDefault="00000000" w:rsidP="00097A7D">
          <w:pPr>
            <w:pStyle w:val="Sumrio1"/>
            <w:rPr>
              <w:rFonts w:asciiTheme="minorHAnsi" w:eastAsiaTheme="minorEastAsia" w:hAnsiTheme="minorHAnsi" w:cstheme="minorBidi"/>
              <w:noProof/>
              <w:sz w:val="22"/>
              <w:szCs w:val="22"/>
            </w:rPr>
          </w:pPr>
          <w:hyperlink w:anchor="_Toc142925863" w:history="1">
            <w:r w:rsidR="00852A52" w:rsidRPr="008E7EF6">
              <w:rPr>
                <w:rStyle w:val="Hyperlink"/>
                <w:rFonts w:eastAsia="Arial Unicode MS"/>
                <w:noProof/>
                <w:color w:val="auto"/>
                <w:lang w:bidi="hi-IN"/>
              </w:rPr>
              <w:t>4.</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INGRESSO NA DISPENSA ELETRÔNICA E CADASTRAMENTO DA PROPOSTA INICIAL</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_Toc142925863 \h </w:instrText>
            </w:r>
            <w:r w:rsidR="00852A52" w:rsidRPr="008E7EF6">
              <w:rPr>
                <w:noProof/>
                <w:webHidden/>
              </w:rPr>
            </w:r>
            <w:r w:rsidR="00852A52" w:rsidRPr="008E7EF6">
              <w:rPr>
                <w:noProof/>
                <w:webHidden/>
              </w:rPr>
              <w:fldChar w:fldCharType="separate"/>
            </w:r>
            <w:r w:rsidR="00852A52" w:rsidRPr="008E7EF6">
              <w:rPr>
                <w:noProof/>
                <w:webHidden/>
              </w:rPr>
              <w:t>6</w:t>
            </w:r>
            <w:r w:rsidR="00852A52" w:rsidRPr="008E7EF6">
              <w:rPr>
                <w:noProof/>
                <w:webHidden/>
              </w:rPr>
              <w:fldChar w:fldCharType="end"/>
            </w:r>
          </w:hyperlink>
        </w:p>
        <w:p w14:paraId="50B680DB" w14:textId="0AB4F78A" w:rsidR="00852A52" w:rsidRPr="008E7EF6" w:rsidRDefault="00000000" w:rsidP="00097A7D">
          <w:pPr>
            <w:pStyle w:val="Sumrio1"/>
            <w:rPr>
              <w:rFonts w:asciiTheme="minorHAnsi" w:eastAsiaTheme="minorEastAsia" w:hAnsiTheme="minorHAnsi" w:cstheme="minorBidi"/>
              <w:noProof/>
              <w:sz w:val="22"/>
              <w:szCs w:val="22"/>
            </w:rPr>
          </w:pPr>
          <w:hyperlink w:anchor="_Toc142925864" w:history="1">
            <w:r w:rsidR="00852A52" w:rsidRPr="008E7EF6">
              <w:rPr>
                <w:rStyle w:val="Hyperlink"/>
                <w:rFonts w:eastAsia="Arial Unicode MS"/>
                <w:noProof/>
                <w:color w:val="auto"/>
                <w:lang w:bidi="hi-IN"/>
              </w:rPr>
              <w:t>5.</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FASE DE LANCES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_Toc142925864 \h </w:instrText>
            </w:r>
            <w:r w:rsidR="00852A52" w:rsidRPr="008E7EF6">
              <w:rPr>
                <w:noProof/>
                <w:webHidden/>
              </w:rPr>
            </w:r>
            <w:r w:rsidR="00852A52" w:rsidRPr="008E7EF6">
              <w:rPr>
                <w:noProof/>
                <w:webHidden/>
              </w:rPr>
              <w:fldChar w:fldCharType="separate"/>
            </w:r>
            <w:r w:rsidR="00852A52" w:rsidRPr="008E7EF6">
              <w:rPr>
                <w:noProof/>
                <w:webHidden/>
              </w:rPr>
              <w:t>8</w:t>
            </w:r>
            <w:r w:rsidR="00852A52" w:rsidRPr="008E7EF6">
              <w:rPr>
                <w:noProof/>
                <w:webHidden/>
              </w:rPr>
              <w:fldChar w:fldCharType="end"/>
            </w:r>
          </w:hyperlink>
        </w:p>
        <w:p w14:paraId="047A2795" w14:textId="6A63EA0B" w:rsidR="00852A52" w:rsidRPr="008E7EF6" w:rsidRDefault="00000000" w:rsidP="00097A7D">
          <w:pPr>
            <w:pStyle w:val="Sumrio1"/>
            <w:rPr>
              <w:rFonts w:asciiTheme="minorHAnsi" w:eastAsiaTheme="minorEastAsia" w:hAnsiTheme="minorHAnsi" w:cstheme="minorBidi"/>
              <w:noProof/>
              <w:sz w:val="22"/>
              <w:szCs w:val="22"/>
            </w:rPr>
          </w:pPr>
          <w:hyperlink w:anchor="_Toc142925865" w:history="1">
            <w:r w:rsidR="00852A52" w:rsidRPr="008E7EF6">
              <w:rPr>
                <w:rStyle w:val="Hyperlink"/>
                <w:rFonts w:eastAsia="Arial Unicode MS"/>
                <w:noProof/>
                <w:color w:val="auto"/>
                <w:lang w:bidi="hi-IN"/>
              </w:rPr>
              <w:t>6.</w:t>
            </w:r>
            <w:r w:rsidR="00852A52" w:rsidRPr="008E7EF6">
              <w:rPr>
                <w:rFonts w:asciiTheme="minorHAnsi" w:eastAsiaTheme="minorEastAsia" w:hAnsiTheme="minorHAnsi" w:cstheme="minorBidi"/>
                <w:noProof/>
                <w:sz w:val="22"/>
                <w:szCs w:val="22"/>
              </w:rPr>
              <w:tab/>
            </w:r>
            <w:r w:rsidR="00A431F6">
              <w:t xml:space="preserve">JULGAMENTO E ACEITAÇÃO DAS PROPOSTAS </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_Toc142925865 \h </w:instrText>
            </w:r>
            <w:r w:rsidR="00852A52" w:rsidRPr="008E7EF6">
              <w:rPr>
                <w:noProof/>
                <w:webHidden/>
              </w:rPr>
            </w:r>
            <w:r w:rsidR="00852A52" w:rsidRPr="008E7EF6">
              <w:rPr>
                <w:noProof/>
                <w:webHidden/>
              </w:rPr>
              <w:fldChar w:fldCharType="separate"/>
            </w:r>
            <w:r w:rsidR="00852A52" w:rsidRPr="008E7EF6">
              <w:rPr>
                <w:noProof/>
                <w:webHidden/>
              </w:rPr>
              <w:t>9</w:t>
            </w:r>
            <w:r w:rsidR="00852A52" w:rsidRPr="008E7EF6">
              <w:rPr>
                <w:noProof/>
                <w:webHidden/>
              </w:rPr>
              <w:fldChar w:fldCharType="end"/>
            </w:r>
          </w:hyperlink>
        </w:p>
        <w:p w14:paraId="5D4D2052" w14:textId="5F8A2D14" w:rsidR="00852A52" w:rsidRPr="008E7EF6" w:rsidRDefault="00000000" w:rsidP="00097A7D">
          <w:pPr>
            <w:pStyle w:val="Sumrio1"/>
            <w:rPr>
              <w:rFonts w:asciiTheme="minorHAnsi" w:eastAsiaTheme="minorEastAsia" w:hAnsiTheme="minorHAnsi" w:cstheme="minorBidi"/>
              <w:noProof/>
              <w:sz w:val="22"/>
              <w:szCs w:val="22"/>
            </w:rPr>
          </w:pPr>
          <w:hyperlink w:anchor="_Toc142925866" w:history="1">
            <w:r w:rsidR="00852A52" w:rsidRPr="008E7EF6">
              <w:rPr>
                <w:rStyle w:val="Hyperlink"/>
                <w:rFonts w:eastAsia="Arial Unicode MS"/>
                <w:noProof/>
                <w:color w:val="auto"/>
                <w:lang w:bidi="hi-IN"/>
              </w:rPr>
              <w:t>7.</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HABILITAÇÃO</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_Toc142925866 \h </w:instrText>
            </w:r>
            <w:r w:rsidR="00852A52" w:rsidRPr="008E7EF6">
              <w:rPr>
                <w:noProof/>
                <w:webHidden/>
              </w:rPr>
            </w:r>
            <w:r w:rsidR="00852A52" w:rsidRPr="008E7EF6">
              <w:rPr>
                <w:noProof/>
                <w:webHidden/>
              </w:rPr>
              <w:fldChar w:fldCharType="separate"/>
            </w:r>
            <w:r w:rsidR="00852A52" w:rsidRPr="008E7EF6">
              <w:rPr>
                <w:noProof/>
                <w:webHidden/>
              </w:rPr>
              <w:t>10</w:t>
            </w:r>
            <w:r w:rsidR="00852A52" w:rsidRPr="008E7EF6">
              <w:rPr>
                <w:noProof/>
                <w:webHidden/>
              </w:rPr>
              <w:fldChar w:fldCharType="end"/>
            </w:r>
          </w:hyperlink>
        </w:p>
        <w:p w14:paraId="72DDD588" w14:textId="1BB1797F" w:rsidR="00852A52" w:rsidRPr="008E7EF6" w:rsidRDefault="00000000" w:rsidP="00097A7D">
          <w:pPr>
            <w:pStyle w:val="Sumrio1"/>
            <w:rPr>
              <w:rFonts w:asciiTheme="minorHAnsi" w:eastAsiaTheme="minorEastAsia" w:hAnsiTheme="minorHAnsi" w:cstheme="minorBidi"/>
              <w:noProof/>
              <w:sz w:val="22"/>
              <w:szCs w:val="22"/>
            </w:rPr>
          </w:pPr>
          <w:hyperlink w:anchor="_Toc142925867" w:history="1">
            <w:r w:rsidR="00852A52" w:rsidRPr="008E7EF6">
              <w:rPr>
                <w:rStyle w:val="Hyperlink"/>
                <w:rFonts w:eastAsia="Arial Unicode MS"/>
                <w:i/>
                <w:iCs/>
                <w:noProof/>
                <w:color w:val="auto"/>
                <w:highlight w:val="cyan"/>
                <w:lang w:bidi="hi-IN"/>
              </w:rPr>
              <w:t>8.</w:t>
            </w:r>
            <w:r w:rsidR="00852A52" w:rsidRPr="008E7EF6">
              <w:rPr>
                <w:rFonts w:asciiTheme="minorHAnsi" w:eastAsiaTheme="minorEastAsia" w:hAnsiTheme="minorHAnsi" w:cstheme="minorBidi"/>
                <w:noProof/>
                <w:sz w:val="22"/>
                <w:szCs w:val="22"/>
              </w:rPr>
              <w:tab/>
            </w:r>
            <w:r w:rsidR="00852A52" w:rsidRPr="008F1898">
              <w:rPr>
                <w:rStyle w:val="Hyperlink"/>
                <w:rFonts w:eastAsia="Arial Unicode MS"/>
                <w:noProof/>
                <w:color w:val="auto"/>
                <w:highlight w:val="cyan"/>
                <w:lang w:bidi="hi-IN"/>
              </w:rPr>
              <w:t>ATA DE REGISTRO DE PREÇOS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_Toc142925867 \h </w:instrText>
            </w:r>
            <w:r w:rsidR="00852A52" w:rsidRPr="008E7EF6">
              <w:rPr>
                <w:noProof/>
                <w:webHidden/>
              </w:rPr>
            </w:r>
            <w:r w:rsidR="00852A52" w:rsidRPr="008E7EF6">
              <w:rPr>
                <w:noProof/>
                <w:webHidden/>
              </w:rPr>
              <w:fldChar w:fldCharType="separate"/>
            </w:r>
            <w:r w:rsidR="00852A52" w:rsidRPr="008E7EF6">
              <w:rPr>
                <w:noProof/>
                <w:webHidden/>
              </w:rPr>
              <w:t>12</w:t>
            </w:r>
            <w:r w:rsidR="00852A52" w:rsidRPr="008E7EF6">
              <w:rPr>
                <w:noProof/>
                <w:webHidden/>
              </w:rPr>
              <w:fldChar w:fldCharType="end"/>
            </w:r>
          </w:hyperlink>
        </w:p>
        <w:p w14:paraId="4355CA40" w14:textId="199DE714" w:rsidR="00852A52" w:rsidRPr="008E7EF6" w:rsidRDefault="00000000" w:rsidP="00097A7D">
          <w:pPr>
            <w:pStyle w:val="Sumrio1"/>
            <w:rPr>
              <w:rFonts w:asciiTheme="minorHAnsi" w:eastAsiaTheme="minorEastAsia" w:hAnsiTheme="minorHAnsi" w:cstheme="minorBidi"/>
              <w:noProof/>
              <w:sz w:val="22"/>
              <w:szCs w:val="22"/>
            </w:rPr>
          </w:pPr>
          <w:hyperlink w:anchor="_Toc142925868" w:history="1">
            <w:r w:rsidR="00852A52" w:rsidRPr="008E7EF6">
              <w:rPr>
                <w:rStyle w:val="Hyperlink"/>
                <w:rFonts w:eastAsia="Arial Unicode MS"/>
                <w:b/>
                <w:noProof/>
                <w:color w:val="auto"/>
                <w:highlight w:val="cyan"/>
                <w:lang w:bidi="hi-IN"/>
              </w:rPr>
              <w:t>9.</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highlight w:val="cyan"/>
                <w:lang w:bidi="hi-IN"/>
              </w:rPr>
              <w:t>FORMAÇÃO DO CADASTRO DE RESERVA</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_Toc142925868 \h </w:instrText>
            </w:r>
            <w:r w:rsidR="00852A52" w:rsidRPr="008E7EF6">
              <w:rPr>
                <w:noProof/>
                <w:webHidden/>
              </w:rPr>
            </w:r>
            <w:r w:rsidR="00852A52" w:rsidRPr="008E7EF6">
              <w:rPr>
                <w:noProof/>
                <w:webHidden/>
              </w:rPr>
              <w:fldChar w:fldCharType="separate"/>
            </w:r>
            <w:r w:rsidR="00852A52" w:rsidRPr="008E7EF6">
              <w:rPr>
                <w:noProof/>
                <w:webHidden/>
              </w:rPr>
              <w:t>13</w:t>
            </w:r>
            <w:r w:rsidR="00852A52" w:rsidRPr="008E7EF6">
              <w:rPr>
                <w:noProof/>
                <w:webHidden/>
              </w:rPr>
              <w:fldChar w:fldCharType="end"/>
            </w:r>
          </w:hyperlink>
        </w:p>
        <w:p w14:paraId="4D3CDF3A" w14:textId="64715C28" w:rsidR="00852A52" w:rsidRPr="008E7EF6" w:rsidRDefault="00000000" w:rsidP="00097A7D">
          <w:pPr>
            <w:pStyle w:val="Sumrio1"/>
            <w:rPr>
              <w:rFonts w:asciiTheme="minorHAnsi" w:eastAsiaTheme="minorEastAsia" w:hAnsiTheme="minorHAnsi" w:cstheme="minorBidi"/>
              <w:noProof/>
              <w:sz w:val="22"/>
              <w:szCs w:val="22"/>
            </w:rPr>
          </w:pPr>
          <w:hyperlink w:anchor="_Toc142925869" w:history="1">
            <w:r w:rsidR="00852A52" w:rsidRPr="008E7EF6">
              <w:rPr>
                <w:rStyle w:val="Hyperlink"/>
                <w:rFonts w:eastAsia="Arial Unicode MS"/>
                <w:noProof/>
                <w:color w:val="auto"/>
                <w:lang w:bidi="hi-IN"/>
              </w:rPr>
              <w:t>10.</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CONTRATAÇÃO</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_Toc142925869 \h </w:instrText>
            </w:r>
            <w:r w:rsidR="00852A52" w:rsidRPr="008E7EF6">
              <w:rPr>
                <w:noProof/>
                <w:webHidden/>
              </w:rPr>
            </w:r>
            <w:r w:rsidR="00852A52" w:rsidRPr="008E7EF6">
              <w:rPr>
                <w:noProof/>
                <w:webHidden/>
              </w:rPr>
              <w:fldChar w:fldCharType="separate"/>
            </w:r>
            <w:r w:rsidR="00852A52" w:rsidRPr="008E7EF6">
              <w:rPr>
                <w:noProof/>
                <w:webHidden/>
              </w:rPr>
              <w:t>13</w:t>
            </w:r>
            <w:r w:rsidR="00852A52" w:rsidRPr="008E7EF6">
              <w:rPr>
                <w:noProof/>
                <w:webHidden/>
              </w:rPr>
              <w:fldChar w:fldCharType="end"/>
            </w:r>
          </w:hyperlink>
        </w:p>
        <w:p w14:paraId="334C9614" w14:textId="06FC4CFB" w:rsidR="00852A52" w:rsidRPr="008E7EF6" w:rsidRDefault="00000000" w:rsidP="00097A7D">
          <w:pPr>
            <w:pStyle w:val="Sumrio1"/>
            <w:rPr>
              <w:rFonts w:asciiTheme="minorHAnsi" w:eastAsiaTheme="minorEastAsia" w:hAnsiTheme="minorHAnsi" w:cstheme="minorBidi"/>
              <w:noProof/>
              <w:sz w:val="22"/>
              <w:szCs w:val="22"/>
            </w:rPr>
          </w:pPr>
          <w:hyperlink w:anchor="_Toc142925870" w:history="1">
            <w:r w:rsidR="00852A52" w:rsidRPr="008E7EF6">
              <w:rPr>
                <w:rStyle w:val="Hyperlink"/>
                <w:rFonts w:eastAsia="Arial Unicode MS"/>
                <w:noProof/>
                <w:color w:val="auto"/>
                <w:lang w:bidi="hi-IN"/>
              </w:rPr>
              <w:t>11.</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INFRAÇÕES E SANÇÕES ADMINISTRATIVAS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_Toc142925870 \h </w:instrText>
            </w:r>
            <w:r w:rsidR="00852A52" w:rsidRPr="008E7EF6">
              <w:rPr>
                <w:noProof/>
                <w:webHidden/>
              </w:rPr>
            </w:r>
            <w:r w:rsidR="00852A52" w:rsidRPr="008E7EF6">
              <w:rPr>
                <w:noProof/>
                <w:webHidden/>
              </w:rPr>
              <w:fldChar w:fldCharType="separate"/>
            </w:r>
            <w:r w:rsidR="00852A52" w:rsidRPr="008E7EF6">
              <w:rPr>
                <w:noProof/>
                <w:webHidden/>
              </w:rPr>
              <w:t>14</w:t>
            </w:r>
            <w:r w:rsidR="00852A52" w:rsidRPr="008E7EF6">
              <w:rPr>
                <w:noProof/>
                <w:webHidden/>
              </w:rPr>
              <w:fldChar w:fldCharType="end"/>
            </w:r>
          </w:hyperlink>
        </w:p>
        <w:p w14:paraId="1C264739" w14:textId="216E6F5A" w:rsidR="00852A52" w:rsidRPr="008E7EF6" w:rsidRDefault="00000000" w:rsidP="00097A7D">
          <w:pPr>
            <w:pStyle w:val="Sumrio1"/>
            <w:rPr>
              <w:rFonts w:asciiTheme="minorHAnsi" w:eastAsiaTheme="minorEastAsia" w:hAnsiTheme="minorHAnsi" w:cstheme="minorBidi"/>
              <w:noProof/>
              <w:sz w:val="22"/>
              <w:szCs w:val="22"/>
            </w:rPr>
          </w:pPr>
          <w:hyperlink w:anchor="_Toc142925871" w:history="1">
            <w:r w:rsidR="00852A52" w:rsidRPr="008E7EF6">
              <w:rPr>
                <w:rStyle w:val="Hyperlink"/>
                <w:rFonts w:eastAsia="Arial Unicode MS"/>
                <w:noProof/>
                <w:color w:val="auto"/>
                <w:lang w:bidi="hi-IN"/>
              </w:rPr>
              <w:t>12.</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DAS DISPOSIÇÕES GERAIS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_Toc142925871 \h </w:instrText>
            </w:r>
            <w:r w:rsidR="00852A52" w:rsidRPr="008E7EF6">
              <w:rPr>
                <w:noProof/>
                <w:webHidden/>
              </w:rPr>
            </w:r>
            <w:r w:rsidR="00852A52" w:rsidRPr="008E7EF6">
              <w:rPr>
                <w:noProof/>
                <w:webHidden/>
              </w:rPr>
              <w:fldChar w:fldCharType="separate"/>
            </w:r>
            <w:r w:rsidR="00852A52" w:rsidRPr="008E7EF6">
              <w:rPr>
                <w:noProof/>
                <w:webHidden/>
              </w:rPr>
              <w:t>16</w:t>
            </w:r>
            <w:r w:rsidR="00852A52" w:rsidRPr="008E7EF6">
              <w:rPr>
                <w:noProof/>
                <w:webHidden/>
              </w:rPr>
              <w:fldChar w:fldCharType="end"/>
            </w:r>
          </w:hyperlink>
        </w:p>
        <w:p w14:paraId="7224F11A" w14:textId="05C2B7FB" w:rsidR="00781AFF" w:rsidRDefault="00781AFF">
          <w:r w:rsidRPr="008E7EF6">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pPr>
        <w:suppressAutoHyphens w:val="0"/>
        <w:spacing w:after="160" w:line="259" w:lineRule="auto"/>
        <w:rPr>
          <w:rFonts w:cs="Arial"/>
          <w:b/>
          <w:bCs/>
          <w:i/>
          <w:iCs/>
          <w:color w:val="FF0000"/>
          <w:szCs w:val="20"/>
        </w:rPr>
      </w:pPr>
      <w:r>
        <w:rPr>
          <w:rFonts w:cs="Arial"/>
          <w:b/>
          <w:bCs/>
          <w:i/>
          <w:iCs/>
          <w:color w:val="FF0000"/>
          <w:szCs w:val="20"/>
        </w:rPr>
        <w:br w:type="page"/>
      </w:r>
    </w:p>
    <w:p w14:paraId="4F35CDB0" w14:textId="63CA8420" w:rsidR="00C074DA" w:rsidRDefault="00C074DA" w:rsidP="00C074DA">
      <w:pPr>
        <w:spacing w:line="276" w:lineRule="auto"/>
        <w:jc w:val="center"/>
        <w:rPr>
          <w:rFonts w:cs="Arial"/>
          <w:b/>
          <w:bCs/>
          <w:i/>
          <w:iCs/>
          <w:color w:val="FF0000"/>
          <w:szCs w:val="20"/>
        </w:rPr>
      </w:pPr>
      <w:r>
        <w:rPr>
          <w:rFonts w:cs="Arial"/>
          <w:b/>
          <w:bCs/>
          <w:i/>
          <w:iCs/>
          <w:color w:val="FF0000"/>
          <w:szCs w:val="20"/>
        </w:rPr>
        <w:lastRenderedPageBreak/>
        <w:t>ÓRGÃO OU ENTIDADE PÚBLICA</w:t>
      </w:r>
    </w:p>
    <w:p w14:paraId="563ED1E5" w14:textId="725A39E6"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Nº </w:t>
      </w:r>
    </w:p>
    <w:p w14:paraId="5E20A7FC" w14:textId="43072658" w:rsidR="00C074DA" w:rsidRDefault="00C074DA" w:rsidP="00C074DA">
      <w:pPr>
        <w:spacing w:line="276" w:lineRule="auto"/>
        <w:jc w:val="center"/>
        <w:rPr>
          <w:rFonts w:cs="Arial"/>
          <w:b/>
          <w:bCs/>
          <w:color w:val="000000" w:themeColor="text1"/>
          <w:szCs w:val="20"/>
        </w:rPr>
      </w:pPr>
    </w:p>
    <w:p w14:paraId="25D96097" w14:textId="77777777"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proofErr w:type="spellStart"/>
      <w:r>
        <w:rPr>
          <w:rFonts w:cs="Arial"/>
          <w:b/>
          <w:bCs/>
          <w:color w:val="000000" w:themeColor="text1"/>
          <w:szCs w:val="20"/>
        </w:rPr>
        <w:t>n.°</w:t>
      </w:r>
      <w:proofErr w:type="spellEnd"/>
      <w:r>
        <w:rPr>
          <w:rFonts w:cs="Arial"/>
          <w:b/>
          <w:bCs/>
          <w:color w:val="000000" w:themeColor="text1"/>
          <w:szCs w:val="20"/>
        </w:rPr>
        <w:t>...........)</w:t>
      </w:r>
    </w:p>
    <w:p w14:paraId="1F5B45DE" w14:textId="77777777" w:rsidR="00C074DA" w:rsidRDefault="00C074DA" w:rsidP="00C074DA">
      <w:pPr>
        <w:rPr>
          <w:rFonts w:cs="Arial"/>
        </w:rPr>
      </w:pPr>
    </w:p>
    <w:p w14:paraId="0B94144B" w14:textId="26E9CBD0" w:rsidR="00C074DA" w:rsidRDefault="00C074DA" w:rsidP="00C074DA">
      <w:pPr>
        <w:snapToGrid w:val="0"/>
        <w:spacing w:after="120" w:line="276" w:lineRule="auto"/>
        <w:ind w:right="-30" w:firstLine="540"/>
        <w:jc w:val="both"/>
        <w:rPr>
          <w:rFonts w:cs="Arial"/>
          <w:color w:val="000000"/>
          <w:szCs w:val="20"/>
        </w:rPr>
      </w:pPr>
      <w:commentRangeStart w:id="2"/>
      <w:r>
        <w:rPr>
          <w:rFonts w:cs="Arial"/>
          <w:color w:val="000000" w:themeColor="text1"/>
          <w:szCs w:val="20"/>
        </w:rPr>
        <w:t>Torna-se público que o(a)</w:t>
      </w:r>
      <w:r>
        <w:rPr>
          <w:rFonts w:eastAsia="Arial" w:cs="Arial"/>
          <w:color w:val="000000" w:themeColor="text1"/>
          <w:szCs w:val="20"/>
        </w:rPr>
        <w:t xml:space="preserve"> </w:t>
      </w:r>
      <w:r>
        <w:rPr>
          <w:rFonts w:eastAsia="Arial" w:cs="Arial"/>
          <w:color w:val="FF0000"/>
          <w:szCs w:val="20"/>
        </w:rPr>
        <w:t>......................</w:t>
      </w:r>
      <w:r>
        <w:rPr>
          <w:rFonts w:eastAsia="Arial" w:cs="Arial"/>
          <w:color w:val="000000" w:themeColor="text1"/>
          <w:szCs w:val="20"/>
        </w:rPr>
        <w:t xml:space="preserve"> (</w:t>
      </w:r>
      <w:r>
        <w:rPr>
          <w:rFonts w:cs="Arial"/>
          <w:i/>
          <w:iCs/>
          <w:color w:val="FF0000"/>
          <w:szCs w:val="20"/>
        </w:rPr>
        <w:t>órgão ou entidade pública</w:t>
      </w:r>
      <w:r>
        <w:rPr>
          <w:rFonts w:cs="Arial"/>
          <w:color w:val="000000" w:themeColor="text1"/>
          <w:szCs w:val="20"/>
        </w:rPr>
        <w:t>), por meio do(a)</w:t>
      </w:r>
      <w:r>
        <w:rPr>
          <w:rFonts w:eastAsia="Arial" w:cs="Arial"/>
          <w:color w:val="000000" w:themeColor="text1"/>
          <w:szCs w:val="20"/>
        </w:rPr>
        <w:t xml:space="preserve"> </w:t>
      </w:r>
      <w:r>
        <w:rPr>
          <w:rFonts w:eastAsia="Arial" w:cs="Arial"/>
          <w:color w:val="FF0000"/>
          <w:szCs w:val="20"/>
        </w:rPr>
        <w:t>............................................</w:t>
      </w:r>
      <w:r>
        <w:rPr>
          <w:rFonts w:eastAsia="Arial" w:cs="Arial"/>
          <w:color w:val="000000" w:themeColor="text1"/>
          <w:szCs w:val="20"/>
        </w:rPr>
        <w:t xml:space="preserve"> (</w:t>
      </w:r>
      <w:r>
        <w:rPr>
          <w:rFonts w:cs="Arial"/>
          <w:i/>
          <w:iCs/>
          <w:color w:val="FF0000"/>
          <w:szCs w:val="20"/>
        </w:rPr>
        <w:t>setor responsável pelas contratações</w:t>
      </w:r>
      <w:r>
        <w:rPr>
          <w:rFonts w:cs="Arial"/>
          <w:color w:val="000000" w:themeColor="text1"/>
          <w:szCs w:val="20"/>
        </w:rPr>
        <w:t>), realizará Dispensa Eletrônica</w:t>
      </w:r>
      <w:r w:rsidRPr="00D84CEF">
        <w:rPr>
          <w:rFonts w:cs="Arial"/>
          <w:color w:val="000000" w:themeColor="text1"/>
          <w:szCs w:val="20"/>
        </w:rPr>
        <w:t xml:space="preserve">, </w:t>
      </w:r>
      <w:r w:rsidR="00F20C01" w:rsidRPr="00D84CEF">
        <w:rPr>
          <w:highlight w:val="cyan"/>
        </w:rPr>
        <w:t>para registro de preços</w:t>
      </w:r>
      <w:r w:rsidR="00F20C01" w:rsidRPr="008F1898">
        <w:rPr>
          <w:rFonts w:cs="Arial"/>
          <w:bCs/>
          <w:color w:val="000000" w:themeColor="text1"/>
          <w:szCs w:val="20"/>
          <w:highlight w:val="cyan"/>
        </w:rPr>
        <w:t>,</w:t>
      </w:r>
      <w:r w:rsidR="00F20C01">
        <w:rPr>
          <w:rFonts w:cs="Arial"/>
          <w:bCs/>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Pr>
          <w:rFonts w:cs="Arial"/>
          <w:i/>
          <w:color w:val="FF0000"/>
          <w:szCs w:val="20"/>
        </w:rPr>
        <w:t>(menor preço/maior desconto)</w:t>
      </w:r>
      <w:r>
        <w:rPr>
          <w:rFonts w:cs="Arial"/>
          <w:b/>
          <w:bCs/>
          <w:i/>
          <w:color w:val="FF0000"/>
          <w:szCs w:val="20"/>
        </w:rPr>
        <w:t xml:space="preserve">, </w:t>
      </w:r>
      <w:r>
        <w:rPr>
          <w:rFonts w:cs="Arial"/>
          <w:color w:val="000000" w:themeColor="text1"/>
          <w:szCs w:val="20"/>
        </w:rPr>
        <w:t xml:space="preserve">na hipótese do </w:t>
      </w:r>
      <w:hyperlink r:id="rId14"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Pr>
          <w:rFonts w:cs="Arial"/>
          <w:i/>
          <w:iCs/>
          <w:color w:val="FF0000"/>
          <w:szCs w:val="20"/>
        </w:rPr>
        <w:t>,</w:t>
      </w:r>
      <w:r>
        <w:rPr>
          <w:rFonts w:cs="Arial"/>
          <w:color w:val="FF0000"/>
          <w:szCs w:val="20"/>
        </w:rPr>
        <w:t xml:space="preserve"> </w:t>
      </w:r>
      <w:r>
        <w:rPr>
          <w:rFonts w:cs="Arial"/>
          <w:bCs/>
          <w:szCs w:val="20"/>
        </w:rPr>
        <w:t xml:space="preserve">nos termos da </w:t>
      </w:r>
      <w:hyperlink r:id="rId15" w:history="1">
        <w:r w:rsidRPr="00D078A9">
          <w:rPr>
            <w:rStyle w:val="Hyperlink"/>
            <w:rFonts w:cs="Arial"/>
            <w:bCs/>
            <w:szCs w:val="20"/>
          </w:rPr>
          <w:t>Lei n.º 14.133, de 1º de abril de 2021</w:t>
        </w:r>
      </w:hyperlink>
      <w:r>
        <w:rPr>
          <w:rFonts w:cs="Arial"/>
          <w:bCs/>
          <w:szCs w:val="20"/>
        </w:rPr>
        <w:t xml:space="preserve">, da </w:t>
      </w:r>
      <w:hyperlink r:id="rId16" w:history="1">
        <w:r w:rsidRPr="00D078A9">
          <w:rPr>
            <w:rStyle w:val="Hyperlink"/>
            <w:rFonts w:cs="Arial"/>
            <w:bCs/>
            <w:szCs w:val="20"/>
          </w:rPr>
          <w:t>Instrução Normativa Seges/ME</w:t>
        </w:r>
        <w:r w:rsidR="00D52B5C" w:rsidRPr="00D078A9">
          <w:rPr>
            <w:rStyle w:val="Hyperlink"/>
            <w:rFonts w:cs="Arial"/>
            <w:bCs/>
            <w:szCs w:val="20"/>
          </w:rPr>
          <w:t xml:space="preserve"> </w:t>
        </w:r>
        <w:r w:rsidRPr="00D078A9">
          <w:rPr>
            <w:rStyle w:val="Hyperlink"/>
            <w:rFonts w:cs="Arial"/>
            <w:bCs/>
            <w:szCs w:val="20"/>
          </w:rPr>
          <w:t>nº 67, de 2021</w:t>
        </w:r>
      </w:hyperlink>
      <w:r>
        <w:rPr>
          <w:rFonts w:cs="Arial"/>
          <w:bCs/>
          <w:szCs w:val="20"/>
        </w:rPr>
        <w:t xml:space="preserve">, </w:t>
      </w:r>
      <w:r w:rsidR="00F20C01" w:rsidRPr="008F1898">
        <w:rPr>
          <w:rFonts w:cs="Arial"/>
          <w:bCs/>
          <w:szCs w:val="20"/>
          <w:highlight w:val="cyan"/>
        </w:rPr>
        <w:t xml:space="preserve">do </w:t>
      </w:r>
      <w:r w:rsidR="00F20C01" w:rsidRPr="002C3959">
        <w:rPr>
          <w:highlight w:val="cyan"/>
        </w:rPr>
        <w:t>Decreto nº 11.462, de 31 de março de 2023</w:t>
      </w:r>
      <w:r w:rsidR="00F20C01" w:rsidRPr="008F1898">
        <w:rPr>
          <w:highlight w:val="cyan"/>
        </w:rPr>
        <w:t>,</w:t>
      </w:r>
      <w:r w:rsidR="00F20C01">
        <w:t xml:space="preserve"> </w:t>
      </w:r>
      <w:r>
        <w:rPr>
          <w:rFonts w:cs="Arial"/>
          <w:bCs/>
          <w:szCs w:val="20"/>
        </w:rPr>
        <w:t>e demais normas aplicáveis</w:t>
      </w:r>
      <w:r>
        <w:rPr>
          <w:rFonts w:cs="Arial"/>
          <w:color w:val="000000"/>
          <w:szCs w:val="20"/>
        </w:rPr>
        <w:t>.</w:t>
      </w:r>
      <w:commentRangeEnd w:id="2"/>
      <w:r w:rsidR="006E3091">
        <w:rPr>
          <w:rStyle w:val="Refdecomentrio"/>
        </w:rPr>
        <w:commentReference w:id="2"/>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77777777" w:rsidR="00C074DA" w:rsidRDefault="00C074DA" w:rsidP="00C074DA">
      <w:pPr>
        <w:spacing w:line="276" w:lineRule="auto"/>
        <w:jc w:val="both"/>
        <w:rPr>
          <w:rFonts w:cs="Arial"/>
          <w:b/>
          <w:bCs/>
          <w:szCs w:val="20"/>
        </w:rPr>
      </w:pPr>
      <w:r>
        <w:rPr>
          <w:rFonts w:cs="Arial"/>
          <w:b/>
          <w:bCs/>
          <w:color w:val="000000" w:themeColor="text1"/>
          <w:szCs w:val="20"/>
        </w:rPr>
        <w:t>Data da sessão:</w:t>
      </w:r>
    </w:p>
    <w:p w14:paraId="4360D8B0" w14:textId="77777777" w:rsidR="00C074DA" w:rsidRDefault="00C074DA" w:rsidP="00C074DA">
      <w:pPr>
        <w:rPr>
          <w:rFonts w:cs="Arial"/>
          <w:color w:val="000000" w:themeColor="text1"/>
          <w:szCs w:val="20"/>
        </w:rPr>
      </w:pPr>
      <w:commentRangeStart w:id="3"/>
      <w:r w:rsidRPr="002850E4">
        <w:rPr>
          <w:rFonts w:cs="Arial"/>
          <w:b/>
          <w:bCs/>
          <w:color w:val="000000" w:themeColor="text1"/>
          <w:szCs w:val="20"/>
        </w:rPr>
        <w:t>Horário da Fase de Lances:</w:t>
      </w:r>
      <w:r w:rsidRPr="002850E4">
        <w:rPr>
          <w:rFonts w:cs="Arial"/>
          <w:color w:val="000000" w:themeColor="text1"/>
          <w:szCs w:val="20"/>
        </w:rPr>
        <w:t xml:space="preserve"> </w:t>
      </w:r>
      <w:r w:rsidRPr="002850E4">
        <w:rPr>
          <w:rFonts w:cs="Arial"/>
          <w:i/>
          <w:iCs/>
          <w:color w:val="FF0000"/>
          <w:szCs w:val="20"/>
        </w:rPr>
        <w:t>XX:XX</w:t>
      </w:r>
      <w:r w:rsidRPr="002850E4">
        <w:rPr>
          <w:rFonts w:cs="Arial"/>
          <w:color w:val="FF0000"/>
          <w:szCs w:val="20"/>
        </w:rPr>
        <w:t xml:space="preserve"> </w:t>
      </w:r>
      <w:r w:rsidRPr="002850E4">
        <w:rPr>
          <w:rFonts w:cs="Arial"/>
          <w:color w:val="000000" w:themeColor="text1"/>
          <w:szCs w:val="20"/>
        </w:rPr>
        <w:t xml:space="preserve">às </w:t>
      </w:r>
      <w:r w:rsidRPr="002850E4">
        <w:rPr>
          <w:rFonts w:cs="Arial"/>
          <w:i/>
          <w:color w:val="FF0000"/>
          <w:szCs w:val="20"/>
        </w:rPr>
        <w:t>XX:XX</w:t>
      </w:r>
      <w:commentRangeEnd w:id="3"/>
      <w:r w:rsidR="00217208" w:rsidRPr="002850E4">
        <w:rPr>
          <w:rStyle w:val="Refdecomentrio"/>
        </w:rPr>
        <w:commentReference w:id="3"/>
      </w:r>
    </w:p>
    <w:p w14:paraId="7565C362" w14:textId="77777777" w:rsidR="00C074DA" w:rsidRDefault="00C074DA" w:rsidP="00C074DA">
      <w:pPr>
        <w:rPr>
          <w:rFonts w:cs="Arial"/>
          <w:color w:val="000000" w:themeColor="text1"/>
          <w:szCs w:val="20"/>
        </w:rPr>
      </w:pPr>
      <w:r>
        <w:rPr>
          <w:rFonts w:cs="Arial"/>
          <w:b/>
          <w:bCs/>
          <w:color w:val="000000" w:themeColor="text1"/>
          <w:szCs w:val="20"/>
        </w:rPr>
        <w:t>Link</w:t>
      </w:r>
      <w:r>
        <w:rPr>
          <w:rFonts w:cs="Arial"/>
          <w:color w:val="000000" w:themeColor="text1"/>
          <w:szCs w:val="20"/>
        </w:rPr>
        <w:t xml:space="preserve">: </w:t>
      </w: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4B367C">
        <w:rPr>
          <w:rFonts w:cs="Arial"/>
          <w:i/>
          <w:iCs/>
          <w:color w:val="FF0000"/>
          <w:szCs w:val="20"/>
        </w:rPr>
        <w:t xml:space="preserve">menor preço/maior desconto </w:t>
      </w:r>
    </w:p>
    <w:p w14:paraId="58094180" w14:textId="77777777" w:rsidR="00C074DA" w:rsidRDefault="00C074DA" w:rsidP="00C074DA">
      <w:pPr>
        <w:spacing w:line="276" w:lineRule="auto"/>
        <w:ind w:right="-15"/>
        <w:jc w:val="both"/>
        <w:rPr>
          <w:rFonts w:cs="Arial"/>
          <w:i/>
          <w:iCs/>
          <w:color w:val="FF0000"/>
        </w:rPr>
      </w:pPr>
      <w:commentRangeStart w:id="4"/>
      <w:r w:rsidRPr="004B367C">
        <w:rPr>
          <w:rFonts w:cs="Arial"/>
          <w:b/>
          <w:bCs/>
          <w:i/>
          <w:iCs/>
          <w:color w:val="FF0000"/>
        </w:rPr>
        <w:t>Regime de Execução:</w:t>
      </w:r>
      <w:r w:rsidRPr="004B367C">
        <w:rPr>
          <w:rFonts w:cs="Arial"/>
          <w:i/>
          <w:iCs/>
          <w:color w:val="FF0000"/>
        </w:rPr>
        <w:t xml:space="preserve"> Empreitada por Preço Unitário / Empreitada por Preço Global [...]</w:t>
      </w:r>
      <w:commentRangeEnd w:id="4"/>
      <w:r w:rsidR="00217208" w:rsidRPr="004B367C">
        <w:rPr>
          <w:rStyle w:val="Refdecomentrio"/>
        </w:rPr>
        <w:commentReference w:id="4"/>
      </w:r>
    </w:p>
    <w:p w14:paraId="107D6988" w14:textId="77777777" w:rsidR="00C074DA" w:rsidRDefault="00C074DA" w:rsidP="00C074DA">
      <w:pPr>
        <w:spacing w:line="276" w:lineRule="auto"/>
        <w:ind w:right="-15"/>
        <w:jc w:val="both"/>
        <w:rPr>
          <w:rFonts w:cs="Arial"/>
          <w:b/>
          <w:bCs/>
          <w:i/>
          <w:iCs/>
          <w:color w:val="FF0000"/>
        </w:rPr>
      </w:pPr>
    </w:p>
    <w:p w14:paraId="53D67D6C" w14:textId="77777777" w:rsidR="00C074DA" w:rsidRPr="00A05894" w:rsidRDefault="00C074DA" w:rsidP="00C074DA"/>
    <w:p w14:paraId="3726F79B" w14:textId="77777777" w:rsidR="00C074DA" w:rsidRPr="00781AFF" w:rsidRDefault="00C074DA" w:rsidP="00781AFF">
      <w:pPr>
        <w:pStyle w:val="Ttulo1"/>
      </w:pPr>
      <w:bookmarkStart w:id="5" w:name="_Toc142925860"/>
      <w:r w:rsidRPr="00781AFF">
        <w:t>OBJETO DA CONTRATAÇÃO DIRETA</w:t>
      </w:r>
      <w:bookmarkEnd w:id="5"/>
    </w:p>
    <w:p w14:paraId="6CF5CC4C" w14:textId="629C004B"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w:t>
      </w:r>
      <w:r w:rsidR="008E7EF6">
        <w:rPr>
          <w:rFonts w:ascii="Arial" w:hAnsi="Arial" w:cs="Arial"/>
          <w:color w:val="000000" w:themeColor="text1"/>
          <w:szCs w:val="20"/>
        </w:rPr>
        <w:t>do presente procedimento</w:t>
      </w:r>
      <w:r>
        <w:rPr>
          <w:rFonts w:ascii="Arial" w:hAnsi="Arial" w:cs="Arial"/>
          <w:color w:val="000000" w:themeColor="text1"/>
          <w:szCs w:val="20"/>
        </w:rPr>
        <w:t xml:space="preserve"> é a escolha da proposta mais vantajosa para a </w:t>
      </w:r>
      <w:r>
        <w:rPr>
          <w:rFonts w:ascii="Arial" w:hAnsi="Arial" w:cs="Arial"/>
          <w:szCs w:val="20"/>
        </w:rPr>
        <w:t xml:space="preserve">contratação, </w:t>
      </w:r>
      <w:r>
        <w:rPr>
          <w:rFonts w:ascii="Arial" w:hAnsi="Arial" w:cs="Arial"/>
          <w:color w:val="000000" w:themeColor="text1"/>
          <w:szCs w:val="20"/>
        </w:rPr>
        <w:t>por dispensa de licitação, de</w:t>
      </w:r>
      <w:r>
        <w:rPr>
          <w:rFonts w:ascii="Arial" w:hAnsi="Arial" w:cs="Arial"/>
          <w:color w:val="FF0000"/>
          <w:szCs w:val="20"/>
        </w:rPr>
        <w:t>...........................................................</w:t>
      </w:r>
      <w:r>
        <w:rPr>
          <w:rFonts w:ascii="Arial" w:hAnsi="Arial" w:cs="Arial"/>
          <w:b/>
          <w:bCs/>
          <w:color w:val="000000" w:themeColor="text1"/>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Pr>
          <w:rFonts w:ascii="Arial" w:hAnsi="Arial" w:cs="Arial"/>
          <w:i/>
          <w:iCs/>
          <w:color w:val="FF0000"/>
          <w:szCs w:val="20"/>
        </w:rPr>
        <w:t>menor preço/maior desconto,</w:t>
      </w:r>
      <w:r>
        <w:rPr>
          <w:rFonts w:ascii="Arial" w:hAnsi="Arial" w:cs="Arial"/>
          <w:color w:val="FF0000"/>
          <w:szCs w:val="20"/>
        </w:rPr>
        <w:t xml:space="preserve"> </w:t>
      </w:r>
      <w:r>
        <w:rPr>
          <w:rFonts w:ascii="Arial" w:hAnsi="Arial" w:cs="Arial"/>
          <w:szCs w:val="20"/>
        </w:rPr>
        <w:t>observadas as exigências contidas neste Aviso de Contratação Direta e seus Anexos quanto às especificações do objeto.</w:t>
      </w:r>
    </w:p>
    <w:p w14:paraId="5BD45C5D" w14:textId="77777777" w:rsidR="008024D5" w:rsidRDefault="008024D5">
      <w:pPr>
        <w:suppressAutoHyphens w:val="0"/>
        <w:spacing w:after="160" w:line="259" w:lineRule="auto"/>
        <w:rPr>
          <w:rFonts w:eastAsia="WenQuanYi Micro Hei" w:cs="Arial"/>
          <w:b/>
          <w:lang w:eastAsia="zh-CN" w:bidi="hi-IN"/>
        </w:rPr>
      </w:pPr>
      <w:r>
        <w:rPr>
          <w:rFonts w:cs="Arial"/>
          <w:b/>
        </w:rPr>
        <w:br w:type="page"/>
      </w:r>
    </w:p>
    <w:p w14:paraId="2C0F3234" w14:textId="3D6ABAA4" w:rsidR="00934039" w:rsidRPr="008F1898" w:rsidRDefault="00934039" w:rsidP="00934039">
      <w:pPr>
        <w:pStyle w:val="Ttulo1"/>
      </w:pPr>
      <w:bookmarkStart w:id="6" w:name="_Toc142925861"/>
      <w:commentRangeStart w:id="7"/>
      <w:r w:rsidRPr="008F1898">
        <w:lastRenderedPageBreak/>
        <w:t xml:space="preserve">REGISTRO DE PREÇOS </w:t>
      </w:r>
      <w:commentRangeEnd w:id="7"/>
      <w:r w:rsidRPr="004A1B74">
        <w:rPr>
          <w:rStyle w:val="Refdecomentrio"/>
        </w:rPr>
        <w:commentReference w:id="7"/>
      </w:r>
      <w:bookmarkEnd w:id="6"/>
    </w:p>
    <w:p w14:paraId="5E05C942" w14:textId="77777777" w:rsidR="00934039" w:rsidRPr="008F1898" w:rsidRDefault="00934039" w:rsidP="008F1898">
      <w:pPr>
        <w:numPr>
          <w:ilvl w:val="1"/>
          <w:numId w:val="1"/>
        </w:numPr>
        <w:spacing w:before="120" w:after="120" w:line="276" w:lineRule="auto"/>
        <w:ind w:left="425" w:firstLine="0"/>
        <w:jc w:val="both"/>
        <w:rPr>
          <w:rFonts w:cs="Arial"/>
          <w:highlight w:val="cyan"/>
        </w:rPr>
      </w:pPr>
      <w:r w:rsidRPr="004A1B74">
        <w:rPr>
          <w:rFonts w:cs="Arial"/>
          <w:szCs w:val="20"/>
          <w:highlight w:val="cyan"/>
        </w:rPr>
        <w:t>As regras referentes aos órgãos gerenciador e participantes, bem como a eventuais adesões são as que constam da minuta de Ata de Registro de Preços</w:t>
      </w:r>
      <w:r w:rsidRPr="008F1898">
        <w:rPr>
          <w:rFonts w:cs="Arial"/>
          <w:szCs w:val="20"/>
          <w:highlight w:val="cyan"/>
        </w:rPr>
        <w:t>.</w:t>
      </w:r>
    </w:p>
    <w:p w14:paraId="57A59216" w14:textId="163AC96E" w:rsidR="00C074DA" w:rsidRDefault="00C074DA" w:rsidP="00781AFF">
      <w:pPr>
        <w:pStyle w:val="Ttulo1"/>
      </w:pPr>
      <w:bookmarkStart w:id="8" w:name="_Toc142925862"/>
      <w:r>
        <w:t>PARTICIPAÇÃO NA DISPENSA ELETRÔNICA.</w:t>
      </w:r>
      <w:bookmarkEnd w:id="8"/>
    </w:p>
    <w:p w14:paraId="11E9018D" w14:textId="21F9A9B2"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eletrônica ocorrerá por meio do </w:t>
      </w:r>
      <w:r w:rsidRPr="004B367C">
        <w:rPr>
          <w:rFonts w:cs="Arial"/>
          <w:bCs/>
          <w:szCs w:val="20"/>
        </w:rPr>
        <w:t>Sistema de Dispensa Eletrônica, ferramenta informatizada</w:t>
      </w:r>
      <w:r w:rsidRPr="004B367C">
        <w:rPr>
          <w:rFonts w:cs="Arial"/>
          <w:szCs w:val="20"/>
        </w:rPr>
        <w:t xml:space="preserve"> integrante do Sistema de Compras do Governo Federal – Compras.gov.br, disponível no </w:t>
      </w:r>
      <w:r w:rsidRPr="004B367C">
        <w:rPr>
          <w:rFonts w:cs="Arial"/>
          <w:bCs/>
          <w:szCs w:val="20"/>
        </w:rPr>
        <w:t xml:space="preserve">Portal de Compras do Governo Federal, no endereço eletrônico </w:t>
      </w:r>
      <w:hyperlink r:id="rId17" w:history="1">
        <w:r w:rsidRPr="004B367C">
          <w:rPr>
            <w:rStyle w:val="Hyperlink"/>
            <w:rFonts w:cs="Arial"/>
            <w:bCs/>
            <w:szCs w:val="20"/>
          </w:rPr>
          <w:t>www.gov.br/compras</w:t>
        </w:r>
      </w:hyperlink>
      <w:r w:rsidRPr="004B367C">
        <w:rPr>
          <w:rFonts w:cs="Arial"/>
          <w:bCs/>
          <w:szCs w:val="20"/>
        </w:rPr>
        <w:t>.</w:t>
      </w:r>
      <w:r w:rsidRPr="004B367C">
        <w:rPr>
          <w:rFonts w:cs="Arial"/>
          <w:szCs w:val="20"/>
        </w:rPr>
        <w:t xml:space="preserve"> </w:t>
      </w:r>
    </w:p>
    <w:p w14:paraId="18C8E9C6" w14:textId="5A46F975"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Compras.gov.br e no </w:t>
      </w:r>
      <w:hyperlink r:id="rId18" w:history="1">
        <w:r w:rsidRPr="005639CC">
          <w:rPr>
            <w:rStyle w:val="Hyperlink"/>
            <w:rFonts w:cs="Arial"/>
            <w:szCs w:val="20"/>
          </w:rPr>
          <w:t>Portal Nacional de Contratações Públicas - PNCP</w:t>
        </w:r>
      </w:hyperlink>
      <w:r w:rsidRPr="004B367C">
        <w:rPr>
          <w:rFonts w:cs="Arial"/>
          <w:szCs w:val="20"/>
        </w:rPr>
        <w:t xml:space="preserve">, e encaminhado automaticamente aos fornecedores registrados no Sistema de Registro Cadastral Unificado - </w:t>
      </w:r>
      <w:proofErr w:type="spellStart"/>
      <w:r w:rsidRPr="004B367C">
        <w:rPr>
          <w:rFonts w:cs="Arial"/>
          <w:szCs w:val="20"/>
        </w:rPr>
        <w:t>Sicaf</w:t>
      </w:r>
      <w:proofErr w:type="spellEnd"/>
      <w:r w:rsidRPr="004B367C">
        <w:rPr>
          <w:rFonts w:cs="Arial"/>
          <w:szCs w:val="20"/>
        </w:rPr>
        <w:t>, por mensagem eletrônica, na correspondente linha de fornecimento que pretende atender.</w:t>
      </w:r>
    </w:p>
    <w:p w14:paraId="6EBD1603" w14:textId="412401F9"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Compras.gov.br poderá ser acessado pela web ou pelo </w:t>
      </w:r>
      <w:hyperlink r:id="rId19" w:history="1">
        <w:r w:rsidRPr="005639CC">
          <w:rPr>
            <w:rStyle w:val="Hyperlink"/>
            <w:rFonts w:cs="Arial"/>
            <w:szCs w:val="20"/>
          </w:rPr>
          <w:t>aplicativo Compras.gov.br</w:t>
        </w:r>
        <w:r w:rsidR="005639CC" w:rsidRPr="005639CC">
          <w:rPr>
            <w:rStyle w:val="Hyperlink"/>
            <w:rFonts w:cs="Arial"/>
            <w:szCs w:val="20"/>
          </w:rPr>
          <w:t>.</w:t>
        </w:r>
      </w:hyperlink>
    </w:p>
    <w:p w14:paraId="4CCC7A64" w14:textId="77777777" w:rsidR="00C074DA" w:rsidRDefault="00C074DA" w:rsidP="00C074DA">
      <w:pPr>
        <w:numPr>
          <w:ilvl w:val="2"/>
          <w:numId w:val="1"/>
        </w:numPr>
        <w:snapToGrid w:val="0"/>
        <w:spacing w:before="120" w:after="120" w:line="276" w:lineRule="auto"/>
        <w:jc w:val="both"/>
        <w:rPr>
          <w:rFonts w:cs="Arial"/>
          <w:szCs w:val="20"/>
        </w:rPr>
      </w:pPr>
      <w:r>
        <w:rPr>
          <w:rFonts w:cs="Arial"/>
          <w:szCs w:val="2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3A5612B0" w14:textId="16180FD0" w:rsidR="00CE36D9" w:rsidRPr="008F1898" w:rsidRDefault="00CE36D9" w:rsidP="00CE36D9">
      <w:pPr>
        <w:numPr>
          <w:ilvl w:val="1"/>
          <w:numId w:val="1"/>
        </w:numPr>
        <w:spacing w:before="120" w:after="120" w:line="276" w:lineRule="auto"/>
        <w:jc w:val="both"/>
        <w:rPr>
          <w:rFonts w:cs="Arial"/>
          <w:i/>
          <w:iCs/>
          <w:color w:val="FF0000"/>
          <w:szCs w:val="20"/>
        </w:rPr>
      </w:pPr>
      <w:r w:rsidRPr="008F1898">
        <w:rPr>
          <w:rFonts w:cs="Arial"/>
          <w:i/>
          <w:iCs/>
          <w:color w:val="FF0000"/>
          <w:szCs w:val="20"/>
        </w:rPr>
        <w:t xml:space="preserve">Para os itens </w:t>
      </w:r>
      <w:proofErr w:type="gramStart"/>
      <w:r w:rsidRPr="008F1898">
        <w:rPr>
          <w:rFonts w:cs="Arial"/>
          <w:i/>
          <w:iCs/>
          <w:color w:val="FF0000"/>
          <w:szCs w:val="20"/>
        </w:rPr>
        <w:t>.....</w:t>
      </w:r>
      <w:proofErr w:type="gramEnd"/>
      <w:r w:rsidRPr="008F1898">
        <w:rPr>
          <w:rFonts w:cs="Arial"/>
          <w:i/>
          <w:iCs/>
          <w:color w:val="FF0000"/>
          <w:szCs w:val="20"/>
        </w:rPr>
        <w:t xml:space="preserve">, ....., ....., a participação é exclusiva a microempresas e empresas de </w:t>
      </w:r>
      <w:commentRangeStart w:id="9"/>
      <w:r w:rsidRPr="008F1898">
        <w:rPr>
          <w:rFonts w:cs="Arial"/>
          <w:i/>
          <w:iCs/>
          <w:color w:val="FF0000"/>
          <w:szCs w:val="20"/>
        </w:rPr>
        <w:t>pequeno</w:t>
      </w:r>
      <w:commentRangeEnd w:id="9"/>
      <w:r w:rsidR="00E552D2">
        <w:rPr>
          <w:rStyle w:val="Refdecomentrio"/>
        </w:rPr>
        <w:commentReference w:id="9"/>
      </w:r>
      <w:r w:rsidRPr="008F1898">
        <w:rPr>
          <w:rFonts w:cs="Arial"/>
          <w:i/>
          <w:iCs/>
          <w:color w:val="FF0000"/>
          <w:szCs w:val="20"/>
        </w:rPr>
        <w:t xml:space="preserve"> porte, nos termos do </w:t>
      </w:r>
      <w:r w:rsidR="006E54E9" w:rsidRPr="006E54E9">
        <w:rPr>
          <w:rFonts w:cs="Arial"/>
          <w:i/>
          <w:iCs/>
          <w:color w:val="FF0000"/>
          <w:szCs w:val="20"/>
        </w:rPr>
        <w:t>art. 49, inciso IV,</w:t>
      </w:r>
      <w:r w:rsidR="006E54E9">
        <w:rPr>
          <w:rFonts w:cs="Arial"/>
          <w:i/>
          <w:iCs/>
          <w:color w:val="FF0000"/>
          <w:szCs w:val="20"/>
        </w:rPr>
        <w:t xml:space="preserve"> c/c o </w:t>
      </w:r>
      <w:r w:rsidRPr="008F1898">
        <w:rPr>
          <w:rFonts w:cs="Arial"/>
          <w:i/>
          <w:iCs/>
          <w:color w:val="FF0000"/>
          <w:szCs w:val="20"/>
        </w:rPr>
        <w:t>art. 48</w:t>
      </w:r>
      <w:r w:rsidR="006E54E9">
        <w:rPr>
          <w:rFonts w:cs="Arial"/>
          <w:i/>
          <w:iCs/>
          <w:color w:val="FF0000"/>
          <w:szCs w:val="20"/>
        </w:rPr>
        <w:t>, inciso I,</w:t>
      </w:r>
      <w:r w:rsidRPr="008F1898">
        <w:rPr>
          <w:rFonts w:cs="Arial"/>
          <w:i/>
          <w:iCs/>
          <w:color w:val="FF0000"/>
          <w:szCs w:val="20"/>
        </w:rPr>
        <w:t xml:space="preserve"> da Lei Complementar nº 123, de 14 de dezembro de 2006.</w:t>
      </w:r>
    </w:p>
    <w:p w14:paraId="1317CEA5" w14:textId="51F987D3" w:rsidR="00CE36D9" w:rsidRPr="008F1898" w:rsidRDefault="00CE36D9" w:rsidP="008F1898">
      <w:pPr>
        <w:numPr>
          <w:ilvl w:val="2"/>
          <w:numId w:val="1"/>
        </w:numPr>
        <w:snapToGrid w:val="0"/>
        <w:spacing w:before="120" w:after="120" w:line="276" w:lineRule="auto"/>
        <w:jc w:val="both"/>
        <w:rPr>
          <w:rFonts w:cs="Arial"/>
          <w:i/>
          <w:iCs/>
          <w:color w:val="FF0000"/>
          <w:szCs w:val="20"/>
        </w:rPr>
      </w:pPr>
      <w:r w:rsidRPr="008F1898">
        <w:rPr>
          <w:rFonts w:cs="Arial"/>
          <w:i/>
          <w:iCs/>
          <w:color w:val="FF0000"/>
          <w:szCs w:val="20"/>
        </w:rPr>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135F4837" w14:textId="77777777" w:rsidR="00CE36D9" w:rsidRPr="008F1898" w:rsidRDefault="00CE36D9" w:rsidP="008F1898">
      <w:pPr>
        <w:numPr>
          <w:ilvl w:val="2"/>
          <w:numId w:val="1"/>
        </w:numPr>
        <w:snapToGrid w:val="0"/>
        <w:spacing w:before="120" w:after="120" w:line="276" w:lineRule="auto"/>
        <w:jc w:val="both"/>
        <w:rPr>
          <w:rFonts w:cs="Arial"/>
          <w:i/>
          <w:iCs/>
          <w:color w:val="FF0000"/>
          <w:szCs w:val="20"/>
        </w:rPr>
      </w:pPr>
      <w:r w:rsidRPr="008F1898">
        <w:rPr>
          <w:rFonts w:cs="Arial"/>
          <w:i/>
          <w:iCs/>
          <w:color w:val="FF0000"/>
          <w:szCs w:val="20"/>
        </w:rPr>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 e do Decreto n.º 8.538, de 2015.</w:t>
      </w:r>
    </w:p>
    <w:p w14:paraId="2E259904" w14:textId="77777777" w:rsidR="00CE36D9" w:rsidRDefault="00CE36D9" w:rsidP="008F1898">
      <w:pPr>
        <w:spacing w:before="120" w:after="120" w:line="276" w:lineRule="auto"/>
        <w:jc w:val="both"/>
        <w:rPr>
          <w:rFonts w:cs="Arial"/>
          <w:color w:val="000000" w:themeColor="text1"/>
          <w:szCs w:val="20"/>
        </w:rPr>
      </w:pPr>
    </w:p>
    <w:p w14:paraId="5B801FB3" w14:textId="3923D16A" w:rsidR="00C074DA" w:rsidRDefault="00C074DA" w:rsidP="00C074DA">
      <w:pPr>
        <w:numPr>
          <w:ilvl w:val="1"/>
          <w:numId w:val="1"/>
        </w:numPr>
        <w:spacing w:before="120" w:after="120" w:line="276" w:lineRule="auto"/>
        <w:ind w:left="425" w:firstLine="0"/>
        <w:jc w:val="both"/>
        <w:rPr>
          <w:rFonts w:cs="Arial"/>
          <w:color w:val="000000" w:themeColor="text1"/>
          <w:szCs w:val="20"/>
        </w:rPr>
      </w:pPr>
      <w:bookmarkStart w:id="10" w:name="_Ref144286315"/>
      <w:r>
        <w:rPr>
          <w:rFonts w:cs="Arial"/>
          <w:color w:val="000000" w:themeColor="text1"/>
          <w:szCs w:val="20"/>
        </w:rPr>
        <w:t>Não poderão participar desta dispensa de licitação os fornecedores:</w:t>
      </w:r>
      <w:bookmarkEnd w:id="10"/>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lastRenderedPageBreak/>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2FA2C711"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w:t>
      </w:r>
      <w:r w:rsidR="009257AD">
        <w:rPr>
          <w:rFonts w:cs="Arial"/>
          <w:color w:val="000000"/>
          <w:szCs w:val="20"/>
        </w:rPr>
        <w:t xml:space="preserve"> dispensa de</w:t>
      </w:r>
      <w:r>
        <w:rPr>
          <w:rFonts w:cs="Arial"/>
          <w:color w:val="000000"/>
          <w:szCs w:val="20"/>
        </w:rPr>
        <w:t xml:space="preserve">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20">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 e</w:t>
      </w:r>
    </w:p>
    <w:p w14:paraId="39E9A8FE" w14:textId="77777777" w:rsidR="00C074DA" w:rsidRDefault="00C074DA" w:rsidP="00C074DA">
      <w:pPr>
        <w:numPr>
          <w:ilvl w:val="2"/>
          <w:numId w:val="1"/>
        </w:numPr>
        <w:spacing w:before="120" w:after="120" w:line="276" w:lineRule="auto"/>
        <w:jc w:val="both"/>
        <w:rPr>
          <w:rFonts w:cs="Arial"/>
          <w:i/>
          <w:color w:val="FF0000"/>
          <w:szCs w:val="20"/>
        </w:rPr>
      </w:pPr>
      <w:commentRangeStart w:id="11"/>
      <w:r w:rsidRPr="13DA1D92">
        <w:rPr>
          <w:rFonts w:cs="Arial"/>
          <w:i/>
          <w:iCs/>
          <w:color w:val="FF0000"/>
        </w:rPr>
        <w:t>sociedades cooperativas.</w:t>
      </w:r>
      <w:bookmarkStart w:id="12" w:name="_Hlk519667815"/>
      <w:bookmarkEnd w:id="12"/>
    </w:p>
    <w:p w14:paraId="5404DBA2" w14:textId="77777777" w:rsidR="00C074DA" w:rsidRDefault="00C074DA" w:rsidP="00C074DA">
      <w:pPr>
        <w:tabs>
          <w:tab w:val="left" w:pos="1440"/>
        </w:tabs>
        <w:snapToGrid w:val="0"/>
        <w:spacing w:before="120" w:after="120" w:line="276" w:lineRule="auto"/>
        <w:jc w:val="center"/>
        <w:rPr>
          <w:rFonts w:eastAsia="Arial" w:cs="Arial"/>
          <w:b/>
          <w:bCs/>
          <w:color w:val="FF0000"/>
          <w:szCs w:val="20"/>
          <w:u w:val="single"/>
        </w:rPr>
      </w:pPr>
      <w:r>
        <w:rPr>
          <w:rFonts w:eastAsia="Arial" w:cs="Arial"/>
          <w:b/>
          <w:bCs/>
          <w:color w:val="FF0000"/>
          <w:szCs w:val="20"/>
          <w:u w:val="single"/>
        </w:rPr>
        <w:t>OU</w:t>
      </w:r>
    </w:p>
    <w:p w14:paraId="596ABB01" w14:textId="0F575488" w:rsidR="00C074DA" w:rsidRDefault="00C074DA" w:rsidP="00C074DA">
      <w:pPr>
        <w:numPr>
          <w:ilvl w:val="1"/>
          <w:numId w:val="1"/>
        </w:numPr>
        <w:spacing w:before="120" w:after="120" w:line="276" w:lineRule="auto"/>
        <w:jc w:val="both"/>
        <w:rPr>
          <w:rFonts w:cs="Arial"/>
          <w:i/>
          <w:color w:val="FF0000"/>
          <w:szCs w:val="20"/>
        </w:rPr>
      </w:pPr>
      <w:r>
        <w:rPr>
          <w:rFonts w:cs="Arial"/>
          <w:i/>
          <w:color w:val="FF0000"/>
          <w:szCs w:val="20"/>
        </w:rPr>
        <w:t xml:space="preserve">Será permitida a participação de cooperativas, desde que apresentem demonstrativo de atuação em regime cooperado, com repartição de receitas e despesas entre os cooperados e atendam ao </w:t>
      </w:r>
      <w:commentRangeStart w:id="13"/>
      <w:r w:rsidR="00192319">
        <w:fldChar w:fldCharType="begin"/>
      </w:r>
      <w:r w:rsidR="00192319">
        <w:instrText xml:space="preserve"> HYPERLINK "http://www.planalto.gov.br/ccivil_03/_ato2019-2022/2021/lei/L14133.htm" \l "art16" </w:instrText>
      </w:r>
      <w:r w:rsidR="00192319">
        <w:fldChar w:fldCharType="separate"/>
      </w:r>
      <w:r w:rsidRPr="005639CC">
        <w:rPr>
          <w:rStyle w:val="Hyperlink"/>
          <w:rFonts w:cs="Arial"/>
          <w:i/>
          <w:szCs w:val="20"/>
        </w:rPr>
        <w:t>art. 16 da Lei nº 14.133, de 2021</w:t>
      </w:r>
      <w:r w:rsidR="00192319">
        <w:rPr>
          <w:rStyle w:val="Hyperlink"/>
          <w:rFonts w:cs="Arial"/>
          <w:i/>
          <w:szCs w:val="20"/>
        </w:rPr>
        <w:fldChar w:fldCharType="end"/>
      </w:r>
      <w:commentRangeEnd w:id="13"/>
      <w:r w:rsidR="0087679E">
        <w:rPr>
          <w:rStyle w:val="Refdecomentrio"/>
        </w:rPr>
        <w:commentReference w:id="13"/>
      </w:r>
      <w:r>
        <w:rPr>
          <w:rFonts w:cs="Arial"/>
          <w:i/>
          <w:color w:val="FF0000"/>
          <w:szCs w:val="20"/>
        </w:rPr>
        <w:t>.</w:t>
      </w:r>
    </w:p>
    <w:p w14:paraId="6E94F771" w14:textId="43CD752F" w:rsidR="00C074DA" w:rsidRDefault="00C074DA" w:rsidP="00C074DA">
      <w:pPr>
        <w:numPr>
          <w:ilvl w:val="2"/>
          <w:numId w:val="1"/>
        </w:numPr>
        <w:spacing w:before="120" w:after="120" w:line="276" w:lineRule="auto"/>
        <w:jc w:val="both"/>
        <w:rPr>
          <w:rFonts w:cs="Arial"/>
          <w:i/>
          <w:iCs/>
          <w:color w:val="FF0000"/>
          <w:szCs w:val="20"/>
        </w:rPr>
      </w:pPr>
      <w:r w:rsidRPr="13DA1D92">
        <w:rPr>
          <w:rFonts w:cs="Arial"/>
          <w:i/>
          <w:iCs/>
          <w:color w:val="FF0000"/>
        </w:rPr>
        <w:t xml:space="preserve">Em sendo permitida a participação de cooperativas, serão estendidas a elas os benefícios previstos para as microempresas e empresas de pequeno porte quando elas atenderem ao disposto </w:t>
      </w:r>
      <w:hyperlink r:id="rId21" w:anchor="art34">
        <w:r w:rsidRPr="13DA1D92">
          <w:rPr>
            <w:rStyle w:val="Hyperlink"/>
            <w:rFonts w:cs="Arial"/>
            <w:i/>
            <w:iCs/>
          </w:rPr>
          <w:t>no art. 34 da Lei n.º 11.488, de 15 de junho de 2007</w:t>
        </w:r>
      </w:hyperlink>
      <w:r w:rsidRPr="13DA1D92">
        <w:rPr>
          <w:rFonts w:cs="Arial"/>
          <w:i/>
          <w:iCs/>
          <w:color w:val="FF0000"/>
        </w:rPr>
        <w:t>.</w:t>
      </w:r>
      <w:commentRangeEnd w:id="11"/>
      <w:r>
        <w:commentReference w:id="11"/>
      </w:r>
    </w:p>
    <w:p w14:paraId="0DC60EE5" w14:textId="7723F18F"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77777777" w:rsidR="00C074DA" w:rsidRDefault="00C074DA" w:rsidP="00781AFF">
      <w:pPr>
        <w:pStyle w:val="Ttulo1"/>
      </w:pPr>
      <w:bookmarkStart w:id="14" w:name="_Toc142925863"/>
      <w:r>
        <w:lastRenderedPageBreak/>
        <w:t>INGRESSO NA DISPENSA ELETRÔNICA E CADASTRAMENTO DA PROPOSTA INICIAL</w:t>
      </w:r>
      <w:bookmarkEnd w:id="14"/>
    </w:p>
    <w:p w14:paraId="174DC6A0" w14:textId="77777777"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eletrônica ocorrerá com o cadastramento de sua proposta inicial, na forma deste item.</w:t>
      </w:r>
    </w:p>
    <w:p w14:paraId="1DC997B5" w14:textId="6CB7921B"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96D060D" w14:textId="3A07A121" w:rsidR="003860A3" w:rsidRDefault="003860A3" w:rsidP="00667285">
      <w:pPr>
        <w:pStyle w:val="PargrafodaLista"/>
        <w:numPr>
          <w:ilvl w:val="2"/>
          <w:numId w:val="1"/>
        </w:numPr>
        <w:rPr>
          <w:rFonts w:cs="Arial"/>
          <w:i/>
          <w:iCs/>
          <w:color w:val="FF0000"/>
          <w:szCs w:val="20"/>
          <w:highlight w:val="cyan"/>
        </w:rPr>
      </w:pPr>
      <w:r w:rsidRPr="008F1898">
        <w:rPr>
          <w:rFonts w:cs="Arial"/>
          <w:i/>
          <w:iCs/>
          <w:color w:val="FF0000"/>
          <w:highlight w:val="cyan"/>
        </w:rPr>
        <w:t xml:space="preserve">O </w:t>
      </w:r>
      <w:r w:rsidR="002368AD">
        <w:rPr>
          <w:rFonts w:cs="Arial"/>
          <w:i/>
          <w:iCs/>
          <w:color w:val="FF0000"/>
          <w:highlight w:val="cyan"/>
        </w:rPr>
        <w:t>fornecedor</w:t>
      </w:r>
      <w:r w:rsidRPr="008F1898">
        <w:rPr>
          <w:rFonts w:cs="Arial"/>
          <w:i/>
          <w:iCs/>
          <w:color w:val="FF0000"/>
          <w:highlight w:val="cyan"/>
        </w:rPr>
        <w:t xml:space="preserve"> [NÃO] poderá oferecer proposta em quantitativo inferior ao </w:t>
      </w:r>
      <w:commentRangeStart w:id="15"/>
      <w:r w:rsidRPr="008F1898">
        <w:rPr>
          <w:rFonts w:cs="Arial"/>
          <w:i/>
          <w:iCs/>
          <w:color w:val="FF0000"/>
          <w:highlight w:val="cyan"/>
        </w:rPr>
        <w:t>máximo</w:t>
      </w:r>
      <w:commentRangeEnd w:id="15"/>
      <w:r>
        <w:commentReference w:id="15"/>
      </w:r>
      <w:r w:rsidRPr="008F1898">
        <w:rPr>
          <w:rFonts w:cs="Arial"/>
          <w:i/>
          <w:iCs/>
          <w:color w:val="FF0000"/>
          <w:highlight w:val="cyan"/>
        </w:rPr>
        <w:t xml:space="preserve"> previsto para contratação.</w:t>
      </w:r>
    </w:p>
    <w:p w14:paraId="0CE69D80" w14:textId="78B6F9D1" w:rsidR="00564389" w:rsidRPr="008F1898" w:rsidRDefault="00564389" w:rsidP="00564389">
      <w:pPr>
        <w:pStyle w:val="PargrafodaLista"/>
        <w:numPr>
          <w:ilvl w:val="2"/>
          <w:numId w:val="1"/>
        </w:numPr>
        <w:rPr>
          <w:rFonts w:cs="Arial"/>
          <w:i/>
          <w:iCs/>
          <w:color w:val="FF0000"/>
          <w:szCs w:val="20"/>
          <w:highlight w:val="cyan"/>
        </w:rPr>
      </w:pPr>
      <w:r w:rsidRPr="008F1898">
        <w:rPr>
          <w:rFonts w:cs="Arial"/>
          <w:i/>
          <w:iCs/>
          <w:color w:val="FF0000"/>
          <w:highlight w:val="cyan"/>
        </w:rPr>
        <w:t xml:space="preserve">[Não será admitida a previsão de preços diferentes em razão de local de entrega </w:t>
      </w:r>
      <w:commentRangeStart w:id="16"/>
      <w:r w:rsidRPr="008F1898">
        <w:rPr>
          <w:rFonts w:cs="Arial"/>
          <w:i/>
          <w:iCs/>
          <w:color w:val="FF0000"/>
          <w:highlight w:val="cyan"/>
        </w:rPr>
        <w:t>ou</w:t>
      </w:r>
      <w:commentRangeEnd w:id="16"/>
      <w:r>
        <w:commentReference w:id="16"/>
      </w:r>
      <w:r w:rsidRPr="008F1898">
        <w:rPr>
          <w:rFonts w:cs="Arial"/>
          <w:i/>
          <w:iCs/>
          <w:color w:val="FF0000"/>
          <w:highlight w:val="cyan"/>
        </w:rPr>
        <w:t xml:space="preserve"> de acondicionamento, tamanho de lote ou qualquer outro motivo] </w:t>
      </w:r>
      <w:proofErr w:type="gramStart"/>
      <w:r w:rsidRPr="008F1898">
        <w:rPr>
          <w:rFonts w:cs="Arial"/>
          <w:b/>
          <w:bCs/>
          <w:i/>
          <w:iCs/>
          <w:color w:val="FF0000"/>
          <w:highlight w:val="cyan"/>
        </w:rPr>
        <w:t>OU</w:t>
      </w:r>
      <w:r w:rsidRPr="13DA1D92">
        <w:rPr>
          <w:rFonts w:cs="Arial"/>
          <w:i/>
          <w:iCs/>
          <w:color w:val="FF0000"/>
          <w:highlight w:val="cyan"/>
        </w:rPr>
        <w:t xml:space="preserve"> </w:t>
      </w:r>
      <w:r w:rsidRPr="008F1898">
        <w:rPr>
          <w:rFonts w:cs="Arial"/>
          <w:i/>
          <w:iCs/>
          <w:color w:val="FF0000"/>
          <w:highlight w:val="cyan"/>
        </w:rPr>
        <w:t xml:space="preserve"> [</w:t>
      </w:r>
      <w:proofErr w:type="gramEnd"/>
      <w:r w:rsidRPr="008F1898">
        <w:rPr>
          <w:rFonts w:cs="Arial"/>
          <w:i/>
          <w:iCs/>
          <w:color w:val="FF0000"/>
          <w:highlight w:val="cyan"/>
        </w:rPr>
        <w:t>Será admitida a previsão de preços diferentes</w:t>
      </w:r>
      <w:r w:rsidR="00546C3F" w:rsidRPr="13DA1D92">
        <w:rPr>
          <w:rFonts w:cs="Arial"/>
          <w:i/>
          <w:iCs/>
          <w:color w:val="FF0000"/>
          <w:highlight w:val="cyan"/>
        </w:rPr>
        <w:t>,</w:t>
      </w:r>
      <w:r w:rsidRPr="008F1898">
        <w:rPr>
          <w:rFonts w:cs="Arial"/>
          <w:i/>
          <w:iCs/>
          <w:color w:val="FF0000"/>
          <w:highlight w:val="cyan"/>
        </w:rPr>
        <w:t xml:space="preserve"> conforme os critérios abaixo]:</w:t>
      </w:r>
    </w:p>
    <w:p w14:paraId="0634FFA9" w14:textId="77777777" w:rsidR="00564389" w:rsidRPr="008F1898" w:rsidRDefault="00564389" w:rsidP="00564389">
      <w:pPr>
        <w:pStyle w:val="PargrafodaLista"/>
        <w:numPr>
          <w:ilvl w:val="2"/>
          <w:numId w:val="1"/>
        </w:numPr>
        <w:rPr>
          <w:rFonts w:cs="Arial"/>
          <w:i/>
          <w:iCs/>
          <w:color w:val="FF0000"/>
          <w:szCs w:val="20"/>
          <w:highlight w:val="cyan"/>
        </w:rPr>
      </w:pPr>
      <w:r w:rsidRPr="008F1898">
        <w:rPr>
          <w:rFonts w:cs="Arial"/>
          <w:i/>
          <w:iCs/>
          <w:color w:val="FF0000"/>
          <w:szCs w:val="20"/>
          <w:highlight w:val="cyan"/>
        </w:rPr>
        <w:t>...</w:t>
      </w:r>
    </w:p>
    <w:p w14:paraId="056BB52A" w14:textId="51BD3412" w:rsidR="00564389" w:rsidRPr="00343925" w:rsidRDefault="00564389" w:rsidP="008F1898">
      <w:pPr>
        <w:pStyle w:val="PargrafodaLista"/>
        <w:ind w:left="1224"/>
        <w:rPr>
          <w:rFonts w:cs="Arial"/>
          <w:i/>
          <w:iCs/>
          <w:color w:val="FF0000"/>
          <w:szCs w:val="20"/>
          <w:highlight w:val="cyan"/>
        </w:rPr>
      </w:pPr>
      <w:r w:rsidRPr="008F1898">
        <w:rPr>
          <w:rFonts w:cs="Arial"/>
          <w:i/>
          <w:iCs/>
          <w:color w:val="FF0000"/>
          <w:szCs w:val="20"/>
          <w:highlight w:val="cyan"/>
        </w:rPr>
        <w:t>...</w:t>
      </w:r>
    </w:p>
    <w:p w14:paraId="59CDBB57" w14:textId="7777777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proofErr w:type="gramStart"/>
      <w:r w:rsidRPr="004B367C">
        <w:rPr>
          <w:rFonts w:cs="Arial"/>
          <w:szCs w:val="20"/>
        </w:rPr>
        <w:t>desconto ofertados</w:t>
      </w:r>
      <w:proofErr w:type="gramEnd"/>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77777777" w:rsidR="00C074DA" w:rsidRDefault="00C074DA" w:rsidP="00C074DA">
      <w:pPr>
        <w:numPr>
          <w:ilvl w:val="2"/>
          <w:numId w:val="1"/>
        </w:numPr>
        <w:spacing w:before="120" w:after="120" w:line="276" w:lineRule="auto"/>
        <w:jc w:val="both"/>
        <w:rPr>
          <w:rFonts w:cs="Arial"/>
          <w:szCs w:val="20"/>
        </w:rPr>
      </w:pPr>
      <w:r>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Default="00C074DA" w:rsidP="00C074DA">
      <w:pPr>
        <w:numPr>
          <w:ilvl w:val="1"/>
          <w:numId w:val="1"/>
        </w:numPr>
        <w:spacing w:before="120" w:after="120" w:line="276" w:lineRule="auto"/>
        <w:ind w:left="425" w:firstLine="0"/>
        <w:jc w:val="both"/>
        <w:rPr>
          <w:rFonts w:cs="Arial"/>
          <w:szCs w:val="20"/>
        </w:rPr>
      </w:pPr>
      <w:commentRangeStart w:id="17"/>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commentRangeEnd w:id="17"/>
      <w:r w:rsidR="005330E3">
        <w:rPr>
          <w:rStyle w:val="Refdecomentrio"/>
        </w:rPr>
        <w:commentReference w:id="17"/>
      </w:r>
    </w:p>
    <w:p w14:paraId="6899AE71" w14:textId="77777777" w:rsidR="00472E67" w:rsidRDefault="00472E67" w:rsidP="008F1898">
      <w:pPr>
        <w:numPr>
          <w:ilvl w:val="1"/>
          <w:numId w:val="1"/>
        </w:numPr>
        <w:spacing w:before="120" w:after="120" w:line="276" w:lineRule="auto"/>
        <w:ind w:left="425" w:firstLine="0"/>
        <w:jc w:val="both"/>
        <w:rPr>
          <w:rFonts w:cs="Arial"/>
          <w:color w:val="000000" w:themeColor="text1"/>
          <w:szCs w:val="20"/>
        </w:rPr>
      </w:pPr>
      <w:commentRangeStart w:id="18"/>
      <w:r>
        <w:rPr>
          <w:rFonts w:cs="Arial"/>
          <w:color w:val="000000" w:themeColor="text1"/>
          <w:szCs w:val="20"/>
        </w:rPr>
        <w:t xml:space="preserve">O </w:t>
      </w:r>
      <w:r w:rsidRPr="008F1898">
        <w:rPr>
          <w:rFonts w:cs="Arial"/>
          <w:szCs w:val="20"/>
        </w:rPr>
        <w:t>prazo</w:t>
      </w:r>
      <w:r>
        <w:rPr>
          <w:rFonts w:cs="Arial"/>
          <w:color w:val="000000" w:themeColor="text1"/>
          <w:szCs w:val="20"/>
        </w:rPr>
        <w:t xml:space="preserve"> de validade </w:t>
      </w:r>
      <w:r>
        <w:rPr>
          <w:rFonts w:cs="Arial"/>
          <w:szCs w:val="20"/>
        </w:rPr>
        <w:t>da</w:t>
      </w:r>
      <w:r>
        <w:rPr>
          <w:rFonts w:cs="Arial"/>
          <w:color w:val="000000" w:themeColor="text1"/>
          <w:szCs w:val="20"/>
        </w:rPr>
        <w:t xml:space="preserve"> proposta não será inferior a </w:t>
      </w:r>
      <w:r>
        <w:rPr>
          <w:rFonts w:cs="Arial"/>
          <w:color w:val="FF0000"/>
          <w:szCs w:val="20"/>
        </w:rPr>
        <w:t>........ (......)</w:t>
      </w:r>
      <w:r>
        <w:rPr>
          <w:rFonts w:cs="Arial"/>
          <w:color w:val="000000" w:themeColor="text1"/>
          <w:szCs w:val="20"/>
        </w:rPr>
        <w:t xml:space="preserve"> dias</w:t>
      </w:r>
      <w:r>
        <w:rPr>
          <w:rFonts w:cs="Arial"/>
          <w:b/>
          <w:bCs/>
          <w:color w:val="000000" w:themeColor="text1"/>
          <w:szCs w:val="20"/>
        </w:rPr>
        <w:t>,</w:t>
      </w:r>
      <w:r>
        <w:rPr>
          <w:rFonts w:cs="Arial"/>
          <w:color w:val="000000" w:themeColor="text1"/>
          <w:szCs w:val="20"/>
        </w:rPr>
        <w:t xml:space="preserve"> a contar da data de sua apresentação.</w:t>
      </w:r>
      <w:commentRangeEnd w:id="18"/>
      <w:r>
        <w:rPr>
          <w:rStyle w:val="Refdecomentrio"/>
        </w:rPr>
        <w:commentReference w:id="18"/>
      </w:r>
    </w:p>
    <w:p w14:paraId="760936AE" w14:textId="77777777"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em campo próprio do sistema eletrônico,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lastRenderedPageBreak/>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23"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24"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6A32AB9C" w:rsidR="00644BA4" w:rsidRPr="008A7210" w:rsidRDefault="00644BA4" w:rsidP="009F6CE4">
      <w:pPr>
        <w:numPr>
          <w:ilvl w:val="1"/>
          <w:numId w:val="1"/>
        </w:numPr>
        <w:spacing w:before="120" w:after="120" w:line="276" w:lineRule="auto"/>
        <w:jc w:val="both"/>
        <w:rPr>
          <w:rFonts w:cs="Arial"/>
          <w:color w:val="000000" w:themeColor="text1"/>
          <w:szCs w:val="20"/>
        </w:rPr>
      </w:pPr>
      <w:r>
        <w:rPr>
          <w:rFonts w:cs="Arial"/>
          <w:color w:val="000000" w:themeColor="text1"/>
          <w:szCs w:val="20"/>
        </w:rPr>
        <w:t>O</w:t>
      </w:r>
      <w:r w:rsidR="00B77399">
        <w:rPr>
          <w:rFonts w:cs="Arial"/>
          <w:color w:val="000000" w:themeColor="text1"/>
          <w:szCs w:val="20"/>
        </w:rPr>
        <w:t xml:space="preserve"> fornecedor </w:t>
      </w:r>
      <w:r w:rsidRPr="00644BA4">
        <w:rPr>
          <w:rFonts w:cs="Arial"/>
          <w:color w:val="000000" w:themeColor="text1"/>
          <w:szCs w:val="20"/>
        </w:rPr>
        <w:t xml:space="preserve">organizado em cooperativa deverá declarar, ainda, em campo próprio do sistema eletrônico, que cumpre os requisitos estabelecidos no </w:t>
      </w:r>
      <w:hyperlink r:id="rId25" w:anchor="art16" w:history="1">
        <w:r w:rsidRPr="005D1A69">
          <w:rPr>
            <w:rStyle w:val="Hyperlink"/>
            <w:rFonts w:cs="Arial"/>
            <w:szCs w:val="20"/>
          </w:rPr>
          <w:t>artigo 16 da Lei nº 14.133, de 2021.</w:t>
        </w:r>
      </w:hyperlink>
    </w:p>
    <w:p w14:paraId="63935CB4" w14:textId="47CEAA8F" w:rsidR="00C074DA" w:rsidRPr="005330E3" w:rsidRDefault="00C074DA" w:rsidP="00C074DA">
      <w:pPr>
        <w:numPr>
          <w:ilvl w:val="1"/>
          <w:numId w:val="1"/>
        </w:numPr>
        <w:spacing w:before="120" w:after="120" w:line="276" w:lineRule="auto"/>
        <w:jc w:val="both"/>
        <w:rPr>
          <w:rFonts w:cs="Arial"/>
          <w:color w:val="000000" w:themeColor="text1"/>
          <w:szCs w:val="20"/>
        </w:rPr>
      </w:pPr>
      <w:commentRangeStart w:id="19"/>
      <w:r w:rsidRPr="005330E3">
        <w:rPr>
          <w:rFonts w:cs="Arial"/>
          <w:color w:val="000000" w:themeColor="text1"/>
          <w:szCs w:val="20"/>
        </w:rPr>
        <w:t xml:space="preserve">O fornecedor enquadrado como microempresa, empresa de pequeno porte ou sociedade cooperativa deverá declarar, ainda, em campo próprio do sistema eletrônico, que cumpre os requisitos estabelecidos no </w:t>
      </w:r>
      <w:hyperlink r:id="rId26"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27" w:anchor="art4§1" w:history="1">
        <w:r w:rsidRPr="005D1A69">
          <w:rPr>
            <w:rStyle w:val="Hyperlink"/>
            <w:rFonts w:cs="Arial"/>
            <w:szCs w:val="20"/>
          </w:rPr>
          <w:t>§§ 1º ao 3º do art. 4º, da Lei n.º 14.133, de 2021.</w:t>
        </w:r>
        <w:commentRangeEnd w:id="19"/>
        <w:r w:rsidR="009F6CE4" w:rsidRPr="005D1A69">
          <w:rPr>
            <w:rStyle w:val="Hyperlink"/>
            <w:sz w:val="16"/>
            <w:szCs w:val="16"/>
          </w:rPr>
          <w:commentReference w:id="19"/>
        </w:r>
      </w:hyperlink>
    </w:p>
    <w:p w14:paraId="02362CD0" w14:textId="1EAD4E61" w:rsidR="00C074DA" w:rsidRPr="008A7210" w:rsidRDefault="00644BA4" w:rsidP="00C074DA">
      <w:pPr>
        <w:numPr>
          <w:ilvl w:val="1"/>
          <w:numId w:val="1"/>
        </w:numPr>
        <w:spacing w:before="120" w:after="120" w:line="276" w:lineRule="auto"/>
        <w:jc w:val="both"/>
        <w:rPr>
          <w:rFonts w:cs="Arial"/>
          <w:i/>
          <w:color w:val="FF0000"/>
          <w:szCs w:val="20"/>
        </w:rPr>
      </w:pPr>
      <w:commentRangeStart w:id="20"/>
      <w:r w:rsidRPr="00644BA4">
        <w:rPr>
          <w:rFonts w:cs="Arial"/>
          <w:i/>
          <w:color w:val="FF0000"/>
          <w:szCs w:val="20"/>
        </w:rPr>
        <w:t>Desde que disponibilizada a funcionalidade no sistema</w:t>
      </w:r>
      <w:r>
        <w:rPr>
          <w:rFonts w:cs="Arial"/>
          <w:i/>
          <w:color w:val="FF0000"/>
          <w:szCs w:val="20"/>
        </w:rPr>
        <w:t>, f</w:t>
      </w:r>
      <w:r w:rsidR="00C074DA" w:rsidRPr="008A7210">
        <w:rPr>
          <w:rFonts w:cs="Arial"/>
          <w:i/>
          <w:color w:val="FF0000"/>
          <w:szCs w:val="20"/>
        </w:rPr>
        <w:t>ica facultado ao fornecedor, ao cadastrar sua proposta inicial, a parametrização de valor final mínimo, com o registro do seu lance final aceitável (menor preço ou maior desconto, conforme o caso).</w:t>
      </w:r>
    </w:p>
    <w:p w14:paraId="7361DABC" w14:textId="77777777" w:rsidR="00C074DA" w:rsidRPr="008A7210" w:rsidRDefault="00C074DA" w:rsidP="00C074DA">
      <w:pPr>
        <w:numPr>
          <w:ilvl w:val="2"/>
          <w:numId w:val="1"/>
        </w:numPr>
        <w:spacing w:before="120" w:after="120" w:line="276" w:lineRule="auto"/>
        <w:jc w:val="both"/>
        <w:rPr>
          <w:rFonts w:cs="Arial"/>
          <w:i/>
          <w:color w:val="FF0000"/>
          <w:szCs w:val="20"/>
        </w:rPr>
      </w:pPr>
      <w:r w:rsidRPr="008A7210">
        <w:rPr>
          <w:rFonts w:cs="Arial"/>
          <w:i/>
          <w:color w:val="FF0000"/>
          <w:szCs w:val="20"/>
        </w:rPr>
        <w:t xml:space="preserve">Feita essa opção os lances serão enviados automaticamente pelo sistema, respeitados os limites cadastrados pelo fornecedor e o intervalo mínimo entre lances previsto neste aviso. </w:t>
      </w:r>
    </w:p>
    <w:p w14:paraId="0C1160D4" w14:textId="77777777" w:rsidR="00C074DA" w:rsidRPr="008A7210" w:rsidRDefault="00C074DA" w:rsidP="00C074DA">
      <w:pPr>
        <w:numPr>
          <w:ilvl w:val="3"/>
          <w:numId w:val="1"/>
        </w:numPr>
        <w:spacing w:before="120" w:after="120" w:line="276" w:lineRule="auto"/>
        <w:jc w:val="both"/>
        <w:rPr>
          <w:rFonts w:cs="Arial"/>
          <w:i/>
          <w:color w:val="FF0000"/>
          <w:szCs w:val="20"/>
        </w:rPr>
      </w:pPr>
      <w:r w:rsidRPr="008A7210">
        <w:rPr>
          <w:rFonts w:cs="Arial"/>
          <w:i/>
          <w:color w:val="FF0000"/>
          <w:szCs w:val="20"/>
        </w:rPr>
        <w:t>Sem prejuízo do disposto acima, os lances poderão ser enviados manualmente, na forma da seção respectiva deste Aviso de Contratação Direta;</w:t>
      </w:r>
    </w:p>
    <w:p w14:paraId="11BC593E" w14:textId="77777777" w:rsidR="00C074DA" w:rsidRPr="008A7210" w:rsidRDefault="00C074DA" w:rsidP="00C074DA">
      <w:pPr>
        <w:numPr>
          <w:ilvl w:val="2"/>
          <w:numId w:val="1"/>
        </w:numPr>
        <w:spacing w:before="120" w:after="120" w:line="276" w:lineRule="auto"/>
        <w:jc w:val="both"/>
        <w:rPr>
          <w:rFonts w:cs="Arial"/>
          <w:i/>
          <w:color w:val="FF0000"/>
          <w:szCs w:val="20"/>
        </w:rPr>
      </w:pPr>
      <w:r w:rsidRPr="008A7210">
        <w:rPr>
          <w:rFonts w:cs="Arial"/>
          <w:i/>
          <w:color w:val="FF0000"/>
          <w:szCs w:val="20"/>
        </w:rPr>
        <w:t>O valor final mínimo poderá ser alterado pelo fornecedor durante a fase de disputa, desde que não assuma valor superior a lance já registrado por ele no sistema.</w:t>
      </w:r>
    </w:p>
    <w:p w14:paraId="01B86A28" w14:textId="77777777" w:rsidR="00C074DA" w:rsidRPr="008A7210" w:rsidRDefault="00C074DA" w:rsidP="00C074DA">
      <w:pPr>
        <w:numPr>
          <w:ilvl w:val="2"/>
          <w:numId w:val="1"/>
        </w:numPr>
        <w:spacing w:before="120" w:after="120" w:line="276" w:lineRule="auto"/>
        <w:jc w:val="both"/>
        <w:rPr>
          <w:rFonts w:cs="Arial"/>
          <w:i/>
          <w:color w:val="FF0000"/>
          <w:szCs w:val="20"/>
        </w:rPr>
      </w:pPr>
      <w:r w:rsidRPr="008A7210">
        <w:rPr>
          <w:rFonts w:cs="Arial"/>
          <w:i/>
          <w:color w:val="FF0000"/>
          <w:szCs w:val="20"/>
        </w:rPr>
        <w:t>O valor mínimo parametrizado possui caráter sigiloso aos demais participantes do certame e para o órgão ou entidade contratante. Apenas os lances efetivamente enviados poderão ser conhecidos dos fornecedores na forma da seção seguinte deste Aviso.</w:t>
      </w:r>
      <w:commentRangeEnd w:id="20"/>
      <w:r w:rsidR="00ED7D2E">
        <w:rPr>
          <w:rStyle w:val="Refdecomentrio"/>
        </w:rPr>
        <w:commentReference w:id="20"/>
      </w:r>
    </w:p>
    <w:p w14:paraId="4CD28817" w14:textId="77777777" w:rsidR="00C074DA" w:rsidRDefault="00C074DA" w:rsidP="00781AFF">
      <w:pPr>
        <w:pStyle w:val="Ttulo1"/>
      </w:pPr>
      <w:bookmarkStart w:id="21" w:name="_Toc142925864"/>
      <w:r>
        <w:t>FASE DE LANCES</w:t>
      </w:r>
      <w:bookmarkEnd w:id="21"/>
    </w:p>
    <w:p w14:paraId="43BBC04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pelo sistema para o envio de lances públicos e sucessivos, </w:t>
      </w:r>
      <w:r>
        <w:rPr>
          <w:rFonts w:cs="Arial"/>
          <w:bCs/>
          <w:szCs w:val="20"/>
          <w:lang w:eastAsia="en-US"/>
        </w:rPr>
        <w:t>exclusivamente por meio do sistema eletrônico</w:t>
      </w:r>
      <w:r>
        <w:rPr>
          <w:rFonts w:cs="Arial"/>
          <w:szCs w:val="20"/>
          <w:lang w:eastAsia="en-US"/>
        </w:rPr>
        <w:t xml:space="preserve">, </w:t>
      </w:r>
      <w:r>
        <w:rPr>
          <w:rFonts w:cs="Arial"/>
          <w:color w:val="000000" w:themeColor="text1"/>
          <w:szCs w:val="20"/>
          <w:lang w:eastAsia="en-US"/>
        </w:rPr>
        <w:t>sendo encerrado no horário de finalização de lances também já previsto neste aviso.</w:t>
      </w:r>
    </w:p>
    <w:p w14:paraId="14CB7F04"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2B5F20FC" w:rsidR="00C074DA" w:rsidRPr="00A05894" w:rsidRDefault="00C074DA" w:rsidP="00C074DA">
      <w:pPr>
        <w:pStyle w:val="PargrafodaLista"/>
        <w:numPr>
          <w:ilvl w:val="2"/>
          <w:numId w:val="1"/>
        </w:numPr>
        <w:spacing w:before="120" w:after="120" w:line="276" w:lineRule="auto"/>
        <w:jc w:val="both"/>
        <w:rPr>
          <w:rFonts w:cs="Arial"/>
          <w:szCs w:val="20"/>
          <w:lang w:eastAsia="en-US"/>
        </w:rPr>
      </w:pPr>
      <w:r w:rsidRPr="00A05894">
        <w:rPr>
          <w:rFonts w:cs="Arial"/>
          <w:szCs w:val="20"/>
        </w:rPr>
        <w:t xml:space="preserve">O lance </w:t>
      </w:r>
      <w:r w:rsidRPr="00CE5CE1">
        <w:rPr>
          <w:rFonts w:cs="Arial"/>
          <w:color w:val="000000" w:themeColor="text1"/>
          <w:szCs w:val="20"/>
          <w:lang w:eastAsia="en-US"/>
        </w:rPr>
        <w:t>deverá</w:t>
      </w:r>
      <w:r w:rsidRPr="00A05894">
        <w:rPr>
          <w:rFonts w:cs="Arial"/>
          <w:szCs w:val="20"/>
        </w:rPr>
        <w:t xml:space="preserve"> ser ofertado pelo </w:t>
      </w:r>
      <w:r w:rsidRPr="008F1898">
        <w:rPr>
          <w:rFonts w:cs="Arial"/>
          <w:i/>
          <w:iCs/>
          <w:color w:val="FF0000"/>
          <w:szCs w:val="20"/>
        </w:rPr>
        <w:t>valor unitário</w:t>
      </w:r>
      <w:r w:rsidR="00546C3F" w:rsidRPr="008F1898">
        <w:rPr>
          <w:rFonts w:cs="Arial"/>
          <w:i/>
          <w:iCs/>
          <w:color w:val="FF0000"/>
          <w:szCs w:val="20"/>
        </w:rPr>
        <w:t xml:space="preserve"> </w:t>
      </w:r>
      <w:r w:rsidR="00546C3F" w:rsidRPr="008F1898">
        <w:rPr>
          <w:rFonts w:cs="Arial"/>
          <w:b/>
          <w:bCs/>
          <w:i/>
          <w:iCs/>
          <w:color w:val="FF0000"/>
          <w:szCs w:val="20"/>
          <w:u w:val="single"/>
        </w:rPr>
        <w:t>OU</w:t>
      </w:r>
      <w:r w:rsidR="00546C3F" w:rsidRPr="008F1898">
        <w:rPr>
          <w:rFonts w:cs="Arial"/>
          <w:i/>
          <w:iCs/>
          <w:color w:val="FF0000"/>
          <w:szCs w:val="20"/>
        </w:rPr>
        <w:t xml:space="preserve"> percentual de desconto</w:t>
      </w:r>
      <w:r w:rsidRPr="00A05894">
        <w:rPr>
          <w:rFonts w:cs="Arial"/>
          <w:szCs w:val="20"/>
        </w:rPr>
        <w:t xml:space="preserve"> do item.</w:t>
      </w:r>
    </w:p>
    <w:p w14:paraId="3DD34139" w14:textId="3CA10691" w:rsidR="00C074DA" w:rsidRPr="00A05894"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000000" w:themeColor="text1"/>
          <w:szCs w:val="20"/>
        </w:rPr>
      </w:pPr>
      <w:r w:rsidRPr="00A05894">
        <w:rPr>
          <w:rFonts w:cs="Arial"/>
          <w:i w:val="0"/>
          <w:iCs w:val="0"/>
          <w:color w:val="000000" w:themeColor="text1"/>
          <w:szCs w:val="20"/>
        </w:rPr>
        <w:t xml:space="preserve">O fornecedor somente poderá oferecer valor inferior ou percentual de desconto </w:t>
      </w:r>
      <w:r w:rsidR="0016421C">
        <w:rPr>
          <w:rFonts w:cs="Arial"/>
          <w:i w:val="0"/>
          <w:iCs w:val="0"/>
          <w:color w:val="000000" w:themeColor="text1"/>
          <w:szCs w:val="20"/>
        </w:rPr>
        <w:t xml:space="preserve">superior </w:t>
      </w:r>
      <w:r w:rsidRPr="00A05894">
        <w:rPr>
          <w:rFonts w:cs="Arial"/>
          <w:i w:val="0"/>
          <w:iCs w:val="0"/>
          <w:color w:val="000000" w:themeColor="text1"/>
          <w:szCs w:val="20"/>
        </w:rPr>
        <w:t>ao último lance por ele ofertado e registrado pelo sistema.</w:t>
      </w:r>
    </w:p>
    <w:p w14:paraId="6C79FBED"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lastRenderedPageBreak/>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1EC2933C"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szCs w:val="20"/>
        </w:rPr>
        <w:t>O intervalo mínimo de diferença de valores ou percentuais entre os lances, que incidirá tanto em relação aos lances intermediários quanto em relação ao que cobrir a melhor oferta é de</w:t>
      </w:r>
      <w:r>
        <w:rPr>
          <w:rFonts w:cs="Arial"/>
          <w:i/>
          <w:iCs/>
          <w:szCs w:val="20"/>
        </w:rPr>
        <w:t xml:space="preserve"> </w:t>
      </w:r>
      <w:r>
        <w:rPr>
          <w:rFonts w:cs="Arial"/>
          <w:i/>
          <w:iCs/>
          <w:color w:val="FF0000"/>
          <w:szCs w:val="20"/>
        </w:rPr>
        <w:t>........ (....).</w:t>
      </w:r>
    </w:p>
    <w:p w14:paraId="29971A13"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lances iguais ao menor já ofertado, prevalecerá aquele que for recebido e registrado primeiro no sistema.</w:t>
      </w:r>
    </w:p>
    <w:p w14:paraId="24D0040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Caso o fornecedor não apresente lances, concorrerá com o valor de sua proposta.</w:t>
      </w:r>
    </w:p>
    <w:p w14:paraId="5B363736" w14:textId="77777777" w:rsidR="00C074DA" w:rsidRPr="005330E3"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Durante o procedimento, os fornecedores serão informados, em tempo real, do valor </w:t>
      </w:r>
      <w:r w:rsidRPr="005330E3">
        <w:rPr>
          <w:rFonts w:cs="Arial"/>
          <w:color w:val="000000" w:themeColor="text1"/>
          <w:szCs w:val="20"/>
          <w:lang w:eastAsia="en-US"/>
        </w:rPr>
        <w:t>do menor lance ou do maior desconto registrado, vedada a identificação do fornecedor.</w:t>
      </w:r>
    </w:p>
    <w:p w14:paraId="49F0E9D5"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Imediatamente após o término do prazo estabelecido para a fase de lances, haverá o seu encerramento, com o ordenamento e divulgação dos lances, pelo sistema, em ordem crescente de classificação.</w:t>
      </w:r>
    </w:p>
    <w:p w14:paraId="3A477AB4" w14:textId="77777777" w:rsidR="00C074DA" w:rsidRDefault="00C074DA" w:rsidP="00C074DA">
      <w:pPr>
        <w:pStyle w:val="PargrafodaLista"/>
        <w:numPr>
          <w:ilvl w:val="2"/>
          <w:numId w:val="1"/>
        </w:numPr>
        <w:spacing w:before="120" w:after="120" w:line="276" w:lineRule="auto"/>
        <w:jc w:val="both"/>
        <w:rPr>
          <w:rFonts w:cs="Arial"/>
        </w:rPr>
      </w:pPr>
      <w:r>
        <w:rPr>
          <w:rFonts w:cs="Arial"/>
          <w:color w:val="000000" w:themeColor="text1"/>
          <w:szCs w:val="20"/>
          <w:lang w:eastAsia="en-US"/>
        </w:rPr>
        <w:t>O encerramento da fase de lances ocorrerá de forma automática pontualmente no horário indicado, sem qualquer possibilidade de prorrogação e não havendo tempo aleatório ou mecanismo similar.</w:t>
      </w:r>
    </w:p>
    <w:p w14:paraId="633B1B90" w14:textId="2CB7CBC1" w:rsidR="00C074DA" w:rsidRDefault="00C074DA" w:rsidP="00781AFF">
      <w:pPr>
        <w:pStyle w:val="Ttulo1"/>
      </w:pPr>
      <w:bookmarkStart w:id="22" w:name="_Toc142925865"/>
      <w:r>
        <w:t xml:space="preserve">JULGAMENTO </w:t>
      </w:r>
      <w:r w:rsidR="007923D0">
        <w:t xml:space="preserve">E ACEITAÇÃO </w:t>
      </w:r>
      <w:r>
        <w:t xml:space="preserve">DAS PROPOSTAS </w:t>
      </w:r>
      <w:bookmarkEnd w:id="22"/>
    </w:p>
    <w:p w14:paraId="6D9D4AC9" w14:textId="10952B4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fase de lances, </w:t>
      </w:r>
      <w:r w:rsidR="001B0A83">
        <w:t>quando</w:t>
      </w:r>
      <w:r w:rsidR="00192417">
        <w:t xml:space="preserve"> a</w:t>
      </w:r>
      <w:r w:rsidR="00192417" w:rsidRPr="00EA468D">
        <w:rPr>
          <w:rFonts w:cs="Arial"/>
        </w:rPr>
        <w:t xml:space="preserve"> proposta do primeiro colocado permanecer acima do preço máximo ou </w:t>
      </w:r>
      <w:r w:rsidR="001B0A83">
        <w:rPr>
          <w:rFonts w:cs="Arial"/>
        </w:rPr>
        <w:t>abaixo d</w:t>
      </w:r>
      <w:r w:rsidR="00192417" w:rsidRPr="00EA468D">
        <w:rPr>
          <w:rFonts w:cs="Arial"/>
        </w:rPr>
        <w:t>o desconto definido para a contratação, o pregoeiro poderá negociar condições mais vantajosas</w:t>
      </w:r>
      <w:r w:rsidR="001B0A83">
        <w:rPr>
          <w:rFonts w:cs="Arial"/>
        </w:rPr>
        <w:t>.</w:t>
      </w:r>
      <w:r w:rsidR="00192417" w:rsidDel="00EA468D">
        <w:rPr>
          <w:rFonts w:cs="Arial"/>
        </w:rPr>
        <w:t xml:space="preserve"> </w:t>
      </w:r>
    </w:p>
    <w:p w14:paraId="4597A398" w14:textId="6B5CC3AA"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w:t>
      </w:r>
      <w:r w:rsidR="001B0A83">
        <w:rPr>
          <w:rFonts w:cs="Arial"/>
          <w:color w:val="000000"/>
          <w:szCs w:val="20"/>
        </w:rPr>
        <w:t>menor</w:t>
      </w:r>
      <w:r w:rsidR="001B0A83" w:rsidRPr="005330E3">
        <w:rPr>
          <w:rFonts w:cs="Arial"/>
          <w:color w:val="000000"/>
          <w:szCs w:val="20"/>
        </w:rPr>
        <w:t xml:space="preserve"> </w:t>
      </w:r>
      <w:r w:rsidRPr="005330E3">
        <w:rPr>
          <w:rFonts w:cs="Arial"/>
          <w:color w:val="000000"/>
          <w:szCs w:val="20"/>
        </w:rPr>
        <w:t>preço</w:t>
      </w:r>
      <w:r w:rsidR="001B0A83">
        <w:rPr>
          <w:rFonts w:cs="Arial"/>
          <w:color w:val="000000"/>
          <w:szCs w:val="20"/>
        </w:rPr>
        <w:t xml:space="preserve"> ou o maior desconto</w:t>
      </w:r>
      <w:r w:rsidRPr="005330E3">
        <w:rPr>
          <w:rFonts w:cs="Arial"/>
          <w:color w:val="000000"/>
          <w:szCs w:val="20"/>
        </w:rPr>
        <w:t>, para que seja obtida a melhor proposta compatível</w:t>
      </w:r>
      <w:r w:rsidR="001B0A83">
        <w:rPr>
          <w:rFonts w:cs="Arial"/>
          <w:color w:val="000000"/>
          <w:szCs w:val="20"/>
        </w:rPr>
        <w:t xml:space="preserve"> em relação</w:t>
      </w:r>
      <w:r w:rsidRPr="005330E3">
        <w:rPr>
          <w:rFonts w:cs="Arial"/>
          <w:color w:val="000000"/>
          <w:szCs w:val="20"/>
        </w:rPr>
        <w:t xml:space="preserve"> ao </w:t>
      </w:r>
      <w:r w:rsidR="00430497" w:rsidRPr="005330E3">
        <w:rPr>
          <w:rFonts w:cs="Arial"/>
          <w:color w:val="000000"/>
          <w:szCs w:val="20"/>
        </w:rPr>
        <w:t xml:space="preserve">estipulado </w:t>
      </w:r>
      <w:r w:rsidRPr="005330E3">
        <w:rPr>
          <w:rFonts w:cs="Arial"/>
          <w:color w:val="000000"/>
          <w:szCs w:val="20"/>
        </w:rPr>
        <w:t>pela Administração.</w:t>
      </w:r>
    </w:p>
    <w:p w14:paraId="656BEA43" w14:textId="69136F0B"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classificados, </w:t>
      </w:r>
      <w:r w:rsidRPr="005330E3">
        <w:rPr>
          <w:rFonts w:ascii="Helvetica" w:hAnsi="Helvetica"/>
          <w:shd w:val="clear" w:color="auto" w:fill="FFFFFF"/>
        </w:rPr>
        <w:t>exclusivamente por meio do sistema,</w:t>
      </w:r>
      <w:r w:rsidRPr="005330E3">
        <w:rPr>
          <w:rFonts w:cs="Arial"/>
        </w:rPr>
        <w:t xml:space="preserve"> respeitada a ordem de classificação, quando o primeiro colocado, mesmo após a negociação, for desclassificado em razão de sua proposta permanecer acima do preço máximo </w:t>
      </w:r>
      <w:r w:rsidR="000C7D67">
        <w:rPr>
          <w:rFonts w:cs="Arial"/>
        </w:rPr>
        <w:t xml:space="preserve">ou abaixo do desconto </w:t>
      </w:r>
      <w:r w:rsidRPr="005330E3">
        <w:rPr>
          <w:rFonts w:cs="Arial"/>
        </w:rPr>
        <w:t>definido para a contratação.</w:t>
      </w:r>
    </w:p>
    <w:p w14:paraId="780709B1" w14:textId="70F13E75" w:rsidR="00C074DA" w:rsidRPr="008F1898" w:rsidRDefault="00C074DA" w:rsidP="00C074DA">
      <w:pPr>
        <w:pStyle w:val="PargrafodaLista"/>
        <w:numPr>
          <w:ilvl w:val="1"/>
          <w:numId w:val="1"/>
        </w:numPr>
        <w:spacing w:before="120" w:after="120" w:line="276" w:lineRule="auto"/>
        <w:jc w:val="both"/>
        <w:rPr>
          <w:rFonts w:cs="Arial"/>
        </w:rPr>
      </w:pPr>
      <w:r w:rsidRPr="005330E3">
        <w:rPr>
          <w:rFonts w:cs="Arial"/>
        </w:rPr>
        <w:t>Em qualquer caso, concluída a negociação, se houver, o resultado será</w:t>
      </w:r>
      <w:r w:rsidR="000C7D67" w:rsidRPr="000C7D67">
        <w:rPr>
          <w:rFonts w:cs="Arial"/>
        </w:rPr>
        <w:t xml:space="preserve"> divulgado a todos </w:t>
      </w:r>
      <w:r w:rsidR="000C7D67">
        <w:rPr>
          <w:rFonts w:cs="Arial"/>
        </w:rPr>
        <w:t xml:space="preserve">e </w:t>
      </w:r>
      <w:r w:rsidRPr="005330E3">
        <w:rPr>
          <w:rFonts w:cs="Arial"/>
        </w:rPr>
        <w:t xml:space="preserve">registrado na ata do procedimento da dispensa eletrônica, </w:t>
      </w:r>
      <w:r w:rsidRPr="005330E3">
        <w:rPr>
          <w:rFonts w:ascii="Helvetica" w:hAnsi="Helvetica"/>
          <w:shd w:val="clear" w:color="auto" w:fill="FFFFFF"/>
        </w:rPr>
        <w:t>devendo esta ser anexada aos autos do processo de contratação.</w:t>
      </w:r>
    </w:p>
    <w:p w14:paraId="219BC956" w14:textId="685717BA" w:rsidR="00B97D5F" w:rsidRPr="00B97D5F" w:rsidRDefault="00B97D5F" w:rsidP="00B97D5F">
      <w:pPr>
        <w:pStyle w:val="PargrafodaLista"/>
        <w:numPr>
          <w:ilvl w:val="1"/>
          <w:numId w:val="1"/>
        </w:numPr>
        <w:spacing w:before="120" w:after="120" w:line="276" w:lineRule="auto"/>
        <w:jc w:val="both"/>
        <w:rPr>
          <w:rFonts w:cs="Arial"/>
        </w:rPr>
      </w:pPr>
      <w:r w:rsidRPr="00B97D5F">
        <w:rPr>
          <w:rFonts w:cs="Arial"/>
        </w:rPr>
        <w:t>Constatada a compatibilidade entre o valor da proposta e o estipulado para a contratação, será solicitad</w:t>
      </w:r>
      <w:r w:rsidR="002E384A">
        <w:rPr>
          <w:rFonts w:cs="Arial"/>
        </w:rPr>
        <w:t>o</w:t>
      </w:r>
      <w:r w:rsidRPr="00B97D5F">
        <w:rPr>
          <w:rFonts w:cs="Arial"/>
        </w:rPr>
        <w:t xml:space="preserve"> ao fornecedor </w:t>
      </w:r>
      <w:r w:rsidR="001B32B2">
        <w:rPr>
          <w:rFonts w:cs="Arial"/>
        </w:rPr>
        <w:t>o envio d</w:t>
      </w:r>
      <w:r w:rsidR="001B32B2" w:rsidRPr="006E1990">
        <w:t xml:space="preserve">a proposta adequada ao último lance ofertado </w:t>
      </w:r>
      <w:r w:rsidR="002A0FB2">
        <w:t xml:space="preserve">ou </w:t>
      </w:r>
      <w:r w:rsidRPr="00B97D5F">
        <w:rPr>
          <w:rFonts w:cs="Arial"/>
        </w:rPr>
        <w:t xml:space="preserve">ao valor negociado, </w:t>
      </w:r>
      <w:r w:rsidR="002A0FB2">
        <w:rPr>
          <w:rFonts w:cs="Arial"/>
        </w:rPr>
        <w:t xml:space="preserve">se for o caso, </w:t>
      </w:r>
      <w:r w:rsidRPr="00B97D5F">
        <w:rPr>
          <w:rFonts w:cs="Arial"/>
        </w:rPr>
        <w:t>acompanhada d</w:t>
      </w:r>
      <w:r w:rsidR="002E384A">
        <w:rPr>
          <w:rFonts w:cs="Arial"/>
        </w:rPr>
        <w:t>os</w:t>
      </w:r>
      <w:r w:rsidRPr="00B97D5F">
        <w:rPr>
          <w:rFonts w:cs="Arial"/>
        </w:rPr>
        <w:t xml:space="preserve"> documentos complementares, </w:t>
      </w:r>
      <w:r w:rsidR="006B6755">
        <w:rPr>
          <w:rFonts w:cs="Arial"/>
        </w:rPr>
        <w:t>quando</w:t>
      </w:r>
      <w:r w:rsidRPr="00B97D5F">
        <w:rPr>
          <w:rFonts w:cs="Arial"/>
        </w:rPr>
        <w:t xml:space="preserve"> necessários. </w:t>
      </w:r>
    </w:p>
    <w:p w14:paraId="3E361A4F" w14:textId="77777777" w:rsidR="00954A5D" w:rsidRDefault="00954A5D" w:rsidP="00954A5D">
      <w:pPr>
        <w:pStyle w:val="PargrafodaLista"/>
        <w:numPr>
          <w:ilvl w:val="2"/>
          <w:numId w:val="1"/>
        </w:numPr>
        <w:spacing w:before="120" w:after="120" w:line="276" w:lineRule="auto"/>
        <w:jc w:val="both"/>
        <w:rPr>
          <w:rFonts w:cs="Arial"/>
          <w:i/>
          <w:iCs/>
          <w:color w:val="FF0000"/>
        </w:rPr>
      </w:pPr>
      <w:commentRangeStart w:id="23"/>
      <w:r>
        <w:rPr>
          <w:rFonts w:cs="Arial"/>
          <w:i/>
          <w:iCs/>
          <w:color w:val="FF0000"/>
        </w:rPr>
        <w:t>Além da documentação supracitada, o fornecedor com a melhor proposta deverá encaminhar planilha com indicação de custos unitários e formação de preços, conforme modelo anexo, com os valores adequados à proposta vencedora.</w:t>
      </w:r>
      <w:commentRangeEnd w:id="23"/>
      <w:r>
        <w:rPr>
          <w:rStyle w:val="Refdecomentrio"/>
        </w:rPr>
        <w:commentReference w:id="23"/>
      </w:r>
    </w:p>
    <w:p w14:paraId="50762AF5" w14:textId="4CF92BD6"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Encerrada a etapa de negociação,</w:t>
      </w:r>
      <w:r w:rsidR="00770F49">
        <w:rPr>
          <w:rFonts w:cs="Arial"/>
        </w:rPr>
        <w:t xml:space="preserve"> se houver,</w:t>
      </w:r>
      <w:r w:rsidRPr="00C46B38">
        <w:rPr>
          <w:rFonts w:cs="Arial"/>
        </w:rPr>
        <w:t xml:space="preserve"> o pregoeiro verificará se o </w:t>
      </w:r>
      <w:r>
        <w:rPr>
          <w:rFonts w:cs="Arial"/>
        </w:rPr>
        <w:t>fornecedor</w:t>
      </w:r>
      <w:r w:rsidRPr="00C46B38">
        <w:rPr>
          <w:rFonts w:cs="Arial"/>
        </w:rPr>
        <w:t xml:space="preserve"> provisoriamente classificado em primeiro lugar atende às condições de participação no certame, conforme previsto no art. 14 da Lei nº 14.133/2021, legislação correlata e no</w:t>
      </w:r>
      <w:r w:rsidR="00FB3D71">
        <w:rPr>
          <w:rFonts w:cs="Arial"/>
        </w:rPr>
        <w:t>s</w:t>
      </w:r>
      <w:r w:rsidRPr="00C46B38">
        <w:rPr>
          <w:rFonts w:cs="Arial"/>
        </w:rPr>
        <w:t xml:space="preserve"> ite</w:t>
      </w:r>
      <w:r w:rsidR="00FB3D71">
        <w:rPr>
          <w:rFonts w:cs="Arial"/>
        </w:rPr>
        <w:t>ns</w:t>
      </w:r>
      <w:r w:rsidRPr="00C46B38">
        <w:rPr>
          <w:rFonts w:cs="Arial"/>
        </w:rPr>
        <w:t xml:space="preserve"> </w:t>
      </w:r>
      <w:r w:rsidR="00FB3D71">
        <w:rPr>
          <w:rFonts w:cs="Arial"/>
        </w:rPr>
        <w:fldChar w:fldCharType="begin"/>
      </w:r>
      <w:r w:rsidR="00FB3D71">
        <w:rPr>
          <w:rFonts w:cs="Arial"/>
        </w:rPr>
        <w:instrText xml:space="preserve"> REF _Ref144286315 \r \h </w:instrText>
      </w:r>
      <w:r w:rsidR="00FB3D71">
        <w:rPr>
          <w:rFonts w:cs="Arial"/>
        </w:rPr>
      </w:r>
      <w:r w:rsidR="00FB3D71">
        <w:rPr>
          <w:rFonts w:cs="Arial"/>
        </w:rPr>
        <w:fldChar w:fldCharType="separate"/>
      </w:r>
      <w:r w:rsidR="00FB3D71">
        <w:rPr>
          <w:rFonts w:cs="Arial"/>
        </w:rPr>
        <w:t>3.3</w:t>
      </w:r>
      <w:r w:rsidR="00FB3D71">
        <w:rPr>
          <w:rFonts w:cs="Arial"/>
        </w:rPr>
        <w:fldChar w:fldCharType="end"/>
      </w:r>
      <w:r w:rsidR="005722E5">
        <w:rPr>
          <w:rFonts w:cs="Arial"/>
        </w:rPr>
        <w:t xml:space="preserve"> e seguintes deste Aviso</w:t>
      </w:r>
      <w:r w:rsidRPr="00C46B38">
        <w:rPr>
          <w:rFonts w:cs="Arial"/>
        </w:rPr>
        <w:t xml:space="preserve">, especialmente quanto à existência de sanção que impeça a participação </w:t>
      </w:r>
      <w:r w:rsidR="00CB236F">
        <w:rPr>
          <w:rFonts w:cs="Arial"/>
          <w:szCs w:val="20"/>
          <w:lang w:eastAsia="ar-SA"/>
        </w:rPr>
        <w:t xml:space="preserve">no processo de contratação direta </w:t>
      </w:r>
      <w:r w:rsidRPr="00C46B38">
        <w:rPr>
          <w:rFonts w:cs="Arial"/>
        </w:rPr>
        <w:t>ou a futura contratação, mediante a consulta aos seguintes cadastros:</w:t>
      </w:r>
    </w:p>
    <w:p w14:paraId="605ADEFB" w14:textId="77777777" w:rsidR="00C46B38" w:rsidRPr="008F1898" w:rsidRDefault="00C46B38" w:rsidP="008F1898">
      <w:pPr>
        <w:pStyle w:val="PargrafodaLista"/>
        <w:numPr>
          <w:ilvl w:val="2"/>
          <w:numId w:val="1"/>
        </w:numPr>
        <w:spacing w:before="120" w:after="120" w:line="276" w:lineRule="auto"/>
        <w:jc w:val="both"/>
        <w:rPr>
          <w:rFonts w:cs="Arial"/>
          <w:color w:val="000000"/>
          <w:szCs w:val="20"/>
        </w:rPr>
      </w:pPr>
      <w:r w:rsidRPr="008F1898">
        <w:rPr>
          <w:rFonts w:cs="Arial"/>
          <w:color w:val="000000"/>
          <w:szCs w:val="20"/>
        </w:rPr>
        <w:t xml:space="preserve">SICAF;  </w:t>
      </w:r>
    </w:p>
    <w:p w14:paraId="19292531" w14:textId="77777777" w:rsidR="00C46B38" w:rsidRPr="008F1898" w:rsidRDefault="00C46B38" w:rsidP="008F1898">
      <w:pPr>
        <w:pStyle w:val="PargrafodaLista"/>
        <w:numPr>
          <w:ilvl w:val="2"/>
          <w:numId w:val="1"/>
        </w:numPr>
        <w:spacing w:before="120" w:after="120" w:line="276" w:lineRule="auto"/>
        <w:jc w:val="both"/>
        <w:rPr>
          <w:rFonts w:cs="Arial"/>
          <w:color w:val="000000"/>
          <w:szCs w:val="20"/>
        </w:rPr>
      </w:pPr>
      <w:r w:rsidRPr="008F1898">
        <w:rPr>
          <w:rFonts w:cs="Arial"/>
          <w:color w:val="000000"/>
          <w:szCs w:val="20"/>
        </w:rPr>
        <w:t>Cadastro Nacional de Empresas Inidôneas e Suspensas - CEIS, mantido pela Controladoria-Geral da União (https://www.portaltransparencia.gov.br/</w:t>
      </w:r>
      <w:proofErr w:type="spellStart"/>
      <w:r w:rsidRPr="008F1898">
        <w:rPr>
          <w:rFonts w:cs="Arial"/>
          <w:color w:val="000000"/>
          <w:szCs w:val="20"/>
        </w:rPr>
        <w:t>sancoes</w:t>
      </w:r>
      <w:proofErr w:type="spellEnd"/>
      <w:r w:rsidRPr="008F1898">
        <w:rPr>
          <w:rFonts w:cs="Arial"/>
          <w:color w:val="000000"/>
          <w:szCs w:val="20"/>
        </w:rPr>
        <w:t>/</w:t>
      </w:r>
      <w:proofErr w:type="spellStart"/>
      <w:r w:rsidRPr="008F1898">
        <w:rPr>
          <w:rFonts w:cs="Arial"/>
          <w:color w:val="000000"/>
          <w:szCs w:val="20"/>
        </w:rPr>
        <w:t>ceis</w:t>
      </w:r>
      <w:proofErr w:type="spellEnd"/>
      <w:r w:rsidRPr="008F1898">
        <w:rPr>
          <w:rFonts w:cs="Arial"/>
          <w:color w:val="000000"/>
          <w:szCs w:val="20"/>
        </w:rPr>
        <w:t xml:space="preserve">); e </w:t>
      </w:r>
    </w:p>
    <w:p w14:paraId="5A8492C1" w14:textId="77777777" w:rsidR="00C46B38" w:rsidRPr="00C46B38" w:rsidRDefault="00C46B38" w:rsidP="008F1898">
      <w:pPr>
        <w:pStyle w:val="PargrafodaLista"/>
        <w:numPr>
          <w:ilvl w:val="2"/>
          <w:numId w:val="1"/>
        </w:numPr>
        <w:spacing w:before="120" w:after="120" w:line="276" w:lineRule="auto"/>
        <w:jc w:val="both"/>
        <w:rPr>
          <w:rFonts w:cs="Arial"/>
        </w:rPr>
      </w:pPr>
      <w:r w:rsidRPr="008F1898">
        <w:rPr>
          <w:rFonts w:cs="Arial"/>
          <w:color w:val="000000"/>
          <w:szCs w:val="20"/>
        </w:rPr>
        <w:lastRenderedPageBreak/>
        <w:t>Cadastro Nacional de Empresas Punidas – CNEP, mantido pela Controladoria-Geral da União (https://www.portaltransparencia</w:t>
      </w:r>
      <w:r w:rsidRPr="00C46B38">
        <w:rPr>
          <w:rFonts w:cs="Arial"/>
        </w:rPr>
        <w:t>.gov.br/</w:t>
      </w:r>
      <w:proofErr w:type="spellStart"/>
      <w:r w:rsidRPr="00C46B38">
        <w:rPr>
          <w:rFonts w:cs="Arial"/>
        </w:rPr>
        <w:t>sancoes</w:t>
      </w:r>
      <w:proofErr w:type="spellEnd"/>
      <w:r w:rsidRPr="00C46B38">
        <w:rPr>
          <w:rFonts w:cs="Arial"/>
        </w:rPr>
        <w:t>/</w:t>
      </w:r>
      <w:proofErr w:type="spellStart"/>
      <w:r w:rsidRPr="00C46B38">
        <w:rPr>
          <w:rFonts w:cs="Arial"/>
        </w:rPr>
        <w:t>cnep</w:t>
      </w:r>
      <w:proofErr w:type="spellEnd"/>
      <w:r w:rsidRPr="00C46B38">
        <w:rPr>
          <w:rFonts w:cs="Arial"/>
        </w:rPr>
        <w:t xml:space="preserve">). </w:t>
      </w:r>
    </w:p>
    <w:p w14:paraId="2AFEDAAB" w14:textId="0E138304"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 xml:space="preserve">A consulta aos cadastros será realizada em nome da empresa </w:t>
      </w:r>
      <w:r w:rsidR="001B3E19">
        <w:rPr>
          <w:rFonts w:cs="Arial"/>
        </w:rPr>
        <w:t>fornecedora</w:t>
      </w:r>
      <w:r w:rsidRPr="00C46B38">
        <w:rPr>
          <w:rFonts w:cs="Arial"/>
        </w:rPr>
        <w:t xml:space="preserve"> </w:t>
      </w:r>
      <w:proofErr w:type="gramStart"/>
      <w:r w:rsidRPr="00C46B38">
        <w:rPr>
          <w:rFonts w:cs="Arial"/>
        </w:rPr>
        <w:t>e também</w:t>
      </w:r>
      <w:proofErr w:type="gramEnd"/>
      <w:r w:rsidRPr="00C46B38">
        <w:rPr>
          <w:rFonts w:cs="Arial"/>
        </w:rPr>
        <w:t xml:space="preserve"> de seu sócio majoritário, por força da vedação de que trata o artigo 12 da Lei n° 8.429, de 1992.</w:t>
      </w:r>
    </w:p>
    <w:p w14:paraId="0E17A2D2" w14:textId="4886B408"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 xml:space="preserve">Caso conste na Consulta de Situação do </w:t>
      </w:r>
      <w:r w:rsidR="001B3E19">
        <w:rPr>
          <w:rFonts w:cs="Arial"/>
        </w:rPr>
        <w:t>fornecedor</w:t>
      </w:r>
      <w:r w:rsidRPr="00C46B38">
        <w:rPr>
          <w:rFonts w:cs="Arial"/>
        </w:rPr>
        <w:t xml:space="preserve"> a existência de Ocorrências Impeditivas Indiretas, o </w:t>
      </w:r>
      <w:r w:rsidR="00C5743C">
        <w:rPr>
          <w:rFonts w:cs="Arial"/>
        </w:rPr>
        <w:t>órgão</w:t>
      </w:r>
      <w:r w:rsidR="006B15F7">
        <w:rPr>
          <w:rFonts w:cs="Arial"/>
        </w:rPr>
        <w:t xml:space="preserve"> </w:t>
      </w:r>
      <w:r w:rsidRPr="00C46B38">
        <w:rPr>
          <w:rFonts w:cs="Arial"/>
        </w:rPr>
        <w:t>diligenciará para verificar se houve fraude por parte das empresas apontadas no Relatório de Ocorrências Impeditivas Indiretas. (IN nº 3/2018, art. 29, caput)</w:t>
      </w:r>
    </w:p>
    <w:p w14:paraId="3BCE1DD1" w14:textId="77777777" w:rsidR="00C46B38" w:rsidRP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A tentativa de burla será verificada por meio dos vínculos societários, linhas de fornecimento </w:t>
      </w:r>
      <w:r w:rsidRPr="008F1898">
        <w:rPr>
          <w:rFonts w:cs="Arial"/>
          <w:color w:val="000000"/>
          <w:szCs w:val="20"/>
        </w:rPr>
        <w:t>similares</w:t>
      </w:r>
      <w:r w:rsidRPr="00C46B38">
        <w:rPr>
          <w:rFonts w:cs="Arial"/>
        </w:rPr>
        <w:t>, dentre outros. (IN nº 3/2018, art. 29, §1º).</w:t>
      </w:r>
    </w:p>
    <w:p w14:paraId="6D5AB85C" w14:textId="35264766" w:rsidR="00C46B38" w:rsidRP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O </w:t>
      </w:r>
      <w:r w:rsidR="00A1772F">
        <w:rPr>
          <w:rFonts w:cs="Arial"/>
          <w:color w:val="000000" w:themeColor="text1"/>
          <w:szCs w:val="20"/>
        </w:rPr>
        <w:t>fornecedor</w:t>
      </w:r>
      <w:r w:rsidRPr="00C46B38">
        <w:rPr>
          <w:rFonts w:cs="Arial"/>
        </w:rPr>
        <w:t xml:space="preserve"> </w:t>
      </w:r>
      <w:r w:rsidRPr="008F1898">
        <w:rPr>
          <w:rFonts w:cs="Arial"/>
          <w:color w:val="000000"/>
          <w:szCs w:val="20"/>
        </w:rPr>
        <w:t>será</w:t>
      </w:r>
      <w:r w:rsidRPr="00C46B38">
        <w:rPr>
          <w:rFonts w:cs="Arial"/>
        </w:rPr>
        <w:t xml:space="preserve"> convocado para manifestação previamente a uma eventual desclassificação. (IN nº 3/2018, art. 29, §2º).</w:t>
      </w:r>
    </w:p>
    <w:p w14:paraId="4C5F8EAB" w14:textId="188DD146" w:rsid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Constatada a existência de sanção, o </w:t>
      </w:r>
      <w:r w:rsidR="0085324E">
        <w:rPr>
          <w:rFonts w:cs="Arial"/>
          <w:color w:val="000000" w:themeColor="text1"/>
          <w:szCs w:val="20"/>
        </w:rPr>
        <w:t>fornecedor</w:t>
      </w:r>
      <w:r w:rsidRPr="00C46B38">
        <w:rPr>
          <w:rFonts w:cs="Arial"/>
        </w:rPr>
        <w:t xml:space="preserve"> será reputado inabilitado, por falta de condição de participação.</w:t>
      </w:r>
    </w:p>
    <w:p w14:paraId="74F0B30A" w14:textId="481A5391" w:rsidR="00FA35BE" w:rsidRPr="00206542" w:rsidRDefault="00FA35BE" w:rsidP="00206542">
      <w:pPr>
        <w:pStyle w:val="PargrafodaLista"/>
        <w:numPr>
          <w:ilvl w:val="1"/>
          <w:numId w:val="1"/>
        </w:numPr>
        <w:spacing w:before="120" w:after="120" w:line="276" w:lineRule="auto"/>
        <w:jc w:val="both"/>
        <w:rPr>
          <w:rFonts w:cs="Arial"/>
        </w:rPr>
      </w:pPr>
      <w:r w:rsidRPr="00206542">
        <w:rPr>
          <w:rFonts w:cs="Arial"/>
        </w:rPr>
        <w:t xml:space="preserve">Verificadas as condições de participação, o </w:t>
      </w:r>
      <w:r w:rsidR="009831C8" w:rsidRPr="00206542">
        <w:rPr>
          <w:rFonts w:cs="Arial"/>
        </w:rPr>
        <w:t xml:space="preserve">gestor </w:t>
      </w:r>
      <w:r w:rsidRPr="00206542">
        <w:rPr>
          <w:rFonts w:cs="Arial"/>
        </w:rPr>
        <w:t xml:space="preserve">examinará a proposta classificada em primeiro lugar quanto à adequação ao objeto e à compatibilidade do preço em relação ao máximo estipulado para contratação neste </w:t>
      </w:r>
      <w:r w:rsidR="009831C8" w:rsidRPr="00206542">
        <w:rPr>
          <w:rFonts w:cs="Arial"/>
        </w:rPr>
        <w:t>Aviso de Contratação Direta</w:t>
      </w:r>
      <w:r w:rsidRPr="00206542">
        <w:rPr>
          <w:rFonts w:cs="Arial"/>
        </w:rPr>
        <w:t xml:space="preserve"> e em seus anexos</w:t>
      </w:r>
      <w:r w:rsidR="00226EC1" w:rsidRPr="00206542">
        <w:rPr>
          <w:rFonts w:cs="Arial"/>
        </w:rPr>
        <w:t>.</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0F29F30D" w:rsidR="00C074DA" w:rsidRPr="004073B0" w:rsidRDefault="00C074DA" w:rsidP="00C074DA">
      <w:pPr>
        <w:pStyle w:val="PargrafodaLista"/>
        <w:numPr>
          <w:ilvl w:val="2"/>
          <w:numId w:val="1"/>
        </w:numPr>
        <w:spacing w:before="120" w:after="120" w:line="276" w:lineRule="auto"/>
        <w:jc w:val="both"/>
        <w:rPr>
          <w:rFonts w:cs="Arial"/>
          <w:color w:val="FF0000"/>
          <w:szCs w:val="20"/>
        </w:rPr>
      </w:pPr>
      <w:commentRangeStart w:id="24"/>
      <w:r w:rsidRPr="004073B0">
        <w:rPr>
          <w:rFonts w:cs="Arial"/>
          <w:szCs w:val="20"/>
        </w:rPr>
        <w:t>apresentar preços inexequíveis</w:t>
      </w:r>
      <w:r w:rsidRPr="004073B0">
        <w:rPr>
          <w:rFonts w:cs="Arial"/>
          <w:color w:val="FF0000"/>
          <w:szCs w:val="20"/>
        </w:rPr>
        <w:t xml:space="preserve"> ou </w:t>
      </w:r>
      <w:r w:rsidR="0000594B">
        <w:rPr>
          <w:rFonts w:cs="Arial"/>
          <w:color w:val="FF0000"/>
          <w:szCs w:val="20"/>
        </w:rPr>
        <w:t xml:space="preserve">que </w:t>
      </w:r>
      <w:r w:rsidRPr="004073B0">
        <w:rPr>
          <w:rFonts w:cs="Arial"/>
          <w:color w:val="FF0000"/>
          <w:szCs w:val="20"/>
        </w:rPr>
        <w:t>permanecerem acima do preço máximo definido para a contratação;</w:t>
      </w:r>
      <w:commentRangeEnd w:id="24"/>
      <w:r w:rsidR="00ED7D2E" w:rsidRPr="004073B0">
        <w:rPr>
          <w:rStyle w:val="Refdecomentrio"/>
        </w:rPr>
        <w:commentReference w:id="24"/>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Default="00C074DA" w:rsidP="00C074DA">
      <w:pPr>
        <w:pStyle w:val="PargrafodaLista"/>
        <w:numPr>
          <w:ilvl w:val="1"/>
          <w:numId w:val="1"/>
        </w:numPr>
        <w:spacing w:before="120" w:after="120" w:line="276" w:lineRule="auto"/>
        <w:ind w:right="-15"/>
        <w:jc w:val="both"/>
        <w:rPr>
          <w:rFonts w:cs="Arial"/>
          <w:i/>
          <w:color w:val="FF0000"/>
          <w:szCs w:val="20"/>
          <w:lang w:eastAsia="en-US"/>
        </w:rPr>
      </w:pPr>
      <w:commentRangeStart w:id="25"/>
      <w:r>
        <w:rPr>
          <w:rFonts w:cs="Arial"/>
          <w:i/>
          <w:color w:val="FF0000"/>
          <w:szCs w:val="20"/>
          <w:lang w:eastAsia="en-US"/>
        </w:rPr>
        <w:t>Em contratação de obras ou serviços de engenharia, além das disposições acima, o critério de aceitabilidade de preços considerará o seguinte:</w:t>
      </w:r>
    </w:p>
    <w:p w14:paraId="39BC81CC" w14:textId="77777777" w:rsidR="00C074DA" w:rsidRPr="004073B0" w:rsidRDefault="00C074DA" w:rsidP="00C074DA">
      <w:pPr>
        <w:pStyle w:val="PargrafodaLista"/>
        <w:numPr>
          <w:ilvl w:val="2"/>
          <w:numId w:val="1"/>
        </w:numPr>
        <w:spacing w:before="120" w:after="120" w:line="276" w:lineRule="auto"/>
        <w:ind w:right="-15"/>
        <w:jc w:val="both"/>
        <w:rPr>
          <w:rFonts w:cs="Arial"/>
          <w:i/>
          <w:color w:val="FF0000"/>
          <w:szCs w:val="20"/>
          <w:lang w:eastAsia="en-US"/>
        </w:rPr>
      </w:pPr>
      <w:commentRangeStart w:id="26"/>
      <w:r w:rsidRPr="004073B0">
        <w:rPr>
          <w:rFonts w:cs="Arial"/>
          <w:i/>
          <w:color w:val="FF0000"/>
          <w:szCs w:val="20"/>
          <w:lang w:eastAsia="en-US"/>
        </w:rPr>
        <w:t>Ressalvado o objeto ou parte dele sujeito ao regime de empreitada por preço unitário, o critério de aceitabilidade de preços será o valor global estimado para a contratação.</w:t>
      </w:r>
    </w:p>
    <w:p w14:paraId="0FCC511F" w14:textId="43996860" w:rsidR="00C074DA" w:rsidRPr="008F1898" w:rsidRDefault="00C074DA" w:rsidP="006D1F94">
      <w:pPr>
        <w:pStyle w:val="PargrafodaLista"/>
        <w:numPr>
          <w:ilvl w:val="3"/>
          <w:numId w:val="1"/>
        </w:numPr>
        <w:spacing w:before="120" w:after="120" w:line="276" w:lineRule="auto"/>
        <w:ind w:right="-15"/>
        <w:jc w:val="both"/>
        <w:rPr>
          <w:rFonts w:cs="Arial"/>
          <w:i/>
          <w:color w:val="FF0000"/>
          <w:szCs w:val="20"/>
          <w:lang w:eastAsia="en-US"/>
        </w:rPr>
      </w:pPr>
      <w:r w:rsidRPr="006D1F94">
        <w:rPr>
          <w:rFonts w:cs="Arial"/>
          <w:i/>
          <w:color w:val="FF0000"/>
          <w:szCs w:val="20"/>
          <w:lang w:eastAsia="en-US"/>
        </w:rPr>
        <w:t>Aquele que estiver mais bem colocado na disputa deverá apresentar à Administração, por meio eletrônico, planilha que contenha o preço global, os quantitativos e os preços unitários tidos como relevantes</w:t>
      </w:r>
      <w:r w:rsidR="006D1F94" w:rsidRPr="006D1F94">
        <w:rPr>
          <w:rFonts w:cs="Arial"/>
          <w:i/>
          <w:color w:val="FF0000"/>
          <w:szCs w:val="20"/>
          <w:lang w:eastAsia="en-US"/>
        </w:rPr>
        <w:t xml:space="preserve">, </w:t>
      </w:r>
      <w:r w:rsidR="006D1F94">
        <w:rPr>
          <w:rFonts w:cs="Arial"/>
          <w:i/>
          <w:color w:val="FF0000"/>
          <w:szCs w:val="20"/>
          <w:lang w:eastAsia="en-US"/>
        </w:rPr>
        <w:t>c</w:t>
      </w:r>
      <w:r w:rsidRPr="008F1898">
        <w:rPr>
          <w:rFonts w:cs="Arial"/>
          <w:i/>
          <w:color w:val="FF0000"/>
          <w:szCs w:val="20"/>
          <w:lang w:eastAsia="en-US"/>
        </w:rPr>
        <w:t>onforme modelo de planilha elaborada pela Administração, para efeito de avaliação de exequibilidade (</w:t>
      </w:r>
      <w:hyperlink r:id="rId28" w:anchor="art59§3" w:history="1">
        <w:r w:rsidRPr="006D1F94">
          <w:rPr>
            <w:rStyle w:val="Hyperlink"/>
            <w:rFonts w:cs="Arial"/>
            <w:i/>
            <w:szCs w:val="20"/>
            <w:lang w:eastAsia="en-US"/>
          </w:rPr>
          <w:t>art. 59, §3º, da Lei nº 14.133, de 2021</w:t>
        </w:r>
      </w:hyperlink>
      <w:r w:rsidRPr="008F1898">
        <w:rPr>
          <w:rFonts w:cs="Arial"/>
          <w:i/>
          <w:color w:val="FF0000"/>
          <w:szCs w:val="20"/>
          <w:lang w:eastAsia="en-US"/>
        </w:rPr>
        <w:t>);</w:t>
      </w:r>
      <w:commentRangeEnd w:id="26"/>
      <w:r w:rsidR="004073B0" w:rsidRPr="004073B0">
        <w:rPr>
          <w:rStyle w:val="Refdecomentrio"/>
        </w:rPr>
        <w:commentReference w:id="26"/>
      </w:r>
    </w:p>
    <w:p w14:paraId="31151CF7" w14:textId="77777777" w:rsidR="00C074DA" w:rsidRPr="00A47C33"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sidRPr="00A47C33">
        <w:rPr>
          <w:rFonts w:cs="Arial"/>
          <w:i/>
          <w:color w:val="FF0000"/>
          <w:szCs w:val="20"/>
          <w:lang w:eastAsia="en-US"/>
        </w:rPr>
        <w:lastRenderedPageBreak/>
        <w:t>Para o objeto ou parte dele sujeito ao regime de empreitada por preço unitário o critério de aceitabilidade de preços será:</w:t>
      </w:r>
    </w:p>
    <w:p w14:paraId="1204EFB9" w14:textId="77777777" w:rsidR="00C074DA" w:rsidRPr="00A47C33" w:rsidRDefault="00C074DA" w:rsidP="00C074DA">
      <w:pPr>
        <w:pStyle w:val="PargrafodaLista"/>
        <w:numPr>
          <w:ilvl w:val="3"/>
          <w:numId w:val="1"/>
        </w:numPr>
        <w:spacing w:before="120" w:after="120" w:line="276" w:lineRule="auto"/>
        <w:ind w:right="-15"/>
        <w:jc w:val="both"/>
        <w:rPr>
          <w:rFonts w:cs="Arial"/>
          <w:i/>
          <w:color w:val="FF0000"/>
          <w:szCs w:val="20"/>
          <w:lang w:eastAsia="en-US"/>
        </w:rPr>
      </w:pPr>
      <w:r w:rsidRPr="00A47C33">
        <w:rPr>
          <w:rFonts w:cs="Arial"/>
          <w:i/>
          <w:color w:val="FF0000"/>
          <w:szCs w:val="20"/>
          <w:lang w:eastAsia="en-US"/>
        </w:rPr>
        <w:t>O valor global estimado para a contratação.</w:t>
      </w:r>
    </w:p>
    <w:p w14:paraId="626D4454" w14:textId="77777777" w:rsidR="00C074DA" w:rsidRPr="00A47C33" w:rsidRDefault="00C074DA" w:rsidP="00C074DA">
      <w:pPr>
        <w:pStyle w:val="PargrafodaLista"/>
        <w:numPr>
          <w:ilvl w:val="3"/>
          <w:numId w:val="1"/>
        </w:numPr>
        <w:jc w:val="both"/>
        <w:rPr>
          <w:rFonts w:cs="Arial"/>
          <w:i/>
          <w:color w:val="FF0000"/>
          <w:szCs w:val="20"/>
          <w:lang w:eastAsia="en-US"/>
        </w:rPr>
      </w:pPr>
      <w:r w:rsidRPr="00A47C33">
        <w:rPr>
          <w:rFonts w:cs="Arial"/>
          <w:i/>
          <w:color w:val="FF0000"/>
          <w:szCs w:val="20"/>
          <w:lang w:eastAsia="en-US"/>
        </w:rPr>
        <w:t>Preços unitários: conforme Planilha de Custos elaborada pelo Contratante, anexa a este documento.</w:t>
      </w:r>
    </w:p>
    <w:p w14:paraId="14E3263B" w14:textId="77777777" w:rsidR="00C074DA"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Pr>
          <w:i/>
          <w:color w:val="FF0000"/>
        </w:rPr>
        <w:t>serão consideradas inexequíveis as propostas cujos valores forem inferiores a 75% (setenta e cinco por cento) do valor orçado pela Administração.</w:t>
      </w:r>
    </w:p>
    <w:p w14:paraId="693E657F" w14:textId="6F46078F" w:rsidR="00C074DA"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Pr>
          <w:i/>
          <w:color w:val="FF0000"/>
        </w:rPr>
        <w:t>será exigida garantia adicional do</w:t>
      </w:r>
      <w:r w:rsidR="005C6A23">
        <w:rPr>
          <w:i/>
          <w:color w:val="FF0000"/>
        </w:rPr>
        <w:t xml:space="preserve"> fornecedor </w:t>
      </w:r>
      <w:r>
        <w:rPr>
          <w:i/>
          <w:color w:val="FF0000"/>
        </w:rPr>
        <w:t>vencedor cuja proposta for inferior a 85% (oitenta e cinco por cento) do valor orçado pela Administração, equivalente à diferença entre este último e o valor da proposta, sem prejuízo das demais garantias exigíveis de acordo a Lei.</w:t>
      </w:r>
      <w:commentRangeEnd w:id="25"/>
      <w:r w:rsidR="004073B0">
        <w:rPr>
          <w:rStyle w:val="Refdecomentrio"/>
        </w:rPr>
        <w:commentReference w:id="25"/>
      </w:r>
    </w:p>
    <w:p w14:paraId="4078DE72" w14:textId="4E988981"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5989653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necessidade, a sessão será suspensa, informando-se no “chat” a nova data e horário para a sua continuidade.</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27" w:name="_Toc142925866"/>
      <w:r>
        <w:t>HABILITAÇÃO</w:t>
      </w:r>
      <w:bookmarkEnd w:id="27"/>
    </w:p>
    <w:p w14:paraId="0506857C" w14:textId="2A6332F5" w:rsidR="00C074DA" w:rsidRPr="008F1898"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w:t>
      </w:r>
      <w:r w:rsidR="00EB68AC">
        <w:rPr>
          <w:rFonts w:cs="Arial"/>
          <w:szCs w:val="20"/>
          <w:lang w:eastAsia="ar-SA"/>
        </w:rPr>
        <w:t xml:space="preserve">, </w:t>
      </w:r>
      <w:r w:rsidR="00EB68AC" w:rsidRPr="00EB68AC">
        <w:rPr>
          <w:rFonts w:cs="Arial"/>
          <w:b/>
          <w:szCs w:val="20"/>
          <w:lang w:eastAsia="ar-SA"/>
        </w:rPr>
        <w:t>nos termos dos arts. 62 a 70 da Lei nº 14.133, de 2021</w:t>
      </w:r>
      <w:r w:rsidR="00EB68AC">
        <w:rPr>
          <w:rFonts w:cs="Arial"/>
          <w:b/>
          <w:szCs w:val="20"/>
          <w:lang w:eastAsia="ar-SA"/>
        </w:rPr>
        <w:t>,</w:t>
      </w:r>
      <w:r>
        <w:rPr>
          <w:rFonts w:cs="Arial"/>
          <w:szCs w:val="20"/>
          <w:lang w:eastAsia="ar-SA"/>
        </w:rPr>
        <w:t xml:space="preserve"> constam </w:t>
      </w:r>
      <w:r w:rsidR="00EB68AC">
        <w:rPr>
          <w:rFonts w:cs="Arial"/>
          <w:szCs w:val="20"/>
          <w:lang w:eastAsia="ar-SA"/>
        </w:rPr>
        <w:t xml:space="preserve">do Termo de Referência </w:t>
      </w:r>
      <w:r>
        <w:rPr>
          <w:rFonts w:cs="Arial"/>
          <w:szCs w:val="20"/>
          <w:lang w:eastAsia="ar-SA"/>
        </w:rPr>
        <w:t>e serão solicitados do fornecedor mais bem classificado na fase de lances.</w:t>
      </w:r>
    </w:p>
    <w:p w14:paraId="1D48F771" w14:textId="033AED29" w:rsidR="00C074DA" w:rsidRDefault="0088296C" w:rsidP="00C074DA">
      <w:pPr>
        <w:numPr>
          <w:ilvl w:val="1"/>
          <w:numId w:val="1"/>
        </w:numPr>
        <w:spacing w:before="120" w:after="120" w:line="276" w:lineRule="auto"/>
        <w:contextualSpacing/>
        <w:jc w:val="both"/>
        <w:rPr>
          <w:rFonts w:cs="Arial"/>
          <w:szCs w:val="20"/>
        </w:rPr>
      </w:pPr>
      <w:r>
        <w:rPr>
          <w:rFonts w:cs="Arial"/>
          <w:szCs w:val="20"/>
        </w:rPr>
        <w:t>A</w:t>
      </w:r>
      <w:r w:rsidR="00C074DA">
        <w:rPr>
          <w:rFonts w:cs="Arial"/>
          <w:szCs w:val="20"/>
        </w:rPr>
        <w:t xml:space="preserve"> habilitação dos fornecedores será verificada por meio do SICAF, nos documentos por ele abrangidos</w:t>
      </w:r>
      <w:r w:rsidR="00C074DA">
        <w:rPr>
          <w:rFonts w:cs="Arial"/>
          <w:color w:val="000000" w:themeColor="text1"/>
          <w:szCs w:val="20"/>
        </w:rPr>
        <w:t>.</w:t>
      </w:r>
    </w:p>
    <w:p w14:paraId="13495D3B" w14:textId="77777777"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É dever do fornecedor atualizar previamente as comprovações constantes do SICAF para que estejam vigentes na data da abertura da sessão pública, ou encaminhar, quando solicitado, a respectiva documentação atualizada.</w:t>
      </w:r>
    </w:p>
    <w:p w14:paraId="008A563C" w14:textId="77777777"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O descumprimento do subitem acima implicará a inabilitação do fornecedor, exceto se a consulta aos sítios eletrônicos oficiais emissores de certidões lograr êxito em encontrar a(s) certidão(</w:t>
      </w:r>
      <w:proofErr w:type="spellStart"/>
      <w:r>
        <w:rPr>
          <w:rFonts w:cs="Arial"/>
          <w:color w:val="000000" w:themeColor="text1"/>
          <w:szCs w:val="20"/>
        </w:rPr>
        <w:t>ões</w:t>
      </w:r>
      <w:proofErr w:type="spellEnd"/>
      <w:r>
        <w:rPr>
          <w:rFonts w:cs="Arial"/>
          <w:color w:val="000000" w:themeColor="text1"/>
          <w:szCs w:val="20"/>
        </w:rPr>
        <w:t>) válida(s).</w:t>
      </w:r>
    </w:p>
    <w:p w14:paraId="561AFF4E" w14:textId="5F392FC9" w:rsidR="00C074DA" w:rsidRDefault="00C074DA" w:rsidP="00C074DA">
      <w:pPr>
        <w:numPr>
          <w:ilvl w:val="1"/>
          <w:numId w:val="1"/>
        </w:numPr>
        <w:spacing w:before="120" w:after="120" w:line="276" w:lineRule="auto"/>
        <w:contextualSpacing/>
        <w:jc w:val="both"/>
        <w:rPr>
          <w:rFonts w:cs="Arial"/>
          <w:color w:val="000000" w:themeColor="text1"/>
          <w:szCs w:val="20"/>
        </w:rPr>
      </w:pPr>
      <w:r>
        <w:rPr>
          <w:rFonts w:cs="Arial"/>
          <w:color w:val="000000" w:themeColor="text1"/>
          <w:szCs w:val="20"/>
        </w:rPr>
        <w:t xml:space="preserve">Na hipótese de necessidade de envio de documentos complementares, indispensáveis à confirmação dos já apresentados para a habilitação, ou de documentos não constantes do SICAF, o fornecedor será convocado a encaminhá-los, em formato digital, por meio do sistema, no prazo de </w:t>
      </w:r>
      <w:r>
        <w:rPr>
          <w:rFonts w:cs="Arial"/>
          <w:color w:val="FF0000"/>
          <w:szCs w:val="20"/>
        </w:rPr>
        <w:t>........,</w:t>
      </w:r>
      <w:r>
        <w:rPr>
          <w:rFonts w:cs="Arial"/>
          <w:color w:val="000000" w:themeColor="text1"/>
          <w:szCs w:val="20"/>
        </w:rPr>
        <w:t xml:space="preserve"> sob pena de inabilitação. (</w:t>
      </w:r>
      <w:hyperlink r:id="rId29" w:anchor="art19§3" w:history="1">
        <w:r w:rsidRPr="00F67805">
          <w:rPr>
            <w:rStyle w:val="Hyperlink"/>
            <w:rFonts w:cs="Arial"/>
            <w:szCs w:val="20"/>
          </w:rPr>
          <w:t>art. 19, § 3º, da IN Seges/ME nº 67, de 2021</w:t>
        </w:r>
      </w:hyperlink>
      <w:r>
        <w:rPr>
          <w:rFonts w:cs="Arial"/>
          <w:color w:val="000000" w:themeColor="text1"/>
          <w:szCs w:val="20"/>
        </w:rPr>
        <w:t>).</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lastRenderedPageBreak/>
        <w:t xml:space="preserve">Somente haverá a necessidade de comprovação do preenchimento de requisitos mediante apresentação dos documentos originais </w:t>
      </w:r>
      <w:proofErr w:type="spellStart"/>
      <w:r>
        <w:rPr>
          <w:rFonts w:cs="Arial"/>
          <w:color w:val="000000" w:themeColor="text1"/>
          <w:szCs w:val="20"/>
        </w:rPr>
        <w:t>não-digitais</w:t>
      </w:r>
      <w:proofErr w:type="spellEnd"/>
      <w:r>
        <w:rPr>
          <w:rFonts w:cs="Arial"/>
          <w:color w:val="000000" w:themeColor="text1"/>
          <w:szCs w:val="20"/>
        </w:rPr>
        <w:t xml:space="preserve">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06A8DECB"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 xml:space="preserve">Serão aceitos registros de CNPJ de </w:t>
      </w:r>
      <w:r w:rsidR="005C6A23">
        <w:rPr>
          <w:rFonts w:cs="Arial"/>
          <w:color w:val="000000" w:themeColor="text1"/>
          <w:szCs w:val="20"/>
        </w:rPr>
        <w:t>fornecedor</w:t>
      </w:r>
      <w:r w:rsidRPr="00BD16B6">
        <w:rPr>
          <w:rFonts w:cs="Arial"/>
          <w:color w:val="000000" w:themeColor="text1"/>
          <w:szCs w:val="20"/>
        </w:rPr>
        <w:t xml:space="preserve"> matriz e filial com diferenças de números de documentos pertinentes ao CND e ao CRF/FGTS, quando for comprovada a centralização do recolhimento dessas contribuições.</w:t>
      </w:r>
    </w:p>
    <w:p w14:paraId="41AEBDD0" w14:textId="77777777" w:rsidR="00C074DA" w:rsidRDefault="00C074DA" w:rsidP="00C074DA">
      <w:pPr>
        <w:numPr>
          <w:ilvl w:val="1"/>
          <w:numId w:val="1"/>
        </w:numPr>
        <w:spacing w:before="120" w:after="120" w:line="276" w:lineRule="auto"/>
        <w:contextualSpacing/>
        <w:jc w:val="both"/>
        <w:rPr>
          <w:rFonts w:cs="Arial"/>
          <w:i/>
          <w:color w:val="FF0000"/>
          <w:szCs w:val="20"/>
        </w:rPr>
      </w:pPr>
      <w:commentRangeStart w:id="28"/>
      <w:r>
        <w:rPr>
          <w:rFonts w:cs="Arial"/>
          <w:i/>
          <w:color w:val="FF0000"/>
          <w:szCs w:val="20"/>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7B49E97" w14:textId="77777777" w:rsidR="00C074DA" w:rsidRDefault="00C074DA" w:rsidP="00C074DA">
      <w:pPr>
        <w:numPr>
          <w:ilvl w:val="2"/>
          <w:numId w:val="1"/>
        </w:numPr>
        <w:spacing w:before="120" w:after="120" w:line="276" w:lineRule="auto"/>
        <w:contextualSpacing/>
        <w:jc w:val="both"/>
        <w:rPr>
          <w:rFonts w:cs="Arial"/>
          <w:i/>
          <w:color w:val="FF0000"/>
          <w:szCs w:val="20"/>
        </w:rPr>
      </w:pPr>
      <w:r>
        <w:rPr>
          <w:rFonts w:cs="Arial"/>
          <w:i/>
          <w:color w:val="FF0000"/>
          <w:szCs w:val="20"/>
        </w:rPr>
        <w:t>Não havendo a comprovação cumulativa dos requisitos de habilitação, a inabilitação recairá sobre o(s) item(</w:t>
      </w:r>
      <w:proofErr w:type="spellStart"/>
      <w:r>
        <w:rPr>
          <w:rFonts w:cs="Arial"/>
          <w:i/>
          <w:color w:val="FF0000"/>
          <w:szCs w:val="20"/>
        </w:rPr>
        <w:t>ns</w:t>
      </w:r>
      <w:proofErr w:type="spellEnd"/>
      <w:r>
        <w:rPr>
          <w:rFonts w:cs="Arial"/>
          <w:i/>
          <w:color w:val="FF0000"/>
          <w:szCs w:val="20"/>
        </w:rPr>
        <w:t>) de menor(es) valor(es) cuja retirada(s) seja(m) suficiente(s) para a habilitação do fornecedor nos remanescentes.</w:t>
      </w:r>
      <w:commentRangeEnd w:id="28"/>
      <w:r w:rsidR="00BD16B6">
        <w:rPr>
          <w:rStyle w:val="Refdecomentrio"/>
        </w:rPr>
        <w:commentReference w:id="28"/>
      </w:r>
    </w:p>
    <w:p w14:paraId="1734F261" w14:textId="77777777" w:rsidR="00C074DA" w:rsidRDefault="00C074DA" w:rsidP="00C074DA">
      <w:pPr>
        <w:spacing w:before="120" w:after="120" w:line="276" w:lineRule="auto"/>
        <w:ind w:left="1224"/>
        <w:contextualSpacing/>
        <w:jc w:val="both"/>
        <w:rPr>
          <w:rFonts w:cs="Arial"/>
          <w:i/>
          <w:color w:val="FF0000"/>
          <w:szCs w:val="20"/>
        </w:rPr>
      </w:pP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F3F7B7B" w14:textId="2E2240EB" w:rsidR="00937679" w:rsidRDefault="00C074DA" w:rsidP="00937679">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5FF0BA1E" w14:textId="54ED4246" w:rsidR="00937679" w:rsidRPr="008F1898" w:rsidRDefault="00937679" w:rsidP="008F1898">
      <w:pPr>
        <w:pStyle w:val="Ttulo1"/>
        <w:rPr>
          <w:i/>
          <w:iCs/>
          <w:color w:val="FF0000"/>
          <w:highlight w:val="cyan"/>
        </w:rPr>
      </w:pPr>
      <w:bookmarkStart w:id="29" w:name="_Toc142925867"/>
      <w:r w:rsidRPr="008F1898">
        <w:rPr>
          <w:i/>
          <w:iCs/>
          <w:color w:val="FF0000"/>
          <w:highlight w:val="cyan"/>
        </w:rPr>
        <w:t>ATA DE REGISTRO DE PREÇOS</w:t>
      </w:r>
      <w:bookmarkEnd w:id="29"/>
    </w:p>
    <w:p w14:paraId="199DF58C" w14:textId="5069298A"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t xml:space="preserve">Homologado o resultado </w:t>
      </w:r>
      <w:r>
        <w:rPr>
          <w:rFonts w:ascii="Arial" w:hAnsi="Arial" w:cs="Arial"/>
          <w:i/>
          <w:iCs/>
          <w:color w:val="FF0000"/>
          <w:highlight w:val="cyan"/>
        </w:rPr>
        <w:t>do procedimento</w:t>
      </w:r>
      <w:r w:rsidRPr="008F1898">
        <w:rPr>
          <w:rFonts w:ascii="Arial" w:hAnsi="Arial" w:cs="Arial"/>
          <w:i/>
          <w:iCs/>
          <w:color w:val="FF0000"/>
          <w:highlight w:val="cyan"/>
        </w:rPr>
        <w:t xml:space="preserve">, o </w:t>
      </w:r>
      <w:r>
        <w:rPr>
          <w:rFonts w:ascii="Arial" w:hAnsi="Arial" w:cs="Arial"/>
          <w:i/>
          <w:iCs/>
          <w:color w:val="FF0000"/>
          <w:highlight w:val="cyan"/>
        </w:rPr>
        <w:t>fornecedor</w:t>
      </w:r>
      <w:r w:rsidRPr="008F1898">
        <w:rPr>
          <w:rFonts w:ascii="Arial" w:hAnsi="Arial" w:cs="Arial"/>
          <w:i/>
          <w:iCs/>
          <w:color w:val="FF0000"/>
          <w:highlight w:val="cyan"/>
        </w:rPr>
        <w:t xml:space="preserve"> mais bem classificado terá o prazo de ......... (........) dias, contados a partir da data de sua convocação, para assinar a Ata de Registro de Preços, cujo prazo de validade encontra-se nela fixado, sob pena de decadência do direito à contratação, sem prejuízo das sanções previstas na Lei nº 14.133, de 2021. </w:t>
      </w:r>
    </w:p>
    <w:p w14:paraId="5BE1CA3C" w14:textId="2545B714" w:rsidR="00937679" w:rsidRPr="008F1898" w:rsidRDefault="00937679" w:rsidP="00937679">
      <w:pPr>
        <w:pStyle w:val="Nivel2"/>
        <w:numPr>
          <w:ilvl w:val="1"/>
          <w:numId w:val="1"/>
        </w:numPr>
        <w:suppressAutoHyphens w:val="0"/>
        <w:rPr>
          <w:rFonts w:ascii="Arial" w:hAnsi="Arial" w:cs="Arial"/>
          <w:i/>
          <w:iCs/>
          <w:color w:val="FF0000"/>
          <w:highlight w:val="cyan"/>
        </w:rPr>
      </w:pPr>
      <w:commentRangeStart w:id="30"/>
      <w:r w:rsidRPr="008F1898">
        <w:rPr>
          <w:rFonts w:ascii="Arial" w:hAnsi="Arial" w:cs="Arial"/>
          <w:i/>
          <w:iCs/>
          <w:color w:val="FF0000"/>
          <w:highlight w:val="cyan"/>
        </w:rPr>
        <w:t xml:space="preserve">O prazo de convocação </w:t>
      </w:r>
      <w:commentRangeEnd w:id="30"/>
      <w:r w:rsidRPr="008F1898">
        <w:rPr>
          <w:rStyle w:val="Refdecomentrio"/>
          <w:rFonts w:ascii="Arial" w:hAnsi="Arial" w:cs="Arial"/>
          <w:i/>
          <w:iCs/>
          <w:color w:val="FF0000"/>
        </w:rPr>
        <w:commentReference w:id="30"/>
      </w:r>
      <w:r w:rsidRPr="008F1898">
        <w:rPr>
          <w:rFonts w:ascii="Arial" w:hAnsi="Arial" w:cs="Arial"/>
          <w:i/>
          <w:iCs/>
          <w:color w:val="FF0000"/>
          <w:highlight w:val="cyan"/>
        </w:rPr>
        <w:t xml:space="preserve">poderá ser prorrogado uma vez, por igual período, mediante solicitação do </w:t>
      </w:r>
      <w:r>
        <w:rPr>
          <w:rFonts w:ascii="Arial" w:hAnsi="Arial" w:cs="Arial"/>
          <w:i/>
          <w:iCs/>
          <w:color w:val="FF0000"/>
          <w:highlight w:val="cyan"/>
        </w:rPr>
        <w:t>fornecedor</w:t>
      </w:r>
      <w:r w:rsidRPr="008F1898">
        <w:rPr>
          <w:rFonts w:ascii="Arial" w:hAnsi="Arial" w:cs="Arial"/>
          <w:i/>
          <w:iCs/>
          <w:color w:val="FF0000"/>
          <w:highlight w:val="cyan"/>
        </w:rPr>
        <w:t xml:space="preserve"> mais bem classificado ou convocado, desde que:</w:t>
      </w:r>
    </w:p>
    <w:p w14:paraId="0018397E" w14:textId="77777777" w:rsidR="00937679" w:rsidRPr="008F1898" w:rsidRDefault="00937679" w:rsidP="00937679">
      <w:pPr>
        <w:pStyle w:val="Nivel2"/>
        <w:numPr>
          <w:ilvl w:val="0"/>
          <w:numId w:val="0"/>
        </w:numPr>
        <w:ind w:left="567"/>
        <w:rPr>
          <w:rFonts w:ascii="Arial" w:hAnsi="Arial" w:cs="Arial"/>
          <w:i/>
          <w:iCs/>
          <w:color w:val="FF0000"/>
          <w:highlight w:val="cyan"/>
        </w:rPr>
      </w:pPr>
      <w:r w:rsidRPr="008F1898">
        <w:rPr>
          <w:rFonts w:ascii="Arial" w:hAnsi="Arial" w:cs="Arial"/>
          <w:i/>
          <w:iCs/>
          <w:color w:val="FF0000"/>
          <w:highlight w:val="cyan"/>
        </w:rPr>
        <w:t>(a) a solicitação seja devidamente justificada e apresentada dentro do prazo; e</w:t>
      </w:r>
    </w:p>
    <w:p w14:paraId="3C623425" w14:textId="77777777" w:rsidR="00937679" w:rsidRPr="008F1898" w:rsidRDefault="00937679" w:rsidP="00937679">
      <w:pPr>
        <w:pStyle w:val="Nivel2"/>
        <w:numPr>
          <w:ilvl w:val="0"/>
          <w:numId w:val="0"/>
        </w:numPr>
        <w:ind w:left="567"/>
        <w:rPr>
          <w:rFonts w:ascii="Arial" w:hAnsi="Arial" w:cs="Arial"/>
          <w:i/>
          <w:iCs/>
          <w:color w:val="FF0000"/>
          <w:highlight w:val="cyan"/>
        </w:rPr>
      </w:pPr>
      <w:r w:rsidRPr="008F1898">
        <w:rPr>
          <w:rFonts w:ascii="Arial" w:hAnsi="Arial" w:cs="Arial"/>
          <w:i/>
          <w:iCs/>
          <w:color w:val="FF0000"/>
          <w:highlight w:val="cyan"/>
        </w:rPr>
        <w:t>(b) a justificativa apresentada seja aceita pela Administração.</w:t>
      </w:r>
    </w:p>
    <w:p w14:paraId="1E775114" w14:textId="77777777"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t>A ata de registro de preços será assinada por meio de assinatura digital e disponibilizada no sistema de registro de preços.</w:t>
      </w:r>
    </w:p>
    <w:p w14:paraId="626E2103" w14:textId="01EB9A1A"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t xml:space="preserve">Serão formalizadas tantas Atas de Registro de Preços quantas forem necessárias para o registro de todos os itens constantes no Termo de Referência, com a indicação do </w:t>
      </w:r>
      <w:r>
        <w:rPr>
          <w:rFonts w:ascii="Arial" w:hAnsi="Arial" w:cs="Arial"/>
          <w:i/>
          <w:iCs/>
          <w:color w:val="FF0000"/>
          <w:highlight w:val="cyan"/>
        </w:rPr>
        <w:t>fornecedor</w:t>
      </w:r>
      <w:r w:rsidRPr="008F1898">
        <w:rPr>
          <w:rFonts w:ascii="Arial" w:hAnsi="Arial" w:cs="Arial"/>
          <w:i/>
          <w:iCs/>
          <w:color w:val="FF0000"/>
          <w:highlight w:val="cyan"/>
        </w:rPr>
        <w:t xml:space="preserve"> vencedor, a descrição do(s) item(</w:t>
      </w:r>
      <w:proofErr w:type="spellStart"/>
      <w:r w:rsidRPr="008F1898">
        <w:rPr>
          <w:rFonts w:ascii="Arial" w:hAnsi="Arial" w:cs="Arial"/>
          <w:i/>
          <w:iCs/>
          <w:color w:val="FF0000"/>
          <w:highlight w:val="cyan"/>
        </w:rPr>
        <w:t>ns</w:t>
      </w:r>
      <w:proofErr w:type="spellEnd"/>
      <w:r w:rsidRPr="008F1898">
        <w:rPr>
          <w:rFonts w:ascii="Arial" w:hAnsi="Arial" w:cs="Arial"/>
          <w:i/>
          <w:iCs/>
          <w:color w:val="FF0000"/>
          <w:highlight w:val="cyan"/>
        </w:rPr>
        <w:t>), as respectivas quantidades, preços registrados e demais condições.</w:t>
      </w:r>
    </w:p>
    <w:p w14:paraId="35F56B7F" w14:textId="77777777"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lastRenderedPageBreak/>
        <w:t xml:space="preserve">O preço registrado, com a indicação dos fornecedores, será </w:t>
      </w:r>
      <w:commentRangeStart w:id="31"/>
      <w:r w:rsidRPr="008F1898">
        <w:rPr>
          <w:rFonts w:ascii="Arial" w:hAnsi="Arial" w:cs="Arial"/>
          <w:i/>
          <w:iCs/>
          <w:color w:val="FF0000"/>
          <w:highlight w:val="cyan"/>
        </w:rPr>
        <w:t xml:space="preserve">divulgado no PNCP </w:t>
      </w:r>
      <w:commentRangeEnd w:id="31"/>
      <w:r w:rsidRPr="008F1898">
        <w:rPr>
          <w:rStyle w:val="Refdecomentrio"/>
          <w:rFonts w:ascii="Arial" w:hAnsi="Arial" w:cs="Arial"/>
          <w:i/>
          <w:iCs/>
          <w:color w:val="FF0000"/>
        </w:rPr>
        <w:commentReference w:id="31"/>
      </w:r>
      <w:r w:rsidRPr="008F1898">
        <w:rPr>
          <w:rFonts w:ascii="Arial" w:hAnsi="Arial" w:cs="Arial"/>
          <w:i/>
          <w:iCs/>
          <w:color w:val="FF0000"/>
          <w:highlight w:val="cyan"/>
        </w:rPr>
        <w:t>e disponibilizado durante a vigência da ata de registro de preços.</w:t>
      </w:r>
    </w:p>
    <w:p w14:paraId="2329C732" w14:textId="1BAF8EA5" w:rsidR="00937679" w:rsidRPr="008F1898" w:rsidRDefault="00937679" w:rsidP="00937679">
      <w:pPr>
        <w:pStyle w:val="Nivel2"/>
        <w:numPr>
          <w:ilvl w:val="1"/>
          <w:numId w:val="1"/>
        </w:numPr>
        <w:suppressAutoHyphens w:val="0"/>
        <w:rPr>
          <w:rFonts w:ascii="Arial" w:hAnsi="Arial" w:cs="Arial"/>
          <w:i/>
          <w:iCs/>
          <w:color w:val="FF0000"/>
          <w:highlight w:val="cyan"/>
        </w:rPr>
      </w:pPr>
      <w:commentRangeStart w:id="32"/>
      <w:r w:rsidRPr="008F1898">
        <w:rPr>
          <w:rFonts w:ascii="Arial" w:hAnsi="Arial" w:cs="Arial"/>
          <w:i/>
          <w:iCs/>
          <w:color w:val="FF0000"/>
          <w:highlight w:val="cyan"/>
        </w:rPr>
        <w:t xml:space="preserve">A existência de preços registrados implicará compromisso de fornecimento nas condições estabelecidas, mas não obrigará a Administração a contratar, facultada a realização de </w:t>
      </w:r>
      <w:r>
        <w:rPr>
          <w:rFonts w:ascii="Arial" w:hAnsi="Arial" w:cs="Arial"/>
          <w:i/>
          <w:iCs/>
          <w:color w:val="FF0000"/>
          <w:highlight w:val="cyan"/>
        </w:rPr>
        <w:t>contratação</w:t>
      </w:r>
      <w:r w:rsidRPr="008F1898">
        <w:rPr>
          <w:rFonts w:ascii="Arial" w:hAnsi="Arial" w:cs="Arial"/>
          <w:i/>
          <w:iCs/>
          <w:color w:val="FF0000"/>
          <w:highlight w:val="cyan"/>
        </w:rPr>
        <w:t xml:space="preserve"> específica para a aquisição pretendida, desde que devidamente justificada.</w:t>
      </w:r>
      <w:commentRangeEnd w:id="32"/>
      <w:r w:rsidRPr="008F1898">
        <w:rPr>
          <w:rFonts w:ascii="Arial" w:hAnsi="Arial" w:cs="Arial"/>
          <w:i/>
          <w:iCs/>
          <w:color w:val="FF0000"/>
          <w:highlight w:val="cyan"/>
        </w:rPr>
        <w:commentReference w:id="32"/>
      </w:r>
    </w:p>
    <w:p w14:paraId="14CB9DC3" w14:textId="56168077" w:rsidR="00937679" w:rsidRPr="008F1898" w:rsidRDefault="00937679" w:rsidP="00937679">
      <w:pPr>
        <w:pStyle w:val="Nivel2"/>
        <w:numPr>
          <w:ilvl w:val="1"/>
          <w:numId w:val="1"/>
        </w:numPr>
        <w:suppressAutoHyphens w:val="0"/>
        <w:rPr>
          <w:rFonts w:ascii="Arial" w:hAnsi="Arial" w:cs="Arial"/>
          <w:i/>
          <w:iCs/>
          <w:color w:val="FF0000"/>
        </w:rPr>
      </w:pPr>
      <w:r w:rsidRPr="008F1898">
        <w:rPr>
          <w:rFonts w:ascii="Arial" w:hAnsi="Arial" w:cs="Arial"/>
          <w:i/>
          <w:iCs/>
          <w:color w:val="FF0000"/>
          <w:highlight w:val="cyan"/>
        </w:rPr>
        <w:t xml:space="preserve">Na hipótese de o </w:t>
      </w:r>
      <w:commentRangeStart w:id="33"/>
      <w:r w:rsidRPr="008F1898">
        <w:rPr>
          <w:rFonts w:ascii="Arial" w:hAnsi="Arial" w:cs="Arial"/>
          <w:i/>
          <w:iCs/>
          <w:color w:val="FF0000"/>
          <w:highlight w:val="cyan"/>
        </w:rPr>
        <w:t xml:space="preserve">convocado não assinar </w:t>
      </w:r>
      <w:commentRangeEnd w:id="33"/>
      <w:r w:rsidRPr="008F1898">
        <w:rPr>
          <w:rStyle w:val="Refdecomentrio"/>
          <w:rFonts w:ascii="Arial" w:hAnsi="Arial" w:cs="Arial"/>
          <w:i/>
          <w:iCs/>
          <w:color w:val="FF0000"/>
        </w:rPr>
        <w:commentReference w:id="33"/>
      </w:r>
      <w:r w:rsidRPr="008F1898">
        <w:rPr>
          <w:rFonts w:ascii="Arial" w:hAnsi="Arial" w:cs="Arial"/>
          <w:i/>
          <w:iCs/>
          <w:color w:val="FF0000"/>
          <w:highlight w:val="cyan"/>
        </w:rPr>
        <w:t xml:space="preserve">a ata de registro de preços no prazo e nas condições estabelecidas, fica facultado à Administração convocar os </w:t>
      </w:r>
      <w:r>
        <w:rPr>
          <w:rFonts w:ascii="Arial" w:hAnsi="Arial" w:cs="Arial"/>
          <w:i/>
          <w:iCs/>
          <w:color w:val="FF0000"/>
          <w:highlight w:val="cyan"/>
        </w:rPr>
        <w:t xml:space="preserve">fornecedores </w:t>
      </w:r>
      <w:r w:rsidRPr="008F1898">
        <w:rPr>
          <w:rFonts w:ascii="Arial" w:hAnsi="Arial" w:cs="Arial"/>
          <w:i/>
          <w:iCs/>
          <w:color w:val="FF0000"/>
          <w:highlight w:val="cyan"/>
        </w:rPr>
        <w:t>remanescentes do cadastro de reserva, na ordem de classificação, para fazê-lo em igual prazo e nas condições propostas pelo primeiro classificado.</w:t>
      </w:r>
    </w:p>
    <w:p w14:paraId="709EB7A6" w14:textId="2722F788" w:rsidR="00937679" w:rsidRPr="008F1898" w:rsidRDefault="00937679" w:rsidP="00937679">
      <w:pPr>
        <w:pStyle w:val="Nivel01"/>
        <w:rPr>
          <w:b/>
          <w:bCs w:val="0"/>
          <w:i/>
          <w:iCs/>
          <w:highlight w:val="cyan"/>
        </w:rPr>
      </w:pPr>
      <w:bookmarkStart w:id="34" w:name="_Toc142925868"/>
      <w:r w:rsidRPr="008F1898">
        <w:rPr>
          <w:b/>
          <w:bCs w:val="0"/>
          <w:i/>
          <w:iCs/>
          <w:highlight w:val="cyan"/>
        </w:rPr>
        <w:t>FORMAÇÃO DO CADASTRO DE RESERVA</w:t>
      </w:r>
      <w:bookmarkEnd w:id="34"/>
      <w:r w:rsidRPr="008F1898">
        <w:rPr>
          <w:b/>
          <w:bCs w:val="0"/>
          <w:i/>
          <w:iCs/>
          <w:highlight w:val="cyan"/>
        </w:rPr>
        <w:t xml:space="preserve"> </w:t>
      </w:r>
    </w:p>
    <w:p w14:paraId="321E8E8C" w14:textId="3CD26704"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Após a homologação do procedimento, será incluído na ata, na forma de anexo, o registro:</w:t>
      </w:r>
    </w:p>
    <w:p w14:paraId="594F71E4" w14:textId="76EE1C6B" w:rsidR="00937679" w:rsidRPr="008F1898" w:rsidRDefault="00937679" w:rsidP="008F1898">
      <w:pPr>
        <w:pStyle w:val="PargrafodaLista"/>
        <w:numPr>
          <w:ilvl w:val="2"/>
          <w:numId w:val="17"/>
        </w:numPr>
        <w:spacing w:before="120" w:after="120" w:line="276" w:lineRule="auto"/>
        <w:jc w:val="both"/>
        <w:rPr>
          <w:i/>
          <w:iCs/>
          <w:highlight w:val="cyan"/>
        </w:rPr>
      </w:pPr>
      <w:r w:rsidRPr="008F1898">
        <w:rPr>
          <w:i/>
          <w:iCs/>
          <w:highlight w:val="cyan"/>
        </w:rPr>
        <w:t xml:space="preserve">dos fornecedores </w:t>
      </w:r>
      <w:bookmarkStart w:id="35" w:name="_Hlk132991372"/>
      <w:r w:rsidRPr="008F1898">
        <w:rPr>
          <w:i/>
          <w:iCs/>
          <w:highlight w:val="cyan"/>
        </w:rPr>
        <w:t xml:space="preserve">que </w:t>
      </w:r>
      <w:bookmarkStart w:id="36" w:name="_Hlk132989696"/>
      <w:r w:rsidRPr="008F1898">
        <w:rPr>
          <w:i/>
          <w:iCs/>
          <w:highlight w:val="cyan"/>
        </w:rPr>
        <w:t>aceitarem cotar o objeto com preço igual ao do adjudicatári</w:t>
      </w:r>
      <w:bookmarkEnd w:id="35"/>
      <w:r w:rsidRPr="008F1898">
        <w:rPr>
          <w:i/>
          <w:iCs/>
          <w:highlight w:val="cyan"/>
        </w:rPr>
        <w:t>o</w:t>
      </w:r>
      <w:bookmarkEnd w:id="36"/>
      <w:r w:rsidRPr="008F1898">
        <w:rPr>
          <w:i/>
          <w:iCs/>
          <w:highlight w:val="cyan"/>
        </w:rPr>
        <w:t xml:space="preserve">, observada a classificação no procedimento; e </w:t>
      </w:r>
    </w:p>
    <w:p w14:paraId="57D11A48" w14:textId="4B8C54C1" w:rsidR="00937679" w:rsidRPr="008F1898" w:rsidRDefault="00937679" w:rsidP="008F1898">
      <w:pPr>
        <w:pStyle w:val="PargrafodaLista"/>
        <w:numPr>
          <w:ilvl w:val="2"/>
          <w:numId w:val="17"/>
        </w:numPr>
        <w:spacing w:before="120" w:after="120" w:line="276" w:lineRule="auto"/>
        <w:jc w:val="both"/>
        <w:rPr>
          <w:i/>
          <w:iCs/>
          <w:highlight w:val="cyan"/>
        </w:rPr>
      </w:pPr>
      <w:r w:rsidRPr="008F1898">
        <w:rPr>
          <w:i/>
          <w:iCs/>
          <w:highlight w:val="cyan"/>
        </w:rPr>
        <w:t>dos fornecedores que mantiverem sua proposta original.</w:t>
      </w:r>
    </w:p>
    <w:p w14:paraId="0BEA2FED" w14:textId="487127DA"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 xml:space="preserve">          </w:t>
      </w:r>
      <w:commentRangeStart w:id="37"/>
      <w:r w:rsidRPr="008F1898">
        <w:rPr>
          <w:i/>
          <w:iCs/>
          <w:highlight w:val="cyan"/>
        </w:rPr>
        <w:t>Será respeitada, nas contratações, a ordem de classificação dos fornecedores registrados na ata</w:t>
      </w:r>
      <w:commentRangeEnd w:id="37"/>
      <w:r w:rsidRPr="008F1898">
        <w:rPr>
          <w:i/>
          <w:iCs/>
          <w:highlight w:val="cyan"/>
        </w:rPr>
        <w:commentReference w:id="37"/>
      </w:r>
      <w:r w:rsidRPr="008F1898">
        <w:rPr>
          <w:i/>
          <w:iCs/>
          <w:highlight w:val="cyan"/>
        </w:rPr>
        <w:t>.</w:t>
      </w:r>
    </w:p>
    <w:p w14:paraId="323D3C90" w14:textId="256585DB"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A apresentação de novas propostas na forma deste item não prejudicará o resultado do procedimento em relação ao fornecedor mais bem classificado.</w:t>
      </w:r>
    </w:p>
    <w:p w14:paraId="72493341" w14:textId="25A8CC58" w:rsidR="00937679" w:rsidRPr="008F1898" w:rsidRDefault="00937679" w:rsidP="00937679">
      <w:pPr>
        <w:numPr>
          <w:ilvl w:val="1"/>
          <w:numId w:val="1"/>
        </w:numPr>
        <w:spacing w:before="120" w:after="120" w:line="276" w:lineRule="auto"/>
        <w:ind w:left="425" w:firstLine="0"/>
        <w:jc w:val="both"/>
        <w:rPr>
          <w:i/>
          <w:iCs/>
          <w:highlight w:val="cyan"/>
        </w:rPr>
      </w:pPr>
      <w:commentRangeStart w:id="38"/>
      <w:r w:rsidRPr="008F1898">
        <w:rPr>
          <w:i/>
          <w:iCs/>
          <w:highlight w:val="cyan"/>
        </w:rPr>
        <w:t>Para fins da ordem de classificação, os fornecedores que aceitarem cotar o objeto com preço igual ao do adjudicatário antecederão aqueles que mantiverem sua proposta original.</w:t>
      </w:r>
      <w:commentRangeEnd w:id="38"/>
      <w:r w:rsidRPr="008F1898">
        <w:rPr>
          <w:i/>
          <w:iCs/>
          <w:highlight w:val="cyan"/>
        </w:rPr>
        <w:commentReference w:id="38"/>
      </w:r>
    </w:p>
    <w:p w14:paraId="7D4047BC" w14:textId="57682948"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 xml:space="preserve"> A habilitação dos fornecedores que comporão o cadastro de reserva será efetuada quando houver necessidade de contratação dos fornecedores remanescentes, nas seguintes hipóteses:</w:t>
      </w:r>
    </w:p>
    <w:p w14:paraId="260CF2B5" w14:textId="349954A0" w:rsidR="00937679" w:rsidRPr="008F1898" w:rsidRDefault="00937679" w:rsidP="008F1898">
      <w:pPr>
        <w:pStyle w:val="PargrafodaLista"/>
        <w:numPr>
          <w:ilvl w:val="2"/>
          <w:numId w:val="18"/>
        </w:numPr>
        <w:spacing w:before="120" w:after="120" w:line="276" w:lineRule="auto"/>
        <w:jc w:val="both"/>
        <w:rPr>
          <w:i/>
          <w:iCs/>
          <w:highlight w:val="cyan"/>
        </w:rPr>
      </w:pPr>
      <w:r w:rsidRPr="008F1898">
        <w:rPr>
          <w:i/>
          <w:iCs/>
          <w:highlight w:val="cyan"/>
        </w:rPr>
        <w:t xml:space="preserve">quando o adjudicatário não assinar a ata de registro de preços no prazo e nas condições estabelecidos no </w:t>
      </w:r>
      <w:r w:rsidR="007069F4">
        <w:rPr>
          <w:i/>
          <w:iCs/>
          <w:highlight w:val="cyan"/>
        </w:rPr>
        <w:t>aviso de dispensa</w:t>
      </w:r>
      <w:r w:rsidRPr="008F1898">
        <w:rPr>
          <w:i/>
          <w:iCs/>
          <w:highlight w:val="cyan"/>
        </w:rPr>
        <w:t>; ou</w:t>
      </w:r>
    </w:p>
    <w:p w14:paraId="59C7C386" w14:textId="77777777" w:rsidR="00937679" w:rsidRPr="008F1898" w:rsidRDefault="00937679" w:rsidP="008F1898">
      <w:pPr>
        <w:pStyle w:val="PargrafodaLista"/>
        <w:numPr>
          <w:ilvl w:val="2"/>
          <w:numId w:val="18"/>
        </w:numPr>
        <w:spacing w:before="120" w:after="120" w:line="276" w:lineRule="auto"/>
        <w:jc w:val="both"/>
        <w:rPr>
          <w:i/>
          <w:iCs/>
          <w:highlight w:val="cyan"/>
        </w:rPr>
      </w:pPr>
      <w:r w:rsidRPr="008F1898">
        <w:rPr>
          <w:i/>
          <w:iCs/>
          <w:highlight w:val="cyan"/>
        </w:rPr>
        <w:t>quando houver o cancelamento do registro do fornecedor ou do registro de preços, nas hipóteses previstas nos art. 28 e art. 29 do Decreto nº 11.462/23.</w:t>
      </w:r>
    </w:p>
    <w:p w14:paraId="4F7C6E03" w14:textId="23103EB3"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 xml:space="preserve">Na hipótese de </w:t>
      </w:r>
      <w:commentRangeStart w:id="39"/>
      <w:r w:rsidRPr="008F1898">
        <w:rPr>
          <w:i/>
          <w:iCs/>
          <w:highlight w:val="cyan"/>
        </w:rPr>
        <w:t xml:space="preserve">nenhum dos fornecedores </w:t>
      </w:r>
      <w:commentRangeEnd w:id="39"/>
      <w:r w:rsidRPr="008F1898">
        <w:rPr>
          <w:i/>
          <w:iCs/>
          <w:highlight w:val="cyan"/>
        </w:rPr>
        <w:commentReference w:id="39"/>
      </w:r>
      <w:r w:rsidRPr="008F1898">
        <w:rPr>
          <w:i/>
          <w:iCs/>
          <w:highlight w:val="cyan"/>
        </w:rPr>
        <w:t>que aceitaram cotar o objeto com preço igual ao do adjudicatário concordar com a contratação nos termos em igual prazo e nas condições propostas pelo primeiro classificado, a Administração, observados o valor estimado e a sua eventual atualização na forma prevista no Termo de Referência, poderá:</w:t>
      </w:r>
    </w:p>
    <w:p w14:paraId="739556C8" w14:textId="3F490FC1"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 xml:space="preserve"> convocar os fornecedores que mantiveram sua proposta original para negociação, na ordem de classificação, com vistas à obtenção de preço melhor, mesmo que acima do preço do adjudicatário; ou</w:t>
      </w:r>
    </w:p>
    <w:p w14:paraId="6CB84B6E" w14:textId="7892E089" w:rsidR="00937679" w:rsidRPr="008F1898" w:rsidRDefault="00937679" w:rsidP="008F1898">
      <w:pPr>
        <w:numPr>
          <w:ilvl w:val="1"/>
          <w:numId w:val="1"/>
        </w:numPr>
        <w:spacing w:before="120" w:after="120" w:line="276" w:lineRule="auto"/>
        <w:ind w:left="425" w:firstLine="0"/>
        <w:jc w:val="both"/>
        <w:rPr>
          <w:i/>
          <w:iCs/>
          <w:highlight w:val="cyan"/>
        </w:rPr>
      </w:pPr>
      <w:r w:rsidRPr="008F1898">
        <w:rPr>
          <w:i/>
          <w:iCs/>
          <w:highlight w:val="cyan"/>
        </w:rPr>
        <w:t xml:space="preserve"> adjudicar e firmar o contrato nas condições ofertadas pelos fornecedores remanescentes, observada a ordem de classificação, quando frustrada a negociação de melhor condição.</w:t>
      </w:r>
    </w:p>
    <w:p w14:paraId="46203BC9" w14:textId="38032BE9" w:rsidR="00C074DA" w:rsidRDefault="00C074DA" w:rsidP="00781AFF">
      <w:pPr>
        <w:pStyle w:val="Ttulo1"/>
      </w:pPr>
      <w:bookmarkStart w:id="40" w:name="_Toc142925869"/>
      <w:commentRangeStart w:id="41"/>
      <w:r>
        <w:t>CONTRATAÇÃO</w:t>
      </w:r>
      <w:bookmarkEnd w:id="40"/>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commentRangeStart w:id="42"/>
      <w:r>
        <w:rPr>
          <w:rFonts w:eastAsia="Arial" w:cs="Arial"/>
          <w:color w:val="000000"/>
          <w:szCs w:val="20"/>
        </w:rPr>
        <w:t>Após a homologação e adjudicação, caso se conclua pela contratação, será firmado Termo de Contrato ou emitido instrumento equivalente.</w:t>
      </w:r>
      <w:commentRangeEnd w:id="42"/>
      <w:r w:rsidR="00BD16B6">
        <w:rPr>
          <w:rStyle w:val="Refdecomentrio"/>
        </w:rPr>
        <w:commentReference w:id="42"/>
      </w:r>
    </w:p>
    <w:p w14:paraId="1D39ACAB" w14:textId="111990B9"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lastRenderedPageBreak/>
        <w:t xml:space="preserve">O adjudicatário terá o prazo de </w:t>
      </w:r>
      <w:r>
        <w:rPr>
          <w:rFonts w:eastAsia="Arial" w:cs="Arial"/>
          <w:i/>
          <w:color w:val="FF0000"/>
          <w:szCs w:val="20"/>
        </w:rPr>
        <w:t>.........(........) dias úteis</w:t>
      </w:r>
      <w:r>
        <w:rPr>
          <w:rFonts w:eastAsia="Arial" w:cs="Arial"/>
          <w:i/>
          <w:color w:val="000000"/>
          <w:szCs w:val="20"/>
        </w:rPr>
        <w:t>,</w:t>
      </w:r>
      <w:r>
        <w:rPr>
          <w:rFonts w:eastAsia="Arial" w:cs="Arial"/>
          <w:color w:val="000000"/>
          <w:szCs w:val="20"/>
        </w:rPr>
        <w:t xml:space="preserve"> contados a partir da data de sua convocação, para </w:t>
      </w:r>
      <w:r>
        <w:rPr>
          <w:rFonts w:eastAsia="Arial" w:cs="Arial"/>
          <w:i/>
          <w:color w:val="FF0000"/>
          <w:szCs w:val="20"/>
        </w:rPr>
        <w:t xml:space="preserve">assinar o Termo de Contrato </w:t>
      </w:r>
      <w:r w:rsidR="00FC40C7" w:rsidRPr="008F1898">
        <w:rPr>
          <w:rFonts w:eastAsia="Arial" w:cs="Arial"/>
          <w:b/>
          <w:bCs/>
          <w:i/>
          <w:color w:val="FF0000"/>
          <w:szCs w:val="20"/>
          <w:u w:val="single"/>
        </w:rPr>
        <w:t>OU</w:t>
      </w:r>
      <w:r w:rsidR="00FC40C7" w:rsidRPr="00FC40C7">
        <w:rPr>
          <w:rFonts w:eastAsia="Arial" w:cs="Arial"/>
          <w:b/>
          <w:bCs/>
          <w:i/>
          <w:color w:val="FF0000"/>
          <w:sz w:val="22"/>
          <w:szCs w:val="22"/>
          <w:u w:val="single"/>
        </w:rPr>
        <w:t xml:space="preserve"> </w:t>
      </w:r>
      <w:r>
        <w:rPr>
          <w:rFonts w:eastAsia="Arial" w:cs="Arial"/>
          <w:i/>
          <w:color w:val="FF0000"/>
          <w:szCs w:val="20"/>
        </w:rPr>
        <w:t xml:space="preserve">aceitar instrumento equivalente, conforme o caso (Nota de Empenho/Carta Contrato/Autorização), </w:t>
      </w:r>
      <w:r>
        <w:rPr>
          <w:rFonts w:eastAsia="Arial" w:cs="Arial"/>
          <w:color w:val="000000"/>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commentRangeEnd w:id="41"/>
      <w:r w:rsidR="00BD16B6">
        <w:rPr>
          <w:rStyle w:val="Refdecomentrio"/>
        </w:rPr>
        <w:commentReference w:id="41"/>
      </w:r>
    </w:p>
    <w:p w14:paraId="36ECBC9D" w14:textId="77777777" w:rsidR="00C074DA" w:rsidRDefault="00C074DA" w:rsidP="00C074DA">
      <w:pPr>
        <w:numPr>
          <w:ilvl w:val="1"/>
          <w:numId w:val="1"/>
        </w:numPr>
        <w:spacing w:before="120" w:after="120" w:line="276" w:lineRule="auto"/>
        <w:ind w:left="425" w:firstLine="0"/>
        <w:jc w:val="both"/>
        <w:rPr>
          <w:rFonts w:eastAsia="Arial" w:cs="Arial"/>
          <w:i/>
          <w:color w:val="FF0000"/>
          <w:szCs w:val="20"/>
        </w:rPr>
      </w:pPr>
      <w:commentRangeStart w:id="43"/>
      <w:r>
        <w:rPr>
          <w:rFonts w:eastAsia="Arial" w:cs="Arial"/>
          <w:i/>
          <w:color w:val="FF0000"/>
          <w:szCs w:val="20"/>
        </w:rPr>
        <w:t>O Aceite da Nota de Empenho ou do instrumento equivalente, emitida ao fornecedor adjudicado, implica o reconhecimento de que:</w:t>
      </w:r>
    </w:p>
    <w:p w14:paraId="330CA023" w14:textId="7DDE4453"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 xml:space="preserve">referida Nota está substituindo o contrato, aplicando-se à relação de negócios ali estabelecida as disposições da </w:t>
      </w:r>
      <w:hyperlink r:id="rId30" w:history="1">
        <w:r w:rsidRPr="00A50578">
          <w:rPr>
            <w:rStyle w:val="Hyperlink"/>
            <w:rFonts w:eastAsia="Arial" w:cs="Arial"/>
            <w:i/>
            <w:szCs w:val="20"/>
          </w:rPr>
          <w:t>Lei nº 14.133, de 2021</w:t>
        </w:r>
      </w:hyperlink>
      <w:r>
        <w:rPr>
          <w:rFonts w:eastAsia="Arial" w:cs="Arial"/>
          <w:i/>
          <w:color w:val="FF0000"/>
          <w:szCs w:val="20"/>
        </w:rPr>
        <w:t>;</w:t>
      </w:r>
    </w:p>
    <w:p w14:paraId="06683509" w14:textId="77777777"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a contratada se vincula à sua proposta e às previsões contidas no Aviso de Contratação Direta e seus anexos;</w:t>
      </w:r>
    </w:p>
    <w:p w14:paraId="66C75756" w14:textId="5B4A362F"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 xml:space="preserve">a contratada reconhece que as hipóteses de rescisão são aquelas previstas nos </w:t>
      </w:r>
      <w:hyperlink r:id="rId31" w:anchor="art137" w:history="1">
        <w:r w:rsidRPr="00A50578">
          <w:rPr>
            <w:rStyle w:val="Hyperlink"/>
            <w:rFonts w:eastAsia="Arial" w:cs="Arial"/>
            <w:i/>
            <w:szCs w:val="20"/>
          </w:rPr>
          <w:t>artigos 137 e 138 da Lei nº 14.133, de 2021</w:t>
        </w:r>
      </w:hyperlink>
      <w:r>
        <w:rPr>
          <w:rFonts w:eastAsia="Arial" w:cs="Arial"/>
          <w:i/>
          <w:color w:val="FF0000"/>
          <w:szCs w:val="20"/>
        </w:rPr>
        <w:t xml:space="preserve"> e reconhece os direitos da Administração previstos nos </w:t>
      </w:r>
      <w:hyperlink r:id="rId32" w:anchor="art137" w:history="1">
        <w:r w:rsidRPr="00B24029">
          <w:rPr>
            <w:rStyle w:val="Hyperlink"/>
            <w:rFonts w:eastAsia="Arial" w:cs="Arial"/>
            <w:i/>
            <w:szCs w:val="20"/>
          </w:rPr>
          <w:t>artigos 137 a 139 da mesma Lei</w:t>
        </w:r>
      </w:hyperlink>
      <w:r>
        <w:rPr>
          <w:rFonts w:eastAsia="Arial" w:cs="Arial"/>
          <w:i/>
          <w:color w:val="FF0000"/>
          <w:szCs w:val="20"/>
        </w:rPr>
        <w:t>.</w:t>
      </w:r>
      <w:commentRangeEnd w:id="43"/>
      <w:r w:rsidR="00BD16B6">
        <w:rPr>
          <w:rStyle w:val="Refdecomentrio"/>
        </w:rPr>
        <w:commentReference w:id="43"/>
      </w:r>
    </w:p>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commentRangeStart w:id="44"/>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commentRangeEnd w:id="44"/>
      <w:r w:rsidR="00BD16B6">
        <w:rPr>
          <w:rStyle w:val="Refdecomentrio"/>
        </w:rPr>
        <w:commentReference w:id="44"/>
      </w:r>
    </w:p>
    <w:p w14:paraId="6AEAA6DA" w14:textId="77777777" w:rsidR="00C074DA" w:rsidRDefault="00C074DA" w:rsidP="00781AFF">
      <w:pPr>
        <w:pStyle w:val="Ttulo1"/>
      </w:pPr>
      <w:bookmarkStart w:id="45" w:name="_Toc142925870"/>
      <w:r>
        <w:t>INFRAÇÕES E SANÇÕES ADMINISTRATIVAS</w:t>
      </w:r>
      <w:bookmarkEnd w:id="45"/>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33"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bookmarkStart w:id="46" w:name="_Ref143509900"/>
      <w:r>
        <w:rPr>
          <w:rFonts w:cs="Arial"/>
          <w:color w:val="000000"/>
          <w:szCs w:val="20"/>
        </w:rPr>
        <w:t>dar causa à inexecução parcial do contrato</w:t>
      </w:r>
      <w:r>
        <w:rPr>
          <w:rFonts w:cs="Arial"/>
        </w:rPr>
        <w:t>;</w:t>
      </w:r>
      <w:bookmarkEnd w:id="46"/>
    </w:p>
    <w:p w14:paraId="11D8978B" w14:textId="77777777" w:rsidR="00C074DA" w:rsidRDefault="00C074DA" w:rsidP="00C074DA">
      <w:pPr>
        <w:numPr>
          <w:ilvl w:val="2"/>
          <w:numId w:val="1"/>
        </w:numPr>
        <w:spacing w:before="120" w:after="120" w:line="276" w:lineRule="auto"/>
        <w:jc w:val="both"/>
        <w:rPr>
          <w:rFonts w:cs="Arial"/>
        </w:rPr>
      </w:pPr>
      <w:bookmarkStart w:id="47" w:name="_Ref143510015"/>
      <w:r>
        <w:rPr>
          <w:rFonts w:cs="Arial"/>
          <w:color w:val="000000"/>
          <w:szCs w:val="20"/>
        </w:rPr>
        <w:t>dar causa à inexecução parcial do contrato que cause grave dano à Administração, ao funcionamento dos serviços públicos ou ao interesse coletivo;</w:t>
      </w:r>
      <w:bookmarkEnd w:id="47"/>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9505650" w:rsidR="00C074DA" w:rsidRDefault="00C074DA" w:rsidP="00C074DA">
      <w:pPr>
        <w:numPr>
          <w:ilvl w:val="2"/>
          <w:numId w:val="1"/>
        </w:numPr>
        <w:spacing w:before="120" w:after="120" w:line="276" w:lineRule="auto"/>
        <w:jc w:val="both"/>
        <w:rPr>
          <w:rFonts w:cs="Arial"/>
        </w:rPr>
      </w:pPr>
      <w:r>
        <w:rPr>
          <w:rFonts w:cs="Arial"/>
          <w:color w:val="000000"/>
          <w:szCs w:val="20"/>
        </w:rPr>
        <w:t> </w:t>
      </w:r>
      <w:bookmarkStart w:id="48" w:name="_Ref143510046"/>
      <w:r>
        <w:rPr>
          <w:rFonts w:cs="Arial"/>
          <w:color w:val="000000"/>
          <w:szCs w:val="20"/>
        </w:rPr>
        <w:t>ensejar o retardamento da execução ou da entrega do objeto da</w:t>
      </w:r>
      <w:r w:rsidR="00917D4F">
        <w:rPr>
          <w:rFonts w:cs="Arial"/>
          <w:color w:val="000000"/>
          <w:szCs w:val="20"/>
        </w:rPr>
        <w:t xml:space="preserve"> contratação direta </w:t>
      </w:r>
      <w:r>
        <w:rPr>
          <w:rFonts w:cs="Arial"/>
          <w:color w:val="000000"/>
          <w:szCs w:val="20"/>
        </w:rPr>
        <w:t>sem motivo justificado;</w:t>
      </w:r>
      <w:bookmarkEnd w:id="48"/>
    </w:p>
    <w:p w14:paraId="5D40816C" w14:textId="77777777" w:rsidR="00C074DA" w:rsidRDefault="00C074DA" w:rsidP="00C074DA">
      <w:pPr>
        <w:numPr>
          <w:ilvl w:val="2"/>
          <w:numId w:val="1"/>
        </w:numPr>
        <w:spacing w:before="120" w:after="120" w:line="276" w:lineRule="auto"/>
        <w:jc w:val="both"/>
        <w:rPr>
          <w:rFonts w:cs="Arial"/>
        </w:rPr>
      </w:pPr>
      <w:bookmarkStart w:id="49" w:name="_Ref143510088"/>
      <w:r>
        <w:rPr>
          <w:rFonts w:cs="Arial"/>
          <w:color w:val="000000"/>
          <w:szCs w:val="20"/>
        </w:rPr>
        <w:t>apresentar declaração ou documentação falsa exigida para o certame ou prestar declaração falsa durante a dispensa eletrônica ou a execução do contrato;</w:t>
      </w:r>
      <w:bookmarkEnd w:id="49"/>
    </w:p>
    <w:p w14:paraId="0EB1EBD9"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fraudar a dispensa eletrônica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bookmarkStart w:id="50" w:name="_Ref143509952"/>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bookmarkEnd w:id="50"/>
      <w:r w:rsidR="00C074DA">
        <w:rPr>
          <w:rFonts w:cs="Arial"/>
        </w:rPr>
        <w:t>O fornecedor que cometer qualquer das infrações discriminadas nos subitens anteriores ficará sujeito, sem prejuízo da responsabilidade civil e criminal, às seguintes sanções:</w:t>
      </w:r>
    </w:p>
    <w:p w14:paraId="573EBBFE" w14:textId="0D231A12" w:rsidR="00C074DA" w:rsidRDefault="00C074DA" w:rsidP="00C074DA">
      <w:pPr>
        <w:numPr>
          <w:ilvl w:val="2"/>
          <w:numId w:val="5"/>
        </w:numPr>
        <w:spacing w:before="120" w:after="120" w:line="276" w:lineRule="auto"/>
        <w:jc w:val="both"/>
        <w:rPr>
          <w:rFonts w:cs="Arial"/>
        </w:rPr>
      </w:pPr>
      <w:r>
        <w:rPr>
          <w:rFonts w:cs="Arial"/>
        </w:rPr>
        <w:t xml:space="preserve">Advertência pela falta do subitem </w:t>
      </w:r>
      <w:r w:rsidR="00FC40C7">
        <w:rPr>
          <w:rFonts w:cs="Arial"/>
        </w:rPr>
        <w:fldChar w:fldCharType="begin"/>
      </w:r>
      <w:r w:rsidR="00FC40C7">
        <w:rPr>
          <w:rFonts w:cs="Arial"/>
        </w:rPr>
        <w:instrText xml:space="preserve"> REF _Ref143509900 \r \h </w:instrText>
      </w:r>
      <w:r w:rsidR="00FC40C7">
        <w:rPr>
          <w:rFonts w:cs="Arial"/>
        </w:rPr>
      </w:r>
      <w:r w:rsidR="00FC40C7">
        <w:rPr>
          <w:rFonts w:cs="Arial"/>
        </w:rPr>
        <w:fldChar w:fldCharType="separate"/>
      </w:r>
      <w:r w:rsidR="00FC40C7">
        <w:rPr>
          <w:rFonts w:cs="Arial"/>
        </w:rPr>
        <w:t>11.1.1</w:t>
      </w:r>
      <w:r w:rsidR="00FC40C7">
        <w:rPr>
          <w:rFonts w:cs="Arial"/>
        </w:rPr>
        <w:fldChar w:fldCharType="end"/>
      </w:r>
      <w:r w:rsidR="00FC40C7">
        <w:rPr>
          <w:rFonts w:cs="Arial"/>
        </w:rPr>
        <w:t xml:space="preserve"> </w:t>
      </w:r>
      <w:r>
        <w:rPr>
          <w:rFonts w:cs="Arial"/>
        </w:rPr>
        <w:t>deste Aviso de Contratação Direta,</w:t>
      </w:r>
      <w:r>
        <w:t xml:space="preserve"> </w:t>
      </w:r>
      <w:r>
        <w:rPr>
          <w:rFonts w:cs="Arial"/>
        </w:rPr>
        <w:t>quando não se justificar a imposição de penalidade mais grave;</w:t>
      </w:r>
    </w:p>
    <w:p w14:paraId="1CBEED0C" w14:textId="3FAECBF8" w:rsidR="00C074DA" w:rsidRDefault="00C074DA" w:rsidP="00C074DA">
      <w:pPr>
        <w:numPr>
          <w:ilvl w:val="2"/>
          <w:numId w:val="5"/>
        </w:numPr>
        <w:spacing w:before="120" w:after="120" w:line="276" w:lineRule="auto"/>
        <w:jc w:val="both"/>
        <w:rPr>
          <w:rFonts w:cs="Arial"/>
        </w:rPr>
      </w:pPr>
      <w:commentRangeStart w:id="51"/>
      <w:r>
        <w:rPr>
          <w:rFonts w:cs="Arial"/>
        </w:rPr>
        <w:t xml:space="preserve">Multa de </w:t>
      </w:r>
      <w:r>
        <w:rPr>
          <w:rFonts w:cs="Arial"/>
          <w:color w:val="FF0000"/>
        </w:rPr>
        <w:t>.......% (</w:t>
      </w:r>
      <w:proofErr w:type="gramStart"/>
      <w:r>
        <w:rPr>
          <w:rFonts w:cs="Arial"/>
          <w:color w:val="FF0000"/>
        </w:rPr>
        <w:t>.....</w:t>
      </w:r>
      <w:proofErr w:type="gramEnd"/>
      <w:r>
        <w:rPr>
          <w:rFonts w:cs="Arial"/>
          <w:color w:val="FF0000"/>
        </w:rPr>
        <w:t xml:space="preserve"> por cento) </w:t>
      </w:r>
      <w:r>
        <w:rPr>
          <w:rFonts w:cs="Arial"/>
        </w:rPr>
        <w:t xml:space="preserve">sobre o valor estimado do(s) item(s) prejudicado(s) pela conduta do fornecedor, por qualquer das infrações dos subitens </w:t>
      </w:r>
      <w:r w:rsidR="001E31B4">
        <w:rPr>
          <w:rFonts w:cs="Arial"/>
        </w:rPr>
        <w:fldChar w:fldCharType="begin"/>
      </w:r>
      <w:r w:rsidR="001E31B4">
        <w:rPr>
          <w:rFonts w:cs="Arial"/>
        </w:rPr>
        <w:instrText xml:space="preserve"> REF _Ref143509900 \r \h </w:instrText>
      </w:r>
      <w:r w:rsidR="001E31B4">
        <w:rPr>
          <w:rFonts w:cs="Arial"/>
        </w:rPr>
      </w:r>
      <w:r w:rsidR="001E31B4">
        <w:rPr>
          <w:rFonts w:cs="Arial"/>
        </w:rPr>
        <w:fldChar w:fldCharType="separate"/>
      </w:r>
      <w:r w:rsidR="001E31B4">
        <w:rPr>
          <w:rFonts w:cs="Arial"/>
        </w:rPr>
        <w:t>11.1.1</w:t>
      </w:r>
      <w:r w:rsidR="001E31B4">
        <w:rPr>
          <w:rFonts w:cs="Arial"/>
        </w:rPr>
        <w:fldChar w:fldCharType="end"/>
      </w:r>
      <w:r>
        <w:rPr>
          <w:rFonts w:cs="Arial"/>
        </w:rPr>
        <w:t xml:space="preserve"> a</w:t>
      </w:r>
      <w:r w:rsidR="00DC4BC3">
        <w:rPr>
          <w:rFonts w:cs="Arial"/>
        </w:rPr>
        <w:t xml:space="preserve"> </w:t>
      </w:r>
      <w:r w:rsidR="001E31B4">
        <w:rPr>
          <w:rFonts w:cs="Arial"/>
        </w:rPr>
        <w:fldChar w:fldCharType="begin"/>
      </w:r>
      <w:r w:rsidR="001E31B4">
        <w:rPr>
          <w:rFonts w:cs="Arial"/>
        </w:rPr>
        <w:instrText xml:space="preserve"> REF _Ref143509952 \r \h </w:instrText>
      </w:r>
      <w:r w:rsidR="001E31B4">
        <w:rPr>
          <w:rFonts w:cs="Arial"/>
        </w:rPr>
      </w:r>
      <w:r w:rsidR="001E31B4">
        <w:rPr>
          <w:rFonts w:cs="Arial"/>
        </w:rPr>
        <w:fldChar w:fldCharType="separate"/>
      </w:r>
      <w:r w:rsidR="001E31B4">
        <w:rPr>
          <w:rFonts w:cs="Arial"/>
        </w:rPr>
        <w:t>11.1.12</w:t>
      </w:r>
      <w:r w:rsidR="001E31B4">
        <w:rPr>
          <w:rFonts w:cs="Arial"/>
        </w:rPr>
        <w:fldChar w:fldCharType="end"/>
      </w:r>
      <w:r>
        <w:rPr>
          <w:rFonts w:cs="Arial"/>
        </w:rPr>
        <w:t>;</w:t>
      </w:r>
      <w:commentRangeEnd w:id="51"/>
      <w:r w:rsidR="00BD16B6">
        <w:rPr>
          <w:rStyle w:val="Refdecomentrio"/>
        </w:rPr>
        <w:commentReference w:id="51"/>
      </w:r>
    </w:p>
    <w:p w14:paraId="70C4748F" w14:textId="2546B6BB"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 xml:space="preserve">no âmbito da Administração Pública direta e indireta do ente federativo que tiver aplicado a sanção, pelo prazo máximo de 3 (três) anos, nos casos dos subitens </w:t>
      </w:r>
      <w:r w:rsidR="00E27B6A">
        <w:rPr>
          <w:rFonts w:cs="Arial"/>
          <w:color w:val="000000"/>
          <w:szCs w:val="20"/>
        </w:rPr>
        <w:fldChar w:fldCharType="begin"/>
      </w:r>
      <w:r w:rsidR="00E27B6A">
        <w:rPr>
          <w:rFonts w:cs="Arial"/>
          <w:color w:val="000000"/>
          <w:szCs w:val="20"/>
        </w:rPr>
        <w:instrText xml:space="preserve"> REF _Ref143510015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11.1.2</w:t>
      </w:r>
      <w:r w:rsidR="00E27B6A">
        <w:rPr>
          <w:rFonts w:cs="Arial"/>
          <w:color w:val="000000"/>
          <w:szCs w:val="20"/>
        </w:rPr>
        <w:fldChar w:fldCharType="end"/>
      </w:r>
      <w:r w:rsidR="00E27B6A">
        <w:rPr>
          <w:rFonts w:cs="Arial"/>
          <w:color w:val="000000"/>
          <w:szCs w:val="20"/>
        </w:rPr>
        <w:t xml:space="preserve"> </w:t>
      </w:r>
      <w:r>
        <w:rPr>
          <w:rFonts w:cs="Arial"/>
          <w:color w:val="000000"/>
          <w:szCs w:val="20"/>
        </w:rPr>
        <w:t xml:space="preserve"> a </w:t>
      </w:r>
      <w:r w:rsidR="00E27B6A">
        <w:rPr>
          <w:rFonts w:cs="Arial"/>
          <w:color w:val="000000"/>
          <w:szCs w:val="20"/>
        </w:rPr>
        <w:fldChar w:fldCharType="begin"/>
      </w:r>
      <w:r w:rsidR="00E27B6A">
        <w:rPr>
          <w:rFonts w:cs="Arial"/>
          <w:color w:val="000000"/>
          <w:szCs w:val="20"/>
        </w:rPr>
        <w:instrText xml:space="preserve"> REF _Ref143510046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11.1.7</w:t>
      </w:r>
      <w:r w:rsidR="00E27B6A">
        <w:rPr>
          <w:rFonts w:cs="Arial"/>
          <w:color w:val="000000"/>
          <w:szCs w:val="20"/>
        </w:rPr>
        <w:fldChar w:fldCharType="end"/>
      </w:r>
      <w:r w:rsidR="00E27B6A">
        <w:rPr>
          <w:rFonts w:cs="Arial"/>
          <w:color w:val="000000"/>
          <w:szCs w:val="20"/>
        </w:rPr>
        <w:t xml:space="preserve"> </w:t>
      </w:r>
      <w:r>
        <w:rPr>
          <w:rFonts w:cs="Arial"/>
          <w:color w:val="000000"/>
          <w:szCs w:val="20"/>
        </w:rPr>
        <w:t>deste Aviso de Contratação Direta, quando não se justificar a imposição de penalidade mais grave</w:t>
      </w:r>
      <w:r>
        <w:rPr>
          <w:rFonts w:cs="Arial"/>
        </w:rPr>
        <w:t>;</w:t>
      </w:r>
    </w:p>
    <w:p w14:paraId="3BB8771A" w14:textId="03A900B1"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w:t>
      </w:r>
      <w:r w:rsidR="00E27B6A">
        <w:rPr>
          <w:rFonts w:cs="Arial"/>
          <w:color w:val="000000"/>
          <w:szCs w:val="20"/>
        </w:rPr>
        <w:t xml:space="preserve"> </w:t>
      </w:r>
      <w:r w:rsidR="00E27B6A">
        <w:rPr>
          <w:rFonts w:cs="Arial"/>
          <w:color w:val="000000"/>
          <w:szCs w:val="20"/>
        </w:rPr>
        <w:fldChar w:fldCharType="begin"/>
      </w:r>
      <w:r w:rsidR="00E27B6A">
        <w:rPr>
          <w:rFonts w:cs="Arial"/>
          <w:color w:val="000000"/>
          <w:szCs w:val="20"/>
        </w:rPr>
        <w:instrText xml:space="preserve"> REF _Ref143510088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11.1.8</w:t>
      </w:r>
      <w:r w:rsidR="00E27B6A">
        <w:rPr>
          <w:rFonts w:cs="Arial"/>
          <w:color w:val="000000"/>
          <w:szCs w:val="20"/>
        </w:rPr>
        <w:fldChar w:fldCharType="end"/>
      </w:r>
      <w:r>
        <w:rPr>
          <w:rFonts w:cs="Arial"/>
          <w:color w:val="000000"/>
          <w:szCs w:val="20"/>
        </w:rPr>
        <w:t xml:space="preserve"> a</w:t>
      </w:r>
      <w:r w:rsidR="00E27B6A">
        <w:rPr>
          <w:rFonts w:cs="Arial"/>
          <w:color w:val="000000"/>
          <w:szCs w:val="20"/>
        </w:rPr>
        <w:t xml:space="preserve"> </w:t>
      </w:r>
      <w:r w:rsidR="00E27B6A">
        <w:rPr>
          <w:rFonts w:cs="Arial"/>
          <w:color w:val="000000"/>
          <w:szCs w:val="20"/>
        </w:rPr>
        <w:fldChar w:fldCharType="begin"/>
      </w:r>
      <w:r w:rsidR="00E27B6A">
        <w:rPr>
          <w:rFonts w:cs="Arial"/>
          <w:color w:val="000000"/>
          <w:szCs w:val="20"/>
        </w:rPr>
        <w:instrText xml:space="preserve"> REF _Ref143509952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11.1.12</w:t>
      </w:r>
      <w:r w:rsidR="00E27B6A">
        <w:rPr>
          <w:rFonts w:cs="Arial"/>
          <w:color w:val="000000"/>
          <w:szCs w:val="20"/>
        </w:rPr>
        <w:fldChar w:fldCharType="end"/>
      </w:r>
      <w:r>
        <w:rPr>
          <w:rFonts w:cs="Arial"/>
          <w:color w:val="000000"/>
          <w:szCs w:val="20"/>
        </w:rPr>
        <w:t>, bem como nos demais casos que justifiquem a imposição da penalidade mais grave</w:t>
      </w:r>
      <w:r>
        <w:rPr>
          <w:rFonts w:cs="Arial"/>
        </w:rPr>
        <w:t>;</w:t>
      </w:r>
    </w:p>
    <w:p w14:paraId="2EBE02AD" w14:textId="37D3C7B7"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previstas neste </w:t>
      </w:r>
      <w:r w:rsidR="00852A52">
        <w:rPr>
          <w:rFonts w:cs="Arial"/>
          <w:bCs/>
        </w:rPr>
        <w:t>Aviso</w:t>
      </w:r>
      <w:r w:rsidR="00590D16">
        <w:rPr>
          <w:rFonts w:cs="Arial"/>
          <w:bCs/>
        </w:rPr>
        <w:t xml:space="preserve"> de Contratação Direta</w:t>
      </w:r>
      <w:r w:rsidR="00590D16" w:rsidRPr="008C7F01">
        <w:rPr>
          <w:rFonts w:cs="Arial"/>
          <w:bCs/>
        </w:rPr>
        <w:t xml:space="preserve"> </w:t>
      </w:r>
      <w:r w:rsidRPr="008C7F01">
        <w:rPr>
          <w:rFonts w:cs="Arial"/>
          <w:bCs/>
        </w:rPr>
        <w:t>não exclui, em hipótese alguma, a obrigação de reparação integral do dano causado à Contratante (</w:t>
      </w:r>
      <w:hyperlink r:id="rId34"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35"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6"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7" w:anchor="art156§8" w:history="1">
        <w:r w:rsidRPr="00F86E08">
          <w:rPr>
            <w:rStyle w:val="Hyperlink"/>
            <w:rFonts w:cs="Arial"/>
            <w:bCs/>
          </w:rPr>
          <w:t>art. 156, §8º</w:t>
        </w:r>
      </w:hyperlink>
      <w:r w:rsidRPr="008C7F01">
        <w:rPr>
          <w:rFonts w:cs="Arial"/>
          <w:bCs/>
        </w:rPr>
        <w:t>).</w:t>
      </w:r>
    </w:p>
    <w:p w14:paraId="651F3C9F" w14:textId="77777777"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Pr="008C7F01">
        <w:rPr>
          <w:rFonts w:cs="Arial"/>
          <w:i/>
          <w:color w:val="FF0000"/>
        </w:rPr>
        <w:t>XX (XXXX)</w:t>
      </w:r>
      <w:r w:rsidRPr="008C7F01">
        <w:rPr>
          <w:rFonts w:cs="Arial"/>
          <w:bCs/>
          <w:i/>
          <w:iCs/>
        </w:rPr>
        <w:t xml:space="preserve"> </w:t>
      </w:r>
      <w:r w:rsidRPr="008C7F01">
        <w:rPr>
          <w:rFonts w:cs="Arial"/>
          <w:bCs/>
        </w:rPr>
        <w:t>dias, a contar da data do recebimento da comunicação enviada pela autoridade competente.</w:t>
      </w:r>
      <w:bookmarkStart w:id="52" w:name="_Hlk78351618"/>
      <w:bookmarkEnd w:id="52"/>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lastRenderedPageBreak/>
        <w:t xml:space="preserve">caput </w:t>
      </w:r>
      <w:r w:rsidRPr="008C7F01">
        <w:rPr>
          <w:rFonts w:cs="Arial"/>
          <w:bCs/>
        </w:rPr>
        <w:t xml:space="preserve">e parágrafos do </w:t>
      </w:r>
      <w:hyperlink r:id="rId38"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9"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40"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41"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42"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3"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44"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45"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53" w:name="_Toc142925871"/>
      <w:r>
        <w:t>DAS DISPOSIÇÕES GERAIS</w:t>
      </w:r>
      <w:bookmarkEnd w:id="53"/>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bookmarkStart w:id="54" w:name="_Ref143510170"/>
      <w:r>
        <w:rPr>
          <w:rFonts w:cs="Arial"/>
          <w:color w:val="000000"/>
          <w:szCs w:val="20"/>
        </w:rPr>
        <w:t>republicar o presente aviso com uma nova data;</w:t>
      </w:r>
      <w:bookmarkEnd w:id="54"/>
    </w:p>
    <w:p w14:paraId="19ECBA17" w14:textId="77777777" w:rsidR="00C074DA" w:rsidRDefault="00C074DA" w:rsidP="00C074DA">
      <w:pPr>
        <w:numPr>
          <w:ilvl w:val="2"/>
          <w:numId w:val="1"/>
        </w:numPr>
        <w:spacing w:before="120" w:after="120" w:line="276" w:lineRule="auto"/>
        <w:jc w:val="both"/>
        <w:rPr>
          <w:rFonts w:cs="Arial"/>
          <w:color w:val="000000"/>
          <w:szCs w:val="20"/>
        </w:rPr>
      </w:pPr>
      <w:bookmarkStart w:id="55" w:name="_Ref143510198"/>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bookmarkEnd w:id="55"/>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lastRenderedPageBreak/>
        <w:t>fixar prazo para que possa haver adequação das propostas ou da documentação de habilitação, conforme o caso.</w:t>
      </w:r>
    </w:p>
    <w:p w14:paraId="232605D6" w14:textId="4D5C7819"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 xml:space="preserve">As providências dos subitens </w:t>
      </w:r>
      <w:r w:rsidR="00135301">
        <w:rPr>
          <w:rFonts w:cs="Arial"/>
          <w:color w:val="000000"/>
          <w:szCs w:val="20"/>
        </w:rPr>
        <w:fldChar w:fldCharType="begin"/>
      </w:r>
      <w:r w:rsidR="00135301">
        <w:rPr>
          <w:rFonts w:cs="Arial"/>
          <w:color w:val="000000"/>
          <w:szCs w:val="20"/>
        </w:rPr>
        <w:instrText xml:space="preserve"> REF _Ref143510170 \r \h </w:instrText>
      </w:r>
      <w:r w:rsidR="00135301">
        <w:rPr>
          <w:rFonts w:cs="Arial"/>
          <w:color w:val="000000"/>
          <w:szCs w:val="20"/>
        </w:rPr>
      </w:r>
      <w:r w:rsidR="00135301">
        <w:rPr>
          <w:rFonts w:cs="Arial"/>
          <w:color w:val="000000"/>
          <w:szCs w:val="20"/>
        </w:rPr>
        <w:fldChar w:fldCharType="separate"/>
      </w:r>
      <w:r w:rsidR="00135301">
        <w:rPr>
          <w:rFonts w:cs="Arial"/>
          <w:color w:val="000000"/>
          <w:szCs w:val="20"/>
        </w:rPr>
        <w:t>12.1.1</w:t>
      </w:r>
      <w:r w:rsidR="00135301">
        <w:rPr>
          <w:rFonts w:cs="Arial"/>
          <w:color w:val="000000"/>
          <w:szCs w:val="20"/>
        </w:rPr>
        <w:fldChar w:fldCharType="end"/>
      </w:r>
      <w:r w:rsidR="00135301">
        <w:rPr>
          <w:rFonts w:cs="Arial"/>
          <w:color w:val="000000"/>
          <w:szCs w:val="20"/>
        </w:rPr>
        <w:t xml:space="preserve"> </w:t>
      </w:r>
      <w:r w:rsidR="0045721D" w:rsidRPr="008C7F01">
        <w:rPr>
          <w:rFonts w:cs="Arial"/>
          <w:color w:val="000000"/>
          <w:szCs w:val="20"/>
        </w:rPr>
        <w:t xml:space="preserve"> e </w:t>
      </w:r>
      <w:r w:rsidR="00135301">
        <w:rPr>
          <w:rFonts w:cs="Arial"/>
          <w:color w:val="000000"/>
          <w:szCs w:val="20"/>
        </w:rPr>
        <w:fldChar w:fldCharType="begin"/>
      </w:r>
      <w:r w:rsidR="00135301">
        <w:rPr>
          <w:rFonts w:cs="Arial"/>
          <w:color w:val="000000"/>
          <w:szCs w:val="20"/>
        </w:rPr>
        <w:instrText xml:space="preserve"> REF _Ref143510198 \r \h </w:instrText>
      </w:r>
      <w:r w:rsidR="00135301">
        <w:rPr>
          <w:rFonts w:cs="Arial"/>
          <w:color w:val="000000"/>
          <w:szCs w:val="20"/>
        </w:rPr>
      </w:r>
      <w:r w:rsidR="00135301">
        <w:rPr>
          <w:rFonts w:cs="Arial"/>
          <w:color w:val="000000"/>
          <w:szCs w:val="20"/>
        </w:rPr>
        <w:fldChar w:fldCharType="separate"/>
      </w:r>
      <w:r w:rsidR="00135301">
        <w:rPr>
          <w:rFonts w:cs="Arial"/>
          <w:color w:val="000000"/>
          <w:szCs w:val="20"/>
        </w:rPr>
        <w:t>12.1.2</w:t>
      </w:r>
      <w:r w:rsidR="00135301">
        <w:rPr>
          <w:rFonts w:cs="Arial"/>
          <w:color w:val="000000"/>
          <w:szCs w:val="20"/>
        </w:rPr>
        <w:fldChar w:fldCharType="end"/>
      </w:r>
      <w:r w:rsidRPr="008C7F01">
        <w:rPr>
          <w:rFonts w:cs="Arial"/>
          <w:color w:val="000000"/>
          <w:szCs w:val="20"/>
        </w:rPr>
        <w:t xml:space="preserve">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52A17E36"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 xml:space="preserve">ANEXO I </w:t>
      </w:r>
      <w:proofErr w:type="gramStart"/>
      <w:r>
        <w:rPr>
          <w:rFonts w:cs="Arial"/>
          <w:color w:val="000000"/>
          <w:szCs w:val="20"/>
        </w:rPr>
        <w:t xml:space="preserve">– </w:t>
      </w:r>
      <w:r w:rsidR="00852A52">
        <w:rPr>
          <w:rFonts w:cs="Arial"/>
          <w:color w:val="000000"/>
          <w:szCs w:val="20"/>
        </w:rPr>
        <w:t xml:space="preserve"> Termo</w:t>
      </w:r>
      <w:proofErr w:type="gramEnd"/>
      <w:r w:rsidR="00852A52">
        <w:rPr>
          <w:rFonts w:cs="Arial"/>
          <w:color w:val="000000"/>
          <w:szCs w:val="20"/>
        </w:rPr>
        <w:t xml:space="preserve"> de Referência</w:t>
      </w:r>
    </w:p>
    <w:p w14:paraId="1E6694C2" w14:textId="2D03B624" w:rsidR="00C074DA" w:rsidRDefault="00C074DA" w:rsidP="00C074DA">
      <w:pPr>
        <w:numPr>
          <w:ilvl w:val="3"/>
          <w:numId w:val="1"/>
        </w:numPr>
        <w:spacing w:before="120" w:after="120" w:line="276" w:lineRule="auto"/>
        <w:jc w:val="both"/>
        <w:rPr>
          <w:rFonts w:cs="Arial"/>
          <w:i/>
          <w:iCs/>
          <w:color w:val="FF0000"/>
          <w:szCs w:val="20"/>
        </w:rPr>
      </w:pPr>
      <w:r>
        <w:rPr>
          <w:rFonts w:cs="Arial"/>
          <w:i/>
          <w:iCs/>
          <w:color w:val="FF0000"/>
          <w:szCs w:val="20"/>
        </w:rPr>
        <w:t>ANEXO I.1 – Estudo Técnico Preliminar</w:t>
      </w:r>
    </w:p>
    <w:p w14:paraId="626EF7CD" w14:textId="4E35E3FE" w:rsidR="00852A52" w:rsidRPr="008F1898" w:rsidRDefault="00852A52" w:rsidP="00C074DA">
      <w:pPr>
        <w:numPr>
          <w:ilvl w:val="2"/>
          <w:numId w:val="1"/>
        </w:numPr>
        <w:spacing w:before="120" w:after="120" w:line="276" w:lineRule="auto"/>
        <w:jc w:val="both"/>
        <w:rPr>
          <w:rFonts w:cs="Arial"/>
          <w:i/>
          <w:iCs/>
          <w:color w:val="FF0000"/>
          <w:szCs w:val="20"/>
          <w:highlight w:val="cyan"/>
        </w:rPr>
      </w:pPr>
      <w:r w:rsidRPr="008F1898">
        <w:rPr>
          <w:rFonts w:cs="Arial"/>
          <w:i/>
          <w:iCs/>
          <w:color w:val="FF0000"/>
          <w:szCs w:val="20"/>
          <w:highlight w:val="cyan"/>
        </w:rPr>
        <w:t xml:space="preserve">ANEXO II – </w:t>
      </w:r>
      <w:r w:rsidRPr="008F1898">
        <w:rPr>
          <w:rFonts w:cs="Arial"/>
          <w:i/>
          <w:iCs/>
          <w:color w:val="000000"/>
          <w:szCs w:val="20"/>
          <w:highlight w:val="cyan"/>
        </w:rPr>
        <w:t>Minuta de Ata de Registro de Preços;</w:t>
      </w:r>
    </w:p>
    <w:p w14:paraId="60659231" w14:textId="44A754DA"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III – Minuta de Termo de Contrato;</w:t>
      </w:r>
    </w:p>
    <w:p w14:paraId="33A65916" w14:textId="77777777"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IV - Planilha de Custos e Formação de Preços;</w:t>
      </w:r>
    </w:p>
    <w:p w14:paraId="0FB4816E" w14:textId="77777777"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V – (...)</w:t>
      </w:r>
    </w:p>
    <w:p w14:paraId="1AD603AC" w14:textId="77777777" w:rsidR="00C074DA" w:rsidRDefault="00C074DA" w:rsidP="00C074DA">
      <w:pPr>
        <w:spacing w:after="120" w:line="276" w:lineRule="auto"/>
        <w:ind w:left="360" w:right="-15"/>
        <w:jc w:val="both"/>
        <w:rPr>
          <w:rFonts w:cs="Arial"/>
          <w:color w:val="000000"/>
          <w:szCs w:val="20"/>
        </w:rPr>
      </w:pPr>
    </w:p>
    <w:p w14:paraId="1F57A57E" w14:textId="77777777" w:rsidR="00C074DA" w:rsidRDefault="00C074DA" w:rsidP="00C074DA">
      <w:pPr>
        <w:spacing w:after="120" w:line="276" w:lineRule="auto"/>
        <w:ind w:left="360" w:right="-15"/>
        <w:jc w:val="both"/>
        <w:rPr>
          <w:rFonts w:cs="Arial"/>
          <w:color w:val="000000"/>
          <w:szCs w:val="20"/>
        </w:rPr>
      </w:pPr>
      <w:proofErr w:type="gramStart"/>
      <w:r>
        <w:rPr>
          <w:rFonts w:cs="Arial"/>
          <w:color w:val="000000"/>
          <w:szCs w:val="20"/>
        </w:rPr>
        <w:t>........................................... ,</w:t>
      </w:r>
      <w:proofErr w:type="gramEnd"/>
      <w:r>
        <w:rPr>
          <w:rFonts w:cs="Arial"/>
          <w:color w:val="000000"/>
          <w:szCs w:val="20"/>
        </w:rPr>
        <w:t xml:space="preserve"> ......... de ................................. de 20.....</w:t>
      </w:r>
    </w:p>
    <w:p w14:paraId="00749B9C" w14:textId="77777777" w:rsidR="00C074DA" w:rsidRDefault="00C074DA" w:rsidP="00C074DA">
      <w:pPr>
        <w:spacing w:line="276" w:lineRule="auto"/>
        <w:jc w:val="both"/>
        <w:rPr>
          <w:rFonts w:cs="Arial"/>
          <w:szCs w:val="20"/>
        </w:rPr>
      </w:pPr>
      <w:r>
        <w:rPr>
          <w:rFonts w:cs="Arial"/>
          <w:b/>
          <w:bCs/>
          <w:iCs/>
          <w:color w:val="000000"/>
          <w:szCs w:val="20"/>
        </w:rPr>
        <w:lastRenderedPageBreak/>
        <w:t>Assinatura da autoridade competente</w:t>
      </w:r>
    </w:p>
    <w:p w14:paraId="14825211" w14:textId="77777777" w:rsidR="00C074DA" w:rsidRDefault="00C074DA" w:rsidP="00C074DA">
      <w:pPr>
        <w:jc w:val="center"/>
        <w:rPr>
          <w:rFonts w:cs="Arial"/>
          <w:b/>
          <w:bCs/>
          <w:lang w:eastAsia="en-US"/>
        </w:rPr>
      </w:pPr>
    </w:p>
    <w:p w14:paraId="7C87FB23" w14:textId="77777777" w:rsidR="00CE5CE1" w:rsidRDefault="00CE5CE1"/>
    <w:sectPr w:rsidR="00CE5CE1" w:rsidSect="009F6CE4">
      <w:headerReference w:type="default" r:id="rId46"/>
      <w:footerReference w:type="default" r:id="rId47"/>
      <w:headerReference w:type="first" r:id="rId48"/>
      <w:pgSz w:w="11906" w:h="16838"/>
      <w:pgMar w:top="1417" w:right="1701" w:bottom="1417" w:left="1701" w:header="0" w:footer="708"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FD821B1" w14:textId="77777777" w:rsidR="00FF26B0" w:rsidRDefault="004D7ACD">
      <w:pPr>
        <w:pStyle w:val="Textodecomentrio"/>
      </w:pPr>
      <w:r>
        <w:rPr>
          <w:rStyle w:val="Refdecomentrio"/>
        </w:rPr>
        <w:annotationRef/>
      </w:r>
      <w:r w:rsidR="00FF26B0">
        <w:rPr>
          <w:b/>
          <w:bCs/>
        </w:rPr>
        <w:t xml:space="preserve">ORIENTAÇÕES PARA USO DO MODELO – </w:t>
      </w:r>
      <w:r w:rsidR="00FF26B0">
        <w:rPr>
          <w:b/>
          <w:bCs/>
          <w:color w:val="FF0000"/>
        </w:rPr>
        <w:t>LEITURA OBRIGATÓRIA</w:t>
      </w:r>
      <w:r w:rsidR="00FF26B0">
        <w:rPr>
          <w:b/>
          <w:bCs/>
          <w:color w:val="FF0000"/>
        </w:rPr>
        <w:br/>
      </w:r>
    </w:p>
    <w:p w14:paraId="41914BAF" w14:textId="77777777" w:rsidR="00FF26B0" w:rsidRDefault="00FF26B0">
      <w:pPr>
        <w:pStyle w:val="Textodecomentrio"/>
      </w:pPr>
      <w:r>
        <w:t>1)</w:t>
      </w:r>
      <w:r>
        <w:tab/>
        <w:t xml:space="preserve">O presente modelo de Aviso de Contratação Direta procura fornecer um ponto de partida para a elaboração do documento que dará início à competição feita via Sistema de Dispensa Eletrônica, integrado ao Compras.gov.br, conforme Instrução Normativa nº 67, de 8 de julho de 2021, da Secretaria de Gestão da Secretaria Especial de Desburocratização, Gestão e Governo Digital do Ministério da Economia (Seges/ME). As disposições deste modelo se amoldam a todos os objetos contratuais (aquisições, serviços, serviços de engenharia ou com dedicação exclusiva). Recomenda-se a leitura do Manual do Sistema de Dispensa Eletrônica, elaborado pela Secretaria de Gestão do Ministério da Economia, disponível em </w:t>
      </w:r>
      <w:hyperlink r:id="rId1" w:history="1">
        <w:r w:rsidRPr="00305776">
          <w:rPr>
            <w:rStyle w:val="Hyperlink"/>
          </w:rPr>
          <w:t>https://www.gov.br/compras/pt-br/acesso-a-informacao/manuais/dispensa-eletronica/ManualNovoDispensaEletrnica28.01.2022.pdf</w:t>
        </w:r>
      </w:hyperlink>
      <w:r>
        <w:t>.</w:t>
      </w:r>
    </w:p>
    <w:p w14:paraId="7E113DE1" w14:textId="77777777" w:rsidR="00FF26B0" w:rsidRDefault="00FF26B0">
      <w:pPr>
        <w:pStyle w:val="Textodecomentrio"/>
      </w:pPr>
    </w:p>
    <w:p w14:paraId="767FE19D" w14:textId="77777777" w:rsidR="00FF26B0" w:rsidRDefault="00FF26B0">
      <w:pPr>
        <w:pStyle w:val="Textodecomentrio"/>
      </w:pPr>
      <w:r>
        <w:t>2)</w:t>
      </w:r>
      <w:r>
        <w:tab/>
        <w:t>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r>
        <w:br/>
      </w:r>
    </w:p>
    <w:p w14:paraId="22FF2E10" w14:textId="77777777" w:rsidR="00FF26B0" w:rsidRDefault="00FF26B0">
      <w:pPr>
        <w:pStyle w:val="Textodecomentrio"/>
      </w:pPr>
      <w:r>
        <w:t>3)</w:t>
      </w:r>
      <w:r>
        <w:tab/>
        <w:t xml:space="preserve">Os itens deste modelo destacados em vermelho itálico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r>
        <w:br/>
      </w:r>
    </w:p>
    <w:p w14:paraId="3296D030" w14:textId="77777777" w:rsidR="00FF26B0" w:rsidRDefault="00FF26B0">
      <w:pPr>
        <w:pStyle w:val="Textodecomentrio"/>
      </w:pPr>
      <w:r>
        <w:t>4)</w:t>
      </w:r>
      <w:r>
        <w:tab/>
        <w:t xml:space="preserve">Alguns itens receberam notas explicativas, destacadas para compreensão do agente ou setor responsável, que deverão ser devidamente suprimidas ao se finalizar o documento na versão original. </w:t>
      </w:r>
      <w:r>
        <w:br/>
      </w:r>
    </w:p>
    <w:p w14:paraId="5EBD9A00" w14:textId="77777777" w:rsidR="00FF26B0" w:rsidRDefault="00FF26B0">
      <w:pPr>
        <w:pStyle w:val="Textodecomentrio"/>
      </w:pPr>
      <w:r>
        <w:t>5)</w:t>
      </w:r>
      <w:r>
        <w:tab/>
        <w:t>Recomenda-se indicar no processo a versão (mês e ano) utilizada para elaboração da minuta,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r>
        <w:br/>
      </w:r>
    </w:p>
    <w:p w14:paraId="2AC9E6AA" w14:textId="77777777" w:rsidR="00FF26B0" w:rsidRDefault="00FF26B0">
      <w:pPr>
        <w:pStyle w:val="Textodecomentrio"/>
      </w:pPr>
      <w:r>
        <w:t>6)</w:t>
      </w:r>
      <w:r>
        <w:tab/>
        <w:t xml:space="preserve">Quaisquer sugestões de alteração poderão ser encaminhadas ao e-mail: </w:t>
      </w:r>
      <w:hyperlink r:id="rId2" w:history="1">
        <w:r w:rsidRPr="00305776">
          <w:rPr>
            <w:rStyle w:val="Hyperlink"/>
          </w:rPr>
          <w:t>cgu.modeloscontratacao@agu.gov.br</w:t>
        </w:r>
      </w:hyperlink>
      <w:r>
        <w:t>.</w:t>
      </w:r>
      <w:r>
        <w:br/>
      </w:r>
    </w:p>
    <w:p w14:paraId="1EA2DA7B" w14:textId="77777777" w:rsidR="00FF26B0" w:rsidRDefault="00FF26B0">
      <w:pPr>
        <w:pStyle w:val="Textodecomentrio"/>
      </w:pPr>
      <w:r>
        <w:t>7)</w:t>
      </w:r>
      <w:r>
        <w:tab/>
        <w:t xml:space="preserve">Este modelo </w:t>
      </w:r>
      <w:r>
        <w:rPr>
          <w:b/>
          <w:bCs/>
        </w:rPr>
        <w:t>poderá</w:t>
      </w:r>
      <w:r>
        <w:t xml:space="preserve">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68A4688A" w14:textId="77777777" w:rsidR="00FF26B0" w:rsidRDefault="00FF26B0">
      <w:pPr>
        <w:pStyle w:val="Textodecomentrio"/>
      </w:pPr>
    </w:p>
    <w:p w14:paraId="271307A6" w14:textId="77777777" w:rsidR="00FF26B0" w:rsidRDefault="00FF26B0" w:rsidP="00305776">
      <w:pPr>
        <w:pStyle w:val="Textodecomentrio"/>
      </w:pPr>
      <w:r>
        <w:t>8)            Se não for utilizado o sistema de registro de preços, exclua todas as disposições destacadas em</w:t>
      </w:r>
      <w:r>
        <w:rPr>
          <w:highlight w:val="cyan"/>
        </w:rPr>
        <w:t xml:space="preserve"> azul.</w:t>
      </w:r>
      <w:r>
        <w:t xml:space="preserve"> Se for adotado o SRP, mantenha tais cláusulas.</w:t>
      </w:r>
    </w:p>
  </w:comment>
  <w:comment w:id="1" w:author="Autor" w:initials="A">
    <w:p w14:paraId="77889668" w14:textId="13646854" w:rsidR="0032745E" w:rsidRDefault="002850E4" w:rsidP="004A3747">
      <w:pPr>
        <w:pStyle w:val="Textodecomentrio"/>
      </w:pPr>
      <w:r>
        <w:rPr>
          <w:rStyle w:val="Refdecomentrio"/>
        </w:rPr>
        <w:annotationRef/>
      </w:r>
      <w:r w:rsidR="0032745E">
        <w:rPr>
          <w:b/>
          <w:bCs/>
          <w:i/>
          <w:iCs/>
          <w:color w:val="000000"/>
        </w:rPr>
        <w:t xml:space="preserve">Nota explicativa 1: </w:t>
      </w:r>
      <w:r w:rsidR="0032745E">
        <w:rPr>
          <w:i/>
          <w:iCs/>
          <w:color w:val="000000"/>
        </w:rPr>
        <w:t xml:space="preserve">O horário da fase de lances deverá ser estabelecido conforme o art. 11 da Instrução Normativa Seges/ME nº 67, de 2021. </w:t>
      </w:r>
    </w:p>
  </w:comment>
  <w:comment w:id="2" w:author="Autor" w:initials="A">
    <w:p w14:paraId="783CA477" w14:textId="7FFCBBF9" w:rsidR="008024D5" w:rsidRDefault="006E3091">
      <w:pPr>
        <w:pStyle w:val="Textodecomentrio"/>
      </w:pPr>
      <w:r>
        <w:rPr>
          <w:rStyle w:val="Refdecomentrio"/>
        </w:rPr>
        <w:annotationRef/>
      </w:r>
      <w:r w:rsidR="008024D5">
        <w:rPr>
          <w:b/>
          <w:bCs/>
          <w:i/>
          <w:iCs/>
          <w:color w:val="000000"/>
        </w:rPr>
        <w:t xml:space="preserve">Nota explicativa: </w:t>
      </w:r>
      <w:r w:rsidR="008024D5">
        <w:rPr>
          <w:i/>
          <w:iCs/>
          <w:color w:val="000000"/>
        </w:rPr>
        <w:t>Ajustar o Preâmbulo com a hipótese de dispensa.</w:t>
      </w:r>
    </w:p>
  </w:comment>
  <w:comment w:id="3" w:author="Autor" w:initials="A">
    <w:p w14:paraId="57B42FEC" w14:textId="77777777" w:rsidR="002850E4" w:rsidRDefault="00217208" w:rsidP="006A2A57">
      <w:pPr>
        <w:pStyle w:val="Textodecomentrio"/>
      </w:pPr>
      <w:r>
        <w:rPr>
          <w:rStyle w:val="Refdecomentrio"/>
        </w:rPr>
        <w:annotationRef/>
      </w:r>
      <w:r w:rsidR="002850E4">
        <w:rPr>
          <w:b/>
          <w:bCs/>
          <w:i/>
          <w:iCs/>
          <w:color w:val="000000"/>
        </w:rPr>
        <w:t xml:space="preserve">Nota explicativa 1: </w:t>
      </w:r>
      <w:r w:rsidR="002850E4">
        <w:rPr>
          <w:i/>
          <w:iCs/>
          <w:color w:val="000000"/>
        </w:rPr>
        <w:t>O horário da fase de lances deverá ser estabelecido conforme o art. 11 da Instrução Normativa Seges/ME nº 67, de 2021.</w:t>
      </w:r>
    </w:p>
  </w:comment>
  <w:comment w:id="4" w:author="Autor" w:initials="A">
    <w:p w14:paraId="7397893A" w14:textId="77777777" w:rsidR="0032745E" w:rsidRDefault="00217208" w:rsidP="00BD66AA">
      <w:pPr>
        <w:pStyle w:val="Textodecomentrio"/>
      </w:pPr>
      <w:r>
        <w:rPr>
          <w:rStyle w:val="Refdecomentrio"/>
        </w:rPr>
        <w:annotationRef/>
      </w:r>
      <w:r w:rsidR="0032745E">
        <w:rPr>
          <w:b/>
          <w:bCs/>
          <w:i/>
          <w:iCs/>
          <w:color w:val="000000"/>
        </w:rPr>
        <w:t>Nota Explicativa 2:</w:t>
      </w:r>
      <w:r w:rsidR="0032745E">
        <w:rPr>
          <w:i/>
          <w:iCs/>
          <w:color w:val="000000"/>
        </w:rPr>
        <w:t xml:space="preserve"> Inserir o Regime de Execução </w:t>
      </w:r>
      <w:r w:rsidR="0032745E">
        <w:rPr>
          <w:b/>
          <w:bCs/>
          <w:i/>
          <w:iCs/>
          <w:color w:val="000000"/>
        </w:rPr>
        <w:t>apenas</w:t>
      </w:r>
      <w:r w:rsidR="0032745E">
        <w:rPr>
          <w:i/>
          <w:iCs/>
          <w:color w:val="000000"/>
        </w:rPr>
        <w:t xml:space="preserve"> para contratações de obras ou de serviços de engenharia.</w:t>
      </w:r>
    </w:p>
  </w:comment>
  <w:comment w:id="7" w:author="Autor" w:initials="A">
    <w:p w14:paraId="7AE016B1" w14:textId="77777777" w:rsidR="00343925" w:rsidRPr="00936ADE" w:rsidRDefault="00934039">
      <w:pPr>
        <w:pStyle w:val="Textodecomentrio"/>
        <w:rPr>
          <w:highlight w:val="yellow"/>
        </w:rPr>
      </w:pPr>
      <w:r>
        <w:rPr>
          <w:rStyle w:val="Refdecomentrio"/>
        </w:rPr>
        <w:annotationRef/>
      </w:r>
      <w:r w:rsidR="00343925">
        <w:rPr>
          <w:b/>
          <w:bCs/>
          <w:i/>
          <w:iCs/>
        </w:rPr>
        <w:t>Nota explicativa</w:t>
      </w:r>
      <w:r w:rsidR="00343925" w:rsidRPr="00936ADE">
        <w:rPr>
          <w:i/>
          <w:iCs/>
          <w:highlight w:val="yellow"/>
        </w:rPr>
        <w:t xml:space="preserve">: Adotar esse item somente se a contratação for para registro de preços. Segundo o art. 82, § 6º, da Lei n.º 14.133, de 2021, o sistema de registro de preços pode ser utilizado nas hipóteses de inexigibilidade e de dispensa de licitação para a aquisição de bens ou para a contratação de serviços por mais de um órgão ou entidade. </w:t>
      </w:r>
    </w:p>
    <w:p w14:paraId="1F06D70C" w14:textId="77777777" w:rsidR="00343925" w:rsidRDefault="00343925" w:rsidP="00376668">
      <w:pPr>
        <w:pStyle w:val="Textodecomentrio"/>
      </w:pPr>
      <w:r w:rsidRPr="00936ADE">
        <w:rPr>
          <w:i/>
          <w:iCs/>
          <w:highlight w:val="yellow"/>
        </w:rPr>
        <w:t xml:space="preserve">O tema foi regulamentado no art. 16 do Decreto n.º 11.462, de 2023, que deverá ser observado nessa hipótese. </w:t>
      </w:r>
    </w:p>
  </w:comment>
  <w:comment w:id="9" w:author="Autor" w:initials="A">
    <w:p w14:paraId="16400962" w14:textId="29C8C39C" w:rsidR="000C3502" w:rsidRPr="00936ADE" w:rsidRDefault="00E552D2">
      <w:pPr>
        <w:pStyle w:val="Textodecomentrio"/>
        <w:rPr>
          <w:highlight w:val="yellow"/>
        </w:rPr>
      </w:pPr>
      <w:r>
        <w:rPr>
          <w:rStyle w:val="Refdecomentrio"/>
        </w:rPr>
        <w:annotationRef/>
      </w:r>
      <w:r w:rsidR="000C3502" w:rsidRPr="00936ADE">
        <w:rPr>
          <w:b/>
          <w:bCs/>
          <w:i/>
          <w:iCs/>
          <w:highlight w:val="yellow"/>
        </w:rPr>
        <w:t>Nota Explicativa:</w:t>
      </w:r>
      <w:r w:rsidR="000C3502" w:rsidRPr="00936ADE">
        <w:rPr>
          <w:i/>
          <w:iCs/>
          <w:highlight w:val="yellow"/>
        </w:rPr>
        <w:t xml:space="preserve"> Segundo o art. 49, inciso IV, da Lei Complementar n.º 123/2006, o tratamento diferenciado dispensado às microempresas e empresas de pequeno nas contratações públicas não se aplica, dentre outras hipóteses, quando "IV - a</w:t>
      </w:r>
      <w:r w:rsidR="000C3502" w:rsidRPr="00936ADE">
        <w:rPr>
          <w:b/>
          <w:bCs/>
          <w:i/>
          <w:iCs/>
          <w:highlight w:val="yellow"/>
        </w:rPr>
        <w:t xml:space="preserve"> licitação for dispensável ou inexigível,</w:t>
      </w:r>
      <w:r w:rsidR="000C3502" w:rsidRPr="00936ADE">
        <w:rPr>
          <w:i/>
          <w:iCs/>
          <w:highlight w:val="yellow"/>
        </w:rPr>
        <w:t xml:space="preserve"> nos termos dos arts. 24 e 25 da Lei nº 8.666, de 21 de junho de 1993, </w:t>
      </w:r>
      <w:r w:rsidR="000C3502" w:rsidRPr="00936ADE">
        <w:rPr>
          <w:b/>
          <w:bCs/>
          <w:i/>
          <w:iCs/>
          <w:highlight w:val="yellow"/>
        </w:rPr>
        <w:t xml:space="preserve">excetuando-se as dispensas tratadas pelos incisos I e II do art. 24 da mesma Lei, </w:t>
      </w:r>
      <w:r w:rsidR="000C3502" w:rsidRPr="00936ADE">
        <w:rPr>
          <w:i/>
          <w:iCs/>
          <w:highlight w:val="yellow"/>
        </w:rPr>
        <w:t xml:space="preserve">nas quais a compra deverá ser feita preferencialmente de microempresas e empresas de pequeno porte, </w:t>
      </w:r>
      <w:r w:rsidR="000C3502" w:rsidRPr="00936ADE">
        <w:rPr>
          <w:b/>
          <w:bCs/>
          <w:i/>
          <w:iCs/>
          <w:highlight w:val="yellow"/>
        </w:rPr>
        <w:t>aplicando-se o disposto no inciso I do art. 48</w:t>
      </w:r>
      <w:r w:rsidR="000C3502" w:rsidRPr="00936ADE">
        <w:rPr>
          <w:i/>
          <w:iCs/>
          <w:highlight w:val="yellow"/>
        </w:rPr>
        <w:t xml:space="preserve">.”. </w:t>
      </w:r>
    </w:p>
    <w:p w14:paraId="31B4B557" w14:textId="77777777" w:rsidR="000C3502" w:rsidRPr="00936ADE" w:rsidRDefault="000C3502">
      <w:pPr>
        <w:pStyle w:val="Textodecomentrio"/>
        <w:rPr>
          <w:highlight w:val="yellow"/>
        </w:rPr>
      </w:pPr>
      <w:r w:rsidRPr="00936ADE">
        <w:rPr>
          <w:i/>
          <w:iCs/>
          <w:highlight w:val="yellow"/>
        </w:rPr>
        <w:t xml:space="preserve">Interpretando-se o dispositivo, verifica-se que, em se tratando de </w:t>
      </w:r>
      <w:r w:rsidRPr="00936ADE">
        <w:rPr>
          <w:b/>
          <w:bCs/>
          <w:i/>
          <w:iCs/>
          <w:highlight w:val="yellow"/>
        </w:rPr>
        <w:t>dispensas de licitação pelo valor</w:t>
      </w:r>
      <w:r w:rsidRPr="00936ADE">
        <w:rPr>
          <w:i/>
          <w:iCs/>
          <w:highlight w:val="yellow"/>
        </w:rPr>
        <w:t xml:space="preserve">, tratadas, na Lei n.º 14.133/2021, no </w:t>
      </w:r>
      <w:r w:rsidRPr="00936ADE">
        <w:rPr>
          <w:b/>
          <w:bCs/>
          <w:i/>
          <w:iCs/>
          <w:highlight w:val="yellow"/>
        </w:rPr>
        <w:t>art. 75, incisos I e II</w:t>
      </w:r>
      <w:r w:rsidRPr="00936ADE">
        <w:rPr>
          <w:i/>
          <w:iCs/>
          <w:highlight w:val="yellow"/>
        </w:rPr>
        <w:t xml:space="preserve">, o procedimento de dispensa deverá ser destinado </w:t>
      </w:r>
      <w:r w:rsidRPr="00936ADE">
        <w:rPr>
          <w:b/>
          <w:bCs/>
          <w:i/>
          <w:iCs/>
          <w:highlight w:val="yellow"/>
        </w:rPr>
        <w:t xml:space="preserve">exclusivamente </w:t>
      </w:r>
      <w:r w:rsidRPr="00936ADE">
        <w:rPr>
          <w:i/>
          <w:iCs/>
          <w:highlight w:val="yellow"/>
        </w:rPr>
        <w:t xml:space="preserve">às microempresas e empresas de pequeno porte (art. 48, I, da LC n.º 123/2006), nos itens de contratação cujo valor seja de até </w:t>
      </w:r>
      <w:r w:rsidRPr="00936ADE">
        <w:rPr>
          <w:b/>
          <w:bCs/>
          <w:i/>
          <w:iCs/>
          <w:highlight w:val="yellow"/>
        </w:rPr>
        <w:t>R$ 80.000,00</w:t>
      </w:r>
      <w:r w:rsidRPr="00936ADE">
        <w:rPr>
          <w:i/>
          <w:iCs/>
          <w:highlight w:val="yellow"/>
        </w:rPr>
        <w:t xml:space="preserve"> (oitenta mil reais). </w:t>
      </w:r>
    </w:p>
    <w:p w14:paraId="5BF18439" w14:textId="77777777" w:rsidR="000C3502" w:rsidRDefault="000C3502" w:rsidP="00504656">
      <w:pPr>
        <w:pStyle w:val="Textodecomentrio"/>
      </w:pPr>
      <w:r w:rsidRPr="00936ADE">
        <w:rPr>
          <w:i/>
          <w:iCs/>
          <w:highlight w:val="yellow"/>
        </w:rPr>
        <w:t>O tratamento diferenciado poderá ser afastado, entretanto, caso se constate a incidência, no caso concreto, do disposto nos incisos II ou III do art. 49, da LC n.º 123/2006, ou dos incisos I, II ou IV do art. 10 do Decreto n.º 8.538/2015. Nessa hipótese, a Administração deverá apresentar as devidas justificativas nos autos do processo de contratação direta, com a inclusão dessas razões em campo específico do sistema de dispensa eletrônica, e o procedimento deverá ser franqueado às empresas em geral, independentemente do respectivo porte.</w:t>
      </w:r>
      <w:r>
        <w:rPr>
          <w:i/>
          <w:iCs/>
          <w:highlight w:val="magenta"/>
        </w:rPr>
        <w:t xml:space="preserve"> </w:t>
      </w:r>
    </w:p>
  </w:comment>
  <w:comment w:id="13" w:author="Autor" w:initials="A">
    <w:p w14:paraId="5B002183" w14:textId="77777777" w:rsidR="00243835" w:rsidRDefault="0087679E">
      <w:pPr>
        <w:pStyle w:val="Textodecomentrio"/>
      </w:pPr>
      <w:r>
        <w:rPr>
          <w:rStyle w:val="Refdecomentrio"/>
        </w:rPr>
        <w:annotationRef/>
      </w:r>
      <w:r w:rsidR="00243835">
        <w:rPr>
          <w:b/>
          <w:bCs/>
          <w:i/>
          <w:iCs/>
          <w:highlight w:val="yellow"/>
        </w:rPr>
        <w:t>Nota Explicativa</w:t>
      </w:r>
      <w:r w:rsidR="00243835">
        <w:rPr>
          <w:highlight w:val="yellow"/>
        </w:rPr>
        <w:t>: 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2F129521" w14:textId="77777777" w:rsidR="00243835" w:rsidRDefault="00243835">
      <w:pPr>
        <w:pStyle w:val="Textodecomentrio"/>
      </w:pPr>
      <w:r>
        <w:rPr>
          <w:highlight w:val="yellow"/>
        </w:rPr>
        <w:t xml:space="preserve">    a) os empregados do contratado fiquem à disposição nas dependências do contratante para a prestação dos serviços;</w:t>
      </w:r>
    </w:p>
    <w:p w14:paraId="76EFD419" w14:textId="77777777" w:rsidR="00243835" w:rsidRDefault="00243835">
      <w:pPr>
        <w:pStyle w:val="Textodecomentrio"/>
      </w:pPr>
      <w:r>
        <w:rPr>
          <w:highlight w:val="yellow"/>
        </w:rPr>
        <w:t xml:space="preserve">    b) o contratado não compartilhe os recursos humanos e materiais disponíveis de uma contratação para execução simultânea de outros contratos;</w:t>
      </w:r>
    </w:p>
    <w:p w14:paraId="69A8BD5D" w14:textId="77777777" w:rsidR="00243835" w:rsidRDefault="00243835">
      <w:pPr>
        <w:pStyle w:val="Textodecomentrio"/>
      </w:pPr>
      <w:r>
        <w:rPr>
          <w:highlight w:val="yellow"/>
        </w:rPr>
        <w:t xml:space="preserve">    c) o contratado possibilite a fiscalização pelo contratante quanto à distribuição, controle e supervisão dos recursos humanos alocados aos seus contratos.</w:t>
      </w:r>
    </w:p>
    <w:p w14:paraId="09758369" w14:textId="77777777" w:rsidR="00243835" w:rsidRDefault="00243835">
      <w:pPr>
        <w:pStyle w:val="Textodecomentrio"/>
      </w:pPr>
      <w:r>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p w14:paraId="71976445" w14:textId="77777777" w:rsidR="00243835" w:rsidRDefault="00243835" w:rsidP="00102F07">
      <w:pPr>
        <w:pStyle w:val="Textodecomentrio"/>
      </w:pPr>
    </w:p>
  </w:comment>
  <w:comment w:id="11" w:author="Autor" w:initials="A">
    <w:p w14:paraId="25FD8F06" w14:textId="12C9EF6A" w:rsidR="004B367C" w:rsidRDefault="13DA1D92" w:rsidP="13DA1D92">
      <w:r w:rsidRPr="13DA1D92">
        <w:rPr>
          <w:b/>
          <w:bCs/>
          <w:i/>
          <w:iCs/>
          <w:color w:val="000000" w:themeColor="text1"/>
        </w:rPr>
        <w:t>Nota explicativa</w:t>
      </w:r>
      <w:r w:rsidRPr="13DA1D92">
        <w:rPr>
          <w:i/>
          <w:iCs/>
          <w:color w:val="000000" w:themeColor="text1"/>
        </w:rPr>
        <w:t xml:space="preserve">: Utilizar o subitem 3.3.5, se não for possível a contratação de cooperativas. Caso contrário, utilizar os subitens 3.4 e 3.4.1. </w:t>
      </w:r>
      <w:r w:rsidR="004B367C">
        <w:annotationRef/>
      </w:r>
    </w:p>
    <w:p w14:paraId="4410F280" w14:textId="22765103" w:rsidR="004B367C" w:rsidRDefault="13DA1D92" w:rsidP="13DA1D92">
      <w:r w:rsidRPr="13DA1D92">
        <w:rPr>
          <w:i/>
          <w:iCs/>
          <w:color w:val="000000" w:themeColor="text1"/>
        </w:rPr>
        <w:t>Lembramos que, caso se proíba a participação de cooperativas, as demais disposições do Aviso de Contratação Direta deverão ser adaptadas a esta nova condição.</w:t>
      </w:r>
    </w:p>
  </w:comment>
  <w:comment w:id="15" w:author="Autor" w:initials="A">
    <w:p w14:paraId="65CA9FD1" w14:textId="2CEFD494" w:rsidR="0000594B" w:rsidRDefault="004170CF" w:rsidP="13DA1D92">
      <w:r>
        <w:rPr>
          <w:rStyle w:val="Refdecomentrio"/>
        </w:rPr>
        <w:annotationRef/>
      </w:r>
      <w:r w:rsidR="13DA1D92" w:rsidRPr="0065619A">
        <w:rPr>
          <w:b/>
          <w:bCs/>
          <w:i/>
          <w:iCs/>
          <w:highlight w:val="yellow"/>
        </w:rPr>
        <w:t xml:space="preserve">Nota Explicativa: </w:t>
      </w:r>
      <w:r w:rsidR="13DA1D92" w:rsidRPr="0065619A">
        <w:rPr>
          <w:i/>
          <w:iCs/>
          <w:highlight w:val="yellow"/>
        </w:rPr>
        <w:t>Conforme art. 15, inciso IV, do Decreto n.º 11.462, de 2023, deverá ser especificado neste item do aviso a possibilidade de o</w:t>
      </w:r>
      <w:r w:rsidR="004B204A">
        <w:rPr>
          <w:i/>
          <w:iCs/>
          <w:highlight w:val="yellow"/>
        </w:rPr>
        <w:t xml:space="preserve"> fornecedor </w:t>
      </w:r>
      <w:r w:rsidR="13DA1D92" w:rsidRPr="0065619A">
        <w:rPr>
          <w:i/>
          <w:iCs/>
          <w:highlight w:val="yellow"/>
        </w:rPr>
        <w:t>oferecer ou não proposta em quantitativo inferior ao máximo previsto no Termo de Referência e obrigar-se nos limites dela.</w:t>
      </w:r>
      <w:r w:rsidRPr="0065619A">
        <w:rPr>
          <w:highlight w:val="yellow"/>
        </w:rPr>
        <w:annotationRef/>
      </w:r>
    </w:p>
  </w:comment>
  <w:comment w:id="16" w:author="Autor" w:initials="A">
    <w:p w14:paraId="5E14B94E" w14:textId="4473F8D8" w:rsidR="00564389" w:rsidRDefault="00564389" w:rsidP="13DA1D92">
      <w:r>
        <w:rPr>
          <w:rStyle w:val="Refdecomentrio"/>
        </w:rPr>
        <w:annotationRef/>
      </w:r>
      <w:r w:rsidR="13DA1D92" w:rsidRPr="0065619A">
        <w:rPr>
          <w:b/>
          <w:bCs/>
          <w:i/>
          <w:iCs/>
          <w:highlight w:val="yellow"/>
        </w:rPr>
        <w:t>Nota explicativa</w:t>
      </w:r>
      <w:r w:rsidR="13DA1D92" w:rsidRPr="0065619A">
        <w:rPr>
          <w:i/>
          <w:iCs/>
          <w:highlight w:val="yellow"/>
        </w:rPr>
        <w:t xml:space="preserve">: </w:t>
      </w:r>
      <w:r w:rsidR="13DA1D92" w:rsidRPr="0065619A">
        <w:rPr>
          <w:highlight w:val="yellow"/>
        </w:rPr>
        <w:t>C</w:t>
      </w:r>
      <w:r w:rsidR="13DA1D92" w:rsidRPr="0065619A">
        <w:rPr>
          <w:i/>
          <w:iCs/>
          <w:highlight w:val="yellow"/>
        </w:rPr>
        <w:t xml:space="preserve">onforme art. 15, III, do Decreto 11.462, de 2023, especificar se será admitida ou não diferenciação de preço </w:t>
      </w:r>
      <w:r w:rsidR="13DA1D92" w:rsidRPr="0065619A">
        <w:rPr>
          <w:i/>
          <w:iCs/>
          <w:color w:val="000000" w:themeColor="text1"/>
          <w:highlight w:val="yellow"/>
        </w:rPr>
        <w:t>a) quando o objeto for realizado ou entregue em locais diferentes; b) em razão da forma e do local de acondicionamento; c) quando admitida cotação variável em razão do tamanho do lote; ou d) por outros motivos justificados no processo.</w:t>
      </w:r>
      <w:r w:rsidRPr="0065619A">
        <w:rPr>
          <w:highlight w:val="yellow"/>
        </w:rPr>
        <w:annotationRef/>
      </w:r>
    </w:p>
  </w:comment>
  <w:comment w:id="17" w:author="Autor" w:initials="A">
    <w:p w14:paraId="5B7EE203" w14:textId="66562B68" w:rsidR="005330E3" w:rsidRDefault="005330E3" w:rsidP="0076237B">
      <w:pPr>
        <w:pStyle w:val="Textodecomentrio"/>
      </w:pPr>
      <w:r>
        <w:rPr>
          <w:rStyle w:val="Refdecomentrio"/>
        </w:rPr>
        <w:annotationRef/>
      </w:r>
      <w:r>
        <w:rPr>
          <w:b/>
          <w:bCs/>
          <w:i/>
          <w:iCs/>
          <w:color w:val="000000"/>
        </w:rPr>
        <w:t xml:space="preserve">Nota Explicativa: </w:t>
      </w:r>
      <w:r>
        <w:rPr>
          <w:i/>
          <w:iCs/>
          <w:color w:val="000000"/>
        </w:rPr>
        <w:t>Incluir Projeto Básico caso se trate de Contratação de Obras ou Serviços de Engenharia, e Projeto Executivo se cabível e sua elaboração não for delegada ao Contratado. Quanto à diferenciação entre Termo de Referência e Projeto Básico em Contratações de Engenharia, direciona-se o leitor às orientações do modelo de Termo de Referência de Serviços de Engenharia. Caso se trate de contratação integrada ou semi-integrada, adaptar a redação do item, além de outros aspectos do presente modelo.</w:t>
      </w:r>
    </w:p>
  </w:comment>
  <w:comment w:id="18" w:author="Autor" w:initials="A">
    <w:p w14:paraId="6AC61EA8" w14:textId="77777777" w:rsidR="00472E67" w:rsidRDefault="00472E67" w:rsidP="00472E67">
      <w:pPr>
        <w:pStyle w:val="Textodecomentrio"/>
      </w:pPr>
      <w:r>
        <w:rPr>
          <w:rStyle w:val="Refdecomentrio"/>
        </w:rPr>
        <w:annotationRef/>
      </w:r>
      <w:r>
        <w:rPr>
          <w:b/>
          <w:bCs/>
          <w:i/>
          <w:iCs/>
          <w:color w:val="000000"/>
        </w:rPr>
        <w:t xml:space="preserve">Nota Explicativa: </w:t>
      </w:r>
      <w:r>
        <w:rPr>
          <w:i/>
          <w:iCs/>
          <w:color w:val="000000"/>
        </w:rPr>
        <w:t>Preencher com prazo reputado como razoável para a conclusão da contratação. Registre-se que não há prazo mínimo ou máximo de validade previsto em normativo neste caso.</w:t>
      </w:r>
    </w:p>
  </w:comment>
  <w:comment w:id="19" w:author="Autor" w:initials="A">
    <w:p w14:paraId="1C0A99A1" w14:textId="77777777" w:rsidR="005330E3" w:rsidRDefault="009F6CE4" w:rsidP="0091711E">
      <w:pPr>
        <w:pStyle w:val="Textodecomentrio"/>
      </w:pPr>
      <w:r>
        <w:rPr>
          <w:rStyle w:val="Refdecomentrio"/>
        </w:rPr>
        <w:annotationRef/>
      </w:r>
      <w:r w:rsidR="005330E3">
        <w:rPr>
          <w:b/>
          <w:bCs/>
          <w:i/>
          <w:iCs/>
          <w:color w:val="000000"/>
        </w:rPr>
        <w:t>Nota Explicativa</w:t>
      </w:r>
      <w:r w:rsidR="005330E3">
        <w:rPr>
          <w:i/>
          <w:iCs/>
          <w:color w:val="000000"/>
        </w:rPr>
        <w:t>: Caso o fornecedor assinale o campo "não" na declaração relativa ao subitem acima, não fará jus ao tratamento favorecido previsto na Lei Complementar n.º 123, de 2006, mesmo que se trate de microempresa, empresa de pequeno porte ou sociedade cooperativa.</w:t>
      </w:r>
    </w:p>
  </w:comment>
  <w:comment w:id="20" w:author="Autor" w:initials="A">
    <w:p w14:paraId="01BF4650" w14:textId="77777777" w:rsidR="00275FFE" w:rsidRDefault="00ED7D2E" w:rsidP="00780674">
      <w:pPr>
        <w:pStyle w:val="Textodecomentrio"/>
      </w:pPr>
      <w:r>
        <w:rPr>
          <w:rStyle w:val="Refdecomentrio"/>
        </w:rPr>
        <w:annotationRef/>
      </w:r>
      <w:r w:rsidR="00275FFE">
        <w:rPr>
          <w:b/>
          <w:bCs/>
          <w:i/>
          <w:iCs/>
          <w:color w:val="000000"/>
        </w:rPr>
        <w:t>Nota Explicativa:</w:t>
      </w:r>
      <w:r w:rsidR="00275FFE">
        <w:rPr>
          <w:i/>
          <w:iCs/>
          <w:color w:val="000000"/>
        </w:rPr>
        <w:t xml:space="preserve"> Atentar se o sistema já possui essa funcionalidade instalada. Caso não tenha, suprimir o subitem 4.11 e itens subordinados. Se já houver a funcionalidade, a revisão deve ser mantida.</w:t>
      </w:r>
    </w:p>
  </w:comment>
  <w:comment w:id="23" w:author="Autor" w:initials="A">
    <w:p w14:paraId="3C9C1D25" w14:textId="77777777" w:rsidR="00954A5D" w:rsidRDefault="00954A5D" w:rsidP="00954A5D">
      <w:pPr>
        <w:pStyle w:val="Textodecomentrio"/>
      </w:pPr>
      <w:r>
        <w:rPr>
          <w:rStyle w:val="Refdecomentrio"/>
        </w:rPr>
        <w:annotationRef/>
      </w:r>
      <w:r>
        <w:rPr>
          <w:b/>
          <w:bCs/>
          <w:i/>
          <w:iCs/>
          <w:color w:val="000000"/>
        </w:rPr>
        <w:t>Nota Explicativa:</w:t>
      </w:r>
      <w:r>
        <w:rPr>
          <w:i/>
          <w:iCs/>
          <w:color w:val="000000"/>
        </w:rPr>
        <w:t xml:space="preserve"> utilizar este subitem caso o objeto a ser contratado exija a discriminação de custos unitários e/ou a apresentação de planilha de formação de preços (ex: serviços de engenharia sob o regime de execução de empreitada por preço unitário, em relação aos custos tidos como relevantes, ou serviços com dedicação de mão-de-obra). Deve-se verificar, outrossim, se a inexequibilidade de custos unitários isolados será utilizada como critério de desclassificação.</w:t>
      </w:r>
    </w:p>
  </w:comment>
  <w:comment w:id="24" w:author="Autor" w:initials="A">
    <w:p w14:paraId="2B36E03C" w14:textId="77777777" w:rsidR="004073B0" w:rsidRDefault="00ED7D2E" w:rsidP="00B95403">
      <w:pPr>
        <w:pStyle w:val="Textodecomentrio"/>
      </w:pPr>
      <w:r>
        <w:rPr>
          <w:rStyle w:val="Refdecomentrio"/>
        </w:rPr>
        <w:annotationRef/>
      </w:r>
      <w:r w:rsidR="004073B0">
        <w:rPr>
          <w:b/>
          <w:bCs/>
          <w:i/>
          <w:iCs/>
          <w:color w:val="000000"/>
        </w:rPr>
        <w:t>Nota Explicativa:</w:t>
      </w:r>
      <w:r w:rsidR="004073B0">
        <w:rPr>
          <w:color w:val="000000"/>
        </w:rPr>
        <w:t xml:space="preserve"> </w:t>
      </w:r>
      <w:r w:rsidR="004073B0">
        <w:rPr>
          <w:i/>
          <w:iCs/>
          <w:color w:val="000000"/>
        </w:rPr>
        <w:t>Atentar para o fato de que, segundo o § 1º do art. 16 da Instrução Normativa Seges/ME nº 67, de 2021, na hipótese de a estimativa de preços ser realizada concomitantemente à seleção da proposta economicamente mais vantajosa, nos termos do § 4º do art. 7º da Instrução Normativa Seges/ME nº 65, de 2021, a verificação quanto à compatibilidade de preços será formal e deverá considerar, no mínimo, o número de concorrentes no procedimento e os valores por eles ofertados. Nesse caso, o trecho em vermelho deverá ser excluído.</w:t>
      </w:r>
    </w:p>
  </w:comment>
  <w:comment w:id="26" w:author="Autor" w:initials="A">
    <w:p w14:paraId="2FFC46ED" w14:textId="77777777" w:rsidR="004073B0" w:rsidRDefault="004073B0" w:rsidP="00D7095F">
      <w:pPr>
        <w:pStyle w:val="Textodecomentrio"/>
      </w:pPr>
      <w:r>
        <w:rPr>
          <w:rStyle w:val="Refdecomentrio"/>
        </w:rPr>
        <w:annotationRef/>
      </w:r>
      <w:r>
        <w:rPr>
          <w:b/>
          <w:bCs/>
          <w:i/>
          <w:iCs/>
          <w:color w:val="000000"/>
        </w:rPr>
        <w:t>Nota Explicativa</w:t>
      </w:r>
      <w:r>
        <w:rPr>
          <w:i/>
          <w:iCs/>
          <w:color w:val="000000"/>
        </w:rPr>
        <w:t>: Se o regime não for de empreitada por preço unitário, não cabe desclassificação em razão de custos unitários superiores aos orçados pela Administração, por força do art. 56, §5º, da Lei nº 14.133, de 2021. Por essa razão, essa planilha, neste momento, servirá apenas para aferir a exequibilidade da proposta; e não eventual sobrepreço de preços unitários. Embora isso possa representar um risco em relação a um eventual  jogo de planilhas pelo contratado, os artigos 127 e principalmente 128 impedem que os preços unitários maiores sejam usados como parâmetro de futuros aditivos.</w:t>
      </w:r>
    </w:p>
  </w:comment>
  <w:comment w:id="25" w:author="Autor" w:initials="A">
    <w:p w14:paraId="4096C4C9" w14:textId="77777777" w:rsidR="00A47C33" w:rsidRDefault="004073B0" w:rsidP="00A97AAA">
      <w:pPr>
        <w:pStyle w:val="Textodecomentrio"/>
      </w:pPr>
      <w:r>
        <w:rPr>
          <w:rStyle w:val="Refdecomentrio"/>
        </w:rPr>
        <w:annotationRef/>
      </w:r>
      <w:r w:rsidR="00A47C33">
        <w:rPr>
          <w:b/>
          <w:bCs/>
          <w:i/>
          <w:iCs/>
          <w:color w:val="000000"/>
        </w:rPr>
        <w:t>Nota Explicativa:</w:t>
      </w:r>
      <w:r w:rsidR="00A47C33">
        <w:rPr>
          <w:i/>
          <w:iCs/>
          <w:color w:val="000000"/>
        </w:rPr>
        <w:t xml:space="preserve"> A disposição deste subitem aplica-se apenas a obras ou serviços de engenharia, devendo ser suprimida para os demais objetos contratuais.</w:t>
      </w:r>
    </w:p>
  </w:comment>
  <w:comment w:id="28" w:author="Autor" w:initials="A">
    <w:p w14:paraId="327DFD55" w14:textId="77777777" w:rsidR="00BD16B6" w:rsidRDefault="00BD16B6">
      <w:pPr>
        <w:pStyle w:val="Textodecomentrio"/>
      </w:pPr>
      <w:r>
        <w:rPr>
          <w:rStyle w:val="Refdecomentrio"/>
        </w:rPr>
        <w:annotationRef/>
      </w:r>
      <w:r>
        <w:rPr>
          <w:b/>
          <w:bCs/>
          <w:i/>
          <w:iCs/>
          <w:color w:val="000000"/>
        </w:rPr>
        <w:t>Nota explicativa:</w:t>
      </w:r>
      <w:r>
        <w:rPr>
          <w:i/>
          <w:iCs/>
          <w:color w:val="000000"/>
        </w:rPr>
        <w:t xml:space="preserve"> Este subitem acima só se aplica nas dispensas eletrônicas por itens, e desde que o Aviso de Contratação Direta exija comprovação de capital mínimo ou patrimônio líquido, para fins de qualificação econômico-financeira, ou comprovação de aptidão, para fins de qualificação técnica.</w:t>
      </w:r>
    </w:p>
    <w:p w14:paraId="266C71EF" w14:textId="77777777" w:rsidR="00BD16B6" w:rsidRDefault="00BD16B6">
      <w:pPr>
        <w:pStyle w:val="Textodecomentrio"/>
      </w:pPr>
      <w:r>
        <w:rPr>
          <w:i/>
          <w:iCs/>
          <w:color w:val="000000"/>
        </w:rPr>
        <w:t>Na dispensa por itens, as exigências de habilitação (especialmente qualificação econômico-financeira e técnica) devem ser compatíveis e proporcionais ao vulto e à complexidade de cada item. Não se pode exigir do fornecedor que concorre em apenas um item requisitos de qualificação econômico-financeira ou técnica correspondentes ao objeto da dispensa como um todo.</w:t>
      </w:r>
    </w:p>
    <w:p w14:paraId="295B9F50" w14:textId="77777777" w:rsidR="00BD16B6" w:rsidRDefault="00BD16B6">
      <w:pPr>
        <w:pStyle w:val="Textodecomentrio"/>
      </w:pPr>
      <w:r>
        <w:rPr>
          <w:i/>
          <w:iCs/>
          <w:color w:val="000000"/>
        </w:rPr>
        <w:t xml:space="preserve">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 </w:t>
      </w:r>
    </w:p>
    <w:p w14:paraId="22298C32" w14:textId="77777777" w:rsidR="00BD16B6" w:rsidRDefault="00BD16B6" w:rsidP="00E77436">
      <w:pPr>
        <w:pStyle w:val="Textodecomentrio"/>
      </w:pPr>
      <w:r>
        <w:rPr>
          <w:i/>
          <w:iCs/>
          <w:color w:val="000000"/>
        </w:rPr>
        <w:t>No caso de a habilitação do fornecedor não atingir as exigências cumulativas para todos os itens (ou grupos) para os quais concorreu, então ele deverá ser inabilitado em algum ou alguns deles, e a escolha deverá recair sobre aquele ou aqueles que representarem o menor gravame para o fornecedor, ou seja, os de menor valor, e só deve recair sobre os que forem suficientes para que a habilitação do fornecedor atinja as exigências cumulativas do item ou itens remanescentes.</w:t>
      </w:r>
    </w:p>
  </w:comment>
  <w:comment w:id="30" w:author="Autor" w:initials="A">
    <w:p w14:paraId="626FF816"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19, § 1º, do Decreto nº 11.462/23.</w:t>
      </w:r>
    </w:p>
  </w:comment>
  <w:comment w:id="31" w:author="Autor" w:initials="A">
    <w:p w14:paraId="7C8D514F"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18, § 4º, do Decreto nº 11.462/23.</w:t>
      </w:r>
    </w:p>
  </w:comment>
  <w:comment w:id="32" w:author="Autor" w:initials="A">
    <w:p w14:paraId="5475446D"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Art. 21 do Decreto nº 11.462/23</w:t>
      </w:r>
    </w:p>
  </w:comment>
  <w:comment w:id="33" w:author="Autor" w:initials="A">
    <w:p w14:paraId="31CEE5D6"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20 do Decreto nº 11.462/23.</w:t>
      </w:r>
    </w:p>
  </w:comment>
  <w:comment w:id="37" w:author="Autor" w:initials="A">
    <w:p w14:paraId="04E56CD8"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artigo 18, III, do Decreto nº 11.462, de 2023.</w:t>
      </w:r>
    </w:p>
  </w:comment>
  <w:comment w:id="38" w:author="Autor" w:initials="A">
    <w:p w14:paraId="708D5FDA"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artigo 18, § 2º, do Decreto nº 11.462/23.</w:t>
      </w:r>
    </w:p>
  </w:comment>
  <w:comment w:id="39" w:author="Autor" w:initials="A">
    <w:p w14:paraId="7AA30FAC"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20, parágrafo único, do Decreto nº 11.462/23.</w:t>
      </w:r>
    </w:p>
  </w:comment>
  <w:comment w:id="42" w:author="Autor" w:initials="A">
    <w:p w14:paraId="20410F9B" w14:textId="77777777" w:rsidR="00BD16B6" w:rsidRDefault="00BD16B6">
      <w:pPr>
        <w:pStyle w:val="Textodecomentrio"/>
      </w:pPr>
      <w:r>
        <w:rPr>
          <w:rStyle w:val="Refdecomentrio"/>
        </w:rPr>
        <w:annotationRef/>
      </w:r>
      <w:r>
        <w:rPr>
          <w:b/>
          <w:bCs/>
          <w:color w:val="000000"/>
        </w:rPr>
        <w:t>Nota</w:t>
      </w:r>
      <w:r>
        <w:rPr>
          <w:color w:val="000000"/>
        </w:rPr>
        <w:t xml:space="preserve"> </w:t>
      </w:r>
      <w:r>
        <w:rPr>
          <w:b/>
          <w:bCs/>
          <w:color w:val="000000"/>
        </w:rPr>
        <w:t>explicativa</w:t>
      </w:r>
      <w:r>
        <w:rPr>
          <w:i/>
          <w:iCs/>
          <w:color w:val="000000"/>
        </w:rPr>
        <w:t>: De acordo com o art. 95 da Lei nº 14.133, de 2021, o termo de contrato é facultativo nas contratações fundadas no art. 75, incisos I e II (dispensa por valor) e no caso de compras com entrega imediata.</w:t>
      </w:r>
    </w:p>
    <w:p w14:paraId="59F90AE9" w14:textId="77777777" w:rsidR="00BD16B6" w:rsidRDefault="00BD16B6" w:rsidP="00184776">
      <w:pPr>
        <w:pStyle w:val="Textodecomentrio"/>
      </w:pPr>
      <w:r>
        <w:rPr>
          <w:i/>
          <w:iCs/>
          <w:color w:val="000000"/>
        </w:rPr>
        <w:t>Assim, caso não haja termo de contrato, este poderá ser substituído por outros instrumentos hábeis, como carta contrato, nota de empenho de despesa ou autorização de compra, nos quais deve constar expressamente a vinculação à proposta e aos termos do aviso de dispensa. A redação do presente tópico procura abarcar ambas as hipóteses, sem prejuízo de eventuais ajustes que se façam necessários.</w:t>
      </w:r>
    </w:p>
  </w:comment>
  <w:comment w:id="41" w:author="Autor" w:initials="A">
    <w:p w14:paraId="21D95BDA" w14:textId="77777777" w:rsidR="00BD16B6" w:rsidRDefault="00BD16B6" w:rsidP="00222643">
      <w:pPr>
        <w:pStyle w:val="Textodecomentrio"/>
      </w:pPr>
      <w:r>
        <w:rPr>
          <w:rStyle w:val="Refdecomentrio"/>
        </w:rPr>
        <w:annotationRef/>
      </w:r>
      <w:r>
        <w:rPr>
          <w:b/>
          <w:bCs/>
          <w:i/>
          <w:iCs/>
          <w:color w:val="000000"/>
        </w:rPr>
        <w:t xml:space="preserve">Nota </w:t>
      </w:r>
      <w:r>
        <w:rPr>
          <w:b/>
          <w:bCs/>
          <w:i/>
          <w:iCs/>
        </w:rPr>
        <w:t>Explicativa</w:t>
      </w:r>
      <w:r>
        <w:rPr>
          <w:b/>
          <w:bCs/>
          <w:i/>
          <w:iCs/>
          <w:color w:val="000000"/>
        </w:rPr>
        <w:t>:</w:t>
      </w:r>
      <w:r>
        <w:rPr>
          <w:i/>
          <w:iCs/>
          <w:color w:val="000000"/>
        </w:rPr>
        <w:t xml:space="preserve"> É importante que a Administração se certifique de que o Termo de Contrato, devolvido, em meio físico ou eletrônico, assinado pela Contratada, não sofreu qualquer alteração. </w:t>
      </w:r>
    </w:p>
  </w:comment>
  <w:comment w:id="43" w:author="Autor" w:initials="A">
    <w:p w14:paraId="6A5FB176" w14:textId="77777777" w:rsidR="00BD16B6" w:rsidRDefault="00BD16B6" w:rsidP="003A189E">
      <w:pPr>
        <w:pStyle w:val="Textodecomentrio"/>
      </w:pPr>
      <w:r>
        <w:rPr>
          <w:rStyle w:val="Refdecomentrio"/>
        </w:rPr>
        <w:annotationRef/>
      </w:r>
      <w:r>
        <w:rPr>
          <w:b/>
          <w:bCs/>
          <w:i/>
          <w:iCs/>
          <w:color w:val="000000"/>
        </w:rPr>
        <w:t xml:space="preserve">Nota Explicativa: </w:t>
      </w:r>
      <w:r>
        <w:rPr>
          <w:i/>
          <w:iCs/>
          <w:color w:val="000000"/>
        </w:rPr>
        <w:t xml:space="preserve">Utilizar o subitem acima no caso de haver o uso de nota de empenho ou instrumento assemelhado, em substituição ao instrumento contratual, nos termos dos incisos I e II do art. 95 da Lei nº 14.133, de 2021. </w:t>
      </w:r>
    </w:p>
  </w:comment>
  <w:comment w:id="44" w:author="Autor" w:initials="A">
    <w:p w14:paraId="0778C9D3" w14:textId="77777777" w:rsidR="00BD16B6" w:rsidRDefault="00BD16B6" w:rsidP="00217DC4">
      <w:pPr>
        <w:pStyle w:val="Textodecomentrio"/>
      </w:pPr>
      <w:r>
        <w:rPr>
          <w:rStyle w:val="Refdecomentrio"/>
        </w:rPr>
        <w:annotationRef/>
      </w:r>
      <w:r>
        <w:rPr>
          <w:b/>
          <w:bCs/>
          <w:i/>
          <w:iCs/>
        </w:rPr>
        <w:t>Nota</w:t>
      </w:r>
      <w:r>
        <w:rPr>
          <w:i/>
          <w:iCs/>
          <w:color w:val="000000"/>
        </w:rPr>
        <w:t xml:space="preserve"> </w:t>
      </w:r>
      <w:r>
        <w:rPr>
          <w:b/>
          <w:bCs/>
          <w:i/>
          <w:iCs/>
        </w:rPr>
        <w:t>explicativa</w:t>
      </w:r>
      <w:r>
        <w:rPr>
          <w:i/>
          <w:iCs/>
          <w:color w:val="000000"/>
        </w:rPr>
        <w:t>: Nesse momento, deve haver a checagem da manutenção de todas as condições de habilitação, não se limitando apenas à consulta ao SICAF.</w:t>
      </w:r>
    </w:p>
  </w:comment>
  <w:comment w:id="51" w:author="Autor" w:initials="A">
    <w:p w14:paraId="6AAC560F" w14:textId="77777777" w:rsidR="00BD16B6" w:rsidRDefault="00BD16B6" w:rsidP="009D650C">
      <w:pPr>
        <w:pStyle w:val="Textodecomentrio"/>
      </w:pPr>
      <w:r>
        <w:rPr>
          <w:rStyle w:val="Refdecomentrio"/>
        </w:rPr>
        <w:annotationRef/>
      </w:r>
      <w:r>
        <w:rPr>
          <w:b/>
          <w:bCs/>
          <w:i/>
          <w:iCs/>
        </w:rPr>
        <w:t>Nota Explicativa:</w:t>
      </w:r>
      <w:r>
        <w:rPr>
          <w:i/>
          <w:iCs/>
        </w:rPr>
        <w:t xml:space="preserve"> Nos termos do art. 156, §3º da Lei nº 14.133, de 2021, a multa deve ser prevista em percentual entre 0,5% e 30% do valor do contrato.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1307A6" w15:done="0"/>
  <w15:commentEx w15:paraId="77889668" w15:done="0"/>
  <w15:commentEx w15:paraId="783CA477" w15:done="0"/>
  <w15:commentEx w15:paraId="57B42FEC" w15:done="0"/>
  <w15:commentEx w15:paraId="7397893A" w15:done="0"/>
  <w15:commentEx w15:paraId="1F06D70C" w15:done="0"/>
  <w15:commentEx w15:paraId="5BF18439" w15:done="0"/>
  <w15:commentEx w15:paraId="71976445" w15:done="0"/>
  <w15:commentEx w15:paraId="4410F280" w15:done="0"/>
  <w15:commentEx w15:paraId="65CA9FD1" w15:done="0"/>
  <w15:commentEx w15:paraId="5E14B94E" w15:done="0"/>
  <w15:commentEx w15:paraId="5B7EE203" w15:done="0"/>
  <w15:commentEx w15:paraId="6AC61EA8" w15:done="0"/>
  <w15:commentEx w15:paraId="1C0A99A1" w15:done="0"/>
  <w15:commentEx w15:paraId="01BF4650" w15:done="0"/>
  <w15:commentEx w15:paraId="3C9C1D25" w15:done="0"/>
  <w15:commentEx w15:paraId="2B36E03C" w15:done="0"/>
  <w15:commentEx w15:paraId="2FFC46ED" w15:done="0"/>
  <w15:commentEx w15:paraId="4096C4C9" w15:done="0"/>
  <w15:commentEx w15:paraId="22298C32" w15:done="0"/>
  <w15:commentEx w15:paraId="626FF816" w15:done="0"/>
  <w15:commentEx w15:paraId="7C8D514F" w15:done="0"/>
  <w15:commentEx w15:paraId="5475446D" w15:done="0"/>
  <w15:commentEx w15:paraId="31CEE5D6" w15:done="0"/>
  <w15:commentEx w15:paraId="04E56CD8" w15:done="0"/>
  <w15:commentEx w15:paraId="708D5FDA" w15:done="0"/>
  <w15:commentEx w15:paraId="7AA30FAC" w15:done="0"/>
  <w15:commentEx w15:paraId="59F90AE9" w15:done="0"/>
  <w15:commentEx w15:paraId="21D95BDA" w15:done="0"/>
  <w15:commentEx w15:paraId="6A5FB176" w15:done="0"/>
  <w15:commentEx w15:paraId="0778C9D3" w15:done="0"/>
  <w15:commentEx w15:paraId="6AAC5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1307A6" w16cid:durableId="2640AA6D"/>
  <w16cid:commentId w16cid:paraId="77889668" w16cid:durableId="270E26AC"/>
  <w16cid:commentId w16cid:paraId="783CA477" w16cid:durableId="270BB100"/>
  <w16cid:commentId w16cid:paraId="57B42FEC" w16cid:durableId="270BB2AF"/>
  <w16cid:commentId w16cid:paraId="7397893A" w16cid:durableId="270BB2BF"/>
  <w16cid:commentId w16cid:paraId="1F06D70C" w16cid:durableId="27ED14C2"/>
  <w16cid:commentId w16cid:paraId="5BF18439" w16cid:durableId="288DFA98"/>
  <w16cid:commentId w16cid:paraId="71976445" w16cid:durableId="2892007B"/>
  <w16cid:commentId w16cid:paraId="4410F280" w16cid:durableId="270BB4FC"/>
  <w16cid:commentId w16cid:paraId="65CA9FD1" w16cid:durableId="2884D66D"/>
  <w16cid:commentId w16cid:paraId="5E14B94E" w16cid:durableId="2884D933"/>
  <w16cid:commentId w16cid:paraId="5B7EE203" w16cid:durableId="270E2A06"/>
  <w16cid:commentId w16cid:paraId="6AC61EA8" w16cid:durableId="2899A544"/>
  <w16cid:commentId w16cid:paraId="1C0A99A1" w16cid:durableId="270BB934"/>
  <w16cid:commentId w16cid:paraId="01BF4650" w16cid:durableId="270BD056"/>
  <w16cid:commentId w16cid:paraId="3C9C1D25" w16cid:durableId="2899A6D0"/>
  <w16cid:commentId w16cid:paraId="2B36E03C" w16cid:durableId="270BD0EB"/>
  <w16cid:commentId w16cid:paraId="2FFC46ED" w16cid:durableId="270E2D8C"/>
  <w16cid:commentId w16cid:paraId="4096C4C9" w16cid:durableId="270E2DEB"/>
  <w16cid:commentId w16cid:paraId="22298C32" w16cid:durableId="270E3187"/>
  <w16cid:commentId w16cid:paraId="626FF816" w16cid:durableId="27ED4600"/>
  <w16cid:commentId w16cid:paraId="7C8D514F" w16cid:durableId="27ED4657"/>
  <w16cid:commentId w16cid:paraId="5475446D" w16cid:durableId="27F10574"/>
  <w16cid:commentId w16cid:paraId="31CEE5D6" w16cid:durableId="27ED482F"/>
  <w16cid:commentId w16cid:paraId="04E56CD8" w16cid:durableId="27ED14DD"/>
  <w16cid:commentId w16cid:paraId="708D5FDA" w16cid:durableId="27ED43B9"/>
  <w16cid:commentId w16cid:paraId="7AA30FAC" w16cid:durableId="27ED4959"/>
  <w16cid:commentId w16cid:paraId="59F90AE9" w16cid:durableId="270E31E2"/>
  <w16cid:commentId w16cid:paraId="21D95BDA" w16cid:durableId="270E327A"/>
  <w16cid:commentId w16cid:paraId="6A5FB176" w16cid:durableId="270E32BC"/>
  <w16cid:commentId w16cid:paraId="0778C9D3" w16cid:durableId="270E32E1"/>
  <w16cid:commentId w16cid:paraId="6AAC560F" w16cid:durableId="270E33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CEE0" w14:textId="77777777" w:rsidR="00D46353" w:rsidRDefault="00D46353">
      <w:r>
        <w:separator/>
      </w:r>
    </w:p>
  </w:endnote>
  <w:endnote w:type="continuationSeparator" w:id="0">
    <w:p w14:paraId="2D69FA6B" w14:textId="77777777" w:rsidR="00D46353" w:rsidRDefault="00D46353">
      <w:r>
        <w:continuationSeparator/>
      </w:r>
    </w:p>
  </w:endnote>
  <w:endnote w:type="continuationNotice" w:id="1">
    <w:p w14:paraId="29138623" w14:textId="77777777" w:rsidR="00D46353" w:rsidRDefault="00D4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694F6B9E" w14:textId="77777777" w:rsidR="007D4A73" w:rsidRDefault="007D4A73" w:rsidP="007D4A73">
    <w:pPr>
      <w:pStyle w:val="Rodap"/>
      <w:rPr>
        <w:sz w:val="12"/>
        <w:szCs w:val="12"/>
      </w:rPr>
    </w:pPr>
    <w:r>
      <w:rPr>
        <w:sz w:val="12"/>
        <w:szCs w:val="12"/>
      </w:rPr>
      <w:t>Câmara Nacional de Modelos de Licitações e Contratos – CNMLC/CGU/AGU</w:t>
    </w:r>
  </w:p>
  <w:p w14:paraId="26E07A78" w14:textId="2E5827A3" w:rsidR="007D4A73" w:rsidRPr="00805244" w:rsidRDefault="007D4A73" w:rsidP="007D4A73">
    <w:pPr>
      <w:pStyle w:val="Rodap"/>
      <w:rPr>
        <w:sz w:val="12"/>
        <w:szCs w:val="12"/>
      </w:rPr>
    </w:pPr>
    <w:r w:rsidRPr="00805244">
      <w:rPr>
        <w:sz w:val="12"/>
        <w:szCs w:val="12"/>
      </w:rPr>
      <w:t xml:space="preserve">Aviso de </w:t>
    </w:r>
    <w:r>
      <w:rPr>
        <w:sz w:val="12"/>
        <w:szCs w:val="12"/>
      </w:rPr>
      <w:t>Contratação Direta</w:t>
    </w:r>
    <w:r w:rsidRPr="00805244">
      <w:rPr>
        <w:sz w:val="12"/>
        <w:szCs w:val="12"/>
      </w:rPr>
      <w:t xml:space="preserve"> – Lei nº 14.133/21 e IN SEGES/ME nº 67/2021</w:t>
    </w:r>
  </w:p>
  <w:p w14:paraId="0CC720EB" w14:textId="0BF48046" w:rsidR="007D4A73" w:rsidRDefault="007D4A73" w:rsidP="007D4A73">
    <w:pPr>
      <w:pStyle w:val="Rodap"/>
      <w:rPr>
        <w:sz w:val="12"/>
        <w:szCs w:val="12"/>
      </w:rPr>
    </w:pPr>
    <w:r w:rsidRPr="00805244">
      <w:rPr>
        <w:sz w:val="12"/>
        <w:szCs w:val="12"/>
      </w:rPr>
      <w:t xml:space="preserve">Versão: </w:t>
    </w:r>
    <w:r w:rsidR="00A714E3">
      <w:rPr>
        <w:sz w:val="12"/>
        <w:szCs w:val="12"/>
      </w:rPr>
      <w:t>agosto/2023</w:t>
    </w:r>
  </w:p>
  <w:p w14:paraId="4E468A3F" w14:textId="77777777" w:rsidR="007D4A73" w:rsidRDefault="007D4A73" w:rsidP="007D4A73">
    <w:pPr>
      <w:pStyle w:val="Rodap"/>
      <w:rPr>
        <w:sz w:val="12"/>
        <w:szCs w:val="12"/>
      </w:rPr>
    </w:pPr>
    <w:r>
      <w:rPr>
        <w:sz w:val="12"/>
        <w:szCs w:val="12"/>
      </w:rPr>
      <w:t>Aprovado pela Secretaria de Gestão.</w:t>
    </w:r>
  </w:p>
  <w:p w14:paraId="0C97D5F0" w14:textId="47BED6C4" w:rsidR="00CE5CE1" w:rsidRDefault="007D4A73" w:rsidP="0032745E">
    <w:pPr>
      <w:pStyle w:val="Rodap"/>
    </w:pPr>
    <w:r>
      <w:rPr>
        <w:sz w:val="12"/>
        <w:szCs w:val="12"/>
      </w:rPr>
      <w:t xml:space="preserve">Identidade visual pela Secretaria de Gestão (versão </w:t>
    </w:r>
    <w:r w:rsidR="00A714E3">
      <w:rPr>
        <w:sz w:val="12"/>
        <w:szCs w:val="12"/>
      </w:rPr>
      <w:t>agosto</w:t>
    </w:r>
    <w:r>
      <w:rPr>
        <w:sz w:val="12"/>
        <w:szCs w:val="12"/>
      </w:rPr>
      <w:t>/202</w:t>
    </w:r>
    <w:r w:rsidR="00A714E3">
      <w:rPr>
        <w:sz w:val="12"/>
        <w:szCs w:val="12"/>
      </w:rPr>
      <w:t>3</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7DD2" w14:textId="77777777" w:rsidR="00D46353" w:rsidRDefault="00D46353">
      <w:r>
        <w:separator/>
      </w:r>
    </w:p>
  </w:footnote>
  <w:footnote w:type="continuationSeparator" w:id="0">
    <w:p w14:paraId="076FE250" w14:textId="77777777" w:rsidR="00D46353" w:rsidRDefault="00D46353">
      <w:r>
        <w:continuationSeparator/>
      </w:r>
    </w:p>
  </w:footnote>
  <w:footnote w:type="continuationNotice" w:id="1">
    <w:p w14:paraId="2BD7C2B6" w14:textId="77777777" w:rsidR="00D46353" w:rsidRDefault="00D46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2675F749"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421172">
      <w:rPr>
        <w:rFonts w:cs="Arial"/>
        <w:bCs/>
        <w:color w:val="5B5B5F"/>
        <w:sz w:val="28"/>
        <w:szCs w:val="28"/>
      </w:rPr>
      <w:t>XX</w:t>
    </w:r>
    <w:r w:rsidR="004D3C0A" w:rsidRPr="004D7ACD">
      <w:rPr>
        <w:rFonts w:cs="Arial"/>
        <w:bCs/>
        <w:color w:val="5B5B5F"/>
        <w:sz w:val="28"/>
        <w:szCs w:val="28"/>
      </w:rPr>
      <w:t>/202</w:t>
    </w:r>
    <w:r w:rsidR="00F20C01">
      <w:rPr>
        <w:rFonts w:cs="Arial"/>
        <w:bCs/>
        <w:color w:val="5B5B5F"/>
        <w:sz w:val="28"/>
        <w:szCs w:val="28"/>
      </w:rPr>
      <w:t>...</w:t>
    </w:r>
  </w:p>
  <w:p w14:paraId="3C0F9FF2" w14:textId="59581C84" w:rsidR="004D7ACD" w:rsidRDefault="004D7ACD" w:rsidP="004D7ACD">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038F" w14:textId="28944A81" w:rsidR="005240A6" w:rsidRPr="005240A6" w:rsidRDefault="005240A6" w:rsidP="005240A6">
    <w:pPr>
      <w:pStyle w:val="Cabealho"/>
    </w:pPr>
    <w:r>
      <w:rPr>
        <w:noProof/>
      </w:rPr>
      <w:drawing>
        <wp:anchor distT="0" distB="0" distL="114300" distR="114300" simplePos="0" relativeHeight="251658240" behindDoc="0" locked="0" layoutInCell="1" allowOverlap="1" wp14:anchorId="5BFB06F6" wp14:editId="7EF1E3AC">
          <wp:simplePos x="0" y="0"/>
          <wp:positionH relativeFrom="page">
            <wp:posOffset>-13767</wp:posOffset>
          </wp:positionH>
          <wp:positionV relativeFrom="page">
            <wp:posOffset>0</wp:posOffset>
          </wp:positionV>
          <wp:extent cx="7560000" cy="10693064"/>
          <wp:effectExtent l="0" t="0" r="3175" b="0"/>
          <wp:wrapNone/>
          <wp:docPr id="8" name="Imagem 8" descr="Texto&#10;&#10;Descrição gerada automaticamente com confiança méd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0"/>
        </w:tabs>
        <w:ind w:left="1224" w:hanging="504"/>
      </w:pPr>
      <w:rPr>
        <w:rFonts w:ascii="Arial" w:hAnsi="Arial" w:cs="Arial"/>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CAD65A4"/>
    <w:multiLevelType w:val="multilevel"/>
    <w:tmpl w:val="0DC81D64"/>
    <w:lvl w:ilvl="0">
      <w:start w:val="9"/>
      <w:numFmt w:val="decimal"/>
      <w:lvlText w:val="%1"/>
      <w:lvlJc w:val="left"/>
      <w:pPr>
        <w:ind w:left="450" w:hanging="450"/>
      </w:pPr>
      <w:rPr>
        <w:rFonts w:hint="default"/>
      </w:rPr>
    </w:lvl>
    <w:lvl w:ilvl="1">
      <w:start w:val="5"/>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3"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abstractNum w:abstractNumId="15" w15:restartNumberingAfterBreak="0">
    <w:nsid w:val="73572754"/>
    <w:multiLevelType w:val="multilevel"/>
    <w:tmpl w:val="FDBE1F8C"/>
    <w:lvl w:ilvl="0">
      <w:start w:val="9"/>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16cid:durableId="785387467">
    <w:abstractNumId w:val="4"/>
  </w:num>
  <w:num w:numId="2" w16cid:durableId="125315767">
    <w:abstractNumId w:val="9"/>
  </w:num>
  <w:num w:numId="3" w16cid:durableId="992219792">
    <w:abstractNumId w:val="10"/>
  </w:num>
  <w:num w:numId="4" w16cid:durableId="596525262">
    <w:abstractNumId w:val="8"/>
  </w:num>
  <w:num w:numId="5" w16cid:durableId="1658533575">
    <w:abstractNumId w:val="6"/>
  </w:num>
  <w:num w:numId="6" w16cid:durableId="386074148">
    <w:abstractNumId w:val="1"/>
  </w:num>
  <w:num w:numId="7" w16cid:durableId="1480264066">
    <w:abstractNumId w:val="5"/>
  </w:num>
  <w:num w:numId="8" w16cid:durableId="1503815314">
    <w:abstractNumId w:val="3"/>
  </w:num>
  <w:num w:numId="9" w16cid:durableId="65346008">
    <w:abstractNumId w:val="7"/>
  </w:num>
  <w:num w:numId="10" w16cid:durableId="775709371">
    <w:abstractNumId w:val="2"/>
  </w:num>
  <w:num w:numId="11" w16cid:durableId="742995250">
    <w:abstractNumId w:val="11"/>
  </w:num>
  <w:num w:numId="12" w16cid:durableId="531307692">
    <w:abstractNumId w:val="13"/>
  </w:num>
  <w:num w:numId="13" w16cid:durableId="968708926">
    <w:abstractNumId w:val="0"/>
  </w:num>
  <w:num w:numId="14" w16cid:durableId="1783960090">
    <w:abstractNumId w:val="14"/>
  </w:num>
  <w:num w:numId="15" w16cid:durableId="1500997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5941459">
    <w:abstractNumId w:val="2"/>
    <w:lvlOverride w:ilvl="0">
      <w:startOverride w:val="9"/>
    </w:lvlOverride>
    <w:lvlOverride w:ilvl="1">
      <w:startOverride w:val="2"/>
    </w:lvlOverride>
    <w:lvlOverride w:ilvl="2">
      <w:startOverride w:val="1"/>
    </w:lvlOverride>
  </w:num>
  <w:num w:numId="17" w16cid:durableId="764228858">
    <w:abstractNumId w:val="15"/>
  </w:num>
  <w:num w:numId="18" w16cid:durableId="18979281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594B"/>
    <w:rsid w:val="00016510"/>
    <w:rsid w:val="00017D73"/>
    <w:rsid w:val="00041FC4"/>
    <w:rsid w:val="00065565"/>
    <w:rsid w:val="000726DE"/>
    <w:rsid w:val="0007324C"/>
    <w:rsid w:val="00082533"/>
    <w:rsid w:val="00087EBD"/>
    <w:rsid w:val="000907E1"/>
    <w:rsid w:val="00097A7D"/>
    <w:rsid w:val="000A6E4E"/>
    <w:rsid w:val="000C3502"/>
    <w:rsid w:val="000C7D67"/>
    <w:rsid w:val="000F7B98"/>
    <w:rsid w:val="001114AA"/>
    <w:rsid w:val="00127714"/>
    <w:rsid w:val="001307D7"/>
    <w:rsid w:val="00131D02"/>
    <w:rsid w:val="00135301"/>
    <w:rsid w:val="00152AC9"/>
    <w:rsid w:val="0016421C"/>
    <w:rsid w:val="00192319"/>
    <w:rsid w:val="00192417"/>
    <w:rsid w:val="001B0A83"/>
    <w:rsid w:val="001B32B2"/>
    <w:rsid w:val="001B3E19"/>
    <w:rsid w:val="001E31B4"/>
    <w:rsid w:val="001E5350"/>
    <w:rsid w:val="00205543"/>
    <w:rsid w:val="00205DA9"/>
    <w:rsid w:val="00206542"/>
    <w:rsid w:val="0020703B"/>
    <w:rsid w:val="002129E1"/>
    <w:rsid w:val="00217208"/>
    <w:rsid w:val="00226EC1"/>
    <w:rsid w:val="002300A3"/>
    <w:rsid w:val="002368AD"/>
    <w:rsid w:val="00243835"/>
    <w:rsid w:val="00245F91"/>
    <w:rsid w:val="00272076"/>
    <w:rsid w:val="00275FFE"/>
    <w:rsid w:val="002850E4"/>
    <w:rsid w:val="00287B4B"/>
    <w:rsid w:val="00292503"/>
    <w:rsid w:val="002A0FB2"/>
    <w:rsid w:val="002C0718"/>
    <w:rsid w:val="002C3959"/>
    <w:rsid w:val="002E1BDA"/>
    <w:rsid w:val="002E384A"/>
    <w:rsid w:val="002F291B"/>
    <w:rsid w:val="002F2ADC"/>
    <w:rsid w:val="00324D2A"/>
    <w:rsid w:val="0032745E"/>
    <w:rsid w:val="00343925"/>
    <w:rsid w:val="00360C0F"/>
    <w:rsid w:val="003860A3"/>
    <w:rsid w:val="003900B3"/>
    <w:rsid w:val="00390C1C"/>
    <w:rsid w:val="003A2726"/>
    <w:rsid w:val="003B51F1"/>
    <w:rsid w:val="003C5A32"/>
    <w:rsid w:val="003F2DC0"/>
    <w:rsid w:val="003F56C2"/>
    <w:rsid w:val="004073B0"/>
    <w:rsid w:val="004170CF"/>
    <w:rsid w:val="00421172"/>
    <w:rsid w:val="00430497"/>
    <w:rsid w:val="0045721D"/>
    <w:rsid w:val="004727ED"/>
    <w:rsid w:val="00472E67"/>
    <w:rsid w:val="00476BD8"/>
    <w:rsid w:val="0049086A"/>
    <w:rsid w:val="004A1B74"/>
    <w:rsid w:val="004A27B0"/>
    <w:rsid w:val="004B204A"/>
    <w:rsid w:val="004B367C"/>
    <w:rsid w:val="004D3C0A"/>
    <w:rsid w:val="004D7ACD"/>
    <w:rsid w:val="004F1ACA"/>
    <w:rsid w:val="00512E62"/>
    <w:rsid w:val="005240A6"/>
    <w:rsid w:val="005330E3"/>
    <w:rsid w:val="005345E2"/>
    <w:rsid w:val="00537248"/>
    <w:rsid w:val="00546C3F"/>
    <w:rsid w:val="005540B2"/>
    <w:rsid w:val="005559B2"/>
    <w:rsid w:val="005634AF"/>
    <w:rsid w:val="005639CC"/>
    <w:rsid w:val="00564389"/>
    <w:rsid w:val="005722E5"/>
    <w:rsid w:val="00590D16"/>
    <w:rsid w:val="005A4A43"/>
    <w:rsid w:val="005C1CA2"/>
    <w:rsid w:val="005C2F01"/>
    <w:rsid w:val="005C6619"/>
    <w:rsid w:val="005C6A23"/>
    <w:rsid w:val="005D1A69"/>
    <w:rsid w:val="005F0BB8"/>
    <w:rsid w:val="005F13DF"/>
    <w:rsid w:val="00644BA4"/>
    <w:rsid w:val="00651FED"/>
    <w:rsid w:val="0065619A"/>
    <w:rsid w:val="0065632E"/>
    <w:rsid w:val="00660757"/>
    <w:rsid w:val="00665FCE"/>
    <w:rsid w:val="00667285"/>
    <w:rsid w:val="00675F72"/>
    <w:rsid w:val="00677521"/>
    <w:rsid w:val="00694A2F"/>
    <w:rsid w:val="00695241"/>
    <w:rsid w:val="006A36F9"/>
    <w:rsid w:val="006B15F7"/>
    <w:rsid w:val="006B5101"/>
    <w:rsid w:val="006B6755"/>
    <w:rsid w:val="006C61F4"/>
    <w:rsid w:val="006D1F94"/>
    <w:rsid w:val="006D3242"/>
    <w:rsid w:val="006E2911"/>
    <w:rsid w:val="006E3091"/>
    <w:rsid w:val="006E54E9"/>
    <w:rsid w:val="006F4169"/>
    <w:rsid w:val="006F5EE4"/>
    <w:rsid w:val="007069F4"/>
    <w:rsid w:val="00711387"/>
    <w:rsid w:val="0071152B"/>
    <w:rsid w:val="00740F2F"/>
    <w:rsid w:val="007454BD"/>
    <w:rsid w:val="00767B22"/>
    <w:rsid w:val="007709AE"/>
    <w:rsid w:val="00770F49"/>
    <w:rsid w:val="007817B3"/>
    <w:rsid w:val="00781AFF"/>
    <w:rsid w:val="00785509"/>
    <w:rsid w:val="00785F02"/>
    <w:rsid w:val="00791A5D"/>
    <w:rsid w:val="007923D0"/>
    <w:rsid w:val="007A0EF7"/>
    <w:rsid w:val="007A4FF7"/>
    <w:rsid w:val="007A564C"/>
    <w:rsid w:val="007D4A73"/>
    <w:rsid w:val="008024D5"/>
    <w:rsid w:val="00836290"/>
    <w:rsid w:val="008421D5"/>
    <w:rsid w:val="00852A52"/>
    <w:rsid w:val="0085324E"/>
    <w:rsid w:val="00855A8A"/>
    <w:rsid w:val="00855FAB"/>
    <w:rsid w:val="00871D18"/>
    <w:rsid w:val="0087679E"/>
    <w:rsid w:val="0088296C"/>
    <w:rsid w:val="0089437D"/>
    <w:rsid w:val="008946DB"/>
    <w:rsid w:val="008A40EC"/>
    <w:rsid w:val="008A7210"/>
    <w:rsid w:val="008C6A48"/>
    <w:rsid w:val="008C7F01"/>
    <w:rsid w:val="008E18B3"/>
    <w:rsid w:val="008E7EF6"/>
    <w:rsid w:val="008F1898"/>
    <w:rsid w:val="008F2323"/>
    <w:rsid w:val="008F5AD2"/>
    <w:rsid w:val="00900245"/>
    <w:rsid w:val="00900971"/>
    <w:rsid w:val="00916FB5"/>
    <w:rsid w:val="00917D4F"/>
    <w:rsid w:val="00922D33"/>
    <w:rsid w:val="0092451E"/>
    <w:rsid w:val="009257AD"/>
    <w:rsid w:val="00934039"/>
    <w:rsid w:val="00934E2A"/>
    <w:rsid w:val="00936ADE"/>
    <w:rsid w:val="00937679"/>
    <w:rsid w:val="009502F1"/>
    <w:rsid w:val="00951F10"/>
    <w:rsid w:val="00954A5D"/>
    <w:rsid w:val="00960496"/>
    <w:rsid w:val="00971B69"/>
    <w:rsid w:val="009831C8"/>
    <w:rsid w:val="009A1B5C"/>
    <w:rsid w:val="009B688F"/>
    <w:rsid w:val="009E7FBE"/>
    <w:rsid w:val="009F6CE4"/>
    <w:rsid w:val="00A1772F"/>
    <w:rsid w:val="00A22159"/>
    <w:rsid w:val="00A431F6"/>
    <w:rsid w:val="00A47C33"/>
    <w:rsid w:val="00A50578"/>
    <w:rsid w:val="00A52D7A"/>
    <w:rsid w:val="00A54E7D"/>
    <w:rsid w:val="00A65EB2"/>
    <w:rsid w:val="00A714E3"/>
    <w:rsid w:val="00A80F2C"/>
    <w:rsid w:val="00A924D9"/>
    <w:rsid w:val="00AA62C6"/>
    <w:rsid w:val="00AB43FD"/>
    <w:rsid w:val="00AE656C"/>
    <w:rsid w:val="00B14073"/>
    <w:rsid w:val="00B16466"/>
    <w:rsid w:val="00B24029"/>
    <w:rsid w:val="00B43AA7"/>
    <w:rsid w:val="00B44A76"/>
    <w:rsid w:val="00B57E8D"/>
    <w:rsid w:val="00B77399"/>
    <w:rsid w:val="00B85D5B"/>
    <w:rsid w:val="00B87589"/>
    <w:rsid w:val="00B97D5F"/>
    <w:rsid w:val="00BC4FDE"/>
    <w:rsid w:val="00BD11F6"/>
    <w:rsid w:val="00BD16B6"/>
    <w:rsid w:val="00C024BE"/>
    <w:rsid w:val="00C074DA"/>
    <w:rsid w:val="00C13114"/>
    <w:rsid w:val="00C157E7"/>
    <w:rsid w:val="00C352C3"/>
    <w:rsid w:val="00C40AB4"/>
    <w:rsid w:val="00C46B38"/>
    <w:rsid w:val="00C5743C"/>
    <w:rsid w:val="00C607DE"/>
    <w:rsid w:val="00C65850"/>
    <w:rsid w:val="00C7285C"/>
    <w:rsid w:val="00C92A02"/>
    <w:rsid w:val="00C933EC"/>
    <w:rsid w:val="00CB236F"/>
    <w:rsid w:val="00CC0487"/>
    <w:rsid w:val="00CE36D9"/>
    <w:rsid w:val="00CE5CE1"/>
    <w:rsid w:val="00D078A9"/>
    <w:rsid w:val="00D22AA6"/>
    <w:rsid w:val="00D44954"/>
    <w:rsid w:val="00D46353"/>
    <w:rsid w:val="00D5125B"/>
    <w:rsid w:val="00D52B5C"/>
    <w:rsid w:val="00D64F5C"/>
    <w:rsid w:val="00D84CEF"/>
    <w:rsid w:val="00D938E8"/>
    <w:rsid w:val="00D93B2A"/>
    <w:rsid w:val="00D975FC"/>
    <w:rsid w:val="00DA1FB3"/>
    <w:rsid w:val="00DA6A99"/>
    <w:rsid w:val="00DB283B"/>
    <w:rsid w:val="00DC4BC3"/>
    <w:rsid w:val="00DD2A4A"/>
    <w:rsid w:val="00DE435B"/>
    <w:rsid w:val="00E02C55"/>
    <w:rsid w:val="00E17CF4"/>
    <w:rsid w:val="00E27B6A"/>
    <w:rsid w:val="00E3173D"/>
    <w:rsid w:val="00E45F9C"/>
    <w:rsid w:val="00E47333"/>
    <w:rsid w:val="00E5234F"/>
    <w:rsid w:val="00E552D2"/>
    <w:rsid w:val="00E86A2A"/>
    <w:rsid w:val="00EA468D"/>
    <w:rsid w:val="00EA5430"/>
    <w:rsid w:val="00EA5B2E"/>
    <w:rsid w:val="00EB1AF7"/>
    <w:rsid w:val="00EB540C"/>
    <w:rsid w:val="00EB68AC"/>
    <w:rsid w:val="00ED7D2E"/>
    <w:rsid w:val="00EE5D3C"/>
    <w:rsid w:val="00EF1074"/>
    <w:rsid w:val="00F12E6B"/>
    <w:rsid w:val="00F14A99"/>
    <w:rsid w:val="00F20C01"/>
    <w:rsid w:val="00F21934"/>
    <w:rsid w:val="00F21BF9"/>
    <w:rsid w:val="00F31285"/>
    <w:rsid w:val="00F37C6B"/>
    <w:rsid w:val="00F437CF"/>
    <w:rsid w:val="00F54FDC"/>
    <w:rsid w:val="00F67805"/>
    <w:rsid w:val="00F67B43"/>
    <w:rsid w:val="00F86E08"/>
    <w:rsid w:val="00F968E8"/>
    <w:rsid w:val="00F977C7"/>
    <w:rsid w:val="00FA35BE"/>
    <w:rsid w:val="00FB3D71"/>
    <w:rsid w:val="00FC40C7"/>
    <w:rsid w:val="00FF1929"/>
    <w:rsid w:val="00FF26B0"/>
    <w:rsid w:val="00FF3E57"/>
    <w:rsid w:val="00FF3EDC"/>
    <w:rsid w:val="13DA1D92"/>
    <w:rsid w:val="195D89A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097A7D"/>
    <w:pPr>
      <w:tabs>
        <w:tab w:val="left" w:pos="440"/>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mailto:cgu.modeloscontratacao@agu.gov.br" TargetMode="External"/><Relationship Id="rId1" Type="http://schemas.openxmlformats.org/officeDocument/2006/relationships/hyperlink" Target="https://www.gov.br/compras/pt-br/acesso-a-informacao/manuais/dispensa-eletronica/ManualNovoDispensaEletrnica28.01.2022.pdf"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ncp.gov.br"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07-2010/2007/lei/l11488.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br/compras/pt-br/acesso-a-informacao/legislacao/instrucoes-normativas/instrucao-normativa-seges-me-no-67-de-8-de-julho-de-2021" TargetMode="External"/><Relationship Id="rId29" Type="http://schemas.openxmlformats.org/officeDocument/2006/relationships/hyperlink" Target="https://www.in.gov.br/en/web/dou/-/instrucao-normativa-seges/me-n-67-de-8-de-julho-de-2021-330985107" TargetMode="External"/><Relationship Id="rId11" Type="http://schemas.openxmlformats.org/officeDocument/2006/relationships/comments" Target="comments.xml"/><Relationship Id="rId24" Type="http://schemas.openxmlformats.org/officeDocument/2006/relationships/hyperlink" Target="https://normas.leg.br/?urn=urn:lex:br:federal:constituicao:1988-10-05;1988"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213cons.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br/compras/pt-br/sistemas/conheca-o-compras/aplicativo-compras"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gov.br/compra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eader" Target="header1.xml"/><Relationship Id="rId20" Type="http://schemas.openxmlformats.org/officeDocument/2006/relationships/hyperlink" Target="http://www.planalto.gov.br/ccivil_03/LEIS/L6404consol.htm" TargetMode="External"/><Relationship Id="rId41" Type="http://schemas.openxmlformats.org/officeDocument/2006/relationships/hyperlink" Target="https://www.planalto.gov.br/ccivil_03/_ato2011-2014/2013/lei/l12846.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mprasnet.gov.br/seguro/loginPortalFornecedor.as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2244-8EEB-40C8-A9DE-CA133F647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A1F48-A4CA-4CF4-AAA3-A5F79FD2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32C83-6180-429F-9AAF-89D28309A30E}">
  <ds:schemaRefs>
    <ds:schemaRef ds:uri="http://schemas.microsoft.com/sharepoint/v3/contenttype/forms"/>
  </ds:schemaRefs>
</ds:datastoreItem>
</file>

<file path=customXml/itemProps4.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7015</Words>
  <Characters>37882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2023-08-30T14:09:00Z</dcterms:created>
  <dcterms:modified xsi:type="dcterms:W3CDTF">2023-09-14T18:46:00Z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