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64BFF" w14:textId="77777777" w:rsidR="009E5E4E" w:rsidRDefault="009E5E4E" w:rsidP="009E5E4E">
      <w:pPr>
        <w:spacing w:after="48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113E454" wp14:editId="732B0D6E">
            <wp:extent cx="457200" cy="457200"/>
            <wp:effectExtent l="0" t="0" r="0" b="0"/>
            <wp:docPr id="19402662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14:paraId="2B7E5506" w14:textId="77777777" w:rsidR="009E5E4E" w:rsidRDefault="009E5E4E" w:rsidP="009E5E4E">
      <w:pPr>
        <w:spacing w:after="48" w:line="276" w:lineRule="auto"/>
        <w:jc w:val="center"/>
        <w:rPr>
          <w:color w:val="000000"/>
        </w:rPr>
      </w:pPr>
      <w:r>
        <w:rPr>
          <w:color w:val="000000"/>
        </w:rPr>
        <w:t>ADVOCACIA-GERAL DA UNIÃO</w:t>
      </w:r>
      <w:r>
        <w:rPr>
          <w:color w:val="000000"/>
        </w:rPr>
        <w:br/>
        <w:t>CONSULTORIA-GERAL DA UNIÃO</w:t>
      </w:r>
      <w:r>
        <w:rPr>
          <w:color w:val="000000"/>
        </w:rPr>
        <w:br/>
        <w:t>CÂMARA NACIONAL DE CONVÊNIOS E INSTRUMENTOS CONGÊNERES - CNCIC/DECOR/CGU</w:t>
      </w:r>
    </w:p>
    <w:p w14:paraId="28909A6D" w14:textId="77777777" w:rsidR="009E5E4E" w:rsidRDefault="009E5E4E" w:rsidP="009E5E4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(Portaria CGU nº 03, de 14/06/2019)</w:t>
      </w:r>
    </w:p>
    <w:p w14:paraId="4E8119DE" w14:textId="77777777" w:rsidR="009E5E4E" w:rsidRDefault="009E5E4E" w:rsidP="009E5E4E">
      <w:pPr>
        <w:spacing w:line="276" w:lineRule="auto"/>
        <w:jc w:val="center"/>
        <w:rPr>
          <w:sz w:val="18"/>
          <w:szCs w:val="18"/>
        </w:rPr>
      </w:pPr>
    </w:p>
    <w:p w14:paraId="49CA446C" w14:textId="77777777" w:rsidR="009E5E4E" w:rsidRDefault="009E5E4E" w:rsidP="009E5E4E">
      <w:pPr>
        <w:spacing w:line="276" w:lineRule="auto"/>
        <w:jc w:val="center"/>
        <w:rPr>
          <w:b/>
          <w:sz w:val="36"/>
          <w:szCs w:val="36"/>
        </w:rPr>
      </w:pPr>
    </w:p>
    <w:p w14:paraId="6FAFB6DA" w14:textId="77777777" w:rsidR="009E5E4E" w:rsidRDefault="009E5E4E" w:rsidP="009E5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DBDB"/>
        <w:spacing w:line="276" w:lineRule="auto"/>
        <w:jc w:val="center"/>
        <w:rPr>
          <w:b/>
          <w:sz w:val="36"/>
          <w:szCs w:val="36"/>
        </w:rPr>
      </w:pPr>
    </w:p>
    <w:p w14:paraId="4306BE4F" w14:textId="77777777" w:rsidR="009E5E4E" w:rsidRDefault="009E5E4E" w:rsidP="009E5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DBDB"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Minuta Modelo</w:t>
      </w:r>
    </w:p>
    <w:p w14:paraId="74BFB2F0" w14:textId="77777777" w:rsidR="009E5E4E" w:rsidRDefault="009E5E4E" w:rsidP="009E5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DBDB"/>
        <w:spacing w:line="276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Edital Chamamento Público</w:t>
      </w:r>
    </w:p>
    <w:p w14:paraId="7940A402" w14:textId="77777777" w:rsidR="009E5E4E" w:rsidRDefault="009E5E4E" w:rsidP="009E5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DBDB"/>
        <w:spacing w:line="276" w:lineRule="auto"/>
        <w:jc w:val="center"/>
        <w:rPr>
          <w:b/>
          <w:sz w:val="36"/>
          <w:szCs w:val="36"/>
        </w:rPr>
      </w:pPr>
      <w:r w:rsidRPr="00325E7D">
        <w:rPr>
          <w:b/>
          <w:sz w:val="36"/>
          <w:szCs w:val="36"/>
        </w:rPr>
        <w:t>para Acordo de Cooperação</w:t>
      </w:r>
    </w:p>
    <w:p w14:paraId="3EC19B9B" w14:textId="3F8A3A70" w:rsidR="00C04E05" w:rsidRPr="00C04E05" w:rsidRDefault="00C04E05" w:rsidP="009E5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DBDB"/>
        <w:spacing w:line="276" w:lineRule="auto"/>
        <w:jc w:val="center"/>
        <w:rPr>
          <w:b/>
          <w:color w:val="E97132" w:themeColor="accent2"/>
          <w:sz w:val="36"/>
          <w:szCs w:val="36"/>
        </w:rPr>
      </w:pPr>
      <w:r w:rsidRPr="00C04E05">
        <w:rPr>
          <w:b/>
          <w:color w:val="E97132" w:themeColor="accent2"/>
          <w:sz w:val="36"/>
          <w:szCs w:val="36"/>
        </w:rPr>
        <w:t>VERSÃO SIMPLIFICADA</w:t>
      </w:r>
    </w:p>
    <w:p w14:paraId="3FE0E6A0" w14:textId="77777777" w:rsidR="009E5E4E" w:rsidRDefault="009E5E4E" w:rsidP="009E5E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DBDB"/>
        <w:spacing w:line="276" w:lineRule="auto"/>
        <w:jc w:val="center"/>
        <w:rPr>
          <w:b/>
          <w:sz w:val="36"/>
          <w:szCs w:val="36"/>
          <w:u w:val="single"/>
        </w:rPr>
      </w:pPr>
    </w:p>
    <w:p w14:paraId="31FC5261" w14:textId="77777777" w:rsidR="009E5E4E" w:rsidRDefault="009E5E4E" w:rsidP="009E5E4E">
      <w:pPr>
        <w:spacing w:line="276" w:lineRule="auto"/>
        <w:rPr>
          <w:b/>
          <w:sz w:val="36"/>
          <w:szCs w:val="36"/>
        </w:rPr>
      </w:pPr>
    </w:p>
    <w:p w14:paraId="37F12D4E" w14:textId="77777777" w:rsidR="009E5E4E" w:rsidRDefault="009E5E4E" w:rsidP="009E5E4E">
      <w:pPr>
        <w:spacing w:line="276" w:lineRule="auto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Instruções Iniciais</w:t>
      </w:r>
    </w:p>
    <w:p w14:paraId="3A63C98D" w14:textId="77777777" w:rsidR="009E5E4E" w:rsidRDefault="009E5E4E" w:rsidP="009E5E4E">
      <w:pPr>
        <w:spacing w:line="276" w:lineRule="auto"/>
        <w:jc w:val="both"/>
        <w:rPr>
          <w:b/>
          <w:sz w:val="24"/>
          <w:szCs w:val="24"/>
        </w:rPr>
      </w:pPr>
    </w:p>
    <w:p w14:paraId="2137F340" w14:textId="77777777" w:rsidR="009E5E4E" w:rsidRDefault="009E5E4E" w:rsidP="009E5E4E">
      <w:pPr>
        <w:spacing w:line="276" w:lineRule="auto"/>
        <w:jc w:val="both"/>
        <w:rPr>
          <w:b/>
          <w:sz w:val="24"/>
          <w:szCs w:val="24"/>
        </w:rPr>
      </w:pPr>
    </w:p>
    <w:p w14:paraId="7A7BAD99" w14:textId="77777777" w:rsidR="009E5E4E" w:rsidRDefault="009E5E4E" w:rsidP="009E5E4E">
      <w:pPr>
        <w:spacing w:after="120" w:line="257" w:lineRule="auto"/>
        <w:jc w:val="both"/>
        <w:rPr>
          <w:b/>
        </w:rPr>
      </w:pPr>
      <w:r>
        <w:rPr>
          <w:b/>
        </w:rPr>
        <w:t xml:space="preserve">Nota Explicativa 1 </w:t>
      </w:r>
    </w:p>
    <w:p w14:paraId="75BFAE21" w14:textId="77777777" w:rsidR="009E5E4E" w:rsidRDefault="009E5E4E" w:rsidP="009E5E4E">
      <w:pPr>
        <w:spacing w:after="3" w:line="233" w:lineRule="auto"/>
        <w:ind w:hanging="20"/>
        <w:jc w:val="both"/>
        <w:rPr>
          <w:b/>
          <w:sz w:val="8"/>
          <w:szCs w:val="8"/>
        </w:rPr>
      </w:pPr>
    </w:p>
    <w:p w14:paraId="55882963" w14:textId="77777777" w:rsidR="009E5E4E" w:rsidRDefault="009E5E4E" w:rsidP="009E5E4E">
      <w:pPr>
        <w:ind w:firstLine="708"/>
        <w:jc w:val="both"/>
      </w:pPr>
      <w:r w:rsidRPr="004C522C">
        <w:t>O presente modelo de edital se aplica ao CHAMAMENTO PÚBLICO voltado para a seleção de organização da sociedade civil (OSC), com vistas à celebração de ACORDO DE COOPERAÇÃO, nos termos da Lei nº 13.019, de 31 de julho de 2014, do Decreto nº 8.726, de 27 de abril de 2016, e da Portaria SEGES/MGI nº 3.506, de 8 de maio de 2025.</w:t>
      </w:r>
    </w:p>
    <w:p w14:paraId="3F81630D" w14:textId="6094ECDA" w:rsidR="00C04E05" w:rsidRDefault="00C04E05" w:rsidP="009E5E4E">
      <w:pPr>
        <w:ind w:firstLine="708"/>
        <w:jc w:val="both"/>
      </w:pPr>
      <w:r>
        <w:t xml:space="preserve">A presente versão </w:t>
      </w:r>
      <w:r w:rsidR="00FA1411">
        <w:t>simplificada busca criar um Edital com linguagem mais simples e com a</w:t>
      </w:r>
      <w:r w:rsidR="00BB151F">
        <w:t xml:space="preserve"> presença apenas de cláusulas indispensáveis para o Chamamento Público.</w:t>
      </w:r>
      <w:r w:rsidR="00693F70">
        <w:t xml:space="preserve"> A simplificação encontra fundamento no art. 21, II, da Portaria SEGES/MGI nº 3.506, de 2025.</w:t>
      </w:r>
      <w:r w:rsidR="00BB151F">
        <w:t xml:space="preserve"> </w:t>
      </w:r>
    </w:p>
    <w:p w14:paraId="016FDD09" w14:textId="328429AB" w:rsidR="00907488" w:rsidRPr="00FB122F" w:rsidRDefault="00907488" w:rsidP="009E5E4E">
      <w:pPr>
        <w:ind w:firstLine="708"/>
        <w:jc w:val="both"/>
        <w:rPr>
          <w:b/>
          <w:bCs/>
        </w:rPr>
      </w:pPr>
      <w:r w:rsidRPr="00FB122F">
        <w:rPr>
          <w:b/>
          <w:bCs/>
        </w:rPr>
        <w:t>Recomenda-se que</w:t>
      </w:r>
      <w:r w:rsidR="00B75CD3">
        <w:rPr>
          <w:b/>
          <w:bCs/>
        </w:rPr>
        <w:t>,</w:t>
      </w:r>
      <w:r w:rsidRPr="00FB122F">
        <w:rPr>
          <w:b/>
          <w:bCs/>
        </w:rPr>
        <w:t xml:space="preserve"> antes da utilização desta minuta, </w:t>
      </w:r>
      <w:r w:rsidR="00871A0B" w:rsidRPr="00FB122F">
        <w:rPr>
          <w:b/>
          <w:bCs/>
        </w:rPr>
        <w:t>o Órgão Assessorado leia a minuta de Chamamento Público em sua versão completa, a fim d</w:t>
      </w:r>
      <w:r w:rsidR="00FB122F" w:rsidRPr="00FB122F">
        <w:rPr>
          <w:b/>
          <w:bCs/>
        </w:rPr>
        <w:t xml:space="preserve">e obter uma compreensão </w:t>
      </w:r>
      <w:r w:rsidR="00FB122F" w:rsidRPr="00FB122F">
        <w:rPr>
          <w:b/>
          <w:bCs/>
        </w:rPr>
        <w:lastRenderedPageBreak/>
        <w:t>total sobre o tema, com a leitura das notas explicativas e demais cláusulas, que</w:t>
      </w:r>
      <w:r w:rsidR="00B75CD3">
        <w:rPr>
          <w:b/>
          <w:bCs/>
        </w:rPr>
        <w:t>,</w:t>
      </w:r>
      <w:r w:rsidR="00FB122F" w:rsidRPr="00FB122F">
        <w:rPr>
          <w:b/>
          <w:bCs/>
        </w:rPr>
        <w:t xml:space="preserve"> a depender do caso concreto, podem ser inseridas no presente modelo. </w:t>
      </w:r>
    </w:p>
    <w:p w14:paraId="4B756436" w14:textId="77777777" w:rsidR="00FB122F" w:rsidRPr="00931EE9" w:rsidRDefault="00FB122F" w:rsidP="009E5E4E">
      <w:pPr>
        <w:ind w:firstLine="708"/>
        <w:jc w:val="both"/>
        <w:rPr>
          <w:sz w:val="6"/>
          <w:szCs w:val="6"/>
        </w:rPr>
      </w:pPr>
    </w:p>
    <w:p w14:paraId="5960C677" w14:textId="77777777" w:rsidR="009E5E4E" w:rsidRDefault="009E5E4E" w:rsidP="009E5E4E">
      <w:pPr>
        <w:spacing w:after="3" w:line="230" w:lineRule="auto"/>
        <w:ind w:hanging="20"/>
        <w:jc w:val="both"/>
        <w:rPr>
          <w:b/>
        </w:rPr>
      </w:pPr>
      <w:r>
        <w:rPr>
          <w:b/>
        </w:rPr>
        <w:t>Nota Explicativa 2</w:t>
      </w:r>
    </w:p>
    <w:p w14:paraId="5CDF3F5C" w14:textId="77777777" w:rsidR="00097E4E" w:rsidRDefault="00097E4E" w:rsidP="009E5E4E">
      <w:pPr>
        <w:spacing w:after="3" w:line="230" w:lineRule="auto"/>
        <w:ind w:hanging="20"/>
        <w:jc w:val="both"/>
        <w:rPr>
          <w:b/>
        </w:rPr>
      </w:pPr>
    </w:p>
    <w:p w14:paraId="0D770B56" w14:textId="505E5A92" w:rsidR="00931EE9" w:rsidRDefault="00097E4E" w:rsidP="00931EE9">
      <w:pPr>
        <w:spacing w:after="3" w:line="230" w:lineRule="auto"/>
        <w:ind w:hanging="20"/>
        <w:jc w:val="both"/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</w:r>
      <w:r w:rsidRPr="00931EE9">
        <w:rPr>
          <w:bCs/>
        </w:rPr>
        <w:t xml:space="preserve">A </w:t>
      </w:r>
      <w:r w:rsidRPr="00097E4E">
        <w:rPr>
          <w:bCs/>
        </w:rPr>
        <w:t>Portaria SEGES/MGI nº 3.506, de 2025</w:t>
      </w:r>
      <w:r>
        <w:rPr>
          <w:bCs/>
        </w:rPr>
        <w:t xml:space="preserve"> estabelece o uso da plataforma eletrônica </w:t>
      </w:r>
      <w:r w:rsidRPr="00931EE9">
        <w:rPr>
          <w:bCs/>
          <w:i/>
          <w:iCs/>
        </w:rPr>
        <w:t>Transferegov.br</w:t>
      </w:r>
      <w:r>
        <w:rPr>
          <w:bCs/>
        </w:rPr>
        <w:t xml:space="preserve"> para divulgação do chamamento público (art. 26), do resultado preliminar (art. 30) e </w:t>
      </w:r>
      <w:r w:rsidR="00217399">
        <w:rPr>
          <w:bCs/>
        </w:rPr>
        <w:t xml:space="preserve">do </w:t>
      </w:r>
      <w:proofErr w:type="gramStart"/>
      <w:r>
        <w:rPr>
          <w:bCs/>
        </w:rPr>
        <w:t>resultado final</w:t>
      </w:r>
      <w:proofErr w:type="gramEnd"/>
      <w:r>
        <w:rPr>
          <w:bCs/>
        </w:rPr>
        <w:t xml:space="preserve"> do certame (art. 31). Nesse sentido, os itens 5.1, 6.3, 6.3.1 e 6.3.2 da presente minuta indicaram o</w:t>
      </w:r>
      <w:r w:rsidR="00931EE9">
        <w:rPr>
          <w:bCs/>
        </w:rPr>
        <w:t xml:space="preserve"> </w:t>
      </w:r>
      <w:r w:rsidR="00931EE9" w:rsidRPr="0057086B">
        <w:rPr>
          <w:bCs/>
          <w:i/>
          <w:iCs/>
        </w:rPr>
        <w:t>Transferegov.br</w:t>
      </w:r>
      <w:r w:rsidR="00931EE9">
        <w:rPr>
          <w:bCs/>
          <w:i/>
          <w:iCs/>
        </w:rPr>
        <w:t>.</w:t>
      </w:r>
    </w:p>
    <w:p w14:paraId="4F7C6CDC" w14:textId="67AC940C" w:rsidR="00931EE9" w:rsidRPr="00931EE9" w:rsidRDefault="00931EE9" w:rsidP="00931EE9">
      <w:pPr>
        <w:tabs>
          <w:tab w:val="left" w:pos="1060"/>
        </w:tabs>
        <w:spacing w:after="0" w:line="230" w:lineRule="auto"/>
        <w:ind w:hanging="20"/>
        <w:jc w:val="both"/>
        <w:rPr>
          <w:bCs/>
          <w:i/>
          <w:iCs/>
          <w:sz w:val="8"/>
          <w:szCs w:val="8"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14:paraId="6125F55E" w14:textId="499270C8" w:rsidR="00931EE9" w:rsidRDefault="00931EE9" w:rsidP="00931EE9">
      <w:pPr>
        <w:spacing w:after="3" w:line="230" w:lineRule="auto"/>
        <w:ind w:firstLine="708"/>
        <w:jc w:val="both"/>
        <w:rPr>
          <w:bCs/>
        </w:rPr>
      </w:pPr>
      <w:r>
        <w:rPr>
          <w:bCs/>
        </w:rPr>
        <w:t xml:space="preserve">Ocorre que, segundo o art. 45, da mesma Portaria, o uso obrigatório da plataforma eletrônica será disposto em ato específico. Na data de elaboração deste modelo, </w:t>
      </w:r>
      <w:r w:rsidR="008930AF">
        <w:rPr>
          <w:bCs/>
        </w:rPr>
        <w:t xml:space="preserve">ainda </w:t>
      </w:r>
      <w:r>
        <w:rPr>
          <w:bCs/>
        </w:rPr>
        <w:t>não há a funcionalidade</w:t>
      </w:r>
      <w:r w:rsidR="008930AF">
        <w:rPr>
          <w:bCs/>
        </w:rPr>
        <w:t xml:space="preserve"> disponível</w:t>
      </w:r>
      <w:r>
        <w:rPr>
          <w:bCs/>
        </w:rPr>
        <w:t xml:space="preserve"> no </w:t>
      </w:r>
      <w:r w:rsidRPr="0057086B">
        <w:rPr>
          <w:bCs/>
          <w:i/>
          <w:iCs/>
        </w:rPr>
        <w:t>Transferegov.br</w:t>
      </w:r>
      <w:r>
        <w:rPr>
          <w:bCs/>
        </w:rPr>
        <w:t xml:space="preserve"> para Acordos de Cooperação.</w:t>
      </w:r>
    </w:p>
    <w:p w14:paraId="3BD09007" w14:textId="77777777" w:rsidR="00931EE9" w:rsidRPr="00931EE9" w:rsidRDefault="00931EE9" w:rsidP="00931EE9">
      <w:pPr>
        <w:spacing w:after="3" w:line="230" w:lineRule="auto"/>
        <w:ind w:firstLine="708"/>
        <w:jc w:val="both"/>
        <w:rPr>
          <w:bCs/>
          <w:sz w:val="12"/>
          <w:szCs w:val="12"/>
        </w:rPr>
      </w:pPr>
    </w:p>
    <w:p w14:paraId="18E66CE2" w14:textId="46BDF264" w:rsidR="00097E4E" w:rsidRPr="00931EE9" w:rsidRDefault="00931EE9" w:rsidP="00931EE9">
      <w:pPr>
        <w:spacing w:after="3" w:line="230" w:lineRule="auto"/>
        <w:ind w:firstLine="708"/>
        <w:jc w:val="both"/>
        <w:rPr>
          <w:bCs/>
        </w:rPr>
      </w:pPr>
      <w:r>
        <w:rPr>
          <w:bCs/>
        </w:rPr>
        <w:t>Recomenda-se que o órgão assessorado verifique, quando da elaboração do Edital</w:t>
      </w:r>
      <w:r w:rsidR="00A46481">
        <w:rPr>
          <w:bCs/>
        </w:rPr>
        <w:t>,</w:t>
      </w:r>
      <w:r>
        <w:rPr>
          <w:bCs/>
        </w:rPr>
        <w:t xml:space="preserve"> se a mencionada plataforma já se encontra com a funcionalidade ativa e disponível. Caso não esteja, sugere-se utilizar outra plataforma eletrônica disponível ou mesmo alguma forma eletrônica oficial para recebimento das propostas e recursos</w:t>
      </w:r>
      <w:r w:rsidR="00C60F80">
        <w:rPr>
          <w:bCs/>
        </w:rPr>
        <w:t xml:space="preserve">, </w:t>
      </w:r>
      <w:r w:rsidR="00A056DF">
        <w:rPr>
          <w:bCs/>
        </w:rPr>
        <w:t xml:space="preserve">bem como para </w:t>
      </w:r>
      <w:r w:rsidR="00A46481">
        <w:rPr>
          <w:bCs/>
        </w:rPr>
        <w:t xml:space="preserve">divulgação </w:t>
      </w:r>
      <w:r w:rsidR="00C60F80">
        <w:rPr>
          <w:bCs/>
        </w:rPr>
        <w:t xml:space="preserve">do Edital e </w:t>
      </w:r>
      <w:r w:rsidR="00A056DF">
        <w:rPr>
          <w:bCs/>
        </w:rPr>
        <w:t xml:space="preserve">seus </w:t>
      </w:r>
      <w:r w:rsidR="00C60F80">
        <w:rPr>
          <w:bCs/>
        </w:rPr>
        <w:t>resultados</w:t>
      </w:r>
      <w:r>
        <w:rPr>
          <w:bCs/>
        </w:rPr>
        <w:t>.</w:t>
      </w:r>
    </w:p>
    <w:p w14:paraId="025F7D9B" w14:textId="77777777" w:rsidR="00097E4E" w:rsidRDefault="00097E4E" w:rsidP="009E5E4E">
      <w:pPr>
        <w:spacing w:after="3" w:line="230" w:lineRule="auto"/>
        <w:ind w:hanging="20"/>
        <w:jc w:val="both"/>
        <w:rPr>
          <w:b/>
        </w:rPr>
      </w:pPr>
    </w:p>
    <w:p w14:paraId="4A341AC1" w14:textId="77777777" w:rsidR="00931EE9" w:rsidRPr="00931EE9" w:rsidRDefault="00931EE9" w:rsidP="009E5E4E">
      <w:pPr>
        <w:spacing w:after="3" w:line="230" w:lineRule="auto"/>
        <w:ind w:hanging="20"/>
        <w:jc w:val="both"/>
        <w:rPr>
          <w:b/>
          <w:sz w:val="6"/>
          <w:szCs w:val="6"/>
        </w:rPr>
      </w:pPr>
    </w:p>
    <w:p w14:paraId="7D1C8D41" w14:textId="1D384C50" w:rsidR="00097E4E" w:rsidRDefault="00097E4E" w:rsidP="00097E4E">
      <w:pPr>
        <w:spacing w:after="3" w:line="230" w:lineRule="auto"/>
        <w:ind w:hanging="20"/>
        <w:jc w:val="both"/>
        <w:rPr>
          <w:b/>
        </w:rPr>
      </w:pPr>
      <w:r>
        <w:rPr>
          <w:b/>
        </w:rPr>
        <w:t>Nota Explicativa 3</w:t>
      </w:r>
    </w:p>
    <w:p w14:paraId="70AAB9B0" w14:textId="77777777" w:rsidR="009E5E4E" w:rsidRDefault="009E5E4E" w:rsidP="009E5E4E">
      <w:pPr>
        <w:spacing w:after="3" w:line="230" w:lineRule="auto"/>
        <w:ind w:hanging="20"/>
        <w:jc w:val="both"/>
        <w:rPr>
          <w:b/>
          <w:highlight w:val="yellow"/>
        </w:rPr>
      </w:pPr>
    </w:p>
    <w:p w14:paraId="60A29BCF" w14:textId="3457AC61" w:rsidR="009E5E4E" w:rsidRDefault="009E5E4E" w:rsidP="009E5E4E">
      <w:pPr>
        <w:spacing w:after="1" w:line="276" w:lineRule="auto"/>
        <w:ind w:firstLine="708"/>
        <w:jc w:val="both"/>
      </w:pPr>
      <w:r>
        <w:t xml:space="preserve">Os itens deste modelo de instrumento de convênio destacados em </w:t>
      </w:r>
      <w:r w:rsidRPr="00554C3F">
        <w:rPr>
          <w:iCs/>
          <w:color w:val="FF0000"/>
        </w:rPr>
        <w:t>vermelho</w:t>
      </w:r>
      <w:r>
        <w:rPr>
          <w:i/>
          <w:color w:val="FF0000"/>
        </w:rPr>
        <w:t xml:space="preserve"> </w:t>
      </w:r>
      <w:r>
        <w:t xml:space="preserve">devem ser adotados pelo órgão ou entidade pública, de acordo com as peculiaridades e condições do objeto. </w:t>
      </w:r>
    </w:p>
    <w:p w14:paraId="60038FFB" w14:textId="77777777" w:rsidR="0073409A" w:rsidRPr="00931EE9" w:rsidRDefault="0073409A" w:rsidP="009E5E4E">
      <w:pPr>
        <w:spacing w:after="240" w:line="242" w:lineRule="auto"/>
        <w:ind w:hanging="20"/>
        <w:jc w:val="both"/>
        <w:rPr>
          <w:b/>
          <w:sz w:val="6"/>
          <w:szCs w:val="6"/>
          <w:highlight w:val="yellow"/>
        </w:rPr>
      </w:pPr>
    </w:p>
    <w:p w14:paraId="76001C2B" w14:textId="2256820B" w:rsidR="009E5E4E" w:rsidRDefault="009E5E4E" w:rsidP="009E5E4E">
      <w:pPr>
        <w:spacing w:after="240" w:line="242" w:lineRule="auto"/>
        <w:ind w:hanging="20"/>
        <w:jc w:val="both"/>
        <w:rPr>
          <w:b/>
        </w:rPr>
      </w:pPr>
      <w:r>
        <w:rPr>
          <w:b/>
        </w:rPr>
        <w:t xml:space="preserve">Nota Explicativa </w:t>
      </w:r>
      <w:r w:rsidR="00097E4E">
        <w:rPr>
          <w:b/>
        </w:rPr>
        <w:t>4</w:t>
      </w:r>
      <w:r>
        <w:rPr>
          <w:b/>
        </w:rPr>
        <w:t xml:space="preserve"> </w:t>
      </w:r>
    </w:p>
    <w:p w14:paraId="45003013" w14:textId="6BC79891" w:rsidR="00931EE9" w:rsidRPr="00931EE9" w:rsidRDefault="009E5E4E" w:rsidP="009E5E4E">
      <w:pPr>
        <w:spacing w:after="266" w:line="242" w:lineRule="auto"/>
        <w:ind w:firstLine="708"/>
        <w:jc w:val="both"/>
        <w:rPr>
          <w:b/>
          <w:sz w:val="18"/>
          <w:szCs w:val="18"/>
        </w:rPr>
      </w:pPr>
      <w:r>
        <w:t>O Órgão Assessorado deverá manter as notas de rodapé dos modelos utilizados para a elaboração das minutas e demais anexos, a fim de que o Órgão Jurídico, ao examinar os documentos, esteja certo de que foi empregado o modelo correto. Na versão final do texto, as notas de rodapé deverão ser excluídas.</w:t>
      </w:r>
    </w:p>
    <w:p w14:paraId="7376B161" w14:textId="77777777" w:rsidR="009E5E4E" w:rsidRPr="00931EE9" w:rsidRDefault="009E5E4E" w:rsidP="00931EE9">
      <w:pPr>
        <w:spacing w:after="266" w:line="242" w:lineRule="auto"/>
        <w:ind w:firstLine="708"/>
        <w:jc w:val="both"/>
        <w:rPr>
          <w:b/>
          <w:sz w:val="2"/>
          <w:szCs w:val="2"/>
        </w:rPr>
      </w:pPr>
    </w:p>
    <w:p w14:paraId="2B7FC3B6" w14:textId="6334D1D5" w:rsidR="009E5E4E" w:rsidRDefault="009E5E4E" w:rsidP="009E5E4E">
      <w:pPr>
        <w:spacing w:after="266" w:line="242" w:lineRule="auto"/>
        <w:ind w:hanging="20"/>
        <w:jc w:val="both"/>
      </w:pPr>
      <w:r>
        <w:rPr>
          <w:b/>
        </w:rPr>
        <w:t xml:space="preserve">Nota Explicativa </w:t>
      </w:r>
      <w:r w:rsidR="00097E4E">
        <w:rPr>
          <w:b/>
        </w:rPr>
        <w:t>5</w:t>
      </w:r>
      <w:r>
        <w:t xml:space="preserve"> </w:t>
      </w:r>
    </w:p>
    <w:p w14:paraId="5F83DF21" w14:textId="77777777" w:rsidR="009E5E4E" w:rsidRDefault="009E5E4E" w:rsidP="009E5E4E">
      <w:pPr>
        <w:spacing w:line="259" w:lineRule="auto"/>
        <w:ind w:firstLine="708"/>
        <w:jc w:val="both"/>
      </w:pPr>
      <w:r>
        <w:t>Se o Órgão Assessorado for qualificado como ICT (Instituição Científica, Tecnológica e de Inovação) nos termos da Lei de Inovação, então, deverá seguir a tipologia dos instrumentos jurídicos próprios previstos no regime jurídico de CT&amp;I (Ciência, Tecnologia e Inovação).</w:t>
      </w:r>
    </w:p>
    <w:p w14:paraId="6113CFCD" w14:textId="77777777" w:rsidR="009E5E4E" w:rsidRDefault="009E5E4E" w:rsidP="009E5E4E">
      <w:pPr>
        <w:spacing w:line="259" w:lineRule="auto"/>
        <w:ind w:firstLine="708"/>
        <w:jc w:val="both"/>
      </w:pPr>
      <w:r>
        <w:t>Assim, eventual parceria voltada para a execução de atividades conjuntas de CT&amp;I que envolva a ICT da União, se formará segundo a figura denominada Acordo de Parceria, prevista no art. 9º da Lei nº 10.973, de 2004, e se incluir, também, a participação da fundação de apoio (Lei nº 8.958, de 1994), poderá se enquadrar na figura do Convênio ECTI (Convênios de educação, ciência, tecnologia e inovação), previsto no Decreto nº 8.240, de 2010.</w:t>
      </w:r>
    </w:p>
    <w:p w14:paraId="5017CB01" w14:textId="77777777" w:rsidR="009E5E4E" w:rsidRDefault="009E5E4E" w:rsidP="009E5E4E">
      <w:pPr>
        <w:spacing w:line="259" w:lineRule="auto"/>
        <w:ind w:firstLine="708"/>
        <w:jc w:val="both"/>
        <w:rPr>
          <w:i/>
        </w:rPr>
      </w:pPr>
      <w:r>
        <w:t>A CNPDI possui modelos de instrumentos jurídicos para relações envolvendo CT&amp;I no endereço:</w:t>
      </w:r>
      <w:r>
        <w:rPr>
          <w:i/>
        </w:rPr>
        <w:t>https://www.gov.br/agu/pt-br/composicao/cgu/cgu/modelos/cti/modelogeral.</w:t>
      </w:r>
      <w:r>
        <w:rPr>
          <w:i/>
        </w:rPr>
        <w:br/>
      </w:r>
    </w:p>
    <w:p w14:paraId="48C1F860" w14:textId="7C62CC97" w:rsidR="009E5E4E" w:rsidRPr="005C0A1A" w:rsidRDefault="009E5E4E" w:rsidP="00931EE9">
      <w:pPr>
        <w:spacing w:line="259" w:lineRule="auto"/>
        <w:jc w:val="center"/>
        <w:rPr>
          <w:rFonts w:eastAsia="Times New Roman" w:cstheme="minorHAnsi"/>
          <w:b/>
          <w:sz w:val="24"/>
        </w:rPr>
      </w:pPr>
      <w:r>
        <w:br w:type="page"/>
      </w:r>
      <w:r w:rsidRPr="005C0A1A">
        <w:rPr>
          <w:rFonts w:cstheme="minorHAnsi"/>
          <w:noProof/>
        </w:rPr>
        <w:lastRenderedPageBreak/>
        <w:drawing>
          <wp:inline distT="0" distB="0" distL="0" distR="0" wp14:anchorId="55AF2787" wp14:editId="3B8C4115">
            <wp:extent cx="457200" cy="457200"/>
            <wp:effectExtent l="0" t="0" r="0" b="0"/>
            <wp:docPr id="2032394694" name="Imagem 2032394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26592" w14:textId="77777777" w:rsidR="009E5E4E" w:rsidRPr="005C0A1A" w:rsidRDefault="009E5E4E" w:rsidP="009E5E4E">
      <w:pPr>
        <w:spacing w:line="259" w:lineRule="auto"/>
        <w:jc w:val="center"/>
        <w:rPr>
          <w:rFonts w:eastAsia="Times New Roman" w:cstheme="minorHAnsi"/>
          <w:b/>
          <w:sz w:val="24"/>
        </w:rPr>
      </w:pPr>
      <w:r w:rsidRPr="005C0A1A">
        <w:rPr>
          <w:rFonts w:eastAsia="Times New Roman" w:cstheme="minorHAnsi"/>
          <w:b/>
          <w:sz w:val="24"/>
        </w:rPr>
        <w:t>REPÚBLICA FEDERATIVA DO BRASIL</w:t>
      </w:r>
    </w:p>
    <w:p w14:paraId="5DDF850D" w14:textId="77777777" w:rsidR="009E5E4E" w:rsidRPr="005C0A1A" w:rsidRDefault="009E5E4E" w:rsidP="009E5E4E">
      <w:pPr>
        <w:spacing w:line="259" w:lineRule="auto"/>
        <w:jc w:val="center"/>
        <w:rPr>
          <w:rFonts w:eastAsia="Times New Roman" w:cstheme="minorHAnsi"/>
          <w:b/>
          <w:i/>
          <w:iCs/>
          <w:color w:val="FF0000"/>
          <w:sz w:val="24"/>
        </w:rPr>
      </w:pPr>
      <w:r w:rsidRPr="005C0A1A">
        <w:rPr>
          <w:rFonts w:eastAsia="Times New Roman" w:cstheme="minorHAnsi"/>
          <w:b/>
          <w:i/>
          <w:iCs/>
          <w:color w:val="FF0000"/>
          <w:sz w:val="24"/>
        </w:rPr>
        <w:t xml:space="preserve">IDENTIFICAÇÃO DO ÓRGÃO/ENTIDADE PÚBLICA FEDERAL </w:t>
      </w:r>
    </w:p>
    <w:p w14:paraId="63003CF4" w14:textId="77777777" w:rsidR="009E5E4E" w:rsidRPr="005C0A1A" w:rsidRDefault="009E5E4E" w:rsidP="009E5E4E">
      <w:pPr>
        <w:spacing w:line="259" w:lineRule="auto"/>
        <w:rPr>
          <w:rFonts w:eastAsia="Times New Roman" w:cstheme="minorHAnsi"/>
          <w:b/>
          <w:sz w:val="24"/>
        </w:rPr>
      </w:pPr>
    </w:p>
    <w:p w14:paraId="5FDD945F" w14:textId="77777777" w:rsidR="009E5E4E" w:rsidRPr="005C0A1A" w:rsidRDefault="009E5E4E" w:rsidP="009E5E4E">
      <w:pPr>
        <w:spacing w:line="259" w:lineRule="auto"/>
        <w:rPr>
          <w:rFonts w:eastAsia="Times New Roman" w:cstheme="minorHAnsi"/>
          <w:b/>
          <w:sz w:val="24"/>
        </w:rPr>
      </w:pPr>
    </w:p>
    <w:p w14:paraId="25910DF0" w14:textId="77777777" w:rsidR="00451690" w:rsidRPr="005C0A1A" w:rsidRDefault="00451690" w:rsidP="00451690">
      <w:pPr>
        <w:spacing w:line="259" w:lineRule="auto"/>
        <w:jc w:val="center"/>
        <w:rPr>
          <w:rFonts w:eastAsia="Times New Roman" w:cstheme="minorHAnsi"/>
          <w:b/>
          <w:sz w:val="24"/>
        </w:rPr>
      </w:pPr>
      <w:r w:rsidRPr="005C0A1A">
        <w:rPr>
          <w:rFonts w:eastAsia="Times New Roman" w:cstheme="minorHAnsi"/>
          <w:b/>
          <w:smallCaps/>
          <w:sz w:val="26"/>
        </w:rPr>
        <w:t>Edital de Chamamento Público</w:t>
      </w:r>
      <w:r w:rsidRPr="005C0A1A">
        <w:rPr>
          <w:rFonts w:eastAsia="Times New Roman" w:cstheme="minorHAnsi"/>
          <w:b/>
          <w:sz w:val="24"/>
        </w:rPr>
        <w:t xml:space="preserve"> nº </w:t>
      </w:r>
      <w:r w:rsidRPr="005C0A1A">
        <w:rPr>
          <w:rFonts w:eastAsia="Times New Roman" w:cstheme="minorHAnsi"/>
          <w:b/>
          <w:color w:val="FF0000"/>
          <w:sz w:val="24"/>
        </w:rPr>
        <w:t>............</w:t>
      </w:r>
      <w:r w:rsidRPr="005C0A1A">
        <w:rPr>
          <w:rFonts w:eastAsia="Times New Roman" w:cstheme="minorHAnsi"/>
          <w:b/>
          <w:sz w:val="24"/>
        </w:rPr>
        <w:t>/20</w:t>
      </w:r>
      <w:r w:rsidRPr="005C0A1A">
        <w:rPr>
          <w:rFonts w:eastAsia="Times New Roman" w:cstheme="minorHAnsi"/>
          <w:b/>
          <w:color w:val="FF0000"/>
          <w:sz w:val="24"/>
        </w:rPr>
        <w:t>.....</w:t>
      </w:r>
    </w:p>
    <w:p w14:paraId="48D06DB4" w14:textId="77777777" w:rsidR="00451690" w:rsidRDefault="00451690" w:rsidP="00451690">
      <w:pPr>
        <w:spacing w:line="259" w:lineRule="auto"/>
        <w:rPr>
          <w:rFonts w:eastAsia="Times New Roman" w:cstheme="minorHAnsi"/>
          <w:b/>
          <w:sz w:val="24"/>
        </w:rPr>
      </w:pPr>
    </w:p>
    <w:p w14:paraId="00C9AB2C" w14:textId="71DDE587" w:rsidR="00451690" w:rsidRDefault="00451690" w:rsidP="00451690">
      <w:pPr>
        <w:spacing w:line="259" w:lineRule="auto"/>
        <w:jc w:val="center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SELEÇÃO PARA ACORDO DE COOPERAÇÃO</w:t>
      </w:r>
    </w:p>
    <w:p w14:paraId="27AED227" w14:textId="77777777" w:rsidR="000D61C2" w:rsidRDefault="000D61C2" w:rsidP="005F6B63">
      <w:pPr>
        <w:spacing w:line="259" w:lineRule="auto"/>
        <w:jc w:val="both"/>
        <w:rPr>
          <w:rFonts w:eastAsia="Times New Roman" w:cstheme="minorHAnsi"/>
          <w:b/>
          <w:i/>
          <w:color w:val="FF0000"/>
          <w:sz w:val="24"/>
        </w:rPr>
      </w:pPr>
    </w:p>
    <w:p w14:paraId="7F0D7119" w14:textId="0D7F6C82" w:rsidR="00451690" w:rsidRPr="005C0A1A" w:rsidRDefault="00451690" w:rsidP="000D61C2">
      <w:pPr>
        <w:spacing w:line="259" w:lineRule="auto"/>
        <w:ind w:left="142"/>
        <w:jc w:val="both"/>
        <w:rPr>
          <w:rFonts w:eastAsia="Times New Roman" w:cstheme="minorHAnsi"/>
          <w:bCs/>
          <w:sz w:val="24"/>
        </w:rPr>
      </w:pPr>
      <w:r w:rsidRPr="005C0A1A">
        <w:rPr>
          <w:rFonts w:eastAsia="Times New Roman" w:cstheme="minorHAnsi"/>
          <w:b/>
          <w:i/>
          <w:color w:val="FF0000"/>
          <w:sz w:val="24"/>
        </w:rPr>
        <w:t xml:space="preserve">A UNIÃO, POR INTERMÉDIO DO [órgão], </w:t>
      </w:r>
      <w:r w:rsidRPr="005C0A1A">
        <w:rPr>
          <w:rFonts w:eastAsia="Times New Roman" w:cstheme="minorHAnsi"/>
          <w:b/>
          <w:color w:val="FF0000"/>
          <w:sz w:val="24"/>
        </w:rPr>
        <w:t>[</w:t>
      </w:r>
      <w:r w:rsidRPr="005C0A1A">
        <w:rPr>
          <w:rFonts w:eastAsia="Times New Roman" w:cstheme="minorHAnsi"/>
          <w:b/>
          <w:i/>
          <w:color w:val="FF0000"/>
          <w:sz w:val="24"/>
        </w:rPr>
        <w:t>ou A ENTIDADE PÚBLICA FEDERAL</w:t>
      </w:r>
      <w:r w:rsidRPr="005C0A1A">
        <w:rPr>
          <w:rFonts w:eastAsia="Times New Roman" w:cstheme="minorHAnsi"/>
          <w:b/>
          <w:color w:val="FF0000"/>
          <w:sz w:val="24"/>
        </w:rPr>
        <w:t>]</w:t>
      </w:r>
      <w:r w:rsidRPr="005C0A1A">
        <w:rPr>
          <w:rFonts w:eastAsia="Times New Roman" w:cstheme="minorHAnsi"/>
          <w:bCs/>
          <w:sz w:val="24"/>
        </w:rPr>
        <w:t xml:space="preserve">, com </w:t>
      </w:r>
      <w:r w:rsidR="00521960">
        <w:rPr>
          <w:rFonts w:eastAsia="Times New Roman" w:cstheme="minorHAnsi"/>
          <w:bCs/>
          <w:sz w:val="24"/>
        </w:rPr>
        <w:t>fundamento</w:t>
      </w:r>
      <w:r w:rsidRPr="005C0A1A">
        <w:rPr>
          <w:rFonts w:eastAsia="Times New Roman" w:cstheme="minorHAnsi"/>
          <w:bCs/>
          <w:sz w:val="24"/>
        </w:rPr>
        <w:t xml:space="preserve"> na Lei nº 13.019, de 31 de julho de 2014, no Decreto nº 8.726, de 27 de abril de 2016,</w:t>
      </w:r>
      <w:r w:rsidR="00582298">
        <w:rPr>
          <w:rFonts w:eastAsia="Times New Roman" w:cstheme="minorHAnsi"/>
          <w:bCs/>
          <w:sz w:val="24"/>
        </w:rPr>
        <w:t xml:space="preserve"> na Portaria SEGES/MGI nº 3.506, de 8 de maio de 2025</w:t>
      </w:r>
      <w:r w:rsidRPr="005C0A1A">
        <w:rPr>
          <w:rFonts w:eastAsia="Times New Roman" w:cstheme="minorHAnsi"/>
          <w:bCs/>
          <w:sz w:val="24"/>
        </w:rPr>
        <w:t xml:space="preserve">, torna público o presente </w:t>
      </w:r>
      <w:r w:rsidRPr="005C0A1A">
        <w:rPr>
          <w:rFonts w:eastAsia="Times New Roman" w:cstheme="minorHAnsi"/>
          <w:bCs/>
          <w:smallCaps/>
          <w:sz w:val="24"/>
        </w:rPr>
        <w:t>Edital de Chamamento Público</w:t>
      </w:r>
      <w:r w:rsidRPr="005C0A1A">
        <w:rPr>
          <w:rFonts w:eastAsia="Times New Roman" w:cstheme="minorHAnsi"/>
          <w:bCs/>
          <w:sz w:val="24"/>
        </w:rPr>
        <w:t xml:space="preserve"> visando à seleção de organização da sociedade civil interessada em celebrar </w:t>
      </w:r>
      <w:r>
        <w:rPr>
          <w:rFonts w:eastAsia="Times New Roman" w:cstheme="minorHAnsi"/>
          <w:bCs/>
          <w:sz w:val="24"/>
        </w:rPr>
        <w:t>acordo de cooperação</w:t>
      </w:r>
      <w:r w:rsidRPr="005C0A1A">
        <w:rPr>
          <w:rFonts w:eastAsia="Times New Roman" w:cstheme="minorHAnsi"/>
          <w:bCs/>
          <w:sz w:val="24"/>
        </w:rPr>
        <w:t xml:space="preserve"> que tenha por objeto</w:t>
      </w:r>
      <w:r w:rsidR="00097E4E">
        <w:rPr>
          <w:rFonts w:eastAsia="Times New Roman" w:cstheme="minorHAnsi"/>
          <w:bCs/>
          <w:sz w:val="24"/>
        </w:rPr>
        <w:t xml:space="preserve"> </w:t>
      </w:r>
      <w:r w:rsidRPr="005C0A1A">
        <w:rPr>
          <w:rFonts w:eastAsia="Times New Roman" w:cstheme="minorHAnsi"/>
          <w:bCs/>
          <w:i/>
          <w:iCs/>
          <w:color w:val="FF0000"/>
          <w:sz w:val="24"/>
        </w:rPr>
        <w:t>.............</w:t>
      </w:r>
      <w:r w:rsidRPr="00592C10">
        <w:rPr>
          <w:rFonts w:eastAsia="Times New Roman" w:cstheme="minorHAnsi"/>
          <w:bCs/>
          <w:i/>
          <w:iCs/>
          <w:sz w:val="24"/>
        </w:rPr>
        <w:t>.</w:t>
      </w:r>
    </w:p>
    <w:p w14:paraId="41B8BCB3" w14:textId="77777777" w:rsidR="00451690" w:rsidRPr="005C0A1A" w:rsidRDefault="00451690" w:rsidP="00451690">
      <w:pPr>
        <w:spacing w:line="259" w:lineRule="auto"/>
        <w:rPr>
          <w:rFonts w:eastAsia="Times New Roman" w:cstheme="minorHAnsi"/>
          <w:b/>
          <w:sz w:val="18"/>
          <w:highlight w:val="green"/>
        </w:rPr>
      </w:pPr>
    </w:p>
    <w:p w14:paraId="416CAC1E" w14:textId="20E17FDB" w:rsidR="009E5E4E" w:rsidRPr="005C0A1A" w:rsidRDefault="000D61C2" w:rsidP="009E5E4E">
      <w:pPr>
        <w:spacing w:line="259" w:lineRule="auto"/>
        <w:rPr>
          <w:rFonts w:eastAsia="Times New Roman" w:cstheme="minorHAnsi"/>
          <w:b/>
          <w:sz w:val="24"/>
        </w:rPr>
      </w:pPr>
      <w:r w:rsidRPr="000D61C2">
        <w:rPr>
          <w:rFonts w:eastAsia="Times New Roman" w:cstheme="minorHAnsi"/>
          <w:b/>
          <w:sz w:val="24"/>
        </w:rPr>
        <w:t>1. OBJETO</w:t>
      </w:r>
    </w:p>
    <w:p w14:paraId="5684F2DB" w14:textId="5B271C5C" w:rsidR="005651D1" w:rsidRDefault="005651D1" w:rsidP="005651D1">
      <w:pPr>
        <w:spacing w:line="240" w:lineRule="auto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O acordo de cooperação terá por objeto</w:t>
      </w:r>
      <w:r w:rsidR="00097E4E">
        <w:rPr>
          <w:color w:val="00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...............</w:t>
      </w:r>
      <w:r w:rsidRPr="00592C10">
        <w:rPr>
          <w:sz w:val="24"/>
          <w:szCs w:val="24"/>
        </w:rPr>
        <w:t>.</w:t>
      </w:r>
    </w:p>
    <w:p w14:paraId="331622AB" w14:textId="77777777" w:rsidR="002C2021" w:rsidRDefault="002C2021"/>
    <w:p w14:paraId="25AEF606" w14:textId="2B54DABB" w:rsidR="005651D1" w:rsidRPr="005C0A1A" w:rsidRDefault="005651D1" w:rsidP="005651D1">
      <w:pPr>
        <w:spacing w:line="259" w:lineRule="auto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2</w:t>
      </w:r>
      <w:r w:rsidRPr="000D61C2">
        <w:rPr>
          <w:rFonts w:eastAsia="Times New Roman" w:cstheme="minorHAnsi"/>
          <w:b/>
          <w:sz w:val="24"/>
        </w:rPr>
        <w:t xml:space="preserve">. </w:t>
      </w:r>
      <w:r>
        <w:rPr>
          <w:rFonts w:eastAsia="Times New Roman" w:cstheme="minorHAnsi"/>
          <w:b/>
          <w:sz w:val="24"/>
        </w:rPr>
        <w:t>JUSTIFICATIVA E OBJETIVOS</w:t>
      </w:r>
    </w:p>
    <w:p w14:paraId="474E7347" w14:textId="2F62069D" w:rsidR="005651D1" w:rsidRDefault="00627861">
      <w:r>
        <w:rPr>
          <w:color w:val="FF0000"/>
          <w:sz w:val="24"/>
          <w:szCs w:val="24"/>
        </w:rPr>
        <w:t>................</w:t>
      </w:r>
    </w:p>
    <w:p w14:paraId="15917A9C" w14:textId="77777777" w:rsidR="00627861" w:rsidRDefault="00627861"/>
    <w:p w14:paraId="5F807E21" w14:textId="1263D2C6" w:rsidR="00627861" w:rsidRPr="005C0A1A" w:rsidRDefault="00627861" w:rsidP="00627861">
      <w:pPr>
        <w:spacing w:line="259" w:lineRule="auto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3</w:t>
      </w:r>
      <w:r w:rsidRPr="000D61C2">
        <w:rPr>
          <w:rFonts w:eastAsia="Times New Roman" w:cstheme="minorHAnsi"/>
          <w:b/>
          <w:sz w:val="24"/>
        </w:rPr>
        <w:t xml:space="preserve">. </w:t>
      </w:r>
      <w:r>
        <w:rPr>
          <w:rFonts w:eastAsia="Times New Roman" w:cstheme="minorHAnsi"/>
          <w:b/>
          <w:sz w:val="24"/>
        </w:rPr>
        <w:t>QUEM PODE SE INSCREVER</w:t>
      </w:r>
    </w:p>
    <w:p w14:paraId="020A4833" w14:textId="5452BF60" w:rsidR="00627861" w:rsidRDefault="00B44A9A" w:rsidP="00CD15A5">
      <w:pPr>
        <w:jc w:val="both"/>
        <w:rPr>
          <w:sz w:val="24"/>
          <w:szCs w:val="24"/>
        </w:rPr>
      </w:pPr>
      <w:r w:rsidRPr="00B44A9A">
        <w:rPr>
          <w:sz w:val="24"/>
          <w:szCs w:val="24"/>
        </w:rPr>
        <w:t>Pode se inscrever no Edital qualquer pessoa jurídica sem fins lucrativos, com formato de organização da sociedade civil.</w:t>
      </w:r>
    </w:p>
    <w:p w14:paraId="0ADF974F" w14:textId="77777777" w:rsidR="0049004F" w:rsidRDefault="0049004F" w:rsidP="00CD15A5">
      <w:pPr>
        <w:jc w:val="both"/>
        <w:rPr>
          <w:sz w:val="24"/>
          <w:szCs w:val="24"/>
        </w:rPr>
      </w:pPr>
    </w:p>
    <w:p w14:paraId="1FBB0391" w14:textId="75F6747B" w:rsidR="00003613" w:rsidRDefault="00003613" w:rsidP="00CD15A5">
      <w:pPr>
        <w:jc w:val="both"/>
        <w:rPr>
          <w:b/>
          <w:bCs/>
          <w:sz w:val="24"/>
          <w:szCs w:val="24"/>
        </w:rPr>
      </w:pPr>
      <w:r w:rsidRPr="008C3C4B">
        <w:rPr>
          <w:b/>
          <w:bCs/>
          <w:sz w:val="24"/>
          <w:szCs w:val="24"/>
        </w:rPr>
        <w:t>4. ETAPAS</w:t>
      </w:r>
    </w:p>
    <w:p w14:paraId="22C714AC" w14:textId="672F9250" w:rsidR="008C3C4B" w:rsidRPr="008C3C4B" w:rsidRDefault="008C3C4B" w:rsidP="00CD15A5">
      <w:pPr>
        <w:jc w:val="both"/>
        <w:rPr>
          <w:sz w:val="24"/>
          <w:szCs w:val="24"/>
        </w:rPr>
      </w:pPr>
      <w:r w:rsidRPr="008C3C4B">
        <w:rPr>
          <w:sz w:val="24"/>
          <w:szCs w:val="24"/>
        </w:rPr>
        <w:t xml:space="preserve">● </w:t>
      </w:r>
      <w:r w:rsidRPr="00EA7C75">
        <w:rPr>
          <w:b/>
          <w:bCs/>
          <w:sz w:val="24"/>
          <w:szCs w:val="24"/>
        </w:rPr>
        <w:t>Inscrições</w:t>
      </w:r>
      <w:r w:rsidRPr="008C3C4B">
        <w:rPr>
          <w:sz w:val="24"/>
          <w:szCs w:val="24"/>
        </w:rPr>
        <w:t xml:space="preserve"> – etapa de apresentação das propostas</w:t>
      </w:r>
      <w:r w:rsidR="00EA7C75">
        <w:rPr>
          <w:sz w:val="24"/>
          <w:szCs w:val="24"/>
        </w:rPr>
        <w:t>.</w:t>
      </w:r>
    </w:p>
    <w:p w14:paraId="6492DCC0" w14:textId="71AF16C3" w:rsidR="008C3C4B" w:rsidRPr="008C3C4B" w:rsidRDefault="008C3C4B" w:rsidP="00CD15A5">
      <w:pPr>
        <w:jc w:val="both"/>
        <w:rPr>
          <w:sz w:val="24"/>
          <w:szCs w:val="24"/>
        </w:rPr>
      </w:pPr>
      <w:r w:rsidRPr="008C3C4B">
        <w:rPr>
          <w:sz w:val="24"/>
          <w:szCs w:val="24"/>
        </w:rPr>
        <w:t xml:space="preserve">● </w:t>
      </w:r>
      <w:r w:rsidRPr="00EA7C75">
        <w:rPr>
          <w:b/>
          <w:bCs/>
          <w:sz w:val="24"/>
          <w:szCs w:val="24"/>
        </w:rPr>
        <w:t>Seleção</w:t>
      </w:r>
      <w:r w:rsidRPr="008C3C4B">
        <w:rPr>
          <w:sz w:val="24"/>
          <w:szCs w:val="24"/>
        </w:rPr>
        <w:t xml:space="preserve"> – etapa em que </w:t>
      </w:r>
      <w:r w:rsidR="00EA7C75">
        <w:rPr>
          <w:sz w:val="24"/>
          <w:szCs w:val="24"/>
        </w:rPr>
        <w:t>a</w:t>
      </w:r>
      <w:r w:rsidRPr="008C3C4B">
        <w:rPr>
          <w:sz w:val="24"/>
          <w:szCs w:val="24"/>
        </w:rPr>
        <w:t xml:space="preserve"> comissão analisa e classifica as propostas</w:t>
      </w:r>
      <w:r w:rsidR="00EA7C75">
        <w:rPr>
          <w:sz w:val="24"/>
          <w:szCs w:val="24"/>
        </w:rPr>
        <w:t>.</w:t>
      </w:r>
    </w:p>
    <w:p w14:paraId="6CD8C3B9" w14:textId="48698293" w:rsidR="00003613" w:rsidRDefault="008C3C4B" w:rsidP="006804BD">
      <w:pPr>
        <w:jc w:val="both"/>
        <w:rPr>
          <w:sz w:val="24"/>
          <w:szCs w:val="24"/>
        </w:rPr>
      </w:pPr>
      <w:r w:rsidRPr="008C3C4B">
        <w:rPr>
          <w:sz w:val="24"/>
          <w:szCs w:val="24"/>
        </w:rPr>
        <w:t xml:space="preserve">● </w:t>
      </w:r>
      <w:r w:rsidRPr="00EA7C75">
        <w:rPr>
          <w:b/>
          <w:bCs/>
          <w:sz w:val="24"/>
          <w:szCs w:val="24"/>
        </w:rPr>
        <w:t>Habilitação</w:t>
      </w:r>
      <w:r w:rsidR="00DA7C7F">
        <w:rPr>
          <w:b/>
          <w:bCs/>
          <w:sz w:val="24"/>
          <w:szCs w:val="24"/>
        </w:rPr>
        <w:t xml:space="preserve"> e celebração da parceira</w:t>
      </w:r>
      <w:r w:rsidRPr="008C3C4B">
        <w:rPr>
          <w:sz w:val="24"/>
          <w:szCs w:val="24"/>
        </w:rPr>
        <w:t xml:space="preserve"> – etapa em que a organização da sociedade civil selecionada é convocada para apresentar documentos </w:t>
      </w:r>
      <w:r w:rsidR="00EA7C75">
        <w:rPr>
          <w:sz w:val="24"/>
          <w:szCs w:val="24"/>
        </w:rPr>
        <w:t xml:space="preserve">necessários para celebração do </w:t>
      </w:r>
      <w:r w:rsidR="00EA7C75">
        <w:rPr>
          <w:sz w:val="24"/>
          <w:szCs w:val="24"/>
        </w:rPr>
        <w:lastRenderedPageBreak/>
        <w:t>Acordo de Cooperação.</w:t>
      </w:r>
      <w:r w:rsidR="006804BD">
        <w:rPr>
          <w:sz w:val="24"/>
          <w:szCs w:val="24"/>
        </w:rPr>
        <w:t xml:space="preserve"> Estando devidamente habilitada, a entidade</w:t>
      </w:r>
      <w:r w:rsidR="00C47CB3">
        <w:rPr>
          <w:sz w:val="24"/>
          <w:szCs w:val="24"/>
        </w:rPr>
        <w:t xml:space="preserve"> é</w:t>
      </w:r>
      <w:r w:rsidR="006804BD">
        <w:rPr>
          <w:sz w:val="24"/>
          <w:szCs w:val="24"/>
        </w:rPr>
        <w:t xml:space="preserve"> </w:t>
      </w:r>
      <w:r w:rsidRPr="008C3C4B">
        <w:rPr>
          <w:sz w:val="24"/>
          <w:szCs w:val="24"/>
        </w:rPr>
        <w:t xml:space="preserve">convocada para assinar </w:t>
      </w:r>
      <w:r w:rsidR="00DC6FA5">
        <w:rPr>
          <w:sz w:val="24"/>
          <w:szCs w:val="24"/>
        </w:rPr>
        <w:t>a parceria.</w:t>
      </w:r>
    </w:p>
    <w:p w14:paraId="13B04041" w14:textId="77777777" w:rsidR="00DC6FA5" w:rsidRDefault="00DC6FA5" w:rsidP="00CD15A5">
      <w:pPr>
        <w:jc w:val="both"/>
        <w:rPr>
          <w:sz w:val="24"/>
          <w:szCs w:val="24"/>
        </w:rPr>
      </w:pPr>
    </w:p>
    <w:p w14:paraId="45303C2C" w14:textId="77777777" w:rsidR="00DC6FA5" w:rsidRPr="00DC6FA5" w:rsidRDefault="00DC6FA5" w:rsidP="00CD15A5">
      <w:pPr>
        <w:jc w:val="both"/>
        <w:rPr>
          <w:b/>
          <w:bCs/>
          <w:sz w:val="24"/>
          <w:szCs w:val="24"/>
        </w:rPr>
      </w:pPr>
      <w:r w:rsidRPr="00DC6FA5">
        <w:rPr>
          <w:b/>
          <w:bCs/>
          <w:sz w:val="24"/>
          <w:szCs w:val="24"/>
        </w:rPr>
        <w:t xml:space="preserve">5. INSCRIÇÕES </w:t>
      </w:r>
    </w:p>
    <w:p w14:paraId="41B77D2F" w14:textId="3C6B5F85" w:rsidR="00777B8A" w:rsidRDefault="00DC6FA5" w:rsidP="00CD15A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>5.1.</w:t>
      </w:r>
      <w:r w:rsidRPr="00DC6FA5">
        <w:rPr>
          <w:sz w:val="24"/>
          <w:szCs w:val="24"/>
        </w:rPr>
        <w:t xml:space="preserve"> A organização da sociedade civil deve enviar sua inscrição entre o dia</w:t>
      </w:r>
      <w:r w:rsidR="00597D85">
        <w:rPr>
          <w:sz w:val="24"/>
          <w:szCs w:val="24"/>
        </w:rPr>
        <w:t xml:space="preserve"> </w:t>
      </w:r>
      <w:r w:rsidR="00597D85" w:rsidRPr="00597D85">
        <w:rPr>
          <w:color w:val="FF0000"/>
          <w:sz w:val="24"/>
          <w:szCs w:val="24"/>
        </w:rPr>
        <w:t>dd/mm/aaaa e dd/mm/aaaa</w:t>
      </w:r>
      <w:r w:rsidR="00597D85">
        <w:rPr>
          <w:color w:val="FF0000"/>
          <w:sz w:val="24"/>
          <w:szCs w:val="24"/>
        </w:rPr>
        <w:t>,</w:t>
      </w:r>
      <w:r w:rsidRPr="00DC6FA5">
        <w:rPr>
          <w:sz w:val="24"/>
          <w:szCs w:val="24"/>
        </w:rPr>
        <w:t xml:space="preserve"> </w:t>
      </w:r>
      <w:r w:rsidR="00597D85" w:rsidRPr="008D06E1">
        <w:rPr>
          <w:color w:val="FF0000"/>
          <w:sz w:val="24"/>
          <w:szCs w:val="24"/>
        </w:rPr>
        <w:t xml:space="preserve">por meio da plataforma eletrônica do </w:t>
      </w:r>
      <w:r w:rsidR="00597D85" w:rsidRPr="008D06E1">
        <w:rPr>
          <w:i/>
          <w:color w:val="FF0000"/>
          <w:sz w:val="24"/>
          <w:szCs w:val="24"/>
        </w:rPr>
        <w:t>Transferegov.br</w:t>
      </w:r>
      <w:r w:rsidR="00597D85">
        <w:rPr>
          <w:i/>
          <w:color w:val="FF0000"/>
          <w:sz w:val="24"/>
          <w:szCs w:val="24"/>
        </w:rPr>
        <w:t>.</w:t>
      </w:r>
    </w:p>
    <w:p w14:paraId="1DF57621" w14:textId="5FEBB01D" w:rsidR="00DC6FA5" w:rsidRDefault="00B948CB" w:rsidP="003E65D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 xml:space="preserve">5.2. </w:t>
      </w:r>
      <w:r>
        <w:rPr>
          <w:sz w:val="24"/>
          <w:szCs w:val="24"/>
        </w:rPr>
        <w:t xml:space="preserve">A proposta deve vir acompanhada do Roteiro de Elaboração da Proposta, </w:t>
      </w:r>
      <w:r w:rsidRPr="003E65D5">
        <w:rPr>
          <w:color w:val="FF0000"/>
          <w:sz w:val="24"/>
          <w:szCs w:val="24"/>
        </w:rPr>
        <w:t xml:space="preserve">Plano de Trabalho </w:t>
      </w:r>
      <w:r>
        <w:rPr>
          <w:sz w:val="24"/>
          <w:szCs w:val="24"/>
        </w:rPr>
        <w:t xml:space="preserve">e </w:t>
      </w:r>
      <w:r w:rsidR="003E65D5">
        <w:rPr>
          <w:sz w:val="24"/>
          <w:szCs w:val="24"/>
        </w:rPr>
        <w:t>o</w:t>
      </w:r>
      <w:r w:rsidR="003E65D5" w:rsidRPr="003E65D5">
        <w:rPr>
          <w:sz w:val="24"/>
          <w:szCs w:val="24"/>
        </w:rPr>
        <w:t>utros documentos que a organização da sociedade civil julgar necessários para auxiliar na avaliação da qualidade técnica da proposta.</w:t>
      </w:r>
    </w:p>
    <w:p w14:paraId="4FC24D27" w14:textId="6574CCCD" w:rsidR="001B7900" w:rsidRDefault="001B7900" w:rsidP="003E65D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>5.3.</w:t>
      </w:r>
      <w:r>
        <w:rPr>
          <w:sz w:val="24"/>
          <w:szCs w:val="24"/>
        </w:rPr>
        <w:t xml:space="preserve"> </w:t>
      </w:r>
      <w:r w:rsidRPr="001B7900">
        <w:rPr>
          <w:sz w:val="24"/>
          <w:szCs w:val="24"/>
        </w:rPr>
        <w:t xml:space="preserve">A organização da sociedade civil será a única responsável pela veracidade da proposta e documentos encaminhados, isentando </w:t>
      </w:r>
      <w:r w:rsidR="000409A8">
        <w:rPr>
          <w:sz w:val="24"/>
          <w:szCs w:val="24"/>
        </w:rPr>
        <w:t>o</w:t>
      </w:r>
      <w:r w:rsidRPr="001B7900">
        <w:rPr>
          <w:sz w:val="24"/>
          <w:szCs w:val="24"/>
        </w:rPr>
        <w:t xml:space="preserve"> </w:t>
      </w:r>
      <w:r w:rsidR="000409A8">
        <w:rPr>
          <w:i/>
          <w:color w:val="FF0000"/>
          <w:sz w:val="24"/>
          <w:szCs w:val="24"/>
        </w:rPr>
        <w:t>[órgão ou entidade pública federal]</w:t>
      </w:r>
      <w:r w:rsidRPr="001B7900">
        <w:rPr>
          <w:sz w:val="24"/>
          <w:szCs w:val="24"/>
        </w:rPr>
        <w:t xml:space="preserve"> de qualquer responsabilidade civil ou penal. Constatada alguma irregularidade, a </w:t>
      </w:r>
      <w:r w:rsidR="00A96C44" w:rsidRPr="003E65D5">
        <w:rPr>
          <w:sz w:val="24"/>
          <w:szCs w:val="24"/>
        </w:rPr>
        <w:t xml:space="preserve">organização da sociedade civil </w:t>
      </w:r>
      <w:r w:rsidRPr="001B7900">
        <w:rPr>
          <w:sz w:val="24"/>
          <w:szCs w:val="24"/>
        </w:rPr>
        <w:t>poderá ser eliminada da concorrência a qualquer tempo.</w:t>
      </w:r>
    </w:p>
    <w:p w14:paraId="494487AC" w14:textId="77777777" w:rsidR="00766475" w:rsidRDefault="00766475" w:rsidP="003E65D5">
      <w:pPr>
        <w:jc w:val="both"/>
        <w:rPr>
          <w:sz w:val="24"/>
          <w:szCs w:val="24"/>
        </w:rPr>
      </w:pPr>
    </w:p>
    <w:p w14:paraId="05C5E6BD" w14:textId="77777777" w:rsidR="00766475" w:rsidRPr="00766475" w:rsidRDefault="00766475" w:rsidP="003E65D5">
      <w:pPr>
        <w:jc w:val="both"/>
        <w:rPr>
          <w:b/>
          <w:bCs/>
          <w:sz w:val="24"/>
          <w:szCs w:val="24"/>
        </w:rPr>
      </w:pPr>
      <w:r w:rsidRPr="00766475">
        <w:rPr>
          <w:b/>
          <w:bCs/>
          <w:sz w:val="24"/>
          <w:szCs w:val="24"/>
        </w:rPr>
        <w:t>6. ETAPA DE SELEÇÃO</w:t>
      </w:r>
    </w:p>
    <w:p w14:paraId="0A352E05" w14:textId="4512CF94" w:rsidR="00766475" w:rsidRDefault="00766475" w:rsidP="003E65D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>6.1</w:t>
      </w:r>
      <w:r w:rsidR="005F6F81" w:rsidRPr="005F6F81">
        <w:rPr>
          <w:b/>
          <w:bCs/>
          <w:sz w:val="24"/>
          <w:szCs w:val="24"/>
        </w:rPr>
        <w:t>.</w:t>
      </w:r>
      <w:r w:rsidRPr="00766475">
        <w:rPr>
          <w:sz w:val="24"/>
          <w:szCs w:val="24"/>
        </w:rPr>
        <w:t xml:space="preserve"> A Comissão de Seleção será</w:t>
      </w:r>
      <w:r w:rsidR="00C124FD">
        <w:rPr>
          <w:sz w:val="24"/>
          <w:szCs w:val="24"/>
        </w:rPr>
        <w:t xml:space="preserve"> </w:t>
      </w:r>
      <w:r w:rsidR="00C124FD" w:rsidRPr="00C124FD">
        <w:rPr>
          <w:sz w:val="24"/>
          <w:szCs w:val="24"/>
        </w:rPr>
        <w:t>designada em ato d</w:t>
      </w:r>
      <w:r w:rsidR="00FF75C7">
        <w:rPr>
          <w:sz w:val="24"/>
          <w:szCs w:val="24"/>
        </w:rPr>
        <w:t>o</w:t>
      </w:r>
      <w:r w:rsidR="00C124FD" w:rsidRPr="00C124FD">
        <w:rPr>
          <w:sz w:val="24"/>
          <w:szCs w:val="24"/>
        </w:rPr>
        <w:t xml:space="preserve"> </w:t>
      </w:r>
      <w:r w:rsidR="00C124FD" w:rsidRPr="00FF75C7">
        <w:rPr>
          <w:color w:val="FF0000"/>
          <w:sz w:val="24"/>
          <w:szCs w:val="24"/>
        </w:rPr>
        <w:t>...</w:t>
      </w:r>
      <w:r w:rsidR="00FF75C7" w:rsidRPr="00FF75C7">
        <w:rPr>
          <w:color w:val="FF0000"/>
          <w:sz w:val="24"/>
          <w:szCs w:val="24"/>
        </w:rPr>
        <w:t>......</w:t>
      </w:r>
      <w:r w:rsidR="00C124FD" w:rsidRPr="00C124FD">
        <w:rPr>
          <w:sz w:val="24"/>
          <w:szCs w:val="24"/>
        </w:rPr>
        <w:t xml:space="preserve"> e analisará o conteúdo das propostas conforme os critérios</w:t>
      </w:r>
      <w:r w:rsidR="00FF75C7">
        <w:rPr>
          <w:sz w:val="24"/>
          <w:szCs w:val="24"/>
        </w:rPr>
        <w:t xml:space="preserve"> do </w:t>
      </w:r>
      <w:r w:rsidR="00FF75C7" w:rsidRPr="00FF75C7">
        <w:rPr>
          <w:color w:val="FF0000"/>
          <w:sz w:val="24"/>
          <w:szCs w:val="24"/>
        </w:rPr>
        <w:t>Anexo I</w:t>
      </w:r>
      <w:r w:rsidR="00FF75C7">
        <w:rPr>
          <w:sz w:val="24"/>
          <w:szCs w:val="24"/>
        </w:rPr>
        <w:t>.</w:t>
      </w:r>
    </w:p>
    <w:p w14:paraId="31C70677" w14:textId="5DB7DE77" w:rsidR="001307B6" w:rsidRDefault="001307B6" w:rsidP="003E65D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>6.1.1.</w:t>
      </w:r>
      <w:r w:rsidRPr="001307B6">
        <w:rPr>
          <w:sz w:val="24"/>
          <w:szCs w:val="24"/>
        </w:rPr>
        <w:t xml:space="preserve"> A Comissão de Seleção poderá realizar, a qualquer tempo, diligências para verificar a autenticidade das informações e documentos apresentados pelas entidades concorrentes ou para esclarecer dúvidas e omissões.</w:t>
      </w:r>
    </w:p>
    <w:p w14:paraId="6B6D35D9" w14:textId="66DBCE02" w:rsidR="00DF45D1" w:rsidRDefault="00DF45D1" w:rsidP="003E65D5">
      <w:pPr>
        <w:jc w:val="both"/>
        <w:rPr>
          <w:sz w:val="24"/>
          <w:szCs w:val="24"/>
        </w:rPr>
      </w:pPr>
      <w:r w:rsidRPr="005A1EE1">
        <w:rPr>
          <w:b/>
          <w:bCs/>
          <w:sz w:val="24"/>
          <w:szCs w:val="24"/>
        </w:rPr>
        <w:t xml:space="preserve">6.2. </w:t>
      </w:r>
      <w:r w:rsidR="00B50B8C" w:rsidRPr="005A1EE1">
        <w:rPr>
          <w:color w:val="FF0000"/>
          <w:sz w:val="24"/>
          <w:szCs w:val="24"/>
        </w:rPr>
        <w:t>Será selecionada uma única proposta, observada a ordem de classificação [</w:t>
      </w:r>
      <w:r w:rsidR="005A1EE1" w:rsidRPr="005A1EE1">
        <w:rPr>
          <w:color w:val="FF0000"/>
          <w:sz w:val="24"/>
          <w:szCs w:val="24"/>
        </w:rPr>
        <w:t xml:space="preserve">ou </w:t>
      </w:r>
      <w:r w:rsidR="00BB4BD1" w:rsidRPr="00BB4BD1">
        <w:rPr>
          <w:iCs/>
          <w:color w:val="FF0000"/>
          <w:sz w:val="24"/>
          <w:szCs w:val="24"/>
        </w:rPr>
        <w:t xml:space="preserve">Poderão ser selecionadas mais de uma proposta </w:t>
      </w:r>
      <w:r w:rsidR="00B50B8C">
        <w:rPr>
          <w:iCs/>
          <w:color w:val="FF0000"/>
          <w:sz w:val="24"/>
          <w:szCs w:val="24"/>
        </w:rPr>
        <w:t>[</w:t>
      </w:r>
      <w:r w:rsidR="00BB4BD1" w:rsidRPr="00BB4BD1">
        <w:rPr>
          <w:iCs/>
          <w:color w:val="FF0000"/>
          <w:sz w:val="24"/>
          <w:szCs w:val="24"/>
        </w:rPr>
        <w:t>ou “x” ou mais propostas], observada a ordem de classificação</w:t>
      </w:r>
      <w:r w:rsidR="00BB4BD1">
        <w:rPr>
          <w:iCs/>
          <w:color w:val="FF0000"/>
          <w:sz w:val="24"/>
          <w:szCs w:val="24"/>
        </w:rPr>
        <w:t>]</w:t>
      </w:r>
      <w:r w:rsidR="00BB4BD1">
        <w:rPr>
          <w:i/>
          <w:color w:val="FF0000"/>
          <w:sz w:val="24"/>
          <w:szCs w:val="24"/>
        </w:rPr>
        <w:t>.</w:t>
      </w:r>
    </w:p>
    <w:p w14:paraId="36C82B3E" w14:textId="78516D65" w:rsidR="00D348AF" w:rsidRPr="00845FDD" w:rsidRDefault="00D348AF" w:rsidP="003E65D5">
      <w:pPr>
        <w:jc w:val="both"/>
        <w:rPr>
          <w:i/>
          <w:color w:val="FF0000"/>
          <w:sz w:val="24"/>
          <w:szCs w:val="24"/>
        </w:rPr>
      </w:pPr>
      <w:r w:rsidRPr="005F6F81">
        <w:rPr>
          <w:b/>
          <w:bCs/>
          <w:sz w:val="24"/>
          <w:szCs w:val="24"/>
        </w:rPr>
        <w:t>6.</w:t>
      </w:r>
      <w:r w:rsidR="00DF45D1">
        <w:rPr>
          <w:b/>
          <w:bCs/>
          <w:sz w:val="24"/>
          <w:szCs w:val="24"/>
        </w:rPr>
        <w:t>3</w:t>
      </w:r>
      <w:r w:rsidRPr="005F6F81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348AF">
        <w:rPr>
          <w:sz w:val="24"/>
          <w:szCs w:val="24"/>
        </w:rPr>
        <w:t>O resultado provisório da etapa de seleção será divulgado no site oficial d</w:t>
      </w:r>
      <w:r w:rsidR="00ED37B2">
        <w:rPr>
          <w:sz w:val="24"/>
          <w:szCs w:val="24"/>
        </w:rPr>
        <w:t xml:space="preserve">o </w:t>
      </w:r>
      <w:r w:rsidR="00ED37B2">
        <w:rPr>
          <w:color w:val="000000"/>
          <w:sz w:val="24"/>
          <w:szCs w:val="24"/>
        </w:rPr>
        <w:t xml:space="preserve"> </w:t>
      </w:r>
      <w:r w:rsidR="00ED37B2">
        <w:rPr>
          <w:i/>
          <w:color w:val="FF0000"/>
          <w:sz w:val="24"/>
          <w:szCs w:val="24"/>
        </w:rPr>
        <w:t xml:space="preserve">[órgão ou entidade pública responsável pela condução do chamamento] </w:t>
      </w:r>
      <w:r w:rsidR="00ED37B2" w:rsidRPr="00312C6B">
        <w:rPr>
          <w:color w:val="FF0000"/>
          <w:sz w:val="24"/>
          <w:szCs w:val="24"/>
        </w:rPr>
        <w:t xml:space="preserve">e na </w:t>
      </w:r>
      <w:r w:rsidR="00ED37B2" w:rsidRPr="00931EE9">
        <w:rPr>
          <w:color w:val="FF0000"/>
          <w:sz w:val="24"/>
          <w:szCs w:val="24"/>
        </w:rPr>
        <w:t xml:space="preserve">plataforma eletrônica do </w:t>
      </w:r>
      <w:r w:rsidR="00ED37B2" w:rsidRPr="00931EE9">
        <w:rPr>
          <w:i/>
          <w:color w:val="FF0000"/>
          <w:sz w:val="24"/>
          <w:szCs w:val="24"/>
        </w:rPr>
        <w:t>Transferegov.br</w:t>
      </w:r>
      <w:r w:rsidRPr="00D348AF">
        <w:rPr>
          <w:sz w:val="24"/>
          <w:szCs w:val="24"/>
        </w:rPr>
        <w:t xml:space="preserve">. Os participantes que desejarem apresentar recurso contra o resultado provisório terão o prazo de </w:t>
      </w:r>
      <w:r w:rsidR="00ED37B2">
        <w:rPr>
          <w:sz w:val="24"/>
          <w:szCs w:val="24"/>
        </w:rPr>
        <w:t>5</w:t>
      </w:r>
      <w:r w:rsidRPr="00D348AF">
        <w:rPr>
          <w:sz w:val="24"/>
          <w:szCs w:val="24"/>
        </w:rPr>
        <w:t xml:space="preserve"> (</w:t>
      </w:r>
      <w:r w:rsidR="00ED37B2">
        <w:rPr>
          <w:sz w:val="24"/>
          <w:szCs w:val="24"/>
        </w:rPr>
        <w:t>cinco</w:t>
      </w:r>
      <w:r w:rsidRPr="00D348AF">
        <w:rPr>
          <w:sz w:val="24"/>
          <w:szCs w:val="24"/>
        </w:rPr>
        <w:t xml:space="preserve">) dias </w:t>
      </w:r>
      <w:r w:rsidR="00ED37B2">
        <w:rPr>
          <w:sz w:val="24"/>
          <w:szCs w:val="24"/>
        </w:rPr>
        <w:t>corridos</w:t>
      </w:r>
      <w:r w:rsidRPr="00D348AF">
        <w:rPr>
          <w:sz w:val="24"/>
          <w:szCs w:val="24"/>
        </w:rPr>
        <w:t>, contados da publicação da decisão. Os recursos serão apresentados</w:t>
      </w:r>
      <w:r w:rsidR="00ED37B2">
        <w:rPr>
          <w:sz w:val="24"/>
          <w:szCs w:val="24"/>
        </w:rPr>
        <w:t xml:space="preserve"> através da</w:t>
      </w:r>
      <w:r w:rsidRPr="00D348AF">
        <w:rPr>
          <w:sz w:val="24"/>
          <w:szCs w:val="24"/>
        </w:rPr>
        <w:t xml:space="preserve"> </w:t>
      </w:r>
      <w:r w:rsidR="00ED37B2" w:rsidRPr="00845FDD">
        <w:rPr>
          <w:color w:val="FF0000"/>
          <w:sz w:val="24"/>
          <w:szCs w:val="24"/>
        </w:rPr>
        <w:t xml:space="preserve">plataforma eletrônica do </w:t>
      </w:r>
      <w:r w:rsidR="00ED37B2" w:rsidRPr="00845FDD">
        <w:rPr>
          <w:i/>
          <w:color w:val="FF0000"/>
          <w:sz w:val="24"/>
          <w:szCs w:val="24"/>
        </w:rPr>
        <w:t>Transferegov.br.</w:t>
      </w:r>
    </w:p>
    <w:p w14:paraId="115E28B2" w14:textId="0803A727" w:rsidR="00C00F30" w:rsidRDefault="00C00F30" w:rsidP="003E65D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>6.</w:t>
      </w:r>
      <w:r w:rsidR="00DF45D1">
        <w:rPr>
          <w:b/>
          <w:bCs/>
          <w:sz w:val="24"/>
          <w:szCs w:val="24"/>
        </w:rPr>
        <w:t>3</w:t>
      </w:r>
      <w:r w:rsidRPr="005F6F81">
        <w:rPr>
          <w:b/>
          <w:bCs/>
          <w:sz w:val="24"/>
          <w:szCs w:val="24"/>
        </w:rPr>
        <w:t>.1</w:t>
      </w:r>
      <w:r w:rsidR="005F6F81">
        <w:rPr>
          <w:b/>
          <w:bCs/>
          <w:sz w:val="24"/>
          <w:szCs w:val="24"/>
        </w:rPr>
        <w:t>.</w:t>
      </w:r>
      <w:r w:rsidRPr="005F6F81">
        <w:rPr>
          <w:b/>
          <w:bCs/>
          <w:sz w:val="24"/>
          <w:szCs w:val="24"/>
        </w:rPr>
        <w:t xml:space="preserve"> </w:t>
      </w:r>
      <w:r w:rsidRPr="00C00F30">
        <w:rPr>
          <w:sz w:val="24"/>
          <w:szCs w:val="24"/>
        </w:rPr>
        <w:t xml:space="preserve">Caso apresentado recurso, será conferido prazo de </w:t>
      </w:r>
      <w:r>
        <w:rPr>
          <w:sz w:val="24"/>
          <w:szCs w:val="24"/>
        </w:rPr>
        <w:t>5</w:t>
      </w:r>
      <w:r w:rsidRPr="00C00F30">
        <w:rPr>
          <w:sz w:val="24"/>
          <w:szCs w:val="24"/>
        </w:rPr>
        <w:t xml:space="preserve"> (</w:t>
      </w:r>
      <w:r>
        <w:rPr>
          <w:sz w:val="24"/>
          <w:szCs w:val="24"/>
        </w:rPr>
        <w:t>cinco</w:t>
      </w:r>
      <w:r w:rsidRPr="00C00F30">
        <w:rPr>
          <w:sz w:val="24"/>
          <w:szCs w:val="24"/>
        </w:rPr>
        <w:t xml:space="preserve">) dias </w:t>
      </w:r>
      <w:r>
        <w:rPr>
          <w:sz w:val="24"/>
          <w:szCs w:val="24"/>
        </w:rPr>
        <w:t>corridos</w:t>
      </w:r>
      <w:r w:rsidRPr="00C00F30">
        <w:rPr>
          <w:sz w:val="24"/>
          <w:szCs w:val="24"/>
        </w:rPr>
        <w:t xml:space="preserve"> para contrarrazões. Os recursos e as contrarrazões apresentados após o prazo não serão analisados. </w:t>
      </w:r>
    </w:p>
    <w:p w14:paraId="37458D8C" w14:textId="4673D7B6" w:rsidR="00472E87" w:rsidRDefault="00C00F30" w:rsidP="00472E87">
      <w:pPr>
        <w:jc w:val="both"/>
        <w:rPr>
          <w:color w:val="000000"/>
          <w:sz w:val="24"/>
          <w:szCs w:val="24"/>
        </w:rPr>
      </w:pPr>
      <w:r w:rsidRPr="005F6F81">
        <w:rPr>
          <w:b/>
          <w:bCs/>
          <w:sz w:val="24"/>
          <w:szCs w:val="24"/>
        </w:rPr>
        <w:t>6.</w:t>
      </w:r>
      <w:r w:rsidR="00DF45D1">
        <w:rPr>
          <w:b/>
          <w:bCs/>
          <w:sz w:val="24"/>
          <w:szCs w:val="24"/>
        </w:rPr>
        <w:t>3</w:t>
      </w:r>
      <w:r w:rsidRPr="005F6F81">
        <w:rPr>
          <w:b/>
          <w:bCs/>
          <w:sz w:val="24"/>
          <w:szCs w:val="24"/>
        </w:rPr>
        <w:t>.2</w:t>
      </w:r>
      <w:r w:rsidR="005F6F81" w:rsidRPr="005F6F81">
        <w:rPr>
          <w:b/>
          <w:bCs/>
          <w:sz w:val="24"/>
          <w:szCs w:val="24"/>
        </w:rPr>
        <w:t>.</w:t>
      </w:r>
      <w:r w:rsidRPr="00C00F30">
        <w:rPr>
          <w:sz w:val="24"/>
          <w:szCs w:val="24"/>
        </w:rPr>
        <w:t xml:space="preserve"> Após o julgamento dos recursos, </w:t>
      </w:r>
      <w:r w:rsidR="00472E87">
        <w:rPr>
          <w:sz w:val="24"/>
          <w:szCs w:val="24"/>
        </w:rPr>
        <w:t xml:space="preserve">as </w:t>
      </w:r>
      <w:r w:rsidR="00472E87" w:rsidRPr="00F22B56">
        <w:rPr>
          <w:color w:val="000000"/>
          <w:sz w:val="24"/>
          <w:szCs w:val="24"/>
        </w:rPr>
        <w:t xml:space="preserve">decisões recursais proferidas e o </w:t>
      </w:r>
      <w:r w:rsidR="0009029A" w:rsidRPr="00F22B56">
        <w:rPr>
          <w:color w:val="000000"/>
          <w:sz w:val="24"/>
          <w:szCs w:val="24"/>
        </w:rPr>
        <w:t>resultado</w:t>
      </w:r>
      <w:r w:rsidRPr="00C00F30">
        <w:rPr>
          <w:sz w:val="24"/>
          <w:szCs w:val="24"/>
        </w:rPr>
        <w:t xml:space="preserve"> da etapa de seleção ser</w:t>
      </w:r>
      <w:r w:rsidR="00C10A75">
        <w:rPr>
          <w:sz w:val="24"/>
          <w:szCs w:val="24"/>
        </w:rPr>
        <w:t>ão</w:t>
      </w:r>
      <w:r w:rsidRPr="00C00F30">
        <w:rPr>
          <w:sz w:val="24"/>
          <w:szCs w:val="24"/>
        </w:rPr>
        <w:t xml:space="preserve"> divulgado</w:t>
      </w:r>
      <w:r w:rsidR="00C10A75">
        <w:rPr>
          <w:sz w:val="24"/>
          <w:szCs w:val="24"/>
        </w:rPr>
        <w:t>s</w:t>
      </w:r>
      <w:r w:rsidRPr="00C00F30">
        <w:rPr>
          <w:sz w:val="24"/>
          <w:szCs w:val="24"/>
        </w:rPr>
        <w:t xml:space="preserve"> no site oficial d</w:t>
      </w:r>
      <w:r w:rsidR="000F2F75" w:rsidRPr="000245B6">
        <w:rPr>
          <w:sz w:val="24"/>
          <w:szCs w:val="24"/>
        </w:rPr>
        <w:t>o</w:t>
      </w:r>
      <w:r w:rsidR="000F2F75" w:rsidRPr="000245B6">
        <w:rPr>
          <w:i/>
          <w:iCs/>
          <w:color w:val="FF0000"/>
          <w:sz w:val="24"/>
          <w:szCs w:val="24"/>
        </w:rPr>
        <w:t xml:space="preserve"> </w:t>
      </w:r>
      <w:r w:rsidR="000F2F75">
        <w:rPr>
          <w:i/>
          <w:iCs/>
          <w:color w:val="FF0000"/>
          <w:sz w:val="24"/>
          <w:szCs w:val="24"/>
        </w:rPr>
        <w:t>[</w:t>
      </w:r>
      <w:r w:rsidR="000F2F75" w:rsidRPr="000245B6">
        <w:rPr>
          <w:i/>
          <w:iCs/>
          <w:color w:val="FF0000"/>
          <w:sz w:val="24"/>
          <w:szCs w:val="24"/>
        </w:rPr>
        <w:t>órgão ou a entidade pública federal</w:t>
      </w:r>
      <w:r w:rsidR="000F2F75">
        <w:rPr>
          <w:i/>
          <w:iCs/>
          <w:color w:val="FF0000"/>
          <w:sz w:val="24"/>
          <w:szCs w:val="24"/>
        </w:rPr>
        <w:t xml:space="preserve">] </w:t>
      </w:r>
      <w:r w:rsidR="00472E87" w:rsidRPr="00DD4FAC">
        <w:rPr>
          <w:color w:val="FF0000"/>
          <w:sz w:val="24"/>
          <w:szCs w:val="24"/>
        </w:rPr>
        <w:t xml:space="preserve">e na </w:t>
      </w:r>
      <w:r w:rsidR="00472E87" w:rsidRPr="001D25B4">
        <w:rPr>
          <w:color w:val="FF0000"/>
          <w:sz w:val="24"/>
          <w:szCs w:val="24"/>
        </w:rPr>
        <w:t xml:space="preserve">plataforma eletrônica do </w:t>
      </w:r>
      <w:r w:rsidR="00472E87" w:rsidRPr="00931EE9">
        <w:rPr>
          <w:i/>
          <w:color w:val="FF0000"/>
          <w:sz w:val="24"/>
          <w:szCs w:val="24"/>
        </w:rPr>
        <w:t>Transferegov.br</w:t>
      </w:r>
      <w:r w:rsidR="00472E87">
        <w:rPr>
          <w:i/>
          <w:color w:val="000000"/>
          <w:sz w:val="24"/>
          <w:szCs w:val="24"/>
        </w:rPr>
        <w:t>.</w:t>
      </w:r>
      <w:r w:rsidR="00472E87" w:rsidRPr="00F22B56">
        <w:rPr>
          <w:color w:val="000000"/>
          <w:sz w:val="24"/>
          <w:szCs w:val="24"/>
        </w:rPr>
        <w:t xml:space="preserve"> </w:t>
      </w:r>
      <w:r w:rsidR="00B36482">
        <w:rPr>
          <w:color w:val="000000"/>
          <w:sz w:val="24"/>
          <w:szCs w:val="24"/>
        </w:rPr>
        <w:t>O</w:t>
      </w:r>
      <w:r w:rsidR="00472E87" w:rsidRPr="00F22B56">
        <w:rPr>
          <w:color w:val="000000"/>
          <w:sz w:val="24"/>
          <w:szCs w:val="24"/>
        </w:rPr>
        <w:t xml:space="preserve"> extrato</w:t>
      </w:r>
      <w:r w:rsidR="00DA252A">
        <w:rPr>
          <w:color w:val="000000"/>
          <w:sz w:val="24"/>
          <w:szCs w:val="24"/>
        </w:rPr>
        <w:t xml:space="preserve"> da</w:t>
      </w:r>
      <w:r w:rsidR="003C5043">
        <w:rPr>
          <w:color w:val="000000"/>
          <w:sz w:val="24"/>
          <w:szCs w:val="24"/>
        </w:rPr>
        <w:t>s</w:t>
      </w:r>
      <w:r w:rsidR="00DA252A">
        <w:rPr>
          <w:color w:val="000000"/>
          <w:sz w:val="24"/>
          <w:szCs w:val="24"/>
        </w:rPr>
        <w:t xml:space="preserve"> decis</w:t>
      </w:r>
      <w:r w:rsidR="003C5043">
        <w:rPr>
          <w:color w:val="000000"/>
          <w:sz w:val="24"/>
          <w:szCs w:val="24"/>
        </w:rPr>
        <w:t>ões</w:t>
      </w:r>
      <w:r w:rsidR="00DA252A">
        <w:rPr>
          <w:color w:val="000000"/>
          <w:sz w:val="24"/>
          <w:szCs w:val="24"/>
        </w:rPr>
        <w:t xml:space="preserve"> recursa</w:t>
      </w:r>
      <w:r w:rsidR="003C5043">
        <w:rPr>
          <w:color w:val="000000"/>
          <w:sz w:val="24"/>
          <w:szCs w:val="24"/>
        </w:rPr>
        <w:t>is</w:t>
      </w:r>
      <w:r w:rsidR="00DA252A">
        <w:rPr>
          <w:color w:val="000000"/>
          <w:sz w:val="24"/>
          <w:szCs w:val="24"/>
        </w:rPr>
        <w:t xml:space="preserve"> e da decisão final será</w:t>
      </w:r>
      <w:r w:rsidR="00472E87" w:rsidRPr="00F22B56">
        <w:rPr>
          <w:color w:val="000000"/>
          <w:sz w:val="24"/>
          <w:szCs w:val="24"/>
        </w:rPr>
        <w:t xml:space="preserve"> publicado no Diário O</w:t>
      </w:r>
      <w:r w:rsidR="00472E87">
        <w:rPr>
          <w:color w:val="000000"/>
          <w:sz w:val="24"/>
          <w:szCs w:val="24"/>
        </w:rPr>
        <w:t>ficial</w:t>
      </w:r>
      <w:r w:rsidR="00472E87" w:rsidRPr="00F22B56">
        <w:rPr>
          <w:color w:val="000000"/>
          <w:sz w:val="24"/>
          <w:szCs w:val="24"/>
        </w:rPr>
        <w:t xml:space="preserve"> da União.</w:t>
      </w:r>
    </w:p>
    <w:p w14:paraId="1D2688F1" w14:textId="524F9DE9" w:rsidR="00A46D54" w:rsidRDefault="00A46D54" w:rsidP="00472E87">
      <w:pPr>
        <w:jc w:val="both"/>
      </w:pPr>
      <w:r>
        <w:rPr>
          <w:color w:val="000000"/>
          <w:sz w:val="24"/>
          <w:szCs w:val="24"/>
        </w:rPr>
        <w:lastRenderedPageBreak/>
        <w:t>6.4.  A seleção da</w:t>
      </w:r>
      <w:r w:rsidRPr="00A46D54">
        <w:rPr>
          <w:color w:val="FF0000"/>
          <w:sz w:val="24"/>
          <w:szCs w:val="24"/>
        </w:rPr>
        <w:t>(s)</w:t>
      </w:r>
      <w:r>
        <w:rPr>
          <w:color w:val="000000"/>
          <w:sz w:val="24"/>
          <w:szCs w:val="24"/>
        </w:rPr>
        <w:t xml:space="preserve"> entidade</w:t>
      </w:r>
      <w:r w:rsidRPr="00A46D54">
        <w:rPr>
          <w:color w:val="FF0000"/>
          <w:sz w:val="24"/>
          <w:szCs w:val="24"/>
        </w:rPr>
        <w:t>(s)</w:t>
      </w:r>
      <w:r>
        <w:rPr>
          <w:color w:val="000000"/>
          <w:sz w:val="24"/>
          <w:szCs w:val="24"/>
        </w:rPr>
        <w:t xml:space="preserve"> vencedora</w:t>
      </w:r>
      <w:r w:rsidRPr="00A46D54">
        <w:rPr>
          <w:color w:val="FF0000"/>
          <w:sz w:val="24"/>
          <w:szCs w:val="24"/>
        </w:rPr>
        <w:t>(s)</w:t>
      </w:r>
      <w:r>
        <w:rPr>
          <w:color w:val="000000"/>
          <w:sz w:val="24"/>
          <w:szCs w:val="24"/>
        </w:rPr>
        <w:t xml:space="preserve"> não gera direito à celebração da parceria.</w:t>
      </w:r>
    </w:p>
    <w:p w14:paraId="432A36BD" w14:textId="0253FB7F" w:rsidR="00C00F30" w:rsidRDefault="00C00F30" w:rsidP="003E65D5">
      <w:pPr>
        <w:jc w:val="both"/>
        <w:rPr>
          <w:sz w:val="24"/>
          <w:szCs w:val="24"/>
        </w:rPr>
      </w:pPr>
    </w:p>
    <w:p w14:paraId="4ECBC6DF" w14:textId="79300B36" w:rsidR="00283BC4" w:rsidRDefault="00283BC4" w:rsidP="003E65D5">
      <w:pPr>
        <w:jc w:val="both"/>
        <w:rPr>
          <w:b/>
          <w:bCs/>
          <w:sz w:val="24"/>
          <w:szCs w:val="24"/>
        </w:rPr>
      </w:pPr>
      <w:r w:rsidRPr="00283BC4">
        <w:rPr>
          <w:b/>
          <w:bCs/>
          <w:sz w:val="24"/>
          <w:szCs w:val="24"/>
        </w:rPr>
        <w:t>7. ETAPA DE HABILITAÇÃO</w:t>
      </w:r>
      <w:r w:rsidR="00DA7C7F">
        <w:rPr>
          <w:b/>
          <w:bCs/>
          <w:sz w:val="24"/>
          <w:szCs w:val="24"/>
        </w:rPr>
        <w:t xml:space="preserve"> E CELEBRAÇÃO DA PARCERIA</w:t>
      </w:r>
    </w:p>
    <w:p w14:paraId="1081A78B" w14:textId="37B79193" w:rsidR="00A007E0" w:rsidRPr="0002625A" w:rsidRDefault="00EE0813" w:rsidP="00EE0813">
      <w:pPr>
        <w:jc w:val="both"/>
      </w:pPr>
      <w:r w:rsidRPr="00EE0813">
        <w:rPr>
          <w:b/>
          <w:bCs/>
          <w:color w:val="000000"/>
          <w:sz w:val="24"/>
          <w:szCs w:val="24"/>
        </w:rPr>
        <w:t>7.1.</w:t>
      </w:r>
      <w:r>
        <w:rPr>
          <w:color w:val="000000"/>
          <w:sz w:val="24"/>
          <w:szCs w:val="24"/>
        </w:rPr>
        <w:t xml:space="preserve"> </w:t>
      </w:r>
      <w:r w:rsidR="00010442" w:rsidRPr="0016408C">
        <w:rPr>
          <w:color w:val="000000"/>
          <w:sz w:val="24"/>
          <w:szCs w:val="24"/>
        </w:rPr>
        <w:t xml:space="preserve">Para a celebração da parceria, a administração pública federal convocará a </w:t>
      </w:r>
      <w:r w:rsidR="0007730E">
        <w:rPr>
          <w:color w:val="000000"/>
          <w:sz w:val="24"/>
          <w:szCs w:val="24"/>
        </w:rPr>
        <w:t>organização da sociedade civil</w:t>
      </w:r>
      <w:r w:rsidR="00010442" w:rsidRPr="0016408C">
        <w:rPr>
          <w:color w:val="000000"/>
          <w:sz w:val="24"/>
          <w:szCs w:val="24"/>
        </w:rPr>
        <w:t xml:space="preserve"> selecionada para apresentar </w:t>
      </w:r>
      <w:r w:rsidR="00010442" w:rsidRPr="0016408C">
        <w:rPr>
          <w:color w:val="FF0000"/>
          <w:sz w:val="24"/>
          <w:szCs w:val="24"/>
        </w:rPr>
        <w:t xml:space="preserve">o seu plano de trabalho </w:t>
      </w:r>
      <w:r w:rsidR="00010442" w:rsidRPr="0016408C">
        <w:rPr>
          <w:color w:val="000000"/>
          <w:sz w:val="24"/>
          <w:szCs w:val="24"/>
        </w:rPr>
        <w:t>e a documentação exigida para comprovação</w:t>
      </w:r>
      <w:r w:rsidR="00010442">
        <w:rPr>
          <w:color w:val="000000"/>
          <w:sz w:val="24"/>
          <w:szCs w:val="24"/>
        </w:rPr>
        <w:t>, nos termos da Portaria SEGES/MGI nº 3.506, de 2025,</w:t>
      </w:r>
      <w:r w:rsidR="00010442" w:rsidRPr="0016408C">
        <w:rPr>
          <w:color w:val="000000"/>
          <w:sz w:val="24"/>
          <w:szCs w:val="24"/>
        </w:rPr>
        <w:t xml:space="preserve"> dos requisitos para a cel</w:t>
      </w:r>
      <w:r w:rsidR="00010442" w:rsidRPr="00ED3C6B">
        <w:rPr>
          <w:sz w:val="24"/>
          <w:szCs w:val="24"/>
        </w:rPr>
        <w:t>ebração d</w:t>
      </w:r>
      <w:r w:rsidR="0002625A">
        <w:rPr>
          <w:sz w:val="24"/>
          <w:szCs w:val="24"/>
        </w:rPr>
        <w:t>o Acordo de Cooperação</w:t>
      </w:r>
      <w:r w:rsidR="00010442" w:rsidRPr="00ED3C6B">
        <w:rPr>
          <w:sz w:val="24"/>
          <w:szCs w:val="24"/>
        </w:rPr>
        <w:t xml:space="preserve"> e de que não incorre nos impedimentos legais</w:t>
      </w:r>
      <w:r w:rsidR="001B18F5">
        <w:rPr>
          <w:sz w:val="24"/>
          <w:szCs w:val="24"/>
        </w:rPr>
        <w:t xml:space="preserve"> (artigos 33 e 34)</w:t>
      </w:r>
      <w:r w:rsidR="00010442" w:rsidRPr="00ED3C6B">
        <w:rPr>
          <w:sz w:val="24"/>
          <w:szCs w:val="24"/>
        </w:rPr>
        <w:t>.</w:t>
      </w:r>
    </w:p>
    <w:p w14:paraId="44668BE4" w14:textId="5F3C38AF" w:rsidR="00EE0813" w:rsidRPr="00ED3C6B" w:rsidRDefault="00EE0813" w:rsidP="00EE0813">
      <w:pPr>
        <w:jc w:val="both"/>
      </w:pPr>
      <w:r>
        <w:rPr>
          <w:b/>
          <w:sz w:val="24"/>
          <w:szCs w:val="24"/>
        </w:rPr>
        <w:t>7</w:t>
      </w:r>
      <w:r w:rsidRPr="00ED3C6B">
        <w:rPr>
          <w:b/>
          <w:sz w:val="24"/>
          <w:szCs w:val="24"/>
        </w:rPr>
        <w:t>.2</w:t>
      </w:r>
      <w:r w:rsidRPr="00ED3C6B">
        <w:rPr>
          <w:sz w:val="24"/>
          <w:szCs w:val="24"/>
        </w:rPr>
        <w:t xml:space="preserve">. Caso se verifique irregularidade formal nos documentos apresentados ou constatado evento que impeça a celebração, a </w:t>
      </w:r>
      <w:r w:rsidR="0007730E">
        <w:rPr>
          <w:color w:val="000000"/>
          <w:sz w:val="24"/>
          <w:szCs w:val="24"/>
        </w:rPr>
        <w:t>organização da sociedade civil</w:t>
      </w:r>
      <w:r w:rsidR="0007730E" w:rsidRPr="00ED3C6B">
        <w:rPr>
          <w:sz w:val="24"/>
          <w:szCs w:val="24"/>
        </w:rPr>
        <w:t xml:space="preserve"> </w:t>
      </w:r>
      <w:r w:rsidRPr="00ED3C6B">
        <w:rPr>
          <w:sz w:val="24"/>
          <w:szCs w:val="24"/>
        </w:rPr>
        <w:t xml:space="preserve">será comunicada do fato e instada a regularizar sua situação, no prazo de </w:t>
      </w:r>
      <w:r w:rsidRPr="008638D6">
        <w:rPr>
          <w:color w:val="FF0000"/>
          <w:sz w:val="24"/>
          <w:szCs w:val="24"/>
        </w:rPr>
        <w:t xml:space="preserve">15 (quinze) </w:t>
      </w:r>
      <w:r w:rsidRPr="00ED3C6B">
        <w:rPr>
          <w:sz w:val="24"/>
          <w:szCs w:val="24"/>
        </w:rPr>
        <w:t xml:space="preserve">dias corridos, sob pena de não celebração da parceria. </w:t>
      </w:r>
    </w:p>
    <w:p w14:paraId="2D118910" w14:textId="0528A76B" w:rsidR="00EE0813" w:rsidRDefault="00EE0813" w:rsidP="00EE0813">
      <w:pPr>
        <w:jc w:val="both"/>
      </w:pPr>
      <w:r>
        <w:rPr>
          <w:b/>
          <w:sz w:val="24"/>
          <w:szCs w:val="24"/>
        </w:rPr>
        <w:t>7</w:t>
      </w:r>
      <w:r w:rsidRPr="00ED3C6B">
        <w:rPr>
          <w:b/>
          <w:sz w:val="24"/>
          <w:szCs w:val="24"/>
        </w:rPr>
        <w:t>. 3.</w:t>
      </w:r>
      <w:r>
        <w:rPr>
          <w:b/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No período entre a apresentação da documentação prevista e a fase de celebração e a assinatura do instrumento de parceria, a </w:t>
      </w:r>
      <w:r w:rsidR="0007730E">
        <w:rPr>
          <w:color w:val="000000"/>
          <w:sz w:val="24"/>
          <w:szCs w:val="24"/>
        </w:rPr>
        <w:t xml:space="preserve">organização da sociedade civil </w:t>
      </w:r>
      <w:r>
        <w:rPr>
          <w:color w:val="000000"/>
          <w:sz w:val="24"/>
          <w:szCs w:val="24"/>
        </w:rPr>
        <w:t xml:space="preserve">fica obrigada a informar qualquer evento superveniente que possa prejudicar a regular celebração da parceria, sobretudo quanto ao cumprimento dos requisitos e exigências previstos para celebração. </w:t>
      </w:r>
    </w:p>
    <w:p w14:paraId="2F59C075" w14:textId="77777777" w:rsidR="00010442" w:rsidRDefault="00010442" w:rsidP="003E65D5">
      <w:pPr>
        <w:jc w:val="both"/>
        <w:rPr>
          <w:b/>
          <w:bCs/>
          <w:sz w:val="24"/>
          <w:szCs w:val="24"/>
        </w:rPr>
      </w:pPr>
    </w:p>
    <w:p w14:paraId="0B405BC3" w14:textId="5349DDC0" w:rsidR="00C80512" w:rsidRDefault="00C80512" w:rsidP="003E65D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C80512">
        <w:rPr>
          <w:b/>
          <w:bCs/>
          <w:sz w:val="24"/>
          <w:szCs w:val="24"/>
        </w:rPr>
        <w:t>. DISPOSIÇÕES FINAIS</w:t>
      </w:r>
    </w:p>
    <w:p w14:paraId="3E86A9CD" w14:textId="63EA6BB4" w:rsidR="00334DA9" w:rsidRDefault="00334DA9" w:rsidP="003E65D5">
      <w:pPr>
        <w:jc w:val="both"/>
        <w:rPr>
          <w:i/>
          <w:sz w:val="24"/>
          <w:szCs w:val="24"/>
        </w:rPr>
      </w:pPr>
      <w:r w:rsidRPr="005F6F81">
        <w:rPr>
          <w:b/>
          <w:bCs/>
          <w:sz w:val="24"/>
          <w:szCs w:val="24"/>
        </w:rPr>
        <w:t>8.1.</w:t>
      </w:r>
      <w:r>
        <w:rPr>
          <w:sz w:val="24"/>
          <w:szCs w:val="24"/>
        </w:rPr>
        <w:t xml:space="preserve"> </w:t>
      </w:r>
      <w:r w:rsidR="00F404AC" w:rsidRPr="00F404AC">
        <w:rPr>
          <w:sz w:val="24"/>
          <w:szCs w:val="24"/>
        </w:rPr>
        <w:t xml:space="preserve">Qualquer pessoa poderá impugnar o presente Edital, com antecedência mínima de </w:t>
      </w:r>
      <w:r w:rsidR="004268A0" w:rsidRPr="004268A0">
        <w:rPr>
          <w:i/>
          <w:iCs/>
          <w:color w:val="FF0000"/>
          <w:sz w:val="24"/>
          <w:szCs w:val="24"/>
        </w:rPr>
        <w:t>xx</w:t>
      </w:r>
      <w:r w:rsidR="00F404AC" w:rsidRPr="004268A0">
        <w:rPr>
          <w:i/>
          <w:iCs/>
          <w:color w:val="FF0000"/>
          <w:sz w:val="24"/>
          <w:szCs w:val="24"/>
        </w:rPr>
        <w:t xml:space="preserve"> (</w:t>
      </w:r>
      <w:r w:rsidR="004268A0" w:rsidRPr="004268A0">
        <w:rPr>
          <w:i/>
          <w:iCs/>
          <w:color w:val="FF0000"/>
          <w:sz w:val="24"/>
          <w:szCs w:val="24"/>
        </w:rPr>
        <w:t>xxxxx</w:t>
      </w:r>
      <w:r w:rsidR="00F404AC" w:rsidRPr="004268A0">
        <w:rPr>
          <w:i/>
          <w:iCs/>
          <w:color w:val="FF0000"/>
          <w:sz w:val="24"/>
          <w:szCs w:val="24"/>
        </w:rPr>
        <w:t>) dias</w:t>
      </w:r>
      <w:r w:rsidR="00F404AC" w:rsidRPr="00F404AC">
        <w:rPr>
          <w:sz w:val="24"/>
          <w:szCs w:val="24"/>
        </w:rPr>
        <w:t xml:space="preserve"> da data-limite para envio das propostas, de forma eletrônica, pelo e-mail </w:t>
      </w:r>
      <w:r w:rsidR="004268A0" w:rsidRPr="004268A0">
        <w:rPr>
          <w:color w:val="FF0000"/>
          <w:sz w:val="24"/>
          <w:szCs w:val="24"/>
        </w:rPr>
        <w:t>.......................</w:t>
      </w:r>
      <w:r w:rsidR="00F404AC" w:rsidRPr="00F404AC">
        <w:rPr>
          <w:sz w:val="24"/>
          <w:szCs w:val="24"/>
        </w:rPr>
        <w:t xml:space="preserve">. A resposta às impugnações caberá </w:t>
      </w:r>
      <w:r w:rsidR="00CB6B41">
        <w:rPr>
          <w:sz w:val="24"/>
          <w:szCs w:val="24"/>
        </w:rPr>
        <w:t xml:space="preserve">ao </w:t>
      </w:r>
      <w:r w:rsidR="00CB6B41">
        <w:rPr>
          <w:i/>
          <w:color w:val="FF0000"/>
          <w:sz w:val="24"/>
          <w:szCs w:val="24"/>
        </w:rPr>
        <w:t>[indicar a autoridade ou a unidade dentro do órgão ou entidade pública federal]</w:t>
      </w:r>
      <w:r w:rsidR="00CB6B41" w:rsidRPr="00CB6B41">
        <w:rPr>
          <w:i/>
          <w:sz w:val="24"/>
          <w:szCs w:val="24"/>
        </w:rPr>
        <w:t>.</w:t>
      </w:r>
    </w:p>
    <w:p w14:paraId="10F47586" w14:textId="028E430A" w:rsidR="00D355B0" w:rsidRPr="00D355B0" w:rsidRDefault="00D355B0" w:rsidP="003E65D5">
      <w:pPr>
        <w:jc w:val="both"/>
        <w:rPr>
          <w:iCs/>
          <w:sz w:val="24"/>
          <w:szCs w:val="24"/>
        </w:rPr>
      </w:pPr>
      <w:r w:rsidRPr="00D355B0">
        <w:rPr>
          <w:b/>
          <w:bCs/>
          <w:iCs/>
          <w:sz w:val="24"/>
          <w:szCs w:val="24"/>
        </w:rPr>
        <w:t>8.2.</w:t>
      </w:r>
      <w:r>
        <w:rPr>
          <w:iCs/>
          <w:sz w:val="24"/>
          <w:szCs w:val="24"/>
        </w:rPr>
        <w:t xml:space="preserve"> </w:t>
      </w:r>
      <w:r w:rsidRPr="00D355B0">
        <w:rPr>
          <w:iCs/>
          <w:sz w:val="24"/>
          <w:szCs w:val="24"/>
        </w:rPr>
        <w:t>Todos os custos decorrentes da elaboração das propostas e quaisquer outras despesas correlatas à participação no Chamamento Público serão de inteira responsabilidade das entidades concorrentes.</w:t>
      </w:r>
    </w:p>
    <w:p w14:paraId="095AFDC9" w14:textId="121778CA" w:rsidR="00334DA9" w:rsidRDefault="00334DA9" w:rsidP="003E65D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>8</w:t>
      </w:r>
      <w:r w:rsidR="00F404AC" w:rsidRPr="005F6F81">
        <w:rPr>
          <w:b/>
          <w:bCs/>
          <w:sz w:val="24"/>
          <w:szCs w:val="24"/>
        </w:rPr>
        <w:t>.</w:t>
      </w:r>
      <w:r w:rsidR="00D355B0">
        <w:rPr>
          <w:b/>
          <w:bCs/>
          <w:sz w:val="24"/>
          <w:szCs w:val="24"/>
        </w:rPr>
        <w:t>3</w:t>
      </w:r>
      <w:r w:rsidR="00092A7A" w:rsidRPr="005F6F81">
        <w:rPr>
          <w:b/>
          <w:bCs/>
          <w:sz w:val="24"/>
          <w:szCs w:val="24"/>
        </w:rPr>
        <w:t>.</w:t>
      </w:r>
      <w:r w:rsidR="00F404AC" w:rsidRPr="00F404AC">
        <w:rPr>
          <w:sz w:val="24"/>
          <w:szCs w:val="24"/>
        </w:rPr>
        <w:t xml:space="preserve"> </w:t>
      </w:r>
      <w:r w:rsidR="00092A7A">
        <w:rPr>
          <w:sz w:val="24"/>
          <w:szCs w:val="24"/>
        </w:rPr>
        <w:t>O</w:t>
      </w:r>
      <w:r w:rsidR="00F404AC" w:rsidRPr="00F404AC">
        <w:rPr>
          <w:sz w:val="24"/>
          <w:szCs w:val="24"/>
        </w:rPr>
        <w:t xml:space="preserve"> </w:t>
      </w:r>
      <w:r w:rsidR="00092A7A">
        <w:rPr>
          <w:i/>
          <w:color w:val="FF0000"/>
          <w:sz w:val="24"/>
          <w:szCs w:val="24"/>
        </w:rPr>
        <w:t>[órgão ou entidade pública federal responsável pela condução do chamamento]</w:t>
      </w:r>
      <w:r w:rsidR="00F404AC" w:rsidRPr="00F404AC">
        <w:rPr>
          <w:sz w:val="24"/>
          <w:szCs w:val="24"/>
        </w:rPr>
        <w:t xml:space="preserve"> resolverá os casos omissos e as situações não previstas no presente Edital, observadas as disposições legais e os princípios que regem a administração pública. </w:t>
      </w:r>
    </w:p>
    <w:p w14:paraId="2C4BE96C" w14:textId="691DEAEC" w:rsidR="00F404AC" w:rsidRDefault="00334DA9" w:rsidP="003E65D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>8</w:t>
      </w:r>
      <w:r w:rsidR="00F404AC" w:rsidRPr="005F6F81">
        <w:rPr>
          <w:b/>
          <w:bCs/>
          <w:sz w:val="24"/>
          <w:szCs w:val="24"/>
        </w:rPr>
        <w:t>.</w:t>
      </w:r>
      <w:r w:rsidR="00D355B0">
        <w:rPr>
          <w:b/>
          <w:bCs/>
          <w:sz w:val="24"/>
          <w:szCs w:val="24"/>
        </w:rPr>
        <w:t>4</w:t>
      </w:r>
      <w:r w:rsidR="00092A7A" w:rsidRPr="005F6F81">
        <w:rPr>
          <w:b/>
          <w:bCs/>
          <w:sz w:val="24"/>
          <w:szCs w:val="24"/>
        </w:rPr>
        <w:t>.</w:t>
      </w:r>
      <w:r w:rsidR="00F404AC" w:rsidRPr="00F404AC">
        <w:rPr>
          <w:sz w:val="24"/>
          <w:szCs w:val="24"/>
        </w:rPr>
        <w:t xml:space="preserve"> A qualquer tempo, o presente Edital poderá ser revogado por interesse público ou anulado, no todo ou em parte, por vício insanável, sem que isso implique direito a indenização ou reclamação de qualquer natureza</w:t>
      </w:r>
      <w:r>
        <w:rPr>
          <w:sz w:val="24"/>
          <w:szCs w:val="24"/>
        </w:rPr>
        <w:t>.</w:t>
      </w:r>
    </w:p>
    <w:p w14:paraId="1B0000BD" w14:textId="5A42F4BA" w:rsidR="00334DA9" w:rsidRDefault="00334DA9" w:rsidP="003E65D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>8.</w:t>
      </w:r>
      <w:r w:rsidR="00D355B0">
        <w:rPr>
          <w:b/>
          <w:bCs/>
          <w:sz w:val="24"/>
          <w:szCs w:val="24"/>
        </w:rPr>
        <w:t>5</w:t>
      </w:r>
      <w:r w:rsidR="00092A7A" w:rsidRPr="005F6F81">
        <w:rPr>
          <w:b/>
          <w:bCs/>
          <w:sz w:val="24"/>
          <w:szCs w:val="24"/>
        </w:rPr>
        <w:t>.</w:t>
      </w:r>
      <w:r w:rsidRPr="00334DA9">
        <w:rPr>
          <w:sz w:val="24"/>
          <w:szCs w:val="24"/>
        </w:rPr>
        <w:t xml:space="preserve"> O resultado do chamamento público regido por este Edital terá validade até </w:t>
      </w:r>
      <w:r w:rsidRPr="00B73F05">
        <w:rPr>
          <w:color w:val="FF0000"/>
          <w:sz w:val="24"/>
          <w:szCs w:val="24"/>
        </w:rPr>
        <w:t>12 meses</w:t>
      </w:r>
      <w:r w:rsidRPr="00334DA9">
        <w:rPr>
          <w:sz w:val="24"/>
          <w:szCs w:val="24"/>
        </w:rPr>
        <w:t xml:space="preserve"> após a publicação do </w:t>
      </w:r>
      <w:proofErr w:type="gramStart"/>
      <w:r w:rsidRPr="00334DA9">
        <w:rPr>
          <w:sz w:val="24"/>
          <w:szCs w:val="24"/>
        </w:rPr>
        <w:t>resultado final</w:t>
      </w:r>
      <w:proofErr w:type="gramEnd"/>
      <w:r w:rsidRPr="00334DA9">
        <w:rPr>
          <w:sz w:val="24"/>
          <w:szCs w:val="24"/>
        </w:rPr>
        <w:t xml:space="preserve">. </w:t>
      </w:r>
    </w:p>
    <w:p w14:paraId="6AA675CA" w14:textId="5CB19B36" w:rsidR="00334DA9" w:rsidRDefault="00334DA9" w:rsidP="003E65D5">
      <w:pPr>
        <w:jc w:val="both"/>
        <w:rPr>
          <w:sz w:val="24"/>
          <w:szCs w:val="24"/>
        </w:rPr>
      </w:pPr>
      <w:r w:rsidRPr="005F6F81">
        <w:rPr>
          <w:b/>
          <w:bCs/>
          <w:sz w:val="24"/>
          <w:szCs w:val="24"/>
        </w:rPr>
        <w:t>8.</w:t>
      </w:r>
      <w:r w:rsidR="00D355B0">
        <w:rPr>
          <w:b/>
          <w:bCs/>
          <w:sz w:val="24"/>
          <w:szCs w:val="24"/>
        </w:rPr>
        <w:t>6</w:t>
      </w:r>
      <w:r w:rsidR="00092A7A" w:rsidRPr="005F6F81">
        <w:rPr>
          <w:b/>
          <w:bCs/>
          <w:sz w:val="24"/>
          <w:szCs w:val="24"/>
        </w:rPr>
        <w:t>.</w:t>
      </w:r>
      <w:r w:rsidRPr="00334DA9">
        <w:rPr>
          <w:sz w:val="24"/>
          <w:szCs w:val="24"/>
        </w:rPr>
        <w:t xml:space="preserve"> Compõem este Edital os seguintes anexos: </w:t>
      </w:r>
    </w:p>
    <w:p w14:paraId="4E88E411" w14:textId="0E25AB8A" w:rsidR="00334DA9" w:rsidRDefault="00334DA9" w:rsidP="003E65D5">
      <w:pPr>
        <w:jc w:val="both"/>
        <w:rPr>
          <w:sz w:val="24"/>
          <w:szCs w:val="24"/>
        </w:rPr>
      </w:pPr>
      <w:r w:rsidRPr="00334DA9">
        <w:rPr>
          <w:sz w:val="24"/>
          <w:szCs w:val="24"/>
        </w:rPr>
        <w:lastRenderedPageBreak/>
        <w:t xml:space="preserve">Anexo I – </w:t>
      </w:r>
      <w:r w:rsidR="00566BDC">
        <w:rPr>
          <w:sz w:val="24"/>
          <w:szCs w:val="24"/>
        </w:rPr>
        <w:t>Roteiro</w:t>
      </w:r>
      <w:r w:rsidRPr="00334DA9">
        <w:rPr>
          <w:sz w:val="24"/>
          <w:szCs w:val="24"/>
        </w:rPr>
        <w:t xml:space="preserve"> para elaboração da Proposta</w:t>
      </w:r>
      <w:r w:rsidR="005070A3">
        <w:rPr>
          <w:sz w:val="24"/>
          <w:szCs w:val="24"/>
        </w:rPr>
        <w:t>;</w:t>
      </w:r>
    </w:p>
    <w:p w14:paraId="0D67CAD6" w14:textId="36EF2A5D" w:rsidR="00334DA9" w:rsidRDefault="00334DA9" w:rsidP="003E65D5">
      <w:pPr>
        <w:jc w:val="both"/>
        <w:rPr>
          <w:sz w:val="24"/>
          <w:szCs w:val="24"/>
        </w:rPr>
      </w:pPr>
      <w:r w:rsidRPr="00334DA9">
        <w:rPr>
          <w:sz w:val="24"/>
          <w:szCs w:val="24"/>
        </w:rPr>
        <w:t>Anexo II - Critérios de seleção</w:t>
      </w:r>
      <w:r w:rsidR="005070A3">
        <w:rPr>
          <w:sz w:val="24"/>
          <w:szCs w:val="24"/>
        </w:rPr>
        <w:t>;</w:t>
      </w:r>
    </w:p>
    <w:p w14:paraId="7E5E482E" w14:textId="437DEDAE" w:rsidR="00334DA9" w:rsidRDefault="00334DA9" w:rsidP="003E65D5">
      <w:pPr>
        <w:jc w:val="both"/>
        <w:rPr>
          <w:sz w:val="24"/>
          <w:szCs w:val="24"/>
        </w:rPr>
      </w:pPr>
      <w:r w:rsidRPr="00334DA9">
        <w:rPr>
          <w:sz w:val="24"/>
          <w:szCs w:val="24"/>
        </w:rPr>
        <w:t xml:space="preserve">Anexo </w:t>
      </w:r>
      <w:r>
        <w:rPr>
          <w:sz w:val="24"/>
          <w:szCs w:val="24"/>
        </w:rPr>
        <w:t xml:space="preserve">III – </w:t>
      </w:r>
      <w:r w:rsidRPr="005F6F81">
        <w:rPr>
          <w:color w:val="FF0000"/>
          <w:sz w:val="24"/>
          <w:szCs w:val="24"/>
        </w:rPr>
        <w:t>Modelo de Plano de Trabalho</w:t>
      </w:r>
      <w:r w:rsidR="005070A3">
        <w:rPr>
          <w:sz w:val="24"/>
          <w:szCs w:val="24"/>
        </w:rPr>
        <w:t>;</w:t>
      </w:r>
      <w:r w:rsidR="00022958">
        <w:rPr>
          <w:sz w:val="24"/>
          <w:szCs w:val="24"/>
        </w:rPr>
        <w:t xml:space="preserve"> e</w:t>
      </w:r>
    </w:p>
    <w:p w14:paraId="4FAE51D8" w14:textId="179EFBD9" w:rsidR="00A71717" w:rsidRDefault="00334DA9" w:rsidP="003E65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r w:rsidRPr="00334DA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334DA9">
        <w:rPr>
          <w:sz w:val="24"/>
          <w:szCs w:val="24"/>
        </w:rPr>
        <w:t xml:space="preserve"> – Minuta </w:t>
      </w:r>
      <w:r w:rsidR="005F6F81">
        <w:rPr>
          <w:sz w:val="24"/>
          <w:szCs w:val="24"/>
        </w:rPr>
        <w:t>de Acordo de Cooperação.</w:t>
      </w:r>
    </w:p>
    <w:p w14:paraId="49306A3B" w14:textId="77777777" w:rsidR="00A71717" w:rsidRDefault="00A71717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682E53" w14:textId="564A3EA9" w:rsidR="00A71717" w:rsidRDefault="00A71717" w:rsidP="00A71717">
      <w:pPr>
        <w:jc w:val="center"/>
        <w:rPr>
          <w:b/>
          <w:bCs/>
          <w:sz w:val="24"/>
          <w:szCs w:val="24"/>
        </w:rPr>
      </w:pPr>
      <w:r w:rsidRPr="00A71717">
        <w:rPr>
          <w:b/>
          <w:bCs/>
          <w:sz w:val="24"/>
          <w:szCs w:val="24"/>
        </w:rPr>
        <w:lastRenderedPageBreak/>
        <w:t>Anexo I – Roteiro para elaboração da Proposta</w:t>
      </w:r>
      <w:r>
        <w:rPr>
          <w:b/>
          <w:bCs/>
          <w:sz w:val="24"/>
          <w:szCs w:val="24"/>
        </w:rPr>
        <w:t>.</w:t>
      </w:r>
    </w:p>
    <w:p w14:paraId="73FADEBE" w14:textId="77777777" w:rsidR="00A71717" w:rsidRDefault="00A71717" w:rsidP="00A71717">
      <w:pPr>
        <w:jc w:val="center"/>
        <w:rPr>
          <w:b/>
          <w:bCs/>
          <w:sz w:val="24"/>
          <w:szCs w:val="24"/>
        </w:rPr>
      </w:pPr>
    </w:p>
    <w:p w14:paraId="6C2D1AE3" w14:textId="77777777" w:rsidR="00E73D8C" w:rsidRDefault="00E73D8C" w:rsidP="00E73D8C">
      <w:pPr>
        <w:rPr>
          <w:b/>
          <w:sz w:val="28"/>
          <w:szCs w:val="28"/>
          <w:highlight w:val="yellow"/>
        </w:rPr>
      </w:pPr>
    </w:p>
    <w:p w14:paraId="196D7911" w14:textId="77777777" w:rsidR="00E73D8C" w:rsidRDefault="00E73D8C" w:rsidP="00E73D8C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</w:pPr>
      <w:r>
        <w:rPr>
          <w:b/>
        </w:rPr>
        <w:t>Nota Explicativa</w:t>
      </w:r>
      <w:r>
        <w:t>: O Roteiro de Elaboração de Proposta é o local em que a área finalística propositora consegue dar o direcionamento operacional necessário ao chamamento público, inclusive indicando subdivisões a serem exigidas das propostas de Termo de Colaboração, Termo de Fomento e Acordo de Cooperação.</w:t>
      </w:r>
    </w:p>
    <w:p w14:paraId="17CA4BBB" w14:textId="77777777" w:rsidR="00E73D8C" w:rsidRPr="00F157CB" w:rsidRDefault="00E73D8C" w:rsidP="00E73D8C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</w:pPr>
      <w:r w:rsidRPr="00F157CB">
        <w:t xml:space="preserve">O </w:t>
      </w:r>
      <w:r w:rsidRPr="00F157CB">
        <w:rPr>
          <w:b/>
        </w:rPr>
        <w:t>Acordo de Cooperação</w:t>
      </w:r>
      <w:r w:rsidRPr="00F157CB">
        <w:t xml:space="preserve"> poderá ser utilizado para a execução de atividades de interesse recíproco entre a administração pública e as Organizações da Sociedade Civil, sem a transferência de recursos financeiros, conforme o art. 2º, inciso VIII-A, da Lei nº 13.019, de 2014 e art. 5º, </w:t>
      </w:r>
      <w:r w:rsidRPr="00F157CB">
        <w:rPr>
          <w:i/>
        </w:rPr>
        <w:t>caput</w:t>
      </w:r>
      <w:r w:rsidRPr="00F157CB">
        <w:t>, do Decreto nº 8.726, de 2016. Desta forma, o acordo de cooperação será adotado para a consecução de parcerias que visem ao fortalecimento de políticas públicas alinhadas ao interesse público e às finalidades das Organizações da Sociedade Civil envolvidas.</w:t>
      </w:r>
    </w:p>
    <w:p w14:paraId="46C81482" w14:textId="77777777" w:rsidR="00E73D8C" w:rsidRDefault="00E73D8C" w:rsidP="00E73D8C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</w:pPr>
      <w:r>
        <w:t>Não há modelo prévio a ser fornecido pela Advocacia-Geral da União, uma vez que o conteúdo do “roteiro para elaboração da proposta” não é, propriamente, jurídico.</w:t>
      </w:r>
    </w:p>
    <w:p w14:paraId="04C79553" w14:textId="77777777" w:rsidR="00E73D8C" w:rsidRDefault="00E73D8C" w:rsidP="00E73D8C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</w:pPr>
      <w:r>
        <w:t>Nos termos do Enunciado de Boas Práticas Consultivas AGU nº 7: “</w:t>
      </w:r>
      <w:r>
        <w:rPr>
          <w:i/>
        </w:rPr>
        <w:t>A manifestação consultiva que adentrar questão jurídica com potencial de significativo reflexo em aspecto técnico deve conter justificativa da necessidade de fazê-lo, evitando-se posicionamentos conclusivos sobre temas não jurídicos, tais como os técnicos, administrativos ou de conveniência ou oportunidade, podendo-se, porém, sobre estes emitir opinião ou formular recomendações, desde que enfatizando o caráter discricionário de seu acatamento</w:t>
      </w:r>
      <w:r>
        <w:t>” (Manual de Boas Práticas Consultivas. 4.ed. Brasília: AGU, 2016, página 32).</w:t>
      </w:r>
    </w:p>
    <w:p w14:paraId="08374E9D" w14:textId="69E9D3CA" w:rsidR="00E73D8C" w:rsidRDefault="00E73D8C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64E4925" w14:textId="2C8780E1" w:rsidR="00E73D8C" w:rsidRDefault="00E73D8C" w:rsidP="00E73D8C">
      <w:pPr>
        <w:jc w:val="center"/>
        <w:rPr>
          <w:b/>
          <w:bCs/>
          <w:sz w:val="24"/>
          <w:szCs w:val="24"/>
        </w:rPr>
      </w:pPr>
      <w:r w:rsidRPr="00E73D8C">
        <w:rPr>
          <w:b/>
          <w:bCs/>
          <w:sz w:val="24"/>
          <w:szCs w:val="24"/>
        </w:rPr>
        <w:lastRenderedPageBreak/>
        <w:t>Anexo II - Critérios de seleção</w:t>
      </w:r>
      <w:r>
        <w:rPr>
          <w:b/>
          <w:bCs/>
          <w:sz w:val="24"/>
          <w:szCs w:val="24"/>
        </w:rPr>
        <w:t>.</w:t>
      </w:r>
    </w:p>
    <w:p w14:paraId="63017D3F" w14:textId="77777777" w:rsidR="00E73D8C" w:rsidRDefault="00E73D8C" w:rsidP="00E73D8C">
      <w:pPr>
        <w:jc w:val="center"/>
        <w:rPr>
          <w:b/>
          <w:bCs/>
          <w:sz w:val="24"/>
          <w:szCs w:val="24"/>
        </w:rPr>
      </w:pPr>
    </w:p>
    <w:p w14:paraId="2B9E185B" w14:textId="77777777" w:rsidR="00A51036" w:rsidRDefault="00A51036" w:rsidP="00A51036">
      <w:pPr>
        <w:spacing w:line="259" w:lineRule="auto"/>
      </w:pPr>
    </w:p>
    <w:p w14:paraId="40CD1034" w14:textId="1D2DB316" w:rsidR="00A51036" w:rsidRDefault="00A51036" w:rsidP="00A5103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</w:pPr>
      <w:r>
        <w:rPr>
          <w:b/>
        </w:rPr>
        <w:t>Nota Explicativa 1</w:t>
      </w:r>
      <w:r>
        <w:t xml:space="preserve">: Os critérios de seleção devem ser previstos de forma clara, </w:t>
      </w:r>
      <w:r w:rsidRPr="003F3E50">
        <w:t>inclusive no que se refere à metodologia de pontuação e ao peso atribuído a cada um dos critérios estabelecidos, se for o caso</w:t>
      </w:r>
      <w:r>
        <w:t>.</w:t>
      </w:r>
      <w:r w:rsidR="007D6586">
        <w:t xml:space="preserve"> Devem também estar previstos </w:t>
      </w:r>
      <w:r w:rsidR="007D6586" w:rsidRPr="00211354">
        <w:rPr>
          <w:b/>
          <w:bCs/>
        </w:rPr>
        <w:t>critérios de desempate</w:t>
      </w:r>
      <w:r w:rsidR="007D6586">
        <w:t>, para eventualidade em que mais de uma entidade obtenha a pontuação máxima.</w:t>
      </w:r>
    </w:p>
    <w:p w14:paraId="15F3600D" w14:textId="05799842" w:rsidR="00A51036" w:rsidRPr="00ED05DE" w:rsidRDefault="000A7E76" w:rsidP="00A5103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</w:pPr>
      <w:r>
        <w:rPr>
          <w:b/>
        </w:rPr>
        <w:t>Nota Explicativa 2</w:t>
      </w:r>
      <w:r>
        <w:t xml:space="preserve">: </w:t>
      </w:r>
      <w:r w:rsidR="00A51036" w:rsidRPr="00ED05DE">
        <w:t>Nos termos do art. 24, parágrafo único</w:t>
      </w:r>
      <w:r w:rsidR="00A51036">
        <w:t>,</w:t>
      </w:r>
      <w:r w:rsidR="00A51036" w:rsidRPr="00ED05DE">
        <w:t xml:space="preserve"> da Portaria SEGES/MGI nº 3</w:t>
      </w:r>
      <w:r w:rsidR="00A51036">
        <w:t>.</w:t>
      </w:r>
      <w:r w:rsidR="00A51036" w:rsidRPr="00ED05DE">
        <w:t>506, de 08 de maio de 2025, poderão ser previstos critérios de julgamento qualitativos, como inovação, criatividade, territorialidade, legitimidade, sustentabilidade, acessibilidade e capacidade técnica, os quais poderão ser privilegiados para a celebração de parcerias, bem como incluídas cláusulas e condições espec</w:t>
      </w:r>
      <w:r w:rsidR="00A51036">
        <w:t>íficas</w:t>
      </w:r>
      <w:r w:rsidR="00A51036" w:rsidRPr="00ED05DE">
        <w:t xml:space="preserve"> da execução da política pública em que se insere a parceria, nos termos do art. 9º, § 6º, do Decreto nº 8.726, de 27 de abril de 2016.</w:t>
      </w:r>
    </w:p>
    <w:p w14:paraId="34B89F4D" w14:textId="4692C522" w:rsidR="00A51036" w:rsidRPr="00CD72F5" w:rsidRDefault="00A51036" w:rsidP="00A5103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  <w:rPr>
          <w:color w:val="000000"/>
        </w:rPr>
      </w:pPr>
      <w:r w:rsidRPr="007519B1">
        <w:rPr>
          <w:b/>
          <w:bCs/>
          <w:color w:val="000000"/>
        </w:rPr>
        <w:t xml:space="preserve">Nota explicativa </w:t>
      </w:r>
      <w:r w:rsidR="000A7E76">
        <w:rPr>
          <w:b/>
          <w:bCs/>
          <w:color w:val="000000"/>
        </w:rPr>
        <w:t>3</w:t>
      </w:r>
      <w:r w:rsidRPr="007519B1">
        <w:rPr>
          <w:b/>
          <w:bCs/>
          <w:color w:val="000000"/>
        </w:rPr>
        <w:t>:</w:t>
      </w:r>
      <w:r w:rsidRPr="007519B1">
        <w:rPr>
          <w:color w:val="000000"/>
        </w:rPr>
        <w:t xml:space="preserve"> Segundo o art. 25 da Portaria SEGES/MGI nº 3506, de 08 de maio de 2025, o edital de chamamento público não poderá admitir, prever, incluir ou tolerar, nos atos de convocação, cláusulas ou condições que comprometam, restrinjam ou frustrem o seu caráter competitivo em decorrência de qualquer circunstância impertinente ou irrelevante para o específico objeto da parceria. Contudo, o referido dispositivo permite que seja admitida a seleção de propostas apresentadas exclusivamente por concorrentes sediados ou com representação atuante e reconhecida na unidade da Federação onde será executado o objeto da parceria; e o estabelecimento de cláusula que delimite o território ou a abrangência da prestação de atividades ou da execução de projetos, conforme estabelecido nas políticas </w:t>
      </w:r>
      <w:r w:rsidRPr="00CD72F5">
        <w:rPr>
          <w:color w:val="000000"/>
        </w:rPr>
        <w:t>setoriais.</w:t>
      </w:r>
    </w:p>
    <w:p w14:paraId="5F2C7921" w14:textId="77777777" w:rsidR="00E73D8C" w:rsidRPr="00E73D8C" w:rsidRDefault="00E73D8C" w:rsidP="00E73D8C">
      <w:pPr>
        <w:jc w:val="center"/>
        <w:rPr>
          <w:b/>
          <w:bCs/>
          <w:sz w:val="24"/>
          <w:szCs w:val="24"/>
        </w:rPr>
      </w:pPr>
    </w:p>
    <w:p w14:paraId="4A6EEEFC" w14:textId="77777777" w:rsidR="00A71717" w:rsidRPr="00A71717" w:rsidRDefault="00A71717" w:rsidP="00A71717">
      <w:pPr>
        <w:jc w:val="center"/>
        <w:rPr>
          <w:b/>
          <w:bCs/>
          <w:sz w:val="24"/>
          <w:szCs w:val="24"/>
        </w:rPr>
      </w:pPr>
    </w:p>
    <w:p w14:paraId="48178D0E" w14:textId="6A700031" w:rsidR="00E70449" w:rsidRPr="00E70449" w:rsidRDefault="00E70449" w:rsidP="00DD39DC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E70449">
        <w:rPr>
          <w:b/>
          <w:bCs/>
          <w:sz w:val="24"/>
          <w:szCs w:val="24"/>
        </w:rPr>
        <w:lastRenderedPageBreak/>
        <w:t xml:space="preserve">Anexo III – </w:t>
      </w:r>
      <w:r w:rsidRPr="00E70449">
        <w:rPr>
          <w:b/>
          <w:bCs/>
          <w:color w:val="FF0000"/>
          <w:sz w:val="24"/>
          <w:szCs w:val="24"/>
        </w:rPr>
        <w:t>Modelo de Plano de Trabalho</w:t>
      </w:r>
      <w:r>
        <w:rPr>
          <w:b/>
          <w:bCs/>
          <w:sz w:val="24"/>
          <w:szCs w:val="24"/>
        </w:rPr>
        <w:t>.</w:t>
      </w:r>
    </w:p>
    <w:p w14:paraId="389BB265" w14:textId="77777777" w:rsidR="00E70449" w:rsidRDefault="00E70449">
      <w:pPr>
        <w:spacing w:line="259" w:lineRule="auto"/>
        <w:rPr>
          <w:sz w:val="24"/>
          <w:szCs w:val="24"/>
        </w:rPr>
      </w:pPr>
    </w:p>
    <w:p w14:paraId="22C79351" w14:textId="77777777" w:rsidR="00CE60C8" w:rsidRDefault="00CE60C8" w:rsidP="00CE60C8">
      <w:pPr>
        <w:jc w:val="center"/>
        <w:rPr>
          <w:b/>
          <w:sz w:val="28"/>
          <w:szCs w:val="28"/>
        </w:rPr>
      </w:pPr>
    </w:p>
    <w:p w14:paraId="5D6B46BE" w14:textId="77777777" w:rsidR="00CE60C8" w:rsidRDefault="00CE60C8" w:rsidP="00CE60C8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  <w:rPr>
          <w:b/>
        </w:rPr>
      </w:pPr>
      <w:r>
        <w:rPr>
          <w:b/>
        </w:rPr>
        <w:t>Nota Explicativa:</w:t>
      </w:r>
    </w:p>
    <w:p w14:paraId="7785C954" w14:textId="77777777" w:rsidR="00CE60C8" w:rsidRPr="00F157CB" w:rsidRDefault="00CE60C8" w:rsidP="00CE60C8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</w:pPr>
      <w:r w:rsidRPr="00F157CB">
        <w:t>O</w:t>
      </w:r>
      <w:r w:rsidRPr="00F157CB">
        <w:rPr>
          <w:color w:val="000000"/>
        </w:rPr>
        <w:t xml:space="preserve"> art. 35 da Portaria SEGES/MGI nº 3506, de 2025 estabelece os elementos que deverão constar do Plano de Trabalho:</w:t>
      </w:r>
    </w:p>
    <w:p w14:paraId="62898157" w14:textId="77777777" w:rsidR="00CE60C8" w:rsidRPr="00F157CB" w:rsidRDefault="00CE60C8" w:rsidP="00CE60C8">
      <w:pPr>
        <w:pStyle w:val="Corpodetexto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color w:val="000000"/>
          <w:sz w:val="20"/>
          <w:szCs w:val="20"/>
        </w:rPr>
      </w:pPr>
      <w:r w:rsidRPr="00F157CB">
        <w:rPr>
          <w:color w:val="000000"/>
          <w:sz w:val="20"/>
          <w:szCs w:val="20"/>
        </w:rPr>
        <w:t>Art. 35. A celebração do acordo de cooperação depende da prévia aprovação do plano de trabalho pelo órgão ou entidade da administração pública federal e organização da sociedade civil, o qual deverá conter, no mínimo, as seguintes informações:</w:t>
      </w:r>
    </w:p>
    <w:p w14:paraId="5033E11D" w14:textId="77777777" w:rsidR="00CE60C8" w:rsidRPr="00F157CB" w:rsidRDefault="00CE60C8" w:rsidP="00CE60C8">
      <w:pPr>
        <w:pStyle w:val="Corpodetexto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color w:val="000000"/>
          <w:sz w:val="20"/>
          <w:szCs w:val="20"/>
        </w:rPr>
      </w:pPr>
      <w:r w:rsidRPr="00F157CB">
        <w:rPr>
          <w:color w:val="000000"/>
          <w:sz w:val="20"/>
          <w:szCs w:val="20"/>
        </w:rPr>
        <w:t>I - a identificação de seus partícipes e representantes;</w:t>
      </w:r>
    </w:p>
    <w:p w14:paraId="714FEEB2" w14:textId="77777777" w:rsidR="00CE60C8" w:rsidRPr="00F157CB" w:rsidRDefault="00CE60C8" w:rsidP="00CE60C8">
      <w:pPr>
        <w:pStyle w:val="Corpodetexto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color w:val="000000"/>
          <w:sz w:val="20"/>
          <w:szCs w:val="20"/>
        </w:rPr>
      </w:pPr>
      <w:r w:rsidRPr="00F157CB">
        <w:rPr>
          <w:color w:val="000000"/>
          <w:sz w:val="20"/>
          <w:szCs w:val="20"/>
        </w:rPr>
        <w:t>I - a descrição do objeto;</w:t>
      </w:r>
    </w:p>
    <w:p w14:paraId="228528B7" w14:textId="77777777" w:rsidR="00CE60C8" w:rsidRPr="00F157CB" w:rsidRDefault="00CE60C8" w:rsidP="00CE60C8">
      <w:pPr>
        <w:pStyle w:val="Corpodetexto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color w:val="000000"/>
          <w:sz w:val="20"/>
          <w:szCs w:val="20"/>
        </w:rPr>
      </w:pPr>
      <w:r w:rsidRPr="00F157CB">
        <w:rPr>
          <w:color w:val="000000"/>
          <w:sz w:val="20"/>
          <w:szCs w:val="20"/>
        </w:rPr>
        <w:t>III - a justificativa; e</w:t>
      </w:r>
    </w:p>
    <w:p w14:paraId="6977A64E" w14:textId="77777777" w:rsidR="00CE60C8" w:rsidRPr="00F157CB" w:rsidRDefault="00CE60C8" w:rsidP="00CE60C8">
      <w:pPr>
        <w:pStyle w:val="Corpodetexto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color w:val="000000"/>
          <w:sz w:val="20"/>
          <w:szCs w:val="20"/>
          <w:highlight w:val="cyan"/>
        </w:rPr>
      </w:pPr>
      <w:r w:rsidRPr="00F157CB">
        <w:rPr>
          <w:color w:val="000000"/>
          <w:sz w:val="20"/>
          <w:szCs w:val="20"/>
        </w:rPr>
        <w:t>IV - o cronograma físico, contendo as ações com os respectivos responsáveis e prazos.</w:t>
      </w:r>
    </w:p>
    <w:p w14:paraId="2E33F686" w14:textId="77777777" w:rsidR="00CE60C8" w:rsidRDefault="00CE60C8" w:rsidP="00CE60C8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</w:pPr>
    </w:p>
    <w:p w14:paraId="1A8533A5" w14:textId="77777777" w:rsidR="00CE60C8" w:rsidRDefault="00CE60C8" w:rsidP="00CE60C8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</w:pPr>
      <w:r>
        <w:t>Não se inseriu nesta minuta de Edital modelo de Plano de Trabalho, uma vez que este documento é eminentemente técnico, como muito bem aponta a Portaria AGU nº 5, de 5 de janeiro de 2021:</w:t>
      </w:r>
    </w:p>
    <w:p w14:paraId="031B06EE" w14:textId="77777777" w:rsidR="00CE60C8" w:rsidRDefault="00CE60C8" w:rsidP="00CE60C8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Art. 3º As manifestações jurídicas de que trata esta Portaria não conterão posicionamentos conclusivos sobre assuntos não jurídicos, tais como aqueles de conteúdo técnico e de oportunidade ou conveniência.</w:t>
      </w:r>
    </w:p>
    <w:p w14:paraId="3EE57E9A" w14:textId="77777777" w:rsidR="00CE60C8" w:rsidRDefault="00CE60C8" w:rsidP="00CE60C8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(...)</w:t>
      </w:r>
    </w:p>
    <w:p w14:paraId="05369EE3" w14:textId="77777777" w:rsidR="00CE60C8" w:rsidRDefault="00CE60C8" w:rsidP="00CE60C8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§ 2º São considerados documentos de conteúdo predominantemente técnico, entre outros:</w:t>
      </w:r>
    </w:p>
    <w:p w14:paraId="1B7A12C7" w14:textId="77777777" w:rsidR="00CE60C8" w:rsidRDefault="00CE60C8" w:rsidP="00CE60C8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 - o plano de trabalho; </w:t>
      </w:r>
    </w:p>
    <w:p w14:paraId="352F2B7E" w14:textId="77777777" w:rsidR="00CE60C8" w:rsidRDefault="00CE60C8" w:rsidP="00CE60C8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after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(...)</w:t>
      </w:r>
    </w:p>
    <w:p w14:paraId="5DB4C7BF" w14:textId="4FD5EE57" w:rsidR="00097E4E" w:rsidRDefault="00097E4E">
      <w:pPr>
        <w:spacing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5D256F8C" w14:textId="2DFC8DCE" w:rsidR="00334DA9" w:rsidRDefault="00097E4E" w:rsidP="00097E4E">
      <w:pPr>
        <w:jc w:val="center"/>
        <w:rPr>
          <w:b/>
          <w:bCs/>
          <w:sz w:val="24"/>
          <w:szCs w:val="24"/>
        </w:rPr>
      </w:pPr>
      <w:r w:rsidRPr="00E70449">
        <w:rPr>
          <w:b/>
          <w:bCs/>
          <w:sz w:val="24"/>
          <w:szCs w:val="24"/>
        </w:rPr>
        <w:lastRenderedPageBreak/>
        <w:t>Anexo I</w:t>
      </w:r>
      <w:r w:rsidR="00F8386F">
        <w:rPr>
          <w:b/>
          <w:bCs/>
          <w:sz w:val="24"/>
          <w:szCs w:val="24"/>
        </w:rPr>
        <w:t>V</w:t>
      </w:r>
      <w:r w:rsidRPr="00E70449">
        <w:rPr>
          <w:b/>
          <w:bCs/>
          <w:sz w:val="24"/>
          <w:szCs w:val="24"/>
        </w:rPr>
        <w:t xml:space="preserve"> – </w:t>
      </w:r>
      <w:r w:rsidRPr="00931EE9">
        <w:rPr>
          <w:b/>
          <w:bCs/>
          <w:sz w:val="24"/>
          <w:szCs w:val="24"/>
        </w:rPr>
        <w:t>Modelo de Acordo de Cooperação</w:t>
      </w:r>
      <w:r w:rsidRPr="00097E4E">
        <w:rPr>
          <w:b/>
          <w:bCs/>
          <w:sz w:val="24"/>
          <w:szCs w:val="24"/>
        </w:rPr>
        <w:t>.</w:t>
      </w:r>
    </w:p>
    <w:p w14:paraId="67A95CCA" w14:textId="77777777" w:rsidR="00097E4E" w:rsidRDefault="00097E4E" w:rsidP="00097E4E">
      <w:pPr>
        <w:jc w:val="center"/>
        <w:rPr>
          <w:b/>
          <w:bCs/>
          <w:sz w:val="24"/>
          <w:szCs w:val="24"/>
        </w:rPr>
      </w:pPr>
    </w:p>
    <w:p w14:paraId="2AC3D546" w14:textId="77777777" w:rsidR="00097E4E" w:rsidRDefault="00097E4E" w:rsidP="00097E4E">
      <w:pPr>
        <w:jc w:val="center"/>
        <w:rPr>
          <w:b/>
          <w:sz w:val="28"/>
          <w:szCs w:val="28"/>
        </w:rPr>
      </w:pPr>
    </w:p>
    <w:p w14:paraId="35D9B20D" w14:textId="77777777" w:rsidR="00097E4E" w:rsidRDefault="00097E4E" w:rsidP="00097E4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  <w:rPr>
          <w:b/>
        </w:rPr>
      </w:pPr>
      <w:r>
        <w:rPr>
          <w:b/>
        </w:rPr>
        <w:t>Nota Explicativa:</w:t>
      </w:r>
    </w:p>
    <w:p w14:paraId="0D8E434D" w14:textId="3A8C22A6" w:rsidR="00097E4E" w:rsidRPr="00931EE9" w:rsidRDefault="00097E4E" w:rsidP="00097E4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E7"/>
        <w:spacing w:line="276" w:lineRule="auto"/>
        <w:jc w:val="both"/>
        <w:rPr>
          <w:bCs/>
        </w:rPr>
      </w:pPr>
      <w:r w:rsidRPr="00931EE9">
        <w:rPr>
          <w:bCs/>
        </w:rPr>
        <w:t>Inserir o modelo de Acordo de Cooperação</w:t>
      </w:r>
      <w:r>
        <w:rPr>
          <w:bCs/>
        </w:rPr>
        <w:t xml:space="preserve"> disponível no site da Câmara Nacional de Convênios e Instrumentos Congêneres.</w:t>
      </w:r>
    </w:p>
    <w:p w14:paraId="57E8873B" w14:textId="638F2CF4" w:rsidR="00097E4E" w:rsidRPr="00CE60C8" w:rsidRDefault="00097E4E" w:rsidP="00097E4E">
      <w:pPr>
        <w:rPr>
          <w:highlight w:val="yellow"/>
        </w:rPr>
      </w:pPr>
    </w:p>
    <w:sectPr w:rsidR="00097E4E" w:rsidRPr="00CE60C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A5EE7" w14:textId="77777777" w:rsidR="005452AE" w:rsidRDefault="005452AE" w:rsidP="009E5E4E">
      <w:pPr>
        <w:spacing w:after="0" w:line="240" w:lineRule="auto"/>
      </w:pPr>
      <w:r>
        <w:separator/>
      </w:r>
    </w:p>
  </w:endnote>
  <w:endnote w:type="continuationSeparator" w:id="0">
    <w:p w14:paraId="14BE92DC" w14:textId="77777777" w:rsidR="005452AE" w:rsidRDefault="005452AE" w:rsidP="009E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6909026"/>
      <w:docPartObj>
        <w:docPartGallery w:val="Page Numbers (Bottom of Page)"/>
        <w:docPartUnique/>
      </w:docPartObj>
    </w:sdtPr>
    <w:sdtContent>
      <w:p w14:paraId="326A9F97" w14:textId="77777777" w:rsidR="0029195E" w:rsidRDefault="0029195E" w:rsidP="0029195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rFonts w:ascii="Swis721 Lt BT" w:eastAsia="Swis721 Lt BT" w:hAnsi="Swis721 Lt BT" w:cs="Swis721 Lt BT"/>
            <w:color w:val="000000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hidden="0" allowOverlap="1" wp14:anchorId="6619A7EA" wp14:editId="014BACC7">
              <wp:simplePos x="0" y="0"/>
              <wp:positionH relativeFrom="column">
                <wp:posOffset>-607694</wp:posOffset>
              </wp:positionH>
              <wp:positionV relativeFrom="paragraph">
                <wp:posOffset>90805</wp:posOffset>
              </wp:positionV>
              <wp:extent cx="594995" cy="614045"/>
              <wp:effectExtent l="0" t="0" r="0" b="0"/>
              <wp:wrapSquare wrapText="bothSides" distT="0" distB="0" distL="114300" distR="114300"/>
              <wp:docPr id="1940266252" name="image1.png" descr="Logotipo, nome da empresa&#10;&#10;Descrição gerada automa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Logotipo, nome da empresa&#10;&#10;Descrição gerada automaticament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995" cy="61404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  <w:p w14:paraId="3F793CCC" w14:textId="77777777" w:rsidR="0029195E" w:rsidRDefault="0029195E" w:rsidP="0029195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Câmara Nacional de Convênios e Instrumentos Congêneres</w:t>
        </w:r>
      </w:p>
      <w:p w14:paraId="291E28E4" w14:textId="77777777" w:rsidR="0029195E" w:rsidRDefault="0029195E" w:rsidP="0029195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Consultoria-Geral da União – Advocacia Geral da União</w:t>
        </w:r>
      </w:p>
      <w:p w14:paraId="051370F3" w14:textId="77777777" w:rsidR="0029195E" w:rsidRPr="00693F70" w:rsidRDefault="0029195E" w:rsidP="0029195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b/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 xml:space="preserve">Minuta modelo para </w:t>
        </w:r>
        <w:r w:rsidRPr="00717870">
          <w:rPr>
            <w:b/>
            <w:bCs/>
            <w:color w:val="000000"/>
            <w:sz w:val="16"/>
            <w:szCs w:val="16"/>
          </w:rPr>
          <w:t xml:space="preserve">Chamamento Público </w:t>
        </w:r>
        <w:r>
          <w:rPr>
            <w:b/>
            <w:bCs/>
            <w:color w:val="000000"/>
            <w:sz w:val="16"/>
            <w:szCs w:val="16"/>
          </w:rPr>
          <w:t>(</w:t>
        </w:r>
        <w:r>
          <w:rPr>
            <w:b/>
            <w:color w:val="000000"/>
            <w:sz w:val="16"/>
            <w:szCs w:val="16"/>
          </w:rPr>
          <w:t>Acordo de Cooperação) – VERSÃO SIMPLIFICADA</w:t>
        </w:r>
      </w:p>
      <w:p w14:paraId="55E0BDA4" w14:textId="77777777" w:rsidR="0029195E" w:rsidRDefault="0029195E" w:rsidP="0029195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 xml:space="preserve">Atualização: </w:t>
        </w:r>
        <w:r>
          <w:rPr>
            <w:sz w:val="16"/>
            <w:szCs w:val="16"/>
          </w:rPr>
          <w:t>Julho</w:t>
        </w:r>
        <w:r>
          <w:rPr>
            <w:color w:val="000000"/>
            <w:sz w:val="16"/>
            <w:szCs w:val="16"/>
          </w:rPr>
          <w:t xml:space="preserve"> de 202</w:t>
        </w:r>
        <w:r>
          <w:rPr>
            <w:sz w:val="16"/>
            <w:szCs w:val="16"/>
          </w:rPr>
          <w:t>5</w:t>
        </w:r>
      </w:p>
      <w:p w14:paraId="0EBB42D5" w14:textId="29D83298" w:rsidR="009E5E4E" w:rsidRDefault="0029195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F31496" wp14:editId="6407C66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5079167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97496" w14:textId="77777777" w:rsidR="0029195E" w:rsidRPr="00401B62" w:rsidRDefault="0029195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1B62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401B62">
                                <w:rPr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401B62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401B62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401B62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5F31496" id="Retângu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9697496" w14:textId="77777777" w:rsidR="0029195E" w:rsidRPr="00401B62" w:rsidRDefault="0029195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01B62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401B62">
                          <w:rPr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401B62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Pr="00401B62">
                          <w:rPr>
                            <w:sz w:val="16"/>
                            <w:szCs w:val="16"/>
                          </w:rPr>
                          <w:t>2</w:t>
                        </w:r>
                        <w:r w:rsidRPr="00401B62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421EF" w14:textId="77777777" w:rsidR="005452AE" w:rsidRDefault="005452AE" w:rsidP="009E5E4E">
      <w:pPr>
        <w:spacing w:after="0" w:line="240" w:lineRule="auto"/>
      </w:pPr>
      <w:r>
        <w:separator/>
      </w:r>
    </w:p>
  </w:footnote>
  <w:footnote w:type="continuationSeparator" w:id="0">
    <w:p w14:paraId="79769704" w14:textId="77777777" w:rsidR="005452AE" w:rsidRDefault="005452AE" w:rsidP="009E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E"/>
    <w:rsid w:val="00003613"/>
    <w:rsid w:val="00010442"/>
    <w:rsid w:val="00022958"/>
    <w:rsid w:val="0002625A"/>
    <w:rsid w:val="000409A8"/>
    <w:rsid w:val="0007730E"/>
    <w:rsid w:val="0009029A"/>
    <w:rsid w:val="00092A7A"/>
    <w:rsid w:val="00097E4E"/>
    <w:rsid w:val="000A544A"/>
    <w:rsid w:val="000A7E76"/>
    <w:rsid w:val="000D61C2"/>
    <w:rsid w:val="000E2CFF"/>
    <w:rsid w:val="000F2F75"/>
    <w:rsid w:val="000F7B19"/>
    <w:rsid w:val="001307B6"/>
    <w:rsid w:val="00175A18"/>
    <w:rsid w:val="001B18F5"/>
    <w:rsid w:val="001B7900"/>
    <w:rsid w:val="001D25B4"/>
    <w:rsid w:val="00211354"/>
    <w:rsid w:val="00215352"/>
    <w:rsid w:val="00217399"/>
    <w:rsid w:val="002322FB"/>
    <w:rsid w:val="00283BC4"/>
    <w:rsid w:val="0029195E"/>
    <w:rsid w:val="002C2021"/>
    <w:rsid w:val="00312C6B"/>
    <w:rsid w:val="00334DA9"/>
    <w:rsid w:val="00397A4B"/>
    <w:rsid w:val="003C5043"/>
    <w:rsid w:val="003C62AA"/>
    <w:rsid w:val="003E65D5"/>
    <w:rsid w:val="00401B62"/>
    <w:rsid w:val="004268A0"/>
    <w:rsid w:val="00451690"/>
    <w:rsid w:val="00472E87"/>
    <w:rsid w:val="0049004F"/>
    <w:rsid w:val="004B5527"/>
    <w:rsid w:val="005070A3"/>
    <w:rsid w:val="00521960"/>
    <w:rsid w:val="005452AE"/>
    <w:rsid w:val="00554C3F"/>
    <w:rsid w:val="005651D1"/>
    <w:rsid w:val="00566BDC"/>
    <w:rsid w:val="00582298"/>
    <w:rsid w:val="00592C10"/>
    <w:rsid w:val="00597D85"/>
    <w:rsid w:val="005A1EE1"/>
    <w:rsid w:val="005F6B63"/>
    <w:rsid w:val="005F6F81"/>
    <w:rsid w:val="0061261D"/>
    <w:rsid w:val="00627861"/>
    <w:rsid w:val="006804BD"/>
    <w:rsid w:val="00693F70"/>
    <w:rsid w:val="0073409A"/>
    <w:rsid w:val="00766475"/>
    <w:rsid w:val="00777B8A"/>
    <w:rsid w:val="007B55FA"/>
    <w:rsid w:val="007D6586"/>
    <w:rsid w:val="00827CE5"/>
    <w:rsid w:val="00845FDD"/>
    <w:rsid w:val="008638D6"/>
    <w:rsid w:val="00871A0B"/>
    <w:rsid w:val="008930AF"/>
    <w:rsid w:val="008C3C4B"/>
    <w:rsid w:val="00907488"/>
    <w:rsid w:val="00931EE9"/>
    <w:rsid w:val="009E5E4E"/>
    <w:rsid w:val="00A007E0"/>
    <w:rsid w:val="00A056DF"/>
    <w:rsid w:val="00A06A49"/>
    <w:rsid w:val="00A46481"/>
    <w:rsid w:val="00A46D54"/>
    <w:rsid w:val="00A51036"/>
    <w:rsid w:val="00A71717"/>
    <w:rsid w:val="00A96C44"/>
    <w:rsid w:val="00B36482"/>
    <w:rsid w:val="00B44A9A"/>
    <w:rsid w:val="00B50B8C"/>
    <w:rsid w:val="00B50C39"/>
    <w:rsid w:val="00B73F05"/>
    <w:rsid w:val="00B75CD3"/>
    <w:rsid w:val="00B93962"/>
    <w:rsid w:val="00B948CB"/>
    <w:rsid w:val="00BB151F"/>
    <w:rsid w:val="00BB4BD1"/>
    <w:rsid w:val="00C00F30"/>
    <w:rsid w:val="00C04E05"/>
    <w:rsid w:val="00C10A75"/>
    <w:rsid w:val="00C124FD"/>
    <w:rsid w:val="00C47CB3"/>
    <w:rsid w:val="00C60F80"/>
    <w:rsid w:val="00C80512"/>
    <w:rsid w:val="00C81BF2"/>
    <w:rsid w:val="00CB6B41"/>
    <w:rsid w:val="00CD15A5"/>
    <w:rsid w:val="00CE60C8"/>
    <w:rsid w:val="00D03CC1"/>
    <w:rsid w:val="00D348AF"/>
    <w:rsid w:val="00D355B0"/>
    <w:rsid w:val="00D50BDA"/>
    <w:rsid w:val="00DA252A"/>
    <w:rsid w:val="00DA7C7F"/>
    <w:rsid w:val="00DB3FED"/>
    <w:rsid w:val="00DC6FA5"/>
    <w:rsid w:val="00DD39DC"/>
    <w:rsid w:val="00DD4FAC"/>
    <w:rsid w:val="00DF45D1"/>
    <w:rsid w:val="00E70449"/>
    <w:rsid w:val="00E73D8C"/>
    <w:rsid w:val="00EA7C75"/>
    <w:rsid w:val="00ED37B2"/>
    <w:rsid w:val="00EE0813"/>
    <w:rsid w:val="00F404AC"/>
    <w:rsid w:val="00F8386F"/>
    <w:rsid w:val="00FA1411"/>
    <w:rsid w:val="00FB122F"/>
    <w:rsid w:val="00FC23F5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7F929A"/>
  <w15:chartTrackingRefBased/>
  <w15:docId w15:val="{910283A1-C389-4A12-BE07-5E307D23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E4E"/>
    <w:pPr>
      <w:spacing w:line="25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5E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E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E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E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5E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E4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5E4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5E4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5E4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5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5E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5E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5E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5E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5E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5E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5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E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5E4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E5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5E4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E5E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5E4E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E5E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5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5E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5E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5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E4E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E5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E4E"/>
    <w:rPr>
      <w:rFonts w:ascii="Calibri" w:eastAsia="Calibri" w:hAnsi="Calibri" w:cs="Calibri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CE60C8"/>
    <w:pPr>
      <w:widowControl w:val="0"/>
      <w:spacing w:after="140" w:line="288" w:lineRule="auto"/>
    </w:pPr>
    <w:rPr>
      <w:color w:val="00000A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E60C8"/>
    <w:rPr>
      <w:rFonts w:ascii="Calibri" w:eastAsia="Calibri" w:hAnsi="Calibri" w:cs="Calibri"/>
      <w:color w:val="00000A"/>
      <w:kern w:val="0"/>
      <w:lang w:eastAsia="zh-CN" w:bidi="hi-IN"/>
      <w14:ligatures w14:val="none"/>
    </w:rPr>
  </w:style>
  <w:style w:type="paragraph" w:styleId="Reviso">
    <w:name w:val="Revision"/>
    <w:hidden/>
    <w:uiPriority w:val="99"/>
    <w:semiHidden/>
    <w:rsid w:val="000E2CFF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0E2C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E2C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E2CFF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2C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2CFF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2233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Almeida Dias</dc:creator>
  <cp:keywords/>
  <dc:description/>
  <cp:lastModifiedBy>Gustavo Almeida Dias</cp:lastModifiedBy>
  <cp:revision>16</cp:revision>
  <dcterms:created xsi:type="dcterms:W3CDTF">2025-06-25T21:28:00Z</dcterms:created>
  <dcterms:modified xsi:type="dcterms:W3CDTF">2025-06-30T17:50:00Z</dcterms:modified>
</cp:coreProperties>
</file>