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2E2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CAPÍTULO 3</w:t>
      </w:r>
    </w:p>
    <w:p w14:paraId="0987133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DF7F8D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REGRAS DE ORIGEM E PROCEDIMENTOS EM MATÉRIA DE ORIGEM</w:t>
      </w:r>
    </w:p>
    <w:p w14:paraId="4D13541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98D97F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80D00D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SEÇÃO A</w:t>
      </w:r>
    </w:p>
    <w:p w14:paraId="35E5B423"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83C648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REGRAS DE ORIGEM</w:t>
      </w:r>
    </w:p>
    <w:p w14:paraId="4FE86EC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22EE677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2F04094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w:t>
      </w:r>
    </w:p>
    <w:p w14:paraId="48E5132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71DA78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Definições</w:t>
      </w:r>
    </w:p>
    <w:p w14:paraId="67AFA08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7AE62B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Para os fins do presente Capítulo, aplicam-se as seguintes definições:</w:t>
      </w:r>
    </w:p>
    <w:p w14:paraId="580EC4A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99A116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“classificação”: a classificação de um produto ou matéria em determinada seção, capítulo, posição ou subposição do Sistema Harmonizado;</w:t>
      </w:r>
    </w:p>
    <w:p w14:paraId="369A901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297470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 xml:space="preserve">“remessa”: produtos enviados simultaneamente de um exportador a um destinatário </w:t>
      </w:r>
      <w:r w:rsidRPr="009D0DDE">
        <w:rPr>
          <w:rFonts w:ascii="Times New Roman" w:eastAsia="Times New Roman" w:hAnsi="Times New Roman" w:cs="Times New Roman"/>
          <w:noProof/>
          <w:kern w:val="0"/>
          <w:szCs w:val="20"/>
          <w:lang w:val="pt-PT" w:eastAsia="fr-BE"/>
          <w14:ligatures w14:val="none"/>
        </w:rPr>
        <w:t xml:space="preserve">ou </w:t>
      </w:r>
      <w:r w:rsidRPr="009D0DDE">
        <w:rPr>
          <w:rFonts w:ascii="Times New Roman" w:eastAsia="Times New Roman" w:hAnsi="Times New Roman" w:cs="Times New Roman"/>
          <w:kern w:val="0"/>
          <w:szCs w:val="20"/>
          <w:lang w:val="pt-PT" w:eastAsia="fr-BE"/>
          <w14:ligatures w14:val="none"/>
        </w:rPr>
        <w:t>sob um único documento de transporte que cubra a expedição do exportador ao destinatário ou, na ausência de tal documento, sob uma única fatura;</w:t>
      </w:r>
    </w:p>
    <w:p w14:paraId="608CD4F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5D330D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c)</w:t>
      </w:r>
      <w:r w:rsidRPr="009D0DDE">
        <w:rPr>
          <w:rFonts w:ascii="Times New Roman" w:eastAsia="Times New Roman" w:hAnsi="Times New Roman" w:cs="Times New Roman"/>
          <w:kern w:val="0"/>
          <w:szCs w:val="20"/>
          <w:lang w:val="pt-PT" w:eastAsia="fr-BE"/>
          <w14:ligatures w14:val="none"/>
        </w:rPr>
        <w:tab/>
        <w:t>“autoridade aduaneira ou autoridade governamental competente”:</w:t>
      </w:r>
    </w:p>
    <w:p w14:paraId="6205A6E2"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DE012D5"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w:t>
      </w:r>
      <w:r w:rsidRPr="009D0DDE">
        <w:rPr>
          <w:rFonts w:ascii="Times New Roman" w:eastAsia="Times New Roman" w:hAnsi="Times New Roman" w:cs="Times New Roman"/>
          <w:kern w:val="0"/>
          <w:szCs w:val="20"/>
          <w:lang w:val="pt-PT" w:eastAsia="fr-BE"/>
          <w14:ligatures w14:val="none"/>
        </w:rPr>
        <w:tab/>
        <w:t>na União Europeia, os serviços da Comissão Europeia responsáveis por questões aduaneiras e as administrações aduaneiras, bem como quaisquer outras autoridades dos Estados-Membros da União Europeia responsáveis por aplicar e fazer cumprir a legislação aduaneira; e</w:t>
      </w:r>
    </w:p>
    <w:p w14:paraId="683F29FA"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w:t>
      </w:r>
      <w:r w:rsidRPr="009D0DDE">
        <w:rPr>
          <w:rFonts w:ascii="Times New Roman" w:eastAsia="Times New Roman" w:hAnsi="Times New Roman" w:cs="Times New Roman"/>
          <w:kern w:val="0"/>
          <w:szCs w:val="20"/>
          <w:lang w:val="pt-PT" w:eastAsia="fr-BE"/>
          <w14:ligatures w14:val="none"/>
        </w:rPr>
        <w:tab/>
        <w:t xml:space="preserve">no MERCOSUL, as autoridades competentes dos Estados </w:t>
      </w:r>
      <w:r w:rsidRPr="009D0DDE">
        <w:rPr>
          <w:rFonts w:ascii="Times New Roman" w:eastAsia="Times New Roman" w:hAnsi="Times New Roman" w:cs="Times New Roman"/>
          <w:noProof/>
          <w:kern w:val="0"/>
          <w:szCs w:val="20"/>
          <w:lang w:val="pt-PT" w:eastAsia="fr-BE"/>
          <w14:ligatures w14:val="none"/>
        </w:rPr>
        <w:t xml:space="preserve">do MERCOSUL signatários </w:t>
      </w:r>
      <w:r w:rsidRPr="009D0DDE">
        <w:rPr>
          <w:rFonts w:ascii="Times New Roman" w:eastAsia="Times New Roman" w:hAnsi="Times New Roman" w:cs="Times New Roman"/>
          <w:kern w:val="0"/>
          <w:szCs w:val="20"/>
          <w:lang w:val="pt-PT" w:eastAsia="fr-BE"/>
          <w14:ligatures w14:val="none"/>
        </w:rPr>
        <w:t>, ou aquelas que venham a sucedê-las, a seguir listadas:</w:t>
      </w:r>
    </w:p>
    <w:p w14:paraId="5A3A494A"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091A8430"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r w:rsidRPr="009D0DDE">
        <w:rPr>
          <w:rFonts w:ascii="Times New Roman" w:eastAsia="Times New Roman" w:hAnsi="Times New Roman" w:cs="Times New Roman"/>
          <w:kern w:val="0"/>
          <w:szCs w:val="20"/>
          <w:lang w:val="es-ES" w:eastAsia="fr-BE"/>
          <w14:ligatures w14:val="none"/>
        </w:rPr>
        <w:t>A)</w:t>
      </w:r>
      <w:r w:rsidRPr="009D0DDE">
        <w:rPr>
          <w:rFonts w:ascii="Times New Roman" w:eastAsia="Times New Roman" w:hAnsi="Times New Roman" w:cs="Times New Roman"/>
          <w:kern w:val="0"/>
          <w:szCs w:val="20"/>
          <w:lang w:val="es-ES" w:eastAsia="fr-BE"/>
          <w14:ligatures w14:val="none"/>
        </w:rPr>
        <w:tab/>
        <w:t>Argentina: Subsecretaría de Comercio Exterior del Ministerio de Economía;</w:t>
      </w:r>
    </w:p>
    <w:p w14:paraId="594DD2EB"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p>
    <w:p w14:paraId="19A16507"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Brasil: Secretaria de Comércio Exterior do Ministério do Desenvolvimento, Indústria, Comércio e Serviços e Secretaria Especial da Receita Federal do Brasil do Ministério da Fazenda;</w:t>
      </w:r>
    </w:p>
    <w:p w14:paraId="5FAD8759"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p>
    <w:p w14:paraId="1F2E37F4"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r w:rsidRPr="009D0DDE">
        <w:rPr>
          <w:rFonts w:ascii="Times New Roman" w:eastAsia="Times New Roman" w:hAnsi="Times New Roman" w:cs="Times New Roman"/>
          <w:kern w:val="0"/>
          <w:szCs w:val="20"/>
          <w:lang w:val="es-ES" w:eastAsia="fr-BE"/>
          <w14:ligatures w14:val="none"/>
        </w:rPr>
        <w:t>C)</w:t>
      </w:r>
      <w:r w:rsidRPr="009D0DDE">
        <w:rPr>
          <w:rFonts w:ascii="Times New Roman" w:eastAsia="Times New Roman" w:hAnsi="Times New Roman" w:cs="Times New Roman"/>
          <w:kern w:val="0"/>
          <w:szCs w:val="20"/>
          <w:lang w:val="es-ES" w:eastAsia="fr-BE"/>
          <w14:ligatures w14:val="none"/>
        </w:rPr>
        <w:tab/>
      </w:r>
      <w:proofErr w:type="spellStart"/>
      <w:r w:rsidRPr="009D0DDE">
        <w:rPr>
          <w:rFonts w:ascii="Times New Roman" w:eastAsia="Times New Roman" w:hAnsi="Times New Roman" w:cs="Times New Roman"/>
          <w:kern w:val="0"/>
          <w:szCs w:val="20"/>
          <w:lang w:val="es-ES" w:eastAsia="fr-BE"/>
          <w14:ligatures w14:val="none"/>
        </w:rPr>
        <w:t>Paraguai</w:t>
      </w:r>
      <w:proofErr w:type="spellEnd"/>
      <w:r w:rsidRPr="009D0DDE">
        <w:rPr>
          <w:rFonts w:ascii="Times New Roman" w:eastAsia="Times New Roman" w:hAnsi="Times New Roman" w:cs="Times New Roman"/>
          <w:kern w:val="0"/>
          <w:szCs w:val="20"/>
          <w:lang w:val="es-ES" w:eastAsia="fr-BE"/>
          <w14:ligatures w14:val="none"/>
        </w:rPr>
        <w:t>: Subsecretaría de Estado de Comercio y Servicios del Ministerio de Industria y Comercio; e</w:t>
      </w:r>
    </w:p>
    <w:p w14:paraId="4B253E38"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p>
    <w:p w14:paraId="6ED0B51F"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r w:rsidRPr="009D0DDE">
        <w:rPr>
          <w:rFonts w:ascii="Times New Roman" w:eastAsia="Times New Roman" w:hAnsi="Times New Roman" w:cs="Times New Roman"/>
          <w:kern w:val="0"/>
          <w:szCs w:val="20"/>
          <w:lang w:val="es-ES" w:eastAsia="fr-BE"/>
          <w14:ligatures w14:val="none"/>
        </w:rPr>
        <w:t>D)</w:t>
      </w:r>
      <w:r w:rsidRPr="009D0DDE">
        <w:rPr>
          <w:rFonts w:ascii="Times New Roman" w:eastAsia="Times New Roman" w:hAnsi="Times New Roman" w:cs="Times New Roman"/>
          <w:kern w:val="0"/>
          <w:szCs w:val="20"/>
          <w:lang w:val="es-ES" w:eastAsia="fr-BE"/>
          <w14:ligatures w14:val="none"/>
        </w:rPr>
        <w:tab/>
      </w:r>
      <w:proofErr w:type="spellStart"/>
      <w:r w:rsidRPr="009D0DDE">
        <w:rPr>
          <w:rFonts w:ascii="Times New Roman" w:eastAsia="Times New Roman" w:hAnsi="Times New Roman" w:cs="Times New Roman"/>
          <w:kern w:val="0"/>
          <w:szCs w:val="20"/>
          <w:lang w:val="es-ES" w:eastAsia="fr-BE"/>
          <w14:ligatures w14:val="none"/>
        </w:rPr>
        <w:t>Uruguai</w:t>
      </w:r>
      <w:proofErr w:type="spellEnd"/>
      <w:r w:rsidRPr="009D0DDE">
        <w:rPr>
          <w:rFonts w:ascii="Times New Roman" w:eastAsia="Times New Roman" w:hAnsi="Times New Roman" w:cs="Times New Roman"/>
          <w:kern w:val="0"/>
          <w:szCs w:val="20"/>
          <w:lang w:val="es-ES" w:eastAsia="fr-BE"/>
          <w14:ligatures w14:val="none"/>
        </w:rPr>
        <w:t>: Asesoría de Política Comercial del Ministerio de Economía y Finanzas;</w:t>
      </w:r>
    </w:p>
    <w:p w14:paraId="57C14ABD"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es-ES" w:eastAsia="fr-BE"/>
          <w14:ligatures w14:val="none"/>
        </w:rPr>
      </w:pPr>
    </w:p>
    <w:p w14:paraId="2D5D24D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“exportador”: pessoa estabelecida em uma Parte que exporta o produto originário e emite uma prova de origem;</w:t>
      </w:r>
    </w:p>
    <w:p w14:paraId="695AAFA1"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710B2C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e)</w:t>
      </w:r>
      <w:r w:rsidRPr="009D0DDE">
        <w:rPr>
          <w:rFonts w:ascii="Times New Roman" w:eastAsia="Times New Roman" w:hAnsi="Times New Roman" w:cs="Times New Roman"/>
          <w:kern w:val="0"/>
          <w:szCs w:val="20"/>
          <w:lang w:val="pt-PT" w:eastAsia="fr-BE"/>
          <w14:ligatures w14:val="none"/>
        </w:rPr>
        <w:tab/>
        <w:t>“materiais fungíveis”: materiais do mesmo tipo e qualidade comercial, com idênticas características técnicas e físicas, que não podem ser diferenciadas entre si quando incorporadas ao produto;</w:t>
      </w:r>
    </w:p>
    <w:p w14:paraId="36A7E08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15D592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f)</w:t>
      </w:r>
      <w:r w:rsidRPr="009D0DDE">
        <w:rPr>
          <w:rFonts w:ascii="Times New Roman" w:eastAsia="Times New Roman" w:hAnsi="Times New Roman" w:cs="Times New Roman"/>
          <w:kern w:val="0"/>
          <w:szCs w:val="20"/>
          <w:lang w:val="pt-PT" w:eastAsia="fr-BE"/>
          <w14:ligatures w14:val="none"/>
        </w:rPr>
        <w:tab/>
        <w:t>“bens”: tanto os materiais quanto os produtos;</w:t>
      </w:r>
    </w:p>
    <w:p w14:paraId="5532439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45920C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g)</w:t>
      </w:r>
      <w:r w:rsidRPr="009D0DDE">
        <w:rPr>
          <w:rFonts w:ascii="Times New Roman" w:eastAsia="Times New Roman" w:hAnsi="Times New Roman" w:cs="Times New Roman"/>
          <w:kern w:val="0"/>
          <w:szCs w:val="20"/>
          <w:lang w:val="pt-PT" w:eastAsia="fr-BE"/>
          <w14:ligatures w14:val="none"/>
        </w:rPr>
        <w:tab/>
        <w:t>“importador”: pessoa que importa o produto originário e solicita o tratamento tarifário preferencial para esse produto;</w:t>
      </w:r>
    </w:p>
    <w:p w14:paraId="6A4B28F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07062A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h)</w:t>
      </w:r>
      <w:r w:rsidRPr="009D0DDE">
        <w:rPr>
          <w:rFonts w:ascii="Times New Roman" w:eastAsia="Times New Roman" w:hAnsi="Times New Roman" w:cs="Times New Roman"/>
          <w:kern w:val="0"/>
          <w:szCs w:val="20"/>
          <w:lang w:val="pt-PT" w:eastAsia="fr-BE"/>
          <w14:ligatures w14:val="none"/>
        </w:rPr>
        <w:tab/>
        <w:t>“manufatura”: qualquer tipo de operação de produção ou transformação, incluindo montagem ou operações específicas;</w:t>
      </w:r>
    </w:p>
    <w:p w14:paraId="52866ED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A57592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w:t>
      </w:r>
      <w:r w:rsidRPr="009D0DDE">
        <w:rPr>
          <w:rFonts w:ascii="Times New Roman" w:eastAsia="Times New Roman" w:hAnsi="Times New Roman" w:cs="Times New Roman"/>
          <w:kern w:val="0"/>
          <w:szCs w:val="20"/>
          <w:lang w:val="pt-PT" w:eastAsia="fr-BE"/>
          <w14:ligatures w14:val="none"/>
        </w:rPr>
        <w:tab/>
        <w:t>“material”: qualquer ingrediente, matéria-prima, componente ou peça utilizada na fabricação de um produto;</w:t>
      </w:r>
    </w:p>
    <w:p w14:paraId="5404946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EBDD55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j)</w:t>
      </w:r>
      <w:r w:rsidRPr="009D0DDE">
        <w:rPr>
          <w:rFonts w:ascii="Times New Roman" w:eastAsia="Times New Roman" w:hAnsi="Times New Roman" w:cs="Times New Roman"/>
          <w:kern w:val="0"/>
          <w:szCs w:val="20"/>
          <w:lang w:val="pt-PT" w:eastAsia="fr-BE"/>
          <w14:ligatures w14:val="none"/>
        </w:rPr>
        <w:tab/>
        <w:t>“produto”: o bem resultante da fabricação, mesmo que destinado a posterior utilização em outra operação de produção.</w:t>
      </w:r>
    </w:p>
    <w:p w14:paraId="63AF0F2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DE41D4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34356A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3.2</w:t>
      </w:r>
    </w:p>
    <w:p w14:paraId="095F165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FE7BAE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Requisitos gerais</w:t>
      </w:r>
    </w:p>
    <w:p w14:paraId="17FA007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F0B92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 xml:space="preserve">Para fins de aplicação do tratamento tarifário preferencial por uma Parte a </w:t>
      </w:r>
      <w:r w:rsidRPr="009D0DDE">
        <w:rPr>
          <w:rFonts w:ascii="Times New Roman" w:eastAsia="Times New Roman" w:hAnsi="Times New Roman" w:cs="Times New Roman"/>
          <w:noProof/>
          <w:kern w:val="0"/>
          <w:szCs w:val="20"/>
          <w:lang w:val="pt-PT" w:eastAsia="fr-BE"/>
          <w14:ligatures w14:val="none"/>
        </w:rPr>
        <w:t>um bem originário</w:t>
      </w:r>
      <w:r w:rsidRPr="009D0DDE">
        <w:rPr>
          <w:rFonts w:ascii="Times New Roman" w:eastAsia="Times New Roman" w:hAnsi="Times New Roman" w:cs="Times New Roman"/>
          <w:kern w:val="0"/>
          <w:szCs w:val="20"/>
          <w:lang w:val="pt-PT" w:eastAsia="fr-BE"/>
          <w14:ligatures w14:val="none"/>
        </w:rPr>
        <w:t xml:space="preserve"> da outra Parte, em conformidade com </w:t>
      </w:r>
      <w:r w:rsidRPr="009D0DDE">
        <w:rPr>
          <w:rFonts w:ascii="Times New Roman" w:eastAsia="Times New Roman" w:hAnsi="Times New Roman" w:cs="Times New Roman"/>
          <w:noProof/>
          <w:kern w:val="0"/>
          <w:szCs w:val="20"/>
          <w:lang w:val="pt-PT" w:eastAsia="fr-BE"/>
          <w14:ligatures w14:val="none"/>
        </w:rPr>
        <w:t>o presente</w:t>
      </w:r>
      <w:r w:rsidRPr="009D0DDE">
        <w:rPr>
          <w:rFonts w:ascii="Times New Roman" w:eastAsia="Times New Roman" w:hAnsi="Times New Roman" w:cs="Times New Roman"/>
          <w:kern w:val="0"/>
          <w:szCs w:val="20"/>
          <w:lang w:val="pt-PT" w:eastAsia="fr-BE"/>
          <w14:ligatures w14:val="none"/>
        </w:rPr>
        <w:t xml:space="preserve"> Acordo, serão considerados originários da União Europeia os seguintes produtos, desde que cumpram todos os demais requisitos aplicáveis previstos neste Capítulo:</w:t>
      </w:r>
    </w:p>
    <w:p w14:paraId="69FD25C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F9E235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produtos totalmente obtidos na União Europeia, nos termos do Artigo</w:t>
      </w:r>
      <w:r w:rsidRPr="009D0DDE">
        <w:rPr>
          <w:rFonts w:ascii="Times New Roman" w:eastAsia="Times New Roman" w:hAnsi="Times New Roman" w:cs="Times New Roman"/>
          <w:noProof/>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.4;</w:t>
      </w:r>
    </w:p>
    <w:p w14:paraId="60BDE232"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F9B771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produtos obtidos na União Europeia exclusivamente a partir de materiais originários; ou</w:t>
      </w:r>
    </w:p>
    <w:p w14:paraId="3A34D93E"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87EED6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produtos obtidos na União Europeia que utilizem materiais não originários, desde que atendam aos requisitos estabelecidos no Anexo 3-B.</w:t>
      </w:r>
    </w:p>
    <w:p w14:paraId="58654B2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100D16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 xml:space="preserve">Para fins de aplicação do tratamento tarifário preferencial por uma Parte a bens originários da outra Parte, em conformidade com </w:t>
      </w:r>
      <w:r w:rsidRPr="009D0DDE">
        <w:rPr>
          <w:rFonts w:ascii="Times New Roman" w:eastAsia="Times New Roman" w:hAnsi="Times New Roman" w:cs="Times New Roman"/>
          <w:noProof/>
          <w:kern w:val="0"/>
          <w:szCs w:val="20"/>
          <w:lang w:val="pt-PT" w:eastAsia="fr-BE"/>
          <w14:ligatures w14:val="none"/>
        </w:rPr>
        <w:t>o presente</w:t>
      </w:r>
      <w:r w:rsidRPr="009D0DDE">
        <w:rPr>
          <w:rFonts w:ascii="Times New Roman" w:eastAsia="Times New Roman" w:hAnsi="Times New Roman" w:cs="Times New Roman"/>
          <w:kern w:val="0"/>
          <w:szCs w:val="20"/>
          <w:lang w:val="pt-PT" w:eastAsia="fr-BE"/>
          <w14:ligatures w14:val="none"/>
        </w:rPr>
        <w:t xml:space="preserve"> Acordo, </w:t>
      </w:r>
      <w:r w:rsidRPr="009D0DDE">
        <w:rPr>
          <w:rFonts w:ascii="Times New Roman" w:eastAsia="Times New Roman" w:hAnsi="Times New Roman" w:cs="Times New Roman"/>
          <w:noProof/>
          <w:kern w:val="0"/>
          <w:szCs w:val="20"/>
          <w:lang w:val="pt-PT" w:eastAsia="fr-BE"/>
          <w14:ligatures w14:val="none"/>
        </w:rPr>
        <w:t>serão considerados</w:t>
      </w:r>
      <w:r w:rsidRPr="009D0DDE">
        <w:rPr>
          <w:rFonts w:ascii="Times New Roman" w:eastAsia="Times New Roman" w:hAnsi="Times New Roman" w:cs="Times New Roman"/>
          <w:kern w:val="0"/>
          <w:szCs w:val="20"/>
          <w:lang w:val="pt-PT" w:eastAsia="fr-BE"/>
          <w14:ligatures w14:val="none"/>
        </w:rPr>
        <w:t xml:space="preserve"> originários do MERCOSUL os seguintes produtos, desde que cumpram todos os demais requisitos aplicáveis previstos neste Capítulo:</w:t>
      </w:r>
    </w:p>
    <w:p w14:paraId="576DA1F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3EBB39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produtos totalmente obtidos no MERCOSUL, nos termos do Artigo 3.4;</w:t>
      </w:r>
    </w:p>
    <w:p w14:paraId="24554B1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72DD99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produtos obtidos no MERCOSUL exclusivamente a partir de materiais originários; ou</w:t>
      </w:r>
    </w:p>
    <w:p w14:paraId="3502415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2917043"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108C830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c)</w:t>
      </w:r>
      <w:r w:rsidRPr="009D0DDE">
        <w:rPr>
          <w:rFonts w:ascii="Times New Roman" w:eastAsia="Times New Roman" w:hAnsi="Times New Roman" w:cs="Times New Roman"/>
          <w:kern w:val="0"/>
          <w:szCs w:val="20"/>
          <w:lang w:val="pt-PT" w:eastAsia="fr-BE"/>
          <w14:ligatures w14:val="none"/>
        </w:rPr>
        <w:tab/>
        <w:t>produtos obtidos no MERCOSUL que utilizem materiais não originários, desde que atendam aos requisitos estabelecidos no Anexo 3-B.</w:t>
      </w:r>
    </w:p>
    <w:p w14:paraId="798B37F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F0220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 xml:space="preserve">Uma vez adquirido o caráter originário por um produto, os materiais não originários utilizados na sua fabricação não serão considerados </w:t>
      </w:r>
      <w:r w:rsidRPr="009D0DDE">
        <w:rPr>
          <w:rFonts w:ascii="Times New Roman" w:eastAsia="Times New Roman" w:hAnsi="Times New Roman" w:cs="Times New Roman"/>
          <w:noProof/>
          <w:kern w:val="0"/>
          <w:szCs w:val="20"/>
          <w:lang w:val="pt-PT" w:eastAsia="fr-BE"/>
          <w14:ligatures w14:val="none"/>
        </w:rPr>
        <w:t xml:space="preserve"> não originários</w:t>
      </w:r>
      <w:r w:rsidRPr="009D0DDE">
        <w:rPr>
          <w:rFonts w:ascii="Times New Roman" w:eastAsia="Times New Roman" w:hAnsi="Times New Roman" w:cs="Times New Roman"/>
          <w:kern w:val="0"/>
          <w:szCs w:val="20"/>
          <w:lang w:val="pt-PT" w:eastAsia="fr-BE"/>
          <w14:ligatures w14:val="none"/>
        </w:rPr>
        <w:t xml:space="preserve"> quando esse produto for incorporado como  insumo em outro produto.</w:t>
      </w:r>
    </w:p>
    <w:p w14:paraId="5356521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19722D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E1FF1E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3.3</w:t>
      </w:r>
    </w:p>
    <w:p w14:paraId="7A8F674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A7927FD"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Acumulação bilateral de origem</w:t>
      </w:r>
    </w:p>
    <w:p w14:paraId="45000D0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E00592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Os produtos originários da União Europeia serão considerados materiais originários do MERCOSUL quando incorporados em um produto obtido no MERCOSUL, desde que tenham sido submetidos a  operação ou processamento além das operações referidas no Artigo 3.6.</w:t>
      </w:r>
    </w:p>
    <w:p w14:paraId="5E69DD7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E61774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Os produtos originários do MERCOSUL serão considerados materiais originários da União Europeia quando incorporados em um produto obtido na União Europeia, desde que tenham sido submetidos a operação ou processamento  além das operações referidas no Artigo 3.6.</w:t>
      </w:r>
    </w:p>
    <w:p w14:paraId="1C295A8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98292F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14C9766"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1258E82B"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3.4</w:t>
      </w:r>
    </w:p>
    <w:p w14:paraId="77CF715D"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C3D026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Produtos totalmente obtidos</w:t>
      </w:r>
    </w:p>
    <w:p w14:paraId="7B913E5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E11A09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Serão considerados totalmente obtidos na União Europeia ou no MERCOSUL:</w:t>
      </w:r>
    </w:p>
    <w:p w14:paraId="554AACF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CDAD0C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p</w:t>
      </w:r>
      <w:r w:rsidRPr="009D0DDE">
        <w:rPr>
          <w:rFonts w:ascii="Times New Roman" w:eastAsia="Times New Roman" w:hAnsi="Times New Roman" w:cs="Times New Roman"/>
          <w:kern w:val="0"/>
          <w:szCs w:val="20"/>
          <w:lang w:val="pt-PT" w:eastAsia="fr-BE"/>
          <w14:ligatures w14:val="none"/>
        </w:rPr>
        <w:t>rodutos minerais e outras substâncias naturais extraídas de seu solo ou leito do mar;</w:t>
      </w:r>
    </w:p>
    <w:p w14:paraId="618859F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6EFC28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plantas e produtos vegetais aí colhidos ou coletados;</w:t>
      </w:r>
    </w:p>
    <w:p w14:paraId="77077E0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57BA8F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nimais vivos aí nascidos e criados;</w:t>
      </w:r>
    </w:p>
    <w:p w14:paraId="240DE97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4C25D1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produtos provenientes de animais vivos aí criados;</w:t>
      </w:r>
    </w:p>
    <w:p w14:paraId="6F78F8B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EE97BE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p</w:t>
      </w:r>
      <w:r w:rsidRPr="009D0DDE">
        <w:rPr>
          <w:rFonts w:ascii="Times New Roman" w:eastAsia="Times New Roman" w:hAnsi="Times New Roman" w:cs="Times New Roman"/>
          <w:kern w:val="0"/>
          <w:szCs w:val="20"/>
          <w:lang w:val="pt-PT" w:eastAsia="fr-BE"/>
          <w14:ligatures w14:val="none"/>
        </w:rPr>
        <w:t>rodutos provenientes do abate de animais aí nascidos e criados;</w:t>
      </w:r>
    </w:p>
    <w:p w14:paraId="2E42885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976038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f)</w:t>
      </w:r>
      <w:r w:rsidRPr="009D0DDE">
        <w:rPr>
          <w:rFonts w:ascii="Times New Roman" w:eastAsia="Times New Roman" w:hAnsi="Times New Roman" w:cs="Times New Roman"/>
          <w:kern w:val="0"/>
          <w:szCs w:val="20"/>
          <w:lang w:val="pt-PT" w:eastAsia="fr-BE"/>
          <w14:ligatures w14:val="none"/>
        </w:rPr>
        <w:tab/>
        <w:t>produtos da caça ou da pesca aí realizadas;</w:t>
      </w:r>
    </w:p>
    <w:p w14:paraId="4F72C85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17C40B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g)</w:t>
      </w:r>
      <w:r w:rsidRPr="009D0DDE">
        <w:rPr>
          <w:rFonts w:ascii="Times New Roman" w:eastAsia="Times New Roman" w:hAnsi="Times New Roman" w:cs="Times New Roman"/>
          <w:kern w:val="0"/>
          <w:szCs w:val="20"/>
          <w:lang w:val="pt-PT" w:eastAsia="fr-BE"/>
          <w14:ligatures w14:val="none"/>
        </w:rPr>
        <w:tab/>
        <w:t>produtos da aquicultura, quando peixes, crustáceos, moluscos e outros invertebrados aquáticos aí tenham nascido e sido criados;</w:t>
      </w:r>
    </w:p>
    <w:p w14:paraId="16CC870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F64CE6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h)</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p</w:t>
      </w:r>
      <w:r w:rsidRPr="009D0DDE">
        <w:rPr>
          <w:rFonts w:ascii="Times New Roman" w:eastAsia="Times New Roman" w:hAnsi="Times New Roman" w:cs="Times New Roman"/>
          <w:kern w:val="0"/>
          <w:szCs w:val="20"/>
          <w:lang w:val="pt-PT" w:eastAsia="fr-BE"/>
          <w14:ligatures w14:val="none"/>
        </w:rPr>
        <w:t>rodutos da pesca e outros produtos extraídos do mar por seus barcos;</w:t>
      </w:r>
    </w:p>
    <w:p w14:paraId="194EB62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BAF7E10"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168421F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i)</w:t>
      </w:r>
      <w:r w:rsidRPr="009D0DDE">
        <w:rPr>
          <w:rFonts w:ascii="Times New Roman" w:eastAsia="Times New Roman" w:hAnsi="Times New Roman" w:cs="Times New Roman"/>
          <w:kern w:val="0"/>
          <w:szCs w:val="20"/>
          <w:lang w:val="pt-PT" w:eastAsia="fr-BE"/>
          <w14:ligatures w14:val="none"/>
        </w:rPr>
        <w:tab/>
        <w:t>produtos fabricados a bordo de seus barcos-fábrica, exclusivamente a partir dos produtos referidos na alínea h);</w:t>
      </w:r>
    </w:p>
    <w:p w14:paraId="6618388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A3D828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j)</w:t>
      </w:r>
      <w:r w:rsidRPr="009D0DDE">
        <w:rPr>
          <w:rFonts w:ascii="Times New Roman" w:eastAsia="Times New Roman" w:hAnsi="Times New Roman" w:cs="Times New Roman"/>
          <w:kern w:val="0"/>
          <w:szCs w:val="20"/>
          <w:lang w:val="pt-PT" w:eastAsia="fr-BE"/>
          <w14:ligatures w14:val="none"/>
        </w:rPr>
        <w:tab/>
        <w:t>produtos minerais e outros recursos naturais não vivos recolhidos ou extraídos do leito do mar, subsolo ou fundos marinhos:</w:t>
      </w:r>
    </w:p>
    <w:p w14:paraId="34C5A66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D8D6EB9"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w:t>
      </w:r>
      <w:r w:rsidRPr="009D0DDE">
        <w:rPr>
          <w:rFonts w:ascii="Times New Roman" w:eastAsia="Times New Roman" w:hAnsi="Times New Roman" w:cs="Times New Roman"/>
          <w:kern w:val="0"/>
          <w:szCs w:val="20"/>
          <w:lang w:val="pt-PT" w:eastAsia="fr-BE"/>
          <w14:ligatures w14:val="none"/>
        </w:rPr>
        <w:tab/>
        <w:t>da zona econômica exclusiva dos Estados do MERCOSUL signatários ou dos Estados-Membros da União Europeia, conforme determinada por suas legislações e regulamentos e em conformidade com a Parte V da UNCLOS;</w:t>
      </w:r>
    </w:p>
    <w:p w14:paraId="55DD769D"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2C1C42D9"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w:t>
      </w:r>
      <w:r w:rsidRPr="009D0DDE">
        <w:rPr>
          <w:rFonts w:ascii="Times New Roman" w:eastAsia="Times New Roman" w:hAnsi="Times New Roman" w:cs="Times New Roman"/>
          <w:kern w:val="0"/>
          <w:szCs w:val="20"/>
          <w:lang w:val="pt-PT" w:eastAsia="fr-BE"/>
          <w14:ligatures w14:val="none"/>
        </w:rPr>
        <w:tab/>
        <w:t>da plataforma continental dos Estados do MERCOSUL signatários ou dos Estados-Membros da União Europeia, conforme determinada por suas leis e regulamentos e em conformidade com a Parte VI da UNCLOS; ou</w:t>
      </w:r>
    </w:p>
    <w:p w14:paraId="533D4231"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702136F4"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iii)</w:t>
      </w:r>
      <w:r w:rsidRPr="009D0DDE">
        <w:rPr>
          <w:rFonts w:ascii="Times New Roman" w:eastAsia="Times New Roman" w:hAnsi="Times New Roman" w:cs="Times New Roman"/>
          <w:kern w:val="0"/>
          <w:szCs w:val="20"/>
          <w:lang w:val="pt-PT" w:eastAsia="fr-BE"/>
          <w14:ligatures w14:val="none"/>
        </w:rPr>
        <w:tab/>
        <w:t>da Área, como definida no Artigo 1, parágrafo 1, da UNCLOS, em que uma Parte ou pessoa de uma Parte detenha direitos exclusivos de exploração, em conformidade com a Parte XI da UNCLOS e com o Acordo relativo à sua aplicação;</w:t>
      </w:r>
    </w:p>
    <w:p w14:paraId="454610B9"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2BFC5A3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k)</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rtigos usados, aí recolhidos, que só possam servir para recuperação de matérias-primas;</w:t>
      </w:r>
    </w:p>
    <w:p w14:paraId="0B1D644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19D5E3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l)</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r</w:t>
      </w:r>
      <w:r w:rsidRPr="009D0DDE">
        <w:rPr>
          <w:rFonts w:ascii="Times New Roman" w:eastAsia="Times New Roman" w:hAnsi="Times New Roman" w:cs="Times New Roman"/>
          <w:kern w:val="0"/>
          <w:szCs w:val="20"/>
          <w:lang w:val="pt-PT" w:eastAsia="fr-BE"/>
          <w14:ligatures w14:val="none"/>
        </w:rPr>
        <w:t>esíduos e desperdícios resultantes de operações fabris aí realizadas; ou</w:t>
      </w:r>
    </w:p>
    <w:p w14:paraId="0D3392E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E97B9F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m)</w:t>
      </w:r>
      <w:r w:rsidRPr="009D0DDE">
        <w:rPr>
          <w:rFonts w:ascii="Times New Roman" w:eastAsia="Times New Roman" w:hAnsi="Times New Roman" w:cs="Times New Roman"/>
          <w:kern w:val="0"/>
          <w:szCs w:val="20"/>
          <w:lang w:val="pt-PT" w:eastAsia="fr-BE"/>
          <w14:ligatures w14:val="none"/>
        </w:rPr>
        <w:tab/>
        <w:t>b</w:t>
      </w:r>
      <w:r w:rsidRPr="009D0DDE">
        <w:rPr>
          <w:rFonts w:ascii="Times New Roman" w:eastAsia="Times New Roman" w:hAnsi="Times New Roman" w:cs="Times New Roman"/>
          <w:noProof/>
          <w:kern w:val="0"/>
          <w:szCs w:val="20"/>
          <w:lang w:val="pt-PT" w:eastAsia="fr-BE"/>
          <w14:ligatures w14:val="none"/>
        </w:rPr>
        <w:t>ens</w:t>
      </w:r>
      <w:r w:rsidRPr="009D0DDE">
        <w:rPr>
          <w:rFonts w:ascii="Times New Roman" w:eastAsia="Times New Roman" w:hAnsi="Times New Roman" w:cs="Times New Roman"/>
          <w:kern w:val="0"/>
          <w:szCs w:val="20"/>
          <w:lang w:val="pt-PT" w:eastAsia="fr-BE"/>
          <w14:ligatures w14:val="none"/>
        </w:rPr>
        <w:t xml:space="preserve"> aí fabricados exclusivamente a partir dos produtos referidos nas alíneas a) a l).</w:t>
      </w:r>
    </w:p>
    <w:p w14:paraId="6DC5ABA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3571E57"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5033CAC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2.</w:t>
      </w:r>
      <w:r w:rsidRPr="009D0DDE">
        <w:rPr>
          <w:rFonts w:ascii="Times New Roman" w:eastAsia="Times New Roman" w:hAnsi="Times New Roman" w:cs="Times New Roman"/>
          <w:kern w:val="0"/>
          <w:szCs w:val="20"/>
          <w:lang w:val="pt-PT" w:eastAsia="fr-BE"/>
          <w14:ligatures w14:val="none"/>
        </w:rPr>
        <w:tab/>
        <w:t>As expressões “seus barcos” e “seus barcos-fábrica”, constantes do parágrafo  1, alíneas h) e i), aplicam-se exclusivamente a barcos e barcos-fábrica que:</w:t>
      </w:r>
    </w:p>
    <w:p w14:paraId="6DF7A9C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138536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 xml:space="preserve">estejam </w:t>
      </w:r>
      <w:r w:rsidRPr="009D0DDE">
        <w:rPr>
          <w:rFonts w:ascii="Times New Roman" w:eastAsia="Times New Roman" w:hAnsi="Times New Roman" w:cs="Times New Roman"/>
          <w:noProof/>
          <w:kern w:val="0"/>
          <w:szCs w:val="20"/>
          <w:lang w:val="pt-PT" w:eastAsia="fr-BE"/>
          <w14:ligatures w14:val="none"/>
        </w:rPr>
        <w:t>registrados num</w:t>
      </w:r>
      <w:r w:rsidRPr="009D0DDE">
        <w:rPr>
          <w:rFonts w:ascii="Times New Roman" w:eastAsia="Times New Roman" w:hAnsi="Times New Roman" w:cs="Times New Roman"/>
          <w:kern w:val="0"/>
          <w:szCs w:val="20"/>
          <w:lang w:val="pt-PT" w:eastAsia="fr-BE"/>
          <w14:ligatures w14:val="none"/>
        </w:rPr>
        <w:t xml:space="preserve"> Estado-Membro da União Europeia ou </w:t>
      </w:r>
      <w:r w:rsidRPr="009D0DDE">
        <w:rPr>
          <w:rFonts w:ascii="Times New Roman" w:eastAsia="Times New Roman" w:hAnsi="Times New Roman" w:cs="Times New Roman"/>
          <w:noProof/>
          <w:kern w:val="0"/>
          <w:szCs w:val="20"/>
          <w:lang w:val="pt-PT" w:eastAsia="fr-BE"/>
          <w14:ligatures w14:val="none"/>
        </w:rPr>
        <w:t>num</w:t>
      </w:r>
      <w:r w:rsidRPr="009D0DDE">
        <w:rPr>
          <w:rFonts w:ascii="Times New Roman" w:eastAsia="Times New Roman" w:hAnsi="Times New Roman" w:cs="Times New Roman"/>
          <w:kern w:val="0"/>
          <w:szCs w:val="20"/>
          <w:lang w:val="pt-PT" w:eastAsia="fr-BE"/>
          <w14:ligatures w14:val="none"/>
        </w:rPr>
        <w:t xml:space="preserve"> Estado </w:t>
      </w:r>
      <w:r w:rsidRPr="009D0DDE">
        <w:rPr>
          <w:rFonts w:ascii="Times New Roman" w:eastAsia="Times New Roman" w:hAnsi="Times New Roman" w:cs="Times New Roman"/>
          <w:noProof/>
          <w:kern w:val="0"/>
          <w:szCs w:val="20"/>
          <w:lang w:val="pt-PT" w:eastAsia="fr-BE"/>
          <w14:ligatures w14:val="none"/>
        </w:rPr>
        <w:t xml:space="preserve">do MERCOSUL </w:t>
      </w:r>
      <w:r w:rsidRPr="009D0DDE">
        <w:rPr>
          <w:rFonts w:ascii="Times New Roman" w:eastAsia="Times New Roman" w:hAnsi="Times New Roman" w:cs="Times New Roman"/>
          <w:kern w:val="0"/>
          <w:szCs w:val="20"/>
          <w:lang w:val="pt-PT" w:eastAsia="fr-BE"/>
          <w14:ligatures w14:val="none"/>
        </w:rPr>
        <w:t xml:space="preserve">signatário e, </w:t>
      </w:r>
      <w:r w:rsidRPr="009D0DDE">
        <w:rPr>
          <w:rFonts w:ascii="Times New Roman" w:eastAsia="Times New Roman" w:hAnsi="Times New Roman" w:cs="Times New Roman"/>
          <w:noProof/>
          <w:kern w:val="0"/>
          <w:szCs w:val="20"/>
          <w:lang w:val="pt-PT" w:eastAsia="fr-BE"/>
          <w14:ligatures w14:val="none"/>
        </w:rPr>
        <w:t>se for caso disso</w:t>
      </w:r>
      <w:r w:rsidRPr="009D0DDE">
        <w:rPr>
          <w:rFonts w:ascii="Times New Roman" w:eastAsia="Times New Roman" w:hAnsi="Times New Roman" w:cs="Times New Roman"/>
          <w:kern w:val="0"/>
          <w:szCs w:val="20"/>
          <w:lang w:val="pt-PT" w:eastAsia="fr-BE"/>
          <w14:ligatures w14:val="none"/>
        </w:rPr>
        <w:t xml:space="preserve">, disponham de licenças de pesca emitidas por </w:t>
      </w:r>
      <w:r w:rsidRPr="009D0DDE">
        <w:rPr>
          <w:rFonts w:ascii="Times New Roman" w:eastAsia="Times New Roman" w:hAnsi="Times New Roman" w:cs="Times New Roman"/>
          <w:noProof/>
          <w:kern w:val="0"/>
          <w:szCs w:val="20"/>
          <w:lang w:val="pt-PT" w:eastAsia="fr-BE"/>
          <w14:ligatures w14:val="none"/>
        </w:rPr>
        <w:t>um</w:t>
      </w:r>
      <w:r w:rsidRPr="009D0DDE">
        <w:rPr>
          <w:rFonts w:ascii="Times New Roman" w:eastAsia="Times New Roman" w:hAnsi="Times New Roman" w:cs="Times New Roman"/>
          <w:kern w:val="0"/>
          <w:szCs w:val="20"/>
          <w:lang w:val="pt-PT" w:eastAsia="fr-BE"/>
          <w14:ligatures w14:val="none"/>
        </w:rPr>
        <w:t xml:space="preserve"> Estado </w:t>
      </w:r>
      <w:r w:rsidRPr="009D0DDE">
        <w:rPr>
          <w:rFonts w:ascii="Times New Roman" w:eastAsia="Times New Roman" w:hAnsi="Times New Roman" w:cs="Times New Roman"/>
          <w:noProof/>
          <w:kern w:val="0"/>
          <w:szCs w:val="20"/>
          <w:lang w:val="pt-PT" w:eastAsia="fr-BE"/>
          <w14:ligatures w14:val="none"/>
        </w:rPr>
        <w:t xml:space="preserve">do MERCOSUL signatário ou pela União Europeia </w:t>
      </w:r>
      <w:r w:rsidRPr="009D0DDE">
        <w:rPr>
          <w:rFonts w:ascii="Times New Roman" w:eastAsia="Times New Roman" w:hAnsi="Times New Roman" w:cs="Times New Roman"/>
          <w:kern w:val="0"/>
          <w:szCs w:val="20"/>
          <w:lang w:val="pt-PT" w:eastAsia="fr-BE"/>
          <w14:ligatures w14:val="none"/>
        </w:rPr>
        <w:t xml:space="preserve">em nome de empresas de pesca devidamente </w:t>
      </w:r>
      <w:r w:rsidRPr="009D0DDE">
        <w:rPr>
          <w:rFonts w:ascii="Times New Roman" w:eastAsia="Times New Roman" w:hAnsi="Times New Roman" w:cs="Times New Roman"/>
          <w:noProof/>
          <w:kern w:val="0"/>
          <w:szCs w:val="20"/>
          <w:lang w:val="pt-PT" w:eastAsia="fr-BE"/>
          <w14:ligatures w14:val="none"/>
        </w:rPr>
        <w:t>registradas para operar nesse Estado-Membro da União Europeia ou nesse Estado do MERCOSUL signatário</w:t>
      </w:r>
      <w:r w:rsidRPr="009D0DDE">
        <w:rPr>
          <w:rFonts w:ascii="Times New Roman" w:eastAsia="Times New Roman" w:hAnsi="Times New Roman" w:cs="Times New Roman"/>
          <w:kern w:val="0"/>
          <w:szCs w:val="20"/>
          <w:lang w:val="pt-PT" w:eastAsia="fr-BE"/>
          <w14:ligatures w14:val="none"/>
        </w:rPr>
        <w:t>;</w:t>
      </w:r>
    </w:p>
    <w:p w14:paraId="78E4DE8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F3AA74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naveguem sob bandeira do mesmo Estado-Membro da União Europeia de registro ou de um Estado do MERCOSUL</w:t>
      </w:r>
      <w:r w:rsidRPr="009D0DDE">
        <w:rPr>
          <w:rFonts w:ascii="Times New Roman" w:eastAsia="Times New Roman" w:hAnsi="Times New Roman" w:cs="Times New Roman"/>
          <w:noProof/>
          <w:kern w:val="0"/>
          <w:szCs w:val="20"/>
          <w:lang w:val="pt-PT" w:eastAsia="fr-BE"/>
          <w14:ligatures w14:val="none"/>
        </w:rPr>
        <w:t xml:space="preserve"> signatário</w:t>
      </w:r>
      <w:r w:rsidRPr="009D0DDE">
        <w:rPr>
          <w:rFonts w:ascii="Times New Roman" w:eastAsia="Times New Roman" w:hAnsi="Times New Roman" w:cs="Times New Roman"/>
          <w:b/>
          <w:kern w:val="0"/>
          <w:szCs w:val="20"/>
          <w:vertAlign w:val="superscript"/>
          <w:lang w:val="pt-PT" w:eastAsia="fr-BE"/>
          <w14:ligatures w14:val="none"/>
        </w:rPr>
        <w:footnoteReference w:id="1"/>
      </w:r>
      <w:r w:rsidRPr="009D0DDE">
        <w:rPr>
          <w:rFonts w:ascii="Times New Roman" w:eastAsia="Times New Roman" w:hAnsi="Times New Roman" w:cs="Times New Roman"/>
          <w:kern w:val="0"/>
          <w:szCs w:val="20"/>
          <w:lang w:val="pt-PT" w:eastAsia="fr-BE"/>
          <w14:ligatures w14:val="none"/>
        </w:rPr>
        <w:t>; e</w:t>
      </w:r>
    </w:p>
    <w:p w14:paraId="083049E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F8FE72E"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atendam a uma das seguintes condições:</w:t>
      </w:r>
    </w:p>
    <w:p w14:paraId="0EA4956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B041AAF"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w:t>
      </w:r>
      <w:r w:rsidRPr="009D0DDE">
        <w:rPr>
          <w:rFonts w:ascii="Times New Roman" w:eastAsia="Times New Roman" w:hAnsi="Times New Roman" w:cs="Times New Roman"/>
          <w:kern w:val="0"/>
          <w:szCs w:val="20"/>
          <w:lang w:val="pt-PT" w:eastAsia="fr-BE"/>
          <w14:ligatures w14:val="none"/>
        </w:rPr>
        <w:tab/>
        <w:t>serem propriedade, em pelo menos 50% (cinquenta por cento), de uma ou mais pessoas físicas</w:t>
      </w:r>
      <w:r w:rsidRPr="009D0DDE">
        <w:rPr>
          <w:rFonts w:ascii="Times New Roman" w:eastAsia="Times New Roman" w:hAnsi="Times New Roman" w:cs="Times New Roman"/>
          <w:b/>
          <w:kern w:val="0"/>
          <w:szCs w:val="20"/>
          <w:vertAlign w:val="superscript"/>
          <w:lang w:val="pt-PT" w:eastAsia="fr-BE"/>
          <w14:ligatures w14:val="none"/>
        </w:rPr>
        <w:footnoteReference w:id="2"/>
      </w:r>
      <w:r w:rsidRPr="009D0DDE">
        <w:rPr>
          <w:rFonts w:ascii="Times New Roman" w:eastAsia="Times New Roman" w:hAnsi="Times New Roman" w:cs="Times New Roman"/>
          <w:kern w:val="0"/>
          <w:szCs w:val="20"/>
          <w:lang w:val="pt-PT" w:eastAsia="fr-BE"/>
          <w14:ligatures w14:val="none"/>
        </w:rPr>
        <w:t xml:space="preserve"> das Partes; ou</w:t>
      </w:r>
    </w:p>
    <w:p w14:paraId="478080FE"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27E16CD0"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w:t>
      </w:r>
      <w:r w:rsidRPr="009D0DDE">
        <w:rPr>
          <w:rFonts w:ascii="Times New Roman" w:eastAsia="Times New Roman" w:hAnsi="Times New Roman" w:cs="Times New Roman"/>
          <w:kern w:val="0"/>
          <w:szCs w:val="20"/>
          <w:lang w:val="pt-PT" w:eastAsia="fr-BE"/>
          <w14:ligatures w14:val="none"/>
        </w:rPr>
        <w:tab/>
        <w:t>serem propriedade de pessoas jurídicas que</w:t>
      </w:r>
      <w:r w:rsidRPr="009D0DDE">
        <w:rPr>
          <w:rFonts w:ascii="Times New Roman" w:eastAsia="Times New Roman" w:hAnsi="Times New Roman" w:cs="Times New Roman"/>
          <w:b/>
          <w:kern w:val="0"/>
          <w:szCs w:val="20"/>
          <w:vertAlign w:val="superscript"/>
          <w:lang w:val="pt-PT" w:eastAsia="fr-BE"/>
          <w14:ligatures w14:val="none"/>
        </w:rPr>
        <w:footnoteReference w:id="3"/>
      </w:r>
      <w:r w:rsidRPr="009D0DDE">
        <w:rPr>
          <w:rFonts w:ascii="Times New Roman" w:eastAsia="Times New Roman" w:hAnsi="Times New Roman" w:cs="Times New Roman"/>
          <w:kern w:val="0"/>
          <w:szCs w:val="20"/>
          <w:lang w:val="pt-PT" w:eastAsia="fr-BE"/>
          <w14:ligatures w14:val="none"/>
        </w:rPr>
        <w:t>:</w:t>
      </w:r>
    </w:p>
    <w:p w14:paraId="0E18278E" w14:textId="77777777" w:rsidR="009D0DDE" w:rsidRPr="009D0DDE" w:rsidRDefault="009D0DDE" w:rsidP="009D0DDE">
      <w:pPr>
        <w:widowControl w:val="0"/>
        <w:spacing w:after="0" w:line="360" w:lineRule="auto"/>
        <w:ind w:left="1134" w:hanging="567"/>
        <w:rPr>
          <w:rFonts w:ascii="Times New Roman" w:eastAsia="Times New Roman" w:hAnsi="Times New Roman" w:cs="Times New Roman"/>
          <w:kern w:val="0"/>
          <w:szCs w:val="20"/>
          <w:lang w:val="pt-PT" w:eastAsia="fr-BE"/>
          <w14:ligatures w14:val="none"/>
        </w:rPr>
      </w:pPr>
    </w:p>
    <w:p w14:paraId="4FB22AB5"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tenham sede social e principal local de atividade no território de uma Parte; e</w:t>
      </w:r>
    </w:p>
    <w:p w14:paraId="011D3D78"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p>
    <w:p w14:paraId="59CBE4A8"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7E0FE67B"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B)</w:t>
      </w:r>
      <w:r w:rsidRPr="009D0DDE">
        <w:rPr>
          <w:rFonts w:ascii="Times New Roman" w:eastAsia="Times New Roman" w:hAnsi="Times New Roman" w:cs="Times New Roman"/>
          <w:kern w:val="0"/>
          <w:szCs w:val="20"/>
          <w:lang w:val="pt-PT" w:eastAsia="fr-BE"/>
          <w14:ligatures w14:val="none"/>
        </w:rPr>
        <w:tab/>
        <w:t>sejam propriedade, em pelo menos 50% (cinquenta por cento), de pessoas físicas ou jurídicas das Partes; ou</w:t>
      </w:r>
    </w:p>
    <w:p w14:paraId="430A061A" w14:textId="77777777" w:rsidR="009D0DDE" w:rsidRPr="009D0DDE" w:rsidRDefault="009D0DDE" w:rsidP="009D0DDE">
      <w:pPr>
        <w:widowControl w:val="0"/>
        <w:spacing w:after="0" w:line="360" w:lineRule="auto"/>
        <w:ind w:left="1701" w:hanging="567"/>
        <w:rPr>
          <w:rFonts w:ascii="Times New Roman" w:eastAsia="Times New Roman" w:hAnsi="Times New Roman" w:cs="Times New Roman"/>
          <w:kern w:val="0"/>
          <w:szCs w:val="20"/>
          <w:lang w:val="pt-PT" w:eastAsia="fr-BE"/>
          <w14:ligatures w14:val="none"/>
        </w:rPr>
      </w:pPr>
    </w:p>
    <w:p w14:paraId="7298F260" w14:textId="77777777" w:rsidR="009D0DDE" w:rsidRPr="009D0DDE" w:rsidRDefault="009D0DDE" w:rsidP="009D0DDE">
      <w:pPr>
        <w:widowControl w:val="0"/>
        <w:spacing w:after="0" w:line="360" w:lineRule="auto"/>
        <w:ind w:left="1134" w:hanging="567"/>
        <w:rPr>
          <w:rFonts w:ascii="Times New Roman" w:eastAsia="Calibri"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iii)</w:t>
      </w:r>
      <w:r w:rsidRPr="009D0DDE">
        <w:rPr>
          <w:rFonts w:ascii="Times New Roman" w:eastAsia="Times New Roman" w:hAnsi="Times New Roman" w:cs="Times New Roman"/>
          <w:kern w:val="0"/>
          <w:szCs w:val="20"/>
          <w:lang w:val="pt-PT" w:eastAsia="fr-BE"/>
          <w14:ligatures w14:val="none"/>
        </w:rPr>
        <w:tab/>
        <w:t>tenham pelo menos dois terços da tripulação composta por pessoas físicas das Partes.</w:t>
      </w:r>
    </w:p>
    <w:p w14:paraId="7097526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840E0E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00F3A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3.5</w:t>
      </w:r>
    </w:p>
    <w:p w14:paraId="7B8F4F1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3DAED7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Tolerâncias</w:t>
      </w:r>
    </w:p>
    <w:p w14:paraId="40D4D7A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062115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Se um material não originário utilizado na fabricação de um produto não satisfizer os requisitos estabelecidos no Anexo 3-B, esse produto será considerado originário de uma Parte se:</w:t>
      </w:r>
    </w:p>
    <w:p w14:paraId="0D3EF64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37A5E21"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 xml:space="preserve">o valor total </w:t>
      </w:r>
      <w:r w:rsidRPr="009D0DDE">
        <w:rPr>
          <w:rFonts w:ascii="Times New Roman" w:eastAsia="Times New Roman" w:hAnsi="Times New Roman" w:cs="Times New Roman"/>
          <w:noProof/>
          <w:kern w:val="0"/>
          <w:szCs w:val="20"/>
          <w:lang w:val="pt-PT" w:eastAsia="fr-BE"/>
          <w14:ligatures w14:val="none"/>
        </w:rPr>
        <w:t>dos materiais não originários</w:t>
      </w:r>
      <w:r w:rsidRPr="009D0DDE">
        <w:rPr>
          <w:rFonts w:ascii="Times New Roman" w:eastAsia="Times New Roman" w:hAnsi="Times New Roman" w:cs="Times New Roman"/>
          <w:kern w:val="0"/>
          <w:szCs w:val="20"/>
          <w:lang w:val="pt-PT" w:eastAsia="fr-BE"/>
          <w14:ligatures w14:val="none"/>
        </w:rPr>
        <w:t xml:space="preserve"> não exceder 10% (dez por cento) do preço do produto à saída da fábrica </w:t>
      </w:r>
      <w:r w:rsidRPr="009D0DDE">
        <w:rPr>
          <w:rFonts w:ascii="Times New Roman" w:eastAsia="Times New Roman" w:hAnsi="Times New Roman" w:cs="Times New Roman"/>
          <w:i/>
          <w:iCs/>
          <w:kern w:val="0"/>
          <w:szCs w:val="20"/>
          <w:lang w:val="pt-PT" w:eastAsia="fr-BE"/>
          <w14:ligatures w14:val="none"/>
        </w:rPr>
        <w:t>(ex-works)</w:t>
      </w:r>
      <w:r w:rsidRPr="009D0DDE">
        <w:rPr>
          <w:rFonts w:ascii="Times New Roman" w:eastAsia="Times New Roman" w:hAnsi="Times New Roman" w:cs="Times New Roman"/>
          <w:kern w:val="0"/>
          <w:szCs w:val="20"/>
          <w:lang w:val="pt-PT" w:eastAsia="fr-BE"/>
          <w14:ligatures w14:val="none"/>
        </w:rPr>
        <w:t>; e</w:t>
      </w:r>
    </w:p>
    <w:p w14:paraId="4879E02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698C23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não for excedida nenhuma das percentagens definidas no Anexo 3-B para o valor ou peso máximo dos materiais não originários, mediante a aplicação do presente parágrafo.</w:t>
      </w:r>
    </w:p>
    <w:p w14:paraId="2D5F522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CDEA4E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O parágrafo 1 não se aplica aos produtos dos Capítulos 50 a 63 do Sistema Harmonizado, aos quais se aplicam as tolerâncias referidas nas Notas 6 e 7 do Anexo 3-A.</w:t>
      </w:r>
    </w:p>
    <w:p w14:paraId="44687DB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7AAD85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03AC17F"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191E060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3.6</w:t>
      </w:r>
    </w:p>
    <w:p w14:paraId="2FD9C26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00412C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Operações ou processos insuficientes para conferir origem</w:t>
      </w:r>
    </w:p>
    <w:p w14:paraId="4750636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20373A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Não obstante o disposto no Artigo 3.2, parágrafo 1, alínea c), e no Artigo 3.2, parágrafo 2, alínea c), um produto não será considerado originário de uma Parte se sua fabricação nessa Parte consistir apenas nas seguintes operações realizadas em materiais não originários:</w:t>
      </w:r>
    </w:p>
    <w:p w14:paraId="097A030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8D2E02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manipulações destinadas a assegurar a conservação dos produtos em bom estado durante o transporte e a armazenagem;</w:t>
      </w:r>
    </w:p>
    <w:p w14:paraId="3CEE5CB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F67877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mudança de embalagem, fracionamento ou reunião de volumes;</w:t>
      </w:r>
    </w:p>
    <w:p w14:paraId="61C48F6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CBF7FC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lavagem, limpeza, extração de pó, remoção de óxido, óleo, tinta ou outros revestimentos;</w:t>
      </w:r>
    </w:p>
    <w:p w14:paraId="6996933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09AAA9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passagem a ferro ou prensagem de têxteis;</w:t>
      </w:r>
    </w:p>
    <w:p w14:paraId="588EC46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812B9E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w:t>
      </w:r>
      <w:r w:rsidRPr="009D0DDE">
        <w:rPr>
          <w:rFonts w:ascii="Times New Roman" w:eastAsia="Times New Roman" w:hAnsi="Times New Roman" w:cs="Times New Roman"/>
          <w:kern w:val="0"/>
          <w:szCs w:val="20"/>
          <w:lang w:val="pt-PT" w:eastAsia="fr-BE"/>
          <w14:ligatures w14:val="none"/>
        </w:rPr>
        <w:tab/>
        <w:t>operações simples de pintura e polimento;</w:t>
      </w:r>
    </w:p>
    <w:p w14:paraId="0172BC1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9A7A5A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f)</w:t>
      </w:r>
      <w:r w:rsidRPr="009D0DDE">
        <w:rPr>
          <w:rFonts w:ascii="Times New Roman" w:eastAsia="Times New Roman" w:hAnsi="Times New Roman" w:cs="Times New Roman"/>
          <w:kern w:val="0"/>
          <w:szCs w:val="20"/>
          <w:lang w:val="pt-PT" w:eastAsia="fr-BE"/>
          <w14:ligatures w14:val="none"/>
        </w:rPr>
        <w:tab/>
        <w:t>descasque, branqueamento total ou parcial, polimento e lustragem de cereais e arroz;</w:t>
      </w:r>
    </w:p>
    <w:p w14:paraId="1F8A36C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464707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g)</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 xml:space="preserve">operações para </w:t>
      </w:r>
      <w:r w:rsidRPr="009D0DDE">
        <w:rPr>
          <w:rFonts w:ascii="Times New Roman" w:eastAsia="Times New Roman" w:hAnsi="Times New Roman" w:cs="Times New Roman"/>
          <w:kern w:val="0"/>
          <w:szCs w:val="20"/>
          <w:lang w:val="pt-PT" w:eastAsia="fr-BE"/>
          <w14:ligatures w14:val="none"/>
        </w:rPr>
        <w:t>adição de corantes ou aromatizantes ao açúcar, ou para formação de açúcar em pedaços e moagem parcial ou total de açúcar cristal;</w:t>
      </w:r>
    </w:p>
    <w:p w14:paraId="6C3B19D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25C6EA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h)</w:t>
      </w:r>
      <w:r w:rsidRPr="009D0DDE">
        <w:rPr>
          <w:rFonts w:ascii="Times New Roman" w:eastAsia="Times New Roman" w:hAnsi="Times New Roman" w:cs="Times New Roman"/>
          <w:kern w:val="0"/>
          <w:szCs w:val="20"/>
          <w:lang w:val="pt-PT" w:eastAsia="fr-BE"/>
          <w14:ligatures w14:val="none"/>
        </w:rPr>
        <w:tab/>
        <w:t>descasque e descaroçamento de frutas, frutos de casca rija e produtos hortícolas;</w:t>
      </w:r>
    </w:p>
    <w:p w14:paraId="1F0D7E1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3AB2380"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377DDBF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i)</w:t>
      </w:r>
      <w:r w:rsidRPr="009D0DDE">
        <w:rPr>
          <w:rFonts w:ascii="Times New Roman" w:eastAsia="Times New Roman" w:hAnsi="Times New Roman" w:cs="Times New Roman"/>
          <w:kern w:val="0"/>
          <w:szCs w:val="20"/>
          <w:lang w:val="pt-PT" w:eastAsia="fr-BE"/>
          <w14:ligatures w14:val="none"/>
        </w:rPr>
        <w:tab/>
        <w:t>afiação e operações simples de trituração, separaçãoou operações simples corte;</w:t>
      </w:r>
    </w:p>
    <w:p w14:paraId="726C4CD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FCE056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j)</w:t>
      </w:r>
      <w:r w:rsidRPr="009D0DDE">
        <w:rPr>
          <w:rFonts w:ascii="Times New Roman" w:eastAsia="Times New Roman" w:hAnsi="Times New Roman" w:cs="Times New Roman"/>
          <w:kern w:val="0"/>
          <w:szCs w:val="20"/>
          <w:lang w:val="pt-PT" w:eastAsia="fr-BE"/>
          <w14:ligatures w14:val="none"/>
        </w:rPr>
        <w:tab/>
        <w:t>crivagem, peneiração, escolha, classificação, triagem, seleção, inclusive a composição de sortimentos de artigos;</w:t>
      </w:r>
    </w:p>
    <w:p w14:paraId="5DB29DD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85DC48E"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k)</w:t>
      </w:r>
      <w:r w:rsidRPr="009D0DDE">
        <w:rPr>
          <w:rFonts w:ascii="Times New Roman" w:eastAsia="Times New Roman" w:hAnsi="Times New Roman" w:cs="Times New Roman"/>
          <w:kern w:val="0"/>
          <w:szCs w:val="20"/>
          <w:lang w:val="pt-PT" w:eastAsia="fr-BE"/>
          <w14:ligatures w14:val="none"/>
        </w:rPr>
        <w:tab/>
        <w:t>simples acondicionamento em garrafas, latas, frascos, sacos, estojos, caixas, engradados e quaisquer outras operações simples de acondicionamento;</w:t>
      </w:r>
    </w:p>
    <w:p w14:paraId="304A3CB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B0772F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l)</w:t>
      </w:r>
      <w:r w:rsidRPr="009D0DDE">
        <w:rPr>
          <w:rFonts w:ascii="Times New Roman" w:eastAsia="Times New Roman" w:hAnsi="Times New Roman" w:cs="Times New Roman"/>
          <w:kern w:val="0"/>
          <w:szCs w:val="20"/>
          <w:lang w:val="pt-PT" w:eastAsia="fr-BE"/>
          <w14:ligatures w14:val="none"/>
        </w:rPr>
        <w:tab/>
        <w:t>aposição ou impressão nos produtos ou em suas embalagens de marcas, rótulos, logotipos e outros sinais similares;</w:t>
      </w:r>
    </w:p>
    <w:p w14:paraId="57D1988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ED5ABD2"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m)</w:t>
      </w:r>
      <w:r w:rsidRPr="009D0DDE">
        <w:rPr>
          <w:rFonts w:ascii="Times New Roman" w:eastAsia="Times New Roman" w:hAnsi="Times New Roman" w:cs="Times New Roman"/>
          <w:kern w:val="0"/>
          <w:szCs w:val="20"/>
          <w:lang w:val="pt-PT" w:eastAsia="fr-BE"/>
          <w14:ligatures w14:val="none"/>
        </w:rPr>
        <w:tab/>
        <w:t>simples mistura de produtos, mesmo de espécies diferentes, e simples mistura de açúcar com qualquer outra matéria;</w:t>
      </w:r>
    </w:p>
    <w:p w14:paraId="062D47E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22CD7C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n)</w:t>
      </w:r>
      <w:r w:rsidRPr="009D0DDE">
        <w:rPr>
          <w:rFonts w:ascii="Times New Roman" w:eastAsia="Times New Roman" w:hAnsi="Times New Roman" w:cs="Times New Roman"/>
          <w:kern w:val="0"/>
          <w:szCs w:val="20"/>
          <w:lang w:val="pt-PT" w:eastAsia="fr-BE"/>
          <w14:ligatures w14:val="none"/>
        </w:rPr>
        <w:tab/>
        <w:t>montagem simples de partes não originárias para constituir um produto completo, ou desmontagem de produtos em partes;</w:t>
      </w:r>
    </w:p>
    <w:p w14:paraId="5D5F3CE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9B0E9B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w:t>
      </w:r>
      <w:r w:rsidRPr="009D0DDE">
        <w:rPr>
          <w:rFonts w:ascii="Times New Roman" w:eastAsia="Times New Roman" w:hAnsi="Times New Roman" w:cs="Times New Roman"/>
          <w:kern w:val="0"/>
          <w:szCs w:val="20"/>
          <w:lang w:val="pt-PT" w:eastAsia="fr-BE"/>
          <w14:ligatures w14:val="none"/>
        </w:rPr>
        <w:tab/>
        <w:t>simples adição de água, diluição, desidratação ou desnaturação de produtos;</w:t>
      </w:r>
    </w:p>
    <w:p w14:paraId="03033CB2"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E3C2E0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w:t>
      </w:r>
      <w:r w:rsidRPr="009D0DDE">
        <w:rPr>
          <w:rFonts w:ascii="Times New Roman" w:eastAsia="Times New Roman" w:hAnsi="Times New Roman" w:cs="Times New Roman"/>
          <w:kern w:val="0"/>
          <w:szCs w:val="20"/>
          <w:lang w:val="pt-PT" w:eastAsia="fr-BE"/>
          <w14:ligatures w14:val="none"/>
        </w:rPr>
        <w:tab/>
        <w:t>realização conjunta de duas ou mais operações referidas nas alíneas a) a o); ou</w:t>
      </w:r>
    </w:p>
    <w:p w14:paraId="55BE0F8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7663768"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q)</w:t>
      </w:r>
      <w:r w:rsidRPr="009D0DDE">
        <w:rPr>
          <w:rFonts w:ascii="Times New Roman" w:eastAsia="Times New Roman" w:hAnsi="Times New Roman" w:cs="Times New Roman"/>
          <w:kern w:val="0"/>
          <w:szCs w:val="20"/>
          <w:lang w:val="pt-PT" w:eastAsia="fr-BE"/>
          <w14:ligatures w14:val="none"/>
        </w:rPr>
        <w:tab/>
        <w:t>abate de animais.</w:t>
      </w:r>
    </w:p>
    <w:p w14:paraId="276885A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FDCD8B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Para os efeitos do parágrafo 1, as operações serão consideradas simples quando não exijam qualificações específicas, nem máquinas, aparelhos ou ferramentas especiais, produzidos ou instalados de forma dedicada à sua realização.</w:t>
      </w:r>
    </w:p>
    <w:p w14:paraId="0673F93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A2DA20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3AEC775"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53269B3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3.7</w:t>
      </w:r>
    </w:p>
    <w:p w14:paraId="0B1D39F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B44856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Unidade de qualificação</w:t>
      </w:r>
    </w:p>
    <w:p w14:paraId="0EBF8D4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59AA46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 unidade de qualificação para a aplicação do presente Capítulo é o produto específico, conforme classificado no Sistema Harmonizado.</w:t>
      </w:r>
    </w:p>
    <w:p w14:paraId="78A18FD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918A43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No caso de um produto composto por um grupo ou uma montagem de artigos classificados em uma única posição do Sistema Harmonizado, o conjunto será considerado a unidade de qualificação.</w:t>
      </w:r>
    </w:p>
    <w:p w14:paraId="7161B6B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CAB5C4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Quando uma remessa for composta por determinado número de produtos idênticos classificados na mesma posição do Sistema Harmonizado, cada produto será considerado individualmente para os efeitos da aplicação do presente Capítulo.</w:t>
      </w:r>
    </w:p>
    <w:p w14:paraId="6500DD4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D3698F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296BB8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3.8</w:t>
      </w:r>
    </w:p>
    <w:p w14:paraId="4BA42F3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4B4F5C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Embalagens, materiais de embalagem e recipientes</w:t>
      </w:r>
    </w:p>
    <w:p w14:paraId="5D468D9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6B3BFA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Quando, em aplicação da Regra Geral 5 para interpretação do Sistema Harmonizado, as embalagens forem consideradas na classificação do produto, elas também serão consideradas para os efeitos da determinação da origem.</w:t>
      </w:r>
    </w:p>
    <w:p w14:paraId="68CBB6D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A3336C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Os materiais de embalagem e os recipientes de transporte utilizados para proteger determinados produtos durante o transporte não serão levados em conta na determinação do caráter originário desses produtos.</w:t>
      </w:r>
    </w:p>
    <w:p w14:paraId="49C9E2E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112E45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CCE42A2"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7FDF0BB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3.9</w:t>
      </w:r>
    </w:p>
    <w:p w14:paraId="2AD0E3D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2AC174D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Acessórios, peças sobressalentes e ferramentas</w:t>
      </w:r>
    </w:p>
    <w:p w14:paraId="5AAD203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EBAE22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Os acessórios, peças sobressalentes e ferramentas expedidos com equipamentos, máquinas, aparelhos ou veículos, que sejam habituais para esses produtos e estejam incluídos em seu preço ou não sejam faturados em separado, serão considerados como constituindo um todo com o equipamento, a máquina, o aparelho ou o veículo em questão.</w:t>
      </w:r>
    </w:p>
    <w:p w14:paraId="228401F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D4D036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E876A1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3.10</w:t>
      </w:r>
    </w:p>
    <w:p w14:paraId="3BFEDE7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BAA0FD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Segregação de contabilidade</w:t>
      </w:r>
    </w:p>
    <w:p w14:paraId="062F82C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7B9D36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Se materiais fungíveis originários e não originários forem utilizados na fabricação de um produto, tais materiais serão fisicamente separados, de acordo com sua origem, durante a armazenagem, de modo a que os materiais originários mantenham seu caráter originário.</w:t>
      </w:r>
    </w:p>
    <w:p w14:paraId="5EF0FE7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E5E534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Não obstante o parágrafo 1, a separação física dos materiais fungíveis originários e não originários não será necessária na fabricação de um produto se a origem desse produto for determinada conforme o método de segregação contábil para gestão de estoques.</w:t>
      </w:r>
    </w:p>
    <w:p w14:paraId="63AE7C6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7E8381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A segregação contábil será registrada e aplicada em conformidade com os princípios gerais de contabilidade aceitos no território da Parte onde o produto for fabricado.</w:t>
      </w:r>
    </w:p>
    <w:p w14:paraId="62BBAF2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53C4ABB"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050BCBA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4.</w:t>
      </w:r>
      <w:r w:rsidRPr="009D0DDE">
        <w:rPr>
          <w:rFonts w:ascii="Times New Roman" w:eastAsia="Times New Roman" w:hAnsi="Times New Roman" w:cs="Times New Roman"/>
          <w:kern w:val="0"/>
          <w:szCs w:val="20"/>
          <w:lang w:val="pt-PT" w:eastAsia="fr-BE"/>
          <w14:ligatures w14:val="none"/>
        </w:rPr>
        <w:tab/>
        <w:t>O método de segregação contábil só poderá ser utilizado se for assegurado que, em qualquer momento, o número de produtos considerados de caráter originário nunca exceda o que resultaria da aplicação da separação física dos materiais.</w:t>
      </w:r>
    </w:p>
    <w:p w14:paraId="3091098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72778E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5.</w:t>
      </w:r>
      <w:r w:rsidRPr="009D0DDE">
        <w:rPr>
          <w:rFonts w:ascii="Times New Roman" w:eastAsia="Times New Roman" w:hAnsi="Times New Roman" w:cs="Times New Roman"/>
          <w:kern w:val="0"/>
          <w:szCs w:val="20"/>
          <w:lang w:val="pt-PT" w:eastAsia="fr-BE"/>
          <w14:ligatures w14:val="none"/>
        </w:rPr>
        <w:tab/>
        <w:t>Uma Parte poderá exigir que a aplicação do método de segregação contábil esteja sujeita a autorização prévia das autoridades competentes relevantes. Essas autoridades poderão impor condições que considerem adequadas, bem como fiscalizar o uso da autorização, e poderão revogá-la a qualquer tempo se o titular fizer uso inadequado do método ou deixar de cumprir alguma das condições estabelecidas neste Capítulo.</w:t>
      </w:r>
    </w:p>
    <w:p w14:paraId="50560F3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093380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ADA40F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3.11</w:t>
      </w:r>
    </w:p>
    <w:p w14:paraId="21FAE8F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1C85693"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Sortidos</w:t>
      </w:r>
    </w:p>
    <w:p w14:paraId="6DAE0F2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9875B0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Os sortidos, tal como definidos na Regra Geral 3 para a Interpretação do Sistema Harmonizado, serão considerados originários quando todos os seus componentes forem originários. No entanto, se um sortido for composto por produtos originários e não originários, será considerado originário em seu conjunto, desde que o valor dos produtos não originários não exceda 15% (quinze por cento) do preço de saída da fábrica do sortido.</w:t>
      </w:r>
    </w:p>
    <w:p w14:paraId="68BAEC2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601CC1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DFF4BDE"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760E88B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3.12</w:t>
      </w:r>
    </w:p>
    <w:p w14:paraId="269FEB7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018E80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Elementos neutros</w:t>
      </w:r>
    </w:p>
    <w:p w14:paraId="36895BE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E97C28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Para determinar se um produto é considerado originário, não será necessário estabelecer a origem dos seguintes elementos utilizados em sua fabricação:</w:t>
      </w:r>
    </w:p>
    <w:p w14:paraId="2F0F6AF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D86A9F1"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energia e combustível;</w:t>
      </w:r>
    </w:p>
    <w:p w14:paraId="32326F3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3E0B9B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instalações e equipamentos;</w:t>
      </w:r>
    </w:p>
    <w:p w14:paraId="6F407DA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822A03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máquinas e ferramentas; ou</w:t>
      </w:r>
    </w:p>
    <w:p w14:paraId="0369C271"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B5515B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r>
      <w:r w:rsidRPr="009D0DDE">
        <w:rPr>
          <w:rFonts w:ascii="Times New Roman" w:eastAsia="Times New Roman" w:hAnsi="Times New Roman" w:cs="Times New Roman"/>
          <w:noProof/>
          <w:kern w:val="0"/>
          <w:szCs w:val="20"/>
          <w:lang w:val="pt-PT" w:eastAsia="fr-BE"/>
          <w14:ligatures w14:val="none"/>
        </w:rPr>
        <w:t>bens</w:t>
      </w:r>
      <w:r w:rsidRPr="009D0DDE">
        <w:rPr>
          <w:rFonts w:ascii="Times New Roman" w:eastAsia="Times New Roman" w:hAnsi="Times New Roman" w:cs="Times New Roman"/>
          <w:kern w:val="0"/>
          <w:szCs w:val="20"/>
          <w:lang w:val="pt-PT" w:eastAsia="fr-BE"/>
          <w14:ligatures w14:val="none"/>
        </w:rPr>
        <w:t xml:space="preserve"> que não integrem nem se destinem a integrar a composição final do produto.</w:t>
      </w:r>
    </w:p>
    <w:p w14:paraId="5A2EA47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A68F9D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844BFC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3.13</w:t>
      </w:r>
    </w:p>
    <w:p w14:paraId="407E5B5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A82B98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Princípio da territorialidade</w:t>
      </w:r>
    </w:p>
    <w:p w14:paraId="1413336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FA6B57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As condições estabelecidas no presente Capítulo relativas à aquisição da qualidade de produto originário serão cumpridas ininterruptamente no território da União Europeia ou do MERCOSUL.</w:t>
      </w:r>
    </w:p>
    <w:p w14:paraId="798CEDB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E88BB55"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4E877FB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2.</w:t>
      </w:r>
      <w:r w:rsidRPr="009D0DDE">
        <w:rPr>
          <w:rFonts w:ascii="Times New Roman" w:eastAsia="Times New Roman" w:hAnsi="Times New Roman" w:cs="Times New Roman"/>
          <w:kern w:val="0"/>
          <w:szCs w:val="20"/>
          <w:lang w:val="pt-PT" w:eastAsia="fr-BE"/>
          <w14:ligatures w14:val="none"/>
        </w:rPr>
        <w:tab/>
        <w:t>Se bens originários, exportados da União Europeia ou do MERCOSUL para um terceiro país, forem reimportados, serão considerados não originárias, salvo se for apresentada às autoridades aduaneiras prova suficiente de que os bens reimportados:</w:t>
      </w:r>
    </w:p>
    <w:p w14:paraId="3F3BBFD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23C4B1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são os mesmas que foram exportados; e</w:t>
      </w:r>
    </w:p>
    <w:p w14:paraId="0E1987F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0482346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não foram submetidos a operações além das necessárias para assegurar sua conservação em bom estado enquanto permaneceram nesse terceiro país ou no momento da exportação.</w:t>
      </w:r>
    </w:p>
    <w:p w14:paraId="1220F7D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5D08AD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C6BE3A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3.14</w:t>
      </w:r>
    </w:p>
    <w:p w14:paraId="52094D5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9E7F99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Condições de transporte</w:t>
      </w:r>
    </w:p>
    <w:p w14:paraId="635DDAA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29B4F7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Os produtos declarados para importação em uma Parte serão os mesmos produtos exportados da Parte de onde são considerados originários. Esses produtos não poderão ter sido alterados, transformados de qualquer modo ou submetidos a operações além das necessárias para assegurar sua conservação em bom estado, ou para a aposição de marcas, rótulos, selos ou outros sinais distintivos destinados a garantir a conformidade com os requisitos internos da Parte importadora, antes de serem declarados para importação.</w:t>
      </w:r>
    </w:p>
    <w:p w14:paraId="3B43F3D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8EEBC7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O armazenamento de produtos ou remessas, bem como o fracionamento de remessas, será permitido desde que realizado sob responsabilidade do exportador ou de um subsequente detentor dos bens, e desde que os produtos permaneçam sob controle aduaneiro no(s) país(es) de trânsito.</w:t>
      </w:r>
    </w:p>
    <w:p w14:paraId="39C061D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4765BAF"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6BA8159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3.</w:t>
      </w:r>
      <w:r w:rsidRPr="009D0DDE">
        <w:rPr>
          <w:rFonts w:ascii="Times New Roman" w:eastAsia="Times New Roman" w:hAnsi="Times New Roman" w:cs="Times New Roman"/>
          <w:kern w:val="0"/>
          <w:szCs w:val="20"/>
          <w:lang w:val="pt-PT" w:eastAsia="fr-BE"/>
          <w14:ligatures w14:val="none"/>
        </w:rPr>
        <w:tab/>
        <w:t>Em caso de dúvida quanto ao cumprimento dos requisitos previstos nos parágrafos 1 e 2, as autoridades aduaneiras da Parte importadora poderão exigir do importador elementos de prova, os quais poderão ser apresentados por quaisquer meios, incluindo documentos contratuais de transporte (como conhecimentos de embarque), provas factuais ou concretas baseadas na marcação ou numeração das embalagens, ou ainda qualquer prova relativa ao próprio produto.</w:t>
      </w:r>
    </w:p>
    <w:p w14:paraId="2A51844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44D18E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C004D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3.15</w:t>
      </w:r>
    </w:p>
    <w:p w14:paraId="1D879B0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653486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Exposições</w:t>
      </w:r>
    </w:p>
    <w:p w14:paraId="740DE16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38DE10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Os produtos originários enviados para figurarem em exposição em terceiro país e posteriormente vendidos para importação na União Europeia ou no MERCOSUL gozarão, na importação, do disposto no presente Acordo, desde que seja apresentada às autoridades aduaneiras da Parte importadora prova suficiente de que:</w:t>
      </w:r>
    </w:p>
    <w:p w14:paraId="04FF6A1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595E14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um exportador enviou os produtos da União Europeia ou do MERCOSUL para o terceiro país em que a exposição se realizou e os expôs nesse país;</w:t>
      </w:r>
    </w:p>
    <w:p w14:paraId="71F124DB"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B1FD64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o mesmo exportador vendeu ou cedeu os produtos a um destinatário na União Europeia ou no MERCOSUL;</w:t>
      </w:r>
    </w:p>
    <w:p w14:paraId="1F6B364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F0E4A9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os produtos foram expedidos durante ou imediatamente após a exposição, no mesmo estado em que foram enviados para a exposição; e</w:t>
      </w:r>
    </w:p>
    <w:p w14:paraId="1251367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0A2329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desde o momento em que foram enviados para a exposição, os produtos não foram utilizados para fins diversos de sua apresentação.</w:t>
      </w:r>
    </w:p>
    <w:p w14:paraId="797BA4C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76CF236"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4994B09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2.</w:t>
      </w:r>
      <w:r w:rsidRPr="009D0DDE">
        <w:rPr>
          <w:rFonts w:ascii="Times New Roman" w:eastAsia="Times New Roman" w:hAnsi="Times New Roman" w:cs="Times New Roman"/>
          <w:kern w:val="0"/>
          <w:szCs w:val="20"/>
          <w:lang w:val="pt-PT" w:eastAsia="fr-BE"/>
          <w14:ligatures w14:val="none"/>
        </w:rPr>
        <w:tab/>
        <w:t>A prova de origem será emitida de acordo com o disposto na Seção B e apresentada às autoridades aduaneiras da Parte importadora. O documento indicará o nome e o endereço da exposição.</w:t>
      </w:r>
    </w:p>
    <w:p w14:paraId="6847B32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1B0A34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O parágrafo 1 aplica-se a qualquer exposição comercial, industrial, agrícola ou artística, feira ou evento público semelhante, o qual não seja organizado para fins privados, em lojas ou outros estabelecimentos comerciais destinados à venda de produtos estrangeiros, durante as quais os produtos permaneçam sob controle aduaneiro.</w:t>
      </w:r>
    </w:p>
    <w:p w14:paraId="1074B8E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8E6552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75D8DD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SEÇÃO B</w:t>
      </w:r>
    </w:p>
    <w:p w14:paraId="0B172E53"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358E8F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PROCEDIMENTOS EM MATÉRIA DE ORIGEM</w:t>
      </w:r>
    </w:p>
    <w:p w14:paraId="54EF0CA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1C514D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0BE7D5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3.16</w:t>
      </w:r>
    </w:p>
    <w:p w14:paraId="16DA38D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CC41EB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Requisitos gerais</w:t>
      </w:r>
    </w:p>
    <w:p w14:paraId="1ADC628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3BC800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Os produtos originários da União Europeia, ao serem importados no MERCOSUL, e os produtos originários do MERCOSUL, ao serem importados na União Europeia, gozarão de tratamento tarifário preferencial ao abrigo do presente Acordo, mediante a apresentação de uma prova de origem emitida em conformidade com o Artigo 3.17 e com as leis e regulamentos de cada Parte</w:t>
      </w:r>
      <w:r w:rsidRPr="009D0DDE">
        <w:rPr>
          <w:rFonts w:ascii="Times New Roman" w:eastAsia="Times New Roman" w:hAnsi="Times New Roman" w:cs="Times New Roman"/>
          <w:b/>
          <w:kern w:val="0"/>
          <w:szCs w:val="20"/>
          <w:vertAlign w:val="superscript"/>
          <w:lang w:val="pt-PT" w:eastAsia="fr-BE"/>
          <w14:ligatures w14:val="none"/>
        </w:rPr>
        <w:footnoteReference w:id="4"/>
      </w:r>
      <w:r w:rsidRPr="009D0DDE">
        <w:rPr>
          <w:rFonts w:ascii="Times New Roman" w:eastAsia="Times New Roman" w:hAnsi="Times New Roman" w:cs="Times New Roman"/>
          <w:kern w:val="0"/>
          <w:szCs w:val="20"/>
          <w:lang w:val="pt-PT" w:eastAsia="fr-BE"/>
          <w14:ligatures w14:val="none"/>
        </w:rPr>
        <w:t>.</w:t>
      </w:r>
    </w:p>
    <w:p w14:paraId="4189569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CCC30A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0736749"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764E359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3.17</w:t>
      </w:r>
    </w:p>
    <w:p w14:paraId="316A7BB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D189BDB"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Condições para emissão de uma prova de origem</w:t>
      </w:r>
    </w:p>
    <w:p w14:paraId="141FF6E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94ED2C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 prova de origem referida no Artigo 3.16 poderá ser emitida por:</w:t>
      </w:r>
    </w:p>
    <w:p w14:paraId="4FFA041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57C161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um exportador, em conformidade com as leis e regulamentos pertinentes da Parte exportadora; ou</w:t>
      </w:r>
    </w:p>
    <w:p w14:paraId="44673BA1"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476764D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qualquer exportador, no caso de pequenas remessas que consistam em um ou mais volumes contendo produtos originários cujo valor total não exceda o limite estipulado nas disposições legislativas e regulamentares aplicáveis da Parte exportadora.</w:t>
      </w:r>
    </w:p>
    <w:p w14:paraId="649414F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FF4726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As Partes procederão ao intercâmbio de informações relativas às leis e regulamentos a que se refere o parágrafo 1:</w:t>
      </w:r>
    </w:p>
    <w:p w14:paraId="7FD51E1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DEF9E2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na data de entrada em vigor do presente Acordo;</w:t>
      </w:r>
    </w:p>
    <w:p w14:paraId="5C92797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A4A680C"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se houver alterações a essas leis e regulamentos antes de sua entrada em vigor; e</w:t>
      </w:r>
    </w:p>
    <w:p w14:paraId="13869FCE"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EAD56A9"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a pedido de qualquer das Partes, a qualquer momento após a entrada em vigor do presente Acordo.</w:t>
      </w:r>
    </w:p>
    <w:p w14:paraId="4AE26D6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B8C0AB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Poderá ser emitida uma prova de origem se os produtos em questão puderem ser considerados originários da União Europeia ou do MERCOSUL e cumprirem os demais requisitos do presente Capítulo.</w:t>
      </w:r>
    </w:p>
    <w:p w14:paraId="768409C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27949CD"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4211243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4.</w:t>
      </w:r>
      <w:r w:rsidRPr="009D0DDE">
        <w:rPr>
          <w:rFonts w:ascii="Times New Roman" w:eastAsia="Times New Roman" w:hAnsi="Times New Roman" w:cs="Times New Roman"/>
          <w:kern w:val="0"/>
          <w:szCs w:val="20"/>
          <w:lang w:val="pt-PT" w:eastAsia="fr-BE"/>
          <w14:ligatures w14:val="none"/>
        </w:rPr>
        <w:tab/>
        <w:t xml:space="preserve">O exportador que emitir uma prova de origem deverá apresentar, </w:t>
      </w:r>
      <w:r w:rsidRPr="009D0DDE">
        <w:rPr>
          <w:rFonts w:ascii="Times New Roman" w:eastAsia="Times New Roman" w:hAnsi="Times New Roman" w:cs="Times New Roman"/>
          <w:noProof/>
          <w:kern w:val="0"/>
          <w:szCs w:val="20"/>
          <w:lang w:val="pt-PT" w:eastAsia="fr-BE"/>
          <w14:ligatures w14:val="none"/>
        </w:rPr>
        <w:t>em</w:t>
      </w:r>
      <w:r w:rsidRPr="009D0DDE">
        <w:rPr>
          <w:rFonts w:ascii="Times New Roman" w:eastAsia="Times New Roman" w:hAnsi="Times New Roman" w:cs="Times New Roman"/>
          <w:kern w:val="0"/>
          <w:szCs w:val="20"/>
          <w:lang w:val="pt-PT" w:eastAsia="fr-BE"/>
          <w14:ligatures w14:val="none"/>
        </w:rPr>
        <w:t xml:space="preserve"> qualquer momento, a pedido das autoridades aduaneiras ou das autoridades governamentais competentes da Parte exportadora, todos os documentos úteis que comprovem o caráter originário dos produtos em questão, bem como o cumprimento dos demais requisitos previstos </w:t>
      </w:r>
      <w:r w:rsidRPr="009D0DDE">
        <w:rPr>
          <w:rFonts w:ascii="Times New Roman" w:eastAsia="Times New Roman" w:hAnsi="Times New Roman" w:cs="Times New Roman"/>
          <w:noProof/>
          <w:kern w:val="0"/>
          <w:szCs w:val="20"/>
          <w:lang w:val="pt-PT" w:eastAsia="fr-BE"/>
          <w14:ligatures w14:val="none"/>
        </w:rPr>
        <w:t xml:space="preserve">no presente </w:t>
      </w:r>
      <w:r w:rsidRPr="009D0DDE">
        <w:rPr>
          <w:rFonts w:ascii="Times New Roman" w:eastAsia="Times New Roman" w:hAnsi="Times New Roman" w:cs="Times New Roman"/>
          <w:kern w:val="0"/>
          <w:szCs w:val="20"/>
          <w:lang w:val="pt-PT" w:eastAsia="fr-BE"/>
          <w14:ligatures w14:val="none"/>
        </w:rPr>
        <w:t>Capítulo.</w:t>
      </w:r>
    </w:p>
    <w:p w14:paraId="26A6937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F750FE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5.</w:t>
      </w:r>
      <w:r w:rsidRPr="009D0DDE">
        <w:rPr>
          <w:rFonts w:ascii="Times New Roman" w:eastAsia="Times New Roman" w:hAnsi="Times New Roman" w:cs="Times New Roman"/>
          <w:kern w:val="0"/>
          <w:szCs w:val="20"/>
          <w:lang w:val="pt-PT" w:eastAsia="fr-BE"/>
          <w14:ligatures w14:val="none"/>
        </w:rPr>
        <w:tab/>
        <w:t>O exportador emitirá uma prova de origem na fatura, na nota de entrega ou em qualquer outro documento comercial que descreva os produtos originários de forma suficientemente detalhada para permitir sua identificação, utilizando uma das versões linguísticas previstas no Anexo 3-C, em conformidade com as  leis e regulamentos da Parte exportadora.</w:t>
      </w:r>
    </w:p>
    <w:p w14:paraId="28EF130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6BA3A7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6.</w:t>
      </w:r>
      <w:r w:rsidRPr="009D0DDE">
        <w:rPr>
          <w:rFonts w:ascii="Times New Roman" w:eastAsia="Times New Roman" w:hAnsi="Times New Roman" w:cs="Times New Roman"/>
          <w:kern w:val="0"/>
          <w:szCs w:val="20"/>
          <w:lang w:val="pt-PT" w:eastAsia="fr-BE"/>
          <w14:ligatures w14:val="none"/>
        </w:rPr>
        <w:tab/>
        <w:t>A prova de origem deverá conter a assinatura manuscrita original do exportador, salvo disposição em contrário nas leis e regulamentos aplicáveis da Parte exportadora.</w:t>
      </w:r>
    </w:p>
    <w:p w14:paraId="61623DF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0F069C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7.</w:t>
      </w:r>
      <w:r w:rsidRPr="009D0DDE">
        <w:rPr>
          <w:rFonts w:ascii="Times New Roman" w:eastAsia="Times New Roman" w:hAnsi="Times New Roman" w:cs="Times New Roman"/>
          <w:kern w:val="0"/>
          <w:szCs w:val="20"/>
          <w:lang w:val="pt-PT" w:eastAsia="fr-BE"/>
          <w14:ligatures w14:val="none"/>
        </w:rPr>
        <w:tab/>
        <w:t>A prova de origem poderá ser emitida pelo exportador no momento da exportação dos produtos a que se refere, ou após a exportação, desde que seja apresentada no país importador no prazo máximo de 2 (dois) anos após a importação dos produtos em questão.</w:t>
      </w:r>
    </w:p>
    <w:p w14:paraId="7216B57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3D26B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10438F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3.18</w:t>
      </w:r>
    </w:p>
    <w:p w14:paraId="1A0B266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8CC940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Validade da prova de origem</w:t>
      </w:r>
    </w:p>
    <w:p w14:paraId="1B58DE9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B607F5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 prova de origem será válida por 12 (doze) meses a contar da data de sua emissão pelo exportador e deverá ser apresentada, dentro desse prazo, às autoridades aduaneiras da Parte importadora.</w:t>
      </w:r>
    </w:p>
    <w:p w14:paraId="00019B0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8A40E8A"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28CE9F2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2.</w:t>
      </w:r>
      <w:r w:rsidRPr="009D0DDE">
        <w:rPr>
          <w:rFonts w:ascii="Times New Roman" w:eastAsia="Times New Roman" w:hAnsi="Times New Roman" w:cs="Times New Roman"/>
          <w:kern w:val="0"/>
          <w:szCs w:val="20"/>
          <w:lang w:val="pt-PT" w:eastAsia="fr-BE"/>
          <w14:ligatures w14:val="none"/>
        </w:rPr>
        <w:tab/>
        <w:t>As provas de origem apresentadas após o prazo especificado no parágrafo 1 somente poderão ser aceitas, para os efeitos de aplicação do tratamento preferencial, se a não apresentação nesse prazo decorrer de circunstâncias excepcionais.</w:t>
      </w:r>
    </w:p>
    <w:p w14:paraId="19BD36E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AF0D0B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Nos demais casos de apresentação fora do prazo, as autoridades aduaneiras da Parte importadora poderão aceitar a prova de origem se os produtos lhes tiverem sido apresentados dentro do prazo.</w:t>
      </w:r>
    </w:p>
    <w:p w14:paraId="5383627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265E16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984E24B"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3.19</w:t>
      </w:r>
    </w:p>
    <w:p w14:paraId="09EA21C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61F850B"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Importação em remessas escalonadas</w:t>
      </w:r>
    </w:p>
    <w:p w14:paraId="323FF37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A6B77B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Quando, a pedido do importador e nas condições estabelecidas pelas autoridades aduaneiras da Parte importadora, produtos desmontados ou por montar, na acepção da Regra Geral 2, a), para a Interpretação do Sistema Harmonizado, das Seções XV a XXI do Sistema Harmonizado, forem importados em remessas escalonadas, será apresentado às autoridades aduaneiras uma única prova de origem desses produtos, por ocasião da importação da primeira remessa escalonada.</w:t>
      </w:r>
    </w:p>
    <w:p w14:paraId="67DD7C4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6F4A75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2C4E416"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366F094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3.20</w:t>
      </w:r>
    </w:p>
    <w:p w14:paraId="5CC3576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4CFD2B9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Isenções da prova de origem</w:t>
      </w:r>
    </w:p>
    <w:p w14:paraId="277E0E8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A00469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 xml:space="preserve">Os produtos enviados em pequenas remessas de particulares a particulares, ou contidos na bagagem pessoal dos viajantes, serão considerados produtos originários sem necessidade de apresentação de uma prova de origem, desde que não sejam importados para fins comerciais e tenham sido declarados como </w:t>
      </w:r>
      <w:r w:rsidRPr="009D0DDE">
        <w:rPr>
          <w:rFonts w:ascii="Times New Roman" w:eastAsia="Times New Roman" w:hAnsi="Times New Roman" w:cs="Times New Roman"/>
          <w:noProof/>
          <w:kern w:val="0"/>
          <w:szCs w:val="20"/>
          <w:lang w:val="pt-PT" w:eastAsia="fr-BE"/>
          <w14:ligatures w14:val="none"/>
        </w:rPr>
        <w:t>satisfazendo os</w:t>
      </w:r>
      <w:r w:rsidRPr="009D0DDE">
        <w:rPr>
          <w:rFonts w:ascii="Times New Roman" w:eastAsia="Times New Roman" w:hAnsi="Times New Roman" w:cs="Times New Roman"/>
          <w:kern w:val="0"/>
          <w:szCs w:val="20"/>
          <w:lang w:val="pt-PT" w:eastAsia="fr-BE"/>
          <w14:ligatures w14:val="none"/>
        </w:rPr>
        <w:t xml:space="preserve"> requisitos do presente Capítulo, não havendo dúvidas quanto à veracidade da prova. No caso de produtos enviados por via postal, a prova de origem poderá constar da declaração aduaneira CN22/CN23 ou de uma folha apensa a esse documento.</w:t>
      </w:r>
    </w:p>
    <w:p w14:paraId="67A181E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A021DD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Serão consideradas desprovidas de caráter comercial as importações ocasionais compostas exclusivamente por produtos destinados ao uso pessoal dos destinatários, dos viajantes ou de suas famílias, desde que, pela sua natureza e quantidade, seja evidente que não se destinam a fins comerciais.</w:t>
      </w:r>
    </w:p>
    <w:p w14:paraId="7E408D0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D6F85B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O valor total dos produtos referidos no parágrafo 1 não poderá exceder os valores estipulados nas leis e eregulamentos da Parte importadora. As Partes trocarão informações sobre esses valores.</w:t>
      </w:r>
    </w:p>
    <w:p w14:paraId="0A6A53B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C19715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71DC762"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7C76DDF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ARTIGO 3.21</w:t>
      </w:r>
    </w:p>
    <w:p w14:paraId="772DD44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4364EC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Documentos comprobatórios</w:t>
      </w:r>
    </w:p>
    <w:p w14:paraId="2279538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385579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Os documentos referidos no Artigo 3.17, parágrafo 4, poderão incluir:</w:t>
      </w:r>
    </w:p>
    <w:p w14:paraId="4D7D88D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3F7127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provas documentais diretas das operações realizadas pelo exportador ou pelo fornecedor para obtenção dos bens em questão, constantes, por exemplo, de sua escrituração ou contabilidade interna;</w:t>
      </w:r>
    </w:p>
    <w:p w14:paraId="188C5D3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BDFBAE0"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documentos comprobatórios do caráter originário dos materiais, emitidos ou elaborados na União Europeia ou no MERCOSUL, desde que utilizados, emitidos ou elaborados em conformidade com as disposições legislativas e regulamentares da respectiva Parte;</w:t>
      </w:r>
    </w:p>
    <w:p w14:paraId="3111054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75056AA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documentos comprobatórios das operações de complemento de fabricação ou de transformação das matérias efetuadas na União Europeia ou no MERCOSUL, emitidos ou elaborados em conformidade com as disposições legislativas e regulamentares da respectiva Parte; e</w:t>
      </w:r>
    </w:p>
    <w:p w14:paraId="6BDAA43F"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3DDBFBA6"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uma prova de origem que comprove o caráter originário dos materiais usados, elaborada na União Europeia ou no MERCOSUL, em conformidade com o presente Capítulo.</w:t>
      </w:r>
    </w:p>
    <w:p w14:paraId="3B51E56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FDA489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41F3D6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3.22</w:t>
      </w:r>
    </w:p>
    <w:p w14:paraId="3D83072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6B7787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 xml:space="preserve">Requisitos de guarda de registros </w:t>
      </w:r>
    </w:p>
    <w:p w14:paraId="2794E6F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 xml:space="preserve"> </w:t>
      </w:r>
    </w:p>
    <w:p w14:paraId="166C552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 exportador que emitir uma prova  de origem deverá conservar, por pelo menos 3 (três) anos a contar da data de emissão, uma cópia da mesma e dos documentos referidos no Artigo 3.17, parágrafo 4. O importador deverá conservar essa prova de origem, ou uma cópia dela, caso o original esteja em posse da autoridade aduaneira ou da autoridade governamental competente, por pelo menos 3 (três) anos a contar da data de importação dos produtos a que se refira a prova.</w:t>
      </w:r>
    </w:p>
    <w:p w14:paraId="550AF24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FFDBAC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3F433F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3.23</w:t>
      </w:r>
    </w:p>
    <w:p w14:paraId="2A7AA7B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E8092D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Discrepâncias e erros formais</w:t>
      </w:r>
    </w:p>
    <w:p w14:paraId="658DEB8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091F82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 existência de pequenas discrepâncias entre as provas de origem e os documentos apresentados à autoridade aduaneira para o cumprimento das formalidades de importação dos produtos não invalidará a prova de origem, desde que seja devidamente comprovado que a prova de origem corresponde aos produtos apresentados.</w:t>
      </w:r>
    </w:p>
    <w:p w14:paraId="4AE8F28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5AC745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Erros formais evidentes detectados em uma prova de origem não implicarão a rejeição do documento se não suscitarem dúvidas quanto à exatidão das informações nele contidas.</w:t>
      </w:r>
    </w:p>
    <w:p w14:paraId="23F804E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CE0B67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3C57F1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3.24</w:t>
      </w:r>
    </w:p>
    <w:p w14:paraId="5AA9CA02"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3EB7861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Cooperação entre as autoridades aduaneiras e as autoridades governamentais competentes</w:t>
      </w:r>
    </w:p>
    <w:p w14:paraId="21A0189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5DD2D5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 xml:space="preserve">As autoridades aduaneiras ou as autoridades governamentais competentes dos Estados-Membros da União Europeia e do Estado do MERCOSUL </w:t>
      </w:r>
      <w:r w:rsidRPr="009D0DDE">
        <w:rPr>
          <w:rFonts w:ascii="Times New Roman" w:eastAsia="Times New Roman" w:hAnsi="Times New Roman" w:cs="Times New Roman"/>
          <w:noProof/>
          <w:kern w:val="0"/>
          <w:szCs w:val="20"/>
          <w:lang w:val="pt-PT" w:eastAsia="fr-BE"/>
          <w14:ligatures w14:val="none"/>
        </w:rPr>
        <w:t xml:space="preserve">signatário </w:t>
      </w:r>
      <w:r w:rsidRPr="009D0DDE">
        <w:rPr>
          <w:rFonts w:ascii="Times New Roman" w:eastAsia="Times New Roman" w:hAnsi="Times New Roman" w:cs="Times New Roman"/>
          <w:kern w:val="0"/>
          <w:szCs w:val="20"/>
          <w:lang w:val="pt-PT" w:eastAsia="fr-BE"/>
          <w14:ligatures w14:val="none"/>
        </w:rPr>
        <w:t xml:space="preserve">fornecerão umas às outras, por meio de comunicação entre a Comissão Europeia e o Secretariado do MERCOSUL, os endereços das autoridades </w:t>
      </w:r>
      <w:r w:rsidRPr="009D0DDE">
        <w:rPr>
          <w:rFonts w:ascii="Times New Roman" w:eastAsia="Times New Roman" w:hAnsi="Times New Roman" w:cs="Times New Roman"/>
          <w:noProof/>
          <w:kern w:val="0"/>
          <w:szCs w:val="20"/>
          <w:lang w:val="pt-PT" w:eastAsia="fr-BE"/>
          <w14:ligatures w14:val="none"/>
        </w:rPr>
        <w:t xml:space="preserve">aduaneiras ou das autoridades </w:t>
      </w:r>
      <w:r w:rsidRPr="009D0DDE">
        <w:rPr>
          <w:rFonts w:ascii="Times New Roman" w:eastAsia="Times New Roman" w:hAnsi="Times New Roman" w:cs="Times New Roman"/>
          <w:kern w:val="0"/>
          <w:szCs w:val="20"/>
          <w:lang w:val="pt-PT" w:eastAsia="fr-BE"/>
          <w14:ligatures w14:val="none"/>
        </w:rPr>
        <w:t>governamentais</w:t>
      </w:r>
      <w:r w:rsidRPr="009D0DDE">
        <w:rPr>
          <w:rFonts w:ascii="Times New Roman" w:eastAsia="Times New Roman" w:hAnsi="Times New Roman" w:cs="Times New Roman"/>
          <w:noProof/>
          <w:kern w:val="0"/>
          <w:szCs w:val="20"/>
          <w:lang w:val="pt-PT" w:eastAsia="fr-BE"/>
          <w14:ligatures w14:val="none"/>
        </w:rPr>
        <w:t xml:space="preserve"> competentes </w:t>
      </w:r>
      <w:r w:rsidRPr="009D0DDE">
        <w:rPr>
          <w:rFonts w:ascii="Times New Roman" w:eastAsia="Times New Roman" w:hAnsi="Times New Roman" w:cs="Times New Roman"/>
          <w:kern w:val="0"/>
          <w:szCs w:val="20"/>
          <w:lang w:val="pt-PT" w:eastAsia="fr-BE"/>
          <w14:ligatures w14:val="none"/>
        </w:rPr>
        <w:t>responsáveis pela verificação das provas de origem.</w:t>
      </w:r>
    </w:p>
    <w:p w14:paraId="6120D7B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40160E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Para assegurar a correta aplicação do presente Capítulo, a União Europeia e o MERCOSUL prestarão assistência recíproca, por intermédio de suas respectivas autoridades aduaneiras ou autoridades governamentais competentes, na verificação da autenticidade das provas de origem e da exatidão das informações nelas contidas.</w:t>
      </w:r>
    </w:p>
    <w:p w14:paraId="03EF3F5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C5D695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A fim de prevenir, investigar e combater infrações à legislação aduaneira, o Anexo 4-A prevê a cooperação entre as autoridades aduaneiras ou as autoridades governamentais competentes, incluindo a presença de funcionários devidamente autorizados de uma Parte no território da outra, sem prejuízo do consentimento e das condições estabelecidas pela Parte em cujo território a assistência for prestada.</w:t>
      </w:r>
    </w:p>
    <w:p w14:paraId="769DD5D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021604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B77BFF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3.25</w:t>
      </w:r>
    </w:p>
    <w:p w14:paraId="7C0B37D8"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56A5B9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Verificação das provas de origem</w:t>
      </w:r>
    </w:p>
    <w:p w14:paraId="6C49A9D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10691F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As verificações das provas de origem serão realizadas de forma aleatória ou sempre que as autoridades aduaneiras ou as autoridades governamentais competentes da Parte importadora tenham dúvidas fundamentadas quanto à autenticidade desses documentos, ao caráter originário dos bens em questão ou ao cumprimento dos demais requisitos do presente Capítulo.</w:t>
      </w:r>
    </w:p>
    <w:p w14:paraId="5419EB1F"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15DE7E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Para os efeitos do parágrafo 1, as autoridades aduaneiras ou as autoridades governamentais competentes da Parte importadora devolverão a prova de origem, ou uma cópia dela, às autoridades aduaneiras ou às autoridades governamentais competentes da Parte exportadora, fundamentando o pedido de verificação. Para apoiar o pedido, serão incluídos todos os documentos ou informações disponíveis que indiquem que as menções contidas na prova de origem são inexatas.</w:t>
      </w:r>
    </w:p>
    <w:p w14:paraId="0A96EC2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AEF50F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O pedido de verificação e a resposta subsequente serão apresentados em língua oficial da autoridade aduaneira ou da autoridade governamental competente da Parte importadora requerente, em língua aceita por essa Parte ou em conformidade com o Artigo 5, parágrafo 3, do Anexo 4-A.</w:t>
      </w:r>
    </w:p>
    <w:p w14:paraId="2A01F82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89A897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4.</w:t>
      </w:r>
      <w:r w:rsidRPr="009D0DDE">
        <w:rPr>
          <w:rFonts w:ascii="Times New Roman" w:eastAsia="Times New Roman" w:hAnsi="Times New Roman" w:cs="Times New Roman"/>
          <w:kern w:val="0"/>
          <w:szCs w:val="20"/>
          <w:lang w:val="pt-PT" w:eastAsia="fr-BE"/>
          <w14:ligatures w14:val="none"/>
        </w:rPr>
        <w:tab/>
        <w:t>A verificação será realizada pelas autoridades aduaneiras ou pelas autoridades governamentais competentes da Parte exportadora. Para tanto, terão autoridade para exigir a apresentação de quaisquer elementos de prova, examinar as contas do exportador ou realizar qualquer outra verificação que considerem adequada.</w:t>
      </w:r>
    </w:p>
    <w:p w14:paraId="4B97D5F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AF8791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5.</w:t>
      </w:r>
      <w:r w:rsidRPr="009D0DDE">
        <w:rPr>
          <w:rFonts w:ascii="Times New Roman" w:eastAsia="Times New Roman" w:hAnsi="Times New Roman" w:cs="Times New Roman"/>
          <w:kern w:val="0"/>
          <w:szCs w:val="20"/>
          <w:lang w:val="pt-PT" w:eastAsia="fr-BE"/>
          <w14:ligatures w14:val="none"/>
        </w:rPr>
        <w:tab/>
        <w:t xml:space="preserve">Se 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w:t>
      </w:r>
      <w:r w:rsidRPr="009D0DDE">
        <w:rPr>
          <w:rFonts w:ascii="Times New Roman" w:eastAsia="Times New Roman" w:hAnsi="Times New Roman" w:cs="Times New Roman"/>
          <w:kern w:val="0"/>
          <w:szCs w:val="20"/>
          <w:lang w:val="pt-PT" w:eastAsia="fr-BE"/>
          <w14:ligatures w14:val="none"/>
        </w:rPr>
        <w:t>governamentais</w:t>
      </w:r>
      <w:r w:rsidRPr="009D0DDE">
        <w:rPr>
          <w:rFonts w:ascii="Times New Roman" w:eastAsia="Times New Roman" w:hAnsi="Times New Roman" w:cs="Times New Roman"/>
          <w:noProof/>
          <w:kern w:val="0"/>
          <w:szCs w:val="20"/>
          <w:lang w:val="pt-PT" w:eastAsia="fr-BE"/>
          <w14:ligatures w14:val="none"/>
        </w:rPr>
        <w:t xml:space="preserve"> competentes </w:t>
      </w:r>
      <w:r w:rsidRPr="009D0DDE">
        <w:rPr>
          <w:rFonts w:ascii="Times New Roman" w:eastAsia="Times New Roman" w:hAnsi="Times New Roman" w:cs="Times New Roman"/>
          <w:kern w:val="0"/>
          <w:szCs w:val="20"/>
          <w:lang w:val="pt-PT" w:eastAsia="fr-BE"/>
          <w14:ligatures w14:val="none"/>
        </w:rPr>
        <w:t>da Parte importadora decidirem suspender a concessão do tratamento tarifário preferencial aos produtos em questão até que sejam conhecidos os resultados da verificação, deverão, entretanto, autorizar a saída dos produtos ao importador, sujeita às medidas cautelares consideradas necessárias. A suspensão do tratamento preferencial será encerrada o mais rapidamente possível, logo que a Parte importadora determine a origem dos produtos.</w:t>
      </w:r>
    </w:p>
    <w:p w14:paraId="494A33B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EAE841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6.</w:t>
      </w:r>
      <w:r w:rsidRPr="009D0DDE">
        <w:rPr>
          <w:rFonts w:ascii="Times New Roman" w:eastAsia="Times New Roman" w:hAnsi="Times New Roman" w:cs="Times New Roman"/>
          <w:kern w:val="0"/>
          <w:szCs w:val="20"/>
          <w:lang w:val="pt-PT" w:eastAsia="fr-BE"/>
          <w14:ligatures w14:val="none"/>
        </w:rPr>
        <w:tab/>
        <w:t xml:space="preserve">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w:t>
      </w:r>
      <w:r w:rsidRPr="009D0DDE">
        <w:rPr>
          <w:rFonts w:ascii="Times New Roman" w:eastAsia="Times New Roman" w:hAnsi="Times New Roman" w:cs="Times New Roman"/>
          <w:kern w:val="0"/>
          <w:szCs w:val="20"/>
          <w:lang w:val="pt-PT" w:eastAsia="fr-BE"/>
          <w14:ligatures w14:val="none"/>
        </w:rPr>
        <w:t>governamentais</w:t>
      </w:r>
      <w:r w:rsidRPr="009D0DDE">
        <w:rPr>
          <w:rFonts w:ascii="Times New Roman" w:eastAsia="Times New Roman" w:hAnsi="Times New Roman" w:cs="Times New Roman"/>
          <w:noProof/>
          <w:kern w:val="0"/>
          <w:szCs w:val="20"/>
          <w:lang w:val="pt-PT" w:eastAsia="fr-BE"/>
          <w14:ligatures w14:val="none"/>
        </w:rPr>
        <w:t xml:space="preserve"> competentes </w:t>
      </w:r>
      <w:r w:rsidRPr="009D0DDE">
        <w:rPr>
          <w:rFonts w:ascii="Times New Roman" w:eastAsia="Times New Roman" w:hAnsi="Times New Roman" w:cs="Times New Roman"/>
          <w:kern w:val="0"/>
          <w:szCs w:val="20"/>
          <w:lang w:val="pt-PT" w:eastAsia="fr-BE"/>
          <w14:ligatures w14:val="none"/>
        </w:rPr>
        <w:t>da Parte exportadora informarão, tão rapidamente quanto possível, a</w:t>
      </w:r>
      <w:r w:rsidRPr="009D0DDE">
        <w:rPr>
          <w:rFonts w:ascii="Times New Roman" w:eastAsia="Times New Roman" w:hAnsi="Times New Roman" w:cs="Times New Roman"/>
          <w:noProof/>
          <w:kern w:val="0"/>
          <w:szCs w:val="20"/>
          <w:lang w:val="pt-PT" w:eastAsia="fr-BE"/>
          <w14:ligatures w14:val="none"/>
        </w:rPr>
        <w:t xml:space="preserve"> autoridade da</w:t>
      </w:r>
      <w:r w:rsidRPr="009D0DDE">
        <w:rPr>
          <w:rFonts w:ascii="Times New Roman" w:eastAsia="Times New Roman" w:hAnsi="Times New Roman" w:cs="Times New Roman"/>
          <w:kern w:val="0"/>
          <w:szCs w:val="20"/>
          <w:lang w:val="pt-PT" w:eastAsia="fr-BE"/>
          <w14:ligatures w14:val="none"/>
        </w:rPr>
        <w:t xml:space="preserve"> Parte que solicitou a verificação sobre seus resultados. A Parte exportadora apresentará às autoridades aduaneiras ou às autoridades governamentais competentes da Parte importadora as seguintes informações:</w:t>
      </w:r>
    </w:p>
    <w:p w14:paraId="480F32D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A1D2D15"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os resultados da verificação;</w:t>
      </w:r>
    </w:p>
    <w:p w14:paraId="1C57381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590FFD22"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a descrição do produto objeto da verificação e a classificação tarifária pertinente para a aplicação das regras de origem;</w:t>
      </w:r>
    </w:p>
    <w:p w14:paraId="556EEA5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1B205E5A"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a descrição e explicação da fabricação, suficientes para fundamentar o caráter originário do produto;</w:t>
      </w:r>
    </w:p>
    <w:p w14:paraId="43D06143"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2C301484"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w:t>
      </w:r>
      <w:r w:rsidRPr="009D0DDE">
        <w:rPr>
          <w:rFonts w:ascii="Times New Roman" w:eastAsia="Times New Roman" w:hAnsi="Times New Roman" w:cs="Times New Roman"/>
          <w:kern w:val="0"/>
          <w:szCs w:val="20"/>
          <w:lang w:val="pt-PT" w:eastAsia="fr-BE"/>
          <w14:ligatures w14:val="none"/>
        </w:rPr>
        <w:tab/>
        <w:t>informações sobre a forma como a verificação foi conduzida; e</w:t>
      </w:r>
    </w:p>
    <w:p w14:paraId="4B8FE93D"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p>
    <w:p w14:paraId="6AF3A877" w14:textId="77777777" w:rsidR="009D0DDE" w:rsidRPr="009D0DDE" w:rsidRDefault="009D0DDE" w:rsidP="009D0DDE">
      <w:pPr>
        <w:widowControl w:val="0"/>
        <w:spacing w:after="0" w:line="360" w:lineRule="auto"/>
        <w:ind w:left="567" w:hanging="567"/>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e)</w:t>
      </w:r>
      <w:r w:rsidRPr="009D0DDE">
        <w:rPr>
          <w:rFonts w:ascii="Times New Roman" w:eastAsia="Times New Roman" w:hAnsi="Times New Roman" w:cs="Times New Roman"/>
          <w:kern w:val="0"/>
          <w:szCs w:val="20"/>
          <w:lang w:val="pt-PT" w:eastAsia="fr-BE"/>
          <w14:ligatures w14:val="none"/>
        </w:rPr>
        <w:tab/>
        <w:t>documentação de apoio, quando cabível.</w:t>
      </w:r>
    </w:p>
    <w:p w14:paraId="2092DF3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D8AB9F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7.</w:t>
      </w:r>
      <w:r w:rsidRPr="009D0DDE">
        <w:rPr>
          <w:rFonts w:ascii="Times New Roman" w:eastAsia="Times New Roman" w:hAnsi="Times New Roman" w:cs="Times New Roman"/>
          <w:kern w:val="0"/>
          <w:szCs w:val="20"/>
          <w:lang w:val="pt-PT" w:eastAsia="fr-BE"/>
          <w14:ligatures w14:val="none"/>
        </w:rPr>
        <w:tab/>
        <w:t>Se não houver resposta no prazo de 10 (dez) meses a contar da data do pedido de verificação, ou se a resposta não contiver informações suficientes para determinar a autenticidade da prova ou a origem dos produtos, a Parte importadora poderá recusar o tratamento tarifário preferencial aos produtos abrangidos pela prova de origem, salvo em circunstâncias excepcionais. O prazo de 10 (dez) meses poderá ser prorrogado por acordo mútuo entre as Partes, levando em conta o número de pedidos de verificação e a complexidade das análises.</w:t>
      </w:r>
    </w:p>
    <w:p w14:paraId="0E0D294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9F5358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8.</w:t>
      </w:r>
      <w:r w:rsidRPr="009D0DDE">
        <w:rPr>
          <w:rFonts w:ascii="Times New Roman" w:eastAsia="Times New Roman" w:hAnsi="Times New Roman" w:cs="Times New Roman"/>
          <w:kern w:val="0"/>
          <w:szCs w:val="20"/>
          <w:lang w:val="pt-PT" w:eastAsia="fr-BE"/>
          <w14:ligatures w14:val="none"/>
        </w:rPr>
        <w:tab/>
        <w:t xml:space="preserve">Mediante solicitação das autoridades </w:t>
      </w:r>
      <w:r w:rsidRPr="009D0DDE">
        <w:rPr>
          <w:rFonts w:ascii="Times New Roman" w:eastAsia="Times New Roman" w:hAnsi="Times New Roman" w:cs="Times New Roman"/>
          <w:noProof/>
          <w:kern w:val="0"/>
          <w:szCs w:val="20"/>
          <w:lang w:val="pt-PT" w:eastAsia="fr-BE"/>
          <w14:ligatures w14:val="none"/>
        </w:rPr>
        <w:t xml:space="preserve">aduaneiras ou das autoridades </w:t>
      </w:r>
      <w:r w:rsidRPr="009D0DDE">
        <w:rPr>
          <w:rFonts w:ascii="Times New Roman" w:eastAsia="Times New Roman" w:hAnsi="Times New Roman" w:cs="Times New Roman"/>
          <w:kern w:val="0"/>
          <w:szCs w:val="20"/>
          <w:lang w:val="pt-PT" w:eastAsia="fr-BE"/>
          <w14:ligatures w14:val="none"/>
        </w:rPr>
        <w:t>governamentais</w:t>
      </w:r>
      <w:r w:rsidRPr="009D0DDE">
        <w:rPr>
          <w:rFonts w:ascii="Times New Roman" w:eastAsia="Times New Roman" w:hAnsi="Times New Roman" w:cs="Times New Roman"/>
          <w:noProof/>
          <w:kern w:val="0"/>
          <w:szCs w:val="20"/>
          <w:lang w:val="pt-PT" w:eastAsia="fr-BE"/>
          <w14:ligatures w14:val="none"/>
        </w:rPr>
        <w:t xml:space="preserve"> competentes </w:t>
      </w:r>
      <w:r w:rsidRPr="009D0DDE">
        <w:rPr>
          <w:rFonts w:ascii="Times New Roman" w:eastAsia="Times New Roman" w:hAnsi="Times New Roman" w:cs="Times New Roman"/>
          <w:kern w:val="0"/>
          <w:szCs w:val="20"/>
          <w:lang w:val="pt-PT" w:eastAsia="fr-BE"/>
          <w14:ligatures w14:val="none"/>
        </w:rPr>
        <w:t xml:space="preserve">da Parte exportadora, 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w:t>
      </w:r>
      <w:r w:rsidRPr="009D0DDE">
        <w:rPr>
          <w:rFonts w:ascii="Times New Roman" w:eastAsia="Times New Roman" w:hAnsi="Times New Roman" w:cs="Times New Roman"/>
          <w:kern w:val="0"/>
          <w:szCs w:val="20"/>
          <w:lang w:val="pt-PT" w:eastAsia="fr-BE"/>
          <w14:ligatures w14:val="none"/>
        </w:rPr>
        <w:t>governamentais</w:t>
      </w:r>
      <w:r w:rsidRPr="009D0DDE">
        <w:rPr>
          <w:rFonts w:ascii="Times New Roman" w:eastAsia="Times New Roman" w:hAnsi="Times New Roman" w:cs="Times New Roman"/>
          <w:noProof/>
          <w:kern w:val="0"/>
          <w:szCs w:val="20"/>
          <w:lang w:val="pt-PT" w:eastAsia="fr-BE"/>
          <w14:ligatures w14:val="none"/>
        </w:rPr>
        <w:t xml:space="preserve"> competentes </w:t>
      </w:r>
      <w:r w:rsidRPr="009D0DDE">
        <w:rPr>
          <w:rFonts w:ascii="Times New Roman" w:eastAsia="Times New Roman" w:hAnsi="Times New Roman" w:cs="Times New Roman"/>
          <w:kern w:val="0"/>
          <w:szCs w:val="20"/>
          <w:lang w:val="pt-PT" w:eastAsia="fr-BE"/>
          <w14:ligatures w14:val="none"/>
        </w:rPr>
        <w:t>da Parte importadora requerente da verificação deverão notificá-las da decisão tomada no procedimento de verificação.</w:t>
      </w:r>
    </w:p>
    <w:p w14:paraId="3F13406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09995E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F181EB2"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3.26</w:t>
      </w:r>
    </w:p>
    <w:p w14:paraId="5B5E8ED2"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599E76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Consultas</w:t>
      </w:r>
    </w:p>
    <w:p w14:paraId="0C4E4CF5"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2EB08E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 xml:space="preserve">Se, no âmbito dos procedimentos de verificação previstos no Artigo 3.25, 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governamentais competentes </w:t>
      </w:r>
      <w:r w:rsidRPr="009D0DDE">
        <w:rPr>
          <w:rFonts w:ascii="Times New Roman" w:eastAsia="Times New Roman" w:hAnsi="Times New Roman" w:cs="Times New Roman"/>
          <w:kern w:val="0"/>
          <w:szCs w:val="20"/>
          <w:lang w:val="pt-PT" w:eastAsia="fr-BE"/>
          <w14:ligatures w14:val="none"/>
        </w:rPr>
        <w:t>da Parte importadora pretenderem realizar uma determinação de origem que não seja consistente com a resposta fornecida</w:t>
      </w:r>
      <w:r w:rsidRPr="009D0DDE">
        <w:rPr>
          <w:rFonts w:ascii="Times New Roman" w:eastAsia="Times New Roman" w:hAnsi="Times New Roman" w:cs="Times New Roman"/>
          <w:noProof/>
          <w:kern w:val="0"/>
          <w:szCs w:val="20"/>
          <w:lang w:val="pt-PT" w:eastAsia="fr-BE"/>
          <w14:ligatures w14:val="none"/>
        </w:rPr>
        <w:t xml:space="preserve"> pelas autoridades aduaneiras ou pelas autoridades governamentais competentes da </w:t>
      </w:r>
      <w:r w:rsidRPr="009D0DDE">
        <w:rPr>
          <w:rFonts w:ascii="Times New Roman" w:eastAsia="Times New Roman" w:hAnsi="Times New Roman" w:cs="Times New Roman"/>
          <w:kern w:val="0"/>
          <w:szCs w:val="20"/>
          <w:lang w:val="pt-PT" w:eastAsia="fr-BE"/>
          <w14:ligatures w14:val="none"/>
        </w:rPr>
        <w:t xml:space="preserve"> Parte exportadora, nos termos do Artigo 3.25, parágrafo 6, a Parte importadora deverá notificar tal intenção à Parte exportadora no prazo de 60 (sessenta) dias a contar da recepção da resposta, nos termos do </w:t>
      </w:r>
      <w:r w:rsidRPr="009D0DDE">
        <w:rPr>
          <w:rFonts w:ascii="Times New Roman" w:eastAsia="Times New Roman" w:hAnsi="Times New Roman" w:cs="Times New Roman"/>
          <w:noProof/>
          <w:kern w:val="0"/>
          <w:szCs w:val="20"/>
          <w:lang w:val="pt-PT" w:eastAsia="fr-BE"/>
          <w14:ligatures w14:val="none"/>
        </w:rPr>
        <w:t xml:space="preserve">Artigo </w:t>
      </w:r>
      <w:r w:rsidRPr="009D0DDE">
        <w:rPr>
          <w:rFonts w:ascii="Times New Roman" w:eastAsia="Times New Roman" w:hAnsi="Times New Roman" w:cs="Times New Roman"/>
          <w:kern w:val="0"/>
          <w:szCs w:val="20"/>
          <w:lang w:val="pt-PT" w:eastAsia="fr-BE"/>
          <w14:ligatures w14:val="none"/>
        </w:rPr>
        <w:t>3.25, parágrafo 6.</w:t>
      </w:r>
    </w:p>
    <w:p w14:paraId="7DC06A3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9B7AEF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2.</w:t>
      </w:r>
      <w:r w:rsidRPr="009D0DDE">
        <w:rPr>
          <w:rFonts w:ascii="Times New Roman" w:eastAsia="Times New Roman" w:hAnsi="Times New Roman" w:cs="Times New Roman"/>
          <w:kern w:val="0"/>
          <w:szCs w:val="20"/>
          <w:lang w:val="pt-PT" w:eastAsia="fr-BE"/>
          <w14:ligatures w14:val="none"/>
        </w:rPr>
        <w:tab/>
        <w:t>A pedido de uma Parte, serão realizadas consultas no prazo de 90 (noventa) dias a contar da data da notificação prevista no parágrafo 1, ou em prazo acordado entre as Partes, com o objetivo de resolver divergências relativas ao procedimento de verificação. Esse prazo poderá ser prorrogado, caso a caso, mediante acordo escrito entre as Partes.</w:t>
      </w:r>
    </w:p>
    <w:p w14:paraId="76BF7A9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ACDE1C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 xml:space="preserve">Se houver diferenças quanto aos procedimentos de verificação que não possam ser resolvidas entre 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governamentais </w:t>
      </w:r>
      <w:r w:rsidRPr="009D0DDE">
        <w:rPr>
          <w:rFonts w:ascii="Times New Roman" w:eastAsia="Times New Roman" w:hAnsi="Times New Roman" w:cs="Times New Roman"/>
          <w:kern w:val="0"/>
          <w:szCs w:val="20"/>
          <w:lang w:val="pt-PT" w:eastAsia="fr-BE"/>
          <w14:ligatures w14:val="none"/>
        </w:rPr>
        <w:t xml:space="preserve">competentes da Parte importadora e </w:t>
      </w:r>
      <w:r w:rsidRPr="009D0DDE">
        <w:rPr>
          <w:rFonts w:ascii="Times New Roman" w:eastAsia="Times New Roman" w:hAnsi="Times New Roman" w:cs="Times New Roman"/>
          <w:noProof/>
          <w:kern w:val="0"/>
          <w:szCs w:val="20"/>
          <w:lang w:val="pt-PT" w:eastAsia="fr-BE"/>
          <w14:ligatures w14:val="none"/>
        </w:rPr>
        <w:t xml:space="preserve">as </w:t>
      </w:r>
      <w:r w:rsidRPr="009D0DDE">
        <w:rPr>
          <w:rFonts w:ascii="Times New Roman" w:eastAsia="Times New Roman" w:hAnsi="Times New Roman" w:cs="Times New Roman"/>
          <w:kern w:val="0"/>
          <w:szCs w:val="20"/>
          <w:lang w:val="pt-PT" w:eastAsia="fr-BE"/>
          <w14:ligatures w14:val="none"/>
        </w:rPr>
        <w:t>da Parte exportadora, ou se essas diferenças gerarem dúvidas quanto à interpretação do presente Capítulo, a questão será submetida ao Subcomitê de Aduanas, Facilitação do Comércio e Regras de Origem, referido no Artigo 3.32.</w:t>
      </w:r>
    </w:p>
    <w:p w14:paraId="375C0FC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1D5EF6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4.</w:t>
      </w:r>
      <w:r w:rsidRPr="009D0DDE">
        <w:rPr>
          <w:rFonts w:ascii="Times New Roman" w:eastAsia="Times New Roman" w:hAnsi="Times New Roman" w:cs="Times New Roman"/>
          <w:kern w:val="0"/>
          <w:szCs w:val="20"/>
          <w:lang w:val="pt-PT" w:eastAsia="fr-BE"/>
          <w14:ligatures w14:val="none"/>
        </w:rPr>
        <w:tab/>
        <w:t xml:space="preserve">As autoridades </w:t>
      </w:r>
      <w:r w:rsidRPr="009D0DDE">
        <w:rPr>
          <w:rFonts w:ascii="Times New Roman" w:eastAsia="Times New Roman" w:hAnsi="Times New Roman" w:cs="Times New Roman"/>
          <w:noProof/>
          <w:kern w:val="0"/>
          <w:szCs w:val="20"/>
          <w:lang w:val="pt-PT" w:eastAsia="fr-BE"/>
          <w14:ligatures w14:val="none"/>
        </w:rPr>
        <w:t xml:space="preserve">aduaneiras ou as autoridades governamentais competentes </w:t>
      </w:r>
      <w:r w:rsidRPr="009D0DDE">
        <w:rPr>
          <w:rFonts w:ascii="Times New Roman" w:eastAsia="Times New Roman" w:hAnsi="Times New Roman" w:cs="Times New Roman"/>
          <w:kern w:val="0"/>
          <w:szCs w:val="20"/>
          <w:lang w:val="pt-PT" w:eastAsia="fr-BE"/>
          <w14:ligatures w14:val="none"/>
        </w:rPr>
        <w:t>da Parte importadora que solicitarem uma verificação poderão determinar a origem apenas após consultas no Subcomitê de Aduanas, Facilitação do Comércio e Regras de Origem, e unicamente com base em fundamentação suficiente, após ter sido assegurado ao importador o direito de ser ouvido. A determinação será notificada à Parte exportadora.</w:t>
      </w:r>
    </w:p>
    <w:p w14:paraId="674E1F6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B179C3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5.</w:t>
      </w:r>
      <w:r w:rsidRPr="009D0DDE">
        <w:rPr>
          <w:rFonts w:ascii="Times New Roman" w:eastAsia="Times New Roman" w:hAnsi="Times New Roman" w:cs="Times New Roman"/>
          <w:kern w:val="0"/>
          <w:szCs w:val="20"/>
          <w:lang w:val="pt-PT" w:eastAsia="fr-BE"/>
          <w14:ligatures w14:val="none"/>
        </w:rPr>
        <w:tab/>
        <w:t>Nenhuma disposição do presente Artigo afetará os procedimentos ou os direitos das Partes ao abrigo do Capítulo 21.</w:t>
      </w:r>
    </w:p>
    <w:p w14:paraId="13D0D61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DB2816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6.</w:t>
      </w:r>
      <w:r w:rsidRPr="009D0DDE">
        <w:rPr>
          <w:rFonts w:ascii="Times New Roman" w:eastAsia="Times New Roman" w:hAnsi="Times New Roman" w:cs="Times New Roman"/>
          <w:kern w:val="0"/>
          <w:szCs w:val="20"/>
          <w:lang w:val="pt-PT" w:eastAsia="fr-BE"/>
          <w14:ligatures w14:val="none"/>
        </w:rPr>
        <w:tab/>
        <w:t>Em todos os casos, a resolução de divergências entre o importador e a autoridade aduaneira ou a autoridade governamental competente da Parte importadora será feita conforme a legislação dessa Parte.</w:t>
      </w:r>
    </w:p>
    <w:p w14:paraId="541B441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50F902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11AF12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3.27</w:t>
      </w:r>
    </w:p>
    <w:p w14:paraId="71A33B9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E31ED7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Confidencialidade</w:t>
      </w:r>
    </w:p>
    <w:p w14:paraId="7C6EDCF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41F020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Em conformidade com sua legislação, cada Parte manterá a confidencialidade das informações obtidas ao abrigo do presente Capítulo e protegerá essas informações para que não sejam divulgadas.</w:t>
      </w:r>
    </w:p>
    <w:p w14:paraId="749DF01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A1117A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As informações obtidas pelas autoridades da Parte importadora somente poderão ser utilizadas por essas autoridades para os efeitos do presente Capítulo. Cada Parte garantirá que as informações confidenciais obtidas nos termos deste Capítulo não sejam utilizadas para fins diversos da administração e aplicação coercitiva de determinações de origem e de questões aduaneiras, salvo mediante autorização da pessoa ou da Parte que forneceu as informações.</w:t>
      </w:r>
    </w:p>
    <w:p w14:paraId="2CC5EFA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087050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Não obstante o disposto no parágrafo 2, uma Parte poderá autorizar que as informações obtidas nos termos do presente Capítulo sejam utilizadas ou divulgadas em processos administrativos, judiciais ou jurisdicionais relativos a descumprimento da legislação aduaneira que executa o presente Capítulo. Nesse caso, a Parte importadora notificará a Parte exportadora acerca da utilização ou divulgação da informação.</w:t>
      </w:r>
    </w:p>
    <w:p w14:paraId="16D7A11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94C1C9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7F1A4E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3.28</w:t>
      </w:r>
    </w:p>
    <w:p w14:paraId="7C4FCF7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1CD5EB42"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Medidas e sanções administrativas</w:t>
      </w:r>
    </w:p>
    <w:p w14:paraId="55AF084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6DDB30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Cada Parte aplicará medidas administrativas e sanções, em conformidade com suas leis e regulamentos, àquele que emitir ou mandar emitir documento com informações inexatas com o objetivo de obter tratamento preferencial para os produtos.</w:t>
      </w:r>
    </w:p>
    <w:p w14:paraId="722A23E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5B13C2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B5C696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SEÇÃO C</w:t>
      </w:r>
    </w:p>
    <w:p w14:paraId="734341D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642D21D"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DISPOSIÇÕES FINAIS</w:t>
      </w:r>
    </w:p>
    <w:p w14:paraId="7C83951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EFBD5F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7E4B741C"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3.29</w:t>
      </w:r>
    </w:p>
    <w:p w14:paraId="2FB2562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79FD2EF"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Ceuta e Melilha</w:t>
      </w:r>
    </w:p>
    <w:p w14:paraId="796C0093"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F5EFADE"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Para os efeitos do presente Capítulo, no caso da União Europeia, o termo “Parte” não incluirá Ceuta e Melilha.</w:t>
      </w:r>
    </w:p>
    <w:p w14:paraId="39CAED0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8F4830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2.</w:t>
      </w:r>
      <w:r w:rsidRPr="009D0DDE">
        <w:rPr>
          <w:rFonts w:ascii="Times New Roman" w:eastAsia="Times New Roman" w:hAnsi="Times New Roman" w:cs="Times New Roman"/>
          <w:kern w:val="0"/>
          <w:szCs w:val="20"/>
          <w:lang w:val="pt-PT" w:eastAsia="fr-BE"/>
          <w14:ligatures w14:val="none"/>
        </w:rPr>
        <w:tab/>
        <w:t>Os produtos originários do MERCOSUL, importados em Ceuta e Melilha, estarão sujeitos, em todos os aspectos, ao mesmo tratamento tarifário ao abrigo do presente Acordo que o aplicado aos produtos originários do território aduaneiro da União Europeia, conforme o Protocolo nº 2 do Ato de Adesão do Reino da Espanha e da República Portuguesa à União Europeia. O MERCOSUL concederá às importações de produtos abrangidos por este Acordo e originários de Ceuta e Melilha o mesmo regime aduaneiro aplicado aos produtos importados e originários da União Europeia.</w:t>
      </w:r>
    </w:p>
    <w:p w14:paraId="1753A10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E562CB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3.</w:t>
      </w:r>
      <w:r w:rsidRPr="009D0DDE">
        <w:rPr>
          <w:rFonts w:ascii="Times New Roman" w:eastAsia="Times New Roman" w:hAnsi="Times New Roman" w:cs="Times New Roman"/>
          <w:kern w:val="0"/>
          <w:szCs w:val="20"/>
          <w:lang w:val="pt-PT" w:eastAsia="fr-BE"/>
          <w14:ligatures w14:val="none"/>
        </w:rPr>
        <w:tab/>
        <w:t>As regras de origem e os procedimentos em matéria de origem previstos neste Capítulo aplicar-se-ão, com as devidas adaptações, aos produtos exportados do MERCOSUL para Ceuta e Melilha e aos produtos exportados de Ceuta e Melilha para o MERCOSUL.</w:t>
      </w:r>
    </w:p>
    <w:p w14:paraId="4AFE3CC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66E5F1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4.</w:t>
      </w:r>
      <w:r w:rsidRPr="009D0DDE">
        <w:rPr>
          <w:rFonts w:ascii="Times New Roman" w:eastAsia="Times New Roman" w:hAnsi="Times New Roman" w:cs="Times New Roman"/>
          <w:kern w:val="0"/>
          <w:szCs w:val="20"/>
          <w:lang w:val="pt-PT" w:eastAsia="fr-BE"/>
          <w14:ligatures w14:val="none"/>
        </w:rPr>
        <w:tab/>
        <w:t>Ceuta e Melilha serão consideradas um único território.</w:t>
      </w:r>
    </w:p>
    <w:p w14:paraId="23436D3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CC1D21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5.</w:t>
      </w:r>
      <w:r w:rsidRPr="009D0DDE">
        <w:rPr>
          <w:rFonts w:ascii="Times New Roman" w:eastAsia="Times New Roman" w:hAnsi="Times New Roman" w:cs="Times New Roman"/>
          <w:kern w:val="0"/>
          <w:szCs w:val="20"/>
          <w:lang w:val="pt-PT" w:eastAsia="fr-BE"/>
          <w14:ligatures w14:val="none"/>
        </w:rPr>
        <w:tab/>
        <w:t>O exportador deverá indicar “MERCOSUL” ou “Ceuta e Melilha” no campo 2 do texto da prova de origem, conforme a origem do produto.</w:t>
      </w:r>
    </w:p>
    <w:p w14:paraId="62A5808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241135D" w14:textId="77777777" w:rsidR="009D0DDE" w:rsidRPr="009D0DDE" w:rsidRDefault="009D0DDE" w:rsidP="009D0DDE">
      <w:pPr>
        <w:spacing w:after="0" w:line="24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p>
    <w:p w14:paraId="1590997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lastRenderedPageBreak/>
        <w:t>6.</w:t>
      </w:r>
      <w:r w:rsidRPr="009D0DDE">
        <w:rPr>
          <w:rFonts w:ascii="Times New Roman" w:eastAsia="Times New Roman" w:hAnsi="Times New Roman" w:cs="Times New Roman"/>
          <w:kern w:val="0"/>
          <w:szCs w:val="20"/>
          <w:lang w:val="pt-PT" w:eastAsia="fr-BE"/>
          <w14:ligatures w14:val="none"/>
        </w:rPr>
        <w:tab/>
        <w:t>As autoridades aduaneiras do Reino da Espanha serão responsáveis pela aplicação e execução do presente Capítulo em Ceuta e Melilha.</w:t>
      </w:r>
    </w:p>
    <w:p w14:paraId="675C83C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337A149"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833585D"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3.30</w:t>
      </w:r>
    </w:p>
    <w:p w14:paraId="14D1E8BD"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3DA654A"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Quotas  tarifárias</w:t>
      </w:r>
    </w:p>
    <w:p w14:paraId="7C6C9E6C"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6E068D91"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Os produtos exportados ao abrigo de quotas tarifárias concedidas pela União Europeia serão acompanhados de documento oficial emitido pelos Estados do MERCOSUL</w:t>
      </w:r>
      <w:r w:rsidRPr="009D0DDE">
        <w:rPr>
          <w:rFonts w:ascii="Times New Roman" w:eastAsia="Times New Roman" w:hAnsi="Times New Roman" w:cs="Times New Roman"/>
          <w:noProof/>
          <w:kern w:val="0"/>
          <w:szCs w:val="20"/>
          <w:lang w:val="pt-PT" w:eastAsia="fr-BE"/>
          <w14:ligatures w14:val="none"/>
        </w:rPr>
        <w:t xml:space="preserve"> signatários</w:t>
      </w:r>
      <w:r w:rsidRPr="009D0DDE">
        <w:rPr>
          <w:rFonts w:ascii="Times New Roman" w:eastAsia="Times New Roman" w:hAnsi="Times New Roman" w:cs="Times New Roman"/>
          <w:kern w:val="0"/>
          <w:szCs w:val="20"/>
          <w:lang w:val="pt-PT" w:eastAsia="fr-BE"/>
          <w14:ligatures w14:val="none"/>
        </w:rPr>
        <w:t>, cujo modelo será comunicado à União Europeia pelo MERCOSUL o mais tardar na data de entrada em vigor do presente Acordo</w:t>
      </w:r>
      <w:r w:rsidRPr="009D0DDE">
        <w:rPr>
          <w:rFonts w:ascii="Times New Roman" w:eastAsia="SimSun" w:hAnsi="Times New Roman" w:cs="Times New Roman"/>
          <w:b/>
          <w:kern w:val="0"/>
          <w:szCs w:val="20"/>
          <w:vertAlign w:val="superscript"/>
          <w:lang w:val="pt-PT" w:eastAsia="fr-BE"/>
          <w14:ligatures w14:val="none"/>
        </w:rPr>
        <w:footnoteReference w:id="5"/>
      </w:r>
      <w:r w:rsidRPr="009D0DDE">
        <w:rPr>
          <w:rFonts w:ascii="Times New Roman" w:eastAsia="Times New Roman" w:hAnsi="Times New Roman" w:cs="Times New Roman"/>
          <w:kern w:val="0"/>
          <w:szCs w:val="20"/>
          <w:lang w:val="pt-PT" w:eastAsia="fr-BE"/>
          <w14:ligatures w14:val="none"/>
        </w:rPr>
        <w:t>.</w:t>
      </w:r>
    </w:p>
    <w:p w14:paraId="0C71E918"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907E31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EA07527"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3.31</w:t>
      </w:r>
    </w:p>
    <w:p w14:paraId="3CBB13B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6FEF1B7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Bens em trânsito ou depósito temporário</w:t>
      </w:r>
    </w:p>
    <w:p w14:paraId="42FD2D2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05B9D5F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 presente Acordo poderá ser aplicável aos bens que cumpram o disposto neste Capítulo e que, na data de entrada em vigor do presente Acordo, se encontrem em trânsito ou em depósito temporário em entreposto aduaneiro ou em zonas francas na União Europeia ou no MERCOSUL, desde que seja apresentada às autoridades aduaneiras da Parte importadora, no prazo de 6 (seis) meses a contar dessa data, uma prova de origem e, se cabível, os documentos que comprovem o disposto no Artigo 3.14.</w:t>
      </w:r>
    </w:p>
    <w:p w14:paraId="4551F8F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4C8D0DA"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701331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3.32</w:t>
      </w:r>
    </w:p>
    <w:p w14:paraId="64117814"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0D389419"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Subcomitê de Aduanas, Facilitação do Comércio e Regras de Origem</w:t>
      </w:r>
    </w:p>
    <w:p w14:paraId="4E964E1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73E750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1.</w:t>
      </w:r>
      <w:r w:rsidRPr="009D0DDE">
        <w:rPr>
          <w:rFonts w:ascii="Times New Roman" w:eastAsia="Times New Roman" w:hAnsi="Times New Roman" w:cs="Times New Roman"/>
          <w:kern w:val="0"/>
          <w:szCs w:val="20"/>
          <w:lang w:val="pt-PT" w:eastAsia="fr-BE"/>
          <w14:ligatures w14:val="none"/>
        </w:rPr>
        <w:tab/>
        <w:t xml:space="preserve">O Subcomitê de Aduanas, Facilitação do Comércio e Regras de Origem, instituído nos termos do Artigo 22.3, parágrafo 4, desempenhará as seguintes atribuições, além das enumeradas nos </w:t>
      </w:r>
      <w:bookmarkStart w:id="0" w:name="_Hlk216530514"/>
      <w:r w:rsidRPr="009D0DDE">
        <w:rPr>
          <w:rFonts w:ascii="Times New Roman" w:eastAsia="Times New Roman" w:hAnsi="Times New Roman" w:cs="Times New Roman"/>
          <w:kern w:val="0"/>
          <w:szCs w:val="20"/>
          <w:lang w:val="pt-PT" w:eastAsia="fr-BE"/>
          <w14:ligatures w14:val="none"/>
        </w:rPr>
        <w:t>Artigos 4.6, parágrafo 10,  4.21 e  22.3:</w:t>
      </w:r>
      <w:bookmarkEnd w:id="0"/>
    </w:p>
    <w:p w14:paraId="321BD7D2"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1336422" w14:textId="77777777" w:rsidR="009D0DDE" w:rsidRPr="009D0DDE" w:rsidRDefault="009D0DDE" w:rsidP="009D0DDE">
      <w:pPr>
        <w:widowControl w:val="0"/>
        <w:spacing w:after="0" w:line="360" w:lineRule="auto"/>
        <w:ind w:left="567" w:hanging="567"/>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w:t>
      </w:r>
      <w:r w:rsidRPr="009D0DDE">
        <w:rPr>
          <w:rFonts w:ascii="Times New Roman" w:eastAsia="Times New Roman" w:hAnsi="Times New Roman" w:cs="Times New Roman"/>
          <w:kern w:val="0"/>
          <w:szCs w:val="20"/>
          <w:lang w:val="pt-PT" w:eastAsia="fr-BE"/>
          <w14:ligatures w14:val="none"/>
        </w:rPr>
        <w:tab/>
        <w:t>realizar os trabalhos preparatórios internos necessários ao Comitê de Comércio, sobre:</w:t>
      </w:r>
    </w:p>
    <w:p w14:paraId="5B956C2E" w14:textId="77777777" w:rsidR="009D0DDE" w:rsidRPr="009D0DDE" w:rsidRDefault="009D0DDE" w:rsidP="009D0DDE">
      <w:pPr>
        <w:widowControl w:val="0"/>
        <w:spacing w:after="0" w:line="360" w:lineRule="auto"/>
        <w:ind w:left="567" w:hanging="567"/>
        <w:rPr>
          <w:rFonts w:ascii="Times New Roman" w:eastAsia="SimSun" w:hAnsi="Times New Roman" w:cs="Times New Roman"/>
          <w:kern w:val="0"/>
          <w:szCs w:val="20"/>
          <w:lang w:val="pt-PT" w:eastAsia="fr-BE"/>
          <w14:ligatures w14:val="none"/>
        </w:rPr>
      </w:pPr>
    </w:p>
    <w:p w14:paraId="0E63F60F" w14:textId="77777777" w:rsidR="009D0DDE" w:rsidRPr="009D0DDE" w:rsidRDefault="009D0DDE" w:rsidP="009D0DDE">
      <w:pPr>
        <w:widowControl w:val="0"/>
        <w:spacing w:after="0" w:line="360" w:lineRule="auto"/>
        <w:ind w:left="1134" w:hanging="567"/>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w:t>
      </w:r>
      <w:r w:rsidRPr="009D0DDE">
        <w:rPr>
          <w:rFonts w:ascii="Times New Roman" w:eastAsia="Times New Roman" w:hAnsi="Times New Roman" w:cs="Times New Roman"/>
          <w:kern w:val="0"/>
          <w:szCs w:val="20"/>
          <w:lang w:val="pt-PT" w:eastAsia="fr-BE"/>
          <w14:ligatures w14:val="none"/>
        </w:rPr>
        <w:tab/>
        <w:t>a aplicação e o funcionamento do presente Capítulo; e</w:t>
      </w:r>
    </w:p>
    <w:p w14:paraId="2BE34CA8" w14:textId="77777777" w:rsidR="009D0DDE" w:rsidRPr="009D0DDE" w:rsidRDefault="009D0DDE" w:rsidP="009D0DDE">
      <w:pPr>
        <w:widowControl w:val="0"/>
        <w:spacing w:after="0" w:line="360" w:lineRule="auto"/>
        <w:ind w:left="1134" w:hanging="567"/>
        <w:rPr>
          <w:rFonts w:ascii="Times New Roman" w:eastAsia="SimSun" w:hAnsi="Times New Roman" w:cs="Times New Roman"/>
          <w:kern w:val="0"/>
          <w:szCs w:val="20"/>
          <w:lang w:val="pt-PT" w:eastAsia="fr-BE"/>
          <w14:ligatures w14:val="none"/>
        </w:rPr>
      </w:pPr>
    </w:p>
    <w:p w14:paraId="4A008D24" w14:textId="77777777" w:rsidR="009D0DDE" w:rsidRPr="009D0DDE" w:rsidRDefault="009D0DDE" w:rsidP="009D0DDE">
      <w:pPr>
        <w:widowControl w:val="0"/>
        <w:spacing w:after="0" w:line="360" w:lineRule="auto"/>
        <w:ind w:left="1134" w:hanging="567"/>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ii)</w:t>
      </w:r>
      <w:r w:rsidRPr="009D0DDE">
        <w:rPr>
          <w:rFonts w:ascii="Times New Roman" w:eastAsia="Times New Roman" w:hAnsi="Times New Roman" w:cs="Times New Roman"/>
          <w:kern w:val="0"/>
          <w:szCs w:val="20"/>
          <w:lang w:val="pt-PT" w:eastAsia="fr-BE"/>
          <w14:ligatures w14:val="none"/>
        </w:rPr>
        <w:tab/>
        <w:t>quaisquer alterações propostas por uma Parte ao presente Capítulo;</w:t>
      </w:r>
    </w:p>
    <w:p w14:paraId="12337C31" w14:textId="77777777" w:rsidR="009D0DDE" w:rsidRPr="009D0DDE" w:rsidRDefault="009D0DDE" w:rsidP="009D0DDE">
      <w:pPr>
        <w:widowControl w:val="0"/>
        <w:spacing w:after="0" w:line="360" w:lineRule="auto"/>
        <w:ind w:left="1134" w:hanging="567"/>
        <w:rPr>
          <w:rFonts w:ascii="Times New Roman" w:eastAsia="SimSun" w:hAnsi="Times New Roman" w:cs="Times New Roman"/>
          <w:kern w:val="0"/>
          <w:szCs w:val="20"/>
          <w:lang w:val="pt-PT" w:eastAsia="fr-BE"/>
          <w14:ligatures w14:val="none"/>
        </w:rPr>
      </w:pPr>
    </w:p>
    <w:p w14:paraId="5C301CAC" w14:textId="77777777" w:rsidR="009D0DDE" w:rsidRPr="009D0DDE" w:rsidRDefault="009D0DDE" w:rsidP="009D0DDE">
      <w:pPr>
        <w:widowControl w:val="0"/>
        <w:spacing w:after="0" w:line="360" w:lineRule="auto"/>
        <w:ind w:left="567" w:hanging="567"/>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b)</w:t>
      </w:r>
      <w:r w:rsidRPr="009D0DDE">
        <w:rPr>
          <w:rFonts w:ascii="Times New Roman" w:eastAsia="Times New Roman" w:hAnsi="Times New Roman" w:cs="Times New Roman"/>
          <w:kern w:val="0"/>
          <w:szCs w:val="20"/>
          <w:lang w:val="pt-PT" w:eastAsia="fr-BE"/>
          <w14:ligatures w14:val="none"/>
        </w:rPr>
        <w:tab/>
        <w:t>adotar notas explicativas para facilitar a aplicação do presente Capítulo; e</w:t>
      </w:r>
    </w:p>
    <w:p w14:paraId="3CC8C727" w14:textId="77777777" w:rsidR="009D0DDE" w:rsidRPr="009D0DDE" w:rsidRDefault="009D0DDE" w:rsidP="009D0DDE">
      <w:pPr>
        <w:widowControl w:val="0"/>
        <w:spacing w:after="0" w:line="360" w:lineRule="auto"/>
        <w:ind w:left="567" w:hanging="567"/>
        <w:rPr>
          <w:rFonts w:ascii="Times New Roman" w:eastAsia="SimSun" w:hAnsi="Times New Roman" w:cs="Times New Roman"/>
          <w:kern w:val="0"/>
          <w:szCs w:val="20"/>
          <w:lang w:val="pt-PT" w:eastAsia="fr-BE"/>
          <w14:ligatures w14:val="none"/>
        </w:rPr>
      </w:pPr>
    </w:p>
    <w:p w14:paraId="7D8D06BF" w14:textId="77777777" w:rsidR="009D0DDE" w:rsidRPr="009D0DDE" w:rsidRDefault="009D0DDE" w:rsidP="009D0DDE">
      <w:pPr>
        <w:widowControl w:val="0"/>
        <w:spacing w:after="0" w:line="360" w:lineRule="auto"/>
        <w:ind w:left="567" w:hanging="567"/>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c)</w:t>
      </w:r>
      <w:r w:rsidRPr="009D0DDE">
        <w:rPr>
          <w:rFonts w:ascii="Times New Roman" w:eastAsia="Times New Roman" w:hAnsi="Times New Roman" w:cs="Times New Roman"/>
          <w:kern w:val="0"/>
          <w:szCs w:val="20"/>
          <w:lang w:val="pt-PT" w:eastAsia="fr-BE"/>
          <w14:ligatures w14:val="none"/>
        </w:rPr>
        <w:tab/>
        <w:t>proceder, sempre que necessário, às consultas previstas no Artigo 3.26.</w:t>
      </w:r>
    </w:p>
    <w:p w14:paraId="2648B69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4E91733B"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CFE7700"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ARTIGO 3.33</w:t>
      </w:r>
    </w:p>
    <w:p w14:paraId="0928094E"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5FF9A1B1"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Notas explicativas</w:t>
      </w:r>
    </w:p>
    <w:p w14:paraId="06BCF18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98A5C93" w14:textId="77777777" w:rsidR="009D0DDE" w:rsidRPr="009D0DDE" w:rsidRDefault="009D0DDE" w:rsidP="009D0DDE">
      <w:pPr>
        <w:widowControl w:val="0"/>
        <w:spacing w:after="0" w:line="360" w:lineRule="auto"/>
        <w:rPr>
          <w:rFonts w:ascii="Times New Roman" w:eastAsia="SimSu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 Subcomitê de Aduanas, Facilitação do Comércio e Regras de Origem adotará, conforme o caso, notas explicativas relativas à interpretação, aplicação e administração do presente Capítulo.</w:t>
      </w:r>
    </w:p>
    <w:p w14:paraId="6C0E446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7A62E474"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3EE3297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br w:type="page"/>
      </w:r>
      <w:r w:rsidRPr="009D0DDE">
        <w:rPr>
          <w:rFonts w:ascii="Times New Roman" w:eastAsia="Times New Roman" w:hAnsi="Times New Roman" w:cs="Times New Roman"/>
          <w:kern w:val="0"/>
          <w:szCs w:val="20"/>
          <w:lang w:val="pt-PT" w:eastAsia="fr-BE"/>
          <w14:ligatures w14:val="none"/>
        </w:rPr>
        <w:lastRenderedPageBreak/>
        <w:t>ARTIGO 3.34</w:t>
      </w:r>
    </w:p>
    <w:p w14:paraId="2BBA35F6"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p>
    <w:p w14:paraId="21B4EAA5" w14:textId="77777777" w:rsidR="009D0DDE" w:rsidRPr="009D0DDE" w:rsidRDefault="009D0DDE" w:rsidP="009D0DDE">
      <w:pPr>
        <w:widowControl w:val="0"/>
        <w:spacing w:after="0" w:line="360" w:lineRule="auto"/>
        <w:jc w:val="center"/>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Alterações ao presente Capítulo</w:t>
      </w:r>
    </w:p>
    <w:p w14:paraId="349A9256"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28ECB147"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r w:rsidRPr="009D0DDE">
        <w:rPr>
          <w:rFonts w:ascii="Times New Roman" w:eastAsia="Times New Roman" w:hAnsi="Times New Roman" w:cs="Times New Roman"/>
          <w:kern w:val="0"/>
          <w:szCs w:val="20"/>
          <w:lang w:val="pt-PT" w:eastAsia="fr-BE"/>
          <w14:ligatures w14:val="none"/>
        </w:rPr>
        <w:t>O Conselho de Comércio, poderá alterar o presente Capítulo nos termos do Artigo 22.1, parágrafo 6, alínea f).</w:t>
      </w:r>
    </w:p>
    <w:p w14:paraId="1B59C7F0"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5E57FF2D" w14:textId="77777777" w:rsidR="009D0DDE" w:rsidRPr="009D0DDE" w:rsidRDefault="009D0DDE" w:rsidP="009D0DDE">
      <w:pPr>
        <w:widowControl w:val="0"/>
        <w:spacing w:after="0" w:line="360" w:lineRule="auto"/>
        <w:rPr>
          <w:rFonts w:ascii="Times New Roman" w:eastAsia="Times New Roman" w:hAnsi="Times New Roman" w:cs="Times New Roman"/>
          <w:kern w:val="0"/>
          <w:szCs w:val="20"/>
          <w:lang w:val="pt-PT" w:eastAsia="fr-BE"/>
          <w14:ligatures w14:val="none"/>
        </w:rPr>
      </w:pPr>
    </w:p>
    <w:p w14:paraId="1424BBF1" w14:textId="77777777" w:rsidR="009D0DDE" w:rsidRPr="009D0DDE" w:rsidRDefault="009D0DDE" w:rsidP="009D0DDE">
      <w:pPr>
        <w:rPr>
          <w:lang w:val="pt-PT"/>
        </w:rPr>
      </w:pPr>
    </w:p>
    <w:sectPr w:rsidR="009D0DDE" w:rsidRPr="009D0D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FB85" w14:textId="77777777" w:rsidR="009D0DDE" w:rsidRDefault="009D0DDE" w:rsidP="009D0DDE">
      <w:pPr>
        <w:spacing w:after="0" w:line="240" w:lineRule="auto"/>
      </w:pPr>
      <w:r>
        <w:separator/>
      </w:r>
    </w:p>
  </w:endnote>
  <w:endnote w:type="continuationSeparator" w:id="0">
    <w:p w14:paraId="2F887325" w14:textId="77777777" w:rsidR="009D0DDE" w:rsidRDefault="009D0DDE" w:rsidP="009D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C4D9" w14:textId="77777777" w:rsidR="009D0DDE" w:rsidRDefault="009D0DDE" w:rsidP="009D0DDE">
      <w:pPr>
        <w:spacing w:after="0" w:line="240" w:lineRule="auto"/>
      </w:pPr>
      <w:r>
        <w:separator/>
      </w:r>
    </w:p>
  </w:footnote>
  <w:footnote w:type="continuationSeparator" w:id="0">
    <w:p w14:paraId="2F17A5A0" w14:textId="77777777" w:rsidR="009D0DDE" w:rsidRDefault="009D0DDE" w:rsidP="009D0DDE">
      <w:pPr>
        <w:spacing w:after="0" w:line="240" w:lineRule="auto"/>
      </w:pPr>
      <w:r>
        <w:continuationSeparator/>
      </w:r>
    </w:p>
  </w:footnote>
  <w:footnote w:id="1">
    <w:p w14:paraId="70E55C01" w14:textId="77777777" w:rsidR="009D0DDE" w:rsidRDefault="009D0DDE" w:rsidP="009D0DDE">
      <w:pPr>
        <w:pStyle w:val="Textodenotaderodap"/>
      </w:pPr>
      <w:r>
        <w:rPr>
          <w:rStyle w:val="Refdenotaderodap"/>
        </w:rPr>
        <w:footnoteRef/>
      </w:r>
      <w:r>
        <w:tab/>
        <w:t>Os produtos da pesca ou outros produtos extraídos do mar por navios fretados que naveguem sob bandeira de um Estado-Membro da União Europeia ou de um Estado do MERCOSUL signatário serão considerados originários do Estado-Membro da União Europeia ou do Estado do MERCOSUL signatário em que o navio tenha sido fretado e a licença emitida, desde que cumpram todos os critérios previstos neste parágrafo.</w:t>
      </w:r>
    </w:p>
  </w:footnote>
  <w:footnote w:id="2">
    <w:p w14:paraId="2A077977" w14:textId="77777777" w:rsidR="009D0DDE" w:rsidRDefault="009D0DDE" w:rsidP="009D0DDE">
      <w:pPr>
        <w:pStyle w:val="Textodenotaderodap"/>
      </w:pPr>
      <w:r>
        <w:rPr>
          <w:rStyle w:val="Refdenotaderodap"/>
        </w:rPr>
        <w:footnoteRef/>
      </w:r>
      <w:r>
        <w:tab/>
        <w:t>Para os efeitos do presente Artigo, aplica-se a definição constante do Artigo 18.2, alínea m).</w:t>
      </w:r>
    </w:p>
  </w:footnote>
  <w:footnote w:id="3">
    <w:p w14:paraId="7BCBA1AB" w14:textId="77777777" w:rsidR="009D0DDE" w:rsidRDefault="009D0DDE" w:rsidP="009D0DDE">
      <w:pPr>
        <w:pStyle w:val="Textodenotaderodap"/>
      </w:pPr>
      <w:r>
        <w:rPr>
          <w:rStyle w:val="Refdenotaderodap"/>
        </w:rPr>
        <w:footnoteRef/>
      </w:r>
      <w:r>
        <w:tab/>
        <w:t>Para os efeitos do presente Artigo, aplica-se a definição constante do Artigo 18.2, alínea h).</w:t>
      </w:r>
    </w:p>
  </w:footnote>
  <w:footnote w:id="4">
    <w:p w14:paraId="4E061C59" w14:textId="77777777" w:rsidR="009D0DDE" w:rsidRDefault="009D0DDE" w:rsidP="009D0DDE">
      <w:pPr>
        <w:pStyle w:val="Textodenotaderodap"/>
      </w:pPr>
      <w:r>
        <w:rPr>
          <w:rStyle w:val="Refdenotaderodap"/>
        </w:rPr>
        <w:footnoteRef/>
      </w:r>
      <w:r>
        <w:tab/>
        <w:t>Um certificado de origem será válido em conformidade com as medidas transitórias previstas no Anexo 3-D, durante o período nele estabelecido.</w:t>
      </w:r>
    </w:p>
  </w:footnote>
  <w:footnote w:id="5">
    <w:p w14:paraId="5B7A6CA7" w14:textId="77777777" w:rsidR="009D0DDE" w:rsidRDefault="009D0DDE" w:rsidP="009D0DDE">
      <w:pPr>
        <w:pStyle w:val="Textodenotaderodap"/>
      </w:pPr>
      <w:r>
        <w:rPr>
          <w:rStyle w:val="Refdenotaderodap"/>
        </w:rPr>
        <w:footnoteRef/>
      </w:r>
      <w:r>
        <w:tab/>
        <w:t xml:space="preserve">O presente Artigo aplica-se sem prejuízo do disposto </w:t>
      </w:r>
      <w:proofErr w:type="spellStart"/>
      <w:r>
        <w:t>nas</w:t>
      </w:r>
      <w:proofErr w:type="spellEnd"/>
      <w:r>
        <w:t xml:space="preserve"> demais disposições deste Capítulo.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DE"/>
    <w:rsid w:val="009A4972"/>
    <w:rsid w:val="009D0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279B"/>
  <w15:chartTrackingRefBased/>
  <w15:docId w15:val="{DE898EE5-20AB-4226-A4FC-CA333657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D0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D0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D0D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D0D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D0D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D0D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D0D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D0D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D0DD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0DD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D0DD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D0DD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D0DD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D0DD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D0DD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D0DD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D0DD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D0DDE"/>
    <w:rPr>
      <w:rFonts w:eastAsiaTheme="majorEastAsia" w:cstheme="majorBidi"/>
      <w:color w:val="272727" w:themeColor="text1" w:themeTint="D8"/>
    </w:rPr>
  </w:style>
  <w:style w:type="paragraph" w:styleId="Ttulo">
    <w:name w:val="Title"/>
    <w:basedOn w:val="Normal"/>
    <w:next w:val="Normal"/>
    <w:link w:val="TtuloChar"/>
    <w:uiPriority w:val="10"/>
    <w:qFormat/>
    <w:rsid w:val="009D0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D0D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D0DD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D0DD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D0DDE"/>
    <w:pPr>
      <w:spacing w:before="160"/>
      <w:jc w:val="center"/>
    </w:pPr>
    <w:rPr>
      <w:i/>
      <w:iCs/>
      <w:color w:val="404040" w:themeColor="text1" w:themeTint="BF"/>
    </w:rPr>
  </w:style>
  <w:style w:type="character" w:customStyle="1" w:styleId="CitaoChar">
    <w:name w:val="Citação Char"/>
    <w:basedOn w:val="Fontepargpadro"/>
    <w:link w:val="Citao"/>
    <w:uiPriority w:val="29"/>
    <w:rsid w:val="009D0DDE"/>
    <w:rPr>
      <w:i/>
      <w:iCs/>
      <w:color w:val="404040" w:themeColor="text1" w:themeTint="BF"/>
    </w:rPr>
  </w:style>
  <w:style w:type="paragraph" w:styleId="PargrafodaLista">
    <w:name w:val="List Paragraph"/>
    <w:basedOn w:val="Normal"/>
    <w:uiPriority w:val="34"/>
    <w:qFormat/>
    <w:rsid w:val="009D0DDE"/>
    <w:pPr>
      <w:ind w:left="720"/>
      <w:contextualSpacing/>
    </w:pPr>
  </w:style>
  <w:style w:type="character" w:styleId="nfaseIntensa">
    <w:name w:val="Intense Emphasis"/>
    <w:basedOn w:val="Fontepargpadro"/>
    <w:uiPriority w:val="21"/>
    <w:qFormat/>
    <w:rsid w:val="009D0DDE"/>
    <w:rPr>
      <w:i/>
      <w:iCs/>
      <w:color w:val="0F4761" w:themeColor="accent1" w:themeShade="BF"/>
    </w:rPr>
  </w:style>
  <w:style w:type="paragraph" w:styleId="CitaoIntensa">
    <w:name w:val="Intense Quote"/>
    <w:basedOn w:val="Normal"/>
    <w:next w:val="Normal"/>
    <w:link w:val="CitaoIntensaChar"/>
    <w:uiPriority w:val="30"/>
    <w:qFormat/>
    <w:rsid w:val="009D0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D0DDE"/>
    <w:rPr>
      <w:i/>
      <w:iCs/>
      <w:color w:val="0F4761" w:themeColor="accent1" w:themeShade="BF"/>
    </w:rPr>
  </w:style>
  <w:style w:type="character" w:styleId="RefernciaIntensa">
    <w:name w:val="Intense Reference"/>
    <w:basedOn w:val="Fontepargpadro"/>
    <w:uiPriority w:val="32"/>
    <w:qFormat/>
    <w:rsid w:val="009D0DDE"/>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9D0D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0DDE"/>
    <w:rPr>
      <w:sz w:val="20"/>
      <w:szCs w:val="20"/>
    </w:rPr>
  </w:style>
  <w:style w:type="character" w:styleId="Refdenotaderodap">
    <w:name w:val="footnote reference"/>
    <w:aliases w:val="BVI fnr,(Footnote Reference),Footnote Reference/,Ref,de nota al pie,number,16 Point,Superscript 6 Point,SUPERS,Footnote symbol,Times 10 Point,Exposant 3 Point,Odwołanie przypisu,Footnote Reference Number,ftref,BVI fnr1"/>
    <w:uiPriority w:val="99"/>
    <w:semiHidden/>
    <w:unhideWhenUsed/>
    <w:rsid w:val="009D0DDE"/>
    <w:rPr>
      <w:b/>
      <w:bCs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5376</Words>
  <Characters>30380</Characters>
  <Application>Microsoft Office Word</Application>
  <DocSecurity>0</DocSecurity>
  <Lines>949</Lines>
  <Paragraphs>300</Paragraphs>
  <ScaleCrop>false</ScaleCrop>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Wagner Magalhaes Lins</dc:creator>
  <cp:keywords/>
  <dc:description/>
  <cp:lastModifiedBy>Carlos Wagner Magalhaes Lins</cp:lastModifiedBy>
  <cp:revision>1</cp:revision>
  <dcterms:created xsi:type="dcterms:W3CDTF">2026-01-16T12:55:00Z</dcterms:created>
  <dcterms:modified xsi:type="dcterms:W3CDTF">2026-01-16T13:09:00Z</dcterms:modified>
</cp:coreProperties>
</file>