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9CB8F" w14:textId="77777777" w:rsidR="00FF1350" w:rsidRPr="00E47DEF" w:rsidRDefault="00FF1350" w:rsidP="00FF1350">
      <w:pPr>
        <w:pStyle w:val="SemEspaamento"/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bookmarkStart w:id="0" w:name="anexo_1_cronograma_de_eliminação_c482a4"/>
      <w:r w:rsidRPr="00E47DEF">
        <w:rPr>
          <w:rFonts w:ascii="Times New Roman" w:hAnsi="Times New Roman" w:cs="Times New Roman"/>
          <w:b/>
          <w:bCs/>
          <w:sz w:val="36"/>
          <w:szCs w:val="40"/>
        </w:rPr>
        <w:t>Anexo 1</w:t>
      </w:r>
    </w:p>
    <w:p w14:paraId="5423DEEF" w14:textId="2B60E0B8" w:rsidR="002B62C8" w:rsidRPr="00E47DEF" w:rsidRDefault="00FF1350" w:rsidP="00FF1350">
      <w:pPr>
        <w:pStyle w:val="SemEspaamento"/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E47DEF">
        <w:rPr>
          <w:rFonts w:ascii="Times New Roman" w:hAnsi="Times New Roman" w:cs="Times New Roman"/>
          <w:b/>
          <w:bCs/>
          <w:sz w:val="36"/>
          <w:szCs w:val="40"/>
        </w:rPr>
        <w:t>Cronograma de Eliminação Tarifária</w:t>
      </w:r>
      <w:bookmarkEnd w:id="0"/>
    </w:p>
    <w:p w14:paraId="1BB0499B" w14:textId="77777777" w:rsidR="001C51A3" w:rsidRDefault="001C51A3" w:rsidP="001C51A3">
      <w:pPr>
        <w:pStyle w:val="SemEspaamento"/>
      </w:pPr>
      <w:bookmarkStart w:id="1" w:name="seção_a_disposições_gerais"/>
    </w:p>
    <w:p w14:paraId="5423DEF0" w14:textId="0139A65F" w:rsidR="002B62C8" w:rsidRPr="001C51A3" w:rsidRDefault="00FF1350" w:rsidP="001C51A3">
      <w:pPr>
        <w:pStyle w:val="SemEspaamento"/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1C51A3">
        <w:rPr>
          <w:rFonts w:ascii="Times New Roman" w:hAnsi="Times New Roman" w:cs="Times New Roman"/>
          <w:b/>
          <w:bCs/>
          <w:sz w:val="36"/>
          <w:szCs w:val="40"/>
        </w:rPr>
        <w:t>Seção A: Disposições Gerais</w:t>
      </w:r>
      <w:bookmarkEnd w:id="1"/>
    </w:p>
    <w:p w14:paraId="1C0B851E" w14:textId="77777777" w:rsidR="001C51A3" w:rsidRDefault="001C51A3" w:rsidP="001C51A3">
      <w:pPr>
        <w:pStyle w:val="SemEspaamento"/>
      </w:pPr>
    </w:p>
    <w:p w14:paraId="5423DEF1" w14:textId="647C9FCE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>Este Anexo especifica as obrigações de cada uma das Partes com relação à redução ou eliminação de direitos aduaneiros de acordo com o Artigo 3 do Título de Comércio de Bens.</w:t>
      </w:r>
    </w:p>
    <w:p w14:paraId="5423DEF2" w14:textId="69017CBF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>Cada Parte reduzirá ou eliminará direitos em conformidade com o cronograma de eliminação tarifária estabelecido nos Apêndices A (Cronograma de Eliminação Tarifária da União Europeia) ou B (Cronograma de Eliminação Tarifária do Mercosul), respectivamente.</w:t>
      </w:r>
    </w:p>
    <w:p w14:paraId="41C9CE2C" w14:textId="66E850B5" w:rsidR="00BD5959" w:rsidRDefault="00FF1350" w:rsidP="00BD5959">
      <w:pPr>
        <w:spacing w:after="21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>Para efeitos deste Anexo</w:t>
      </w:r>
      <w:r w:rsidR="00BD5959">
        <w:rPr>
          <w:rFonts w:ascii="Times New Roman" w:eastAsia="Georgia" w:hAnsi="Times New Roman" w:cs="Times New Roman"/>
          <w:sz w:val="24"/>
          <w:szCs w:val="24"/>
        </w:rPr>
        <w:t>:</w:t>
      </w:r>
    </w:p>
    <w:p w14:paraId="19B0B65A" w14:textId="51038CFD" w:rsidR="00BD5959" w:rsidRPr="00BD5959" w:rsidRDefault="00BD5959" w:rsidP="00BD5959">
      <w:pPr>
        <w:pStyle w:val="PargrafodaLista"/>
        <w:numPr>
          <w:ilvl w:val="0"/>
          <w:numId w:val="1"/>
        </w:numPr>
        <w:spacing w:after="21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BD5959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Ano </w:t>
      </w:r>
      <w:r>
        <w:rPr>
          <w:rFonts w:ascii="Times New Roman" w:eastAsia="Georgia" w:hAnsi="Times New Roman" w:cs="Times New Roman"/>
          <w:b/>
          <w:bCs/>
          <w:sz w:val="24"/>
          <w:szCs w:val="24"/>
        </w:rPr>
        <w:t>z</w:t>
      </w:r>
      <w:r w:rsidRPr="00BD5959">
        <w:rPr>
          <w:rFonts w:ascii="Times New Roman" w:eastAsia="Georgia" w:hAnsi="Times New Roman" w:cs="Times New Roman"/>
          <w:b/>
          <w:bCs/>
          <w:sz w:val="24"/>
          <w:szCs w:val="24"/>
        </w:rPr>
        <w:t>ero</w:t>
      </w:r>
      <w:r w:rsidRPr="00BD5959">
        <w:rPr>
          <w:rFonts w:ascii="Times New Roman" w:eastAsia="Georgia" w:hAnsi="Times New Roman" w:cs="Times New Roman"/>
          <w:sz w:val="24"/>
          <w:szCs w:val="24"/>
        </w:rPr>
        <w:t>: período entre entrada em vigor e 31 de dezembro do mesmo ano civil</w:t>
      </w:r>
      <w:r>
        <w:rPr>
          <w:rFonts w:ascii="Times New Roman" w:eastAsia="Georgia" w:hAnsi="Times New Roman" w:cs="Times New Roman"/>
          <w:sz w:val="24"/>
          <w:szCs w:val="24"/>
        </w:rPr>
        <w:t>;</w:t>
      </w:r>
    </w:p>
    <w:p w14:paraId="182631F6" w14:textId="10449676" w:rsidR="00BD5959" w:rsidRPr="00BD5959" w:rsidRDefault="00BD5959" w:rsidP="00BD5959">
      <w:pPr>
        <w:pStyle w:val="PargrafodaLista"/>
        <w:numPr>
          <w:ilvl w:val="0"/>
          <w:numId w:val="1"/>
        </w:numPr>
        <w:spacing w:after="21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BD5959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Ano </w:t>
      </w:r>
      <w:r>
        <w:rPr>
          <w:rFonts w:ascii="Times New Roman" w:eastAsia="Georgia" w:hAnsi="Times New Roman" w:cs="Times New Roman"/>
          <w:b/>
          <w:bCs/>
          <w:sz w:val="24"/>
          <w:szCs w:val="24"/>
        </w:rPr>
        <w:t>u</w:t>
      </w:r>
      <w:r w:rsidRPr="00BD5959">
        <w:rPr>
          <w:rFonts w:ascii="Times New Roman" w:eastAsia="Georgia" w:hAnsi="Times New Roman" w:cs="Times New Roman"/>
          <w:b/>
          <w:bCs/>
          <w:sz w:val="24"/>
          <w:szCs w:val="24"/>
        </w:rPr>
        <w:t>m</w:t>
      </w:r>
      <w:r w:rsidRPr="00BD5959">
        <w:rPr>
          <w:rFonts w:ascii="Times New Roman" w:eastAsia="Georgia" w:hAnsi="Times New Roman" w:cs="Times New Roman"/>
          <w:sz w:val="24"/>
          <w:szCs w:val="24"/>
        </w:rPr>
        <w:t>: inicia em 1º de janeiro do ano seguinte e termina em 31 de dezembro, com cada redução subsequente efetiva em 1º de janeiro de cada novo ano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5423DEF4" w14:textId="77777777" w:rsidR="002B62C8" w:rsidRPr="00E47DEF" w:rsidRDefault="00FF1350" w:rsidP="00EB2183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categorias_de_desgravação_tarifária"/>
      <w:r w:rsidRPr="00E47DEF">
        <w:rPr>
          <w:rFonts w:ascii="Times New Roman" w:eastAsia="Georgia" w:hAnsi="Times New Roman" w:cs="Times New Roman"/>
          <w:b/>
          <w:sz w:val="24"/>
          <w:szCs w:val="24"/>
        </w:rPr>
        <w:t>Categorias de Desgravação Tarifária</w:t>
      </w:r>
      <w:bookmarkEnd w:id="2"/>
    </w:p>
    <w:p w14:paraId="5423DEF5" w14:textId="78C6A2F3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>Para bens originários da outra Parte, aplicam-se as seguintes categorias de desgravação para a eliminação ou redução d</w:t>
      </w:r>
      <w:r w:rsidR="009822F8" w:rsidRPr="00E47DEF">
        <w:rPr>
          <w:rFonts w:ascii="Times New Roman" w:eastAsia="Georgia" w:hAnsi="Times New Roman" w:cs="Times New Roman"/>
          <w:sz w:val="24"/>
          <w:szCs w:val="24"/>
        </w:rPr>
        <w:t xml:space="preserve">a tarifa aplicada </w:t>
      </w:r>
      <w:r w:rsidRPr="00E47DEF">
        <w:rPr>
          <w:rFonts w:ascii="Times New Roman" w:eastAsia="Georgia" w:hAnsi="Times New Roman" w:cs="Times New Roman"/>
          <w:sz w:val="24"/>
          <w:szCs w:val="24"/>
        </w:rPr>
        <w:t>por cada Parte:</w:t>
      </w:r>
    </w:p>
    <w:p w14:paraId="5423DF90" w14:textId="48ACF109" w:rsidR="002B62C8" w:rsidRPr="00E47DEF" w:rsidRDefault="00D84D03" w:rsidP="00EB2183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FBCFEB" wp14:editId="4E19026B">
            <wp:extent cx="6249790" cy="1562669"/>
            <wp:effectExtent l="0" t="0" r="0" b="0"/>
            <wp:docPr id="1203670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987" cy="15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B857F" w14:textId="3FA6732E" w:rsidR="0053054C" w:rsidRDefault="0053054C" w:rsidP="0053054C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hAnsi="Times New Roman" w:cs="Times New Roman"/>
          <w:sz w:val="24"/>
          <w:szCs w:val="24"/>
        </w:rPr>
        <w:t>Essa Tabela mostra, de forma organizada, em quantos anos o imposto de importação vai sendo reduzido até chegar a zero para cada grupo de produtos.</w:t>
      </w:r>
    </w:p>
    <w:p w14:paraId="17B4364A" w14:textId="171C3C00" w:rsidR="00663C01" w:rsidRPr="00E47DEF" w:rsidRDefault="00663C01" w:rsidP="00663C0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hAnsi="Times New Roman" w:cs="Times New Roman"/>
          <w:b/>
          <w:bCs/>
          <w:sz w:val="24"/>
          <w:szCs w:val="24"/>
        </w:rPr>
        <w:t>Como ler um exemplo</w:t>
      </w:r>
    </w:p>
    <w:p w14:paraId="779369A1" w14:textId="77777777" w:rsidR="00663C01" w:rsidRPr="00E47DEF" w:rsidRDefault="00663C01" w:rsidP="00663C01">
      <w:pPr>
        <w:spacing w:after="21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hAnsi="Times New Roman" w:cs="Times New Roman"/>
          <w:sz w:val="24"/>
          <w:szCs w:val="24"/>
        </w:rPr>
        <w:t>- Categoria 0: aparece 100% no Ano 0. Isso significa que o imposto some de uma vez, já no início do Acordo;</w:t>
      </w:r>
    </w:p>
    <w:p w14:paraId="6D4840E5" w14:textId="77777777" w:rsidR="00663C01" w:rsidRPr="00E47DEF" w:rsidRDefault="00663C01" w:rsidP="00663C01">
      <w:pPr>
        <w:spacing w:after="21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hAnsi="Times New Roman" w:cs="Times New Roman"/>
          <w:sz w:val="24"/>
          <w:szCs w:val="24"/>
        </w:rPr>
        <w:t>- Categoria 4: começa com 20% no Ano 0, sobe para 40%, 60%, 80% e chega a 100% no Ano 4. Ou seja, o imposto é zerado em 5 parcelas anuais iguais, ficando totalmente sem tarifa no quarto ano completo.</w:t>
      </w:r>
    </w:p>
    <w:p w14:paraId="07EE7154" w14:textId="77777777" w:rsidR="00663C01" w:rsidRPr="00E47DEF" w:rsidRDefault="00663C01" w:rsidP="00663C01">
      <w:pPr>
        <w:spacing w:after="21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hAnsi="Times New Roman" w:cs="Times New Roman"/>
          <w:sz w:val="24"/>
          <w:szCs w:val="24"/>
        </w:rPr>
        <w:t>- Categoria 7: vai de 12,5% no Ano 0 até 100% no Ano 7, em oito passos. Aqui a redução é mais lenta, leva 7 anos para chegar a imposto zero.</w:t>
      </w:r>
    </w:p>
    <w:p w14:paraId="617E58CA" w14:textId="77777777" w:rsidR="00663C01" w:rsidRPr="00E47DEF" w:rsidRDefault="00663C01" w:rsidP="00663C01">
      <w:pPr>
        <w:spacing w:after="2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DEF">
        <w:rPr>
          <w:rFonts w:ascii="Times New Roman" w:hAnsi="Times New Roman" w:cs="Times New Roman"/>
          <w:b/>
          <w:bCs/>
          <w:sz w:val="24"/>
          <w:szCs w:val="24"/>
        </w:rPr>
        <w:t>O que significa na prática</w:t>
      </w:r>
    </w:p>
    <w:p w14:paraId="47211CD7" w14:textId="77777777" w:rsidR="00663C01" w:rsidRPr="00E47DEF" w:rsidRDefault="00663C01" w:rsidP="00663C01">
      <w:pPr>
        <w:spacing w:after="21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hAnsi="Times New Roman" w:cs="Times New Roman"/>
          <w:sz w:val="24"/>
          <w:szCs w:val="24"/>
        </w:rPr>
        <w:t>- Enquanto a linha ainda não chega a 100%, ainda existe parte do imposto original sendo cobrada, apenas menor;</w:t>
      </w:r>
    </w:p>
    <w:p w14:paraId="5C5C4DAE" w14:textId="77777777" w:rsidR="00663C01" w:rsidRPr="00E47DEF" w:rsidRDefault="00663C01" w:rsidP="00663C01">
      <w:pPr>
        <w:spacing w:after="21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hAnsi="Times New Roman" w:cs="Times New Roman"/>
          <w:sz w:val="24"/>
          <w:szCs w:val="24"/>
        </w:rPr>
        <w:lastRenderedPageBreak/>
        <w:t>- Quando a coluna chega a 100% para aquela categoria, quer dizer que todo o imposto de importação foi retirado para os produtos incluídos nessa categoria, e dali em diante entram no país com tarifa zero.</w:t>
      </w:r>
    </w:p>
    <w:p w14:paraId="6F5557CC" w14:textId="14B7B4D9" w:rsidR="0053054C" w:rsidRPr="00E47DEF" w:rsidRDefault="00042145" w:rsidP="0053054C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Categoraia de Escal</w:t>
      </w:r>
      <w:r w:rsidR="0029299B">
        <w:rPr>
          <w:rFonts w:ascii="Times New Roman" w:hAnsi="Times New Roman" w:cs="Times New Roman"/>
          <w:b/>
          <w:bCs/>
          <w:sz w:val="24"/>
          <w:szCs w:val="24"/>
        </w:rPr>
        <w:t>onamento</w:t>
      </w:r>
    </w:p>
    <w:p w14:paraId="7DF92D91" w14:textId="0F27EA86" w:rsidR="0053054C" w:rsidRDefault="004723C0" w:rsidP="00663C01">
      <w:pPr>
        <w:spacing w:after="210"/>
        <w:jc w:val="center"/>
        <w:rPr>
          <w:rFonts w:ascii="Times New Roman" w:hAnsi="Times New Roman" w:cs="Times New Roman"/>
          <w:sz w:val="24"/>
          <w:szCs w:val="24"/>
        </w:rPr>
      </w:pPr>
      <w:r w:rsidRPr="004723C0">
        <w:drawing>
          <wp:inline distT="0" distB="0" distL="0" distR="0" wp14:anchorId="26450B76" wp14:editId="75CF8995">
            <wp:extent cx="6120765" cy="4911090"/>
            <wp:effectExtent l="0" t="0" r="0" b="3810"/>
            <wp:docPr id="123651069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91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88B9C" w14:textId="77777777" w:rsidR="00711083" w:rsidRDefault="00711083" w:rsidP="00711083">
      <w:pPr>
        <w:pStyle w:val="SemEspaamento"/>
      </w:pPr>
    </w:p>
    <w:p w14:paraId="49BDC1BE" w14:textId="4A95DD88" w:rsidR="002F6204" w:rsidRPr="002F6204" w:rsidRDefault="002F6204" w:rsidP="00711083">
      <w:pPr>
        <w:pStyle w:val="SemEspaamento"/>
        <w:rPr>
          <w:b/>
          <w:bCs/>
        </w:rPr>
      </w:pPr>
      <w:r w:rsidRPr="002F6204">
        <w:rPr>
          <w:b/>
          <w:bCs/>
        </w:rPr>
        <w:t>Quotas Tarif</w:t>
      </w:r>
      <w:r w:rsidRPr="002F6204">
        <w:rPr>
          <w:b/>
          <w:bCs/>
        </w:rPr>
        <w:t>á</w:t>
      </w:r>
      <w:r w:rsidRPr="002F6204">
        <w:rPr>
          <w:b/>
          <w:bCs/>
        </w:rPr>
        <w:t xml:space="preserve">rias (TRQs) </w:t>
      </w:r>
      <w:r w:rsidRPr="002F6204">
        <w:rPr>
          <w:b/>
          <w:bCs/>
        </w:rPr>
        <w:t>–</w:t>
      </w:r>
      <w:r w:rsidRPr="002F6204">
        <w:rPr>
          <w:b/>
          <w:bCs/>
        </w:rPr>
        <w:t xml:space="preserve"> Produtos MERCOSUL</w:t>
      </w:r>
    </w:p>
    <w:p w14:paraId="01EC1FF9" w14:textId="6D42194D" w:rsidR="00711083" w:rsidRPr="00B44311" w:rsidRDefault="00711083" w:rsidP="00711083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m_5_chocolate_e_preparações_de_c_93ea35"/>
      <w:r w:rsidRPr="00B44311">
        <w:rPr>
          <w:rFonts w:ascii="Times New Roman" w:eastAsia="Georgia" w:hAnsi="Times New Roman" w:cs="Times New Roman"/>
          <w:b/>
          <w:sz w:val="24"/>
          <w:szCs w:val="24"/>
        </w:rPr>
        <w:t>Chocolate e Preparações de Chocolate</w:t>
      </w:r>
      <w:bookmarkEnd w:id="3"/>
      <w:r w:rsidR="002F6204">
        <w:rPr>
          <w:rFonts w:ascii="Times New Roman" w:eastAsia="Georgia" w:hAnsi="Times New Roman" w:cs="Times New Roman"/>
          <w:b/>
          <w:sz w:val="24"/>
          <w:szCs w:val="24"/>
        </w:rPr>
        <w:t xml:space="preserve"> (</w:t>
      </w:r>
      <w:r w:rsidR="00877CC7">
        <w:rPr>
          <w:rFonts w:ascii="Times New Roman" w:eastAsia="Georgia" w:hAnsi="Times New Roman" w:cs="Times New Roman"/>
          <w:b/>
          <w:sz w:val="24"/>
          <w:szCs w:val="24"/>
        </w:rPr>
        <w:t>1806)</w:t>
      </w:r>
    </w:p>
    <w:p w14:paraId="5A934270" w14:textId="36BF8A73" w:rsidR="00711083" w:rsidRDefault="00711083" w:rsidP="00711083">
      <w:pPr>
        <w:spacing w:before="240" w:line="271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bookmarkStart w:id="4" w:name="bm_3_1_ncm_1806_20_chocolate_e_pr_d41383"/>
      <w:r w:rsidRPr="00B44311">
        <w:rPr>
          <w:rFonts w:ascii="Times New Roman" w:eastAsia="Georgia" w:hAnsi="Times New Roman" w:cs="Times New Roman"/>
          <w:b/>
          <w:sz w:val="24"/>
          <w:szCs w:val="24"/>
        </w:rPr>
        <w:t>NCM 1806.20 – Chocolate e Preparações Alimentícias Contendo Cacau, em Tabletes, Barras ou Paus, Recheados</w:t>
      </w:r>
      <w:bookmarkEnd w:id="4"/>
      <w:r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Pr="00B44311">
        <w:rPr>
          <w:rFonts w:ascii="Times New Roman" w:eastAsia="Georgia" w:hAnsi="Times New Roman" w:cs="Times New Roman"/>
          <w:b/>
          <w:sz w:val="24"/>
          <w:szCs w:val="24"/>
        </w:rPr>
        <w:t xml:space="preserve"> (CH1)</w:t>
      </w:r>
    </w:p>
    <w:p w14:paraId="5E689842" w14:textId="77777777" w:rsidR="00711083" w:rsidRPr="003F0318" w:rsidRDefault="00711083" w:rsidP="00711083">
      <w:pPr>
        <w:spacing w:before="240" w:line="271" w:lineRule="auto"/>
        <w:jc w:val="both"/>
        <w:rPr>
          <w:rFonts w:ascii="Times New Roman" w:eastAsia="Georgia" w:hAnsi="Times New Roman" w:cs="Times New Roman"/>
          <w:bCs/>
          <w:sz w:val="24"/>
          <w:szCs w:val="24"/>
        </w:rPr>
      </w:pPr>
      <w:r w:rsidRPr="003F0318">
        <w:rPr>
          <w:rFonts w:ascii="Times New Roman" w:eastAsia="Georgia" w:hAnsi="Times New Roman" w:cs="Times New Roman"/>
          <w:bCs/>
          <w:sz w:val="24"/>
          <w:szCs w:val="24"/>
        </w:rPr>
        <w:t>Os direitos aduaneiros aplicáveis a bens originários assinalados com a notação “CH1”, conforme estabelecido no Cronograma de Eliminação Tarifária do Mercosul, estarão sujeitos às seguintes tarifas intracuota, dentro do volume agregado indicado abaixo.</w:t>
      </w:r>
    </w:p>
    <w:p w14:paraId="6DA5F716" w14:textId="77777777" w:rsidR="00711083" w:rsidRPr="003F0318" w:rsidRDefault="00711083" w:rsidP="00711083">
      <w:pPr>
        <w:spacing w:before="240" w:line="271" w:lineRule="auto"/>
        <w:jc w:val="both"/>
        <w:rPr>
          <w:rFonts w:ascii="Times New Roman" w:eastAsia="Georgia" w:hAnsi="Times New Roman" w:cs="Times New Roman"/>
          <w:bCs/>
          <w:sz w:val="24"/>
          <w:szCs w:val="24"/>
        </w:rPr>
      </w:pPr>
      <w:r w:rsidRPr="003F0318">
        <w:rPr>
          <w:rFonts w:ascii="Times New Roman" w:eastAsia="Georgia" w:hAnsi="Times New Roman" w:cs="Times New Roman"/>
          <w:bCs/>
          <w:sz w:val="24"/>
          <w:szCs w:val="24"/>
        </w:rPr>
        <w:t>Não haverá alocação por país para as cotas dos códigos NCM 1806.20 e 1806.90. Essas cotas serão administradas pelo critério de primeiro a chegar, primeiro a ser atendido (First-Come, First-Served).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381"/>
        <w:gridCol w:w="1310"/>
        <w:gridCol w:w="1559"/>
        <w:gridCol w:w="1701"/>
      </w:tblGrid>
      <w:tr w:rsidR="00711083" w:rsidRPr="005F226E" w14:paraId="37AAC51B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13050267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Ano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239E330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Tarifa Intraquota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1CD8400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044DCC7F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Tarifa Extraquota</w:t>
            </w:r>
          </w:p>
        </w:tc>
      </w:tr>
      <w:tr w:rsidR="00711083" w:rsidRPr="005F226E" w14:paraId="6BE84F76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D5873A7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599527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16,2%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BBB795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1.710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7EB4BB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5F226E" w14:paraId="50A5811E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A3D406D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DD786E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14,4%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61DDD8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2.091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885EB0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5F226E" w14:paraId="4F5CE562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8574D69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41BC77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12,6%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E7FCDF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2.472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DCB01C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5F226E" w14:paraId="43EA8A1D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9D8B7D2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10B740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10,8%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52E26B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2.853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C530B6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5F226E" w14:paraId="7D9E83DB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7C145C4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9E31C3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9,0%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E80393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3.234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DDCA16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5F226E" w14:paraId="02C6975D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5356EE8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EC87FC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7,2%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298FE2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3.615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81B9ED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5F226E" w14:paraId="003CA51C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7A96B3B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8382DD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5,4%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402D41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3.996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14EFB4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5F226E" w14:paraId="0D80C40B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196D90C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116BD8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3,6%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62EE19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4.377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550A81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5F226E" w14:paraId="39BA1054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FED90EC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DD66AD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1,8%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B8FCDA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4.760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C8F05D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5F226E" w14:paraId="6AE46D84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21139C3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9 e anos subsequentes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E1C01C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93DCF2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Sem quota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900388" w14:textId="77777777" w:rsidR="00711083" w:rsidRPr="005F226E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6E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584A5D8F" w14:textId="77777777" w:rsidR="00711083" w:rsidRPr="00B44311" w:rsidRDefault="00711083" w:rsidP="007110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4137D" w14:textId="77777777" w:rsidR="00711083" w:rsidRPr="00B44311" w:rsidRDefault="00711083" w:rsidP="007110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eastAsia="Georgia" w:hAnsi="Times New Roman" w:cs="Times New Roman"/>
          <w:sz w:val="24"/>
          <w:szCs w:val="24"/>
        </w:rPr>
        <w:t>Produtos que excederem a quantidade agregada intraquota estarão sujeitos à alíquota base de 18%.</w:t>
      </w:r>
    </w:p>
    <w:p w14:paraId="299C6267" w14:textId="2B5884D5" w:rsidR="00711083" w:rsidRDefault="00711083" w:rsidP="00711083">
      <w:pPr>
        <w:spacing w:before="240" w:line="271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bookmarkStart w:id="5" w:name="bm_3_2_ncm_1806_90_outros_chocola_a5d871"/>
      <w:r w:rsidRPr="00B44311">
        <w:rPr>
          <w:rFonts w:ascii="Times New Roman" w:eastAsia="Georgia" w:hAnsi="Times New Roman" w:cs="Times New Roman"/>
          <w:b/>
          <w:sz w:val="24"/>
          <w:szCs w:val="24"/>
        </w:rPr>
        <w:t>NCM 1806.90 – Outros Chocolates e Preparações Alimentícias Contendo Cacau</w:t>
      </w:r>
      <w:bookmarkEnd w:id="5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381"/>
        <w:gridCol w:w="1310"/>
        <w:gridCol w:w="1417"/>
        <w:gridCol w:w="1701"/>
      </w:tblGrid>
      <w:tr w:rsidR="00711083" w:rsidRPr="008C7311" w14:paraId="7029D188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6F77C189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6048A6D8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Tarifa Intraquota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E3592E5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85140A5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Tarifa Extraquota</w:t>
            </w:r>
          </w:p>
        </w:tc>
      </w:tr>
      <w:tr w:rsidR="00711083" w:rsidRPr="008C7311" w14:paraId="29900DF8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F583536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FE142F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18,0%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59386C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6.320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D66FE8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8C7311" w14:paraId="308D91AF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674B225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E3011F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16,0%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AEC745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7.735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1F8713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8C7311" w14:paraId="522E78EA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21ABFBD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3A9559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14,0%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802916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9.150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B4FBD8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8C7311" w14:paraId="500596D6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BE19521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22F0F2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12,0%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826B92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10.565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65C363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8C7311" w14:paraId="7D530B35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17882E9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42DF18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10,0%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7542E9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11.980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94A38C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8C7311" w14:paraId="6818E0AD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5E1F493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70A336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8,0%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32398B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13.395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D644C3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8C7311" w14:paraId="49173C7F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D704602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3A898C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6,0%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BBC35C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14.810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4271DF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8C7311" w14:paraId="0A653770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B78AEBA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D3E032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4,0%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4CDB11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16.225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7D1395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8C7311" w14:paraId="08A6B791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80C8446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3B614C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1081B7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17.640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4D32E8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8C7311" w14:paraId="3E871B40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EDCDB83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9 e anos subsequentes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DE2660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731F65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Sem quota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883C89" w14:textId="77777777" w:rsidR="00711083" w:rsidRPr="008C7311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1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602D4B07" w14:textId="77777777" w:rsidR="00711083" w:rsidRPr="00B44311" w:rsidRDefault="00711083" w:rsidP="007110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43125" w14:textId="77777777" w:rsidR="00711083" w:rsidRPr="00B44311" w:rsidRDefault="00711083" w:rsidP="007110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eastAsia="Georgia" w:hAnsi="Times New Roman" w:cs="Times New Roman"/>
          <w:sz w:val="24"/>
          <w:szCs w:val="24"/>
        </w:rPr>
        <w:t>Produtos que excederem a quantidade agregada intraquota estarão sujeitos à alíquota base de 20%.</w:t>
      </w:r>
    </w:p>
    <w:p w14:paraId="69FE3DF8" w14:textId="2FBDBDDF" w:rsidR="00711083" w:rsidRPr="00B44311" w:rsidRDefault="00711083" w:rsidP="00711083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bm_4_açúcares_e_chocolates_ch2"/>
      <w:r w:rsidRPr="00B44311">
        <w:rPr>
          <w:rFonts w:ascii="Times New Roman" w:eastAsia="Georgia" w:hAnsi="Times New Roman" w:cs="Times New Roman"/>
          <w:b/>
          <w:sz w:val="24"/>
          <w:szCs w:val="24"/>
        </w:rPr>
        <w:t xml:space="preserve">Chocolates </w:t>
      </w:r>
      <w:r w:rsidR="00415E13">
        <w:rPr>
          <w:rFonts w:ascii="Times New Roman" w:eastAsia="Georgia" w:hAnsi="Times New Roman" w:cs="Times New Roman"/>
          <w:b/>
          <w:sz w:val="24"/>
          <w:szCs w:val="24"/>
        </w:rPr>
        <w:t xml:space="preserve">e Doces </w:t>
      </w:r>
      <w:r w:rsidRPr="00B44311">
        <w:rPr>
          <w:rFonts w:ascii="Times New Roman" w:eastAsia="Georgia" w:hAnsi="Times New Roman" w:cs="Times New Roman"/>
          <w:b/>
          <w:sz w:val="24"/>
          <w:szCs w:val="24"/>
        </w:rPr>
        <w:t>(CH2)</w:t>
      </w:r>
      <w:bookmarkEnd w:id="6"/>
    </w:p>
    <w:p w14:paraId="599C31A7" w14:textId="77777777" w:rsidR="00711083" w:rsidRPr="00B44311" w:rsidRDefault="00711083" w:rsidP="007110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eastAsia="Georgia" w:hAnsi="Times New Roman" w:cs="Times New Roman"/>
          <w:sz w:val="24"/>
          <w:szCs w:val="24"/>
        </w:rPr>
        <w:t>Os bens originários marcados com a notação "CH2" no Cronograma de Eliminação Tarifária do Mercosul estarão sujeitos às seguintes tarifas intraquota:</w:t>
      </w:r>
    </w:p>
    <w:p w14:paraId="5829B659" w14:textId="1BFC99E7" w:rsidR="00711083" w:rsidRPr="00B44311" w:rsidRDefault="00711083" w:rsidP="00711083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bm_4_1_ncm_1704_90_10_confeitos_d_a87c1d"/>
      <w:r w:rsidRPr="00B44311">
        <w:rPr>
          <w:rFonts w:ascii="Times New Roman" w:eastAsia="Georgia" w:hAnsi="Times New Roman" w:cs="Times New Roman"/>
          <w:b/>
          <w:sz w:val="24"/>
          <w:szCs w:val="24"/>
        </w:rPr>
        <w:t>NCM 1704.90.10 – Confeitos de Açúcar</w:t>
      </w:r>
      <w:bookmarkEnd w:id="7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418"/>
        <w:gridCol w:w="992"/>
      </w:tblGrid>
      <w:tr w:rsidR="00711083" w:rsidRPr="003C5B3F" w14:paraId="66DBE550" w14:textId="77777777" w:rsidTr="00B638F1">
        <w:trPr>
          <w:cantSplit/>
          <w:tblCellSpacing w:w="0" w:type="dxa"/>
          <w:jc w:val="center"/>
        </w:trPr>
        <w:tc>
          <w:tcPr>
            <w:tcW w:w="1419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34556A3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Ano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619910B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Tarifa Intraquota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3DDE2711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0E8D8960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Tarifa Extraquota</w:t>
            </w:r>
          </w:p>
        </w:tc>
      </w:tr>
      <w:tr w:rsidR="00711083" w:rsidRPr="003C5B3F" w14:paraId="1A48E1E2" w14:textId="77777777" w:rsidTr="00B638F1">
        <w:trPr>
          <w:cantSplit/>
          <w:tblCellSpacing w:w="0" w:type="dxa"/>
          <w:jc w:val="center"/>
        </w:trPr>
        <w:tc>
          <w:tcPr>
            <w:tcW w:w="14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CF92C2B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203C00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18,7%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5AA7F53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E37D41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C5B3F" w14:paraId="1D6A5876" w14:textId="77777777" w:rsidTr="00B638F1">
        <w:trPr>
          <w:cantSplit/>
          <w:tblCellSpacing w:w="0" w:type="dxa"/>
          <w:jc w:val="center"/>
        </w:trPr>
        <w:tc>
          <w:tcPr>
            <w:tcW w:w="14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90E6893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CEC890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17,3%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F10B36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47FABA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C5B3F" w14:paraId="721C68D4" w14:textId="77777777" w:rsidTr="00B638F1">
        <w:trPr>
          <w:cantSplit/>
          <w:tblCellSpacing w:w="0" w:type="dxa"/>
          <w:jc w:val="center"/>
        </w:trPr>
        <w:tc>
          <w:tcPr>
            <w:tcW w:w="14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3D064C3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B641AA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16,0%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01F2C5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CB4B80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C5B3F" w14:paraId="47EB07EE" w14:textId="77777777" w:rsidTr="00B638F1">
        <w:trPr>
          <w:cantSplit/>
          <w:tblCellSpacing w:w="0" w:type="dxa"/>
          <w:jc w:val="center"/>
        </w:trPr>
        <w:tc>
          <w:tcPr>
            <w:tcW w:w="14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6EE8C78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8FB062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14,7%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6E82CE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1.062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9D058E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C5B3F" w14:paraId="19A17211" w14:textId="77777777" w:rsidTr="00B638F1">
        <w:trPr>
          <w:cantSplit/>
          <w:tblCellSpacing w:w="0" w:type="dxa"/>
          <w:jc w:val="center"/>
        </w:trPr>
        <w:tc>
          <w:tcPr>
            <w:tcW w:w="14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E9C0C28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8B1413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13,3%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8E09EC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1.159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1F8797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C5B3F" w14:paraId="2E66F94F" w14:textId="77777777" w:rsidTr="00B638F1">
        <w:trPr>
          <w:cantSplit/>
          <w:tblCellSpacing w:w="0" w:type="dxa"/>
          <w:jc w:val="center"/>
        </w:trPr>
        <w:tc>
          <w:tcPr>
            <w:tcW w:w="14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1A1B138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189048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12,0%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63D2F4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1.256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A0A858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C5B3F" w14:paraId="360CE17E" w14:textId="77777777" w:rsidTr="00B638F1">
        <w:trPr>
          <w:cantSplit/>
          <w:tblCellSpacing w:w="0" w:type="dxa"/>
          <w:jc w:val="center"/>
        </w:trPr>
        <w:tc>
          <w:tcPr>
            <w:tcW w:w="14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F770E2A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56724A8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10,7%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F61672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1.353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C81651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C5B3F" w14:paraId="32B49B25" w14:textId="77777777" w:rsidTr="00B638F1">
        <w:trPr>
          <w:cantSplit/>
          <w:tblCellSpacing w:w="0" w:type="dxa"/>
          <w:jc w:val="center"/>
        </w:trPr>
        <w:tc>
          <w:tcPr>
            <w:tcW w:w="14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7335DDD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A4BEE0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9,3%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3B7E2D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1.450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646647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C5B3F" w14:paraId="071CDA3A" w14:textId="77777777" w:rsidTr="00B638F1">
        <w:trPr>
          <w:cantSplit/>
          <w:tblCellSpacing w:w="0" w:type="dxa"/>
          <w:jc w:val="center"/>
        </w:trPr>
        <w:tc>
          <w:tcPr>
            <w:tcW w:w="14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5B09CE7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380282D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8,0%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923385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1.547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CF41D3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C5B3F" w14:paraId="1DC34E11" w14:textId="77777777" w:rsidTr="00B638F1">
        <w:trPr>
          <w:cantSplit/>
          <w:tblCellSpacing w:w="0" w:type="dxa"/>
          <w:jc w:val="center"/>
        </w:trPr>
        <w:tc>
          <w:tcPr>
            <w:tcW w:w="14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8EC9ABE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7F95A49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6,7%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4096309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1.644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2912CF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C5B3F" w14:paraId="0B657506" w14:textId="77777777" w:rsidTr="00B638F1">
        <w:trPr>
          <w:cantSplit/>
          <w:tblCellSpacing w:w="0" w:type="dxa"/>
          <w:jc w:val="center"/>
        </w:trPr>
        <w:tc>
          <w:tcPr>
            <w:tcW w:w="14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896A4DC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3F7F15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5,3%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FB4FCC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1.741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313906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C5B3F" w14:paraId="3A9EF6A3" w14:textId="77777777" w:rsidTr="00B638F1">
        <w:trPr>
          <w:cantSplit/>
          <w:tblCellSpacing w:w="0" w:type="dxa"/>
          <w:jc w:val="center"/>
        </w:trPr>
        <w:tc>
          <w:tcPr>
            <w:tcW w:w="14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E47127D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9D1ECD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4,0%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B36CB4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1.838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B5DDAC7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C5B3F" w14:paraId="467798EE" w14:textId="77777777" w:rsidTr="00B638F1">
        <w:trPr>
          <w:cantSplit/>
          <w:tblCellSpacing w:w="0" w:type="dxa"/>
          <w:jc w:val="center"/>
        </w:trPr>
        <w:tc>
          <w:tcPr>
            <w:tcW w:w="14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F689CBC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51CA1C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2,7%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C39114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1.935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A17E50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C5B3F" w14:paraId="402800D2" w14:textId="77777777" w:rsidTr="00B638F1">
        <w:trPr>
          <w:cantSplit/>
          <w:tblCellSpacing w:w="0" w:type="dxa"/>
          <w:jc w:val="center"/>
        </w:trPr>
        <w:tc>
          <w:tcPr>
            <w:tcW w:w="14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532C271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5A5D0A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1,3%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B0295E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2.030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2FC1BC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C5B3F" w14:paraId="7A2E3CFF" w14:textId="77777777" w:rsidTr="00B638F1">
        <w:trPr>
          <w:cantSplit/>
          <w:tblCellSpacing w:w="0" w:type="dxa"/>
          <w:jc w:val="center"/>
        </w:trPr>
        <w:tc>
          <w:tcPr>
            <w:tcW w:w="14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9B4429E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14 e anos subsequentes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36C886E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BAC66B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Sem quota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5AC46D" w14:textId="77777777" w:rsidR="00711083" w:rsidRPr="003C5B3F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3F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5AE6F3B4" w14:textId="77777777" w:rsidR="00711083" w:rsidRPr="00B44311" w:rsidRDefault="00711083" w:rsidP="007110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01DF9" w14:textId="77777777" w:rsidR="00711083" w:rsidRPr="00B44311" w:rsidRDefault="00711083" w:rsidP="007110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eastAsia="Georgia" w:hAnsi="Times New Roman" w:cs="Times New Roman"/>
          <w:sz w:val="24"/>
          <w:szCs w:val="24"/>
        </w:rPr>
        <w:t>Cronograma de 14 anos para eliminação total de direitos. Produtos extraquotas: alíquota base de 20%.</w:t>
      </w:r>
    </w:p>
    <w:p w14:paraId="102AD4A4" w14:textId="306E5FA7" w:rsidR="00711083" w:rsidRPr="00B44311" w:rsidRDefault="00711083" w:rsidP="00711083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bm_4_2_ncm_1806_10_chocolate_e_pr_5e2e29"/>
      <w:r w:rsidRPr="00B44311">
        <w:rPr>
          <w:rFonts w:ascii="Times New Roman" w:eastAsia="Georgia" w:hAnsi="Times New Roman" w:cs="Times New Roman"/>
          <w:b/>
          <w:sz w:val="24"/>
          <w:szCs w:val="24"/>
        </w:rPr>
        <w:t>NCM 1806.10 – Chocolate e Preparações Alimentícias Contendo Cacau, em Tabletes, Barras ou Paus, Não Recheados</w:t>
      </w:r>
      <w:bookmarkEnd w:id="8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381"/>
        <w:gridCol w:w="1451"/>
        <w:gridCol w:w="1560"/>
        <w:gridCol w:w="1417"/>
      </w:tblGrid>
      <w:tr w:rsidR="00711083" w:rsidRPr="00773D7B" w14:paraId="33FCEF9A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62C62BB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FD480E3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Tarifa Intraquota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16618652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366AA306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Tarifa Extraquota</w:t>
            </w:r>
          </w:p>
        </w:tc>
      </w:tr>
      <w:tr w:rsidR="00711083" w:rsidRPr="00773D7B" w14:paraId="6ECE70E5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980B94C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513DA0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16,8%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B5F2A1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429B340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773D7B" w14:paraId="6B4E3BC4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0CDE872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5B1C93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15,6%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643854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D1B65F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773D7B" w14:paraId="1538B445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357C591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430CCA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14,4%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4E754E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F6F598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773D7B" w14:paraId="48108328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B686BB2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F86115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13,2%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B13F2A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D1149C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773D7B" w14:paraId="7A577C7A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C84713E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F93DF3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12,0%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CA78BB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867587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773D7B" w14:paraId="58016626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94F5C9E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A0DC76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10,8%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366425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ACD202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773D7B" w14:paraId="69663331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8B8AE53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047CEB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9,6%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392A3F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169BDC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773D7B" w14:paraId="4AC5C897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0C6CAB3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5AFE15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8,4%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D24949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5277AB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773D7B" w14:paraId="55259E3C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0AD3128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439F61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7,2%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460987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E87036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773D7B" w14:paraId="1D1D1D59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F343CBD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0AE971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6,0%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AA522A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1F055B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773D7B" w14:paraId="6DE46BC5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0FB9609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B77B4F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4,8%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026DB3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3755D4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773D7B" w14:paraId="13762620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F0768E3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4FC447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3,6%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299C5B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4600A41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773D7B" w14:paraId="3DC8E789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6A14A2E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A79529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2,4%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12268E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5DD534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773D7B" w14:paraId="17CA43D5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F673CB9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9169C3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1,2%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932E89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6D2FAA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711083" w:rsidRPr="00773D7B" w14:paraId="62BA080F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5990943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14 e anos subsequentes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0522BD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126682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Sem quota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F34564" w14:textId="77777777" w:rsidR="00711083" w:rsidRPr="00773D7B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5D415AC" w14:textId="77777777" w:rsidR="00711083" w:rsidRPr="00B44311" w:rsidRDefault="00711083" w:rsidP="007110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02262" w14:textId="77777777" w:rsidR="00711083" w:rsidRPr="00B44311" w:rsidRDefault="00711083" w:rsidP="007110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eastAsia="Georgia" w:hAnsi="Times New Roman" w:cs="Times New Roman"/>
          <w:sz w:val="24"/>
          <w:szCs w:val="24"/>
        </w:rPr>
        <w:t>Cronograma de 14 anos para eliminação total de direitos.</w:t>
      </w:r>
    </w:p>
    <w:p w14:paraId="1143B43D" w14:textId="212F4D0E" w:rsidR="00711083" w:rsidRPr="00B44311" w:rsidRDefault="00711083" w:rsidP="00711083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bm_4_3_ncm_1806_31_outros_chocola_e7c2d4"/>
      <w:r w:rsidRPr="00B44311">
        <w:rPr>
          <w:rFonts w:ascii="Times New Roman" w:eastAsia="Georgia" w:hAnsi="Times New Roman" w:cs="Times New Roman"/>
          <w:b/>
          <w:sz w:val="24"/>
          <w:szCs w:val="24"/>
        </w:rPr>
        <w:t>NCM 1806.31 – Outros Chocolates, Recheados</w:t>
      </w:r>
      <w:bookmarkEnd w:id="9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381"/>
        <w:gridCol w:w="1310"/>
        <w:gridCol w:w="1336"/>
        <w:gridCol w:w="1499"/>
      </w:tblGrid>
      <w:tr w:rsidR="00711083" w:rsidRPr="003A1AA4" w14:paraId="3EA84374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6D664932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0812F67C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Tarifa Intraquota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A869523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814525A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Tarifa Extraquota</w:t>
            </w:r>
          </w:p>
        </w:tc>
      </w:tr>
      <w:tr w:rsidR="00711083" w:rsidRPr="003A1AA4" w14:paraId="0DCB519C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8307D40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41DE5C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18,7%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FC4EA9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1.890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6257B4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66267F5D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C069082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E2A5F7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17,3%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05CD4C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2.082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A1AAE9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1CAB8579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DF10101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C0649F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16,0%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E0F8E8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2.274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B9D19F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4A12C3CB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B2C3C15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09FC9E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14,7%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2D3780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2.466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B71E50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44308641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CEE2FB1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A8772F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13,3%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F136C5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2.658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CEDE3C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683E0725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49B3904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E71A48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12,0%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E80F1A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2.850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983536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15A18767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EA50EED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3A76F0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10,7%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F18AB0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3.042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624FF0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1B20EA0F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0D42C64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B7FE74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9,3%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A96103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3.234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FB84C3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6B8315D4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8C00449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713F42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8,0%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949F8A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3.426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B965CC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348971CE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EE9543D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516320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6,7%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54C0F4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3.618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7B3411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5EE9C0A3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7DFA89B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5401B2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5,3%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D1FD22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3.810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E8B162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1AE269D9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890045B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03FA6A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4,0%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AA88CE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4.002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4F0793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3A19BF4A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B035C55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FA130D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2,7%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B9C265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4.194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F639361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4BB516FE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8CC4590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956A53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1,3%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1CB0CB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B72FE4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67061827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D3FEDF4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14 e anos subsequentes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98A81F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76781E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Sem quota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EADBFB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6FD9868D" w14:textId="77777777" w:rsidR="00711083" w:rsidRPr="00B44311" w:rsidRDefault="00711083" w:rsidP="007110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BCF21" w14:textId="77777777" w:rsidR="00711083" w:rsidRPr="00B44311" w:rsidRDefault="00711083" w:rsidP="007110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eastAsia="Georgia" w:hAnsi="Times New Roman" w:cs="Times New Roman"/>
          <w:sz w:val="24"/>
          <w:szCs w:val="24"/>
        </w:rPr>
        <w:t>Cronograma de 14 anos com redução gradual.</w:t>
      </w:r>
    </w:p>
    <w:p w14:paraId="6B15DADC" w14:textId="0BF779CD" w:rsidR="00711083" w:rsidRPr="00B44311" w:rsidRDefault="00711083" w:rsidP="00711083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m_4_4_ncm_1806_32_outros_chocola_463ef7"/>
      <w:r w:rsidRPr="00B44311">
        <w:rPr>
          <w:rFonts w:ascii="Times New Roman" w:eastAsia="Georgia" w:hAnsi="Times New Roman" w:cs="Times New Roman"/>
          <w:b/>
          <w:sz w:val="24"/>
          <w:szCs w:val="24"/>
        </w:rPr>
        <w:t>NCM 1806.32 – Outros Chocolates, Não Recheados</w:t>
      </w:r>
      <w:bookmarkEnd w:id="10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381"/>
        <w:gridCol w:w="1451"/>
        <w:gridCol w:w="1418"/>
        <w:gridCol w:w="1417"/>
      </w:tblGrid>
      <w:tr w:rsidR="00711083" w:rsidRPr="003A1AA4" w14:paraId="76CFBC95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07A1AC4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76199F6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Tarifa Intraquota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665C3427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A49A870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Tarifa Extraquota</w:t>
            </w:r>
          </w:p>
        </w:tc>
      </w:tr>
      <w:tr w:rsidR="00711083" w:rsidRPr="003A1AA4" w14:paraId="372B44A4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A828F8D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C9CB99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18,7%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9468F9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1.800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8C01BC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778A288F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1F51C07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40E0DC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17,3%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FF00C1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2.062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CCEC18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5D4FCB48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A42FFF9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62970C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16,0%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498BEA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2.324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8960B5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5D181B97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9366697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0A9C1B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14,7%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1364D8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2.586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106C50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0A973639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0E76A98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F0EA90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13,3%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6369A2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2.848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D8508E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12477CEE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607EBFE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F54D75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12,0%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5A967B5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3.110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FC5B4D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491F47F0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B9075C6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03196D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10,7%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F3450A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3.372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AC4D54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3580C1FB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0179369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7EF917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9,3%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26A7F2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3.634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05B86B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7B19D16B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79E7D3F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37A32C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8,0%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7B74D3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3.896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3D9213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56C7FB7C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883F301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0E2E06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6,7%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089304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4.158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FCDD70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1F3FD00F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107B02B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FE3F95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5,3%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DA086C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4.420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821A82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1E5B8DE9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E1D9953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90091B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4,0%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B9FF57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4.682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857EBA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289C034B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95FE7D4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4D9518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2,7%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5D94D5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4.944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23846B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5FF29391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43728FE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2C5C75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1,3%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E3D994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5.200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1F043E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711083" w:rsidRPr="003A1AA4" w14:paraId="59C2FEFB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81401BB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14 e anos subsequentes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935DE4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85D083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Sem quota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9D25E1" w14:textId="77777777" w:rsidR="00711083" w:rsidRPr="003A1AA4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28BCBFA6" w14:textId="77777777" w:rsidR="00711083" w:rsidRPr="00B44311" w:rsidRDefault="00711083" w:rsidP="007110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10FC53" w14:textId="55DA2613" w:rsidR="00711083" w:rsidRPr="00B44311" w:rsidRDefault="00711083" w:rsidP="007110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hAnsi="Times New Roman" w:cs="Times New Roman"/>
          <w:b/>
          <w:sz w:val="24"/>
          <w:szCs w:val="24"/>
        </w:rPr>
        <w:t>Nota especial</w:t>
      </w:r>
      <w:r w:rsidRPr="005B3F37">
        <w:rPr>
          <w:rFonts w:ascii="Times New Roman" w:hAnsi="Times New Roman" w:cs="Times New Roman"/>
          <w:bCs/>
          <w:sz w:val="24"/>
          <w:szCs w:val="24"/>
        </w:rPr>
        <w:t>:</w:t>
      </w:r>
      <w:r w:rsidRPr="00B44311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5B3F37">
        <w:rPr>
          <w:rFonts w:ascii="Times New Roman" w:eastAsia="Georgia" w:hAnsi="Times New Roman" w:cs="Times New Roman"/>
          <w:sz w:val="24"/>
          <w:szCs w:val="24"/>
        </w:rPr>
        <w:t>p</w:t>
      </w:r>
      <w:r w:rsidRPr="00B44311">
        <w:rPr>
          <w:rFonts w:ascii="Times New Roman" w:eastAsia="Georgia" w:hAnsi="Times New Roman" w:cs="Times New Roman"/>
          <w:sz w:val="24"/>
          <w:szCs w:val="24"/>
        </w:rPr>
        <w:t>ara o Paraguai, o direito fora da quota é de 2% até o final do ano 13.</w:t>
      </w:r>
    </w:p>
    <w:p w14:paraId="62ACDEC2" w14:textId="425D44AF" w:rsidR="00711083" w:rsidRPr="00B44311" w:rsidRDefault="00711083" w:rsidP="00711083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m_5_tomate_preparado_ou_conservado_t1"/>
      <w:r w:rsidRPr="00B44311">
        <w:rPr>
          <w:rFonts w:ascii="Times New Roman" w:hAnsi="Times New Roman" w:cs="Times New Roman"/>
          <w:b/>
          <w:sz w:val="24"/>
          <w:szCs w:val="24"/>
        </w:rPr>
        <w:t>Tomate Preparado ou Conservado (T1)</w:t>
      </w:r>
      <w:bookmarkEnd w:id="11"/>
    </w:p>
    <w:p w14:paraId="1CEA93D1" w14:textId="77777777" w:rsidR="00711083" w:rsidRPr="00B44311" w:rsidRDefault="00711083" w:rsidP="007110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eastAsia="Georgia" w:hAnsi="Times New Roman" w:cs="Times New Roman"/>
          <w:sz w:val="24"/>
          <w:szCs w:val="24"/>
        </w:rPr>
        <w:t>Os bens originários marcados com a notação "T1" no Cronograma de Eliminação Tarifária do Mercosul estarão sujeitos às seguintes tarifas intraquota:</w:t>
      </w:r>
    </w:p>
    <w:p w14:paraId="6E357C82" w14:textId="2C864D99" w:rsidR="00711083" w:rsidRPr="00B44311" w:rsidRDefault="00711083" w:rsidP="00711083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m_5_1_ncm_2002_10_tomates_prepar_9edccd"/>
      <w:r w:rsidRPr="00B44311">
        <w:rPr>
          <w:rFonts w:ascii="Times New Roman" w:eastAsia="Georgia" w:hAnsi="Times New Roman" w:cs="Times New Roman"/>
          <w:b/>
          <w:sz w:val="24"/>
          <w:szCs w:val="24"/>
        </w:rPr>
        <w:t>NCM 2002.10 – Tomates Preparados ou Conservados, Inteiros ou em Pedaços</w:t>
      </w:r>
      <w:bookmarkEnd w:id="12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381"/>
        <w:gridCol w:w="1310"/>
        <w:gridCol w:w="1336"/>
        <w:gridCol w:w="1782"/>
      </w:tblGrid>
      <w:tr w:rsidR="00711083" w:rsidRPr="00B324F6" w14:paraId="469D7573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14F6814A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FCAA350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Tarifa Intraquota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BE80D14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004A8A04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Tarifa Extraquota</w:t>
            </w:r>
          </w:p>
        </w:tc>
      </w:tr>
      <w:tr w:rsidR="00711083" w:rsidRPr="00B324F6" w14:paraId="42535348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1AF86E3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D6669D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12,6%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2B7F0E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7.500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B63D1D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</w:tr>
      <w:tr w:rsidR="00711083" w:rsidRPr="00B324F6" w14:paraId="6BBDD2FB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1AED184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A87F0E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11,2%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1F2E94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7.500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4AAC39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</w:tr>
      <w:tr w:rsidR="00711083" w:rsidRPr="00B324F6" w14:paraId="797912A3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C53E3F0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5C58A9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9,8%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C22995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7.500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C1F8F8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</w:tr>
      <w:tr w:rsidR="00711083" w:rsidRPr="00B324F6" w14:paraId="63808D59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4CD0189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C0A43C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8,4%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6965DD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7.500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75C7D9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</w:tr>
      <w:tr w:rsidR="00711083" w:rsidRPr="00B324F6" w14:paraId="0FFC8E9C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5BB6E0A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796641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7,0%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547F50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7.500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A506A5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</w:tr>
      <w:tr w:rsidR="00711083" w:rsidRPr="00B324F6" w14:paraId="1249E864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6F79FA8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B4EE96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5,6%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31C250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7.500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F85E63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</w:tr>
      <w:tr w:rsidR="00711083" w:rsidRPr="00B324F6" w14:paraId="47CEFD96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864F170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8F1681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4,2%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35F0AE8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7.500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326164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</w:tr>
      <w:tr w:rsidR="00711083" w:rsidRPr="00B324F6" w14:paraId="57996CA6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AE34F89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6F3820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2,8%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C8F91F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7.500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09D768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</w:tr>
      <w:tr w:rsidR="00711083" w:rsidRPr="00B324F6" w14:paraId="2F9783A1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3E9FB2A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555273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1,4%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48D79A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7.500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83EFE9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</w:tr>
      <w:tr w:rsidR="00711083" w:rsidRPr="00B324F6" w14:paraId="405F00BF" w14:textId="77777777" w:rsidTr="00B638F1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2A183FD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9 e anos subsequentes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516C35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3B10B49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Sem quota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0AEE25" w14:textId="77777777" w:rsidR="00711083" w:rsidRPr="00B324F6" w:rsidRDefault="00711083" w:rsidP="00B6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F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7AC6A2B" w14:textId="77777777" w:rsidR="00711083" w:rsidRPr="00B44311" w:rsidRDefault="00711083" w:rsidP="007110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1B1BC" w14:textId="77777777" w:rsidR="00711083" w:rsidRPr="008D4A64" w:rsidRDefault="00711083" w:rsidP="008D4A64">
      <w:pPr>
        <w:spacing w:after="21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8D4A64">
        <w:rPr>
          <w:rFonts w:ascii="Times New Roman" w:eastAsia="Georgia" w:hAnsi="Times New Roman" w:cs="Times New Roman"/>
          <w:sz w:val="24"/>
          <w:szCs w:val="24"/>
        </w:rPr>
        <w:t>Cronograma de 9 anos para eliminação total de direitos. Quantidade de quota anual fixa em 7.500 TM. Produtos extraquotas: alíquota base de 14%.</w:t>
      </w:r>
    </w:p>
    <w:p w14:paraId="5CA07DDB" w14:textId="3C0A8748" w:rsidR="008217EC" w:rsidRPr="008D4A64" w:rsidRDefault="008217EC" w:rsidP="008D4A64">
      <w:pPr>
        <w:spacing w:before="240"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A64">
        <w:rPr>
          <w:rFonts w:ascii="Times New Roman" w:hAnsi="Times New Roman" w:cs="Times New Roman"/>
          <w:b/>
          <w:sz w:val="24"/>
          <w:szCs w:val="24"/>
        </w:rPr>
        <w:t>Arredondamento</w:t>
      </w:r>
    </w:p>
    <w:p w14:paraId="14092629" w14:textId="516B9FF4" w:rsidR="008217EC" w:rsidRPr="008D4A64" w:rsidRDefault="008217EC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D4A64">
        <w:rPr>
          <w:rFonts w:ascii="Times New Roman" w:hAnsi="Times New Roman" w:cs="Times New Roman"/>
          <w:sz w:val="24"/>
          <w:szCs w:val="24"/>
        </w:rPr>
        <w:lastRenderedPageBreak/>
        <w:t>Alíquotas intermediárias são arredondadas para baixo ao décimo de ponto percentual mais próximo (ou 0,01 em valores monetários).</w:t>
      </w:r>
    </w:p>
    <w:p w14:paraId="75A8212C" w14:textId="77777777" w:rsidR="008D4A64" w:rsidRDefault="008D4A64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E09A014" w14:textId="4E0D982F" w:rsidR="008217EC" w:rsidRPr="008D4A64" w:rsidRDefault="008217EC" w:rsidP="008D4A64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A64">
        <w:rPr>
          <w:rFonts w:ascii="Times New Roman" w:hAnsi="Times New Roman" w:cs="Times New Roman"/>
          <w:b/>
          <w:bCs/>
          <w:sz w:val="24"/>
          <w:szCs w:val="24"/>
        </w:rPr>
        <w:t>Aplicação de Quotas</w:t>
      </w:r>
    </w:p>
    <w:p w14:paraId="1F768B10" w14:textId="77777777" w:rsidR="008D4A64" w:rsidRDefault="008D4A64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4EE70D" w14:textId="7A941F02" w:rsidR="008217EC" w:rsidRPr="008D4A64" w:rsidRDefault="008217EC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D4A64">
        <w:rPr>
          <w:rFonts w:ascii="Times New Roman" w:hAnsi="Times New Roman" w:cs="Times New Roman"/>
          <w:sz w:val="24"/>
          <w:szCs w:val="24"/>
        </w:rPr>
        <w:t>Linhas tarifárias com indicação TRQ-XY seguem as regras de quotas estabelecidas nas Secções B (quotas da UE) e C (quotas do Mercosul), a partir da entrada em vigor do Acordo.</w:t>
      </w:r>
    </w:p>
    <w:p w14:paraId="208A836D" w14:textId="77777777" w:rsidR="008D4A64" w:rsidRDefault="008D4A64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80291A5" w14:textId="7CE0AE28" w:rsidR="008217EC" w:rsidRPr="008D4A64" w:rsidRDefault="008217EC" w:rsidP="008D4A64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A64">
        <w:rPr>
          <w:rFonts w:ascii="Times New Roman" w:hAnsi="Times New Roman" w:cs="Times New Roman"/>
          <w:b/>
          <w:bCs/>
          <w:sz w:val="24"/>
          <w:szCs w:val="24"/>
        </w:rPr>
        <w:t>Nomenclaturas Aplicáveis</w:t>
      </w:r>
    </w:p>
    <w:p w14:paraId="159A626D" w14:textId="02A9A05E" w:rsidR="008217EC" w:rsidRPr="008D4A64" w:rsidRDefault="008217EC" w:rsidP="008D4A64">
      <w:pPr>
        <w:pStyle w:val="SemEspaament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A64">
        <w:rPr>
          <w:rFonts w:ascii="Times New Roman" w:hAnsi="Times New Roman" w:cs="Times New Roman"/>
          <w:sz w:val="24"/>
          <w:szCs w:val="24"/>
        </w:rPr>
        <w:t>Apêndice A (UE): Nomenclatura Combinada 2013 (CN 2013), com interpretação regida por Notas Gerais, de Secção e de Capítulo</w:t>
      </w:r>
    </w:p>
    <w:p w14:paraId="5EBEB042" w14:textId="1FE8F40A" w:rsidR="008217EC" w:rsidRPr="008D4A64" w:rsidRDefault="008217EC" w:rsidP="008D4A64">
      <w:pPr>
        <w:pStyle w:val="SemEspaament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A64">
        <w:rPr>
          <w:rFonts w:ascii="Times New Roman" w:hAnsi="Times New Roman" w:cs="Times New Roman"/>
          <w:sz w:val="24"/>
          <w:szCs w:val="24"/>
        </w:rPr>
        <w:t>Apêndice B (Mercosul): Nomenclatura Común del Mercosur 2012 (NCM 2012), com interpretação regida por Notas Gerais, de Secção e de Capítulo</w:t>
      </w:r>
    </w:p>
    <w:p w14:paraId="01430664" w14:textId="77777777" w:rsidR="008D4A64" w:rsidRDefault="008D4A64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47CCAD0" w14:textId="548850AC" w:rsidR="008217EC" w:rsidRPr="008D4A64" w:rsidRDefault="008217EC" w:rsidP="008D4A64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A64">
        <w:rPr>
          <w:rFonts w:ascii="Times New Roman" w:hAnsi="Times New Roman" w:cs="Times New Roman"/>
          <w:b/>
          <w:bCs/>
          <w:sz w:val="24"/>
          <w:szCs w:val="24"/>
        </w:rPr>
        <w:t>Pro</w:t>
      </w:r>
      <w:r w:rsidR="008D4A6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D4A64">
        <w:rPr>
          <w:rFonts w:ascii="Times New Roman" w:hAnsi="Times New Roman" w:cs="Times New Roman"/>
          <w:b/>
          <w:bCs/>
          <w:sz w:val="24"/>
          <w:szCs w:val="24"/>
        </w:rPr>
        <w:t>rata de Quotas</w:t>
      </w:r>
    </w:p>
    <w:p w14:paraId="32E4368C" w14:textId="77777777" w:rsidR="008D4A64" w:rsidRDefault="008D4A64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27D6A8C" w14:textId="29A826C6" w:rsidR="008217EC" w:rsidRPr="008D4A64" w:rsidRDefault="008217EC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D4A64">
        <w:rPr>
          <w:rFonts w:ascii="Times New Roman" w:hAnsi="Times New Roman" w:cs="Times New Roman"/>
          <w:sz w:val="24"/>
          <w:szCs w:val="24"/>
        </w:rPr>
        <w:t>Se a entrada em vigor ocorrer entre 1º de janeiro e 31 de dezembro, a quantidade em quota será rateada proporcionalmente para o restante do ano civil. Posteriormente, a quantidade integral de quota anual será disponibilizada a partir do primeiro dia de cada ano TRQ.</w:t>
      </w:r>
    </w:p>
    <w:p w14:paraId="4247797A" w14:textId="77777777" w:rsidR="008D4A64" w:rsidRDefault="008D4A64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06D66A9" w14:textId="485CA973" w:rsidR="008217EC" w:rsidRPr="008D4A64" w:rsidRDefault="008217EC" w:rsidP="008D4A64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A64">
        <w:rPr>
          <w:rFonts w:ascii="Times New Roman" w:hAnsi="Times New Roman" w:cs="Times New Roman"/>
          <w:b/>
          <w:bCs/>
          <w:sz w:val="24"/>
          <w:szCs w:val="24"/>
        </w:rPr>
        <w:t>Abreviatura</w:t>
      </w:r>
    </w:p>
    <w:p w14:paraId="155916B5" w14:textId="77777777" w:rsidR="008D4A64" w:rsidRDefault="008D4A64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0082726" w14:textId="741644C4" w:rsidR="008217EC" w:rsidRPr="008D4A64" w:rsidRDefault="008217EC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D4A64">
        <w:rPr>
          <w:rFonts w:ascii="Times New Roman" w:hAnsi="Times New Roman" w:cs="Times New Roman"/>
          <w:sz w:val="24"/>
          <w:szCs w:val="24"/>
        </w:rPr>
        <w:t>"TM" = toneladas métricas</w:t>
      </w:r>
    </w:p>
    <w:p w14:paraId="6F1BD557" w14:textId="77777777" w:rsidR="00CD5F7D" w:rsidRDefault="00CD5F7D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3D2E122" w14:textId="279DE30B" w:rsidR="008217EC" w:rsidRPr="00CD5F7D" w:rsidRDefault="008217EC" w:rsidP="008D4A64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F7D">
        <w:rPr>
          <w:rFonts w:ascii="Times New Roman" w:hAnsi="Times New Roman" w:cs="Times New Roman"/>
          <w:b/>
          <w:bCs/>
          <w:sz w:val="24"/>
          <w:szCs w:val="24"/>
        </w:rPr>
        <w:t>Interpretação de Títulos de TRQs</w:t>
      </w:r>
    </w:p>
    <w:p w14:paraId="02BC73DA" w14:textId="77777777" w:rsidR="00CD5F7D" w:rsidRDefault="00CD5F7D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C13806F" w14:textId="19D45B3A" w:rsidR="008217EC" w:rsidRPr="008D4A64" w:rsidRDefault="008217EC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D4A64">
        <w:rPr>
          <w:rFonts w:ascii="Times New Roman" w:hAnsi="Times New Roman" w:cs="Times New Roman"/>
          <w:sz w:val="24"/>
          <w:szCs w:val="24"/>
        </w:rPr>
        <w:t>Os títulos nas Secções B e C são apenas informativos. A cobertura de cada TRQ é determinada pelas posições tarifárias na nomenclatura respectiva:</w:t>
      </w:r>
    </w:p>
    <w:p w14:paraId="23330D2D" w14:textId="47A7495C" w:rsidR="008217EC" w:rsidRPr="008D4A64" w:rsidRDefault="008217EC" w:rsidP="00CD5F7D">
      <w:pPr>
        <w:pStyle w:val="SemEspaament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A64">
        <w:rPr>
          <w:rFonts w:ascii="Times New Roman" w:hAnsi="Times New Roman" w:cs="Times New Roman"/>
          <w:sz w:val="24"/>
          <w:szCs w:val="24"/>
        </w:rPr>
        <w:t>Secção B: TARIC (Tarifa Aduaneira Comum da UE)</w:t>
      </w:r>
    </w:p>
    <w:p w14:paraId="788D2B92" w14:textId="2421CDC5" w:rsidR="008217EC" w:rsidRPr="008D4A64" w:rsidRDefault="008217EC" w:rsidP="00CD5F7D">
      <w:pPr>
        <w:pStyle w:val="SemEspaament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A64">
        <w:rPr>
          <w:rFonts w:ascii="Times New Roman" w:hAnsi="Times New Roman" w:cs="Times New Roman"/>
          <w:sz w:val="24"/>
          <w:szCs w:val="24"/>
        </w:rPr>
        <w:t>Secção C: Nomenclatura Comum do Mercosul</w:t>
      </w:r>
    </w:p>
    <w:p w14:paraId="18DCC4C9" w14:textId="77777777" w:rsidR="00711083" w:rsidRPr="008D4A64" w:rsidRDefault="00711083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5650AF9" w14:textId="77777777" w:rsidR="00711083" w:rsidRPr="008D4A64" w:rsidRDefault="00711083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3B5714C" w14:textId="77777777" w:rsidR="00711083" w:rsidRPr="008D4A64" w:rsidRDefault="00711083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9CB84B6" w14:textId="77777777" w:rsidR="00711083" w:rsidRPr="008D4A64" w:rsidRDefault="00711083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0C788AD" w14:textId="77777777" w:rsidR="00711083" w:rsidRPr="008D4A64" w:rsidRDefault="00711083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DC706B4" w14:textId="77777777" w:rsidR="00711083" w:rsidRPr="008D4A64" w:rsidRDefault="00711083" w:rsidP="008D4A6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790CA77" w14:textId="509DB90F" w:rsidR="003A0BE6" w:rsidRPr="008D4A64" w:rsidRDefault="003A0BE6" w:rsidP="008D4A64">
      <w:pPr>
        <w:jc w:val="both"/>
        <w:rPr>
          <w:rFonts w:ascii="Times New Roman" w:hAnsi="Times New Roman" w:cs="Times New Roman"/>
          <w:sz w:val="24"/>
          <w:szCs w:val="24"/>
        </w:rPr>
      </w:pPr>
      <w:r w:rsidRPr="008D4A64">
        <w:rPr>
          <w:rFonts w:ascii="Times New Roman" w:hAnsi="Times New Roman" w:cs="Times New Roman"/>
          <w:sz w:val="24"/>
          <w:szCs w:val="24"/>
        </w:rPr>
        <w:br w:type="page"/>
      </w:r>
    </w:p>
    <w:p w14:paraId="5423DF92" w14:textId="297DF7BC" w:rsidR="002B62C8" w:rsidRPr="00E47DEF" w:rsidRDefault="00FF1350" w:rsidP="003A0BE6">
      <w:pPr>
        <w:shd w:val="clear" w:color="auto" w:fill="F2F2F2" w:themeFill="background1" w:themeFillShade="F2"/>
        <w:spacing w:before="240" w:line="271" w:lineRule="auto"/>
        <w:jc w:val="center"/>
        <w:rPr>
          <w:rFonts w:ascii="Times New Roman" w:eastAsia="Georgia" w:hAnsi="Times New Roman" w:cs="Times New Roman"/>
          <w:b/>
          <w:sz w:val="36"/>
          <w:szCs w:val="36"/>
        </w:rPr>
      </w:pPr>
      <w:bookmarkStart w:id="13" w:name="seção_b_quotas_pautais_trqs_da_un_66fbaf"/>
      <w:r w:rsidRPr="00E47DEF">
        <w:rPr>
          <w:rFonts w:ascii="Times New Roman" w:eastAsia="Georgia" w:hAnsi="Times New Roman" w:cs="Times New Roman"/>
          <w:b/>
          <w:sz w:val="36"/>
          <w:szCs w:val="36"/>
        </w:rPr>
        <w:lastRenderedPageBreak/>
        <w:t xml:space="preserve">Seção B: Quotas </w:t>
      </w:r>
      <w:r w:rsidR="003A0BE6" w:rsidRPr="00E47DEF">
        <w:rPr>
          <w:rFonts w:ascii="Times New Roman" w:eastAsia="Georgia" w:hAnsi="Times New Roman" w:cs="Times New Roman"/>
          <w:b/>
          <w:sz w:val="36"/>
          <w:szCs w:val="36"/>
        </w:rPr>
        <w:t>Tarifárias</w:t>
      </w:r>
      <w:r w:rsidRPr="00E47DEF">
        <w:rPr>
          <w:rFonts w:ascii="Times New Roman" w:eastAsia="Georgia" w:hAnsi="Times New Roman" w:cs="Times New Roman"/>
          <w:b/>
          <w:sz w:val="36"/>
          <w:szCs w:val="36"/>
        </w:rPr>
        <w:t xml:space="preserve"> (TRQs) da União Europeia</w:t>
      </w:r>
      <w:bookmarkEnd w:id="13"/>
    </w:p>
    <w:p w14:paraId="5423DF93" w14:textId="2BF1E3BE" w:rsidR="002B62C8" w:rsidRPr="00E47DEF" w:rsidRDefault="00FF1350" w:rsidP="00EB2183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m_1_carne_bovina_fresca"/>
      <w:r w:rsidRPr="00E47DEF">
        <w:rPr>
          <w:rFonts w:ascii="Times New Roman" w:hAnsi="Times New Roman" w:cs="Times New Roman"/>
          <w:b/>
          <w:sz w:val="24"/>
          <w:szCs w:val="24"/>
        </w:rPr>
        <w:t>1. Carne Bovina Fresca</w:t>
      </w:r>
      <w:bookmarkEnd w:id="14"/>
      <w:r w:rsidR="00C37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5B1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C375B1" w:rsidRPr="00C375B1">
        <w:rPr>
          <w:rFonts w:ascii="Times New Roman" w:eastAsia="Georgia" w:hAnsi="Times New Roman" w:cs="Times New Roman"/>
          <w:b/>
          <w:sz w:val="24"/>
          <w:szCs w:val="24"/>
        </w:rPr>
        <w:t>TRQ-BF1</w:t>
      </w:r>
      <w:r w:rsidR="00C375B1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70"/>
        <w:gridCol w:w="2296"/>
      </w:tblGrid>
      <w:tr w:rsidR="002B62C8" w:rsidRPr="00E47DEF" w14:paraId="5423DF97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DF95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A910A54" w14:textId="77777777" w:rsidR="00EB2183" w:rsidRPr="00E47DEF" w:rsidRDefault="00FF1350" w:rsidP="00EB2183">
            <w:pPr>
              <w:jc w:val="center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Quantidade Anual Agregada</w:t>
            </w:r>
          </w:p>
          <w:p w14:paraId="5423DF96" w14:textId="6A54997C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(TM – Equivalente de Peso de Carcaça)</w:t>
            </w:r>
          </w:p>
        </w:tc>
      </w:tr>
      <w:tr w:rsidR="002B62C8" w:rsidRPr="00E47DEF" w14:paraId="5423DF9A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98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99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9.075</w:t>
            </w:r>
          </w:p>
        </w:tc>
      </w:tr>
      <w:tr w:rsidR="002B62C8" w:rsidRPr="00E47DEF" w14:paraId="5423DF9D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9B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9C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18.150</w:t>
            </w:r>
          </w:p>
        </w:tc>
      </w:tr>
      <w:tr w:rsidR="002B62C8" w:rsidRPr="00E47DEF" w14:paraId="5423DFA0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9E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9F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27.225</w:t>
            </w:r>
          </w:p>
        </w:tc>
      </w:tr>
      <w:tr w:rsidR="002B62C8" w:rsidRPr="00E47DEF" w14:paraId="5423DFA3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A1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A2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36.300</w:t>
            </w:r>
          </w:p>
        </w:tc>
      </w:tr>
      <w:tr w:rsidR="002B62C8" w:rsidRPr="00E47DEF" w14:paraId="5423DFA6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A4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A5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45.375</w:t>
            </w:r>
          </w:p>
        </w:tc>
      </w:tr>
      <w:tr w:rsidR="002B62C8" w:rsidRPr="00E47DEF" w14:paraId="5423DFA9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A7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 e subsequentes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A8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54.450</w:t>
            </w:r>
          </w:p>
        </w:tc>
      </w:tr>
    </w:tbl>
    <w:p w14:paraId="5423DFAA" w14:textId="77777777" w:rsidR="002B62C8" w:rsidRPr="00E47DEF" w:rsidRDefault="002B62C8" w:rsidP="00E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DFAB" w14:textId="77A1AE59" w:rsidR="002B62C8" w:rsidRPr="00E47DEF" w:rsidRDefault="00FF1350" w:rsidP="00EB2183">
      <w:pPr>
        <w:spacing w:after="21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>Os bens importados acima das quantidades especificadas estarão sujeitos à alíquota de direito aduaneiro base da União Europeia.</w:t>
      </w:r>
    </w:p>
    <w:p w14:paraId="667B9BD8" w14:textId="77777777" w:rsidR="00B20A64" w:rsidRPr="00E47DEF" w:rsidRDefault="00B20A64" w:rsidP="00B20A64">
      <w:pPr>
        <w:spacing w:after="2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DEF">
        <w:rPr>
          <w:rFonts w:ascii="Times New Roman" w:hAnsi="Times New Roman" w:cs="Times New Roman"/>
          <w:b/>
          <w:bCs/>
          <w:sz w:val="24"/>
          <w:szCs w:val="24"/>
        </w:rPr>
        <w:t>Carne bovina de alta qualidade, fresca, refrigerada e congelada</w:t>
      </w:r>
    </w:p>
    <w:p w14:paraId="643195CA" w14:textId="5AC84DA4" w:rsidR="008C6434" w:rsidRPr="00E47DEF" w:rsidRDefault="00B20A64" w:rsidP="00B20A6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hAnsi="Times New Roman" w:cs="Times New Roman"/>
          <w:sz w:val="24"/>
          <w:szCs w:val="24"/>
        </w:rPr>
        <w:t xml:space="preserve">Bens originários exportados da Argentina, Brasil, Paraguai e Uruguai, e importados na União Europeia por meio das quatro quotas tarifárias existentes da OMC da União Europeia para carne bovina de alta qualidade, fresca, refrigerada e congelada, abrangendo as posições </w:t>
      </w:r>
      <w:r w:rsidR="003A0BE6" w:rsidRPr="00E47DEF">
        <w:rPr>
          <w:rFonts w:ascii="Times New Roman" w:hAnsi="Times New Roman" w:cs="Times New Roman"/>
          <w:sz w:val="24"/>
          <w:szCs w:val="24"/>
        </w:rPr>
        <w:t>tarifárias</w:t>
      </w:r>
      <w:r w:rsidRPr="00E47DEF">
        <w:rPr>
          <w:rFonts w:ascii="Times New Roman" w:hAnsi="Times New Roman" w:cs="Times New Roman"/>
          <w:sz w:val="24"/>
          <w:szCs w:val="24"/>
        </w:rPr>
        <w:t xml:space="preserve"> da Nomenclatura Combinada ex 0201 e ex 0202 e os produtos classificados nas linhas </w:t>
      </w:r>
      <w:r w:rsidR="003A0BE6" w:rsidRPr="00E47DEF">
        <w:rPr>
          <w:rFonts w:ascii="Times New Roman" w:hAnsi="Times New Roman" w:cs="Times New Roman"/>
          <w:sz w:val="24"/>
          <w:szCs w:val="24"/>
        </w:rPr>
        <w:t>tarifárias</w:t>
      </w:r>
      <w:r w:rsidRPr="00E47DEF">
        <w:rPr>
          <w:rFonts w:ascii="Times New Roman" w:hAnsi="Times New Roman" w:cs="Times New Roman"/>
          <w:sz w:val="24"/>
          <w:szCs w:val="24"/>
        </w:rPr>
        <w:t xml:space="preserve"> ex 0206 10 95 e ex 0206 29 91 da NC estarão isentos de direitos aduaneiros na data de entrada em vigor do presente Acordo.</w:t>
      </w:r>
    </w:p>
    <w:p w14:paraId="5423DFAC" w14:textId="6EAF577E" w:rsidR="002B62C8" w:rsidRPr="00E47DEF" w:rsidRDefault="00FF1350" w:rsidP="00EB2183">
      <w:pPr>
        <w:spacing w:before="240"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bm_2_carne_bovina_congelada_inclu_f2d8d2"/>
      <w:r w:rsidRPr="00E47DEF">
        <w:rPr>
          <w:rFonts w:ascii="Times New Roman" w:hAnsi="Times New Roman" w:cs="Times New Roman"/>
          <w:b/>
          <w:sz w:val="24"/>
          <w:szCs w:val="24"/>
        </w:rPr>
        <w:t>2. Carne Bovina Congelada, Incluindo para Processamento</w:t>
      </w:r>
      <w:bookmarkEnd w:id="15"/>
      <w:r w:rsidR="006B1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067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6B1067" w:rsidRPr="00C375B1">
        <w:rPr>
          <w:rFonts w:ascii="Times New Roman" w:eastAsia="Georgia" w:hAnsi="Times New Roman" w:cs="Times New Roman"/>
          <w:b/>
          <w:sz w:val="24"/>
          <w:szCs w:val="24"/>
        </w:rPr>
        <w:t>TRQ-BF</w:t>
      </w:r>
      <w:r w:rsidR="006B1067">
        <w:rPr>
          <w:rFonts w:ascii="Times New Roman" w:eastAsia="Georgia" w:hAnsi="Times New Roman" w:cs="Times New Roman"/>
          <w:b/>
          <w:sz w:val="24"/>
          <w:szCs w:val="24"/>
        </w:rPr>
        <w:t>2</w:t>
      </w:r>
      <w:r w:rsidR="006B1067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810"/>
        <w:gridCol w:w="2585"/>
      </w:tblGrid>
      <w:tr w:rsidR="002B62C8" w:rsidRPr="00E47DEF" w14:paraId="5423DFAF" w14:textId="77777777" w:rsidTr="00EB2183">
        <w:trPr>
          <w:cantSplit/>
          <w:tblCellSpacing w:w="0" w:type="dxa"/>
          <w:jc w:val="center"/>
        </w:trPr>
        <w:tc>
          <w:tcPr>
            <w:tcW w:w="181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DFAD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1DE8076" w14:textId="77777777" w:rsidR="00EB2183" w:rsidRPr="00E47DEF" w:rsidRDefault="00FF1350" w:rsidP="00EB2183">
            <w:pPr>
              <w:jc w:val="center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Quantidade Anual Agregada</w:t>
            </w:r>
          </w:p>
          <w:p w14:paraId="5423DFAE" w14:textId="1181F69C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(TM – Equivalente de Peso de Carcaça)</w:t>
            </w:r>
          </w:p>
        </w:tc>
      </w:tr>
      <w:tr w:rsidR="002B62C8" w:rsidRPr="00E47DEF" w14:paraId="5423DFB2" w14:textId="77777777" w:rsidTr="00EB2183">
        <w:trPr>
          <w:cantSplit/>
          <w:tblCellSpacing w:w="0" w:type="dxa"/>
          <w:jc w:val="center"/>
        </w:trPr>
        <w:tc>
          <w:tcPr>
            <w:tcW w:w="181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B0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B1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7.425</w:t>
            </w:r>
          </w:p>
        </w:tc>
      </w:tr>
      <w:tr w:rsidR="002B62C8" w:rsidRPr="00E47DEF" w14:paraId="5423DFB5" w14:textId="77777777" w:rsidTr="00EB2183">
        <w:trPr>
          <w:cantSplit/>
          <w:tblCellSpacing w:w="0" w:type="dxa"/>
          <w:jc w:val="center"/>
        </w:trPr>
        <w:tc>
          <w:tcPr>
            <w:tcW w:w="181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B3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B4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14.850</w:t>
            </w:r>
          </w:p>
        </w:tc>
      </w:tr>
      <w:tr w:rsidR="002B62C8" w:rsidRPr="00E47DEF" w14:paraId="5423DFB8" w14:textId="77777777" w:rsidTr="00EB2183">
        <w:trPr>
          <w:cantSplit/>
          <w:tblCellSpacing w:w="0" w:type="dxa"/>
          <w:jc w:val="center"/>
        </w:trPr>
        <w:tc>
          <w:tcPr>
            <w:tcW w:w="181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B6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B7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22.275</w:t>
            </w:r>
          </w:p>
        </w:tc>
      </w:tr>
      <w:tr w:rsidR="002B62C8" w:rsidRPr="00E47DEF" w14:paraId="5423DFBB" w14:textId="77777777" w:rsidTr="00EB2183">
        <w:trPr>
          <w:cantSplit/>
          <w:tblCellSpacing w:w="0" w:type="dxa"/>
          <w:jc w:val="center"/>
        </w:trPr>
        <w:tc>
          <w:tcPr>
            <w:tcW w:w="181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B9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BA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29.700</w:t>
            </w:r>
          </w:p>
        </w:tc>
      </w:tr>
      <w:tr w:rsidR="002B62C8" w:rsidRPr="00E47DEF" w14:paraId="5423DFBE" w14:textId="77777777" w:rsidTr="00EB2183">
        <w:trPr>
          <w:cantSplit/>
          <w:tblCellSpacing w:w="0" w:type="dxa"/>
          <w:jc w:val="center"/>
        </w:trPr>
        <w:tc>
          <w:tcPr>
            <w:tcW w:w="181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BC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BD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37.125</w:t>
            </w:r>
          </w:p>
        </w:tc>
      </w:tr>
      <w:tr w:rsidR="002B62C8" w:rsidRPr="00E47DEF" w14:paraId="5423DFC1" w14:textId="77777777" w:rsidTr="00EB2183">
        <w:trPr>
          <w:cantSplit/>
          <w:tblCellSpacing w:w="0" w:type="dxa"/>
          <w:jc w:val="center"/>
        </w:trPr>
        <w:tc>
          <w:tcPr>
            <w:tcW w:w="181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BF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 e subsequentes</w:t>
            </w:r>
          </w:p>
        </w:tc>
        <w:tc>
          <w:tcPr>
            <w:tcW w:w="2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C0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44.550</w:t>
            </w:r>
          </w:p>
        </w:tc>
      </w:tr>
    </w:tbl>
    <w:p w14:paraId="5423DFC2" w14:textId="77777777" w:rsidR="002B62C8" w:rsidRPr="00E47DEF" w:rsidRDefault="002B62C8" w:rsidP="00E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DFC3" w14:textId="16B234D7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Direito </w:t>
      </w:r>
      <w:r w:rsidR="002B1E0D" w:rsidRPr="00E47DEF">
        <w:rPr>
          <w:rFonts w:ascii="Times New Roman" w:eastAsia="Georgia" w:hAnsi="Times New Roman" w:cs="Times New Roman"/>
          <w:sz w:val="24"/>
          <w:szCs w:val="24"/>
        </w:rPr>
        <w:t>intraquota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: 7,5%. Produtos </w:t>
      </w:r>
      <w:r w:rsidR="00B36E85" w:rsidRPr="00E47DEF">
        <w:rPr>
          <w:rFonts w:ascii="Times New Roman" w:eastAsia="Georgia" w:hAnsi="Times New Roman" w:cs="Times New Roman"/>
          <w:sz w:val="24"/>
          <w:szCs w:val="24"/>
        </w:rPr>
        <w:t>extra</w:t>
      </w:r>
      <w:r w:rsidRPr="00E47DEF">
        <w:rPr>
          <w:rFonts w:ascii="Times New Roman" w:eastAsia="Georgia" w:hAnsi="Times New Roman" w:cs="Times New Roman"/>
          <w:sz w:val="24"/>
          <w:szCs w:val="24"/>
        </w:rPr>
        <w:t>quota: alíquota base da União Europeia.</w:t>
      </w:r>
    </w:p>
    <w:p w14:paraId="5423DFC4" w14:textId="338DE533" w:rsidR="002B62C8" w:rsidRPr="00E47DEF" w:rsidRDefault="00FF1350" w:rsidP="00EB2183">
      <w:pPr>
        <w:spacing w:before="240" w:line="271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bookmarkStart w:id="16" w:name="bm_3_carne_suína_fresca_refrigera_511c66"/>
      <w:r w:rsidRPr="00E47DEF">
        <w:rPr>
          <w:rFonts w:ascii="Times New Roman" w:eastAsia="Georgia" w:hAnsi="Times New Roman" w:cs="Times New Roman"/>
          <w:b/>
          <w:sz w:val="24"/>
          <w:szCs w:val="24"/>
        </w:rPr>
        <w:t>3. Carne Suína Fresca, Refrigerada, Congelada e Preparada</w:t>
      </w:r>
      <w:bookmarkEnd w:id="16"/>
      <w:r w:rsidR="006B1067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="006B1067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6B1067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F25F9E">
        <w:rPr>
          <w:rFonts w:ascii="Times New Roman" w:eastAsia="Georgia" w:hAnsi="Times New Roman" w:cs="Times New Roman"/>
          <w:b/>
          <w:sz w:val="24"/>
          <w:szCs w:val="24"/>
        </w:rPr>
        <w:t>PK</w:t>
      </w:r>
      <w:r w:rsidR="006B1067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70"/>
        <w:gridCol w:w="2155"/>
        <w:gridCol w:w="1842"/>
      </w:tblGrid>
      <w:tr w:rsidR="002B62C8" w:rsidRPr="00E47DEF" w14:paraId="5423DFC8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DFC5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FC05224" w14:textId="77777777" w:rsidR="00EB2183" w:rsidRPr="00E47DEF" w:rsidRDefault="00FF1350" w:rsidP="00EB2183">
            <w:pPr>
              <w:jc w:val="center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Quantidade Anual Agregada</w:t>
            </w:r>
          </w:p>
          <w:p w14:paraId="5423DFC6" w14:textId="3C7E98FF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(TM – Equivalente de Peso de Carcaça)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DFC7" w14:textId="485F9030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Direito </w:t>
            </w:r>
            <w:r w:rsidR="002B1E0D"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Intraquota</w:t>
            </w:r>
          </w:p>
        </w:tc>
      </w:tr>
      <w:tr w:rsidR="002B62C8" w:rsidRPr="00E47DEF" w14:paraId="5423DFCC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C9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CA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4.167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CB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83 EUR/TM</w:t>
            </w:r>
          </w:p>
        </w:tc>
      </w:tr>
      <w:tr w:rsidR="002B62C8" w:rsidRPr="00E47DEF" w14:paraId="5423DFD0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CD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CE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8.333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CF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83 EUR/TM</w:t>
            </w:r>
          </w:p>
        </w:tc>
      </w:tr>
      <w:tr w:rsidR="002B62C8" w:rsidRPr="00E47DEF" w14:paraId="5423DFD4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D1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D2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12.500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D3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83 EUR/TM</w:t>
            </w:r>
          </w:p>
        </w:tc>
      </w:tr>
      <w:tr w:rsidR="002B62C8" w:rsidRPr="00E47DEF" w14:paraId="5423DFD8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D5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D6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16.667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D7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83 EUR/TM</w:t>
            </w:r>
          </w:p>
        </w:tc>
      </w:tr>
      <w:tr w:rsidR="002B62C8" w:rsidRPr="00E47DEF" w14:paraId="5423DFDC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D9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DA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20.833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DB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83 EUR/TM</w:t>
            </w:r>
          </w:p>
        </w:tc>
      </w:tr>
      <w:tr w:rsidR="002B62C8" w:rsidRPr="00E47DEF" w14:paraId="5423DFE0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DD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 e subsequentes</w:t>
            </w:r>
          </w:p>
        </w:tc>
        <w:tc>
          <w:tcPr>
            <w:tcW w:w="2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DE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25.000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DF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83 EUR/TM</w:t>
            </w:r>
          </w:p>
        </w:tc>
      </w:tr>
    </w:tbl>
    <w:p w14:paraId="5423DFE1" w14:textId="77777777" w:rsidR="002B62C8" w:rsidRPr="00E47DEF" w:rsidRDefault="002B62C8" w:rsidP="00E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DFE2" w14:textId="58EEDD35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Produtos </w:t>
      </w:r>
      <w:r w:rsidR="00B36E85" w:rsidRPr="00E47DEF">
        <w:rPr>
          <w:rFonts w:ascii="Times New Roman" w:eastAsia="Georgia" w:hAnsi="Times New Roman" w:cs="Times New Roman"/>
          <w:sz w:val="24"/>
          <w:szCs w:val="24"/>
        </w:rPr>
        <w:t>extra</w:t>
      </w:r>
      <w:r w:rsidRPr="00E47DEF">
        <w:rPr>
          <w:rFonts w:ascii="Times New Roman" w:eastAsia="Georgia" w:hAnsi="Times New Roman" w:cs="Times New Roman"/>
          <w:sz w:val="24"/>
          <w:szCs w:val="24"/>
        </w:rPr>
        <w:t>quota</w:t>
      </w:r>
      <w:r w:rsidR="00B34178" w:rsidRPr="00E47DEF">
        <w:rPr>
          <w:rFonts w:ascii="Times New Roman" w:eastAsia="Georgia" w:hAnsi="Times New Roman" w:cs="Times New Roman"/>
          <w:sz w:val="24"/>
          <w:szCs w:val="24"/>
        </w:rPr>
        <w:t>s</w:t>
      </w:r>
      <w:r w:rsidRPr="00E47DEF">
        <w:rPr>
          <w:rFonts w:ascii="Times New Roman" w:eastAsia="Georgia" w:hAnsi="Times New Roman" w:cs="Times New Roman"/>
          <w:sz w:val="24"/>
          <w:szCs w:val="24"/>
        </w:rPr>
        <w:t>: alíquota base da União Europeia.</w:t>
      </w:r>
    </w:p>
    <w:p w14:paraId="5423DFE3" w14:textId="10FCE462" w:rsidR="002B62C8" w:rsidRPr="00E47DEF" w:rsidRDefault="00FF1350" w:rsidP="00EB2183">
      <w:pPr>
        <w:spacing w:before="240" w:line="271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bookmarkStart w:id="17" w:name="bm_4_carne_de_ave_desossada_inclu_af12ab"/>
      <w:r w:rsidRPr="00E47DEF">
        <w:rPr>
          <w:rFonts w:ascii="Times New Roman" w:eastAsia="Georgia" w:hAnsi="Times New Roman" w:cs="Times New Roman"/>
          <w:b/>
          <w:sz w:val="24"/>
          <w:szCs w:val="24"/>
        </w:rPr>
        <w:t>4. Carne de Ave Desossada, Incluindo Preparações</w:t>
      </w:r>
      <w:bookmarkEnd w:id="17"/>
      <w:r w:rsidR="00F25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F25F9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F25F9E">
        <w:rPr>
          <w:rFonts w:ascii="Times New Roman" w:eastAsia="Georgia" w:hAnsi="Times New Roman" w:cs="Times New Roman"/>
          <w:b/>
          <w:sz w:val="24"/>
          <w:szCs w:val="24"/>
        </w:rPr>
        <w:t>PY</w:t>
      </w:r>
      <w:r w:rsidR="00F25F9E" w:rsidRPr="00C375B1">
        <w:rPr>
          <w:rFonts w:ascii="Times New Roman" w:eastAsia="Georgia" w:hAnsi="Times New Roman" w:cs="Times New Roman"/>
          <w:b/>
          <w:sz w:val="24"/>
          <w:szCs w:val="24"/>
        </w:rPr>
        <w:t>1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70"/>
        <w:gridCol w:w="2580"/>
      </w:tblGrid>
      <w:tr w:rsidR="002B62C8" w:rsidRPr="00E47DEF" w14:paraId="5423DFE6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DFE4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535D0BE" w14:textId="77777777" w:rsidR="00EB2183" w:rsidRPr="00E47DEF" w:rsidRDefault="00FF1350" w:rsidP="00EB2183">
            <w:pPr>
              <w:jc w:val="center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Quantidade Anual Agregada</w:t>
            </w:r>
          </w:p>
          <w:p w14:paraId="5423DFE5" w14:textId="570AD262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(TM – Equivalente de Peso de Carcaça)</w:t>
            </w:r>
          </w:p>
        </w:tc>
      </w:tr>
      <w:tr w:rsidR="002B62C8" w:rsidRPr="00E47DEF" w14:paraId="5423DFE9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E7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E8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15.000</w:t>
            </w:r>
          </w:p>
        </w:tc>
      </w:tr>
      <w:tr w:rsidR="002B62C8" w:rsidRPr="00E47DEF" w14:paraId="5423DFEC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EA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EB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</w:tr>
      <w:tr w:rsidR="002B62C8" w:rsidRPr="00E47DEF" w14:paraId="5423DFEF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ED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EE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</w:tr>
      <w:tr w:rsidR="002B62C8" w:rsidRPr="00E47DEF" w14:paraId="5423DFF2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F0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F1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60.000</w:t>
            </w:r>
          </w:p>
        </w:tc>
      </w:tr>
      <w:tr w:rsidR="002B62C8" w:rsidRPr="00E47DEF" w14:paraId="5423DFF5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F3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F4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75.000</w:t>
            </w:r>
          </w:p>
        </w:tc>
      </w:tr>
      <w:tr w:rsidR="002B62C8" w:rsidRPr="00E47DEF" w14:paraId="5423DFF8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F6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 e subsequentes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DFF7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90.000</w:t>
            </w:r>
          </w:p>
        </w:tc>
      </w:tr>
    </w:tbl>
    <w:p w14:paraId="5423DFF9" w14:textId="77777777" w:rsidR="002B62C8" w:rsidRPr="00E47DEF" w:rsidRDefault="002B62C8" w:rsidP="00E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DFFA" w14:textId="4C8301F4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Direito </w:t>
      </w:r>
      <w:r w:rsidR="002B1E0D" w:rsidRPr="00E47DEF">
        <w:rPr>
          <w:rFonts w:ascii="Times New Roman" w:eastAsia="Georgia" w:hAnsi="Times New Roman" w:cs="Times New Roman"/>
          <w:sz w:val="24"/>
          <w:szCs w:val="24"/>
        </w:rPr>
        <w:t>intraquota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: Livre. Produtos </w:t>
      </w:r>
      <w:r w:rsidR="00B36E85" w:rsidRPr="00E47DEF">
        <w:rPr>
          <w:rFonts w:ascii="Times New Roman" w:eastAsia="Georgia" w:hAnsi="Times New Roman" w:cs="Times New Roman"/>
          <w:sz w:val="24"/>
          <w:szCs w:val="24"/>
        </w:rPr>
        <w:t>extra</w:t>
      </w:r>
      <w:r w:rsidRPr="00E47DEF">
        <w:rPr>
          <w:rFonts w:ascii="Times New Roman" w:eastAsia="Georgia" w:hAnsi="Times New Roman" w:cs="Times New Roman"/>
          <w:sz w:val="24"/>
          <w:szCs w:val="24"/>
        </w:rPr>
        <w:t>quota</w:t>
      </w:r>
      <w:r w:rsidR="00B34178" w:rsidRPr="00E47DEF">
        <w:rPr>
          <w:rFonts w:ascii="Times New Roman" w:eastAsia="Georgia" w:hAnsi="Times New Roman" w:cs="Times New Roman"/>
          <w:sz w:val="24"/>
          <w:szCs w:val="24"/>
        </w:rPr>
        <w:t>s</w:t>
      </w:r>
      <w:r w:rsidRPr="00E47DEF">
        <w:rPr>
          <w:rFonts w:ascii="Times New Roman" w:eastAsia="Georgia" w:hAnsi="Times New Roman" w:cs="Times New Roman"/>
          <w:sz w:val="24"/>
          <w:szCs w:val="24"/>
        </w:rPr>
        <w:t>: alíquota base da União Europeia.</w:t>
      </w:r>
    </w:p>
    <w:p w14:paraId="5423DFFB" w14:textId="05972268" w:rsidR="002B62C8" w:rsidRPr="00E47DEF" w:rsidRDefault="00FF1350" w:rsidP="00EB2183">
      <w:pPr>
        <w:spacing w:before="240"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8" w:name="bm_5_carne_de_ave_com_osso"/>
      <w:r w:rsidRPr="00E47DEF">
        <w:rPr>
          <w:rFonts w:ascii="Times New Roman" w:hAnsi="Times New Roman" w:cs="Times New Roman"/>
          <w:b/>
          <w:sz w:val="24"/>
          <w:szCs w:val="24"/>
        </w:rPr>
        <w:t>5. Carne de Ave com Osso</w:t>
      </w:r>
      <w:bookmarkEnd w:id="18"/>
      <w:r w:rsidR="00F25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F25F9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F25F9E">
        <w:rPr>
          <w:rFonts w:ascii="Times New Roman" w:eastAsia="Georgia" w:hAnsi="Times New Roman" w:cs="Times New Roman"/>
          <w:b/>
          <w:sz w:val="24"/>
          <w:szCs w:val="24"/>
        </w:rPr>
        <w:t>PY</w:t>
      </w:r>
      <w:r w:rsidR="00F25F9E">
        <w:rPr>
          <w:rFonts w:ascii="Times New Roman" w:eastAsia="Georgia" w:hAnsi="Times New Roman" w:cs="Times New Roman"/>
          <w:b/>
          <w:sz w:val="24"/>
          <w:szCs w:val="24"/>
        </w:rPr>
        <w:t>2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70"/>
        <w:gridCol w:w="2438"/>
      </w:tblGrid>
      <w:tr w:rsidR="002B62C8" w:rsidRPr="00E47DEF" w14:paraId="5423DFFE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DFFC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8D25D82" w14:textId="77777777" w:rsidR="00EB2183" w:rsidRPr="00E47DEF" w:rsidRDefault="00FF1350" w:rsidP="00EB2183">
            <w:pPr>
              <w:jc w:val="center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Quantidade Anual Agregada</w:t>
            </w:r>
          </w:p>
          <w:p w14:paraId="5423DFFD" w14:textId="6E9A1988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(TM – Equivalente de Peso de Carcaça)</w:t>
            </w:r>
          </w:p>
        </w:tc>
      </w:tr>
      <w:tr w:rsidR="002B62C8" w:rsidRPr="00E47DEF" w14:paraId="5423E001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DFFF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00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15.000</w:t>
            </w:r>
          </w:p>
        </w:tc>
      </w:tr>
      <w:tr w:rsidR="002B62C8" w:rsidRPr="00E47DEF" w14:paraId="5423E004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02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03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</w:tr>
      <w:tr w:rsidR="002B62C8" w:rsidRPr="00E47DEF" w14:paraId="5423E007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05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06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</w:tr>
      <w:tr w:rsidR="002B62C8" w:rsidRPr="00E47DEF" w14:paraId="5423E00A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08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09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60.000</w:t>
            </w:r>
          </w:p>
        </w:tc>
      </w:tr>
      <w:tr w:rsidR="002B62C8" w:rsidRPr="00E47DEF" w14:paraId="5423E00D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0B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0C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75.000</w:t>
            </w:r>
          </w:p>
        </w:tc>
      </w:tr>
      <w:tr w:rsidR="002B62C8" w:rsidRPr="00E47DEF" w14:paraId="5423E010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0E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 e subsequentes</w:t>
            </w: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0F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90.000</w:t>
            </w:r>
          </w:p>
        </w:tc>
      </w:tr>
    </w:tbl>
    <w:p w14:paraId="5423E011" w14:textId="77777777" w:rsidR="002B62C8" w:rsidRPr="00E47DEF" w:rsidRDefault="002B62C8" w:rsidP="00E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E012" w14:textId="4D90F139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Direito </w:t>
      </w:r>
      <w:r w:rsidR="002B1E0D" w:rsidRPr="00E47DEF">
        <w:rPr>
          <w:rFonts w:ascii="Times New Roman" w:eastAsia="Georgia" w:hAnsi="Times New Roman" w:cs="Times New Roman"/>
          <w:sz w:val="24"/>
          <w:szCs w:val="24"/>
        </w:rPr>
        <w:t>intraquota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: Livre. Produtos </w:t>
      </w:r>
      <w:r w:rsidR="00B36E85" w:rsidRPr="00E47DEF">
        <w:rPr>
          <w:rFonts w:ascii="Times New Roman" w:eastAsia="Georgia" w:hAnsi="Times New Roman" w:cs="Times New Roman"/>
          <w:sz w:val="24"/>
          <w:szCs w:val="24"/>
        </w:rPr>
        <w:t>extra</w:t>
      </w:r>
      <w:r w:rsidRPr="00E47DEF">
        <w:rPr>
          <w:rFonts w:ascii="Times New Roman" w:eastAsia="Georgia" w:hAnsi="Times New Roman" w:cs="Times New Roman"/>
          <w:sz w:val="24"/>
          <w:szCs w:val="24"/>
        </w:rPr>
        <w:t>quota</w:t>
      </w:r>
      <w:r w:rsidR="00B34178" w:rsidRPr="00E47DEF">
        <w:rPr>
          <w:rFonts w:ascii="Times New Roman" w:eastAsia="Georgia" w:hAnsi="Times New Roman" w:cs="Times New Roman"/>
          <w:sz w:val="24"/>
          <w:szCs w:val="24"/>
        </w:rPr>
        <w:t>s</w:t>
      </w:r>
      <w:r w:rsidRPr="00E47DEF">
        <w:rPr>
          <w:rFonts w:ascii="Times New Roman" w:eastAsia="Georgia" w:hAnsi="Times New Roman" w:cs="Times New Roman"/>
          <w:sz w:val="24"/>
          <w:szCs w:val="24"/>
        </w:rPr>
        <w:t>: alíquota base da União Europeia.</w:t>
      </w:r>
    </w:p>
    <w:p w14:paraId="5423E013" w14:textId="1B1070CE" w:rsidR="002B62C8" w:rsidRPr="00E47DEF" w:rsidRDefault="00FF1350" w:rsidP="00EB2183">
      <w:pPr>
        <w:spacing w:before="240" w:line="271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bookmarkStart w:id="19" w:name="bm_6_pós_de_leite"/>
      <w:r w:rsidRPr="00E47DEF">
        <w:rPr>
          <w:rFonts w:ascii="Times New Roman" w:eastAsia="Georgia" w:hAnsi="Times New Roman" w:cs="Times New Roman"/>
          <w:b/>
          <w:sz w:val="24"/>
          <w:szCs w:val="24"/>
        </w:rPr>
        <w:t xml:space="preserve">6. </w:t>
      </w:r>
      <w:r w:rsidR="00F25F9E">
        <w:rPr>
          <w:rFonts w:ascii="Times New Roman" w:eastAsia="Georgia" w:hAnsi="Times New Roman" w:cs="Times New Roman"/>
          <w:b/>
          <w:sz w:val="24"/>
          <w:szCs w:val="24"/>
        </w:rPr>
        <w:t>Leite em Pó</w:t>
      </w:r>
      <w:bookmarkEnd w:id="19"/>
      <w:r w:rsidR="00F25F9E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F25F9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F25F9E">
        <w:rPr>
          <w:rFonts w:ascii="Times New Roman" w:eastAsia="Georgia" w:hAnsi="Times New Roman" w:cs="Times New Roman"/>
          <w:b/>
          <w:sz w:val="24"/>
          <w:szCs w:val="24"/>
        </w:rPr>
        <w:t>MP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70"/>
        <w:gridCol w:w="1871"/>
        <w:gridCol w:w="2126"/>
      </w:tblGrid>
      <w:tr w:rsidR="002B62C8" w:rsidRPr="00E47DEF" w14:paraId="5423E017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014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D1F0443" w14:textId="77777777" w:rsidR="00EB2183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</w:t>
            </w:r>
          </w:p>
          <w:p w14:paraId="5423E015" w14:textId="16EC2A4A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(TM)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518433E" w14:textId="50D139E1" w:rsidR="00EB2183" w:rsidRPr="00E47DEF" w:rsidRDefault="00FF1350" w:rsidP="00EB2183">
            <w:pPr>
              <w:jc w:val="center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 xml:space="preserve">Direito </w:t>
            </w:r>
            <w:r w:rsidR="002B1E0D"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Intraquota</w:t>
            </w:r>
          </w:p>
          <w:p w14:paraId="5423E016" w14:textId="7E448110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(Preferência sobre Alíquota Base)</w:t>
            </w:r>
          </w:p>
        </w:tc>
      </w:tr>
      <w:tr w:rsidR="002B62C8" w:rsidRPr="00E47DEF" w14:paraId="5423E01B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18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19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1A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2B62C8" w:rsidRPr="00E47DEF" w14:paraId="5423E01F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1C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1D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1E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B62C8" w:rsidRPr="00E47DEF" w14:paraId="5423E023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20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21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22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2B62C8" w:rsidRPr="00E47DEF" w14:paraId="5423E027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24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25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26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</w:tr>
      <w:tr w:rsidR="002B62C8" w:rsidRPr="00E47DEF" w14:paraId="5423E02B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28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29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2A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2B62C8" w:rsidRPr="00E47DEF" w14:paraId="5423E02F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2C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2D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2E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2B62C8" w:rsidRPr="00E47DEF" w14:paraId="5423E033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30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31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32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</w:tr>
      <w:tr w:rsidR="002B62C8" w:rsidRPr="00E47DEF" w14:paraId="5423E037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34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35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36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2B62C8" w:rsidRPr="00E47DEF" w14:paraId="5423E03B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38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39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3A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</w:tr>
      <w:tr w:rsidR="002B62C8" w:rsidRPr="00E47DEF" w14:paraId="5423E03F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3C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 e subsequentes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3D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3E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100% (Livre)</w:t>
            </w:r>
          </w:p>
        </w:tc>
      </w:tr>
    </w:tbl>
    <w:p w14:paraId="5423E040" w14:textId="77777777" w:rsidR="002B62C8" w:rsidRPr="00E47DEF" w:rsidRDefault="002B62C8" w:rsidP="00E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E041" w14:textId="647D3F43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Produtos </w:t>
      </w:r>
      <w:r w:rsidR="00B36E85" w:rsidRPr="00E47DEF">
        <w:rPr>
          <w:rFonts w:ascii="Times New Roman" w:eastAsia="Georgia" w:hAnsi="Times New Roman" w:cs="Times New Roman"/>
          <w:sz w:val="24"/>
          <w:szCs w:val="24"/>
        </w:rPr>
        <w:t>extra</w:t>
      </w:r>
      <w:r w:rsidRPr="00E47DEF">
        <w:rPr>
          <w:rFonts w:ascii="Times New Roman" w:eastAsia="Georgia" w:hAnsi="Times New Roman" w:cs="Times New Roman"/>
          <w:sz w:val="24"/>
          <w:szCs w:val="24"/>
        </w:rPr>
        <w:t>quota: alíquota base da União Europeia.</w:t>
      </w:r>
    </w:p>
    <w:p w14:paraId="5423E042" w14:textId="262A022A" w:rsidR="002B62C8" w:rsidRPr="00E47DEF" w:rsidRDefault="00FF1350" w:rsidP="00EB2183">
      <w:pPr>
        <w:spacing w:before="240"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0" w:name="bm_7_queijos"/>
      <w:r w:rsidRPr="00E47DEF">
        <w:rPr>
          <w:rFonts w:ascii="Times New Roman" w:hAnsi="Times New Roman" w:cs="Times New Roman"/>
          <w:b/>
          <w:sz w:val="24"/>
          <w:szCs w:val="24"/>
        </w:rPr>
        <w:t>7. Queijos</w:t>
      </w:r>
      <w:bookmarkEnd w:id="20"/>
      <w:r w:rsidR="00F25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F25F9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F25F9E">
        <w:rPr>
          <w:rFonts w:ascii="Times New Roman" w:eastAsia="Georgia" w:hAnsi="Times New Roman" w:cs="Times New Roman"/>
          <w:b/>
          <w:sz w:val="24"/>
          <w:szCs w:val="24"/>
        </w:rPr>
        <w:t>MP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381"/>
        <w:gridCol w:w="1593"/>
        <w:gridCol w:w="2126"/>
      </w:tblGrid>
      <w:tr w:rsidR="002B62C8" w:rsidRPr="00E47DEF" w14:paraId="5423E046" w14:textId="77777777" w:rsidTr="00EB2183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043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044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7625994" w14:textId="59CB6C75" w:rsidR="00EB2183" w:rsidRPr="00E47DEF" w:rsidRDefault="00FF1350" w:rsidP="00EB2183">
            <w:pPr>
              <w:jc w:val="center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 xml:space="preserve">Direito </w:t>
            </w:r>
            <w:r w:rsidR="002B1E0D"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Intraquota</w:t>
            </w:r>
          </w:p>
          <w:p w14:paraId="5423E045" w14:textId="119F4D3A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(Preferência sobre Alíquota Base)</w:t>
            </w:r>
          </w:p>
        </w:tc>
      </w:tr>
      <w:tr w:rsidR="002B62C8" w:rsidRPr="00E47DEF" w14:paraId="5423E04A" w14:textId="77777777" w:rsidTr="00EB2183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47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48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49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2B62C8" w:rsidRPr="00E47DEF" w14:paraId="5423E04E" w14:textId="77777777" w:rsidTr="00EB2183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4B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4C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4D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B62C8" w:rsidRPr="00E47DEF" w14:paraId="5423E052" w14:textId="77777777" w:rsidTr="00EB2183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4F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50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51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2B62C8" w:rsidRPr="00E47DEF" w14:paraId="5423E056" w14:textId="77777777" w:rsidTr="00EB2183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53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54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55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</w:tr>
      <w:tr w:rsidR="002B62C8" w:rsidRPr="00E47DEF" w14:paraId="5423E05A" w14:textId="77777777" w:rsidTr="00EB2183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57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58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59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2B62C8" w:rsidRPr="00E47DEF" w14:paraId="5423E05E" w14:textId="77777777" w:rsidTr="00EB2183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5B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5C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18.000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5D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2B62C8" w:rsidRPr="00E47DEF" w14:paraId="5423E062" w14:textId="77777777" w:rsidTr="00EB2183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5F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60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21.000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61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</w:tr>
      <w:tr w:rsidR="002B62C8" w:rsidRPr="00E47DEF" w14:paraId="5423E066" w14:textId="77777777" w:rsidTr="00EB2183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63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64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24.000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65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2B62C8" w:rsidRPr="00E47DEF" w14:paraId="5423E06A" w14:textId="77777777" w:rsidTr="00EB2183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67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68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27.000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69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</w:tr>
      <w:tr w:rsidR="002B62C8" w:rsidRPr="00E47DEF" w14:paraId="5423E06E" w14:textId="77777777" w:rsidTr="00EB2183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6B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 e subsequentes</w:t>
            </w:r>
          </w:p>
        </w:tc>
        <w:tc>
          <w:tcPr>
            <w:tcW w:w="1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6C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6D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100% (Livre)</w:t>
            </w:r>
          </w:p>
        </w:tc>
      </w:tr>
    </w:tbl>
    <w:p w14:paraId="5423E06F" w14:textId="77777777" w:rsidR="002B62C8" w:rsidRPr="00E47DEF" w:rsidRDefault="002B62C8" w:rsidP="00E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E070" w14:textId="539F9491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Produtos </w:t>
      </w:r>
      <w:r w:rsidR="00433604" w:rsidRPr="00E47DEF">
        <w:rPr>
          <w:rFonts w:ascii="Times New Roman" w:eastAsia="Georgia" w:hAnsi="Times New Roman" w:cs="Times New Roman"/>
          <w:sz w:val="24"/>
          <w:szCs w:val="24"/>
        </w:rPr>
        <w:t>extra</w:t>
      </w:r>
      <w:r w:rsidRPr="00E47DEF">
        <w:rPr>
          <w:rFonts w:ascii="Times New Roman" w:eastAsia="Georgia" w:hAnsi="Times New Roman" w:cs="Times New Roman"/>
          <w:sz w:val="24"/>
          <w:szCs w:val="24"/>
        </w:rPr>
        <w:t>quota: alíquota base da União Europeia.</w:t>
      </w:r>
    </w:p>
    <w:p w14:paraId="5423E071" w14:textId="21381212" w:rsidR="002B62C8" w:rsidRPr="00E47DEF" w:rsidRDefault="00FF1350" w:rsidP="00EB2183">
      <w:pPr>
        <w:spacing w:before="240" w:line="271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bookmarkStart w:id="21" w:name="bm_8_fórmula_infantil"/>
      <w:r w:rsidRPr="00E47DEF">
        <w:rPr>
          <w:rFonts w:ascii="Times New Roman" w:eastAsia="Georgia" w:hAnsi="Times New Roman" w:cs="Times New Roman"/>
          <w:b/>
          <w:sz w:val="24"/>
          <w:szCs w:val="24"/>
        </w:rPr>
        <w:t>8. Fórmula Infantil</w:t>
      </w:r>
      <w:bookmarkEnd w:id="21"/>
      <w:r w:rsidR="00F25F9E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F25F9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F25F9E">
        <w:rPr>
          <w:rFonts w:ascii="Times New Roman" w:eastAsia="Georgia" w:hAnsi="Times New Roman" w:cs="Times New Roman"/>
          <w:b/>
          <w:sz w:val="24"/>
          <w:szCs w:val="24"/>
        </w:rPr>
        <w:t>IF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70"/>
        <w:gridCol w:w="1729"/>
        <w:gridCol w:w="2127"/>
      </w:tblGrid>
      <w:tr w:rsidR="002B62C8" w:rsidRPr="00E47DEF" w14:paraId="5423E075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072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4A2E988" w14:textId="77777777" w:rsidR="00EB2183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</w:t>
            </w:r>
          </w:p>
          <w:p w14:paraId="5423E073" w14:textId="5C0CDDB9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(TM)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A76604A" w14:textId="3E902032" w:rsidR="00EB2183" w:rsidRPr="00E47DEF" w:rsidRDefault="00FF1350" w:rsidP="00EB2183">
            <w:pPr>
              <w:jc w:val="center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 xml:space="preserve">Direito </w:t>
            </w:r>
            <w:r w:rsidR="002B1E0D"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Intraquota</w:t>
            </w:r>
          </w:p>
          <w:p w14:paraId="5423E074" w14:textId="4062D446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(Preferência sobre Alíquota Base)</w:t>
            </w:r>
          </w:p>
        </w:tc>
      </w:tr>
      <w:tr w:rsidR="002B62C8" w:rsidRPr="00E47DEF" w14:paraId="5423E079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76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77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78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2B62C8" w:rsidRPr="00E47DEF" w14:paraId="5423E07D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7A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7B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7C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B62C8" w:rsidRPr="00E47DEF" w14:paraId="5423E081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7E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7F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1.500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80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2B62C8" w:rsidRPr="00E47DEF" w14:paraId="5423E085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82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83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84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</w:tr>
      <w:tr w:rsidR="002B62C8" w:rsidRPr="00E47DEF" w14:paraId="5423E089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86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87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2.500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88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2B62C8" w:rsidRPr="00E47DEF" w14:paraId="5423E08D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8A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8B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8C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2B62C8" w:rsidRPr="00E47DEF" w14:paraId="5423E091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8E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8F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3.500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90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</w:tr>
      <w:tr w:rsidR="002B62C8" w:rsidRPr="00E47DEF" w14:paraId="5423E095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92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93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94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2B62C8" w:rsidRPr="00E47DEF" w14:paraId="5423E099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96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97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4.500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98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</w:tr>
      <w:tr w:rsidR="002B62C8" w:rsidRPr="00E47DEF" w14:paraId="5423E09D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9A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 e subsequentes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9B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9C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100% (Livre)</w:t>
            </w:r>
          </w:p>
        </w:tc>
      </w:tr>
    </w:tbl>
    <w:p w14:paraId="5423E09E" w14:textId="77777777" w:rsidR="002B62C8" w:rsidRPr="00E47DEF" w:rsidRDefault="002B62C8" w:rsidP="00E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E09F" w14:textId="2C85524D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Produtos </w:t>
      </w:r>
      <w:r w:rsidR="00B34178" w:rsidRPr="00E47DEF">
        <w:rPr>
          <w:rFonts w:ascii="Times New Roman" w:eastAsia="Georgia" w:hAnsi="Times New Roman" w:cs="Times New Roman"/>
          <w:sz w:val="24"/>
          <w:szCs w:val="24"/>
        </w:rPr>
        <w:t>extra</w:t>
      </w:r>
      <w:r w:rsidRPr="00E47DEF">
        <w:rPr>
          <w:rFonts w:ascii="Times New Roman" w:eastAsia="Georgia" w:hAnsi="Times New Roman" w:cs="Times New Roman"/>
          <w:sz w:val="24"/>
          <w:szCs w:val="24"/>
        </w:rPr>
        <w:t>quota</w:t>
      </w:r>
      <w:r w:rsidR="00B34178" w:rsidRPr="00E47DEF">
        <w:rPr>
          <w:rFonts w:ascii="Times New Roman" w:eastAsia="Georgia" w:hAnsi="Times New Roman" w:cs="Times New Roman"/>
          <w:sz w:val="24"/>
          <w:szCs w:val="24"/>
        </w:rPr>
        <w:t>s</w:t>
      </w:r>
      <w:r w:rsidRPr="00E47DEF">
        <w:rPr>
          <w:rFonts w:ascii="Times New Roman" w:eastAsia="Georgia" w:hAnsi="Times New Roman" w:cs="Times New Roman"/>
          <w:sz w:val="24"/>
          <w:szCs w:val="24"/>
        </w:rPr>
        <w:t>: alíquota base da União Europeia.</w:t>
      </w:r>
    </w:p>
    <w:p w14:paraId="5423E0A0" w14:textId="7781DBC9" w:rsidR="002B62C8" w:rsidRPr="00E47DEF" w:rsidRDefault="00FF1350" w:rsidP="00EB2183">
      <w:pPr>
        <w:spacing w:before="240"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2" w:name="bm_9_milho_e_sorgo"/>
      <w:r w:rsidRPr="00E47DEF">
        <w:rPr>
          <w:rFonts w:ascii="Times New Roman" w:hAnsi="Times New Roman" w:cs="Times New Roman"/>
          <w:b/>
          <w:sz w:val="24"/>
          <w:szCs w:val="24"/>
        </w:rPr>
        <w:t>9. Milho e Sorgo</w:t>
      </w:r>
      <w:bookmarkEnd w:id="22"/>
      <w:r w:rsidR="00F25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F25F9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F25F9E">
        <w:rPr>
          <w:rFonts w:ascii="Times New Roman" w:eastAsia="Georgia" w:hAnsi="Times New Roman" w:cs="Times New Roman"/>
          <w:b/>
          <w:sz w:val="24"/>
          <w:szCs w:val="24"/>
        </w:rPr>
        <w:t>ME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70"/>
        <w:gridCol w:w="2013"/>
      </w:tblGrid>
      <w:tr w:rsidR="002B62C8" w:rsidRPr="00E47DEF" w14:paraId="5423E0A3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0A1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0A2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</w:tc>
      </w:tr>
      <w:tr w:rsidR="002B62C8" w:rsidRPr="00E47DEF" w14:paraId="5423E0A6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A4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A5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166.667</w:t>
            </w:r>
          </w:p>
        </w:tc>
      </w:tr>
      <w:tr w:rsidR="002B62C8" w:rsidRPr="00E47DEF" w14:paraId="5423E0A9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A7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A8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333.333</w:t>
            </w:r>
          </w:p>
        </w:tc>
      </w:tr>
      <w:tr w:rsidR="002B62C8" w:rsidRPr="00E47DEF" w14:paraId="5423E0AC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AA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AB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2B62C8" w:rsidRPr="00E47DEF" w14:paraId="5423E0AF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AD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AE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666.667</w:t>
            </w:r>
          </w:p>
        </w:tc>
      </w:tr>
      <w:tr w:rsidR="002B62C8" w:rsidRPr="00E47DEF" w14:paraId="5423E0B2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B0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B1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833.333</w:t>
            </w:r>
          </w:p>
        </w:tc>
      </w:tr>
      <w:tr w:rsidR="002B62C8" w:rsidRPr="00E47DEF" w14:paraId="5423E0B5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B3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 e subsequentes</w:t>
            </w:r>
          </w:p>
        </w:tc>
        <w:tc>
          <w:tcPr>
            <w:tcW w:w="2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B4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</w:tr>
    </w:tbl>
    <w:p w14:paraId="5423E0B6" w14:textId="77777777" w:rsidR="002B62C8" w:rsidRPr="00E47DEF" w:rsidRDefault="002B62C8" w:rsidP="00E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E0B7" w14:textId="1254E948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Direito </w:t>
      </w:r>
      <w:r w:rsidR="002B1E0D" w:rsidRPr="00E47DEF">
        <w:rPr>
          <w:rFonts w:ascii="Times New Roman" w:eastAsia="Georgia" w:hAnsi="Times New Roman" w:cs="Times New Roman"/>
          <w:sz w:val="24"/>
          <w:szCs w:val="24"/>
        </w:rPr>
        <w:t>intraquota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: Livre. </w:t>
      </w:r>
      <w:r w:rsidR="0056669B" w:rsidRPr="00E47DEF">
        <w:rPr>
          <w:rFonts w:ascii="Times New Roman" w:eastAsia="Georgia" w:hAnsi="Times New Roman" w:cs="Times New Roman"/>
          <w:sz w:val="24"/>
          <w:szCs w:val="24"/>
        </w:rPr>
        <w:t>Produtos extraquotas</w:t>
      </w:r>
      <w:r w:rsidRPr="00E47DEF">
        <w:rPr>
          <w:rFonts w:ascii="Times New Roman" w:eastAsia="Georgia" w:hAnsi="Times New Roman" w:cs="Times New Roman"/>
          <w:sz w:val="24"/>
          <w:szCs w:val="24"/>
        </w:rPr>
        <w:t>: alíquota base da União Europeia.</w:t>
      </w:r>
    </w:p>
    <w:p w14:paraId="5423E0B8" w14:textId="7D9BA8DD" w:rsidR="002B62C8" w:rsidRPr="00E47DEF" w:rsidRDefault="00FF1350" w:rsidP="00EB2183">
      <w:pPr>
        <w:spacing w:before="240"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3" w:name="bm_10_arroz"/>
      <w:r w:rsidRPr="00E47DEF">
        <w:rPr>
          <w:rFonts w:ascii="Times New Roman" w:hAnsi="Times New Roman" w:cs="Times New Roman"/>
          <w:b/>
          <w:sz w:val="24"/>
          <w:szCs w:val="24"/>
        </w:rPr>
        <w:t>10. Arroz</w:t>
      </w:r>
      <w:bookmarkEnd w:id="23"/>
      <w:r w:rsidR="00F25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F25F9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F25F9E">
        <w:rPr>
          <w:rFonts w:ascii="Times New Roman" w:eastAsia="Georgia" w:hAnsi="Times New Roman" w:cs="Times New Roman"/>
          <w:b/>
          <w:sz w:val="24"/>
          <w:szCs w:val="24"/>
        </w:rPr>
        <w:t>RE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70"/>
        <w:gridCol w:w="1871"/>
      </w:tblGrid>
      <w:tr w:rsidR="002B62C8" w:rsidRPr="00E47DEF" w14:paraId="5423E0BB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0B9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0BA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</w:tc>
      </w:tr>
      <w:tr w:rsidR="002B62C8" w:rsidRPr="00E47DEF" w14:paraId="5423E0BE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BC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BD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2B62C8" w:rsidRPr="00E47DEF" w14:paraId="5423E0C1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BF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C0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2B62C8" w:rsidRPr="00E47DEF" w14:paraId="5423E0C4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C2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C3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</w:tr>
      <w:tr w:rsidR="002B62C8" w:rsidRPr="00E47DEF" w14:paraId="5423E0C7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C5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C6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40.000</w:t>
            </w:r>
          </w:p>
        </w:tc>
      </w:tr>
      <w:tr w:rsidR="002B62C8" w:rsidRPr="00E47DEF" w14:paraId="5423E0CA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C8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C9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2B62C8" w:rsidRPr="00E47DEF" w14:paraId="5423E0CD" w14:textId="77777777" w:rsidTr="00EB218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CB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 e subsequentes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CC" w14:textId="77777777" w:rsidR="002B62C8" w:rsidRPr="00E47DEF" w:rsidRDefault="00FF1350" w:rsidP="00EB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60.000</w:t>
            </w:r>
          </w:p>
        </w:tc>
      </w:tr>
    </w:tbl>
    <w:p w14:paraId="5423E0CE" w14:textId="77777777" w:rsidR="002B62C8" w:rsidRPr="00E47DEF" w:rsidRDefault="002B62C8" w:rsidP="00E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E0CF" w14:textId="5D47175D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Direito </w:t>
      </w:r>
      <w:r w:rsidR="002B1E0D" w:rsidRPr="00E47DEF">
        <w:rPr>
          <w:rFonts w:ascii="Times New Roman" w:eastAsia="Georgia" w:hAnsi="Times New Roman" w:cs="Times New Roman"/>
          <w:sz w:val="24"/>
          <w:szCs w:val="24"/>
        </w:rPr>
        <w:t>intraquota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: Livre. </w:t>
      </w:r>
      <w:r w:rsidR="0056669B" w:rsidRPr="00E47DEF">
        <w:rPr>
          <w:rFonts w:ascii="Times New Roman" w:eastAsia="Georgia" w:hAnsi="Times New Roman" w:cs="Times New Roman"/>
          <w:sz w:val="24"/>
          <w:szCs w:val="24"/>
        </w:rPr>
        <w:t>Produtos extraquotas</w:t>
      </w:r>
      <w:r w:rsidRPr="00E47DEF">
        <w:rPr>
          <w:rFonts w:ascii="Times New Roman" w:eastAsia="Georgia" w:hAnsi="Times New Roman" w:cs="Times New Roman"/>
          <w:sz w:val="24"/>
          <w:szCs w:val="24"/>
        </w:rPr>
        <w:t>: alíquota base da União Europeia.</w:t>
      </w:r>
    </w:p>
    <w:p w14:paraId="5423E0D0" w14:textId="7C51B89D" w:rsidR="002B62C8" w:rsidRPr="00E47DEF" w:rsidRDefault="00FF1350" w:rsidP="00EB2183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m_11_açúcar_para_refino"/>
      <w:r w:rsidRPr="00E47DEF">
        <w:rPr>
          <w:rFonts w:ascii="Times New Roman" w:eastAsia="Georgia" w:hAnsi="Times New Roman" w:cs="Times New Roman"/>
          <w:b/>
          <w:sz w:val="24"/>
          <w:szCs w:val="24"/>
        </w:rPr>
        <w:t>11. Açúcar para Refino</w:t>
      </w:r>
      <w:bookmarkEnd w:id="24"/>
      <w:r w:rsidR="00F25F9E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F25F9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F25F9E">
        <w:rPr>
          <w:rFonts w:ascii="Times New Roman" w:eastAsia="Georgia" w:hAnsi="Times New Roman" w:cs="Times New Roman"/>
          <w:b/>
          <w:sz w:val="24"/>
          <w:szCs w:val="24"/>
        </w:rPr>
        <w:t>SR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p w14:paraId="5423E0D1" w14:textId="46B07321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A União Europeia concede acesso livre de direito para açúcar para refino originário do Brasil, na quantidade anual agregada de </w:t>
      </w:r>
      <w:r w:rsidRPr="00E47DEF">
        <w:rPr>
          <w:rFonts w:ascii="Times New Roman" w:hAnsi="Times New Roman" w:cs="Times New Roman"/>
          <w:b/>
          <w:sz w:val="24"/>
          <w:szCs w:val="24"/>
        </w:rPr>
        <w:t>180.000 toneladas métricas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. Este compromisso se aplica independentemente de qualquer modificação ou retirada de concessões pela União Europeia que afetem a quota pautal na OMC. </w:t>
      </w:r>
    </w:p>
    <w:p w14:paraId="5423E0D2" w14:textId="1F6545D7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Para as quantidades acima de 180.000 TM, aplica-se a alíquota de </w:t>
      </w:r>
      <w:r w:rsidRPr="00E47DEF">
        <w:rPr>
          <w:rFonts w:ascii="Times New Roman" w:hAnsi="Times New Roman" w:cs="Times New Roman"/>
          <w:b/>
          <w:sz w:val="24"/>
          <w:szCs w:val="24"/>
        </w:rPr>
        <w:t>€98/tonelada</w:t>
      </w:r>
      <w:r w:rsidR="00DE3E49" w:rsidRPr="00E47DEF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5423E0D3" w14:textId="27B7FADF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lastRenderedPageBreak/>
        <w:t xml:space="preserve">Para Paraguai, a quota é de </w:t>
      </w:r>
      <w:r w:rsidRPr="00E47DEF">
        <w:rPr>
          <w:rFonts w:ascii="Times New Roman" w:hAnsi="Times New Roman" w:cs="Times New Roman"/>
          <w:b/>
          <w:sz w:val="24"/>
          <w:szCs w:val="24"/>
        </w:rPr>
        <w:t>10.000 toneladas métricas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 livre de direitos. Quantidades acima desta quota estão sujeitas à alíquota base da União Europeia. </w:t>
      </w:r>
    </w:p>
    <w:p w14:paraId="5423E0D4" w14:textId="45BF4201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Argentina e Uruguai permanecem sujeitos à alíquota base de direito aduaneiro da União Europeia. </w:t>
      </w:r>
    </w:p>
    <w:p w14:paraId="5423E0D5" w14:textId="4C22C393" w:rsidR="002B62C8" w:rsidRPr="00E47DEF" w:rsidRDefault="00FF1350" w:rsidP="00EB2183">
      <w:pPr>
        <w:spacing w:before="240" w:line="271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bookmarkStart w:id="25" w:name="bm_12_outros_açúcares"/>
      <w:r w:rsidRPr="00E47DEF">
        <w:rPr>
          <w:rFonts w:ascii="Times New Roman" w:eastAsia="Georgia" w:hAnsi="Times New Roman" w:cs="Times New Roman"/>
          <w:b/>
          <w:sz w:val="24"/>
          <w:szCs w:val="24"/>
        </w:rPr>
        <w:t>12. Outros Açúcares</w:t>
      </w:r>
      <w:bookmarkEnd w:id="25"/>
      <w:r w:rsidR="00F25F9E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F25F9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F25F9E">
        <w:rPr>
          <w:rFonts w:ascii="Times New Roman" w:eastAsia="Georgia" w:hAnsi="Times New Roman" w:cs="Times New Roman"/>
          <w:b/>
          <w:sz w:val="24"/>
          <w:szCs w:val="24"/>
        </w:rPr>
        <w:t>OS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982"/>
        <w:gridCol w:w="2126"/>
      </w:tblGrid>
      <w:tr w:rsidR="002B62C8" w:rsidRPr="00E47DEF" w14:paraId="5423E0D8" w14:textId="77777777" w:rsidTr="009D0DD7">
        <w:trPr>
          <w:cantSplit/>
          <w:tblCellSpacing w:w="0" w:type="dxa"/>
          <w:jc w:val="center"/>
        </w:trPr>
        <w:tc>
          <w:tcPr>
            <w:tcW w:w="198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0D6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0D7" w14:textId="15E99B15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Direito </w:t>
            </w:r>
            <w:r w:rsidR="002B1E0D"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Intraquota</w:t>
            </w:r>
          </w:p>
        </w:tc>
      </w:tr>
      <w:tr w:rsidR="002B62C8" w:rsidRPr="00E47DEF" w14:paraId="5423E0DB" w14:textId="77777777" w:rsidTr="009D0DD7">
        <w:trPr>
          <w:cantSplit/>
          <w:tblCellSpacing w:w="0" w:type="dxa"/>
          <w:jc w:val="center"/>
        </w:trPr>
        <w:tc>
          <w:tcPr>
            <w:tcW w:w="1982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D9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2.000 TM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DA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sz w:val="20"/>
                <w:szCs w:val="20"/>
              </w:rPr>
              <w:t>50% de preferência sobre alíquota base</w:t>
            </w:r>
          </w:p>
        </w:tc>
      </w:tr>
    </w:tbl>
    <w:p w14:paraId="5423E0DC" w14:textId="77777777" w:rsidR="002B62C8" w:rsidRPr="00E47DEF" w:rsidRDefault="002B62C8" w:rsidP="00E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E0DD" w14:textId="51FA4358" w:rsidR="002B62C8" w:rsidRPr="00E47DEF" w:rsidRDefault="0056669B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>Produtos extraquotas</w:t>
      </w:r>
      <w:r w:rsidR="00FF1350" w:rsidRPr="00E47DEF">
        <w:rPr>
          <w:rFonts w:ascii="Times New Roman" w:eastAsia="Georgia" w:hAnsi="Times New Roman" w:cs="Times New Roman"/>
          <w:sz w:val="24"/>
          <w:szCs w:val="24"/>
        </w:rPr>
        <w:t>: alíquota base da União Europeia.</w:t>
      </w:r>
    </w:p>
    <w:p w14:paraId="5423E0DE" w14:textId="1FE01C14" w:rsidR="002B62C8" w:rsidRPr="00E47DEF" w:rsidRDefault="00FF1350" w:rsidP="00EB2183">
      <w:pPr>
        <w:spacing w:before="240"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6" w:name="bm_13_ovos"/>
      <w:r w:rsidRPr="00E47DEF">
        <w:rPr>
          <w:rFonts w:ascii="Times New Roman" w:hAnsi="Times New Roman" w:cs="Times New Roman"/>
          <w:b/>
          <w:sz w:val="24"/>
          <w:szCs w:val="24"/>
        </w:rPr>
        <w:t>13. Ovos</w:t>
      </w:r>
      <w:bookmarkEnd w:id="26"/>
      <w:r w:rsidR="00F25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F25F9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F25F9E">
        <w:rPr>
          <w:rFonts w:ascii="Times New Roman" w:eastAsia="Georgia" w:hAnsi="Times New Roman" w:cs="Times New Roman"/>
          <w:b/>
          <w:sz w:val="24"/>
          <w:szCs w:val="24"/>
        </w:rPr>
        <w:t>EG1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70"/>
        <w:gridCol w:w="2722"/>
      </w:tblGrid>
      <w:tr w:rsidR="002B62C8" w:rsidRPr="00E47DEF" w14:paraId="5423E0E1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0DF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0E0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Quantidade Anual Agregada (TM – Equivalente de Ovos)</w:t>
            </w:r>
          </w:p>
        </w:tc>
      </w:tr>
      <w:tr w:rsidR="002B62C8" w:rsidRPr="00E47DEF" w14:paraId="5423E0E4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E2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E3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2B62C8" w:rsidRPr="00E47DEF" w14:paraId="5423E0E7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E5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E6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2B62C8" w:rsidRPr="00E47DEF" w14:paraId="5423E0EA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E8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E9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1.500</w:t>
            </w:r>
          </w:p>
        </w:tc>
      </w:tr>
      <w:tr w:rsidR="002B62C8" w:rsidRPr="00E47DEF" w14:paraId="5423E0ED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EB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EC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</w:tr>
      <w:tr w:rsidR="002B62C8" w:rsidRPr="00E47DEF" w14:paraId="5423E0F0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EE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EF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2.500</w:t>
            </w:r>
          </w:p>
        </w:tc>
      </w:tr>
      <w:tr w:rsidR="002B62C8" w:rsidRPr="00E47DEF" w14:paraId="5423E0F3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F1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 e subsequentes</w:t>
            </w:r>
          </w:p>
        </w:tc>
        <w:tc>
          <w:tcPr>
            <w:tcW w:w="2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F2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</w:tr>
    </w:tbl>
    <w:p w14:paraId="5423E0F4" w14:textId="77777777" w:rsidR="002B62C8" w:rsidRPr="00E47DEF" w:rsidRDefault="002B62C8" w:rsidP="00E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E0F5" w14:textId="70F7DF55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Direito </w:t>
      </w:r>
      <w:r w:rsidR="002B1E0D" w:rsidRPr="00E47DEF">
        <w:rPr>
          <w:rFonts w:ascii="Times New Roman" w:eastAsia="Georgia" w:hAnsi="Times New Roman" w:cs="Times New Roman"/>
          <w:sz w:val="24"/>
          <w:szCs w:val="24"/>
        </w:rPr>
        <w:t>intraquota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: Livre. </w:t>
      </w:r>
      <w:r w:rsidR="0056669B" w:rsidRPr="00E47DEF">
        <w:rPr>
          <w:rFonts w:ascii="Times New Roman" w:eastAsia="Georgia" w:hAnsi="Times New Roman" w:cs="Times New Roman"/>
          <w:sz w:val="24"/>
          <w:szCs w:val="24"/>
        </w:rPr>
        <w:t>Produtos extraquotas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: alíquota base da União Europeia. </w:t>
      </w:r>
    </w:p>
    <w:p w14:paraId="5423E0F6" w14:textId="62E81D48" w:rsidR="002B62C8" w:rsidRPr="00E47DEF" w:rsidRDefault="00FF1350" w:rsidP="00EB2183">
      <w:pPr>
        <w:spacing w:before="240"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7" w:name="bm_14_albumina_de_ovo"/>
      <w:r w:rsidRPr="00E47DEF">
        <w:rPr>
          <w:rFonts w:ascii="Times New Roman" w:hAnsi="Times New Roman" w:cs="Times New Roman"/>
          <w:b/>
          <w:sz w:val="24"/>
          <w:szCs w:val="24"/>
        </w:rPr>
        <w:t>14. Albumina de Ovo</w:t>
      </w:r>
      <w:bookmarkEnd w:id="27"/>
      <w:r w:rsidR="00F25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F25F9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F25F9E">
        <w:rPr>
          <w:rFonts w:ascii="Times New Roman" w:eastAsia="Georgia" w:hAnsi="Times New Roman" w:cs="Times New Roman"/>
          <w:b/>
          <w:sz w:val="24"/>
          <w:szCs w:val="24"/>
        </w:rPr>
        <w:t>EG2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70"/>
        <w:gridCol w:w="2580"/>
      </w:tblGrid>
      <w:tr w:rsidR="002B62C8" w:rsidRPr="00E47DEF" w14:paraId="5423E0F9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0F7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0F8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Quantidade Anual Agregada (TM – Equivalente de Ovos)</w:t>
            </w:r>
          </w:p>
        </w:tc>
      </w:tr>
      <w:tr w:rsidR="002B62C8" w:rsidRPr="00E47DEF" w14:paraId="5423E0FC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FA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FB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2B62C8" w:rsidRPr="00E47DEF" w14:paraId="5423E0FF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0FD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0FE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2B62C8" w:rsidRPr="00E47DEF" w14:paraId="5423E102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00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01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1.500</w:t>
            </w:r>
          </w:p>
        </w:tc>
      </w:tr>
      <w:tr w:rsidR="002B62C8" w:rsidRPr="00E47DEF" w14:paraId="5423E105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03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04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</w:tr>
      <w:tr w:rsidR="002B62C8" w:rsidRPr="00E47DEF" w14:paraId="5423E108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06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07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2.500</w:t>
            </w:r>
          </w:p>
        </w:tc>
      </w:tr>
      <w:tr w:rsidR="002B62C8" w:rsidRPr="00E47DEF" w14:paraId="5423E10B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09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 e subsequentes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0A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</w:tr>
    </w:tbl>
    <w:p w14:paraId="5423E10C" w14:textId="77777777" w:rsidR="002B62C8" w:rsidRPr="00E47DEF" w:rsidRDefault="002B62C8" w:rsidP="00E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E10D" w14:textId="557CDC9F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Direito </w:t>
      </w:r>
      <w:r w:rsidR="002B1E0D" w:rsidRPr="00E47DEF">
        <w:rPr>
          <w:rFonts w:ascii="Times New Roman" w:eastAsia="Georgia" w:hAnsi="Times New Roman" w:cs="Times New Roman"/>
          <w:sz w:val="24"/>
          <w:szCs w:val="24"/>
        </w:rPr>
        <w:t>intraquota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: Livre. </w:t>
      </w:r>
      <w:r w:rsidR="0056669B" w:rsidRPr="00E47DEF">
        <w:rPr>
          <w:rFonts w:ascii="Times New Roman" w:eastAsia="Georgia" w:hAnsi="Times New Roman" w:cs="Times New Roman"/>
          <w:sz w:val="24"/>
          <w:szCs w:val="24"/>
        </w:rPr>
        <w:t>Produtos extraquotas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: alíquota base da União Europeia. </w:t>
      </w:r>
    </w:p>
    <w:p w14:paraId="5423E10E" w14:textId="4BFC66F8" w:rsidR="002B62C8" w:rsidRPr="00E47DEF" w:rsidRDefault="00FF1350" w:rsidP="00EB2183">
      <w:pPr>
        <w:spacing w:before="240"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8" w:name="bm_15_mel"/>
      <w:r w:rsidRPr="00E47DEF">
        <w:rPr>
          <w:rFonts w:ascii="Times New Roman" w:hAnsi="Times New Roman" w:cs="Times New Roman"/>
          <w:b/>
          <w:sz w:val="24"/>
          <w:szCs w:val="24"/>
        </w:rPr>
        <w:t>15. Mel</w:t>
      </w:r>
      <w:bookmarkEnd w:id="28"/>
      <w:r w:rsidR="00F25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F25F9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F25F9E">
        <w:rPr>
          <w:rFonts w:ascii="Times New Roman" w:eastAsia="Georgia" w:hAnsi="Times New Roman" w:cs="Times New Roman"/>
          <w:b/>
          <w:sz w:val="24"/>
          <w:szCs w:val="24"/>
        </w:rPr>
        <w:t>HY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70"/>
        <w:gridCol w:w="1871"/>
      </w:tblGrid>
      <w:tr w:rsidR="002B62C8" w:rsidRPr="00E47DEF" w14:paraId="5423E111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10F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110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</w:tc>
      </w:tr>
      <w:tr w:rsidR="002B62C8" w:rsidRPr="00E47DEF" w14:paraId="5423E114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12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13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7.500</w:t>
            </w:r>
          </w:p>
        </w:tc>
      </w:tr>
      <w:tr w:rsidR="002B62C8" w:rsidRPr="00E47DEF" w14:paraId="5423E117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15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16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15.000</w:t>
            </w:r>
          </w:p>
        </w:tc>
      </w:tr>
      <w:tr w:rsidR="002B62C8" w:rsidRPr="00E47DEF" w14:paraId="5423E11A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18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19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22.500</w:t>
            </w:r>
          </w:p>
        </w:tc>
      </w:tr>
      <w:tr w:rsidR="002B62C8" w:rsidRPr="00E47DEF" w14:paraId="5423E11D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1B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1C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</w:tr>
      <w:tr w:rsidR="002B62C8" w:rsidRPr="00E47DEF" w14:paraId="5423E120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1E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1F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37.500</w:t>
            </w:r>
          </w:p>
        </w:tc>
      </w:tr>
      <w:tr w:rsidR="002B62C8" w:rsidRPr="00E47DEF" w14:paraId="5423E123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21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 e subsequentes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22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</w:tr>
    </w:tbl>
    <w:p w14:paraId="5423E124" w14:textId="77777777" w:rsidR="002B62C8" w:rsidRPr="00E47DEF" w:rsidRDefault="002B62C8" w:rsidP="00E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E125" w14:textId="5B3A7360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Direito </w:t>
      </w:r>
      <w:r w:rsidR="002B1E0D" w:rsidRPr="00E47DEF">
        <w:rPr>
          <w:rFonts w:ascii="Times New Roman" w:eastAsia="Georgia" w:hAnsi="Times New Roman" w:cs="Times New Roman"/>
          <w:sz w:val="24"/>
          <w:szCs w:val="24"/>
        </w:rPr>
        <w:t>intraquota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: Livre. </w:t>
      </w:r>
      <w:r w:rsidR="0056669B" w:rsidRPr="00E47DEF">
        <w:rPr>
          <w:rFonts w:ascii="Times New Roman" w:eastAsia="Georgia" w:hAnsi="Times New Roman" w:cs="Times New Roman"/>
          <w:sz w:val="24"/>
          <w:szCs w:val="24"/>
        </w:rPr>
        <w:t>Produtos extraquotas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: alíquota base da União Europeia. </w:t>
      </w:r>
    </w:p>
    <w:p w14:paraId="5423E126" w14:textId="035A0CC6" w:rsidR="002B62C8" w:rsidRPr="00E47DEF" w:rsidRDefault="00FF1350" w:rsidP="00EB2183">
      <w:pPr>
        <w:spacing w:before="240"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9" w:name="bm_16_rum"/>
      <w:r w:rsidRPr="00E47DEF">
        <w:rPr>
          <w:rFonts w:ascii="Times New Roman" w:hAnsi="Times New Roman" w:cs="Times New Roman"/>
          <w:b/>
          <w:sz w:val="24"/>
          <w:szCs w:val="24"/>
        </w:rPr>
        <w:t>16. Rum</w:t>
      </w:r>
      <w:bookmarkEnd w:id="29"/>
      <w:r w:rsidR="00F25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F25F9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F25F9E">
        <w:rPr>
          <w:rFonts w:ascii="Times New Roman" w:eastAsia="Georgia" w:hAnsi="Times New Roman" w:cs="Times New Roman"/>
          <w:b/>
          <w:sz w:val="24"/>
          <w:szCs w:val="24"/>
        </w:rPr>
        <w:t>RM</w:t>
      </w:r>
      <w:r w:rsidR="00F25F9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70"/>
        <w:gridCol w:w="2863"/>
      </w:tblGrid>
      <w:tr w:rsidR="002B62C8" w:rsidRPr="00E47DEF" w14:paraId="5423E129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127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128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Quantidade Anual Agregada (TM – Equivalente de Álcool Puro)</w:t>
            </w:r>
          </w:p>
        </w:tc>
      </w:tr>
      <w:tr w:rsidR="002B62C8" w:rsidRPr="00E47DEF" w14:paraId="5423E12C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2A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2B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2B62C8" w:rsidRPr="00E47DEF" w14:paraId="5423E12F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2D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2E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2B62C8" w:rsidRPr="00E47DEF" w14:paraId="5423E132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30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31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1.200</w:t>
            </w:r>
          </w:p>
        </w:tc>
      </w:tr>
      <w:tr w:rsidR="002B62C8" w:rsidRPr="00E47DEF" w14:paraId="5423E135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33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34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1.600</w:t>
            </w:r>
          </w:p>
        </w:tc>
      </w:tr>
      <w:tr w:rsidR="002B62C8" w:rsidRPr="00E47DEF" w14:paraId="5423E138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36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37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</w:tr>
      <w:tr w:rsidR="002B62C8" w:rsidRPr="00E47DEF" w14:paraId="5423E13B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39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 e subsequentes</w:t>
            </w:r>
          </w:p>
        </w:tc>
        <w:tc>
          <w:tcPr>
            <w:tcW w:w="2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3A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2.400</w:t>
            </w:r>
          </w:p>
        </w:tc>
      </w:tr>
    </w:tbl>
    <w:p w14:paraId="5423E13C" w14:textId="77777777" w:rsidR="002B62C8" w:rsidRPr="00E47DEF" w:rsidRDefault="002B62C8" w:rsidP="00E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E13D" w14:textId="139816F7" w:rsidR="002B62C8" w:rsidRPr="00E47DEF" w:rsidRDefault="00FF1350" w:rsidP="00EB2183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Direito </w:t>
      </w:r>
      <w:r w:rsidR="002B1E0D" w:rsidRPr="00E47DEF">
        <w:rPr>
          <w:rFonts w:ascii="Times New Roman" w:eastAsia="Georgia" w:hAnsi="Times New Roman" w:cs="Times New Roman"/>
          <w:sz w:val="24"/>
          <w:szCs w:val="24"/>
        </w:rPr>
        <w:t>intraquota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: Livre. </w:t>
      </w:r>
      <w:r w:rsidR="0056669B" w:rsidRPr="00E47DEF">
        <w:rPr>
          <w:rFonts w:ascii="Times New Roman" w:eastAsia="Georgia" w:hAnsi="Times New Roman" w:cs="Times New Roman"/>
          <w:sz w:val="24"/>
          <w:szCs w:val="24"/>
        </w:rPr>
        <w:t>Produtos extraquotas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: alíquota base da União Europeia. </w:t>
      </w:r>
    </w:p>
    <w:p w14:paraId="5423E13E" w14:textId="02D22D3B" w:rsidR="002B62C8" w:rsidRPr="00E47DEF" w:rsidRDefault="00FF1350" w:rsidP="00EB2183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bm_17_milho_doce_milho_para_enlatar"/>
      <w:r w:rsidRPr="00E47DEF">
        <w:rPr>
          <w:rFonts w:ascii="Times New Roman" w:hAnsi="Times New Roman" w:cs="Times New Roman"/>
          <w:b/>
          <w:sz w:val="24"/>
          <w:szCs w:val="24"/>
        </w:rPr>
        <w:t>17. Milho Doce</w:t>
      </w:r>
      <w:bookmarkEnd w:id="30"/>
      <w:r w:rsidR="001E7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3B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1E73B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1E73BE">
        <w:rPr>
          <w:rFonts w:ascii="Times New Roman" w:eastAsia="Georgia" w:hAnsi="Times New Roman" w:cs="Times New Roman"/>
          <w:b/>
          <w:sz w:val="24"/>
          <w:szCs w:val="24"/>
        </w:rPr>
        <w:t>SC</w:t>
      </w:r>
      <w:r w:rsidR="001E73B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p w14:paraId="39CF2328" w14:textId="205D3C92" w:rsidR="006E5D10" w:rsidRPr="00E47DEF" w:rsidRDefault="006E5D10" w:rsidP="006E5D1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hAnsi="Times New Roman" w:cs="Times New Roman"/>
          <w:sz w:val="24"/>
          <w:szCs w:val="24"/>
        </w:rPr>
        <w:t xml:space="preserve">Os bens originários marcados com a notação "TRQ-SC" no Cronograma de Eliminação Tarifária da União Europeia serão </w:t>
      </w:r>
      <w:r w:rsidRPr="00E47DEF">
        <w:rPr>
          <w:rFonts w:ascii="Times New Roman" w:hAnsi="Times New Roman" w:cs="Times New Roman"/>
          <w:b/>
          <w:bCs/>
          <w:sz w:val="24"/>
          <w:szCs w:val="24"/>
        </w:rPr>
        <w:t>livres</w:t>
      </w:r>
      <w:r w:rsidRPr="00E47DEF">
        <w:rPr>
          <w:rFonts w:ascii="Times New Roman" w:hAnsi="Times New Roman" w:cs="Times New Roman"/>
          <w:sz w:val="24"/>
          <w:szCs w:val="24"/>
        </w:rPr>
        <w:t xml:space="preserve"> de direitos na quantidade anual agregada de </w:t>
      </w:r>
      <w:r w:rsidRPr="00E47DEF">
        <w:rPr>
          <w:rFonts w:ascii="Times New Roman" w:hAnsi="Times New Roman" w:cs="Times New Roman"/>
          <w:b/>
          <w:bCs/>
          <w:sz w:val="24"/>
          <w:szCs w:val="24"/>
        </w:rPr>
        <w:t>1.000 toneladas</w:t>
      </w:r>
      <w:r w:rsidRPr="00E47DEF">
        <w:rPr>
          <w:rFonts w:ascii="Times New Roman" w:hAnsi="Times New Roman" w:cs="Times New Roman"/>
          <w:sz w:val="24"/>
          <w:szCs w:val="24"/>
        </w:rPr>
        <w:t xml:space="preserve"> métricas.</w:t>
      </w:r>
    </w:p>
    <w:p w14:paraId="5423E13F" w14:textId="58CDEE90" w:rsidR="002B62C8" w:rsidRPr="00E47DEF" w:rsidRDefault="006E5D10" w:rsidP="006E5D1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hAnsi="Times New Roman" w:cs="Times New Roman"/>
          <w:sz w:val="24"/>
          <w:szCs w:val="24"/>
        </w:rPr>
        <w:t>Bens originários importados em quantidade superior ao estabelecido acima estarão sujeitos à alíquota de direito aduaneiro base da União Europeia.</w:t>
      </w:r>
    </w:p>
    <w:p w14:paraId="5423E140" w14:textId="6FE071CF" w:rsidR="002B62C8" w:rsidRPr="00E47DEF" w:rsidRDefault="00FF1350" w:rsidP="00EB2183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bm_18_amido_de_milho_e_amido_de_mandioca"/>
      <w:r w:rsidRPr="00E47DEF">
        <w:rPr>
          <w:rFonts w:ascii="Times New Roman" w:hAnsi="Times New Roman" w:cs="Times New Roman"/>
          <w:b/>
          <w:sz w:val="24"/>
          <w:szCs w:val="24"/>
        </w:rPr>
        <w:t>18. Amido de Milho e Amido de Mandioca</w:t>
      </w:r>
      <w:bookmarkEnd w:id="31"/>
      <w:r w:rsidR="001E7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3B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1E73B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1E73BE">
        <w:rPr>
          <w:rFonts w:ascii="Times New Roman" w:eastAsia="Georgia" w:hAnsi="Times New Roman" w:cs="Times New Roman"/>
          <w:b/>
          <w:sz w:val="24"/>
          <w:szCs w:val="24"/>
        </w:rPr>
        <w:t>SH</w:t>
      </w:r>
      <w:r w:rsidR="001E73BE" w:rsidRPr="00C375B1">
        <w:rPr>
          <w:rFonts w:ascii="Times New Roman" w:eastAsia="Georgia" w:hAnsi="Times New Roman" w:cs="Times New Roman"/>
          <w:b/>
          <w:sz w:val="24"/>
          <w:szCs w:val="24"/>
        </w:rPr>
        <w:t>1</w:t>
      </w:r>
      <w:r w:rsidR="001E73B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p w14:paraId="6943352B" w14:textId="77777777" w:rsidR="00F90F97" w:rsidRPr="00E47DEF" w:rsidRDefault="00F90F97" w:rsidP="006E5D1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hAnsi="Times New Roman" w:cs="Times New Roman"/>
          <w:sz w:val="24"/>
          <w:szCs w:val="24"/>
        </w:rPr>
        <w:t xml:space="preserve">Os bens originários marcados com a notação "TRQ-SH1" no Cronograma de Eliminação Tarifária da União Europeia estarão sujeitos a uma </w:t>
      </w:r>
      <w:r w:rsidRPr="00E47DEF">
        <w:rPr>
          <w:rFonts w:ascii="Times New Roman" w:hAnsi="Times New Roman" w:cs="Times New Roman"/>
          <w:b/>
          <w:bCs/>
          <w:sz w:val="24"/>
          <w:szCs w:val="24"/>
        </w:rPr>
        <w:t>alíquota intraquota de 50% de preferência</w:t>
      </w:r>
      <w:r w:rsidRPr="00E47DEF">
        <w:rPr>
          <w:rFonts w:ascii="Times New Roman" w:hAnsi="Times New Roman" w:cs="Times New Roman"/>
          <w:sz w:val="24"/>
          <w:szCs w:val="24"/>
        </w:rPr>
        <w:t xml:space="preserve"> sobre a alíquota base na quantidade anual agregada de </w:t>
      </w:r>
      <w:r w:rsidRPr="00E47DEF">
        <w:rPr>
          <w:rFonts w:ascii="Times New Roman" w:hAnsi="Times New Roman" w:cs="Times New Roman"/>
          <w:b/>
          <w:bCs/>
          <w:sz w:val="24"/>
          <w:szCs w:val="24"/>
        </w:rPr>
        <w:t>1.500 toneladas métricas</w:t>
      </w:r>
      <w:r w:rsidRPr="00E47DEF">
        <w:rPr>
          <w:rFonts w:ascii="Times New Roman" w:hAnsi="Times New Roman" w:cs="Times New Roman"/>
          <w:sz w:val="24"/>
          <w:szCs w:val="24"/>
        </w:rPr>
        <w:t>.</w:t>
      </w:r>
    </w:p>
    <w:p w14:paraId="44D9A724" w14:textId="402F14F1" w:rsidR="006E5D10" w:rsidRPr="00E47DEF" w:rsidRDefault="006E5D10" w:rsidP="006E5D1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hAnsi="Times New Roman" w:cs="Times New Roman"/>
          <w:sz w:val="24"/>
          <w:szCs w:val="24"/>
        </w:rPr>
        <w:t>Bens originários importados em quantidade superior ao estabelecido acima estarão sujeitos à alíquota de direito aduaneiro base da União Europeia.</w:t>
      </w:r>
    </w:p>
    <w:p w14:paraId="5423E142" w14:textId="5F00404C" w:rsidR="002B62C8" w:rsidRPr="00E47DEF" w:rsidRDefault="00FF1350" w:rsidP="00EB2183">
      <w:pPr>
        <w:spacing w:before="240"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2" w:name="bm_19_derivados_de_amido"/>
      <w:r w:rsidRPr="00E47DEF">
        <w:rPr>
          <w:rFonts w:ascii="Times New Roman" w:hAnsi="Times New Roman" w:cs="Times New Roman"/>
          <w:b/>
          <w:sz w:val="24"/>
          <w:szCs w:val="24"/>
        </w:rPr>
        <w:t>19. Derivados de Amido</w:t>
      </w:r>
      <w:bookmarkEnd w:id="32"/>
      <w:r w:rsidR="001E7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3B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1E73B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1E73BE">
        <w:rPr>
          <w:rFonts w:ascii="Times New Roman" w:eastAsia="Georgia" w:hAnsi="Times New Roman" w:cs="Times New Roman"/>
          <w:b/>
          <w:sz w:val="24"/>
          <w:szCs w:val="24"/>
        </w:rPr>
        <w:t>SH</w:t>
      </w:r>
      <w:r w:rsidR="001E73BE">
        <w:rPr>
          <w:rFonts w:ascii="Times New Roman" w:eastAsia="Georgia" w:hAnsi="Times New Roman" w:cs="Times New Roman"/>
          <w:b/>
          <w:sz w:val="24"/>
          <w:szCs w:val="24"/>
        </w:rPr>
        <w:t>2</w:t>
      </w:r>
      <w:r w:rsidR="001E73B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70"/>
        <w:gridCol w:w="2028"/>
      </w:tblGrid>
      <w:tr w:rsidR="002B62C8" w:rsidRPr="00E47DEF" w14:paraId="5423E145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143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423E144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</w:tc>
      </w:tr>
      <w:tr w:rsidR="002B62C8" w:rsidRPr="00E47DEF" w14:paraId="5423E148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46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47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62C8" w:rsidRPr="00E47DEF" w14:paraId="5423E14B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49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4A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2B62C8" w:rsidRPr="00E47DEF" w14:paraId="5423E14E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4C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4D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2B62C8" w:rsidRPr="00E47DEF" w14:paraId="5423E151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4F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50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2B62C8" w:rsidRPr="00E47DEF" w14:paraId="5423E154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52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53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2B62C8" w:rsidRPr="00E47DEF" w14:paraId="5423E157" w14:textId="77777777" w:rsidTr="009D0DD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23E155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 e subsequentes</w:t>
            </w:r>
          </w:p>
        </w:tc>
        <w:tc>
          <w:tcPr>
            <w:tcW w:w="2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23E156" w14:textId="77777777" w:rsidR="002B62C8" w:rsidRPr="00E47DEF" w:rsidRDefault="00FF1350" w:rsidP="009D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</w:tbl>
    <w:p w14:paraId="5423E158" w14:textId="77777777" w:rsidR="002B62C8" w:rsidRPr="00E47DEF" w:rsidRDefault="002B62C8" w:rsidP="00EB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E159" w14:textId="249DF7C6" w:rsidR="002B62C8" w:rsidRPr="00E47DEF" w:rsidRDefault="00FF1350" w:rsidP="00EB2183">
      <w:pPr>
        <w:spacing w:after="21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Direito </w:t>
      </w:r>
      <w:r w:rsidR="002B1E0D" w:rsidRPr="00E47DEF">
        <w:rPr>
          <w:rFonts w:ascii="Times New Roman" w:eastAsia="Georgia" w:hAnsi="Times New Roman" w:cs="Times New Roman"/>
          <w:sz w:val="24"/>
          <w:szCs w:val="24"/>
        </w:rPr>
        <w:t>intraquota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: Livre. </w:t>
      </w:r>
      <w:r w:rsidR="0056669B" w:rsidRPr="00E47DEF">
        <w:rPr>
          <w:rFonts w:ascii="Times New Roman" w:eastAsia="Georgia" w:hAnsi="Times New Roman" w:cs="Times New Roman"/>
          <w:sz w:val="24"/>
          <w:szCs w:val="24"/>
        </w:rPr>
        <w:t>Produtos extraquotas</w:t>
      </w:r>
      <w:r w:rsidRPr="00E47DEF">
        <w:rPr>
          <w:rFonts w:ascii="Times New Roman" w:eastAsia="Georgia" w:hAnsi="Times New Roman" w:cs="Times New Roman"/>
          <w:sz w:val="24"/>
          <w:szCs w:val="24"/>
        </w:rPr>
        <w:t>: alíquota base da União Europeia.</w:t>
      </w:r>
    </w:p>
    <w:p w14:paraId="5B9E26F9" w14:textId="3A0F8F85" w:rsidR="00DB10C0" w:rsidRPr="00E47DEF" w:rsidRDefault="00DB10C0" w:rsidP="00DB10C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hAnsi="Times New Roman" w:cs="Times New Roman"/>
          <w:b/>
          <w:sz w:val="24"/>
          <w:szCs w:val="24"/>
        </w:rPr>
        <w:t>20. Etanol</w:t>
      </w:r>
      <w:r w:rsidR="001E7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3B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1E73B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1E73BE">
        <w:rPr>
          <w:rFonts w:ascii="Times New Roman" w:eastAsia="Georgia" w:hAnsi="Times New Roman" w:cs="Times New Roman"/>
          <w:b/>
          <w:sz w:val="24"/>
          <w:szCs w:val="24"/>
        </w:rPr>
        <w:t>EL</w:t>
      </w:r>
      <w:r w:rsidR="001E73B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p w14:paraId="2F29B660" w14:textId="65167A2C" w:rsidR="00486C88" w:rsidRPr="00E47DEF" w:rsidRDefault="00486C88" w:rsidP="00486C88">
      <w:p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Os bens originários marcados com a notação "TRQ-EL" no Cronograma de Eliminação Tarifária da União Europeia estarão sujeitos às tarifas intraquota nos anos e quantidades especificadas abaixo. Parte da quantidade anual agregada total em cada ano é reservada para </w:t>
      </w:r>
      <w:r w:rsidRPr="00E47DEF">
        <w:rPr>
          <w:rFonts w:ascii="Times New Roman" w:eastAsia="Georgia" w:hAnsi="Times New Roman" w:cs="Times New Roman"/>
          <w:sz w:val="24"/>
          <w:szCs w:val="24"/>
          <w:u w:val="single"/>
        </w:rPr>
        <w:t>uso específico da indústria química</w:t>
      </w:r>
      <w:r w:rsidR="00CF68C9" w:rsidRPr="00E47DEF">
        <w:rPr>
          <w:rFonts w:ascii="Times New Roman" w:eastAsia="Georgia" w:hAnsi="Times New Roman" w:cs="Times New Roman"/>
          <w:sz w:val="24"/>
          <w:szCs w:val="24"/>
          <w:u w:val="single"/>
        </w:rPr>
        <w:t>*</w:t>
      </w:r>
      <w:r w:rsidRPr="00E47DEF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E465DEF" w14:textId="0E661164" w:rsidR="00486C88" w:rsidRPr="00E47DEF" w:rsidRDefault="00486C88" w:rsidP="00486C88">
      <w:p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>Para a quota destinada a "</w:t>
      </w:r>
      <w:r w:rsidRPr="00E47DEF">
        <w:rPr>
          <w:rFonts w:ascii="Times New Roman" w:eastAsia="Georgia" w:hAnsi="Times New Roman" w:cs="Times New Roman"/>
          <w:b/>
          <w:bCs/>
          <w:sz w:val="24"/>
          <w:szCs w:val="24"/>
        </w:rPr>
        <w:t>todos os usos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", a alíquota intraquota para álcool etílico não desnaturado importado sob subposição 2207.10 e códigos tarifários 2208.90.91 e 2208.90.99 é de </w:t>
      </w:r>
      <w:r w:rsidRPr="00E47DEF">
        <w:rPr>
          <w:rFonts w:ascii="Times New Roman" w:eastAsia="Georgia" w:hAnsi="Times New Roman" w:cs="Times New Roman"/>
          <w:b/>
          <w:bCs/>
          <w:sz w:val="24"/>
          <w:szCs w:val="24"/>
        </w:rPr>
        <w:t>6,4 €/hl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, e a alíquota intraquota para álcool etílico desnaturado importado sob subposição 2207.20 é de </w:t>
      </w:r>
      <w:r w:rsidRPr="00E47DEF">
        <w:rPr>
          <w:rFonts w:ascii="Times New Roman" w:eastAsia="Georgia" w:hAnsi="Times New Roman" w:cs="Times New Roman"/>
          <w:b/>
          <w:bCs/>
          <w:sz w:val="24"/>
          <w:szCs w:val="24"/>
        </w:rPr>
        <w:t>3,4 €/hl</w:t>
      </w:r>
      <w:r w:rsidRPr="00E47DEF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1C8E8A98" w14:textId="2AAAA630" w:rsidR="00486C88" w:rsidRPr="00E47DEF" w:rsidRDefault="00486C88" w:rsidP="00486C88">
      <w:p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>Para a quota de "</w:t>
      </w:r>
      <w:r w:rsidRPr="00E47DEF">
        <w:rPr>
          <w:rFonts w:ascii="Times New Roman" w:eastAsia="Georgia" w:hAnsi="Times New Roman" w:cs="Times New Roman"/>
          <w:b/>
          <w:bCs/>
          <w:sz w:val="24"/>
          <w:szCs w:val="24"/>
        </w:rPr>
        <w:t>uso específico para indústria química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", a alíquota intraquota é de </w:t>
      </w:r>
      <w:r w:rsidRPr="00E47DEF">
        <w:rPr>
          <w:rFonts w:ascii="Times New Roman" w:eastAsia="Georgia" w:hAnsi="Times New Roman" w:cs="Times New Roman"/>
          <w:b/>
          <w:bCs/>
          <w:sz w:val="24"/>
          <w:szCs w:val="24"/>
        </w:rPr>
        <w:t>zero</w:t>
      </w:r>
      <w:r w:rsidRPr="00E47DEF">
        <w:rPr>
          <w:rFonts w:ascii="Times New Roman" w:eastAsia="Georgia" w:hAnsi="Times New Roman" w:cs="Times New Roman"/>
          <w:sz w:val="24"/>
          <w:szCs w:val="24"/>
        </w:rPr>
        <w:t xml:space="preserve"> (livre de direitos).</w:t>
      </w:r>
    </w:p>
    <w:p w14:paraId="30699B52" w14:textId="2367AAEF" w:rsidR="00DB10C0" w:rsidRPr="00E47DEF" w:rsidRDefault="00486C88" w:rsidP="00486C88">
      <w:p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>Os cronogramas detalhados para etanol incluem reduções progressivas de direitos até alcançar eliminação total, com quantidades variáveis conforme o tipo de uso (energia ou fins químicos).</w:t>
      </w:r>
    </w:p>
    <w:p w14:paraId="446669F2" w14:textId="77777777" w:rsidR="00486C88" w:rsidRPr="00E47DEF" w:rsidRDefault="00486C88" w:rsidP="00486C8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843"/>
        <w:gridCol w:w="1984"/>
        <w:gridCol w:w="1559"/>
      </w:tblGrid>
      <w:tr w:rsidR="00DB10C0" w:rsidRPr="00E47DEF" w14:paraId="4A28BDEE" w14:textId="77777777" w:rsidTr="0035334C">
        <w:trPr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E7877B9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E95D35E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  <w:p w14:paraId="64DA8AD9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0D8E89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Todos os Usos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621E03B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  <w:p w14:paraId="4CA415B1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E11479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Uso Específico: para Indústria Química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EDB3262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Toda da Quantidade Anual Agregada (TM)</w:t>
            </w:r>
          </w:p>
        </w:tc>
      </w:tr>
      <w:tr w:rsidR="00DB10C0" w:rsidRPr="00E47DEF" w14:paraId="288BB306" w14:textId="77777777" w:rsidTr="0035334C">
        <w:trPr>
          <w:jc w:val="center"/>
        </w:trPr>
        <w:tc>
          <w:tcPr>
            <w:tcW w:w="1413" w:type="dxa"/>
            <w:vAlign w:val="center"/>
          </w:tcPr>
          <w:p w14:paraId="180B359F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114C64B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33.333</w:t>
            </w:r>
          </w:p>
        </w:tc>
        <w:tc>
          <w:tcPr>
            <w:tcW w:w="1984" w:type="dxa"/>
            <w:vAlign w:val="center"/>
          </w:tcPr>
          <w:p w14:paraId="1507E133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75.000</w:t>
            </w:r>
          </w:p>
        </w:tc>
        <w:tc>
          <w:tcPr>
            <w:tcW w:w="1559" w:type="dxa"/>
            <w:vAlign w:val="center"/>
          </w:tcPr>
          <w:p w14:paraId="6A570C9C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108.333</w:t>
            </w:r>
          </w:p>
        </w:tc>
      </w:tr>
      <w:tr w:rsidR="00DB10C0" w:rsidRPr="00E47DEF" w14:paraId="11DC463E" w14:textId="77777777" w:rsidTr="0035334C">
        <w:trPr>
          <w:jc w:val="center"/>
        </w:trPr>
        <w:tc>
          <w:tcPr>
            <w:tcW w:w="1413" w:type="dxa"/>
            <w:vAlign w:val="center"/>
          </w:tcPr>
          <w:p w14:paraId="125FB005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7BF06430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66.667</w:t>
            </w:r>
          </w:p>
        </w:tc>
        <w:tc>
          <w:tcPr>
            <w:tcW w:w="1984" w:type="dxa"/>
            <w:vAlign w:val="center"/>
          </w:tcPr>
          <w:p w14:paraId="5040845E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559" w:type="dxa"/>
            <w:vAlign w:val="center"/>
          </w:tcPr>
          <w:p w14:paraId="5622D899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216.667</w:t>
            </w:r>
          </w:p>
        </w:tc>
      </w:tr>
      <w:tr w:rsidR="00DB10C0" w:rsidRPr="00E47DEF" w14:paraId="6897C479" w14:textId="77777777" w:rsidTr="0035334C">
        <w:trPr>
          <w:jc w:val="center"/>
        </w:trPr>
        <w:tc>
          <w:tcPr>
            <w:tcW w:w="1413" w:type="dxa"/>
            <w:vAlign w:val="center"/>
          </w:tcPr>
          <w:p w14:paraId="4A7F7823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1730B8B9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984" w:type="dxa"/>
            <w:vAlign w:val="center"/>
          </w:tcPr>
          <w:p w14:paraId="432B5B29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1559" w:type="dxa"/>
            <w:vAlign w:val="center"/>
          </w:tcPr>
          <w:p w14:paraId="71551872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325.000</w:t>
            </w:r>
          </w:p>
        </w:tc>
      </w:tr>
      <w:tr w:rsidR="00DB10C0" w:rsidRPr="00E47DEF" w14:paraId="12312CEF" w14:textId="77777777" w:rsidTr="0035334C">
        <w:trPr>
          <w:jc w:val="center"/>
        </w:trPr>
        <w:tc>
          <w:tcPr>
            <w:tcW w:w="1413" w:type="dxa"/>
            <w:vAlign w:val="center"/>
          </w:tcPr>
          <w:p w14:paraId="215947ED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79290D23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133.333</w:t>
            </w:r>
          </w:p>
        </w:tc>
        <w:tc>
          <w:tcPr>
            <w:tcW w:w="1984" w:type="dxa"/>
            <w:vAlign w:val="center"/>
          </w:tcPr>
          <w:p w14:paraId="36E9E0D7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559" w:type="dxa"/>
            <w:vAlign w:val="center"/>
          </w:tcPr>
          <w:p w14:paraId="45636BF3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433.333</w:t>
            </w:r>
          </w:p>
        </w:tc>
      </w:tr>
      <w:tr w:rsidR="00DB10C0" w:rsidRPr="00E47DEF" w14:paraId="535BBC85" w14:textId="77777777" w:rsidTr="0035334C">
        <w:trPr>
          <w:jc w:val="center"/>
        </w:trPr>
        <w:tc>
          <w:tcPr>
            <w:tcW w:w="1413" w:type="dxa"/>
            <w:vAlign w:val="center"/>
          </w:tcPr>
          <w:p w14:paraId="039596A2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1CC0751C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166.667</w:t>
            </w:r>
          </w:p>
        </w:tc>
        <w:tc>
          <w:tcPr>
            <w:tcW w:w="1984" w:type="dxa"/>
            <w:vAlign w:val="center"/>
          </w:tcPr>
          <w:p w14:paraId="1E5965C0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375.000</w:t>
            </w:r>
          </w:p>
        </w:tc>
        <w:tc>
          <w:tcPr>
            <w:tcW w:w="1559" w:type="dxa"/>
            <w:vAlign w:val="center"/>
          </w:tcPr>
          <w:p w14:paraId="66A14187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541.667</w:t>
            </w:r>
          </w:p>
        </w:tc>
      </w:tr>
      <w:tr w:rsidR="00DB10C0" w:rsidRPr="00E47DEF" w14:paraId="53EE8428" w14:textId="77777777" w:rsidTr="0035334C">
        <w:trPr>
          <w:jc w:val="center"/>
        </w:trPr>
        <w:tc>
          <w:tcPr>
            <w:tcW w:w="1413" w:type="dxa"/>
            <w:vAlign w:val="center"/>
          </w:tcPr>
          <w:p w14:paraId="015C2A6A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 e cada ano subsequeinte</w:t>
            </w:r>
          </w:p>
        </w:tc>
        <w:tc>
          <w:tcPr>
            <w:tcW w:w="1843" w:type="dxa"/>
            <w:vAlign w:val="center"/>
          </w:tcPr>
          <w:p w14:paraId="47D3CDCB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984" w:type="dxa"/>
            <w:vAlign w:val="center"/>
          </w:tcPr>
          <w:p w14:paraId="238AC1CF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450.000</w:t>
            </w:r>
          </w:p>
        </w:tc>
        <w:tc>
          <w:tcPr>
            <w:tcW w:w="1559" w:type="dxa"/>
            <w:vAlign w:val="center"/>
          </w:tcPr>
          <w:p w14:paraId="1D39F812" w14:textId="77777777" w:rsidR="00DB10C0" w:rsidRPr="00E47DEF" w:rsidRDefault="00DB10C0" w:rsidP="0035334C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650.000</w:t>
            </w:r>
          </w:p>
        </w:tc>
      </w:tr>
    </w:tbl>
    <w:p w14:paraId="3AA85D0D" w14:textId="77777777" w:rsidR="00DB10C0" w:rsidRPr="00E47DEF" w:rsidRDefault="00DB10C0" w:rsidP="006F1F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F5017" w14:textId="466FD487" w:rsidR="00E31472" w:rsidRPr="001E73BE" w:rsidRDefault="00CF68C9" w:rsidP="006F1F00">
      <w:pPr>
        <w:jc w:val="both"/>
        <w:rPr>
          <w:rFonts w:ascii="Times New Roman" w:hAnsi="Times New Roman" w:cs="Times New Roman"/>
          <w:sz w:val="24"/>
          <w:szCs w:val="24"/>
        </w:rPr>
      </w:pPr>
      <w:r w:rsidRPr="001E73BE">
        <w:rPr>
          <w:rFonts w:ascii="Times New Roman" w:hAnsi="Times New Roman" w:cs="Times New Roman"/>
          <w:sz w:val="24"/>
          <w:szCs w:val="24"/>
        </w:rPr>
        <w:t>*</w:t>
      </w:r>
      <w:r w:rsidR="00E31472" w:rsidRPr="001E73BE">
        <w:rPr>
          <w:rFonts w:ascii="Times New Roman" w:hAnsi="Times New Roman" w:cs="Times New Roman"/>
          <w:sz w:val="24"/>
          <w:szCs w:val="24"/>
        </w:rPr>
        <w:t xml:space="preserve">Obs.: </w:t>
      </w:r>
      <w:r w:rsidRPr="001E73BE">
        <w:rPr>
          <w:rFonts w:ascii="Times New Roman" w:hAnsi="Times New Roman" w:cs="Times New Roman"/>
          <w:sz w:val="24"/>
          <w:szCs w:val="24"/>
        </w:rPr>
        <w:t>p</w:t>
      </w:r>
      <w:r w:rsidR="00E31472" w:rsidRPr="001E73BE">
        <w:rPr>
          <w:rFonts w:ascii="Times New Roman" w:hAnsi="Times New Roman" w:cs="Times New Roman"/>
          <w:sz w:val="24"/>
          <w:szCs w:val="24"/>
        </w:rPr>
        <w:t>rocessamento de etanol para a fabricação de produtos dos Capítulos 28 a 40 da Nomenclatura Combinada (NC) da UE, exceto as seguintes linhas tarifárias: 2909 19 10, 2909 19 90, 3814 00 10, 3814 00 90, posição 3820, 3824 90 97, subposição 3824 99 e posição 3826.”</w:t>
      </w:r>
    </w:p>
    <w:p w14:paraId="5423E15A" w14:textId="39997FF9" w:rsidR="002B62C8" w:rsidRPr="00E47DEF" w:rsidRDefault="00FF1350" w:rsidP="00EB2183">
      <w:pPr>
        <w:spacing w:before="240"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3" w:name="bm_20_etanol"/>
      <w:r w:rsidRPr="00E47DEF">
        <w:rPr>
          <w:rFonts w:ascii="Times New Roman" w:hAnsi="Times New Roman" w:cs="Times New Roman"/>
          <w:b/>
          <w:sz w:val="24"/>
          <w:szCs w:val="24"/>
        </w:rPr>
        <w:t xml:space="preserve">20. </w:t>
      </w:r>
      <w:bookmarkEnd w:id="33"/>
      <w:r w:rsidR="00DB10C0" w:rsidRPr="00E47DEF">
        <w:rPr>
          <w:rFonts w:ascii="Times New Roman" w:hAnsi="Times New Roman" w:cs="Times New Roman"/>
          <w:b/>
          <w:sz w:val="24"/>
          <w:szCs w:val="24"/>
        </w:rPr>
        <w:t>Alho</w:t>
      </w:r>
      <w:r w:rsidR="001E7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3BE" w:rsidRPr="00C375B1">
        <w:rPr>
          <w:rFonts w:ascii="Times New Roman" w:hAnsi="Times New Roman" w:cs="Times New Roman"/>
          <w:b/>
          <w:sz w:val="24"/>
          <w:szCs w:val="24"/>
        </w:rPr>
        <w:t>(</w:t>
      </w:r>
      <w:r w:rsidR="001E73BE" w:rsidRPr="00C375B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1E73BE">
        <w:rPr>
          <w:rFonts w:ascii="Times New Roman" w:eastAsia="Georgia" w:hAnsi="Times New Roman" w:cs="Times New Roman"/>
          <w:b/>
          <w:sz w:val="24"/>
          <w:szCs w:val="24"/>
        </w:rPr>
        <w:t>GC</w:t>
      </w:r>
      <w:r w:rsidR="001E73BE" w:rsidRPr="00C375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843"/>
        <w:gridCol w:w="1984"/>
      </w:tblGrid>
      <w:tr w:rsidR="00FE5B89" w:rsidRPr="00E47DEF" w14:paraId="2B06C663" w14:textId="77777777" w:rsidTr="005B78D8">
        <w:trPr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55CA8A3" w14:textId="5E301FEE" w:rsidR="00FE5B89" w:rsidRPr="00E47DEF" w:rsidRDefault="00FE5B89" w:rsidP="00367CE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D633ED" w14:textId="77777777" w:rsidR="00FE5B89" w:rsidRPr="00E47DEF" w:rsidRDefault="00FE5B89" w:rsidP="00367CE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  <w:p w14:paraId="33659CDC" w14:textId="77777777" w:rsidR="00FE5B89" w:rsidRPr="00E47DEF" w:rsidRDefault="00FE5B89" w:rsidP="00367CE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BE68D3" w14:textId="3B3D757C" w:rsidR="00FE5B89" w:rsidRPr="00E47DEF" w:rsidRDefault="00FE5B89" w:rsidP="00367CE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Todos os Usos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25320EF" w14:textId="77777777" w:rsidR="00FE5B89" w:rsidRPr="00E47DEF" w:rsidRDefault="00FE5B89" w:rsidP="00367CE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  <w:p w14:paraId="2A0C26E7" w14:textId="77777777" w:rsidR="00FE5B89" w:rsidRPr="00E47DEF" w:rsidRDefault="00FE5B89" w:rsidP="00367CE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C87158" w14:textId="32121096" w:rsidR="00FE5B89" w:rsidRPr="00E47DEF" w:rsidRDefault="00FE5B89" w:rsidP="00367CE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Uso Específico: para Indústria Química</w:t>
            </w:r>
          </w:p>
        </w:tc>
      </w:tr>
      <w:tr w:rsidR="00FE5B89" w:rsidRPr="00E47DEF" w14:paraId="674583C2" w14:textId="77777777" w:rsidTr="009F6B13">
        <w:trPr>
          <w:jc w:val="center"/>
        </w:trPr>
        <w:tc>
          <w:tcPr>
            <w:tcW w:w="1413" w:type="dxa"/>
            <w:vAlign w:val="center"/>
          </w:tcPr>
          <w:p w14:paraId="3DF59C28" w14:textId="7745E2B9" w:rsidR="00FE5B89" w:rsidRPr="00E47DEF" w:rsidRDefault="00FE5B89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12747C5B" w14:textId="2B63C671" w:rsidR="00FE5B89" w:rsidRPr="00E47DEF" w:rsidRDefault="00FA67DE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1.875</w:t>
            </w:r>
          </w:p>
        </w:tc>
        <w:tc>
          <w:tcPr>
            <w:tcW w:w="1984" w:type="dxa"/>
            <w:vAlign w:val="center"/>
          </w:tcPr>
          <w:p w14:paraId="19D37006" w14:textId="4B250088" w:rsidR="00FE5B89" w:rsidRPr="00E47DEF" w:rsidRDefault="00EE232B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FE5B89" w:rsidRPr="00E47DEF" w14:paraId="1E7B89B2" w14:textId="77777777" w:rsidTr="009F6B13">
        <w:trPr>
          <w:jc w:val="center"/>
        </w:trPr>
        <w:tc>
          <w:tcPr>
            <w:tcW w:w="1413" w:type="dxa"/>
            <w:vAlign w:val="center"/>
          </w:tcPr>
          <w:p w14:paraId="70DC94C5" w14:textId="4F17CE50" w:rsidR="00FE5B89" w:rsidRPr="00E47DEF" w:rsidRDefault="00FE5B89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59444DF7" w14:textId="57671DBC" w:rsidR="00FA67DE" w:rsidRPr="00E47DEF" w:rsidRDefault="00FA67DE" w:rsidP="00FA67DE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3.750</w:t>
            </w:r>
          </w:p>
        </w:tc>
        <w:tc>
          <w:tcPr>
            <w:tcW w:w="1984" w:type="dxa"/>
            <w:vAlign w:val="center"/>
          </w:tcPr>
          <w:p w14:paraId="2C6FD513" w14:textId="31390085" w:rsidR="00FE5B89" w:rsidRPr="00E47DEF" w:rsidRDefault="00EE232B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</w:tr>
      <w:tr w:rsidR="00FE5B89" w:rsidRPr="00E47DEF" w14:paraId="501A52EB" w14:textId="77777777" w:rsidTr="009F6B13">
        <w:trPr>
          <w:jc w:val="center"/>
        </w:trPr>
        <w:tc>
          <w:tcPr>
            <w:tcW w:w="1413" w:type="dxa"/>
            <w:vAlign w:val="center"/>
          </w:tcPr>
          <w:p w14:paraId="045E3866" w14:textId="5F52BDAF" w:rsidR="00FE5B89" w:rsidRPr="00E47DEF" w:rsidRDefault="00FE5B89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DA66684" w14:textId="6CC87166" w:rsidR="00FE5B89" w:rsidRPr="00E47DEF" w:rsidRDefault="00EE232B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5.625</w:t>
            </w:r>
          </w:p>
        </w:tc>
        <w:tc>
          <w:tcPr>
            <w:tcW w:w="1984" w:type="dxa"/>
            <w:vAlign w:val="center"/>
          </w:tcPr>
          <w:p w14:paraId="63B7980A" w14:textId="262DAC3B" w:rsidR="00FE5B89" w:rsidRPr="00E47DEF" w:rsidRDefault="00EE232B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FE5B89" w:rsidRPr="00E47DEF" w14:paraId="2D581D70" w14:textId="77777777" w:rsidTr="009F6B13">
        <w:trPr>
          <w:jc w:val="center"/>
        </w:trPr>
        <w:tc>
          <w:tcPr>
            <w:tcW w:w="1413" w:type="dxa"/>
            <w:vAlign w:val="center"/>
          </w:tcPr>
          <w:p w14:paraId="1CEBF24A" w14:textId="0443CEA0" w:rsidR="00FE5B89" w:rsidRPr="00E47DEF" w:rsidRDefault="00FE5B89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22BAD075" w14:textId="56F2B6C4" w:rsidR="00FE5B89" w:rsidRPr="00E47DEF" w:rsidRDefault="00EE232B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7.500</w:t>
            </w:r>
          </w:p>
        </w:tc>
        <w:tc>
          <w:tcPr>
            <w:tcW w:w="1984" w:type="dxa"/>
            <w:vAlign w:val="center"/>
          </w:tcPr>
          <w:p w14:paraId="73DBEE98" w14:textId="734705D9" w:rsidR="00FE5B89" w:rsidRPr="00E47DEF" w:rsidRDefault="00DB10C0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FE5B89" w:rsidRPr="00E47DEF" w14:paraId="55B47078" w14:textId="77777777" w:rsidTr="009F6B13">
        <w:trPr>
          <w:jc w:val="center"/>
        </w:trPr>
        <w:tc>
          <w:tcPr>
            <w:tcW w:w="1413" w:type="dxa"/>
            <w:vAlign w:val="center"/>
          </w:tcPr>
          <w:p w14:paraId="286E0D2F" w14:textId="418CD468" w:rsidR="00FE5B89" w:rsidRPr="00E47DEF" w:rsidRDefault="00FE5B89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20FC8018" w14:textId="18AB4CAB" w:rsidR="00FE5B89" w:rsidRPr="00E47DEF" w:rsidRDefault="00EE232B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9.375</w:t>
            </w:r>
          </w:p>
        </w:tc>
        <w:tc>
          <w:tcPr>
            <w:tcW w:w="1984" w:type="dxa"/>
            <w:vAlign w:val="center"/>
          </w:tcPr>
          <w:p w14:paraId="11CADF28" w14:textId="5C82BF60" w:rsidR="00FE5B89" w:rsidRPr="00E47DEF" w:rsidRDefault="00DB10C0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</w:tr>
      <w:tr w:rsidR="00FE5B89" w:rsidRPr="00E47DEF" w14:paraId="6ADA5773" w14:textId="77777777" w:rsidTr="009F6B13">
        <w:trPr>
          <w:jc w:val="center"/>
        </w:trPr>
        <w:tc>
          <w:tcPr>
            <w:tcW w:w="1413" w:type="dxa"/>
            <w:vAlign w:val="center"/>
          </w:tcPr>
          <w:p w14:paraId="5C13A0A2" w14:textId="7A099737" w:rsidR="00FE5B89" w:rsidRPr="00E47DEF" w:rsidRDefault="00FE5B89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78065BBD" w14:textId="4E34FF13" w:rsidR="00FE5B89" w:rsidRPr="00E47DEF" w:rsidRDefault="00EE232B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11.250</w:t>
            </w:r>
          </w:p>
        </w:tc>
        <w:tc>
          <w:tcPr>
            <w:tcW w:w="1984" w:type="dxa"/>
            <w:vAlign w:val="center"/>
          </w:tcPr>
          <w:p w14:paraId="26FA494A" w14:textId="7A1AD457" w:rsidR="00FE5B89" w:rsidRPr="00E47DEF" w:rsidRDefault="00DB10C0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FE5B89" w:rsidRPr="00E47DEF" w14:paraId="1464CC98" w14:textId="77777777" w:rsidTr="009F6B13">
        <w:trPr>
          <w:jc w:val="center"/>
        </w:trPr>
        <w:tc>
          <w:tcPr>
            <w:tcW w:w="1413" w:type="dxa"/>
            <w:vAlign w:val="center"/>
          </w:tcPr>
          <w:p w14:paraId="5559C020" w14:textId="5CFB1B6E" w:rsidR="00FE5B89" w:rsidRPr="00E47DEF" w:rsidRDefault="00FE5B89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6F2C7472" w14:textId="08220617" w:rsidR="00FE5B89" w:rsidRPr="00E47DEF" w:rsidRDefault="00EE232B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13.125</w:t>
            </w:r>
          </w:p>
        </w:tc>
        <w:tc>
          <w:tcPr>
            <w:tcW w:w="1984" w:type="dxa"/>
            <w:vAlign w:val="center"/>
          </w:tcPr>
          <w:p w14:paraId="177C3E0A" w14:textId="7473EF13" w:rsidR="00FE5B89" w:rsidRPr="00E47DEF" w:rsidRDefault="00DB10C0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</w:tr>
      <w:tr w:rsidR="00FE5B89" w:rsidRPr="00E47DEF" w14:paraId="47D35667" w14:textId="77777777" w:rsidTr="009F6B13">
        <w:trPr>
          <w:jc w:val="center"/>
        </w:trPr>
        <w:tc>
          <w:tcPr>
            <w:tcW w:w="1413" w:type="dxa"/>
            <w:vAlign w:val="center"/>
          </w:tcPr>
          <w:p w14:paraId="10B61306" w14:textId="311B28FC" w:rsidR="00FE5B89" w:rsidRPr="00E47DEF" w:rsidRDefault="00FE5B89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 e cada ano subsequeinte</w:t>
            </w:r>
          </w:p>
        </w:tc>
        <w:tc>
          <w:tcPr>
            <w:tcW w:w="1843" w:type="dxa"/>
            <w:vAlign w:val="center"/>
          </w:tcPr>
          <w:p w14:paraId="34048959" w14:textId="5E54E613" w:rsidR="00FE5B89" w:rsidRPr="00E47DEF" w:rsidRDefault="00EE232B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1984" w:type="dxa"/>
            <w:vAlign w:val="center"/>
          </w:tcPr>
          <w:p w14:paraId="2D15EFB4" w14:textId="6A0596D9" w:rsidR="00FE5B89" w:rsidRPr="00E47DEF" w:rsidRDefault="00DB10C0" w:rsidP="009F6B13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F1F00" w:rsidRPr="00E47DE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2176C33E" w14:textId="642CEB67" w:rsidR="003A0BE6" w:rsidRPr="00E47DEF" w:rsidRDefault="003A0BE6">
      <w:pPr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423E15D" w14:textId="12BB8E1F" w:rsidR="002B62C8" w:rsidRPr="00E47DEF" w:rsidRDefault="00FF1350" w:rsidP="003A0BE6">
      <w:pPr>
        <w:shd w:val="clear" w:color="auto" w:fill="F2F2F2" w:themeFill="background1" w:themeFillShade="F2"/>
        <w:spacing w:before="240" w:line="271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34" w:name="seção_c_quotas_pautais_trqs_do_mercosul"/>
      <w:r w:rsidRPr="00E47DEF">
        <w:rPr>
          <w:rFonts w:ascii="Times New Roman" w:eastAsia="Georgia" w:hAnsi="Times New Roman" w:cs="Times New Roman"/>
          <w:b/>
          <w:sz w:val="32"/>
          <w:szCs w:val="32"/>
        </w:rPr>
        <w:lastRenderedPageBreak/>
        <w:t xml:space="preserve">Seção C: Quotas </w:t>
      </w:r>
      <w:r w:rsidR="00A81430" w:rsidRPr="00E47DEF">
        <w:rPr>
          <w:rFonts w:ascii="Times New Roman" w:eastAsia="Georgia" w:hAnsi="Times New Roman" w:cs="Times New Roman"/>
          <w:b/>
          <w:sz w:val="32"/>
          <w:szCs w:val="32"/>
        </w:rPr>
        <w:t>Tarifárias</w:t>
      </w:r>
      <w:r w:rsidRPr="00E47DEF">
        <w:rPr>
          <w:rFonts w:ascii="Times New Roman" w:eastAsia="Georgia" w:hAnsi="Times New Roman" w:cs="Times New Roman"/>
          <w:b/>
          <w:sz w:val="32"/>
          <w:szCs w:val="32"/>
        </w:rPr>
        <w:t xml:space="preserve"> (TRQs) do Mercosul</w:t>
      </w:r>
      <w:bookmarkEnd w:id="34"/>
    </w:p>
    <w:p w14:paraId="3C8E79FD" w14:textId="3CA6F1C7" w:rsidR="00136FCB" w:rsidRPr="001E73BE" w:rsidRDefault="00136FCB" w:rsidP="00136FCB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1E73BE">
        <w:rPr>
          <w:rFonts w:ascii="Times New Roman" w:eastAsia="Georgia" w:hAnsi="Times New Roman" w:cs="Times New Roman"/>
          <w:sz w:val="24"/>
          <w:szCs w:val="24"/>
        </w:rPr>
        <w:t xml:space="preserve">Esta Seção especifica as quotas </w:t>
      </w:r>
      <w:r w:rsidR="003A0BE6" w:rsidRPr="001E73BE">
        <w:rPr>
          <w:rFonts w:ascii="Times New Roman" w:eastAsia="Georgia" w:hAnsi="Times New Roman" w:cs="Times New Roman"/>
          <w:sz w:val="24"/>
          <w:szCs w:val="24"/>
        </w:rPr>
        <w:t>tarifárias</w:t>
      </w:r>
      <w:r w:rsidRPr="001E73BE">
        <w:rPr>
          <w:rFonts w:ascii="Times New Roman" w:eastAsia="Georgia" w:hAnsi="Times New Roman" w:cs="Times New Roman"/>
          <w:sz w:val="24"/>
          <w:szCs w:val="24"/>
        </w:rPr>
        <w:t xml:space="preserve"> que o Mercosul aplicará aos bens originários da União Europeia, com cronogramas e quantidades específicas para diversos produtos de interesse do mercado europeu. Os produtos cobertos incluem lácteos em pó, chocolate, confeitos, bebidas e produtos preparados, com cronogramas de redução tarifária que variam conforme o produto e a sensibilidade comercial.</w:t>
      </w:r>
    </w:p>
    <w:p w14:paraId="04ADB2BB" w14:textId="5F7F1E33" w:rsidR="00136FCB" w:rsidRPr="001E73BE" w:rsidRDefault="00136FCB" w:rsidP="00136FCB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bm_1_quota_pautal_para_leite_desn_68284a"/>
      <w:r w:rsidRPr="001E73BE">
        <w:rPr>
          <w:rFonts w:ascii="Times New Roman" w:eastAsia="Georgia" w:hAnsi="Times New Roman" w:cs="Times New Roman"/>
          <w:b/>
          <w:sz w:val="24"/>
          <w:szCs w:val="24"/>
        </w:rPr>
        <w:t>1. Leite Desnatado em Pó, Leite em Pó e Leite Integral em Pó</w:t>
      </w:r>
      <w:bookmarkEnd w:id="35"/>
      <w:r w:rsidR="00172CEC" w:rsidRPr="001E73BE">
        <w:rPr>
          <w:rFonts w:ascii="Times New Roman" w:eastAsia="Georgia" w:hAnsi="Times New Roman" w:cs="Times New Roman"/>
          <w:b/>
          <w:sz w:val="24"/>
          <w:szCs w:val="24"/>
        </w:rPr>
        <w:t xml:space="preserve"> (</w:t>
      </w:r>
      <w:r w:rsidR="002B69EE" w:rsidRPr="001E73BE">
        <w:rPr>
          <w:rFonts w:ascii="Times New Roman" w:eastAsia="Georgia" w:hAnsi="Times New Roman" w:cs="Times New Roman"/>
          <w:b/>
          <w:sz w:val="24"/>
          <w:szCs w:val="24"/>
        </w:rPr>
        <w:t>TRQ</w:t>
      </w:r>
      <w:r w:rsidR="00442139" w:rsidRPr="001E73BE">
        <w:rPr>
          <w:rFonts w:ascii="Times New Roman" w:eastAsia="Georgia" w:hAnsi="Times New Roman" w:cs="Times New Roman"/>
          <w:b/>
          <w:sz w:val="24"/>
          <w:szCs w:val="24"/>
        </w:rPr>
        <w:t>-1</w:t>
      </w:r>
      <w:r w:rsidR="00172CEC" w:rsidRPr="001E73BE">
        <w:rPr>
          <w:rFonts w:ascii="Times New Roman" w:eastAsia="Georgia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813"/>
        <w:gridCol w:w="1597"/>
        <w:gridCol w:w="2122"/>
      </w:tblGrid>
      <w:tr w:rsidR="00136FCB" w:rsidRPr="00E47DEF" w14:paraId="737A28E7" w14:textId="77777777" w:rsidTr="00AF14AD">
        <w:trPr>
          <w:cantSplit/>
          <w:tblCellSpacing w:w="0" w:type="dxa"/>
          <w:jc w:val="center"/>
        </w:trPr>
        <w:tc>
          <w:tcPr>
            <w:tcW w:w="1813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3CF74FFF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6C4B7B5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</w:tc>
        <w:tc>
          <w:tcPr>
            <w:tcW w:w="2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3C8A54B" w14:textId="388B4235" w:rsidR="00136FCB" w:rsidRPr="00E47DEF" w:rsidRDefault="007B61CE" w:rsidP="00136F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Tarifa Intraquota</w:t>
            </w:r>
            <w:r w:rsidR="00136FCB"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 xml:space="preserve"> (Preferência sobre a Alíquota Base)</w:t>
            </w:r>
          </w:p>
        </w:tc>
      </w:tr>
      <w:tr w:rsidR="00136FCB" w:rsidRPr="00E47DEF" w14:paraId="66B8F85F" w14:textId="77777777" w:rsidTr="00AF14AD">
        <w:trPr>
          <w:cantSplit/>
          <w:tblCellSpacing w:w="0" w:type="dxa"/>
          <w:jc w:val="center"/>
        </w:trPr>
        <w:tc>
          <w:tcPr>
            <w:tcW w:w="181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0800D18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833034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2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DD169B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136FCB" w:rsidRPr="00E47DEF" w14:paraId="735802C9" w14:textId="77777777" w:rsidTr="00AF14AD">
        <w:trPr>
          <w:cantSplit/>
          <w:tblCellSpacing w:w="0" w:type="dxa"/>
          <w:jc w:val="center"/>
        </w:trPr>
        <w:tc>
          <w:tcPr>
            <w:tcW w:w="181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11D39F7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459053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2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BE8097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136FCB" w:rsidRPr="00E47DEF" w14:paraId="38AD47A7" w14:textId="77777777" w:rsidTr="00AF14AD">
        <w:trPr>
          <w:cantSplit/>
          <w:tblCellSpacing w:w="0" w:type="dxa"/>
          <w:jc w:val="center"/>
        </w:trPr>
        <w:tc>
          <w:tcPr>
            <w:tcW w:w="181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26FC25F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8078F9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2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ADC6B8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136FCB" w:rsidRPr="00E47DEF" w14:paraId="272210FF" w14:textId="77777777" w:rsidTr="00AF14AD">
        <w:trPr>
          <w:cantSplit/>
          <w:tblCellSpacing w:w="0" w:type="dxa"/>
          <w:jc w:val="center"/>
        </w:trPr>
        <w:tc>
          <w:tcPr>
            <w:tcW w:w="181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AA29E18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97E30B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2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EE2585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</w:tr>
      <w:tr w:rsidR="00136FCB" w:rsidRPr="00E47DEF" w14:paraId="70812292" w14:textId="77777777" w:rsidTr="00AF14AD">
        <w:trPr>
          <w:cantSplit/>
          <w:tblCellSpacing w:w="0" w:type="dxa"/>
          <w:jc w:val="center"/>
        </w:trPr>
        <w:tc>
          <w:tcPr>
            <w:tcW w:w="181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0F2CA85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503FE2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2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AFACB2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136FCB" w:rsidRPr="00E47DEF" w14:paraId="7BBE26B9" w14:textId="77777777" w:rsidTr="00AF14AD">
        <w:trPr>
          <w:cantSplit/>
          <w:tblCellSpacing w:w="0" w:type="dxa"/>
          <w:jc w:val="center"/>
        </w:trPr>
        <w:tc>
          <w:tcPr>
            <w:tcW w:w="181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5182930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F0CA84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2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95E6A4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136FCB" w:rsidRPr="00E47DEF" w14:paraId="2A2F9B6E" w14:textId="77777777" w:rsidTr="00AF14AD">
        <w:trPr>
          <w:cantSplit/>
          <w:tblCellSpacing w:w="0" w:type="dxa"/>
          <w:jc w:val="center"/>
        </w:trPr>
        <w:tc>
          <w:tcPr>
            <w:tcW w:w="181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8E07EDE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6FE7A2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7.000</w:t>
            </w:r>
          </w:p>
        </w:tc>
        <w:tc>
          <w:tcPr>
            <w:tcW w:w="2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161BA6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</w:tr>
      <w:tr w:rsidR="00136FCB" w:rsidRPr="00E47DEF" w14:paraId="31C14ED0" w14:textId="77777777" w:rsidTr="00AF14AD">
        <w:trPr>
          <w:cantSplit/>
          <w:tblCellSpacing w:w="0" w:type="dxa"/>
          <w:jc w:val="center"/>
        </w:trPr>
        <w:tc>
          <w:tcPr>
            <w:tcW w:w="181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F6A828E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1F793F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8.000</w:t>
            </w:r>
          </w:p>
        </w:tc>
        <w:tc>
          <w:tcPr>
            <w:tcW w:w="2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7B42E0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136FCB" w:rsidRPr="00E47DEF" w14:paraId="3B758659" w14:textId="77777777" w:rsidTr="00AF14AD">
        <w:trPr>
          <w:cantSplit/>
          <w:tblCellSpacing w:w="0" w:type="dxa"/>
          <w:jc w:val="center"/>
        </w:trPr>
        <w:tc>
          <w:tcPr>
            <w:tcW w:w="181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FF94752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31F2BF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9.000</w:t>
            </w:r>
          </w:p>
        </w:tc>
        <w:tc>
          <w:tcPr>
            <w:tcW w:w="2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3A810D" w14:textId="77777777" w:rsidR="00136FCB" w:rsidRPr="00E47DEF" w:rsidRDefault="00136FCB" w:rsidP="0013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</w:tr>
      <w:tr w:rsidR="00E36094" w:rsidRPr="00E47DEF" w14:paraId="1C31A676" w14:textId="77777777" w:rsidTr="00AF14AD">
        <w:trPr>
          <w:cantSplit/>
          <w:tblCellSpacing w:w="0" w:type="dxa"/>
          <w:jc w:val="center"/>
        </w:trPr>
        <w:tc>
          <w:tcPr>
            <w:tcW w:w="181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739CC5D" w14:textId="44A57260" w:rsidR="00E36094" w:rsidRPr="00E47DEF" w:rsidRDefault="00E36094" w:rsidP="00E3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UE: 9 e anos subsequentes</w:t>
            </w:r>
          </w:p>
          <w:p w14:paraId="5CFEE230" w14:textId="19615C82" w:rsidR="00DC284A" w:rsidRPr="00E47DEF" w:rsidRDefault="00AF14AD" w:rsidP="00AF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MCS: 9</w:t>
            </w:r>
          </w:p>
        </w:tc>
        <w:tc>
          <w:tcPr>
            <w:tcW w:w="1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C0FECE" w14:textId="613E4A01" w:rsidR="00FB67BE" w:rsidRPr="00E47DEF" w:rsidRDefault="00FB67BE" w:rsidP="00E3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 xml:space="preserve">UE: </w:t>
            </w:r>
            <w:r w:rsidR="00E36094" w:rsidRPr="00E47DEF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  <w:p w14:paraId="393835D6" w14:textId="2DAA0319" w:rsidR="00E36094" w:rsidRPr="00E47DEF" w:rsidRDefault="00FB67BE" w:rsidP="00E3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 xml:space="preserve">MCS: </w:t>
            </w:r>
            <w:r w:rsidR="00DC284A" w:rsidRPr="00E47D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284A" w:rsidRPr="00E47D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DFE4CA" w14:textId="2E72D2E2" w:rsidR="00DC284A" w:rsidRPr="00E47DEF" w:rsidRDefault="00DC284A" w:rsidP="00DC2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UE: 100%</w:t>
            </w:r>
          </w:p>
          <w:p w14:paraId="3C7629E2" w14:textId="0610EEFD" w:rsidR="00E36094" w:rsidRPr="00E47DEF" w:rsidRDefault="00DC284A" w:rsidP="00DC2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MCS: 95%</w:t>
            </w:r>
          </w:p>
        </w:tc>
      </w:tr>
      <w:tr w:rsidR="00E36094" w:rsidRPr="00E47DEF" w14:paraId="515145D5" w14:textId="77777777" w:rsidTr="00AF14AD">
        <w:trPr>
          <w:cantSplit/>
          <w:tblCellSpacing w:w="0" w:type="dxa"/>
          <w:jc w:val="center"/>
        </w:trPr>
        <w:tc>
          <w:tcPr>
            <w:tcW w:w="181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6AFC7C5" w14:textId="2EFB5DB6" w:rsidR="00E36094" w:rsidRPr="00E47DEF" w:rsidRDefault="00AF14AD" w:rsidP="00E3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MCS: 10 e anos subsequentes</w:t>
            </w:r>
          </w:p>
        </w:tc>
        <w:tc>
          <w:tcPr>
            <w:tcW w:w="1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8F9653" w14:textId="77777777" w:rsidR="00E36094" w:rsidRPr="00E47DEF" w:rsidRDefault="00E36094" w:rsidP="00E3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2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86CC1C" w14:textId="77777777" w:rsidR="00E36094" w:rsidRPr="00E47DEF" w:rsidRDefault="00E36094" w:rsidP="00E3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100% (Livre de direitos)</w:t>
            </w:r>
          </w:p>
        </w:tc>
      </w:tr>
    </w:tbl>
    <w:p w14:paraId="35F0D94A" w14:textId="77777777" w:rsidR="00136FCB" w:rsidRPr="00E47DEF" w:rsidRDefault="00136FCB" w:rsidP="00136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CCEB6" w14:textId="59FB7317" w:rsidR="00136FCB" w:rsidRPr="00E47DEF" w:rsidRDefault="00136FCB" w:rsidP="00136FCB">
      <w:pPr>
        <w:spacing w:after="21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>Produtos originários que excederem as quantidades anuais agregadas acima estarão sujeitos à alíquota base do direito aduaneiro estabelecida no Cronograma de Eliminação Tarifária do Mercosul.</w:t>
      </w:r>
    </w:p>
    <w:p w14:paraId="42EBF849" w14:textId="6A43C3F0" w:rsidR="00136FCB" w:rsidRPr="001E73BE" w:rsidRDefault="00136FCB" w:rsidP="00136FCB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bm_2_quota_pautal_para_queijos"/>
      <w:r w:rsidRPr="001E73BE">
        <w:rPr>
          <w:rFonts w:ascii="Times New Roman" w:hAnsi="Times New Roman" w:cs="Times New Roman"/>
          <w:b/>
          <w:sz w:val="24"/>
          <w:szCs w:val="24"/>
        </w:rPr>
        <w:t>2. Queijos</w:t>
      </w:r>
      <w:bookmarkEnd w:id="36"/>
      <w:r w:rsidR="00F331B0" w:rsidRPr="001E73B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331B0" w:rsidRPr="001E73BE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2A033B" w:rsidRPr="001E73BE">
        <w:rPr>
          <w:rFonts w:ascii="Times New Roman" w:hAnsi="Times New Roman" w:cs="Times New Roman"/>
          <w:b/>
          <w:sz w:val="24"/>
          <w:szCs w:val="24"/>
        </w:rPr>
        <w:t>2</w:t>
      </w:r>
      <w:r w:rsidR="00F331B0" w:rsidRPr="001E73BE">
        <w:rPr>
          <w:rFonts w:ascii="Times New Roman" w:eastAsia="Georgia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447"/>
        <w:gridCol w:w="1556"/>
        <w:gridCol w:w="1912"/>
      </w:tblGrid>
      <w:tr w:rsidR="00136FCB" w:rsidRPr="00E47DEF" w14:paraId="0EAD6DD3" w14:textId="77777777" w:rsidTr="001E73BE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668DA74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3F916896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866112B" w14:textId="266E55B4" w:rsidR="00136FCB" w:rsidRPr="00E47DEF" w:rsidRDefault="007B61CE" w:rsidP="007B61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Tarifa Intraquota</w:t>
            </w:r>
            <w:r w:rsidR="00136FCB" w:rsidRPr="00E47DEF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 xml:space="preserve"> (Preferência sobre a Alíquota Base)</w:t>
            </w:r>
          </w:p>
        </w:tc>
      </w:tr>
      <w:tr w:rsidR="00136FCB" w:rsidRPr="00E47DEF" w14:paraId="13F3AACA" w14:textId="77777777" w:rsidTr="001E73BE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E5AEAE8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F2830C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29A491D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136FCB" w:rsidRPr="00E47DEF" w14:paraId="3B874E15" w14:textId="77777777" w:rsidTr="001E73BE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5EBC547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FBE99E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3E2E6A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136FCB" w:rsidRPr="00E47DEF" w14:paraId="007349C5" w14:textId="77777777" w:rsidTr="001E73BE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0CB5099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2DFD6AD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9.000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3B5D34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136FCB" w:rsidRPr="00E47DEF" w14:paraId="40DE958F" w14:textId="77777777" w:rsidTr="001E73BE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1E1AEAE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F7468E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5A7F9E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</w:tr>
      <w:tr w:rsidR="00136FCB" w:rsidRPr="00E47DEF" w14:paraId="2553A3A8" w14:textId="77777777" w:rsidTr="001E73BE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61C5B87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F015F1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86BED4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136FCB" w:rsidRPr="00E47DEF" w14:paraId="67C48C96" w14:textId="77777777" w:rsidTr="001E73BE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4BA394D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350D93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18.000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5688A2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136FCB" w:rsidRPr="00E47DEF" w14:paraId="4A15BD43" w14:textId="77777777" w:rsidTr="001E73BE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A52393F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6B0F29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21.000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3179AE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</w:tr>
      <w:tr w:rsidR="00136FCB" w:rsidRPr="00E47DEF" w14:paraId="33C80423" w14:textId="77777777" w:rsidTr="001E73BE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F0A7DE5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8C89C5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24.000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8DFA4B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136FCB" w:rsidRPr="00E47DEF" w14:paraId="6BE127F0" w14:textId="77777777" w:rsidTr="001E73BE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B5373FB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951FAD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27.000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ED123A" w14:textId="77777777" w:rsidR="00136FCB" w:rsidRPr="00E47DEF" w:rsidRDefault="00136FCB" w:rsidP="00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</w:tr>
      <w:tr w:rsidR="002A033B" w:rsidRPr="00E47DEF" w14:paraId="412673FB" w14:textId="77777777" w:rsidTr="001E73BE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C8F595A" w14:textId="45CC7155" w:rsidR="002A033B" w:rsidRPr="00E47DEF" w:rsidRDefault="002A033B" w:rsidP="002A0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UE: 9 e anos subsequentes</w:t>
            </w:r>
          </w:p>
          <w:p w14:paraId="6E3C9BFE" w14:textId="4F24B028" w:rsidR="002A033B" w:rsidRPr="00E47DEF" w:rsidRDefault="002A033B" w:rsidP="002A0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[MCS: 9</w:t>
            </w: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C09599" w14:textId="46689A31" w:rsidR="002A033B" w:rsidRPr="00E47DEF" w:rsidRDefault="002A033B" w:rsidP="002A0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 xml:space="preserve">UE: </w:t>
            </w:r>
            <w:r w:rsidR="00EA2794"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  <w:p w14:paraId="26394C12" w14:textId="35F02FDB" w:rsidR="002A033B" w:rsidRPr="00E47DEF" w:rsidRDefault="002A033B" w:rsidP="002A0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 xml:space="preserve">MCS: </w:t>
            </w:r>
            <w:r w:rsidR="00EA2794" w:rsidRPr="00E47DE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.500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D09DEB" w14:textId="5A68A72B" w:rsidR="002A033B" w:rsidRPr="00E47DEF" w:rsidRDefault="002A033B" w:rsidP="002A0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UE: 100%</w:t>
            </w:r>
          </w:p>
          <w:p w14:paraId="7F281E7C" w14:textId="7BE208D0" w:rsidR="002A033B" w:rsidRPr="00E47DEF" w:rsidRDefault="002A033B" w:rsidP="002A0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MCS: 95%</w:t>
            </w:r>
          </w:p>
        </w:tc>
      </w:tr>
      <w:tr w:rsidR="002A033B" w:rsidRPr="00E47DEF" w14:paraId="3FB5CFA5" w14:textId="77777777" w:rsidTr="001E73BE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7C61F78" w14:textId="4D86C60C" w:rsidR="002A033B" w:rsidRPr="00E47DEF" w:rsidRDefault="002A033B" w:rsidP="002A0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MCS: 10 e anos subsequentes</w:t>
            </w: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6B20D0B" w14:textId="3B68103A" w:rsidR="002A033B" w:rsidRPr="00E47DEF" w:rsidRDefault="00EA2794" w:rsidP="002A0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033B" w:rsidRPr="00E47DEF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AB3FA8" w14:textId="57B35D29" w:rsidR="002A033B" w:rsidRPr="00E47DEF" w:rsidRDefault="002A033B" w:rsidP="002A0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100% (Livre de direitos)</w:t>
            </w:r>
          </w:p>
        </w:tc>
      </w:tr>
    </w:tbl>
    <w:p w14:paraId="3CEBCEF3" w14:textId="77777777" w:rsidR="00136FCB" w:rsidRPr="00E47DEF" w:rsidRDefault="00136FCB" w:rsidP="00136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F0A3B" w14:textId="3292A630" w:rsidR="00136FCB" w:rsidRPr="00E47DEF" w:rsidRDefault="00136FCB" w:rsidP="00136FCB">
      <w:pPr>
        <w:spacing w:after="21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E47DEF">
        <w:rPr>
          <w:rFonts w:ascii="Times New Roman" w:eastAsia="Georgia" w:hAnsi="Times New Roman" w:cs="Times New Roman"/>
          <w:sz w:val="24"/>
          <w:szCs w:val="24"/>
        </w:rPr>
        <w:t>Produtos que excederem a quantidade anual agregada estarão sujeitos à alíquota base do direito aduaneiro estabelecida no Cronograma de Eliminação Tarifária do Mercosul.</w:t>
      </w:r>
    </w:p>
    <w:p w14:paraId="1A2AB976" w14:textId="38ACDEE3" w:rsidR="0091140C" w:rsidRPr="00B44311" w:rsidRDefault="00A7592F" w:rsidP="00136FCB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E47DEF">
        <w:rPr>
          <w:rFonts w:ascii="Times New Roman" w:hAnsi="Times New Roman" w:cs="Times New Roman"/>
          <w:sz w:val="24"/>
          <w:szCs w:val="24"/>
        </w:rPr>
        <w:t xml:space="preserve">A cota será administrada pelo critério de primeiro a chegar, primeiro a ser atendido (First-Come, </w:t>
      </w:r>
      <w:r w:rsidRPr="00B44311">
        <w:rPr>
          <w:rFonts w:ascii="Times New Roman" w:hAnsi="Times New Roman" w:cs="Times New Roman"/>
          <w:sz w:val="24"/>
          <w:szCs w:val="24"/>
        </w:rPr>
        <w:t>First-Served).</w:t>
      </w:r>
    </w:p>
    <w:p w14:paraId="098D3AAD" w14:textId="58E52AB1" w:rsidR="00E47DEF" w:rsidRPr="00B44311" w:rsidRDefault="00E47DEF" w:rsidP="00E47DEF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bm_3_fórmula_infantil"/>
      <w:r w:rsidRPr="00B44311">
        <w:rPr>
          <w:rFonts w:ascii="Times New Roman" w:eastAsia="Georgia" w:hAnsi="Times New Roman" w:cs="Times New Roman"/>
          <w:b/>
          <w:sz w:val="24"/>
          <w:szCs w:val="24"/>
        </w:rPr>
        <w:t>3. Fórmula Infantil</w:t>
      </w:r>
      <w:bookmarkEnd w:id="37"/>
      <w:r w:rsidR="00B44311" w:rsidRPr="00B4431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44311" w:rsidRPr="00B4431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B44311">
        <w:rPr>
          <w:rFonts w:ascii="Times New Roman" w:eastAsia="Georgia" w:hAnsi="Times New Roman" w:cs="Times New Roman"/>
          <w:b/>
          <w:sz w:val="24"/>
          <w:szCs w:val="24"/>
        </w:rPr>
        <w:t>3</w:t>
      </w:r>
      <w:r w:rsidR="00B44311" w:rsidRPr="00B44311">
        <w:rPr>
          <w:rFonts w:ascii="Times New Roman" w:eastAsia="Georgia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447"/>
        <w:gridCol w:w="3295"/>
        <w:gridCol w:w="1966"/>
      </w:tblGrid>
      <w:tr w:rsidR="00E47DEF" w:rsidRPr="00B44311" w14:paraId="044B40FE" w14:textId="77777777" w:rsidTr="00A62869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3C98F735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35070AA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FFEFD61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311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Tarifa Intraquota (Preferência sobre a Alíquota Base)</w:t>
            </w:r>
          </w:p>
        </w:tc>
      </w:tr>
      <w:tr w:rsidR="00E47DEF" w:rsidRPr="00B44311" w14:paraId="04ECF46B" w14:textId="77777777" w:rsidTr="00A62869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6090014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54D4C3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72F9FA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E47DEF" w:rsidRPr="00B44311" w14:paraId="7621F320" w14:textId="77777777" w:rsidTr="00A62869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1696572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657F36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CE0852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E47DEF" w:rsidRPr="00B44311" w14:paraId="1840E45F" w14:textId="77777777" w:rsidTr="00A62869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F78FB74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53491D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1.500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28AB50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E47DEF" w:rsidRPr="00B44311" w14:paraId="59A824F1" w14:textId="77777777" w:rsidTr="00A62869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C85CEDB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5D5FD5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3231AB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</w:tr>
      <w:tr w:rsidR="00E47DEF" w:rsidRPr="00B44311" w14:paraId="2FC54603" w14:textId="77777777" w:rsidTr="00A62869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29E17C1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0217AA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2.500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529259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E47DEF" w:rsidRPr="00B44311" w14:paraId="0D856CED" w14:textId="77777777" w:rsidTr="00A62869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E1BA739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EB1025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D73E7F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47DEF" w:rsidRPr="00B44311" w14:paraId="78CB4E26" w14:textId="77777777" w:rsidTr="00A62869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2B06AF5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5040EF2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3.500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BE40DE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</w:tr>
      <w:tr w:rsidR="00E47DEF" w:rsidRPr="00B44311" w14:paraId="3289574F" w14:textId="77777777" w:rsidTr="00A62869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A820F47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90D9DA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026FD8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E47DEF" w:rsidRPr="00B44311" w14:paraId="7974F58B" w14:textId="77777777" w:rsidTr="00A62869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9E74120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BA47C9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4.500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60B7B8" w14:textId="77777777" w:rsidR="00E47DEF" w:rsidRPr="00B44311" w:rsidRDefault="00E47DEF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311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</w:tr>
      <w:tr w:rsidR="00B44311" w:rsidRPr="00B44311" w14:paraId="3FDEEAE0" w14:textId="77777777" w:rsidTr="00A62869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528CE63" w14:textId="41725CD8" w:rsidR="00B44311" w:rsidRPr="00E47DEF" w:rsidRDefault="00B44311" w:rsidP="00A62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UE: 9 e anos subsequentes</w:t>
            </w:r>
          </w:p>
          <w:p w14:paraId="16FCBE53" w14:textId="25EDF7FA" w:rsidR="00B44311" w:rsidRPr="00B44311" w:rsidRDefault="00B44311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MCS: 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A13653" w14:textId="53013672" w:rsidR="00B44311" w:rsidRPr="00E47DEF" w:rsidRDefault="00B44311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 xml:space="preserve">UE: </w:t>
            </w:r>
            <w:r w:rsidR="00A628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  <w:p w14:paraId="791E2E1F" w14:textId="64CCB38C" w:rsidR="00B44311" w:rsidRPr="00B44311" w:rsidRDefault="00B44311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 xml:space="preserve">MCS: </w:t>
            </w:r>
            <w:r w:rsidR="00A628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628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320BDB" w14:textId="5D42473C" w:rsidR="00B44311" w:rsidRPr="00E47DEF" w:rsidRDefault="00B44311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UE: 100%</w:t>
            </w:r>
          </w:p>
          <w:p w14:paraId="15DC4F67" w14:textId="52B39F7D" w:rsidR="00B44311" w:rsidRPr="00B44311" w:rsidRDefault="00B44311" w:rsidP="00B44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MCS: 95%</w:t>
            </w:r>
          </w:p>
        </w:tc>
      </w:tr>
      <w:tr w:rsidR="00A62869" w:rsidRPr="00B44311" w14:paraId="59F6CAC3" w14:textId="77777777" w:rsidTr="00A62869">
        <w:trPr>
          <w:cantSplit/>
          <w:tblCellSpacing w:w="0" w:type="dxa"/>
          <w:jc w:val="center"/>
        </w:trPr>
        <w:tc>
          <w:tcPr>
            <w:tcW w:w="144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2A495BB" w14:textId="029CB7B9" w:rsidR="00A62869" w:rsidRPr="00E47DEF" w:rsidRDefault="00A62869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MCS: 10 e anos subsequentes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10ED4B" w14:textId="1F37D1AB" w:rsidR="00A62869" w:rsidRPr="00E47DEF" w:rsidRDefault="00A62869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6C1F3B" w14:textId="016320B7" w:rsidR="00A62869" w:rsidRPr="00E47DEF" w:rsidRDefault="00A62869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EF">
              <w:rPr>
                <w:rFonts w:ascii="Times New Roman" w:hAnsi="Times New Roman" w:cs="Times New Roman"/>
                <w:sz w:val="20"/>
                <w:szCs w:val="20"/>
              </w:rPr>
              <w:t>100% (Livre de direitos)</w:t>
            </w:r>
          </w:p>
        </w:tc>
      </w:tr>
    </w:tbl>
    <w:p w14:paraId="65E55FA6" w14:textId="77777777" w:rsidR="00E47DEF" w:rsidRPr="00B44311" w:rsidRDefault="00E47DEF" w:rsidP="00E47D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36010" w14:textId="77777777" w:rsidR="00E47DEF" w:rsidRPr="00B44311" w:rsidRDefault="00E47DEF" w:rsidP="00E47DEF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eastAsia="Georgia" w:hAnsi="Times New Roman" w:cs="Times New Roman"/>
          <w:sz w:val="24"/>
          <w:szCs w:val="24"/>
        </w:rPr>
        <w:t>Produtos originários que excederem as quantidades anuais agregadas acima estarão sujeitos à alíquota base do direito aduaneiro estabelecida no Cronograma de Eliminação Tarifária do Mercosul.</w:t>
      </w:r>
    </w:p>
    <w:p w14:paraId="4FD909D9" w14:textId="77777777" w:rsidR="00E47DEF" w:rsidRPr="00B44311" w:rsidRDefault="00E47DEF" w:rsidP="00E47DEF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hAnsi="Times New Roman" w:cs="Times New Roman"/>
          <w:b/>
          <w:sz w:val="24"/>
          <w:szCs w:val="24"/>
        </w:rPr>
        <w:t>Nota:</w:t>
      </w:r>
      <w:r w:rsidRPr="00B44311">
        <w:rPr>
          <w:rFonts w:ascii="Times New Roman" w:eastAsia="Georgia" w:hAnsi="Times New Roman" w:cs="Times New Roman"/>
          <w:sz w:val="24"/>
          <w:szCs w:val="24"/>
        </w:rPr>
        <w:t xml:space="preserve"> A quota agregada de bens originários da União Europeia classificados sob as linhas tarifárias NCM 1901.10.10, 1901.10.20 e 1901.10.90 será aplicada conforme especificado neste cronograma.</w:t>
      </w:r>
    </w:p>
    <w:p w14:paraId="545BA0F9" w14:textId="3479AAB0" w:rsidR="00E47DEF" w:rsidRPr="00A62869" w:rsidRDefault="00E47DEF" w:rsidP="00E47DEF">
      <w:pPr>
        <w:spacing w:before="240" w:line="271" w:lineRule="auto"/>
        <w:jc w:val="both"/>
      </w:pPr>
      <w:bookmarkStart w:id="38" w:name="bm_4_alho"/>
      <w:r w:rsidRPr="00B44311">
        <w:rPr>
          <w:rFonts w:ascii="Times New Roman" w:hAnsi="Times New Roman" w:cs="Times New Roman"/>
          <w:b/>
          <w:sz w:val="24"/>
          <w:szCs w:val="24"/>
        </w:rPr>
        <w:t>4. Alho</w:t>
      </w:r>
      <w:bookmarkEnd w:id="38"/>
      <w:r w:rsidR="00A62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869" w:rsidRPr="00B44311">
        <w:rPr>
          <w:rFonts w:ascii="Times New Roman" w:hAnsi="Times New Roman" w:cs="Times New Roman"/>
          <w:b/>
          <w:sz w:val="24"/>
          <w:szCs w:val="24"/>
        </w:rPr>
        <w:t>(</w:t>
      </w:r>
      <w:r w:rsidR="00A62869" w:rsidRPr="00B44311">
        <w:rPr>
          <w:rFonts w:ascii="Times New Roman" w:eastAsia="Georgia" w:hAnsi="Times New Roman" w:cs="Times New Roman"/>
          <w:b/>
          <w:sz w:val="24"/>
          <w:szCs w:val="24"/>
        </w:rPr>
        <w:t>TRQ-</w:t>
      </w:r>
      <w:r w:rsidR="00A62869">
        <w:rPr>
          <w:rFonts w:ascii="Times New Roman" w:eastAsia="Georgia" w:hAnsi="Times New Roman" w:cs="Times New Roman"/>
          <w:b/>
          <w:sz w:val="24"/>
          <w:szCs w:val="24"/>
        </w:rPr>
        <w:t>4</w:t>
      </w:r>
      <w:r w:rsidR="00A62869" w:rsidRPr="00B44311">
        <w:rPr>
          <w:rFonts w:ascii="Times New Roman" w:eastAsia="Georgia" w:hAnsi="Times New Roman" w:cs="Times New Roman"/>
          <w:b/>
          <w:sz w:val="24"/>
          <w:szCs w:val="24"/>
        </w:rPr>
        <w:t>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381"/>
        <w:gridCol w:w="2018"/>
        <w:gridCol w:w="2268"/>
      </w:tblGrid>
      <w:tr w:rsidR="00E47DEF" w:rsidRPr="00A62869" w14:paraId="7EEB629B" w14:textId="77777777" w:rsidTr="00A62869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310B26DC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13DE86AA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 Anual Agregada (TM)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AE0D8D6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2869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Tarifa Intraquota (Preferência sobre a Alíquota Base)</w:t>
            </w:r>
          </w:p>
        </w:tc>
      </w:tr>
      <w:tr w:rsidR="00E47DEF" w:rsidRPr="00A62869" w14:paraId="40CD0870" w14:textId="77777777" w:rsidTr="00A62869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732BE7C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C25D5B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1.875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8462BF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E47DEF" w:rsidRPr="00A62869" w14:paraId="444431EA" w14:textId="77777777" w:rsidTr="00A62869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4C97C5E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B4E729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3.750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14CE8A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</w:tr>
      <w:tr w:rsidR="00E47DEF" w:rsidRPr="00A62869" w14:paraId="38258904" w14:textId="77777777" w:rsidTr="00A62869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73BB72D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EEF2AC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5.625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E0623D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E47DEF" w:rsidRPr="00A62869" w14:paraId="698524E5" w14:textId="77777777" w:rsidTr="00A62869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306238A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8E2ABD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7.500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0A8B0D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47DEF" w:rsidRPr="00A62869" w14:paraId="03CCD14C" w14:textId="77777777" w:rsidTr="00A62869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3E567B8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C8D85C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9.375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210514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</w:tr>
      <w:tr w:rsidR="00E47DEF" w:rsidRPr="00A62869" w14:paraId="6E24882D" w14:textId="77777777" w:rsidTr="00A62869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38612EB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90B80F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11.250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F1E680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E47DEF" w:rsidRPr="00A62869" w14:paraId="6C9775E0" w14:textId="77777777" w:rsidTr="00A62869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A8911B9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79A4EC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13.125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B8CCD9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</w:tr>
      <w:tr w:rsidR="00E47DEF" w:rsidRPr="00A62869" w14:paraId="3A31A549" w14:textId="77777777" w:rsidTr="00A62869">
        <w:trPr>
          <w:cantSplit/>
          <w:tblCellSpacing w:w="0" w:type="dxa"/>
          <w:jc w:val="center"/>
        </w:trPr>
        <w:tc>
          <w:tcPr>
            <w:tcW w:w="138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991F270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7 e anos subsequentes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0E6112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AEB3BA" w14:textId="77777777" w:rsidR="00E47DEF" w:rsidRPr="00A62869" w:rsidRDefault="00E47DEF" w:rsidP="00A62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9">
              <w:rPr>
                <w:rFonts w:ascii="Times New Roman" w:hAnsi="Times New Roman" w:cs="Times New Roman"/>
                <w:sz w:val="20"/>
                <w:szCs w:val="20"/>
              </w:rPr>
              <w:t>100% (Livre de direitos)</w:t>
            </w:r>
          </w:p>
        </w:tc>
      </w:tr>
    </w:tbl>
    <w:p w14:paraId="1D9EBCA2" w14:textId="77777777" w:rsidR="00E47DEF" w:rsidRPr="00B44311" w:rsidRDefault="00E47DEF" w:rsidP="00E47D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767E5" w14:textId="77777777" w:rsidR="00E47DEF" w:rsidRPr="00B44311" w:rsidRDefault="00E47DEF" w:rsidP="00E47DEF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eastAsia="Georgia" w:hAnsi="Times New Roman" w:cs="Times New Roman"/>
          <w:sz w:val="24"/>
          <w:szCs w:val="24"/>
        </w:rPr>
        <w:t>Produtos originários que excederem as quantidades anuais agregadas acima estarão sujeitos à alíquota base do direito aduaneiro estabelecida no Cronograma de Eliminação Tarifária do Mercosul.</w:t>
      </w:r>
    </w:p>
    <w:p w14:paraId="30199C40" w14:textId="18C8A22C" w:rsidR="00E47DEF" w:rsidRPr="00B44311" w:rsidRDefault="00E47DEF" w:rsidP="00E47DEF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hAnsi="Times New Roman" w:cs="Times New Roman"/>
          <w:b/>
          <w:sz w:val="24"/>
          <w:szCs w:val="24"/>
        </w:rPr>
        <w:t>Classificação:</w:t>
      </w:r>
      <w:r w:rsidRPr="00B44311">
        <w:rPr>
          <w:rFonts w:ascii="Times New Roman" w:eastAsia="Georgia" w:hAnsi="Times New Roman" w:cs="Times New Roman"/>
          <w:sz w:val="24"/>
          <w:szCs w:val="24"/>
        </w:rPr>
        <w:t xml:space="preserve"> Esta quota aplica-se a produtos originários classificados na linha tarifária NCM 0703.20.90 (alho, seco, mesmo cortado em fatias ou em pó, mas não processado de outra forma).</w:t>
      </w:r>
    </w:p>
    <w:p w14:paraId="4D252CDA" w14:textId="77777777" w:rsidR="00B324F6" w:rsidRDefault="00B324F6" w:rsidP="00E47DEF">
      <w:pPr>
        <w:spacing w:after="21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1C4FDD32" w14:textId="77777777" w:rsidR="001E73BE" w:rsidRDefault="001E73BE" w:rsidP="00E47DEF">
      <w:pPr>
        <w:spacing w:after="21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155FB82B" w14:textId="426DE8ED" w:rsidR="00B324F6" w:rsidRDefault="00B324F6">
      <w:pPr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br w:type="page"/>
      </w:r>
    </w:p>
    <w:p w14:paraId="0CD122DA" w14:textId="77777777" w:rsidR="00E47DEF" w:rsidRPr="001E73BE" w:rsidRDefault="00E47DEF" w:rsidP="001E73BE">
      <w:pPr>
        <w:pStyle w:val="SemEspaamento"/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bookmarkStart w:id="39" w:name="disposições_gerais_sobre_as_trqs_ce47d5"/>
      <w:r w:rsidRPr="001E73BE">
        <w:rPr>
          <w:rFonts w:ascii="Times New Roman" w:hAnsi="Times New Roman" w:cs="Times New Roman"/>
          <w:b/>
          <w:bCs/>
          <w:sz w:val="36"/>
          <w:szCs w:val="40"/>
        </w:rPr>
        <w:lastRenderedPageBreak/>
        <w:t>Disposições Gerais sobre as TRQs do Mercosul</w:t>
      </w:r>
      <w:bookmarkEnd w:id="39"/>
    </w:p>
    <w:p w14:paraId="4E32C6AF" w14:textId="77777777" w:rsidR="00E47DEF" w:rsidRPr="00B44311" w:rsidRDefault="00E47DEF" w:rsidP="00E47DEF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definições_e_abreviaturas"/>
      <w:r w:rsidRPr="00B44311">
        <w:rPr>
          <w:rFonts w:ascii="Times New Roman" w:eastAsia="Georgia" w:hAnsi="Times New Roman" w:cs="Times New Roman"/>
          <w:b/>
          <w:sz w:val="24"/>
          <w:szCs w:val="24"/>
        </w:rPr>
        <w:t>Definições e Abreviaturas</w:t>
      </w:r>
      <w:bookmarkEnd w:id="40"/>
    </w:p>
    <w:p w14:paraId="0CFCF7FA" w14:textId="77777777" w:rsidR="00E47DEF" w:rsidRPr="00B44311" w:rsidRDefault="00E47DEF" w:rsidP="00E47DEF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eastAsia="Georgia" w:hAnsi="Times New Roman" w:cs="Times New Roman"/>
          <w:sz w:val="24"/>
          <w:szCs w:val="24"/>
        </w:rPr>
        <w:t>Para fins de quotas estabelecidas neste Anexo, o termo "toneladas métricas" é abreviado como "TM".</w:t>
      </w:r>
    </w:p>
    <w:p w14:paraId="5FC1E179" w14:textId="77777777" w:rsidR="00E47DEF" w:rsidRPr="00B44311" w:rsidRDefault="00E47DEF" w:rsidP="00E47DEF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ro_rateio_de_quotas"/>
      <w:r w:rsidRPr="00B44311">
        <w:rPr>
          <w:rFonts w:ascii="Times New Roman" w:hAnsi="Times New Roman" w:cs="Times New Roman"/>
          <w:b/>
          <w:sz w:val="24"/>
          <w:szCs w:val="24"/>
        </w:rPr>
        <w:t>Pro-rateio de Quotas</w:t>
      </w:r>
      <w:bookmarkEnd w:id="41"/>
    </w:p>
    <w:p w14:paraId="2BF3CCE1" w14:textId="77777777" w:rsidR="00E47DEF" w:rsidRPr="00B44311" w:rsidRDefault="00E47DEF" w:rsidP="00E47DEF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eastAsia="Georgia" w:hAnsi="Times New Roman" w:cs="Times New Roman"/>
          <w:sz w:val="24"/>
          <w:szCs w:val="24"/>
        </w:rPr>
        <w:t>Se a entrada em vigor deste Acordo ocorrer em data posterior a 1º de janeiro e anterior a 31 de dezembro do mesmo ano calendário, a quantidade intraquota será pro-ratada em base proporcional para o restante daquele ano calendário. Thereafter, o Mercosul disponibilizará a quantidade de quota anual completa estabelecida neste Anexo aos solicitantes de quota a partir do primeiro dia de cada ano de TRQ.</w:t>
      </w:r>
    </w:p>
    <w:p w14:paraId="4307991F" w14:textId="77777777" w:rsidR="00E47DEF" w:rsidRPr="00B44311" w:rsidRDefault="00E47DEF" w:rsidP="00E47DEF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identificação_de_produtos_cobertos"/>
      <w:r w:rsidRPr="00B44311">
        <w:rPr>
          <w:rFonts w:ascii="Times New Roman" w:eastAsia="Georgia" w:hAnsi="Times New Roman" w:cs="Times New Roman"/>
          <w:b/>
          <w:sz w:val="24"/>
          <w:szCs w:val="24"/>
        </w:rPr>
        <w:t>Identificação de Produtos Cobertos</w:t>
      </w:r>
      <w:bookmarkEnd w:id="42"/>
    </w:p>
    <w:p w14:paraId="158A1BBF" w14:textId="77777777" w:rsidR="00E47DEF" w:rsidRPr="00B44311" w:rsidRDefault="00E47DEF" w:rsidP="00E47DEF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eastAsia="Georgia" w:hAnsi="Times New Roman" w:cs="Times New Roman"/>
          <w:sz w:val="24"/>
          <w:szCs w:val="24"/>
        </w:rPr>
        <w:t>Os produtos cobertos por cada TRQ são informalmente identificados nos títulos dos parágrafos e seções que estabelecem a TRQ. Esses títulos são incluídos unicamente para auxiliar na compreensão deste Apêndice e não alteram ou substituem a cobertura estabelecida através da identificação dos itens tarifários cobertos na Nomenclatura Comum do Mercosul (NCM).</w:t>
      </w:r>
    </w:p>
    <w:p w14:paraId="6E572DEC" w14:textId="77777777" w:rsidR="00E47DEF" w:rsidRPr="00B44311" w:rsidRDefault="00E47DEF" w:rsidP="00E47DEF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3" w:name="administração_das_quotas"/>
      <w:r w:rsidRPr="00B44311">
        <w:rPr>
          <w:rFonts w:ascii="Times New Roman" w:eastAsia="Georgia" w:hAnsi="Times New Roman" w:cs="Times New Roman"/>
          <w:b/>
          <w:sz w:val="24"/>
          <w:szCs w:val="24"/>
        </w:rPr>
        <w:t>Administração das Quotas</w:t>
      </w:r>
      <w:bookmarkEnd w:id="43"/>
    </w:p>
    <w:p w14:paraId="2189B823" w14:textId="77777777" w:rsidR="00E47DEF" w:rsidRPr="00B44311" w:rsidRDefault="00E47DEF" w:rsidP="00E47DEF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eastAsia="Georgia" w:hAnsi="Times New Roman" w:cs="Times New Roman"/>
          <w:sz w:val="24"/>
          <w:szCs w:val="24"/>
        </w:rPr>
        <w:t>As quotas são administradas em base de "First-Come First-Served" (primeiro a chegar, primeiro a servir), exceto nos casos em que disposições específicas estabeleçam alocações por país-membro do Mercosul.</w:t>
      </w:r>
    </w:p>
    <w:p w14:paraId="3B69E4DE" w14:textId="77777777" w:rsidR="00E47DEF" w:rsidRPr="00B44311" w:rsidRDefault="00E47DEF" w:rsidP="00E47DEF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notas_finais"/>
      <w:r w:rsidRPr="00B44311">
        <w:rPr>
          <w:rFonts w:ascii="Times New Roman" w:hAnsi="Times New Roman" w:cs="Times New Roman"/>
          <w:b/>
          <w:sz w:val="24"/>
          <w:szCs w:val="24"/>
        </w:rPr>
        <w:t>Notas Finais</w:t>
      </w:r>
      <w:bookmarkEnd w:id="44"/>
    </w:p>
    <w:p w14:paraId="687DDD6E" w14:textId="77777777" w:rsidR="00E47DEF" w:rsidRPr="00B44311" w:rsidRDefault="00E47DEF" w:rsidP="00E47DEF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eastAsia="Georgia" w:hAnsi="Times New Roman" w:cs="Times New Roman"/>
          <w:sz w:val="24"/>
          <w:szCs w:val="24"/>
        </w:rPr>
        <w:t>Esta Seção C estabelece compromissos significativos de acesso preferencial para produtos de interesse da União Europeia, particularmente nos setores de laticínios, chocolate e produtos preparados. Os cronogramas de redução tarifária variam de 9 a 14 anos, refletindo a sensibilidade de cada produto para a indústria do Mercosul.</w:t>
      </w:r>
    </w:p>
    <w:p w14:paraId="3FA4BB6C" w14:textId="77777777" w:rsidR="00E47DEF" w:rsidRPr="00B44311" w:rsidRDefault="00E47DEF" w:rsidP="00E47DEF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B44311">
        <w:rPr>
          <w:rFonts w:ascii="Times New Roman" w:eastAsia="Georgia" w:hAnsi="Times New Roman" w:cs="Times New Roman"/>
          <w:sz w:val="24"/>
          <w:szCs w:val="24"/>
        </w:rPr>
        <w:t>Todas as disposições desta Seção C são vinculantes e constituem parte integral do Acordo de Associação entre a União Europeia e o Mercosul, refletindo os compromissos negociados entre as Partes de conformidade com as regras de origem e disposições específicas do Acordo Comercial.</w:t>
      </w:r>
    </w:p>
    <w:p w14:paraId="3B3105A5" w14:textId="77777777" w:rsidR="008C476C" w:rsidRPr="00B44311" w:rsidRDefault="008C476C" w:rsidP="00136FCB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</w:p>
    <w:sectPr w:rsidR="008C476C" w:rsidRPr="00B44311" w:rsidSect="00D84D03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02146B"/>
    <w:multiLevelType w:val="hybridMultilevel"/>
    <w:tmpl w:val="F2203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0535A"/>
    <w:multiLevelType w:val="hybridMultilevel"/>
    <w:tmpl w:val="BE928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01A53"/>
    <w:multiLevelType w:val="hybridMultilevel"/>
    <w:tmpl w:val="26641E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521075">
    <w:abstractNumId w:val="2"/>
  </w:num>
  <w:num w:numId="2" w16cid:durableId="718166257">
    <w:abstractNumId w:val="0"/>
  </w:num>
  <w:num w:numId="3" w16cid:durableId="1800683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C8"/>
    <w:rsid w:val="00031ED8"/>
    <w:rsid w:val="00042145"/>
    <w:rsid w:val="00051307"/>
    <w:rsid w:val="0006278F"/>
    <w:rsid w:val="00075D56"/>
    <w:rsid w:val="00085D6B"/>
    <w:rsid w:val="000B7989"/>
    <w:rsid w:val="00136FCB"/>
    <w:rsid w:val="0017247B"/>
    <w:rsid w:val="00172CEC"/>
    <w:rsid w:val="00192C47"/>
    <w:rsid w:val="001C51A3"/>
    <w:rsid w:val="001D3472"/>
    <w:rsid w:val="001E73BE"/>
    <w:rsid w:val="00262026"/>
    <w:rsid w:val="0029299B"/>
    <w:rsid w:val="002A033B"/>
    <w:rsid w:val="002B1E0D"/>
    <w:rsid w:val="002B62C8"/>
    <w:rsid w:val="002B69EE"/>
    <w:rsid w:val="002F6204"/>
    <w:rsid w:val="00315F6C"/>
    <w:rsid w:val="00334BDE"/>
    <w:rsid w:val="00367CEE"/>
    <w:rsid w:val="00370E43"/>
    <w:rsid w:val="00371756"/>
    <w:rsid w:val="0037324C"/>
    <w:rsid w:val="003A0BE6"/>
    <w:rsid w:val="003A1AA4"/>
    <w:rsid w:val="003C5B3F"/>
    <w:rsid w:val="003D3BF8"/>
    <w:rsid w:val="003F0318"/>
    <w:rsid w:val="00415E13"/>
    <w:rsid w:val="00433604"/>
    <w:rsid w:val="00440D04"/>
    <w:rsid w:val="00442139"/>
    <w:rsid w:val="0044366C"/>
    <w:rsid w:val="004723C0"/>
    <w:rsid w:val="00486C88"/>
    <w:rsid w:val="004F2BB7"/>
    <w:rsid w:val="0053054C"/>
    <w:rsid w:val="0056669B"/>
    <w:rsid w:val="005B3F37"/>
    <w:rsid w:val="005B78D8"/>
    <w:rsid w:val="005B7DD9"/>
    <w:rsid w:val="005F226E"/>
    <w:rsid w:val="00621A68"/>
    <w:rsid w:val="00621B70"/>
    <w:rsid w:val="00630D15"/>
    <w:rsid w:val="00643308"/>
    <w:rsid w:val="00663C01"/>
    <w:rsid w:val="0068005F"/>
    <w:rsid w:val="006A1ABE"/>
    <w:rsid w:val="006B1067"/>
    <w:rsid w:val="006B25F6"/>
    <w:rsid w:val="006E5D10"/>
    <w:rsid w:val="006F1F00"/>
    <w:rsid w:val="00711083"/>
    <w:rsid w:val="00717E42"/>
    <w:rsid w:val="00737875"/>
    <w:rsid w:val="007669A5"/>
    <w:rsid w:val="00773D7B"/>
    <w:rsid w:val="007B61CE"/>
    <w:rsid w:val="00816E87"/>
    <w:rsid w:val="008217EC"/>
    <w:rsid w:val="00826C89"/>
    <w:rsid w:val="00833AA9"/>
    <w:rsid w:val="00833DA3"/>
    <w:rsid w:val="008626B6"/>
    <w:rsid w:val="00877CC7"/>
    <w:rsid w:val="008C19C9"/>
    <w:rsid w:val="008C476C"/>
    <w:rsid w:val="008C6434"/>
    <w:rsid w:val="008C7311"/>
    <w:rsid w:val="008D4286"/>
    <w:rsid w:val="008D4A64"/>
    <w:rsid w:val="0091140C"/>
    <w:rsid w:val="00916246"/>
    <w:rsid w:val="009822F8"/>
    <w:rsid w:val="00991A38"/>
    <w:rsid w:val="009D0DD7"/>
    <w:rsid w:val="009E37AE"/>
    <w:rsid w:val="009F6B13"/>
    <w:rsid w:val="009F7F0B"/>
    <w:rsid w:val="00A62869"/>
    <w:rsid w:val="00A6688B"/>
    <w:rsid w:val="00A7592F"/>
    <w:rsid w:val="00A81430"/>
    <w:rsid w:val="00A87723"/>
    <w:rsid w:val="00AF14AD"/>
    <w:rsid w:val="00B03260"/>
    <w:rsid w:val="00B20A64"/>
    <w:rsid w:val="00B2451F"/>
    <w:rsid w:val="00B32087"/>
    <w:rsid w:val="00B324F6"/>
    <w:rsid w:val="00B34178"/>
    <w:rsid w:val="00B36E85"/>
    <w:rsid w:val="00B44311"/>
    <w:rsid w:val="00B6590F"/>
    <w:rsid w:val="00BD5959"/>
    <w:rsid w:val="00C375B1"/>
    <w:rsid w:val="00CD5F7D"/>
    <w:rsid w:val="00CF68C9"/>
    <w:rsid w:val="00D07B9A"/>
    <w:rsid w:val="00D41502"/>
    <w:rsid w:val="00D473E0"/>
    <w:rsid w:val="00D84D03"/>
    <w:rsid w:val="00DB10C0"/>
    <w:rsid w:val="00DC284A"/>
    <w:rsid w:val="00DE3E49"/>
    <w:rsid w:val="00E229C3"/>
    <w:rsid w:val="00E31472"/>
    <w:rsid w:val="00E36094"/>
    <w:rsid w:val="00E47DEF"/>
    <w:rsid w:val="00EA2794"/>
    <w:rsid w:val="00EB2183"/>
    <w:rsid w:val="00EB6099"/>
    <w:rsid w:val="00ED79FB"/>
    <w:rsid w:val="00EE232B"/>
    <w:rsid w:val="00F25F9E"/>
    <w:rsid w:val="00F331B0"/>
    <w:rsid w:val="00F51F21"/>
    <w:rsid w:val="00F90F97"/>
    <w:rsid w:val="00FA67DE"/>
    <w:rsid w:val="00FB67BE"/>
    <w:rsid w:val="00FD6B57"/>
    <w:rsid w:val="00FE5B89"/>
    <w:rsid w:val="00FF0C78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DEEF"/>
  <w15:docId w15:val="{43E31A49-DD89-4400-B77B-3581829C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Theme="minorHAnsi" w:cstheme="minorBidi"/>
        <w:sz w:val="21"/>
        <w:szCs w:val="22"/>
        <w:lang w:val="pt-P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ela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table" w:styleId="Tabelacomgrade">
    <w:name w:val="Table Grid"/>
    <w:basedOn w:val="Tabelanormal"/>
    <w:uiPriority w:val="39"/>
    <w:rsid w:val="0099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7324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D5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19</Pages>
  <Words>3205</Words>
  <Characters>17312</Characters>
  <Application>Microsoft Office Word</Application>
  <DocSecurity>0</DocSecurity>
  <Lines>144</Lines>
  <Paragraphs>40</Paragraphs>
  <ScaleCrop>false</ScaleCrop>
  <Company/>
  <LinksUpToDate>false</LinksUpToDate>
  <CharactersWithSpaces>20477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DNAC/SCRI/Mapa</cp:lastModifiedBy>
  <cp:revision>129</cp:revision>
  <dcterms:created xsi:type="dcterms:W3CDTF">2026-01-12T12:10:00Z</dcterms:created>
  <dcterms:modified xsi:type="dcterms:W3CDTF">2026-01-14T13:44:00Z</dcterms:modified>
</cp:coreProperties>
</file>