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200B3" w14:textId="77777777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11C0B40D" w:rsidR="00692A0D" w:rsidRDefault="009A094C" w:rsidP="00EA2E8B">
      <w:pPr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572914">
        <w:rPr>
          <w:b/>
          <w:bCs/>
        </w:rPr>
        <w:t>ABRIL</w:t>
      </w:r>
      <w:r w:rsidRPr="00C21CE0">
        <w:rPr>
          <w:b/>
          <w:bCs/>
        </w:rPr>
        <w:t>/</w:t>
      </w:r>
      <w:r w:rsidR="00DF07D2">
        <w:rPr>
          <w:b/>
          <w:bCs/>
        </w:rPr>
        <w:t>2022</w:t>
      </w:r>
    </w:p>
    <w:p w14:paraId="461D5BD2" w14:textId="6F1E15C2" w:rsidR="00C21CE0" w:rsidRDefault="00DF07D2" w:rsidP="00BA3003">
      <w:pPr>
        <w:jc w:val="both"/>
      </w:pPr>
      <w:r w:rsidRPr="00DF07D2">
        <w:rPr>
          <w:noProof/>
          <w:lang w:eastAsia="pt-BR"/>
        </w:rPr>
        <w:drawing>
          <wp:inline distT="0" distB="0" distL="0" distR="0" wp14:anchorId="2A1FCB8C" wp14:editId="50EEAADF">
            <wp:extent cx="6188710" cy="2809875"/>
            <wp:effectExtent l="0" t="0" r="254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DA5B2" w14:textId="77777777" w:rsidR="000C54C4" w:rsidRDefault="000C54C4" w:rsidP="00BA3003">
      <w:pPr>
        <w:jc w:val="both"/>
        <w:rPr>
          <w:b/>
          <w:bCs/>
        </w:rPr>
      </w:pPr>
    </w:p>
    <w:p w14:paraId="276506CD" w14:textId="075F1762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572914">
        <w:rPr>
          <w:b/>
          <w:bCs/>
        </w:rPr>
        <w:t>Abril</w:t>
      </w:r>
      <w:r w:rsidRPr="00C21CE0">
        <w:rPr>
          <w:b/>
          <w:bCs/>
        </w:rPr>
        <w:t>/</w:t>
      </w:r>
      <w:r w:rsidR="00DF07D2">
        <w:rPr>
          <w:b/>
          <w:bCs/>
        </w:rPr>
        <w:t>2022</w:t>
      </w:r>
      <w:r w:rsidRPr="00C21CE0">
        <w:rPr>
          <w:b/>
          <w:bCs/>
        </w:rPr>
        <w:t xml:space="preserve"> – </w:t>
      </w:r>
      <w:r w:rsidR="00572914">
        <w:rPr>
          <w:b/>
          <w:bCs/>
        </w:rPr>
        <w:t>Abril</w:t>
      </w:r>
      <w:r w:rsidRPr="00C21CE0">
        <w:rPr>
          <w:b/>
          <w:bCs/>
        </w:rPr>
        <w:t>/</w:t>
      </w:r>
      <w:r w:rsidR="00706CC0">
        <w:rPr>
          <w:b/>
          <w:bCs/>
        </w:rPr>
        <w:t>202</w:t>
      </w:r>
      <w:r w:rsidR="00DF07D2">
        <w:rPr>
          <w:b/>
          <w:bCs/>
        </w:rPr>
        <w:t>1</w:t>
      </w:r>
      <w:r w:rsidRPr="00C21CE0">
        <w:rPr>
          <w:b/>
          <w:bCs/>
        </w:rPr>
        <w:t>)</w:t>
      </w:r>
    </w:p>
    <w:p w14:paraId="230FCBF7" w14:textId="2C63F2F0" w:rsidR="006B3C86" w:rsidRDefault="006B3C86" w:rsidP="006B3C86">
      <w:pPr>
        <w:jc w:val="both"/>
      </w:pPr>
      <w:r w:rsidRPr="0070396E">
        <w:t>A</w:t>
      </w:r>
      <w:r>
        <w:t xml:space="preserve"> atual</w:t>
      </w:r>
      <w:r w:rsidRPr="0070396E">
        <w:t xml:space="preserve"> conjuntura </w:t>
      </w:r>
      <w:r>
        <w:t>econômica internacional é influenciada pelo aumento generalizado dos preços dos alimentos, com quebra de recordes frequentes. O índice de alimentos do Banco Mundial registrou alta de 32,6% nos últimos doze meses, atingindo patamares recordes de 158,87 pontos em abril</w:t>
      </w:r>
      <w:r>
        <w:rPr>
          <w:rStyle w:val="Refdenotaderodap"/>
        </w:rPr>
        <w:footnoteReference w:id="1"/>
      </w:r>
      <w:r>
        <w:t>. Já o índice de preço dos alimentos da FAO alcançou 158,5 pontos no mesmo mês, 0,8% inferior ao recorde de março, porém 29,8% acima do verificado em 2021.</w:t>
      </w:r>
      <w:r>
        <w:rPr>
          <w:rStyle w:val="Refdenotaderodap"/>
        </w:rPr>
        <w:footnoteReference w:id="2"/>
      </w:r>
      <w:r>
        <w:t xml:space="preserve"> </w:t>
      </w:r>
      <w:r w:rsidRPr="000F105C">
        <w:t>Dada a importância da Rússia e da Ucrânia para os mercados de grãos</w:t>
      </w:r>
      <w:r>
        <w:t xml:space="preserve"> e proteínas (carne de frango)</w:t>
      </w:r>
      <w:r w:rsidRPr="000F105C">
        <w:t>, a incerteza sobre as perspectivas de oferta</w:t>
      </w:r>
      <w:r>
        <w:t xml:space="preserve"> mundial em relação a demanda</w:t>
      </w:r>
      <w:r w:rsidRPr="000F105C">
        <w:t xml:space="preserve"> mantém preços</w:t>
      </w:r>
      <w:r>
        <w:t xml:space="preserve"> internacionais</w:t>
      </w:r>
      <w:r w:rsidRPr="000F105C">
        <w:t xml:space="preserve"> elevados e voláteis (mais afetados</w:t>
      </w:r>
      <w:r>
        <w:t xml:space="preserve"> no setor agrícola</w:t>
      </w:r>
      <w:r w:rsidRPr="000F105C">
        <w:t>: milho, trigo</w:t>
      </w:r>
      <w:r>
        <w:t xml:space="preserve"> e</w:t>
      </w:r>
      <w:r w:rsidRPr="000F105C">
        <w:t xml:space="preserve"> óleos comestíveis)</w:t>
      </w:r>
      <w:r>
        <w:t>.</w:t>
      </w:r>
    </w:p>
    <w:p w14:paraId="30109813" w14:textId="72B0D26C" w:rsidR="006B3C86" w:rsidRDefault="00647DEF" w:rsidP="006B3C86">
      <w:pPr>
        <w:jc w:val="both"/>
      </w:pPr>
      <w:r>
        <w:t>Os</w:t>
      </w:r>
      <w:r w:rsidR="006B3C86">
        <w:t xml:space="preserve"> índices</w:t>
      </w:r>
      <w:r>
        <w:t xml:space="preserve"> descritos</w:t>
      </w:r>
      <w:r w:rsidR="007723BE">
        <w:t xml:space="preserve"> acima</w:t>
      </w:r>
      <w:r w:rsidR="006B3C86">
        <w:t xml:space="preserve"> espelham os preços das </w:t>
      </w:r>
      <w:r w:rsidR="006B3C86">
        <w:rPr>
          <w:i/>
          <w:iCs/>
        </w:rPr>
        <w:t>commodities</w:t>
      </w:r>
      <w:r w:rsidR="006B3C86">
        <w:t xml:space="preserve"> exportadas pelo Brasil, que registrou aumento médio de 32,5% nos últimos doze meses. Com efeito, a elevação destes preços explica o incremento no valor das exportações do agronegócio em abril de 2022, alcançando recorde de US$ 14,86 bilhões (+14,9%), mesmo após queda no volume embarcado (-13,2%). Com o recorde, o agronegócio brasileiro registrou 51,5% de </w:t>
      </w:r>
      <w:r w:rsidR="006B3C86">
        <w:rPr>
          <w:i/>
          <w:iCs/>
        </w:rPr>
        <w:t>market share</w:t>
      </w:r>
      <w:r w:rsidR="006B3C86">
        <w:t xml:space="preserve"> sobre o total exportado em abril.</w:t>
      </w:r>
    </w:p>
    <w:p w14:paraId="07A6E679" w14:textId="77777777" w:rsidR="006B3C86" w:rsidRDefault="006B3C86" w:rsidP="006B3C86">
      <w:pPr>
        <w:jc w:val="both"/>
      </w:pPr>
      <w:r>
        <w:t xml:space="preserve">As importações do setor foram de US$ 1,32 bilhão (+14,8%), explicadas totalmente pela expansão dos preços médios que subiram 14,8%. O índice de </w:t>
      </w:r>
      <w:r>
        <w:rPr>
          <w:i/>
          <w:iCs/>
        </w:rPr>
        <w:t xml:space="preserve">quantum </w:t>
      </w:r>
      <w:r>
        <w:t xml:space="preserve">dos produtos importados não registrou oscilação comparado ao mesmo mês de 2021. Estas importações, no entanto, não contabilizam itens importantes utilizados na </w:t>
      </w:r>
      <w:r>
        <w:lastRenderedPageBreak/>
        <w:t>produção agropecuária brasileira, tais como: fertilizantes, defensivos agrícolas, produtos de uso veterinário, equipamentos de uso agropecuário, peças e componentes para máquinas agrícolas.</w:t>
      </w:r>
    </w:p>
    <w:p w14:paraId="28E47412" w14:textId="77777777" w:rsidR="006B3C86" w:rsidRDefault="006B3C86" w:rsidP="006B3C86">
      <w:pPr>
        <w:jc w:val="both"/>
      </w:pPr>
      <w:r>
        <w:t>As importações de fertilizantes, por exemplo, foram de US$ 2,10 bilhões em abril de 2022, elevação de 296,7% em relação aos US$ 530,06 milhões importados no mesmo mês do ano passado. Em 2022, o volume importado atingiu 3,25 milhões de toneladas (+72,4%), e os preços médios, US$ 647 por tonelada (+130,1%). Os principais fornecedores de fertilizantes para o Brasil foram: Rússia (US$ 526,69 milhões; +295,1%); Canadá (US$ 266,70 milhões; +490,3%); Marrocos (US$ 166,94 milhões; + 120,8%); Estados Unidos (US$ 161,40 milhões; +257,4%); Israel (US$ 149,73 milhões; +1.664,9%); e China (US$ 102,61 milhões; +415,8%).</w:t>
      </w:r>
      <w:r>
        <w:rPr>
          <w:rStyle w:val="Refdenotaderodap"/>
        </w:rPr>
        <w:footnoteReference w:id="3"/>
      </w:r>
    </w:p>
    <w:p w14:paraId="5F458E49" w14:textId="77777777" w:rsidR="006B3C86" w:rsidRDefault="006B3C86" w:rsidP="006B3C86">
      <w:pPr>
        <w:jc w:val="both"/>
      </w:pPr>
      <w:r>
        <w:t>As importações de defensivos agrícolas (SH 3808) foram de US$ 376,26 milhões ou 38,4 mil toneladas em abril de 2022. O valor foi 122,9% superior aos US$ 168,77 milhões importados em abril de 2021. O volume importado, por sua vez, praticamente dobrou. Os três principais fornecedores de defensivos agrícolas para o Brasil foram: China (US$ 156,18 milhões; +606,6%); Estados Unidos (US$ 104,55 milhões; +56,4%); e Índia (US$ 21,03 milhões; +57,3%).</w:t>
      </w:r>
    </w:p>
    <w:p w14:paraId="641A02FA" w14:textId="77777777" w:rsidR="004B18C8" w:rsidRDefault="004B18C8" w:rsidP="006B3C86">
      <w:pPr>
        <w:jc w:val="both"/>
        <w:rPr>
          <w:b/>
          <w:bCs/>
        </w:rPr>
      </w:pPr>
    </w:p>
    <w:p w14:paraId="23D478FC" w14:textId="6AD763BC" w:rsidR="006B3C86" w:rsidRDefault="006B3C86" w:rsidP="006B3C86">
      <w:pPr>
        <w:jc w:val="both"/>
        <w:rPr>
          <w:b/>
          <w:bCs/>
        </w:rPr>
      </w:pPr>
      <w:r>
        <w:rPr>
          <w:b/>
          <w:bCs/>
        </w:rPr>
        <w:t>I.a</w:t>
      </w:r>
      <w:r w:rsidRPr="00C21CE0">
        <w:rPr>
          <w:b/>
          <w:bCs/>
        </w:rPr>
        <w:t xml:space="preserve"> – </w:t>
      </w:r>
      <w:r>
        <w:rPr>
          <w:b/>
          <w:bCs/>
        </w:rPr>
        <w:t>Setores do Agronegócio</w:t>
      </w:r>
    </w:p>
    <w:p w14:paraId="2F57B883" w14:textId="77777777" w:rsidR="006B3C86" w:rsidRDefault="006B3C86" w:rsidP="006B3C86">
      <w:pPr>
        <w:jc w:val="both"/>
      </w:pPr>
      <w:r>
        <w:t xml:space="preserve">Os cinco principais setores exportadores do agronegócio brasileiro foram: complexo soja (54,4% de participação); carnes (14,5% de participação); produtos florestais (10,0%); café (4,9%); e complexo sucroalcooleiro (4,0% do total). Estes cinco agrupamentos representaram 87,8% do valor total exportado. Em abril de 2021, as exportações dos mesmos setores tiveram participação de 88,7%. </w:t>
      </w:r>
    </w:p>
    <w:p w14:paraId="534E3EF9" w14:textId="77777777" w:rsidR="006B3C86" w:rsidRDefault="006B3C86" w:rsidP="006B3C86">
      <w:pPr>
        <w:jc w:val="both"/>
      </w:pPr>
      <w:r>
        <w:t xml:space="preserve">Os vinte demais setores aumentaram as vendas externas de US$ 1,47 bilhão em abril de 2021 para US$ 1,81 bilhão em abril de 2022, com expansão de 23,3% na comparação entre os períodos. </w:t>
      </w:r>
    </w:p>
    <w:p w14:paraId="7BD2C652" w14:textId="6DF6571E" w:rsidR="006B3C86" w:rsidRPr="001C3F77" w:rsidRDefault="006B3C86" w:rsidP="006B3C86">
      <w:pPr>
        <w:jc w:val="both"/>
      </w:pPr>
      <w:r>
        <w:t>O complexo soja é o principal setor exportador do agronegócio brasileiro, com exportações de US$ 8,09 bilhões em abril de 2022. O valor foi 7,4% superior aos US$ 7,53 bilhões de 2021. As exportações do complexo soja foram influenciadas principalmente pela expansão dos preços médios</w:t>
      </w:r>
      <w:r w:rsidR="00061DAD">
        <w:t xml:space="preserve"> de exportação, que subiram 41,4</w:t>
      </w:r>
      <w:bookmarkStart w:id="0" w:name="_GoBack"/>
      <w:bookmarkEnd w:id="0"/>
      <w:r>
        <w:t xml:space="preserve">% em relação a 2021. Por sua vez, a quantidade exportada apresentou queda de 24% na comparação dos mesmos meses. </w:t>
      </w:r>
    </w:p>
    <w:p w14:paraId="600F3F42" w14:textId="077FF1BE" w:rsidR="006B3C86" w:rsidRDefault="006B3C86" w:rsidP="006B3C86">
      <w:pPr>
        <w:jc w:val="both"/>
      </w:pPr>
      <w:r>
        <w:t>A soja em grão é o principal produto do setor e da pauta de exportação do agronegócio brasileiro. As exportações brasileiras de soja em grão foram de US$ 6,73 bilhões em abril de 2022 (+1,0%), com redução do volume exportado, de 16,1 milhões de toneladas em abril de 2021 para 11,5 milhões de toneladas em 2022 (-28,8%). O aumento dos preços médios para US$ 586 por tonelada (+41,8%) possibilitou a expansão das exportações em valores. De acordo com o 8º levantamento da Safra 2021/2022 da CONAB, a produção de soja em grão foi estimada em 123,83 milhões de toneladas, 10,4% inferior à safra 2020/21, que registrou 138,15 milhões de toneladas.</w:t>
      </w:r>
      <w:r w:rsidR="00647DEF">
        <w:t xml:space="preserve"> Apesar da redução da produção em virtude da seca que atingiu sobretudo a região sul do país, houve problemas para o desenvolvimento da produção e não para a colheita, já que o plantio ocorreu na janela correta em 2021. </w:t>
      </w:r>
      <w:r>
        <w:t xml:space="preserve">Como na safra anterior </w:t>
      </w:r>
      <w:r w:rsidR="00647DEF">
        <w:t>os problemas ocorreram na</w:t>
      </w:r>
      <w:r>
        <w:t xml:space="preserve"> colheita,</w:t>
      </w:r>
      <w:r w:rsidR="00647DEF">
        <w:t xml:space="preserve"> com atrasos,</w:t>
      </w:r>
      <w:r>
        <w:t xml:space="preserve"> os volumes exportados em abril de 2021 foram bem maiores do que os registrados em 2022, causando forte diferença no volume exportado, quando </w:t>
      </w:r>
      <w:r w:rsidR="00647DEF">
        <w:t>se compara</w:t>
      </w:r>
      <w:r>
        <w:t xml:space="preserve"> o mesmo mês nos dois anos. </w:t>
      </w:r>
    </w:p>
    <w:p w14:paraId="43FAB067" w14:textId="77777777" w:rsidR="006B3C86" w:rsidRDefault="006B3C86" w:rsidP="006B3C86">
      <w:pPr>
        <w:jc w:val="both"/>
      </w:pPr>
      <w:r>
        <w:lastRenderedPageBreak/>
        <w:t>A China é a maior compradora de soja em grão do Brasil, com 7,5 milhões de toneladas (-35,2%), e representou 65,6% do total exportado. Os preços do farelo de soja no país asiático subiram para recordes em abril, com a redução da oferta do grão, mas caíram com a chegada de mais cargas importadas</w:t>
      </w:r>
      <w:r w:rsidRPr="00EB42BB">
        <w:rPr>
          <w:vertAlign w:val="superscript"/>
        </w:rPr>
        <w:footnoteReference w:id="4"/>
      </w:r>
      <w:r>
        <w:t>. Esmagadores chineses importam soja em grão para produção de farelo para ração ao setor pecuário e para produção de óleo de cozinha. Outros países que compraram acima de 200 mil toneladas em abril foram: Espanha (612 mil toneladas; 5,3% de participação); Turquia (402 mil toneladas; 3,5% de participação); Tailândia (344 mil toneladas; 3,0%); Paquistão (312 mil toneladas; 2,7%); México (288 mil toneladas; 2,5%); Japão (215 mil toneladas; 1,9%); e Irã (211 mil toneladas; 1,8% de participação).</w:t>
      </w:r>
    </w:p>
    <w:p w14:paraId="034E28B4" w14:textId="77777777" w:rsidR="006B3C86" w:rsidRDefault="006B3C86" w:rsidP="006B3C86">
      <w:pPr>
        <w:jc w:val="both"/>
      </w:pPr>
      <w:r>
        <w:t>As exportações de farelo de soja aumentaram de US$ 630,41 milhões em abril de 2021 para US$ 939,97 milhões em 2022 (+49,1%). A quantidade exportada subiu para 1,72 milhão de toneladas (+23,7%), enquanto o preço médio de exportação subiu 20,5%. A União Europeia foi o principal destino com US$ 434,60 milhões de farelo de soja do Brasil (+43,3%). Outros grandes importadores foram: Vietnã (US$ 133,74 milhões; +335,3%); Indonésia (US$ 121,87 milhões; +154,8%); e Tailândia (US$ 112,28 milhões; +15,5%).</w:t>
      </w:r>
    </w:p>
    <w:p w14:paraId="687C273A" w14:textId="77777777" w:rsidR="006B3C86" w:rsidRDefault="006B3C86" w:rsidP="006B3C86">
      <w:pPr>
        <w:jc w:val="both"/>
      </w:pPr>
      <w:r>
        <w:t xml:space="preserve">Ainda no setor, as exportações de óleo de soja subiram para US$ 415,71 milhões no mês em análise (+81,3%). O volume vendido ao exterior subiu 24,6%, alcançando 260,2 mil toneladas. Já o preço médio de exportação teve aumento de 45,6% entre abril de 2021 e o mesmo mês deste ano. </w:t>
      </w:r>
      <w:r w:rsidRPr="00587A06">
        <w:t>Os óleos vegetais</w:t>
      </w:r>
      <w:r>
        <w:t xml:space="preserve"> já vinham com preços elevados em virtude da alta de preços do petróleo em 2021, e maior utilização de biocombustíveis como substituto aos combustíveis fósseis. Em 2022, o conflito entre Rússia e Ucrânia trouxe impacto na oferta de óleo de girassol. </w:t>
      </w:r>
      <w:r w:rsidRPr="00985D42">
        <w:t>O cenário de conflito atual coloca os dois maiores fornecedores mundiais de óleo de girassol ou de cártamo no centro de uma disputa</w:t>
      </w:r>
      <w:r>
        <w:t>, trazendo impactos relevantes à comercialização do produto, além de afetar drasticamente o preço internacional de todo segmento</w:t>
      </w:r>
      <w:r>
        <w:rPr>
          <w:rStyle w:val="Refdenotaderodap"/>
        </w:rPr>
        <w:footnoteReference w:id="5"/>
      </w:r>
      <w:r>
        <w:t>. A Índia ficou na principal posição como país importador do óleo de soja brasileiro, com aquisições de 188,3 mil toneladas das 246,5 mil exportadas, ou o equivalente a 76,4% do volume total exportado pelo Brasil</w:t>
      </w:r>
      <w:r>
        <w:rPr>
          <w:rStyle w:val="Refdenotaderodap"/>
        </w:rPr>
        <w:footnoteReference w:id="6"/>
      </w:r>
      <w:r>
        <w:t>. Outros países que compraram mais de 10 mil toneladas foram: China (40,0 mil toneladas ou 16,2% do total); e Bangladesh (13,5 mil toneladas ou 5,5%).</w:t>
      </w:r>
    </w:p>
    <w:p w14:paraId="7DF9D1DB" w14:textId="77777777" w:rsidR="006B3C86" w:rsidRDefault="006B3C86" w:rsidP="006B3C86">
      <w:pPr>
        <w:jc w:val="both"/>
      </w:pPr>
      <w:r>
        <w:t xml:space="preserve">É importante ressaltar que a Índia adquiriu mais de US$ 19 bilhões em óleo vegetal no mercado mundial em 2021, sendo: US$ 9,8 bilhões em óleo de palma, US$ 4,8 bilhões em óleo de soja e US$ 2,4 bilhões em óleo de girassol. Conforme observado, o contexto atual de guerra na Ucrânia e incertezas sobre a oferta do óleo de palma da Indonésia fizeram com que a Índia aumentasse as importações de óleo de soja, elevando as aquisições do óleo brasileiro. </w:t>
      </w:r>
    </w:p>
    <w:p w14:paraId="73F4C414" w14:textId="77777777" w:rsidR="006B3C86" w:rsidRDefault="006B3C86" w:rsidP="006B3C86">
      <w:pPr>
        <w:jc w:val="both"/>
      </w:pPr>
      <w:r>
        <w:t xml:space="preserve">As vendas externas de carnes suplantaram pela primeira vez o valor de US$ 2,00 para os meses de abril, chegando a US$ 2,15 bilhões em exportações em 2022. O valor foi 36,9% superior aos US$ 1,57 bilhão exportados em 2021. As exportações de carne bovina registraram o valor recorde de US$ 1,10 bilhão em abril (+56,2%), com expansão do volume exportado (+22,1%) e do preço médio de exportação (+27,9%). </w:t>
      </w:r>
    </w:p>
    <w:p w14:paraId="1013277C" w14:textId="77777777" w:rsidR="006B3C86" w:rsidRDefault="006B3C86" w:rsidP="006B3C86">
      <w:pPr>
        <w:jc w:val="both"/>
      </w:pPr>
      <w:r>
        <w:t xml:space="preserve">A China também se destacou nas aquisições de carne bovina brasileira, adquirindo US$ 675,06 milhões (+118,3%) dos US$ 1,10 bilhão exportados. O montante representou 61,3% do valor total exportado. O segundo principal importador foram os Estados Unidos, com US$ 79,9 milhões (+22,7%) ou 7,3% do valor </w:t>
      </w:r>
      <w:r>
        <w:lastRenderedPageBreak/>
        <w:t>exportado pelo Brasil. O Brasil é o principal exportador mundial de carne bovina em um momento com pouca oferta de gado bovino para abate nos principais exportadores (Brasil, Estados Unidos e Austrália).</w:t>
      </w:r>
    </w:p>
    <w:p w14:paraId="49DE6908" w14:textId="77777777" w:rsidR="006B3C86" w:rsidRDefault="006B3C86" w:rsidP="006B3C86">
      <w:pPr>
        <w:jc w:val="both"/>
      </w:pPr>
      <w:r>
        <w:t>Houve, também, registro de exportações recordes de carne de frango. Neste caso o valor alcançado é recorde para toda a série histórica, com US$ 802,80 milhões (+34,3%). A quantidade exportada de carne de frango subiu 5,6%, enquanto o preço médio de exportação subiu 27,2% comparado a abril de 2021. Casos generalizados de gripe aviária no hemisfério norte (Estados Unidos e França), pressionam a oferta internacional e abrem mais espaço ao Brasil, que nunca apresentou casos relacionados em seu plantel. Os principais países importadores foram: China (US$ 100,30 milhões; -1,1%); Emirados Árabes Unidos (US$ 90,16 milhões; +129,3%); Japão (US$ 84,49 milhões; +50,0%); e Arábia Saudita (US$ 76,43 milhões; +12,5%).</w:t>
      </w:r>
    </w:p>
    <w:p w14:paraId="74703F74" w14:textId="77777777" w:rsidR="006B3C86" w:rsidRDefault="006B3C86" w:rsidP="006B3C86">
      <w:pPr>
        <w:jc w:val="both"/>
      </w:pPr>
      <w:r>
        <w:t>Outro produto do setor é a carne suína. Neste caso, a recuperação da produção chinesa do rebanho de suínos</w:t>
      </w:r>
      <w:r>
        <w:rPr>
          <w:rStyle w:val="Refdenotaderodap"/>
        </w:rPr>
        <w:footnoteReference w:id="7"/>
      </w:r>
      <w:r>
        <w:t xml:space="preserve"> fez com que as exportações brasileiras se reduzissem, passando de US$ 230,45 milhões em abril de 2021 para US$ 191,22 milhões em abril de 2022 (-17,0%). Tanto o volume exportado quanto o preço médio de exportação diminuíram, 8,8% e 9,0% respectivamente. As aquisições chinesas caíram de US$ 132,85 milhões em abril de 2021 para US$ 68,36 milhões em abril de 2022 (-48,5%). As condições de oferta da carne na China, dado o volume da produção do país, afetam diretamente a formação de preços do produto. Somente mais dois mercados adquiriram carne suína brasileira num patamar acima de US$ 15 milhões: Hong Kong (US$ 9,82 milhões; -36,2%) e Cingapura (US$ 16,87 milhões; +53,8%).</w:t>
      </w:r>
    </w:p>
    <w:p w14:paraId="113F4665" w14:textId="77777777" w:rsidR="006B3C86" w:rsidRDefault="006B3C86" w:rsidP="006B3C86">
      <w:pPr>
        <w:jc w:val="both"/>
      </w:pPr>
      <w:r>
        <w:t>Outro setor com exportações acima de US$ 1,00 bilhão em abril de 2022 foi o de produtos florestais, com exportações de US$ 1,49 bilhão (+23,1%), cifra recorde para toda a série histórica. No setor, o valor e o volume exportados de celulose também foram recordes, com US$ 737,62 milhões (+18,5%) e volume comercializado de 1,72 milhão de toneladas (+17,0%). A China é o principal mercado para onde o Brasil exporta celulose, alcançando US$ 292,41 milhões (-5,4%), e, juntamente, com a União Europeia (US$ 292,41 milhões; +81,8%) e Estados Unidos (US$ 127,96 milhões; +12,6%), somam 84,3% do total exportado pelo Brasil em abril.</w:t>
      </w:r>
    </w:p>
    <w:p w14:paraId="437C50E8" w14:textId="77777777" w:rsidR="006B3C86" w:rsidRDefault="006B3C86" w:rsidP="006B3C86">
      <w:pPr>
        <w:jc w:val="both"/>
      </w:pPr>
      <w:r>
        <w:t>O setor cafeeiro exportou US$ 734,16 milhões, valor 43,5% acima dos US$ 511,67 milhões de vendas externas em abril de 2021. O fator preço é preponderante para a elevação desse valor. As vendas externas de café verde atingiram a cifra recorde de US$ 679,38 em abril de 2022, o que significou aumento de 46,1% na comparação com os US$ 464,92 milhões exportados no mesmo mês em 2021. As exportações recordes ocorreram em função do incremento de 82,7% no preço médio, pois a quantidade exportada caiu 20,0%. Há preocupação com a produtividade da safra brasileira de 2022/2023, tendo em vista o clima seco que ocorreu durante o desenvolvimento e a possibilidade de geadas no período de inverno.</w:t>
      </w:r>
      <w:r>
        <w:rPr>
          <w:rStyle w:val="Refdenotaderodap"/>
        </w:rPr>
        <w:footnoteReference w:id="8"/>
      </w:r>
      <w:r>
        <w:t xml:space="preserve"> </w:t>
      </w:r>
    </w:p>
    <w:p w14:paraId="1338A150" w14:textId="77777777" w:rsidR="006B3C86" w:rsidRDefault="006B3C86" w:rsidP="006B3C86">
      <w:pPr>
        <w:jc w:val="both"/>
      </w:pPr>
      <w:r>
        <w:t>A maior parte do café exportado pelo Brasil é remetido à União Europeia, que adquiriu US$ 406,99 milhões em abril de 2022 (+67,7%), ou seja, 59,9% do valor exportado. O segundo maior importador foram os Estados Unidos, com registros de US$ 94,78 milhões (+8,1%) ou uma participação de 13,9% sobre o total. Outro produto é o café solúvel, que teve elevação de 10,3% nas vendas externas, atingindo US$ 45,86 milhões. O preço médio de exportação subiu 26,0%, e queda do volume exportado de 12,4%.</w:t>
      </w:r>
    </w:p>
    <w:p w14:paraId="7E91230B" w14:textId="77777777" w:rsidR="006B3C86" w:rsidRDefault="006B3C86" w:rsidP="006B3C86">
      <w:pPr>
        <w:jc w:val="both"/>
      </w:pPr>
      <w:r>
        <w:t xml:space="preserve">O complexo sucroalcooleiro ficou na quinta posição entre os principais setores. Foi o único setor dentre os cinco exportadores do agronegócio que apresentou queda nas vendas externas, de 8,1%, para US$ 589,78 milhões. O principal produto de exportação é o açúcar, que registrou US$ 503,21 milhões em exportações (-14,5%). A queda das exportações de açúcar é consequência direta da redução de 26,2% no volume exportado </w:t>
      </w:r>
      <w:r>
        <w:lastRenderedPageBreak/>
        <w:t>do produto. Já o preço médio do produto subiu 15,9%, atingindo US$ 382 por tonelada em abril de 2022.  Houve moagem tardia do açúcar neste ano, com a oferta do produto tipo cristal iniciando-se na segunda quinzena de abril.</w:t>
      </w:r>
      <w:r>
        <w:rPr>
          <w:rStyle w:val="Refdenotaderodap"/>
        </w:rPr>
        <w:footnoteReference w:id="9"/>
      </w:r>
      <w:r>
        <w:t xml:space="preserve"> A Conab estima que a produção de açúcar 2022/23 subirá para 40,28 milhões de toneladas (+14,9%), ou  5,2 milhões de toneladas a mais em valores absolutos</w:t>
      </w:r>
      <w:r>
        <w:rPr>
          <w:rStyle w:val="Refdenotaderodap"/>
        </w:rPr>
        <w:footnoteReference w:id="10"/>
      </w:r>
      <w:r>
        <w:t xml:space="preserve">. Em 2021/2022 houve quebra de safra de cana-de-açúcar em função de seca e geadas nas áreas de produção. </w:t>
      </w:r>
    </w:p>
    <w:p w14:paraId="20FA6AEA" w14:textId="77777777" w:rsidR="006B3C86" w:rsidRDefault="006B3C86" w:rsidP="006B3C86">
      <w:pPr>
        <w:jc w:val="both"/>
      </w:pPr>
      <w:r>
        <w:t xml:space="preserve">Fez-se acima a análise dos cinco principais setores exportadores do agronegócio brasileiro. Sobre os dez principais produtos de exportação em abril de 2022 destacaram-se: soja em grãos (45,3% de participação); carne bovina </w:t>
      </w:r>
      <w:r>
        <w:rPr>
          <w:i/>
        </w:rPr>
        <w:t>in natura</w:t>
      </w:r>
      <w:r>
        <w:t xml:space="preserve"> (6,6%); farelo de soja (6,3%); carne de frango </w:t>
      </w:r>
      <w:r>
        <w:rPr>
          <w:i/>
        </w:rPr>
        <w:t>in natura</w:t>
      </w:r>
      <w:r>
        <w:t xml:space="preserve"> (5,2%); celulose (5,0%); café verde (4,6%); açúcar de cana em bruto (3,0%); óleo de soja em bruto (2,6% de participação); algodão não cardado nem penteado (2,1%); e papel (1,5% de participação sobre o total). Estes dez produtos foram responsáveis por 82,0% das exportações do agronegócio brasileiro, demonstrando ser uma pauta bastante concentrada nesses produtos. </w:t>
      </w:r>
    </w:p>
    <w:p w14:paraId="56C8A7BA" w14:textId="77777777" w:rsidR="004B18C8" w:rsidRDefault="006B3C86" w:rsidP="006B3C86">
      <w:pPr>
        <w:jc w:val="both"/>
      </w:pPr>
      <w:r>
        <w:t xml:space="preserve">Quanto ás importações de produtos do agronegócio, estas passaram de US$ 1,15 bilhão em abril de 2021 para US$ 1,32 bilhão em abril de 2022 (+14,9%). O principal produto importado foi o trigo (US$ 163,13 milhões, +29,8%). É importante ressaltar que o Brasil foi exportador líquido de trigo entre janeiro e março, com vendas externas próximas de dois milhões de toneladas. Em abril de 2022, as importações de trigo foram de 515,2 mil toneladas (+10,2%) enquanto as exportações foram de 154,1 mil toneladas (não houve exportações brasileiras de trigo em abril de 2021). Os principais produtos importados, além do trigo, foram: óleo de palma (US$ 66,68 milhões, +144,7%); papel (US$ 64,24 milhões, -12,2%); salmões, frescos ou refrigerados (US$ 60,90 milhões, +41,0%); malte (US$ 54,98 milhões, -18,0%); arroz (US$ 49,00 milhões, +54,7%); milho (US$ 45,29 milhões, +194,6%); soja em grãos (US$ 40,28 milhões, +156,8%); azeite de oliva (US$ 39,71 milhões, +26,7%); borracha natural (US$ 37,32 milhões, -12,8%). </w:t>
      </w:r>
    </w:p>
    <w:p w14:paraId="086A3093" w14:textId="155E1E9A" w:rsidR="004B18C8" w:rsidRDefault="004B18C8" w:rsidP="006B3C86">
      <w:pPr>
        <w:jc w:val="both"/>
      </w:pPr>
      <w:r w:rsidRPr="00DF07D2">
        <w:rPr>
          <w:noProof/>
          <w:lang w:eastAsia="pt-BR"/>
        </w:rPr>
        <w:lastRenderedPageBreak/>
        <w:drawing>
          <wp:inline distT="0" distB="0" distL="0" distR="0" wp14:anchorId="6D240355" wp14:editId="4CB943B5">
            <wp:extent cx="6188710" cy="398780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01EC2" w14:textId="77777777" w:rsidR="006B3C86" w:rsidRPr="00A46C74" w:rsidRDefault="006B3C86" w:rsidP="006B3C86">
      <w:pPr>
        <w:jc w:val="both"/>
      </w:pPr>
    </w:p>
    <w:p w14:paraId="40A34FE9" w14:textId="7A6AD6E8" w:rsidR="00826BB9" w:rsidRPr="00A46C74" w:rsidRDefault="00826BB9" w:rsidP="00826BB9">
      <w:pPr>
        <w:jc w:val="both"/>
      </w:pPr>
      <w:r w:rsidRPr="00C21CE0">
        <w:rPr>
          <w:b/>
          <w:bCs/>
        </w:rPr>
        <w:t>I.b – Blocos Econômicos e Regiões Geográficas</w:t>
      </w:r>
    </w:p>
    <w:p w14:paraId="73DECB4E" w14:textId="77777777" w:rsidR="006B3C86" w:rsidRDefault="006B3C86" w:rsidP="006B3C86">
      <w:pPr>
        <w:jc w:val="both"/>
      </w:pPr>
      <w:r>
        <w:t>As exportações subiram para quase todas as regiões geográficas ou blocos econômicos arrolados na Tabela 12. Uma única exceção foi a Oceania, que diminuiu as aquisições em 3,3%, registrando US$ 26,82 mil em importações de produtos do agronegócio brasileiro.</w:t>
      </w:r>
    </w:p>
    <w:p w14:paraId="452A741C" w14:textId="77777777" w:rsidR="006B3C86" w:rsidRDefault="006B3C86" w:rsidP="006B3C86">
      <w:pPr>
        <w:jc w:val="both"/>
      </w:pPr>
      <w:r>
        <w:t xml:space="preserve">A Ásia é a principal região parceira do setor com importações de US$ 8,44 bilhões ou o equivalente a 56,8% do total exportado pelo Brasil em produtos do agronegócio. Os cinco principais produtos exportados para a Ásia foram: soja em grãos (US$ 5,25 bilhões, -2,4%; 78,0% do valor total exportado pelo Brasil); carne bovina </w:t>
      </w:r>
      <w:r>
        <w:rPr>
          <w:i/>
        </w:rPr>
        <w:t>in natura</w:t>
      </w:r>
      <w:r>
        <w:t xml:space="preserve"> (US$ 729,19 milhões, +75,6%; 74,1% do valor total exportado pelo Brasil); farelo de soja (US$ 467,96 milhões, +67,9%; 49,8% do valor total exportado pelo Brasil do produto); óleo de soja em bruto (US$ 378,93 milhões; +82,1%; 98,8% do valor total exportado pelo Brasil do produto); celulose (US$ 337,36 milhões, -1,0%; 45,7% do valor total exportado pelo Brasil do produto). Estes cinco produtos foram responsáveis por 84,7% do valor total exportado pelo Brasil em produtos do agronegócio para a Ásia. </w:t>
      </w:r>
    </w:p>
    <w:p w14:paraId="6219E4F6" w14:textId="539C01B2" w:rsidR="004F6523" w:rsidRDefault="006B3C86" w:rsidP="008F5219">
      <w:pPr>
        <w:jc w:val="both"/>
      </w:pPr>
      <w:r>
        <w:t xml:space="preserve">A União Europeia foi o bloco econômico com maior aumento de participação relativa, passando de 13,2% de </w:t>
      </w:r>
      <w:r>
        <w:rPr>
          <w:i/>
        </w:rPr>
        <w:t>market share</w:t>
      </w:r>
      <w:r>
        <w:t xml:space="preserve"> em abril de 2021 para 15,1% em abril de 2022, o que significou US$ 2,25 bilhões em exportações (+31,5%). Entre os principais produtos que a União Europeia importa do agronegócio brasileiro destacaram-se: soja em grãos (US$ 615,86 milhões, 2,4%; 9,2% do valor total exportado pelo Brasil do produto); farelo de soja (US$ 434,60 milhões, +43,3%; 46,2% do valor total exportado pelo Brasil do produto); café verde (US$ 406,99 milhões, +67,7%; 59,9% do valor total exportado pelo Brasil do produto); celulose (US$ 201,32 milhões, +81,8%; 27,3% do valor total exportado pelo Brasil do produto). Estes quatro principais produtos foram responsáveis por 73,7% do valor total.</w:t>
      </w:r>
    </w:p>
    <w:p w14:paraId="48BABAA2" w14:textId="1FE0E1F1" w:rsidR="00884478" w:rsidRPr="00D323AA" w:rsidRDefault="00DF07D2" w:rsidP="00826BB9">
      <w:pPr>
        <w:jc w:val="both"/>
      </w:pPr>
      <w:r w:rsidRPr="00DF07D2">
        <w:rPr>
          <w:noProof/>
          <w:lang w:eastAsia="pt-BR"/>
        </w:rPr>
        <w:lastRenderedPageBreak/>
        <w:drawing>
          <wp:inline distT="0" distB="0" distL="0" distR="0" wp14:anchorId="44B04C68" wp14:editId="0DFF8D6A">
            <wp:extent cx="6188710" cy="2475230"/>
            <wp:effectExtent l="0" t="0" r="2540" b="127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A67AF" w14:textId="77777777" w:rsidR="00A10383" w:rsidRPr="009A094C" w:rsidRDefault="00A10383" w:rsidP="00A10383">
      <w:pPr>
        <w:jc w:val="both"/>
        <w:rPr>
          <w:b/>
          <w:bCs/>
        </w:rPr>
      </w:pPr>
      <w:r w:rsidRPr="009A094C">
        <w:rPr>
          <w:b/>
          <w:bCs/>
        </w:rPr>
        <w:t>I.c – Países</w:t>
      </w:r>
    </w:p>
    <w:p w14:paraId="06F41BE2" w14:textId="77777777" w:rsidR="006B3C86" w:rsidRDefault="006B3C86" w:rsidP="006B3C86">
      <w:pPr>
        <w:jc w:val="both"/>
      </w:pPr>
      <w:r>
        <w:t xml:space="preserve">A Tabela 3 possui os vinte principais mercados importadores do agronegócio brasileiro. Esses vinte mercados representaram 79,4% do valor total exportado em abril de 2022.  Os demais países tiveram participação de 20,6%. </w:t>
      </w:r>
    </w:p>
    <w:p w14:paraId="5DDE740F" w14:textId="77777777" w:rsidR="006B3C86" w:rsidRDefault="006B3C86" w:rsidP="006B3C86">
      <w:pPr>
        <w:jc w:val="both"/>
      </w:pPr>
      <w:r>
        <w:t xml:space="preserve">Os quatro países com maior aumento de participação das vendas brasileiras do agronegócio foram: Espanha (+1,1 ponto percentual); Índia (+1,0 ponto percentual); Japão (+0,9 ponto percentual); e Egito (+0,9 ponto percentual). </w:t>
      </w:r>
    </w:p>
    <w:p w14:paraId="3A173DD0" w14:textId="77777777" w:rsidR="006B3C86" w:rsidRDefault="006B3C86" w:rsidP="006B3C86">
      <w:pPr>
        <w:jc w:val="both"/>
      </w:pPr>
      <w:r>
        <w:t>A Espanha aumentou as importações de US$ 306,04 milhões em abril de 2021 para US$ 520,83 milhões em abril de 2022 (+70,2%).  O principal produto agropecuário que a Espanha importou do Brasil foi a soja em grãos, com registros de US$ 364,63 milhões (+59,7%) ou 70,0% do valor total exportado pelo Brasil ao país. Somente outro produto teve registros de exportações acima de US$ 50 milhões: o farelo de soja. Neste caso, foram exportados US$ 57,85 milhões em abril de 2021 (+353,4%) ou 11,1% do valor exportado.</w:t>
      </w:r>
    </w:p>
    <w:p w14:paraId="28AB30A7" w14:textId="77777777" w:rsidR="006B3C86" w:rsidRDefault="006B3C86" w:rsidP="006B3C86">
      <w:pPr>
        <w:jc w:val="both"/>
      </w:pPr>
      <w:r>
        <w:t>A Índia se tornou a principal importadora de óleo de soja do Brasil com 76,4% do volume total. O valor das exportações de óleo de soja em bruto para a Índia foi de US$ 291,45 milhões (+562,7%) ou o equivalente a 93,2% do valor total exportado em produtos do agronegócio para o país (US$ 312,82 milhões, +126,1%). A exportações de todos os outros produtos caíram de US$ 93,35 milhões em abril de 2021 para US$ 21,37 milhões em abril de 2022. Ou seja, a pauta de exportação do agronegócio brasileiro para a Índia se concentrou basicamente em óleo de soja.</w:t>
      </w:r>
    </w:p>
    <w:p w14:paraId="4A763336" w14:textId="77777777" w:rsidR="006B3C86" w:rsidRDefault="006B3C86" w:rsidP="006B3C86">
      <w:pPr>
        <w:jc w:val="both"/>
      </w:pPr>
      <w:r>
        <w:t xml:space="preserve">As exportações do agronegócio para o Japão praticamente dobraram na comparação entre abril de 2021 e abril de 2022, passando de US$ 156,59 milhões para US$ 312,55 milhões. A soja em grãos foi o principal produto que contribuiu para esse aumento, com vendas de US$ 122,81 milhões ou expansão de 252,8%. Somente outros dois produtos do agronegócio tiveram registro de exportação ao Japão acima de US$ 30 milhões: carne de frango </w:t>
      </w:r>
      <w:r>
        <w:rPr>
          <w:i/>
        </w:rPr>
        <w:t>in natura</w:t>
      </w:r>
      <w:r>
        <w:t xml:space="preserve"> (US$ 82,69 milhões, +49,2%); e café verde (US$ 30,82 milhões, +12,5%).</w:t>
      </w:r>
    </w:p>
    <w:p w14:paraId="177DBCE0" w14:textId="22F9DEDC" w:rsidR="006F078C" w:rsidRDefault="006B3C86" w:rsidP="00826BB9">
      <w:pPr>
        <w:jc w:val="both"/>
        <w:rPr>
          <w:b/>
          <w:bCs/>
        </w:rPr>
      </w:pPr>
      <w:r>
        <w:t xml:space="preserve">Por fim, o Egito foi o país que registrou o maior aumento nas aquisições de produtos do agronegócio brasileiro: +302,6%. Com tal porcentagem, as exportações para o Egito passaram de US$ 47,04 milhões em abril de 2021 para US$ 189,36 milhões em abril de 2022. Três produtos tiveram exportações acima de dez milhões ao Egito: milho (US$ 87,74 milhões; importações quase inexistentes em abril de 2021); carne bovina </w:t>
      </w:r>
      <w:r>
        <w:rPr>
          <w:i/>
        </w:rPr>
        <w:t>in natura</w:t>
      </w:r>
      <w:r>
        <w:t xml:space="preserve"> (US$ 39,26 milhões; +431,5%); e açúcar de cana em bruto (US$ 25,44 milhões; +553,5%). Estes três produtos foram responsáveis por 80,5% do valor total exportado para o Egito em abril de 2022. </w:t>
      </w:r>
    </w:p>
    <w:p w14:paraId="4532E04F" w14:textId="2459EF54" w:rsidR="00826BB9" w:rsidRDefault="00A10383" w:rsidP="00826BB9">
      <w:pPr>
        <w:jc w:val="both"/>
      </w:pPr>
      <w:r w:rsidRPr="00A10383">
        <w:rPr>
          <w:noProof/>
          <w:lang w:eastAsia="pt-BR"/>
        </w:rPr>
        <w:lastRenderedPageBreak/>
        <w:drawing>
          <wp:inline distT="0" distB="0" distL="0" distR="0" wp14:anchorId="293F3259" wp14:editId="015AAFF9">
            <wp:extent cx="6188710" cy="4089400"/>
            <wp:effectExtent l="0" t="0" r="254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4954" w14:textId="77777777" w:rsidR="00080C6A" w:rsidRDefault="00080C6A" w:rsidP="00C51F2D">
      <w:pPr>
        <w:jc w:val="both"/>
        <w:rPr>
          <w:b/>
          <w:bCs/>
        </w:rPr>
      </w:pPr>
    </w:p>
    <w:p w14:paraId="1D9321BC" w14:textId="2E0A8707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 w:rsidR="00572914">
        <w:rPr>
          <w:b/>
          <w:bCs/>
        </w:rPr>
        <w:t>Abril</w:t>
      </w:r>
      <w:r>
        <w:rPr>
          <w:b/>
          <w:bCs/>
        </w:rPr>
        <w:t>/</w:t>
      </w:r>
      <w:r w:rsidR="00706CC0">
        <w:rPr>
          <w:b/>
          <w:bCs/>
        </w:rPr>
        <w:t>202</w:t>
      </w:r>
      <w:r w:rsidR="00A10383">
        <w:rPr>
          <w:b/>
          <w:bCs/>
        </w:rPr>
        <w:t>2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 w:rsidR="00572914">
        <w:rPr>
          <w:b/>
          <w:bCs/>
        </w:rPr>
        <w:t>Abril</w:t>
      </w:r>
      <w:r>
        <w:rPr>
          <w:b/>
          <w:bCs/>
        </w:rPr>
        <w:t>/</w:t>
      </w:r>
      <w:r w:rsidR="00706CC0">
        <w:rPr>
          <w:b/>
          <w:bCs/>
        </w:rPr>
        <w:t>202</w:t>
      </w:r>
      <w:r w:rsidR="00A10383">
        <w:rPr>
          <w:b/>
          <w:bCs/>
        </w:rPr>
        <w:t>1</w:t>
      </w:r>
      <w:r w:rsidRPr="003D61A7">
        <w:rPr>
          <w:b/>
          <w:bCs/>
        </w:rPr>
        <w:t>)</w:t>
      </w:r>
    </w:p>
    <w:p w14:paraId="5F1D7898" w14:textId="1AF44087" w:rsidR="00534521" w:rsidRDefault="004E7C49" w:rsidP="001B38DA">
      <w:pPr>
        <w:jc w:val="both"/>
      </w:pPr>
      <w:r>
        <w:t>No acumulado</w:t>
      </w:r>
      <w:r w:rsidR="00080C6A">
        <w:t xml:space="preserve"> </w:t>
      </w:r>
      <w:r w:rsidR="00C44AD7">
        <w:t>em</w:t>
      </w:r>
      <w:r w:rsidR="00080C6A">
        <w:t xml:space="preserve"> 202</w:t>
      </w:r>
      <w:r>
        <w:t xml:space="preserve">2, </w:t>
      </w:r>
      <w:r w:rsidR="00080C6A">
        <w:t xml:space="preserve">as exportações brasileiras do agronegócio somaram US$ </w:t>
      </w:r>
      <w:r w:rsidR="00C44AD7">
        <w:t>48,56</w:t>
      </w:r>
      <w:r w:rsidR="00080C6A">
        <w:t xml:space="preserve"> bilhões</w:t>
      </w:r>
      <w:r w:rsidR="00C44AD7">
        <w:t xml:space="preserve"> (+34,5%), </w:t>
      </w:r>
      <w:r w:rsidR="00302144">
        <w:t xml:space="preserve">recorde histórico para o primeiro quadrimestre. </w:t>
      </w:r>
      <w:r w:rsidR="00C44AD7">
        <w:t>A elevação</w:t>
      </w:r>
      <w:r w:rsidR="00534521" w:rsidRPr="00F60A30">
        <w:t xml:space="preserve"> das exportações </w:t>
      </w:r>
      <w:r w:rsidR="00C44AD7">
        <w:t>ocorreu</w:t>
      </w:r>
      <w:r w:rsidR="00534521" w:rsidRPr="00F60A30">
        <w:t xml:space="preserve"> </w:t>
      </w:r>
      <w:r w:rsidR="00C44AD7">
        <w:t>principalmente em função da alta dos preços dos produtos exportados (+26,8%), já que o crescimento dos volumes embarcados foi relativamente menor (+6,0%).</w:t>
      </w:r>
      <w:r w:rsidR="00AA3430" w:rsidRPr="001B38DA">
        <w:t xml:space="preserve"> O agronegócio representou 47,9% das exportações totais brasileiras. </w:t>
      </w:r>
    </w:p>
    <w:p w14:paraId="428CF449" w14:textId="1208758E" w:rsidR="00080C6A" w:rsidRDefault="00080C6A" w:rsidP="00572914">
      <w:pPr>
        <w:jc w:val="both"/>
      </w:pPr>
      <w:r>
        <w:t xml:space="preserve">As importações </w:t>
      </w:r>
      <w:r w:rsidR="00EA5AF7">
        <w:t xml:space="preserve">de produtos </w:t>
      </w:r>
      <w:r>
        <w:t>do setor</w:t>
      </w:r>
      <w:r w:rsidR="00C44AD7">
        <w:t xml:space="preserve"> </w:t>
      </w:r>
      <w:r>
        <w:t xml:space="preserve">alcançaram </w:t>
      </w:r>
      <w:r w:rsidR="00C44AD7">
        <w:t>U</w:t>
      </w:r>
      <w:r>
        <w:t>S$</w:t>
      </w:r>
      <w:r w:rsidR="00534521">
        <w:t xml:space="preserve"> 5,</w:t>
      </w:r>
      <w:r w:rsidR="00C44AD7">
        <w:t>10</w:t>
      </w:r>
      <w:r>
        <w:t xml:space="preserve"> bilhões</w:t>
      </w:r>
      <w:r w:rsidR="00C44AD7">
        <w:t xml:space="preserve"> (+1,7%), </w:t>
      </w:r>
      <w:r>
        <w:t>resultado</w:t>
      </w:r>
      <w:r w:rsidR="005C6071">
        <w:t xml:space="preserve"> também da forte variação dos preços internacionais destes produtos (+18,0%), já que o volume importado se reduziu (-13,8%).</w:t>
      </w:r>
      <w:r w:rsidR="00EA5AF7">
        <w:t xml:space="preserve"> Nestes valores,</w:t>
      </w:r>
      <w:r w:rsidR="001B38DA">
        <w:t xml:space="preserve"> no entanto,</w:t>
      </w:r>
      <w:r w:rsidR="00EA5AF7">
        <w:t xml:space="preserve"> não estão incluídas as importações de fertilizantes, defensivos, máquinas e equipamentos utilizados no agronegócio.</w:t>
      </w:r>
    </w:p>
    <w:p w14:paraId="60BD5654" w14:textId="57ED75CC" w:rsidR="00EF6BA1" w:rsidRDefault="00EF6BA1" w:rsidP="00EF6BA1">
      <w:pPr>
        <w:jc w:val="both"/>
      </w:pPr>
      <w:r>
        <w:t>A alta dos preços globais dos alimentos começ</w:t>
      </w:r>
      <w:r w:rsidR="008E66E8">
        <w:t>ou</w:t>
      </w:r>
      <w:r>
        <w:t xml:space="preserve"> em meados de 2020, </w:t>
      </w:r>
      <w:r w:rsidR="00A54D46">
        <w:t>após</w:t>
      </w:r>
      <w:r w:rsidR="008E66E8">
        <w:t xml:space="preserve"> a paralisação de diversas empresas</w:t>
      </w:r>
      <w:r>
        <w:t xml:space="preserve"> devido à pandemia </w:t>
      </w:r>
      <w:r w:rsidR="00E21221">
        <w:t>de</w:t>
      </w:r>
      <w:r>
        <w:t xml:space="preserve"> COVID-19, </w:t>
      </w:r>
      <w:r w:rsidR="00A54D46">
        <w:t>sobrecarregando</w:t>
      </w:r>
      <w:r>
        <w:t xml:space="preserve"> cadeias de suprimentos</w:t>
      </w:r>
      <w:r w:rsidR="00883F7D">
        <w:t xml:space="preserve"> globais</w:t>
      </w:r>
      <w:r>
        <w:t xml:space="preserve"> (</w:t>
      </w:r>
      <w:r w:rsidR="008E66E8">
        <w:t>problemas no transporte;</w:t>
      </w:r>
      <w:r>
        <w:t xml:space="preserve"> consumidores estocando alimentos; escassez de mão de obra</w:t>
      </w:r>
      <w:r w:rsidR="008E66E8">
        <w:t>,</w:t>
      </w:r>
      <w:r>
        <w:t xml:space="preserve"> à medida que os bloqueios restringiam </w:t>
      </w:r>
      <w:r w:rsidR="008E66E8">
        <w:t xml:space="preserve">a mobilidade </w:t>
      </w:r>
      <w:r>
        <w:t>em todo o mundo)</w:t>
      </w:r>
      <w:r w:rsidR="008E66E8">
        <w:t>.</w:t>
      </w:r>
      <w:r w:rsidR="00883F7D">
        <w:t xml:space="preserve"> Além disso, problemas climáticos trouxeram impactos à oferta </w:t>
      </w:r>
      <w:r w:rsidR="00AA3430">
        <w:t>destes produtos</w:t>
      </w:r>
      <w:r w:rsidR="00883F7D">
        <w:t xml:space="preserve"> nos principais exportadores (EUA, Brasil e Austrália), que também foram afetados pela alta dos custos de produção (energia, fertilizantes, </w:t>
      </w:r>
      <w:r w:rsidR="008900D9">
        <w:t>insumos</w:t>
      </w:r>
      <w:r w:rsidR="00883F7D">
        <w:t xml:space="preserve">). </w:t>
      </w:r>
    </w:p>
    <w:p w14:paraId="342EE4B3" w14:textId="254A877C" w:rsidR="00EF6BA1" w:rsidRDefault="00AA3430" w:rsidP="004D6B43">
      <w:pPr>
        <w:jc w:val="both"/>
      </w:pPr>
      <w:r>
        <w:t xml:space="preserve">Em </w:t>
      </w:r>
      <w:r w:rsidR="00EF6BA1">
        <w:t>2022</w:t>
      </w:r>
      <w:r>
        <w:t>, no fim de fevereiro, a</w:t>
      </w:r>
      <w:r w:rsidR="00EF6BA1">
        <w:t xml:space="preserve"> invasão da Ucrânia pela Rússia piorou drasticamente as perspectivas para </w:t>
      </w:r>
      <w:r>
        <w:t>os preços de gr</w:t>
      </w:r>
      <w:r w:rsidR="00575E19">
        <w:t xml:space="preserve">ãos, óleos vegetais, </w:t>
      </w:r>
      <w:r>
        <w:t>energia</w:t>
      </w:r>
      <w:r w:rsidR="00575E19">
        <w:t xml:space="preserve"> e fertilizantes</w:t>
      </w:r>
      <w:r w:rsidR="00EF6BA1">
        <w:t>.</w:t>
      </w:r>
      <w:r>
        <w:t xml:space="preserve"> Os dois países </w:t>
      </w:r>
      <w:r w:rsidR="00EF6BA1">
        <w:t>respond</w:t>
      </w:r>
      <w:r>
        <w:t>ia</w:t>
      </w:r>
      <w:r w:rsidR="00EF6BA1">
        <w:t xml:space="preserve">m por quase um terço do trigo e da cevada </w:t>
      </w:r>
      <w:r>
        <w:t>produzidas no mundo,</w:t>
      </w:r>
      <w:r w:rsidR="00EF6BA1">
        <w:t xml:space="preserve"> e dois terços da exportação mundial de óleo de girassol </w:t>
      </w:r>
      <w:r>
        <w:t>para consumo humano</w:t>
      </w:r>
      <w:r w:rsidR="00EF6BA1">
        <w:t xml:space="preserve">. A Ucrânia </w:t>
      </w:r>
      <w:r w:rsidR="004D6B43">
        <w:t xml:space="preserve">também </w:t>
      </w:r>
      <w:r>
        <w:t>foi</w:t>
      </w:r>
      <w:r w:rsidR="00EF6BA1">
        <w:t xml:space="preserve"> </w:t>
      </w:r>
      <w:r w:rsidR="00362E24">
        <w:t>o 4º maior exportador de milho n</w:t>
      </w:r>
      <w:r w:rsidR="00EF6BA1">
        <w:t>o mundo</w:t>
      </w:r>
      <w:r>
        <w:t xml:space="preserve"> em 2020.</w:t>
      </w:r>
      <w:r w:rsidR="004D6B43">
        <w:t xml:space="preserve"> A ação russa elevou significativamente o grau de incerteza mundial sobre as condiçõe</w:t>
      </w:r>
      <w:r w:rsidR="002F44C9">
        <w:t>s de oferta e demanda agrícolas</w:t>
      </w:r>
      <w:r w:rsidR="004D6B43">
        <w:t xml:space="preserve">. </w:t>
      </w:r>
      <w:r w:rsidR="00494594">
        <w:t xml:space="preserve">Problemas </w:t>
      </w:r>
      <w:r w:rsidR="00494594">
        <w:lastRenderedPageBreak/>
        <w:t xml:space="preserve">climáticos adversos ao longo do ano </w:t>
      </w:r>
      <w:r w:rsidR="00DF58DD">
        <w:t>deverão</w:t>
      </w:r>
      <w:r w:rsidR="00494594">
        <w:t xml:space="preserve"> causar</w:t>
      </w:r>
      <w:r w:rsidR="00DF58DD">
        <w:t xml:space="preserve"> ainda</w:t>
      </w:r>
      <w:r w:rsidR="00494594">
        <w:t xml:space="preserve"> mais pressão sobre </w:t>
      </w:r>
      <w:r w:rsidR="002F44C9">
        <w:t>est</w:t>
      </w:r>
      <w:r w:rsidR="00494594">
        <w:t>a oferta e consequente</w:t>
      </w:r>
      <w:r w:rsidR="002F44C9">
        <w:t>mente elevar a</w:t>
      </w:r>
      <w:r w:rsidR="00494594">
        <w:t xml:space="preserve"> inflação</w:t>
      </w:r>
      <w:r w:rsidR="00DF58DD">
        <w:t>,</w:t>
      </w:r>
      <w:r w:rsidR="00494594">
        <w:t xml:space="preserve"> </w:t>
      </w:r>
      <w:r w:rsidR="002F44C9">
        <w:t xml:space="preserve">que já conta com patamares recordes </w:t>
      </w:r>
      <w:r w:rsidR="00362E24">
        <w:t>nos</w:t>
      </w:r>
      <w:r w:rsidR="002F44C9">
        <w:t xml:space="preserve"> preços</w:t>
      </w:r>
      <w:r w:rsidR="00494594">
        <w:t xml:space="preserve"> de alimentos.</w:t>
      </w:r>
    </w:p>
    <w:p w14:paraId="739B056A" w14:textId="66E7658D" w:rsidR="007E48F0" w:rsidRDefault="00EA5AF7" w:rsidP="00C51F2D">
      <w:pPr>
        <w:jc w:val="both"/>
        <w:rPr>
          <w:b/>
          <w:bCs/>
        </w:rPr>
      </w:pPr>
      <w:r>
        <w:t xml:space="preserve">Com relação aos fertilizantes, as importações </w:t>
      </w:r>
      <w:r w:rsidR="00C25909">
        <w:t>brasileiras no período alcançaram US$ 6,48 bilhões (+147,3%), com alta de 6,4% nos volumes e 132,4% nos preços médios dos produtos. Há muita preocupação em se garantir a fertilização da produção na safra 2022/2023, o que provavelmente motivou antecipação d</w:t>
      </w:r>
      <w:r w:rsidR="00894027">
        <w:t xml:space="preserve">as </w:t>
      </w:r>
      <w:r w:rsidR="00C25909">
        <w:t>importações</w:t>
      </w:r>
      <w:r w:rsidR="00894027">
        <w:t xml:space="preserve"> brasileiras</w:t>
      </w:r>
      <w:r w:rsidR="00C25909">
        <w:t>. As principais origens foram a Rússia (US$ 1,65 bilhão; +141,6%); Canadá (US$ 773,90 milhões; +310,9%); China (US$ 589,57 milhões; +160,4%); Estados Unidos (US$ 360,53 milhões; +142,1%); e Nigéria (US$ 341,29 milhões; +597,7%).</w:t>
      </w:r>
    </w:p>
    <w:p w14:paraId="58D452AE" w14:textId="77777777" w:rsidR="003A4CA8" w:rsidRDefault="003A4CA8" w:rsidP="00C51F2D">
      <w:pPr>
        <w:jc w:val="both"/>
        <w:rPr>
          <w:b/>
          <w:bCs/>
        </w:rPr>
      </w:pPr>
    </w:p>
    <w:p w14:paraId="17FB2732" w14:textId="140D2F17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1EB830E3" w14:textId="09D12436" w:rsidR="00572914" w:rsidRDefault="005554B2" w:rsidP="00572914">
      <w:pPr>
        <w:jc w:val="both"/>
      </w:pPr>
      <w:r>
        <w:t>Os principais setores exportadores</w:t>
      </w:r>
      <w:r w:rsidR="00A3743E">
        <w:t xml:space="preserve"> do agronegócio no acumulado do ano foram</w:t>
      </w:r>
      <w:r w:rsidR="00340957">
        <w:t>: complexo soja (</w:t>
      </w:r>
      <w:r w:rsidR="00D6235B">
        <w:t xml:space="preserve">US$ </w:t>
      </w:r>
      <w:r w:rsidR="00340957">
        <w:t>21,64</w:t>
      </w:r>
      <w:r w:rsidR="00D6235B">
        <w:t xml:space="preserve"> bilhões</w:t>
      </w:r>
      <w:r w:rsidR="00340957">
        <w:t>; +41,6%; 44,6% de participação no total</w:t>
      </w:r>
      <w:r w:rsidR="00D6235B">
        <w:t xml:space="preserve">); </w:t>
      </w:r>
      <w:r w:rsidR="00340957">
        <w:t>carnes (US$ 7,66 bilhões; +36,7%; 15,8% de participação); produtos florestais (US$ 5,24 bilhões; +33,0%; 10,8%); café</w:t>
      </w:r>
      <w:r w:rsidR="0035656A">
        <w:t xml:space="preserve"> (US$ 3,21 bilhões; +56,4%; 6,6</w:t>
      </w:r>
      <w:r w:rsidR="00340957">
        <w:t xml:space="preserve">%); e </w:t>
      </w:r>
      <w:r w:rsidR="005A52BD">
        <w:t>complexo sucroalcooleiro</w:t>
      </w:r>
      <w:r w:rsidR="00D6235B">
        <w:t xml:space="preserve"> (US$ </w:t>
      </w:r>
      <w:r w:rsidR="00340957">
        <w:t>2,58 b</w:t>
      </w:r>
      <w:r w:rsidR="00D6235B">
        <w:t>ilhões</w:t>
      </w:r>
      <w:r w:rsidR="00340957">
        <w:t>; -5,5%; 5,3% em relação ao total</w:t>
      </w:r>
      <w:r w:rsidR="00D648C4">
        <w:t>)</w:t>
      </w:r>
      <w:r w:rsidR="00340957">
        <w:t>.</w:t>
      </w:r>
      <w:r w:rsidR="00D6235B">
        <w:t xml:space="preserve"> </w:t>
      </w:r>
    </w:p>
    <w:p w14:paraId="594DB59B" w14:textId="521120B5" w:rsidR="00D6235B" w:rsidRDefault="00D6235B" w:rsidP="00572914">
      <w:pPr>
        <w:jc w:val="both"/>
      </w:pPr>
      <w:r>
        <w:t xml:space="preserve">Em conjunto, </w:t>
      </w:r>
      <w:r w:rsidR="00F14B7D">
        <w:t>estes</w:t>
      </w:r>
      <w:r>
        <w:t xml:space="preserve"> cinco setores destacados foram responsáveis por </w:t>
      </w:r>
      <w:r w:rsidR="00F14B7D">
        <w:t>83,0</w:t>
      </w:r>
      <w:r>
        <w:t>% das vendas externas de produtos do agronegócio no primeiro quadrimestre de 202</w:t>
      </w:r>
      <w:r w:rsidR="00F14B7D">
        <w:t>2</w:t>
      </w:r>
      <w:r>
        <w:t>. No mesmo período em 202</w:t>
      </w:r>
      <w:r w:rsidR="00F14B7D">
        <w:t>1, este grupo representou 82,0% do total</w:t>
      </w:r>
      <w:r>
        <w:t>.</w:t>
      </w:r>
    </w:p>
    <w:p w14:paraId="0AD4D507" w14:textId="3E5AD381" w:rsidR="00006A3A" w:rsidRDefault="003A0A08" w:rsidP="00201736">
      <w:pPr>
        <w:jc w:val="both"/>
      </w:pPr>
      <w:r>
        <w:t xml:space="preserve">Com </w:t>
      </w:r>
      <w:r w:rsidR="00103639">
        <w:t xml:space="preserve">vendas externas </w:t>
      </w:r>
      <w:r>
        <w:t>recordes</w:t>
      </w:r>
      <w:r w:rsidR="00844555">
        <w:t xml:space="preserve">, as exportações </w:t>
      </w:r>
      <w:r w:rsidR="00103639">
        <w:t>do complexo soja somaram</w:t>
      </w:r>
      <w:r w:rsidR="001217A9">
        <w:t xml:space="preserve"> US$ </w:t>
      </w:r>
      <w:r w:rsidR="00844555">
        <w:t>21,64</w:t>
      </w:r>
      <w:r w:rsidR="001217A9">
        <w:t xml:space="preserve"> bilhões</w:t>
      </w:r>
      <w:r w:rsidR="00844555">
        <w:t xml:space="preserve"> (+41,6%)</w:t>
      </w:r>
      <w:r w:rsidR="003531FA">
        <w:t xml:space="preserve">. Desse montante, </w:t>
      </w:r>
      <w:r w:rsidR="0035656A">
        <w:t>81,2</w:t>
      </w:r>
      <w:r w:rsidR="007D0F35">
        <w:t>% corresponderam</w:t>
      </w:r>
      <w:r w:rsidR="003531FA">
        <w:t xml:space="preserve"> às exportações de soja em grãos, </w:t>
      </w:r>
      <w:r w:rsidR="00B1083C">
        <w:t>com</w:t>
      </w:r>
      <w:r w:rsidR="003531FA">
        <w:t xml:space="preserve"> valor </w:t>
      </w:r>
      <w:r w:rsidR="009C5151">
        <w:t xml:space="preserve">e quantidade </w:t>
      </w:r>
      <w:r w:rsidR="003531FA">
        <w:t>recorde</w:t>
      </w:r>
      <w:r w:rsidR="009C5151">
        <w:t>s</w:t>
      </w:r>
      <w:r w:rsidR="003531FA">
        <w:t xml:space="preserve"> </w:t>
      </w:r>
      <w:r w:rsidR="009C5151">
        <w:t xml:space="preserve">para o período de janeiro </w:t>
      </w:r>
      <w:r w:rsidR="00CA3D81">
        <w:t>a</w:t>
      </w:r>
      <w:r w:rsidR="009C5151">
        <w:t xml:space="preserve"> abril</w:t>
      </w:r>
      <w:r w:rsidR="00B1083C">
        <w:t>:</w:t>
      </w:r>
      <w:r w:rsidR="003531FA">
        <w:t xml:space="preserve"> US$ </w:t>
      </w:r>
      <w:r w:rsidR="00B1083C">
        <w:t>17,56</w:t>
      </w:r>
      <w:r w:rsidR="003531FA">
        <w:t xml:space="preserve"> bilhões</w:t>
      </w:r>
      <w:r w:rsidR="00B1083C">
        <w:t xml:space="preserve"> (+37,5%)</w:t>
      </w:r>
      <w:r w:rsidR="009C5151" w:rsidRPr="009C5151">
        <w:t xml:space="preserve"> </w:t>
      </w:r>
      <w:r w:rsidR="009C5151">
        <w:t xml:space="preserve">e </w:t>
      </w:r>
      <w:r w:rsidR="00B1083C">
        <w:t>32,39</w:t>
      </w:r>
      <w:r w:rsidR="009C5151">
        <w:t xml:space="preserve"> milhões de toneladas</w:t>
      </w:r>
      <w:r w:rsidR="00B1083C">
        <w:t xml:space="preserve"> (+2,8%)</w:t>
      </w:r>
      <w:r w:rsidR="003531FA">
        <w:t xml:space="preserve">. </w:t>
      </w:r>
      <w:r w:rsidR="009C5151">
        <w:t>O preço médio do produto também contribuiu para esse resultado</w:t>
      </w:r>
      <w:r w:rsidR="00B1083C">
        <w:t>, com alta de 33,8%</w:t>
      </w:r>
      <w:r w:rsidR="009C5151" w:rsidRPr="00232926">
        <w:t xml:space="preserve">. </w:t>
      </w:r>
      <w:r w:rsidR="009C5151" w:rsidRPr="00006A3A">
        <w:t>A</w:t>
      </w:r>
      <w:r w:rsidR="009C5151" w:rsidRPr="00232926">
        <w:t xml:space="preserve"> China foi responsável por </w:t>
      </w:r>
      <w:r w:rsidR="00006A3A">
        <w:t>69,1</w:t>
      </w:r>
      <w:r w:rsidR="009C5151" w:rsidRPr="00232926">
        <w:t>% das exportações brasileiras de soja em 202</w:t>
      </w:r>
      <w:r w:rsidR="00006A3A">
        <w:t>2</w:t>
      </w:r>
      <w:r w:rsidR="009C5151" w:rsidRPr="00232926">
        <w:t>,</w:t>
      </w:r>
      <w:r w:rsidR="00E80AC3">
        <w:t xml:space="preserve"> até o momento,</w:t>
      </w:r>
      <w:r w:rsidR="009C5151" w:rsidRPr="00232926">
        <w:t xml:space="preserve"> somando US$ </w:t>
      </w:r>
      <w:r w:rsidR="00006A3A">
        <w:t>12,13</w:t>
      </w:r>
      <w:r w:rsidR="009C5151" w:rsidRPr="00232926">
        <w:t xml:space="preserve"> bilhões</w:t>
      </w:r>
      <w:r w:rsidR="00232926" w:rsidRPr="00232926">
        <w:t xml:space="preserve"> (</w:t>
      </w:r>
      <w:r w:rsidR="00006A3A">
        <w:t>+31,6%</w:t>
      </w:r>
      <w:r w:rsidR="00232926" w:rsidRPr="00232926">
        <w:t>)</w:t>
      </w:r>
      <w:r w:rsidR="00E80AC3">
        <w:t xml:space="preserve"> e</w:t>
      </w:r>
      <w:r w:rsidR="00006A3A">
        <w:t xml:space="preserve"> 22,29 milhões de toneladas (-1,4%)</w:t>
      </w:r>
      <w:r w:rsidR="009C5151" w:rsidRPr="00232926">
        <w:t>.</w:t>
      </w:r>
      <w:r w:rsidR="00B506A8" w:rsidRPr="00232926">
        <w:t xml:space="preserve"> </w:t>
      </w:r>
      <w:r w:rsidR="00201736">
        <w:t>Nos primeiros quatro meses do ano, a China importou de todo o mundo 28,36 milhões de toneladas de soja, queda de 0,8% ante 28,59 milhões</w:t>
      </w:r>
      <w:r w:rsidR="002248D9">
        <w:t xml:space="preserve"> de toneladas</w:t>
      </w:r>
      <w:r w:rsidR="00201736">
        <w:t xml:space="preserve"> no ano anterior. </w:t>
      </w:r>
      <w:r w:rsidR="00201736" w:rsidRPr="00201736">
        <w:t>As margens de suínos na China se recuperaram recentemente das baixas recordes de março, graças</w:t>
      </w:r>
      <w:r w:rsidR="00201736">
        <w:t xml:space="preserve"> </w:t>
      </w:r>
      <w:r w:rsidR="00871CC4">
        <w:t>à</w:t>
      </w:r>
      <w:r w:rsidR="00201736">
        <w:t xml:space="preserve"> intervenção do governo que elevou </w:t>
      </w:r>
      <w:r w:rsidR="00201736" w:rsidRPr="00201736">
        <w:t>os preços da carne suína</w:t>
      </w:r>
      <w:r w:rsidR="00201736">
        <w:t xml:space="preserve"> após formação de estoques. Tal fato apo</w:t>
      </w:r>
      <w:r w:rsidR="00201736" w:rsidRPr="00201736">
        <w:t>iou</w:t>
      </w:r>
      <w:r w:rsidR="002248D9">
        <w:t xml:space="preserve"> também</w:t>
      </w:r>
      <w:r w:rsidR="00201736" w:rsidRPr="00201736">
        <w:t xml:space="preserve"> as margens de esmagamento de soja</w:t>
      </w:r>
      <w:r w:rsidR="00201736">
        <w:t>, estimulando a demanda dos importadores</w:t>
      </w:r>
      <w:r w:rsidR="00FF18F5">
        <w:t xml:space="preserve"> chineses</w:t>
      </w:r>
      <w:r w:rsidR="00201736">
        <w:rPr>
          <w:rStyle w:val="Refdenotaderodap"/>
        </w:rPr>
        <w:footnoteReference w:id="11"/>
      </w:r>
      <w:r w:rsidR="00201736">
        <w:t>.</w:t>
      </w:r>
    </w:p>
    <w:p w14:paraId="7C5A9BE2" w14:textId="16758A07" w:rsidR="00B1770E" w:rsidRDefault="004F1F98" w:rsidP="00572914">
      <w:pPr>
        <w:jc w:val="both"/>
      </w:pPr>
      <w:r w:rsidRPr="008A5651">
        <w:t xml:space="preserve">As vendas de farelo de soja </w:t>
      </w:r>
      <w:r w:rsidR="00074154">
        <w:t>repetiram os</w:t>
      </w:r>
      <w:r w:rsidRPr="008A5651">
        <w:t xml:space="preserve"> recordes em valor, com US$ US$ </w:t>
      </w:r>
      <w:r w:rsidR="00871CC4" w:rsidRPr="008A5651">
        <w:t>3,01</w:t>
      </w:r>
      <w:r w:rsidRPr="008A5651">
        <w:t xml:space="preserve"> bilhões (+</w:t>
      </w:r>
      <w:r w:rsidR="00871CC4" w:rsidRPr="008A5651">
        <w:t>45,8</w:t>
      </w:r>
      <w:r w:rsidRPr="008A5651">
        <w:t>%)</w:t>
      </w:r>
      <w:r w:rsidR="00871CC4" w:rsidRPr="008A5651">
        <w:t>, e em volumes (</w:t>
      </w:r>
      <w:r w:rsidR="0018209F" w:rsidRPr="008A5651">
        <w:t>6,26 milhões de toneladas; +34,8%)</w:t>
      </w:r>
      <w:r w:rsidR="00911FA4">
        <w:t>, observados nos grãos</w:t>
      </w:r>
      <w:r w:rsidRPr="008A5651">
        <w:t xml:space="preserve">. Os principais destinos do farelo foram: </w:t>
      </w:r>
      <w:r w:rsidR="008A5651" w:rsidRPr="008A5651">
        <w:t xml:space="preserve">União Europeia (US$ 1,42 bilhão; +40,6%); Indonésia (US$ 466,34 milhões; +33,8%); e Tailândia (US$ 393,63 milhões; +40,1%). Juntos os países representaram 75,9% do total exportado. </w:t>
      </w:r>
    </w:p>
    <w:p w14:paraId="623A2747" w14:textId="15EFE2B6" w:rsidR="004F1F98" w:rsidRDefault="00B506A8" w:rsidP="00572914">
      <w:pPr>
        <w:jc w:val="both"/>
      </w:pPr>
      <w:r w:rsidRPr="00764743">
        <w:t>O óleo de soja registrou</w:t>
      </w:r>
      <w:r w:rsidR="0078308D" w:rsidRPr="00764743">
        <w:t xml:space="preserve"> recorde de</w:t>
      </w:r>
      <w:r w:rsidRPr="00764743">
        <w:t xml:space="preserve"> US$ </w:t>
      </w:r>
      <w:r w:rsidR="0078308D" w:rsidRPr="00764743">
        <w:t>1,07 bilhão</w:t>
      </w:r>
      <w:r w:rsidRPr="00764743">
        <w:t xml:space="preserve"> em exportações</w:t>
      </w:r>
      <w:r w:rsidR="0078308D" w:rsidRPr="00764743">
        <w:t xml:space="preserve"> (+139,2%), como </w:t>
      </w:r>
      <w:r w:rsidR="0078308D" w:rsidRPr="0078308D">
        <w:t xml:space="preserve">consequência da elevação dos volumes (+69,0%) e dos preços médios (+41,6%). O principal destino foi a Índia </w:t>
      </w:r>
      <w:r w:rsidR="0078308D">
        <w:t>que representou</w:t>
      </w:r>
      <w:r w:rsidR="0078308D" w:rsidRPr="0078308D">
        <w:t xml:space="preserve"> 69,7% </w:t>
      </w:r>
      <w:r w:rsidR="0078308D">
        <w:t>do total</w:t>
      </w:r>
      <w:r w:rsidR="0078308D" w:rsidRPr="0078308D">
        <w:t xml:space="preserve"> (US$ 742,63 milhões; +526,6%).</w:t>
      </w:r>
      <w:r w:rsidR="0078308D">
        <w:t xml:space="preserve"> A alta dos preços do produto é bastante influenciada pelo conflito entre Rússia e Ucrânia.</w:t>
      </w:r>
    </w:p>
    <w:p w14:paraId="49A38B9E" w14:textId="4DF28974" w:rsidR="009134A3" w:rsidRDefault="00322826" w:rsidP="00572914">
      <w:pPr>
        <w:jc w:val="both"/>
      </w:pPr>
      <w:r>
        <w:t>O setor de carnes</w:t>
      </w:r>
      <w:r w:rsidR="00103639">
        <w:t xml:space="preserve"> </w:t>
      </w:r>
      <w:r w:rsidR="00F4200A">
        <w:t xml:space="preserve">foi o </w:t>
      </w:r>
      <w:r w:rsidR="00103639">
        <w:t xml:space="preserve">segundo no </w:t>
      </w:r>
      <w:r w:rsidR="00103639" w:rsidRPr="00103639">
        <w:rPr>
          <w:i/>
          <w:iCs/>
        </w:rPr>
        <w:t>ranking</w:t>
      </w:r>
      <w:r>
        <w:t xml:space="preserve">, </w:t>
      </w:r>
      <w:r w:rsidR="007C0917">
        <w:t>influenciado pela alta</w:t>
      </w:r>
      <w:r w:rsidR="009134A3" w:rsidRPr="009134A3">
        <w:t xml:space="preserve"> </w:t>
      </w:r>
      <w:r>
        <w:t xml:space="preserve">contínua </w:t>
      </w:r>
      <w:r w:rsidR="009134A3" w:rsidRPr="009134A3">
        <w:t>dos preços mundiais das carnes de aves e</w:t>
      </w:r>
      <w:r w:rsidR="00D343CC">
        <w:t xml:space="preserve"> de</w:t>
      </w:r>
      <w:r w:rsidR="00D37A68">
        <w:t xml:space="preserve"> bovinos. O aumento de</w:t>
      </w:r>
      <w:r w:rsidR="009134A3" w:rsidRPr="009134A3">
        <w:t xml:space="preserve"> preço</w:t>
      </w:r>
      <w:r w:rsidR="00D37A68">
        <w:t>s</w:t>
      </w:r>
      <w:r w:rsidR="009134A3" w:rsidRPr="009134A3">
        <w:t xml:space="preserve"> </w:t>
      </w:r>
      <w:r w:rsidR="00D343CC">
        <w:t>para</w:t>
      </w:r>
      <w:r w:rsidR="009134A3" w:rsidRPr="009134A3">
        <w:t xml:space="preserve"> aves foi </w:t>
      </w:r>
      <w:r w:rsidR="00D37A68">
        <w:t>determinado</w:t>
      </w:r>
      <w:r w:rsidR="009134A3" w:rsidRPr="009134A3">
        <w:t xml:space="preserve"> pela </w:t>
      </w:r>
      <w:r w:rsidR="00D343CC">
        <w:t>forte</w:t>
      </w:r>
      <w:r w:rsidR="009134A3" w:rsidRPr="009134A3">
        <w:t xml:space="preserve"> demanda </w:t>
      </w:r>
      <w:r w:rsidR="00D343CC">
        <w:t>e</w:t>
      </w:r>
      <w:r w:rsidR="009134A3" w:rsidRPr="009134A3">
        <w:t xml:space="preserve"> oferta global </w:t>
      </w:r>
      <w:r w:rsidR="00D37A68">
        <w:t>restrita</w:t>
      </w:r>
      <w:r w:rsidR="009134A3" w:rsidRPr="009134A3">
        <w:t xml:space="preserve">, </w:t>
      </w:r>
      <w:r w:rsidR="0089715B">
        <w:t>devido a</w:t>
      </w:r>
      <w:r w:rsidR="009134A3" w:rsidRPr="009134A3">
        <w:t xml:space="preserve"> interrupções nas exportações da Ucrânia e </w:t>
      </w:r>
      <w:r w:rsidR="00D343CC">
        <w:t>n</w:t>
      </w:r>
      <w:r w:rsidR="009134A3" w:rsidRPr="009134A3">
        <w:t xml:space="preserve">o aumento dos surtos de gripe aviária no hemisfério norte. </w:t>
      </w:r>
      <w:r w:rsidR="00D343CC" w:rsidRPr="009134A3">
        <w:t xml:space="preserve">Os </w:t>
      </w:r>
      <w:r w:rsidR="000A7F2A">
        <w:t>preços mundiais da carne bovina tem aumentado de forma permane</w:t>
      </w:r>
      <w:r w:rsidR="00A63A88">
        <w:t>nte,</w:t>
      </w:r>
      <w:r w:rsidR="0089715B">
        <w:t xml:space="preserve"> </w:t>
      </w:r>
      <w:r w:rsidR="00A63A88">
        <w:t xml:space="preserve">quebrando frequentemente </w:t>
      </w:r>
      <w:r w:rsidR="0089715B">
        <w:t>recordes</w:t>
      </w:r>
      <w:r w:rsidR="00D343CC" w:rsidRPr="009134A3">
        <w:t>,</w:t>
      </w:r>
      <w:r w:rsidR="00A63A88">
        <w:t xml:space="preserve"> o que</w:t>
      </w:r>
      <w:r w:rsidR="00D343CC" w:rsidRPr="009134A3">
        <w:t xml:space="preserve"> reflet</w:t>
      </w:r>
      <w:r w:rsidR="00A63A88">
        <w:t>e</w:t>
      </w:r>
      <w:r w:rsidR="00D343CC" w:rsidRPr="009134A3">
        <w:t xml:space="preserve"> os altos volumes de exportação do Brasil, </w:t>
      </w:r>
      <w:r w:rsidR="00D343CC">
        <w:t>mesmo com</w:t>
      </w:r>
      <w:r w:rsidR="00D343CC" w:rsidRPr="009134A3">
        <w:t xml:space="preserve"> baixa oferta </w:t>
      </w:r>
      <w:r w:rsidR="00D343CC" w:rsidRPr="009134A3">
        <w:lastRenderedPageBreak/>
        <w:t>de gado para abate</w:t>
      </w:r>
      <w:r w:rsidR="0089715B">
        <w:t xml:space="preserve"> no país</w:t>
      </w:r>
      <w:r w:rsidR="005E2EB3">
        <w:rPr>
          <w:rStyle w:val="Refdenotaderodap"/>
        </w:rPr>
        <w:footnoteReference w:id="12"/>
      </w:r>
      <w:r w:rsidR="00D343CC" w:rsidRPr="009134A3">
        <w:t xml:space="preserve">. </w:t>
      </w:r>
      <w:r w:rsidR="00C309F8">
        <w:t>No caso da</w:t>
      </w:r>
      <w:r w:rsidR="00D343CC">
        <w:t xml:space="preserve"> carne suína, a influência da</w:t>
      </w:r>
      <w:r w:rsidR="00A63A88">
        <w:t xml:space="preserve"> menor</w:t>
      </w:r>
      <w:r w:rsidR="00D343CC">
        <w:t xml:space="preserve"> demanda chinesa</w:t>
      </w:r>
      <w:r w:rsidR="00A63A88">
        <w:t xml:space="preserve"> por importados é reflexo</w:t>
      </w:r>
      <w:r w:rsidR="00D343CC">
        <w:t xml:space="preserve"> </w:t>
      </w:r>
      <w:r w:rsidR="00A63A88">
        <w:t>da</w:t>
      </w:r>
      <w:r w:rsidR="00D343CC">
        <w:t xml:space="preserve"> </w:t>
      </w:r>
      <w:r w:rsidR="009A198D">
        <w:t>redução</w:t>
      </w:r>
      <w:r w:rsidR="00D343CC">
        <w:t xml:space="preserve"> interna de preços</w:t>
      </w:r>
      <w:r w:rsidR="00C309F8">
        <w:t xml:space="preserve"> em 2022, </w:t>
      </w:r>
      <w:r w:rsidR="00A63A88">
        <w:t>devido ao</w:t>
      </w:r>
      <w:r w:rsidR="00C309F8">
        <w:t xml:space="preserve"> quadro de produção local </w:t>
      </w:r>
      <w:r w:rsidR="00A63A88">
        <w:t xml:space="preserve">que apresenta </w:t>
      </w:r>
      <w:r w:rsidR="00D343CC">
        <w:t>excesso de oferta</w:t>
      </w:r>
      <w:r w:rsidR="001634F6">
        <w:t>,</w:t>
      </w:r>
      <w:r w:rsidR="00D343CC">
        <w:t xml:space="preserve"> </w:t>
      </w:r>
      <w:r w:rsidR="001634F6">
        <w:t>causada pela</w:t>
      </w:r>
      <w:r w:rsidR="00D343CC">
        <w:t xml:space="preserve"> recuperação do rebanho após casos recorrentes de Peste Suína Africana (PSA)</w:t>
      </w:r>
      <w:r w:rsidR="00C309F8">
        <w:t>,</w:t>
      </w:r>
      <w:r w:rsidR="00D343CC">
        <w:t xml:space="preserve"> </w:t>
      </w:r>
      <w:r w:rsidR="0005375B">
        <w:t>que ocorrem desde</w:t>
      </w:r>
      <w:r w:rsidR="00D343CC">
        <w:t xml:space="preserve"> 2019.</w:t>
      </w:r>
      <w:r w:rsidR="009134A3" w:rsidRPr="009134A3">
        <w:t xml:space="preserve"> </w:t>
      </w:r>
      <w:r w:rsidR="00DB7A04">
        <w:t xml:space="preserve">Com isso, as importações do país asiático têm apresentado </w:t>
      </w:r>
      <w:r w:rsidR="009A198D">
        <w:t>números menores</w:t>
      </w:r>
      <w:r w:rsidR="00DB7A04">
        <w:t xml:space="preserve"> </w:t>
      </w:r>
      <w:r w:rsidR="00D7030F">
        <w:t>neste ano</w:t>
      </w:r>
      <w:r w:rsidR="00DB7A04">
        <w:t>.</w:t>
      </w:r>
    </w:p>
    <w:p w14:paraId="2C2C85F0" w14:textId="04EF5A47" w:rsidR="007D0F35" w:rsidRDefault="00280491" w:rsidP="00572914">
      <w:pPr>
        <w:jc w:val="both"/>
      </w:pPr>
      <w:r>
        <w:t xml:space="preserve">A carne bovina </w:t>
      </w:r>
      <w:r w:rsidR="00C57D61" w:rsidRPr="00C57D61">
        <w:t>(</w:t>
      </w:r>
      <w:r w:rsidR="00C57D61" w:rsidRPr="00C101B0">
        <w:rPr>
          <w:i/>
        </w:rPr>
        <w:t>in natura</w:t>
      </w:r>
      <w:r w:rsidR="00C57D61" w:rsidRPr="00C57D61">
        <w:t xml:space="preserve">, industrializada e miudezas) </w:t>
      </w:r>
      <w:r>
        <w:t xml:space="preserve">foi o principal produto do setor, responsável por </w:t>
      </w:r>
      <w:r w:rsidR="00C57D61">
        <w:t xml:space="preserve">51,9% das vendas, </w:t>
      </w:r>
      <w:r w:rsidR="00C57D61" w:rsidRPr="00C57D61">
        <w:t xml:space="preserve">somando US$ 3,97 bilhões (+57,9%) </w:t>
      </w:r>
      <w:r w:rsidR="009B6C0A">
        <w:t>–</w:t>
      </w:r>
      <w:r w:rsidR="00C57D61" w:rsidRPr="00C57D61">
        <w:t xml:space="preserve"> valor</w:t>
      </w:r>
      <w:r w:rsidR="009B6C0A">
        <w:t xml:space="preserve"> recorde</w:t>
      </w:r>
      <w:r w:rsidR="00C57D61" w:rsidRPr="00C57D61">
        <w:t xml:space="preserve"> justificado pela alta dos preços médios de exportação (+24,4%) e </w:t>
      </w:r>
      <w:r w:rsidR="009B6C0A">
        <w:t>por</w:t>
      </w:r>
      <w:r w:rsidR="00C57D61" w:rsidRPr="00C57D61">
        <w:t xml:space="preserve"> volumes</w:t>
      </w:r>
      <w:r w:rsidR="009B6C0A">
        <w:t xml:space="preserve"> embarcados também recordes </w:t>
      </w:r>
      <w:r w:rsidR="00C57D61" w:rsidRPr="00C57D61">
        <w:t>(+27,0%).</w:t>
      </w:r>
      <w:r w:rsidR="00C57D61">
        <w:t xml:space="preserve"> A China foi o principal destino de exportação (62,0% do total</w:t>
      </w:r>
      <w:r w:rsidR="008646A0">
        <w:t xml:space="preserve"> </w:t>
      </w:r>
      <w:r w:rsidR="00506123">
        <w:t xml:space="preserve">do produto </w:t>
      </w:r>
      <w:r w:rsidR="00506123" w:rsidRPr="00506123">
        <w:rPr>
          <w:i/>
        </w:rPr>
        <w:t>in natura</w:t>
      </w:r>
      <w:r w:rsidR="00C57D61">
        <w:t xml:space="preserve">), </w:t>
      </w:r>
      <w:r w:rsidR="00506123">
        <w:t>com US$ 2,23</w:t>
      </w:r>
      <w:r w:rsidR="008646A0">
        <w:t xml:space="preserve"> </w:t>
      </w:r>
      <w:r w:rsidR="00941531">
        <w:t>bilhões (+88,3%)</w:t>
      </w:r>
      <w:r w:rsidR="008646A0">
        <w:t xml:space="preserve">. </w:t>
      </w:r>
      <w:r w:rsidR="00DE5914">
        <w:t>Outros países apresentaram crescimento destacado nos quatro primeiros meses de 2022: Estados Unidos, segundo principal destino (US$ 247,52 milhões; +434,8%); e Egito, na terceira posição (US$ 202,81 milhões; +432,7%).</w:t>
      </w:r>
    </w:p>
    <w:p w14:paraId="139EB32E" w14:textId="07100292" w:rsidR="001F0C3A" w:rsidRPr="001F1598" w:rsidRDefault="001F0C3A" w:rsidP="001F1598">
      <w:pPr>
        <w:jc w:val="both"/>
      </w:pPr>
      <w:r>
        <w:t xml:space="preserve">O valor das exportações de carne de frango </w:t>
      </w:r>
      <w:r w:rsidRPr="001D73EF">
        <w:rPr>
          <w:i/>
          <w:iCs/>
        </w:rPr>
        <w:t>in natura</w:t>
      </w:r>
      <w:r>
        <w:t xml:space="preserve"> alcanç</w:t>
      </w:r>
      <w:r w:rsidR="00D92024">
        <w:t>ou</w:t>
      </w:r>
      <w:r>
        <w:t xml:space="preserve"> US$ 2,67 bilhões (+31,6%), </w:t>
      </w:r>
      <w:r w:rsidR="001F1598" w:rsidRPr="001F1598">
        <w:t>justificado pela elevação dos preços (+21,8%) e dos volumes exportados (+8,1%). Os principais destinos foram: China (US$ 407,90 milhões; +9,2%); Emirados Árabes (US$ 318,88 milhões; +122,7%); Japão (US$ 267,99 milhões; +15,0%); Arábia Saudita (US$ 199,16 milhões; -27,2%)</w:t>
      </w:r>
      <w:r w:rsidR="00BA6D6B">
        <w:rPr>
          <w:rStyle w:val="Refdenotaderodap"/>
        </w:rPr>
        <w:footnoteReference w:id="13"/>
      </w:r>
      <w:r w:rsidR="001F1598" w:rsidRPr="001F1598">
        <w:t>; México (US$ 139,27 milhões;</w:t>
      </w:r>
      <w:r w:rsidR="00C90403">
        <w:t xml:space="preserve"> </w:t>
      </w:r>
      <w:r w:rsidR="001F1598" w:rsidRPr="001F1598">
        <w:t>+350,4%)</w:t>
      </w:r>
      <w:r w:rsidR="00C90403">
        <w:rPr>
          <w:rStyle w:val="Refdenotaderodap"/>
        </w:rPr>
        <w:footnoteReference w:id="14"/>
      </w:r>
      <w:r w:rsidR="001F1598" w:rsidRPr="001F1598">
        <w:t>;</w:t>
      </w:r>
      <w:r w:rsidR="00295A67">
        <w:t xml:space="preserve"> e</w:t>
      </w:r>
      <w:r w:rsidR="001F1598" w:rsidRPr="001F1598">
        <w:t xml:space="preserve"> União Europeia (US$ 137,32 milhões; +78,4%).</w:t>
      </w:r>
    </w:p>
    <w:p w14:paraId="7E5B02AF" w14:textId="59A01967" w:rsidR="00103639" w:rsidRPr="001634F6" w:rsidRDefault="006C0DCD" w:rsidP="00572914">
      <w:pPr>
        <w:jc w:val="both"/>
      </w:pPr>
      <w:r>
        <w:t>Por fim, ressalta-se</w:t>
      </w:r>
      <w:r w:rsidR="005B0A2F">
        <w:t xml:space="preserve"> a</w:t>
      </w:r>
      <w:r>
        <w:t xml:space="preserve"> </w:t>
      </w:r>
      <w:r w:rsidR="005B0A2F">
        <w:rPr>
          <w:iCs/>
        </w:rPr>
        <w:t>redução de 16,6%</w:t>
      </w:r>
      <w:r>
        <w:t xml:space="preserve"> </w:t>
      </w:r>
      <w:r w:rsidR="005B0A2F">
        <w:t>n</w:t>
      </w:r>
      <w:r>
        <w:t xml:space="preserve">as vendas externas de carne suína </w:t>
      </w:r>
      <w:r w:rsidR="00F468B2">
        <w:rPr>
          <w:i/>
          <w:iCs/>
        </w:rPr>
        <w:t xml:space="preserve">in natura, </w:t>
      </w:r>
      <w:r w:rsidR="005B0A2F">
        <w:rPr>
          <w:iCs/>
        </w:rPr>
        <w:t xml:space="preserve">que alcançaram </w:t>
      </w:r>
      <w:r w:rsidR="001634F6">
        <w:rPr>
          <w:iCs/>
        </w:rPr>
        <w:t>US$ 643,51 milhões</w:t>
      </w:r>
      <w:r w:rsidR="005B0A2F">
        <w:rPr>
          <w:iCs/>
        </w:rPr>
        <w:t xml:space="preserve"> no período</w:t>
      </w:r>
      <w:r w:rsidR="001634F6">
        <w:rPr>
          <w:iCs/>
        </w:rPr>
        <w:t xml:space="preserve">. O produto apresentou queda </w:t>
      </w:r>
      <w:r w:rsidR="005B0A2F">
        <w:rPr>
          <w:iCs/>
        </w:rPr>
        <w:t>n</w:t>
      </w:r>
      <w:r w:rsidR="001634F6">
        <w:rPr>
          <w:iCs/>
        </w:rPr>
        <w:t xml:space="preserve">os volumes exportados (-5,3%) e </w:t>
      </w:r>
      <w:r w:rsidR="005B0A2F">
        <w:rPr>
          <w:iCs/>
        </w:rPr>
        <w:t>n</w:t>
      </w:r>
      <w:r w:rsidR="001634F6">
        <w:rPr>
          <w:iCs/>
        </w:rPr>
        <w:t xml:space="preserve">os preços médios (-12,0%). China e Hong Kong foram a principal causa para estes resultados, com queda de exportações de 49,1% e 27,2% respectivamente. </w:t>
      </w:r>
      <w:r w:rsidR="009E2F30">
        <w:rPr>
          <w:iCs/>
        </w:rPr>
        <w:t>Juntos representa</w:t>
      </w:r>
      <w:r w:rsidR="00233551">
        <w:rPr>
          <w:iCs/>
        </w:rPr>
        <w:t>ra</w:t>
      </w:r>
      <w:r w:rsidR="009E2F30">
        <w:rPr>
          <w:iCs/>
        </w:rPr>
        <w:t xml:space="preserve">m 45,5% do total exportado pelo Brasil. </w:t>
      </w:r>
      <w:r w:rsidR="001634F6">
        <w:rPr>
          <w:iCs/>
        </w:rPr>
        <w:t>A China é responsável por mais da metade da produção global da proteína</w:t>
      </w:r>
      <w:r w:rsidR="009E2F30">
        <w:rPr>
          <w:iCs/>
        </w:rPr>
        <w:t xml:space="preserve"> e encontra-se em nível elevado de produção conforme observado.</w:t>
      </w:r>
    </w:p>
    <w:p w14:paraId="20BC7B84" w14:textId="1D2431BC" w:rsidR="00103639" w:rsidRDefault="00103639" w:rsidP="00572914">
      <w:pPr>
        <w:jc w:val="both"/>
      </w:pPr>
      <w:r w:rsidRPr="00454D3E">
        <w:t xml:space="preserve">A seguir destacaram-se os produtos florestais, cujas exportações somaram </w:t>
      </w:r>
      <w:r w:rsidR="001217A9" w:rsidRPr="00454D3E">
        <w:t xml:space="preserve">US$ </w:t>
      </w:r>
      <w:r w:rsidR="008F5776" w:rsidRPr="00454D3E">
        <w:t>5,24</w:t>
      </w:r>
      <w:r w:rsidR="001217A9" w:rsidRPr="00454D3E">
        <w:t xml:space="preserve"> bilhões</w:t>
      </w:r>
      <w:r w:rsidR="008F5776" w:rsidRPr="00454D3E">
        <w:t xml:space="preserve"> (+33,0%), em virtude da alta do volume (+12,2%) e dos preços médios (+18,5%)</w:t>
      </w:r>
      <w:r w:rsidR="00734A5A" w:rsidRPr="00454D3E">
        <w:t>.</w:t>
      </w:r>
      <w:r w:rsidR="00734A5A">
        <w:t xml:space="preserve"> Quase metade desse valor foi obtido em vendas de celulose, que somaram US$ </w:t>
      </w:r>
      <w:r w:rsidR="00943018">
        <w:t>2,46</w:t>
      </w:r>
      <w:r w:rsidR="00734A5A">
        <w:t xml:space="preserve"> bilh</w:t>
      </w:r>
      <w:r w:rsidR="00943018">
        <w:t>ões</w:t>
      </w:r>
      <w:r w:rsidR="00734A5A">
        <w:t xml:space="preserve"> (</w:t>
      </w:r>
      <w:r w:rsidR="00943018">
        <w:t>+26,1</w:t>
      </w:r>
      <w:r w:rsidR="00734A5A">
        <w:t>%)</w:t>
      </w:r>
      <w:r w:rsidR="00687455">
        <w:t xml:space="preserve"> e </w:t>
      </w:r>
      <w:r w:rsidR="00943018">
        <w:t>6,05</w:t>
      </w:r>
      <w:r w:rsidR="00687455">
        <w:t xml:space="preserve"> milhões de toneladas (+</w:t>
      </w:r>
      <w:r w:rsidR="00943018">
        <w:t>14,1</w:t>
      </w:r>
      <w:r w:rsidR="00687455">
        <w:t>%)</w:t>
      </w:r>
      <w:r w:rsidR="00765386">
        <w:t>, quantidade recorde para o primeiro quadrimestre</w:t>
      </w:r>
      <w:r w:rsidR="00734A5A">
        <w:t>.</w:t>
      </w:r>
      <w:r w:rsidR="00943018">
        <w:t xml:space="preserve"> Os preços médios foram 10,4% maiores que os registrados em 2021. </w:t>
      </w:r>
      <w:r w:rsidR="00943018" w:rsidRPr="00943018">
        <w:t>Apenas 3 destinos concentraram 81,4% das exportações brasileiras: China (US$ 989,22 milhões; +17,8%); União Europeia (US$ 657,50 milhões; +36,6%); e Estados Unidos (US$ 353,58 milhões; +7,4%).</w:t>
      </w:r>
      <w:r w:rsidR="00454D3E">
        <w:t xml:space="preserve"> </w:t>
      </w:r>
      <w:r w:rsidR="00734A5A">
        <w:t xml:space="preserve"> </w:t>
      </w:r>
      <w:r w:rsidR="00FF60F4">
        <w:t xml:space="preserve">Outros dois recordes foram registrados no setor: </w:t>
      </w:r>
      <w:r w:rsidR="00687455">
        <w:t xml:space="preserve">exportações de madeiras e suas obras </w:t>
      </w:r>
      <w:r w:rsidR="00FF60F4">
        <w:t>(</w:t>
      </w:r>
      <w:r w:rsidR="00687455">
        <w:t>US$ 1,</w:t>
      </w:r>
      <w:r w:rsidR="00FF60F4">
        <w:t>93</w:t>
      </w:r>
      <w:r w:rsidR="00687455">
        <w:t xml:space="preserve"> bilhão</w:t>
      </w:r>
      <w:r w:rsidR="00FF60F4">
        <w:t>; +30,4%) e papel (US$</w:t>
      </w:r>
      <w:r w:rsidR="00687455">
        <w:t xml:space="preserve"> </w:t>
      </w:r>
      <w:r w:rsidR="00FF60F4">
        <w:t>856,72</w:t>
      </w:r>
      <w:r w:rsidR="00687455">
        <w:t xml:space="preserve"> milhões</w:t>
      </w:r>
      <w:r w:rsidR="00FF60F4">
        <w:t>; +66,9</w:t>
      </w:r>
      <w:r w:rsidR="00687455">
        <w:t>%).</w:t>
      </w:r>
    </w:p>
    <w:p w14:paraId="606B42B5" w14:textId="169F6C93" w:rsidR="00D648C4" w:rsidRDefault="00E74ADA" w:rsidP="00D648C4">
      <w:pPr>
        <w:jc w:val="both"/>
      </w:pPr>
      <w:r w:rsidRPr="00373A5F">
        <w:t>As exportações do setor</w:t>
      </w:r>
      <w:r w:rsidR="00D648C4" w:rsidRPr="00373A5F">
        <w:t xml:space="preserve"> caf</w:t>
      </w:r>
      <w:r w:rsidRPr="00373A5F">
        <w:t>eeiro</w:t>
      </w:r>
      <w:r w:rsidR="000A338B">
        <w:t xml:space="preserve"> (café verde, torrado, solúvel e extratos)</w:t>
      </w:r>
      <w:r w:rsidRPr="00373A5F">
        <w:t xml:space="preserve"> registraram</w:t>
      </w:r>
      <w:r w:rsidR="00373A5F" w:rsidRPr="00373A5F">
        <w:t xml:space="preserve"> valor recorde</w:t>
      </w:r>
      <w:r w:rsidR="000A338B" w:rsidRPr="000A338B">
        <w:t xml:space="preserve">, principalmente pela alta dos preços (+77,3%), já que houve queda dos volumes (-11,8%). </w:t>
      </w:r>
      <w:r w:rsidR="0026558A">
        <w:t xml:space="preserve">O resultado foi determinado pelos acontecimentos relacionados à produção brasileira de café, principal produtor mundial. </w:t>
      </w:r>
      <w:r w:rsidR="00845E12">
        <w:t xml:space="preserve">A safra de 2022, ano de bienalidade positiva, tende a ser superior </w:t>
      </w:r>
      <w:r w:rsidR="0026558A">
        <w:t>à</w:t>
      </w:r>
      <w:r w:rsidR="00845E12">
        <w:t xml:space="preserve"> produção de 2021 (+</w:t>
      </w:r>
      <w:r w:rsidR="00117FAC">
        <w:t>12,0</w:t>
      </w:r>
      <w:r w:rsidR="00BD456D">
        <w:t>%)</w:t>
      </w:r>
      <w:r w:rsidR="00845E12">
        <w:t xml:space="preserve"> e deverá alcançar </w:t>
      </w:r>
      <w:r w:rsidR="00117FAC">
        <w:t>53,43</w:t>
      </w:r>
      <w:r w:rsidR="00845E12">
        <w:t xml:space="preserve"> milhões de sacas. </w:t>
      </w:r>
      <w:r w:rsidR="0026558A">
        <w:t>Porém, s</w:t>
      </w:r>
      <w:r w:rsidR="002E1328">
        <w:t xml:space="preserve">e confirmada, a produção será inferior </w:t>
      </w:r>
      <w:r w:rsidR="0026558A">
        <w:t>à registrada</w:t>
      </w:r>
      <w:r w:rsidR="002E1328">
        <w:t xml:space="preserve"> </w:t>
      </w:r>
      <w:r w:rsidR="0026558A">
        <w:t>em</w:t>
      </w:r>
      <w:r w:rsidR="002E1328">
        <w:t xml:space="preserve"> 2020</w:t>
      </w:r>
      <w:r w:rsidR="0026558A">
        <w:t xml:space="preserve"> (63,08 milhões de sacas), em virtude da quebra de safra registrada em 2021, que impactou desfavoravelmente os efeitos da </w:t>
      </w:r>
      <w:r w:rsidR="0026558A">
        <w:lastRenderedPageBreak/>
        <w:t>bienalidade</w:t>
      </w:r>
      <w:r w:rsidR="00351A46">
        <w:t xml:space="preserve"> mencionada</w:t>
      </w:r>
      <w:r w:rsidR="0026558A">
        <w:rPr>
          <w:rStyle w:val="Refdenotaderodap"/>
        </w:rPr>
        <w:footnoteReference w:id="15"/>
      </w:r>
      <w:r w:rsidR="0026558A">
        <w:t>. O</w:t>
      </w:r>
      <w:r w:rsidR="007A383C">
        <w:t xml:space="preserve"> café verde representou 93,0% das exportações do setor, determinado pelo forte impacto dos preços (+81,4%), alcançando </w:t>
      </w:r>
      <w:r w:rsidR="0053417A">
        <w:t xml:space="preserve">(US$ 2,99 bilhões; +59,0%), valor recorde, mesmo com queda de 12,4% no </w:t>
      </w:r>
      <w:r w:rsidR="0053417A" w:rsidRPr="0053417A">
        <w:rPr>
          <w:i/>
        </w:rPr>
        <w:t>quantum</w:t>
      </w:r>
      <w:r w:rsidR="0053417A">
        <w:t xml:space="preserve"> exportado.</w:t>
      </w:r>
      <w:r w:rsidR="00351A46">
        <w:t xml:space="preserve"> O café solúvel foi o segundo principal produto, com exportações de US$ 196,27 milhões (+27,3%) e alta de 5,0% no volume (recorde para o período).</w:t>
      </w:r>
    </w:p>
    <w:p w14:paraId="594C2CDD" w14:textId="5E35683A" w:rsidR="0099468D" w:rsidRPr="00066D78" w:rsidRDefault="00103639" w:rsidP="00066D78">
      <w:pPr>
        <w:jc w:val="both"/>
      </w:pPr>
      <w:r w:rsidRPr="00874A9B">
        <w:t>As exportações do complexo sucroalcooleiro</w:t>
      </w:r>
      <w:r w:rsidR="00147985" w:rsidRPr="00874A9B">
        <w:t xml:space="preserve"> ficaram na quinta posição entre os principais setores, com exportações de </w:t>
      </w:r>
      <w:r w:rsidR="001217A9" w:rsidRPr="00874A9B">
        <w:t>US$ 2,</w:t>
      </w:r>
      <w:r w:rsidR="00147985" w:rsidRPr="00874A9B">
        <w:t>58</w:t>
      </w:r>
      <w:r w:rsidR="001217A9" w:rsidRPr="00874A9B">
        <w:t xml:space="preserve"> bilhões</w:t>
      </w:r>
      <w:r w:rsidR="00147985" w:rsidRPr="00874A9B">
        <w:t xml:space="preserve"> (-5,5%)</w:t>
      </w:r>
      <w:r w:rsidR="007839A9" w:rsidRPr="00874A9B">
        <w:t xml:space="preserve">, </w:t>
      </w:r>
      <w:r w:rsidR="00147985" w:rsidRPr="00874A9B">
        <w:t>qu</w:t>
      </w:r>
      <w:r w:rsidR="00BD456D">
        <w:t>eda de volumes exportados (-23,4</w:t>
      </w:r>
      <w:r w:rsidR="00147985" w:rsidRPr="00874A9B">
        <w:t>%) e alta dos preços internacionais (+23,3%).</w:t>
      </w:r>
      <w:r w:rsidR="007839A9" w:rsidRPr="00874A9B">
        <w:t xml:space="preserve"> </w:t>
      </w:r>
      <w:r w:rsidR="00905670" w:rsidRPr="0099468D">
        <w:t xml:space="preserve">Os preços </w:t>
      </w:r>
      <w:r w:rsidR="00905670">
        <w:t>elevados</w:t>
      </w:r>
      <w:r w:rsidR="00905670" w:rsidRPr="0099468D">
        <w:t xml:space="preserve"> do etanol no Brasil, </w:t>
      </w:r>
      <w:r w:rsidR="00905670">
        <w:t>o</w:t>
      </w:r>
      <w:r w:rsidR="00905670" w:rsidRPr="0099468D">
        <w:t xml:space="preserve"> fortalecimento do real brasileiro em relação ao dólar norte-americano</w:t>
      </w:r>
      <w:r w:rsidR="00905670">
        <w:t xml:space="preserve"> e o atraso na produção brasileira de açúcar, devido a chuvas no período de colheita</w:t>
      </w:r>
      <w:r w:rsidR="009B2AC6">
        <w:t xml:space="preserve"> da cana-de-açúcar</w:t>
      </w:r>
      <w:r w:rsidR="00905670">
        <w:t>, sustentam</w:t>
      </w:r>
      <w:r w:rsidR="00905670" w:rsidRPr="0099468D">
        <w:t xml:space="preserve"> </w:t>
      </w:r>
      <w:r w:rsidR="00905670">
        <w:t>a elevação de</w:t>
      </w:r>
      <w:r w:rsidR="00905670" w:rsidRPr="0099468D">
        <w:t xml:space="preserve"> preços</w:t>
      </w:r>
      <w:r w:rsidR="00905670">
        <w:t xml:space="preserve"> internacionais</w:t>
      </w:r>
      <w:r w:rsidR="00905670" w:rsidRPr="0099468D">
        <w:t xml:space="preserve"> </w:t>
      </w:r>
      <w:r w:rsidR="00D61D83">
        <w:t xml:space="preserve">da </w:t>
      </w:r>
      <w:r w:rsidR="00D61D83" w:rsidRPr="00D61D83">
        <w:rPr>
          <w:i/>
        </w:rPr>
        <w:t>commoditie</w:t>
      </w:r>
      <w:r w:rsidR="00903688">
        <w:rPr>
          <w:rStyle w:val="Refdenotaderodap"/>
        </w:rPr>
        <w:footnoteReference w:id="16"/>
      </w:r>
      <w:r w:rsidR="00905670" w:rsidRPr="0099468D">
        <w:t xml:space="preserve">. </w:t>
      </w:r>
      <w:r w:rsidR="007839A9" w:rsidRPr="00874A9B">
        <w:t xml:space="preserve">As vendas de açúcar representaram </w:t>
      </w:r>
      <w:r w:rsidR="00BD456D">
        <w:t>87,1</w:t>
      </w:r>
      <w:r w:rsidR="007839A9" w:rsidRPr="00874A9B">
        <w:t xml:space="preserve">% desse montante, somando US$ </w:t>
      </w:r>
      <w:r w:rsidR="00874A9B" w:rsidRPr="00874A9B">
        <w:t>2,24</w:t>
      </w:r>
      <w:r w:rsidR="007839A9" w:rsidRPr="00874A9B">
        <w:t xml:space="preserve"> bilhões</w:t>
      </w:r>
      <w:r w:rsidR="00874A9B" w:rsidRPr="00874A9B">
        <w:t xml:space="preserve"> (-7,4%)</w:t>
      </w:r>
      <w:r w:rsidR="007839A9" w:rsidRPr="00874A9B">
        <w:t xml:space="preserve">. </w:t>
      </w:r>
      <w:r w:rsidR="00066D78" w:rsidRPr="00066D78">
        <w:t>Os principais destinos foram: China (US$ 242,47 milhões; +91,2%); Argélia (US$ 215,88 milhões; +1,6%); Nigéria (US$ 210,11 milhões; +20,5%); Marrocos (US$ 182,23 milhões; +71,3%);</w:t>
      </w:r>
      <w:r w:rsidR="005231FB">
        <w:t xml:space="preserve"> e</w:t>
      </w:r>
      <w:r w:rsidR="00066D78" w:rsidRPr="00066D78">
        <w:t xml:space="preserve"> Rússia (US$ 146,80 milhões; +1031,3%).</w:t>
      </w:r>
    </w:p>
    <w:p w14:paraId="201FCEAE" w14:textId="6552136C" w:rsidR="00530E55" w:rsidRPr="003808EF" w:rsidRDefault="002D3639" w:rsidP="00941C38">
      <w:pPr>
        <w:jc w:val="both"/>
      </w:pPr>
      <w:r w:rsidRPr="00AC500A">
        <w:t>Em relação às importações</w:t>
      </w:r>
      <w:r w:rsidR="00D67A65">
        <w:t xml:space="preserve">, os produtos que se destacaram foram: </w:t>
      </w:r>
      <w:r w:rsidR="003808EF" w:rsidRPr="003808EF">
        <w:t>trigo (US$ 602,66 milhões; +9,3%); salmões frescos ou refrigerados (US$ 261,20 milhões; +61,8%); papel (US$ 254,01 milhões; -9,3%); malte (US$ 221,53 milhões; -10,6%); e óleo de palma (US$ 216,85 milhões; +20,5%).</w:t>
      </w:r>
      <w:r w:rsidR="00941C38">
        <w:t xml:space="preserve"> Todos estes produtos observaram altas expressivas nos preços médios de importação em relação ao mesmo período observado em 2021: trigo (+16,2%); salmões frescos (+61,4%); papel (+58,4%); malte (+17,6%); óleo de palma (72,9%).</w:t>
      </w:r>
    </w:p>
    <w:p w14:paraId="374C50D1" w14:textId="41905248" w:rsidR="00C51F2D" w:rsidRDefault="00A24374" w:rsidP="00C51F2D">
      <w:pPr>
        <w:jc w:val="both"/>
      </w:pPr>
      <w:r w:rsidRPr="00A24374">
        <w:rPr>
          <w:noProof/>
          <w:lang w:eastAsia="pt-BR"/>
        </w:rPr>
        <w:drawing>
          <wp:inline distT="0" distB="0" distL="0" distR="0" wp14:anchorId="2B2FC396" wp14:editId="143B49F1">
            <wp:extent cx="6188710" cy="398780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A2163" w14:textId="77777777" w:rsidR="003A4CA8" w:rsidRDefault="003A4CA8" w:rsidP="00C51F2D">
      <w:pPr>
        <w:jc w:val="both"/>
        <w:rPr>
          <w:b/>
          <w:bCs/>
        </w:rPr>
      </w:pPr>
    </w:p>
    <w:p w14:paraId="78A4361E" w14:textId="6474C86E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14:paraId="5B412E45" w14:textId="53B17C21" w:rsidR="00832F14" w:rsidRDefault="005231FB" w:rsidP="00572914">
      <w:pPr>
        <w:jc w:val="both"/>
      </w:pPr>
      <w:r>
        <w:lastRenderedPageBreak/>
        <w:t>A Ásia se destacou</w:t>
      </w:r>
      <w:r w:rsidR="002D1C89">
        <w:t xml:space="preserve"> entre os blocos econômicos e regiões geográficas como principal destino das exportações brasileiras do agronegócio entre janeiro e abril de 202</w:t>
      </w:r>
      <w:r w:rsidR="00832F14">
        <w:t>2 (</w:t>
      </w:r>
      <w:r w:rsidR="002D1C89">
        <w:t xml:space="preserve">US$ </w:t>
      </w:r>
      <w:r w:rsidR="00832F14">
        <w:t>25,41</w:t>
      </w:r>
      <w:r w:rsidR="002D1C89">
        <w:t xml:space="preserve"> bilhões</w:t>
      </w:r>
      <w:r w:rsidR="00832F14">
        <w:t>; +29,3%)</w:t>
      </w:r>
      <w:r w:rsidR="002D1C89">
        <w:t xml:space="preserve">. </w:t>
      </w:r>
      <w:r w:rsidR="00832F14">
        <w:t>Os p</w:t>
      </w:r>
      <w:r w:rsidR="00832F14" w:rsidRPr="00832F14">
        <w:t>rincipais produtos</w:t>
      </w:r>
      <w:r w:rsidR="00832F14">
        <w:t xml:space="preserve"> foram</w:t>
      </w:r>
      <w:r w:rsidR="00832F14" w:rsidRPr="00832F14">
        <w:t xml:space="preserve">: soja em grãos (US$ 13,93 bilhões; +35,3%); carne bovina in natura (US$ 2,42 bilhões; +59,6%); farelo de soja (US$ 1,46 bilhão; +51,9%); celulose (US$ 1,16 bilhão; +17,2%); algodão não cardado nem penteado (US$ 1,14 bilhão; -11,1%); carne de frango in natura (US$ 1,00 bilhão; +17,9%); e óleo de soja em bruto (US$ 907,72 milhões; +145,2%). </w:t>
      </w:r>
    </w:p>
    <w:p w14:paraId="61CAC302" w14:textId="77777777" w:rsidR="00832F14" w:rsidRPr="00AF1D58" w:rsidRDefault="002D1C89" w:rsidP="00832F14">
      <w:pPr>
        <w:pStyle w:val="PargrafodaLista"/>
        <w:tabs>
          <w:tab w:val="left" w:pos="426"/>
          <w:tab w:val="left" w:pos="6237"/>
        </w:tabs>
        <w:spacing w:line="240" w:lineRule="auto"/>
        <w:ind w:left="0"/>
        <w:jc w:val="both"/>
        <w:rPr>
          <w:rFonts w:eastAsia="Times New Roman"/>
          <w:sz w:val="24"/>
          <w:szCs w:val="24"/>
        </w:rPr>
      </w:pPr>
      <w:r>
        <w:t>Em seguida destac</w:t>
      </w:r>
      <w:r w:rsidR="00832F14">
        <w:t>ou</w:t>
      </w:r>
      <w:r>
        <w:t>-se a União Europeia</w:t>
      </w:r>
      <w:r w:rsidR="00832F14">
        <w:t xml:space="preserve"> (</w:t>
      </w:r>
      <w:r>
        <w:t xml:space="preserve">US$ </w:t>
      </w:r>
      <w:r w:rsidR="00832F14">
        <w:t>7,79</w:t>
      </w:r>
      <w:r>
        <w:t xml:space="preserve"> bilhões</w:t>
      </w:r>
      <w:r w:rsidR="00832F14">
        <w:t xml:space="preserve">; +45,8%). </w:t>
      </w:r>
      <w:r w:rsidR="00832F14" w:rsidRPr="00AF1D58">
        <w:rPr>
          <w:rFonts w:eastAsia="Times New Roman"/>
          <w:sz w:val="24"/>
          <w:szCs w:val="24"/>
        </w:rPr>
        <w:t xml:space="preserve">Os principais produtos foram: soja em grãos (US$ 1,70 bilhão, +47,4%), café verde (US$ 1,65 bilhão, +73,8%), farelo de soja (US$ 1,42 bilhão, +40,6%), celulose (US$ 657,50 milhões, +36,6%), suco de laranja (US$ 339,00 milhões, -3,9%) e fumo não manufaturado (US$ 283,57 milhões, +74,6%). </w:t>
      </w:r>
    </w:p>
    <w:p w14:paraId="208578EF" w14:textId="2DA83002" w:rsidR="004F6523" w:rsidRPr="001E26EA" w:rsidRDefault="00832F14" w:rsidP="001E26EA">
      <w:pPr>
        <w:jc w:val="both"/>
      </w:pPr>
      <w:r>
        <w:t xml:space="preserve">Porém, a região geográfica de maior crescimento no período foi a África (US$ 2,98 bilhões; +54,0%), o que fez o continente crescer em participação </w:t>
      </w:r>
      <w:r w:rsidR="00877DD2">
        <w:t xml:space="preserve">nas exportações do agronegócio: </w:t>
      </w:r>
      <w:r>
        <w:t>de 5,4 para 6,1% do total.</w:t>
      </w:r>
      <w:r w:rsidR="00877DD2">
        <w:t xml:space="preserve"> Os sete principais produtos exportados representaram 81,2% do valor observado: açúcar de cana em bruto (US$ 753,25 milhões; +26,6%), </w:t>
      </w:r>
      <w:r w:rsidR="001E26EA">
        <w:t xml:space="preserve">soja em grãos (US$ 382,52 milhões; +110,1%), milho (US$ 288,74 milhões. +42,9%), açúcar refinado (US$ 268,97 milhões; -5,9%), carne de frango </w:t>
      </w:r>
      <w:r w:rsidR="001E26EA" w:rsidRPr="001E26EA">
        <w:rPr>
          <w:i/>
        </w:rPr>
        <w:t>in natura</w:t>
      </w:r>
      <w:r w:rsidR="001E26EA">
        <w:t xml:space="preserve"> (US$ 253,35 milhões; +36,8%), trigo (US$ 249,32 milhões; +1.938,3%) e carne bovina </w:t>
      </w:r>
      <w:r w:rsidR="001E26EA" w:rsidRPr="001E26EA">
        <w:rPr>
          <w:i/>
        </w:rPr>
        <w:t>in natura</w:t>
      </w:r>
      <w:r w:rsidR="001E26EA">
        <w:t xml:space="preserve"> (US$ 223,81 milhões; +306,8%).</w:t>
      </w:r>
    </w:p>
    <w:p w14:paraId="77D8221D" w14:textId="18586CA5" w:rsidR="00C51F2D" w:rsidRDefault="00832F14" w:rsidP="00C51F2D">
      <w:pPr>
        <w:jc w:val="both"/>
      </w:pPr>
      <w:r w:rsidRPr="00832F14">
        <w:rPr>
          <w:noProof/>
          <w:lang w:eastAsia="pt-BR"/>
        </w:rPr>
        <w:drawing>
          <wp:inline distT="0" distB="0" distL="0" distR="0" wp14:anchorId="0D715AA1" wp14:editId="3D5C488F">
            <wp:extent cx="6188710" cy="2475230"/>
            <wp:effectExtent l="0" t="0" r="254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A5F8" w14:textId="77777777" w:rsidR="003A4CA8" w:rsidRDefault="003A4CA8" w:rsidP="00215CBB">
      <w:pPr>
        <w:jc w:val="both"/>
        <w:rPr>
          <w:b/>
          <w:bCs/>
        </w:rPr>
      </w:pPr>
    </w:p>
    <w:p w14:paraId="2F05745D" w14:textId="241FD5B7" w:rsidR="00215CBB" w:rsidRPr="00691557" w:rsidRDefault="00215CBB" w:rsidP="00215CBB">
      <w:pPr>
        <w:jc w:val="both"/>
        <w:rPr>
          <w:b/>
          <w:bCs/>
        </w:rPr>
      </w:pPr>
      <w:r w:rsidRPr="00691557">
        <w:rPr>
          <w:b/>
          <w:bCs/>
        </w:rPr>
        <w:t>II.c – Países</w:t>
      </w:r>
    </w:p>
    <w:p w14:paraId="4ED07981" w14:textId="748A5AD8" w:rsidR="006713F1" w:rsidRDefault="00985DBD" w:rsidP="00572914">
      <w:pPr>
        <w:jc w:val="both"/>
      </w:pPr>
      <w:r>
        <w:t>A China se manteve como principal país de destino das exportações brasileiras do agronegócio no primeiro quadrimestre de 202</w:t>
      </w:r>
      <w:r w:rsidR="007E2A64">
        <w:t>2</w:t>
      </w:r>
      <w:r w:rsidR="005D0B15">
        <w:t xml:space="preserve"> (</w:t>
      </w:r>
      <w:r w:rsidR="005D0B15" w:rsidRPr="000F3AE2">
        <w:t xml:space="preserve">US$ 17,21 bilhões; +29,0%; </w:t>
      </w:r>
      <w:r w:rsidR="00275F12">
        <w:rPr>
          <w:i/>
        </w:rPr>
        <w:t xml:space="preserve">market </w:t>
      </w:r>
      <w:r w:rsidR="005D0B15" w:rsidRPr="00911E3B">
        <w:rPr>
          <w:i/>
        </w:rPr>
        <w:t>share</w:t>
      </w:r>
      <w:r w:rsidR="005D0B15" w:rsidRPr="000F3AE2">
        <w:t xml:space="preserve"> de 35,4%). </w:t>
      </w:r>
      <w:r w:rsidR="006713F1" w:rsidRPr="000F3AE2">
        <w:t xml:space="preserve">Entre os dez produtos exportados pelo agronegócio brasileiro, a China foi o principal destino de seis: soja em grãos, carne bovina </w:t>
      </w:r>
      <w:r w:rsidR="006713F1" w:rsidRPr="00E03675">
        <w:rPr>
          <w:i/>
        </w:rPr>
        <w:t>in natura</w:t>
      </w:r>
      <w:r w:rsidR="006713F1" w:rsidRPr="000F3AE2">
        <w:t xml:space="preserve">, carne de frango in natura, celulose, açúcar de cana em bruto e algodão não cardado nem penteado. </w:t>
      </w:r>
    </w:p>
    <w:p w14:paraId="2EA7428C" w14:textId="7DEB335E" w:rsidR="00F35AA6" w:rsidRPr="00911E3B" w:rsidRDefault="000F3AE2" w:rsidP="00C51F2D">
      <w:pPr>
        <w:jc w:val="both"/>
      </w:pPr>
      <w:r w:rsidRPr="000F3AE2">
        <w:t xml:space="preserve">Além da China (+US$ 3,87 bilhões), os mercados que mais contribuíram para o crescimento das exportações brasileiras do agronegócio no quadrimestre foram: Estados Unidos (+US$ 931,69 milhões), </w:t>
      </w:r>
      <w:r>
        <w:t xml:space="preserve">Espanha (+US$ 646,88 milhões), </w:t>
      </w:r>
      <w:r w:rsidRPr="000F3AE2">
        <w:t>Índia (+US$ 536,66 milhões</w:t>
      </w:r>
      <w:r>
        <w:t>) e</w:t>
      </w:r>
      <w:r w:rsidRPr="000F3AE2">
        <w:t xml:space="preserve"> Egito (+US$ 449,85 milhões</w:t>
      </w:r>
      <w:r>
        <w:t xml:space="preserve">). Os produtos que </w:t>
      </w:r>
      <w:r w:rsidR="00F60062">
        <w:t xml:space="preserve">mais </w:t>
      </w:r>
      <w:r>
        <w:t xml:space="preserve">explicam </w:t>
      </w:r>
      <w:r w:rsidR="00F60062">
        <w:t>o</w:t>
      </w:r>
      <w:r>
        <w:t xml:space="preserve"> crescimento </w:t>
      </w:r>
      <w:r w:rsidR="00F60062">
        <w:t xml:space="preserve">das exportações para </w:t>
      </w:r>
      <w:r>
        <w:t xml:space="preserve">estes países, exceto a China, </w:t>
      </w:r>
      <w:r w:rsidR="00F60062">
        <w:t>foram</w:t>
      </w:r>
      <w:r>
        <w:t>:</w:t>
      </w:r>
      <w:r w:rsidR="00E03675">
        <w:t xml:space="preserve"> óleo de soja para a Índia (+US$ 624,12 milhões), soja em grãos para a Espanha (+US$ 417,63 milhões), carne bovina </w:t>
      </w:r>
      <w:r w:rsidR="00E03675" w:rsidRPr="00E03675">
        <w:rPr>
          <w:i/>
        </w:rPr>
        <w:t>in natura</w:t>
      </w:r>
      <w:r w:rsidR="00E03675">
        <w:t xml:space="preserve"> para os EUA (+US$ 201,23 milhões), café verde para os Estados Unidos (+US$ 185,89 milhões)</w:t>
      </w:r>
      <w:r w:rsidR="00911E3B">
        <w:t xml:space="preserve"> e carne bovina </w:t>
      </w:r>
      <w:r w:rsidR="00911E3B" w:rsidRPr="00E03675">
        <w:rPr>
          <w:i/>
        </w:rPr>
        <w:t>in natura</w:t>
      </w:r>
      <w:r w:rsidR="00911E3B">
        <w:rPr>
          <w:i/>
        </w:rPr>
        <w:t xml:space="preserve"> </w:t>
      </w:r>
      <w:r w:rsidR="00911E3B">
        <w:t>para o Egito (+US$ 164,74 milhões).</w:t>
      </w:r>
    </w:p>
    <w:p w14:paraId="0A0891F8" w14:textId="3339273F" w:rsidR="00C51F2D" w:rsidRDefault="009F0465" w:rsidP="00C51F2D">
      <w:pPr>
        <w:jc w:val="both"/>
      </w:pPr>
      <w:r w:rsidRPr="009F0465">
        <w:rPr>
          <w:noProof/>
          <w:lang w:eastAsia="pt-BR"/>
        </w:rPr>
        <w:lastRenderedPageBreak/>
        <w:drawing>
          <wp:inline distT="0" distB="0" distL="0" distR="0" wp14:anchorId="32A36C70" wp14:editId="0A7CEFCC">
            <wp:extent cx="6188710" cy="4089400"/>
            <wp:effectExtent l="0" t="0" r="254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00439" w14:textId="77777777" w:rsidR="003A4CA8" w:rsidRDefault="003A4CA8" w:rsidP="00A836F2">
      <w:pPr>
        <w:jc w:val="both"/>
        <w:rPr>
          <w:b/>
          <w:bCs/>
        </w:rPr>
      </w:pPr>
    </w:p>
    <w:p w14:paraId="249A85F2" w14:textId="3B2A08CA" w:rsidR="00A836F2" w:rsidRPr="00691557" w:rsidRDefault="00A836F2" w:rsidP="00A836F2">
      <w:pPr>
        <w:jc w:val="both"/>
        <w:rPr>
          <w:b/>
          <w:bCs/>
        </w:rPr>
      </w:pPr>
      <w:r w:rsidRPr="00691557">
        <w:rPr>
          <w:b/>
          <w:bCs/>
        </w:rPr>
        <w:t xml:space="preserve">III – Resultados de </w:t>
      </w:r>
      <w:r w:rsidR="00572914">
        <w:rPr>
          <w:b/>
          <w:bCs/>
        </w:rPr>
        <w:t>Maio</w:t>
      </w:r>
      <w:r w:rsidRPr="00691557">
        <w:rPr>
          <w:b/>
          <w:bCs/>
        </w:rPr>
        <w:t xml:space="preserve"> de </w:t>
      </w:r>
      <w:r w:rsidR="00DF0345">
        <w:rPr>
          <w:b/>
          <w:bCs/>
        </w:rPr>
        <w:t>2021</w:t>
      </w:r>
      <w:r w:rsidRPr="00691557">
        <w:rPr>
          <w:b/>
          <w:bCs/>
        </w:rPr>
        <w:t xml:space="preserve"> a </w:t>
      </w:r>
      <w:r w:rsidR="00572914">
        <w:rPr>
          <w:b/>
          <w:bCs/>
        </w:rPr>
        <w:t>Abril</w:t>
      </w:r>
      <w:r w:rsidRPr="00691557">
        <w:rPr>
          <w:b/>
          <w:bCs/>
        </w:rPr>
        <w:t xml:space="preserve"> de </w:t>
      </w:r>
      <w:r w:rsidR="00DF0345">
        <w:rPr>
          <w:b/>
          <w:bCs/>
        </w:rPr>
        <w:t>2022</w:t>
      </w:r>
      <w:r w:rsidRPr="00691557">
        <w:rPr>
          <w:b/>
          <w:bCs/>
        </w:rPr>
        <w:t xml:space="preserve"> (Acumulado 12 meses)</w:t>
      </w:r>
    </w:p>
    <w:p w14:paraId="405B9A6A" w14:textId="3556DCF0" w:rsidR="004F6523" w:rsidRDefault="00DF0345" w:rsidP="00572914">
      <w:pPr>
        <w:jc w:val="both"/>
      </w:pPr>
      <w:r w:rsidRPr="00721970">
        <w:t xml:space="preserve">No período acumulado dos últimos doze meses as exportações do agronegócio somaram US$ 132,98 bilhões, o que representou crescimento de 25,4% em relação aos doze meses imediatamente anteriores. A participação dos produtos do agronegócio no total exportado pelo Brasil no período foi de 44,2%, 2,9 pontos percentuais abaixo da participação verificada entre maio de 2020 e abril de 2021. As importações, por sua vez, totalizaram US$ 15,62 bilhões, ou seja, foram 15,8% superiores ao mesmo período prévio. </w:t>
      </w:r>
    </w:p>
    <w:p w14:paraId="4455C200" w14:textId="77777777" w:rsidR="003A4CA8" w:rsidRDefault="003A4CA8" w:rsidP="007E0DC4">
      <w:pPr>
        <w:jc w:val="both"/>
        <w:rPr>
          <w:b/>
          <w:bCs/>
        </w:rPr>
      </w:pPr>
    </w:p>
    <w:p w14:paraId="70CAA6FE" w14:textId="53CEEC8D" w:rsidR="00F020E5" w:rsidRPr="00691557" w:rsidRDefault="00A836F2" w:rsidP="007E0DC4">
      <w:pPr>
        <w:jc w:val="both"/>
        <w:rPr>
          <w:b/>
          <w:bCs/>
        </w:rPr>
      </w:pPr>
      <w:r w:rsidRPr="00691557">
        <w:rPr>
          <w:b/>
          <w:bCs/>
        </w:rPr>
        <w:t>III.a – Setores do Agronegócio</w:t>
      </w:r>
    </w:p>
    <w:p w14:paraId="3908C2F5" w14:textId="47DA78BE" w:rsidR="00DF0345" w:rsidRPr="00721970" w:rsidRDefault="00DF0345" w:rsidP="00DF0345">
      <w:pPr>
        <w:jc w:val="both"/>
      </w:pPr>
      <w:r w:rsidRPr="00721970">
        <w:t>Em relação ao valor exportado, os setores que se destacaram no período foram: complexo soja, com US$ 54,35 bilhões e 40,9% das exportações do agronegócio; carnes, com US$ 21,91 bilhões e 16,5%; produtos florestais, com US$ 15,24 bilhões e participação de 11,5%; complexo sucroalcooleiro, com US$ 10,12 bilhões e 7,6%; e café, com US$ 7,53 bilhões e 5,7%. Em conjunto, os cinco setores destacados somaram 82,1% das exportações do agronegócio nos últimos doze meses. No período anterior, a participação dos cinco setores foi de 78,7%, com apenas o complexo sucroalcooleiro apresentando perda de importância relativa na comparação entre maio de 2020 e abril de 2021 e maio de 2021 e abril de 2022.</w:t>
      </w:r>
    </w:p>
    <w:p w14:paraId="50C63EE3" w14:textId="2356DF8B" w:rsidR="00DF0345" w:rsidRPr="00721970" w:rsidRDefault="00DF0345" w:rsidP="00DF0345">
      <w:pPr>
        <w:jc w:val="both"/>
      </w:pPr>
      <w:r w:rsidRPr="00721970">
        <w:t xml:space="preserve">Como já mencionado, o complexo soja foi o principal setor do agronegócio brasileiro, em valor exportado, entre maio de 2021 e abril de 2022, com vendas externas de US$ 54,35 bilhões e 107,69 milhões de toneladas comercializadas, o que significou expansão de 44,5% e de 7,3%, respectivamente. O principal produto exportado pelo segmento foi a soja em grãos, com a soma de US$ 43,42 bilhões e elevação de 43,0% em comparação aos US$ 30,36 bilhões negociados nos doze meses imediatamente anteriores. Em quantidade, houve aumento de 5,4%, com 86,98 milhões de toneladas embarcadas. Já o preço médio do produto brasileiro </w:t>
      </w:r>
      <w:r w:rsidRPr="00721970">
        <w:lastRenderedPageBreak/>
        <w:t>vendido no mercado internacional subiu 35,7% no período, chegando a US$ 499 por tonelada. As vendas externas de farelo de soja totalizaram US$ 8,29 bilhões, com crescimento de 31,8%, em função da alta da cotação média no período (+16,6%) e da expansão da quantidade embarcada nos últimos doze meses (+13,0%). Os destinos que mais elevaram as suas aquisições do farelo nacional no período foram: União Europeia (+US$ 674,84 milhões), Vietnã (+US$ 388,01 milhões) e Tailândia (+US$ 387,63 milhões). Já as exportações de óleo de soja atingiram a soma de US$ 2,64 bilhões (+173,4%), para um total de 1,94 milhão de toneladas comercializadas (+62,1%), com alta de 68,6% no preço médio do produto. Os principais compradores no período foram: Índia, com US$ 1,40 bilhão (+439,2%); China, com US$ 330,41 milhões (+0,7%); Bangladesh, com US$ 258,77 milhões (+193,8%); e Venezuela, com US$ 205,87 milhões (+70,3%).</w:t>
      </w:r>
    </w:p>
    <w:p w14:paraId="60676A4C" w14:textId="77777777" w:rsidR="00DF0345" w:rsidRPr="00721970" w:rsidRDefault="00DF0345" w:rsidP="00DF0345">
      <w:pPr>
        <w:jc w:val="both"/>
      </w:pPr>
      <w:r w:rsidRPr="00721970">
        <w:t xml:space="preserve">O setor de carnes foi o segundo colocado entre os maiores exportadores do agronegócio brasileiro nos últimos doze meses, com a cifra de US$ 21,91 bilhões e participação de 16,5% de todas as exportações agropecuárias brasileiras no período. O crescimento observado (+25,5%) foi resultado do incremento tanto do volume comercializado (+5,8%), quanto da cotação média dos produtos do setor (+18,5%). O principal produto negociado foi a carne bovina, cujas vendas externas totalizaram US$ 10,66 bilhões (+23,8%). O volume negociado da mercadoria decresceu 1,3%, atingindo 2,0 milhões de toneladas, e o preço médio aumentou 25,5%, alcançando US$ 5.339 por tonelada. </w:t>
      </w:r>
    </w:p>
    <w:p w14:paraId="2E42FB5F" w14:textId="56CAAC04" w:rsidR="00DF0345" w:rsidRPr="00721970" w:rsidRDefault="00DF0345" w:rsidP="00DF0345">
      <w:pPr>
        <w:jc w:val="both"/>
      </w:pPr>
      <w:r w:rsidRPr="00721970">
        <w:t xml:space="preserve">Em seguida destacaram-se as vendas de carne de frango, com o montante de US$ 8,17 bilhões (+36,4%) para um total de 4,59 milhões de toneladas (+9,7%) e avanço do preço médio no período de 24,3%. Os países e blocos que mais contribuíram para o incremento das exportações da proteína in natura foram: Emirados Árabes Unidos (+461,36 milhões), México (+US$ 229,39 milhões), Japão (+US$ 222,35 milhões), União Europeia (+US$ 147,85 milhões) e Filipinas (+US$ 141,02 milhões). Já as exportações de carne suína totalizaram US$ 2,48 bilhões (+2,2%) entre maio de 2021 e abril de 2022 para um volume comercializado de 1,09 milhão de toneladas (+1,2%). </w:t>
      </w:r>
    </w:p>
    <w:p w14:paraId="011EC1C6" w14:textId="3835EB19" w:rsidR="00DF0345" w:rsidRPr="00721970" w:rsidRDefault="00DF0345" w:rsidP="00DF0345">
      <w:pPr>
        <w:jc w:val="both"/>
      </w:pPr>
      <w:r w:rsidRPr="00721970">
        <w:t xml:space="preserve">O terceiro principal setor do agronegócio nos últimos doze meses, em valor de exportação, foi o de produtos florestais, com a cifra de US$ 15,24 bilhões e incremento de 30,5% em relação aos valores registrados entre maio de 2020 e abril de 2021 (US$ 11,68 bilhões), resultado da expansão de 6,4% no </w:t>
      </w:r>
      <w:r w:rsidRPr="00DF0345">
        <w:t>quantum</w:t>
      </w:r>
      <w:r w:rsidRPr="00721970">
        <w:t xml:space="preserve"> exportado e de 22,6% no preço médio dos produtos do setor. O principal produto comercializado pelo segmento foi a celulose, com US$ 7,24 bilhões (+21,9%) para um volume embarcado de 17,01 milhões de toneladas (+3,4%) a um preço médio de US$ 426 por toneladas (+17,9%). As vendas externas de madeiras e suas obras somaram US$ 5,75 bilhões no período (+40,5%), com crescimento em quantidade (+9,8%) e alta do preço médio (+28,0%). Os países e blocos que mais influenciaram no incremento das vendas de madeira foram: Estados Unidos (+US$ 799,94 milhões), União Europeia (+US$ 308,25 milhões) e México (+US$ 127,21 milhões). Por fim, as exportações de papel alcançaram o valor de US$ 2,25 bilhões (+36,3%), resultado da elevação da quantidade vendida (+14,6%) e do preço médio no período (+18,9%). Os principais compradores de papel do Brasil nos últimos doze meses foram: Argentina, com US$ 471,11 milhões e 21,0% de participação; Chile, com US$ 200,24 milhões e 8,9% de </w:t>
      </w:r>
      <w:r w:rsidRPr="00DF0345">
        <w:t>market share</w:t>
      </w:r>
      <w:r w:rsidRPr="00721970">
        <w:t>; e Estados Unidos, com US$ 196,0 milhões e 8,7% de participação.</w:t>
      </w:r>
    </w:p>
    <w:p w14:paraId="13FC6BA0" w14:textId="77777777" w:rsidR="00DF0345" w:rsidRPr="00721970" w:rsidRDefault="00DF0345" w:rsidP="00DF0345">
      <w:pPr>
        <w:jc w:val="both"/>
      </w:pPr>
      <w:r w:rsidRPr="00721970">
        <w:t xml:space="preserve">Na quarta colocação, o setor sucroalcooleiro registrou receita de exportação de US$ 10,12 bilhões (-5,8%), resultado da diminuição de 22,5% no </w:t>
      </w:r>
      <w:r w:rsidRPr="00DF0345">
        <w:t>quantum</w:t>
      </w:r>
      <w:r w:rsidRPr="00721970">
        <w:t xml:space="preserve"> negociado e da alta do preço médio dos produtos do setor (+21,5%). O açúcar foi o principal produto comercializado no período, com vendas de US$ 9,01 bilhões e redução de 4,7% em relação aos valores de maio de 2020 e abril de 2021 (US$ 9,45 bilhões). A quantidade embarcada caiu 21,3% no período, atingindo 25,50 milhões de toneladas, enquanto o preço do produto elevou-se em 21,1%. Já as exportações de álcool totalizaram US$ 1,09 bilhão, com retração de 14,5% em virtude da queda de 39,2% no volume comercializado (1,43 milhão de toneladas).</w:t>
      </w:r>
    </w:p>
    <w:p w14:paraId="03F7F867" w14:textId="0788E92A" w:rsidR="00DF0345" w:rsidRPr="00721970" w:rsidRDefault="00DF0345" w:rsidP="00DF0345">
      <w:pPr>
        <w:jc w:val="both"/>
      </w:pPr>
      <w:r w:rsidRPr="00721970">
        <w:t xml:space="preserve">Completando os cinco principais setores do agronegócio entre maio de 2021 e abril de 2022, o setor cafeeiro apresentou a cifra de US$ 7,53 bilhões, com incremento de 27,8% em comparação aos US$ 5,89 bilhões </w:t>
      </w:r>
      <w:r w:rsidRPr="00721970">
        <w:lastRenderedPageBreak/>
        <w:t>exportados entre maio de 2020 e abril de 2021. As vendas externas de café verde totalizaram US$ 6,91 bilhões (+29,5%) e representaram aproximadamente 92% do total comercializado pelo setor. Em quantidade, registrou-se declínio de 14,8% no período, com destaque para a redução das compras da União Europeia (-US$ 193,84 mil toneladas ou -15,7%), maior comprador do café brasileiro. As exportações de café solúvel somaram US$ 535 milhões (+9,4%), com volume estável (+0,5%) e preços em alta (+8,9%).</w:t>
      </w:r>
    </w:p>
    <w:p w14:paraId="451F1461" w14:textId="2A65A3E3" w:rsidR="004F6523" w:rsidRDefault="00DF0345" w:rsidP="002F0AE0">
      <w:pPr>
        <w:jc w:val="both"/>
      </w:pPr>
      <w:r w:rsidRPr="00721970">
        <w:t>No que tange às importações do agronegócio entre maio de 2021 e abril de 2022, totalizaram US$ 15,62 bilhões e cresceram 15,8% em comparação aos doze meses imediatamente precedentes. Os produtos que se destacaram foram: trigo (US$ 1,72 bilhão e +26,4%); papel (US$ 836,80 milhões e +16,5%); óleo de dendê ou de palma (US$ 724,35 milhões e +70,2%); milho (US$ 717,49 milhões e +178,2%); salmões frescos ou refrigerados (US$ 710,02 milhões e +80,1%); malte (US$ 666,84 milhões e +5,7%); vinho (US$ 475,27 milhões, +3,1%); vestuário e outros produtos têxteis de algodão (US$ 464,87 milhões, +34,0%); azeite de oliva (US$ 455,72 milhões e +10,7%); e borracha natural (US$ 434,91 milhões e +53,0%).</w:t>
      </w:r>
    </w:p>
    <w:p w14:paraId="0E70BC62" w14:textId="3C4D485C" w:rsidR="00A836F2" w:rsidRDefault="00484EC6" w:rsidP="00A836F2">
      <w:pPr>
        <w:jc w:val="both"/>
      </w:pPr>
      <w:r w:rsidRPr="00484EC6">
        <w:rPr>
          <w:noProof/>
          <w:lang w:eastAsia="pt-BR"/>
        </w:rPr>
        <w:drawing>
          <wp:inline distT="0" distB="0" distL="0" distR="0" wp14:anchorId="23D4F78E" wp14:editId="3C29D395">
            <wp:extent cx="6188710" cy="3987800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4EC6">
        <w:t xml:space="preserve"> </w:t>
      </w:r>
    </w:p>
    <w:p w14:paraId="0E607C7A" w14:textId="77777777" w:rsidR="003A4CA8" w:rsidRDefault="003A4CA8" w:rsidP="00A836F2">
      <w:pPr>
        <w:jc w:val="both"/>
        <w:rPr>
          <w:b/>
          <w:bCs/>
        </w:rPr>
      </w:pPr>
    </w:p>
    <w:p w14:paraId="15F7C4CF" w14:textId="29005F9B" w:rsidR="00A836F2" w:rsidRDefault="00A836F2" w:rsidP="00A836F2">
      <w:pPr>
        <w:jc w:val="both"/>
        <w:rPr>
          <w:b/>
          <w:bCs/>
        </w:rPr>
      </w:pPr>
      <w:r w:rsidRPr="009942B1">
        <w:rPr>
          <w:b/>
          <w:bCs/>
        </w:rPr>
        <w:t>III.b – Blocos Econômicos e Regiões Geográficas</w:t>
      </w:r>
    </w:p>
    <w:p w14:paraId="34C2806D" w14:textId="77777777" w:rsidR="00DF0345" w:rsidRPr="00721970" w:rsidRDefault="00DF0345" w:rsidP="00DF0345">
      <w:pPr>
        <w:jc w:val="both"/>
      </w:pPr>
      <w:r w:rsidRPr="00721970">
        <w:t xml:space="preserve">A Ásia foi o principal destino das exportações do agronegócio brasileiro nos últimos doze meses, somando US$ 67,39 bilhões. Esse resultado representou incremento de 21,5% em relação aos doze meses imediatamente anteriores, variação inferior à média verificada no período (+25,4%), de modo que a participação da região caiu de 52,3% para 50,7%. A soja em grãos foi o principal produto exportado para o mercado asiático, com US$ 34,81 bilhões e participação de 51,7%, e também foi o que mais contribuiu para o incremento das exportações brasileiras em valor, com acréscimo de US$ 10,02 bilhões, seguida pelo óleo de soja em bruto (+US$ 1,30 bilhão) e pelo farelo de soja (+US$ 1,14 bilhão). No outro extremo, o milho foi o produto cujas exportações sofreram maior redução, com perda de US$ 1,37 bilhão. </w:t>
      </w:r>
    </w:p>
    <w:p w14:paraId="019CE49E" w14:textId="0C4887CE" w:rsidR="00DF0345" w:rsidRPr="00DF0345" w:rsidRDefault="00DF0345" w:rsidP="00DF0345">
      <w:pPr>
        <w:jc w:val="both"/>
      </w:pPr>
      <w:r w:rsidRPr="00721970">
        <w:lastRenderedPageBreak/>
        <w:t>A União Europeia ocupou a segunda posição no rol de blocos econômicos e regiões geográficas de destino das exportações do Brasil. Foram vendidos US$ 20,43 bilhões ao bloco, ou seja, 30,4% a mais do que no período compreendido entre maio de 2020 e abril de 2021 (US$ 15,67 bilhões). Os principais destaques em relação ao crescimento absoluto foram: soja em grãos, que apresentou incremento de US$ 1,54 bilhão; café verde, com ganho de US$ 810,91 milhões no período; farelo de soja (+US$ 674,84 milhões); e celulose, com incremento de US$ 605,85 milhões. Em consequência deste crescimento, a participação do bloco no total exportado pelo agronegócio brasileiro subiu de 14,8% para 15,4%.</w:t>
      </w:r>
    </w:p>
    <w:p w14:paraId="042DD926" w14:textId="558E99B7" w:rsidR="00484EC6" w:rsidRPr="009942B1" w:rsidRDefault="00DF0345" w:rsidP="00A836F2">
      <w:pPr>
        <w:jc w:val="both"/>
        <w:rPr>
          <w:b/>
          <w:bCs/>
        </w:rPr>
      </w:pPr>
      <w:r w:rsidRPr="00721970">
        <w:t>As regiões que mais se destacaram quanto à variação entre os dois períodos em destaque, foram: ALADI, com US$ 5,95 bilhões e +45,9%; NAFTA, com US$ 12,76 bilhões e +36,7%; Europa Oriental, com US$ 2,60 bilhões e +30,5%; e Oriente Médio, com US$ 8,27 bilhões e +25,2%.</w:t>
      </w:r>
    </w:p>
    <w:p w14:paraId="62290DFD" w14:textId="1C0A833A" w:rsidR="00A836F2" w:rsidRDefault="00484EC6" w:rsidP="00A836F2">
      <w:pPr>
        <w:jc w:val="both"/>
      </w:pPr>
      <w:r w:rsidRPr="00484EC6">
        <w:rPr>
          <w:noProof/>
          <w:lang w:eastAsia="pt-BR"/>
        </w:rPr>
        <w:drawing>
          <wp:inline distT="0" distB="0" distL="0" distR="0" wp14:anchorId="4A6CF76D" wp14:editId="515CDB13">
            <wp:extent cx="6188710" cy="2475230"/>
            <wp:effectExtent l="0" t="0" r="2540" b="127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4EC6">
        <w:t xml:space="preserve"> </w:t>
      </w:r>
    </w:p>
    <w:p w14:paraId="18B106A3" w14:textId="77777777" w:rsidR="003A4CA8" w:rsidRDefault="003A4CA8" w:rsidP="00A836F2">
      <w:pPr>
        <w:jc w:val="both"/>
        <w:rPr>
          <w:b/>
          <w:bCs/>
        </w:rPr>
      </w:pPr>
    </w:p>
    <w:p w14:paraId="5C0A99BF" w14:textId="26940C85" w:rsidR="00A836F2" w:rsidRDefault="00A836F2" w:rsidP="00A836F2">
      <w:pPr>
        <w:jc w:val="both"/>
        <w:rPr>
          <w:b/>
          <w:bCs/>
        </w:rPr>
      </w:pPr>
      <w:r w:rsidRPr="00691557">
        <w:rPr>
          <w:b/>
          <w:bCs/>
        </w:rPr>
        <w:t>III.c – Países</w:t>
      </w:r>
    </w:p>
    <w:p w14:paraId="60E29313" w14:textId="169C1FA6" w:rsidR="00DF0345" w:rsidRPr="00721970" w:rsidRDefault="00DF0345" w:rsidP="00DF0345">
      <w:pPr>
        <w:jc w:val="both"/>
      </w:pPr>
      <w:r w:rsidRPr="00721970">
        <w:t>A China foi o principal país de destino das exportações brasileiras do agronegócio entre maio de 2021 e abril de 2022, somando US$ 44,89 bilhões. O país foi responsável por 33,8% do total das vendas externas do agro brasileiro no período. Na comparação com o período imediatamente anterior, houve expansão de 24,8% das exportações ao mercado chinês, em função, especialmente, do aumento nas vendas de soja em grãos (+US$ 7,99 bilhões). A China ampliou suas aquisições da oleaginosa brasileira em 36,1%, passando de US$ 22,14 bilhões para US$ 30,12 bilhões. Em seguida, destacaram-se os ganhos nas vendas de carne bovina in natura (+US$ 768,70 milhões), celulose (+US$ 164,06 milhões) e açúcar de cana em bruto (+US$ 150,39 milhões).</w:t>
      </w:r>
    </w:p>
    <w:p w14:paraId="4ED424B9" w14:textId="7E76E0F8" w:rsidR="00DF0345" w:rsidRPr="00CC72EE" w:rsidRDefault="00DF0345" w:rsidP="00DF0345">
      <w:pPr>
        <w:jc w:val="both"/>
      </w:pPr>
      <w:r w:rsidRPr="00721970">
        <w:t>Os Estados Unidos - segundo principal país de destino das exportações do agronegócio brasileiro, com US$ 10,0 bilhões - registraram expansão de 34,8%, em função do aumento nas vendas de diversos produtos: carne bovina in natura (+US$ 524,74 milhões), café verde (+US$ 318,47 milhões), madeira perfilada (+US$ 239,57 milhões), madeira compensada ou contraplacada (+US$ 221,78 milhões), e carne bovina industrializada (+US$ 158,10 milhões), entre outros. Como resultado, a participação do país nas exportações agropecuárias brasileiras subiu de 7,0%, para 7,5%.</w:t>
      </w:r>
    </w:p>
    <w:p w14:paraId="3B91A759" w14:textId="77777777" w:rsidR="00DF0345" w:rsidRDefault="00DF0345" w:rsidP="00DF0345">
      <w:pPr>
        <w:jc w:val="both"/>
      </w:pPr>
      <w:r w:rsidRPr="00CC72EE">
        <w:t xml:space="preserve">Os mercados que mais contribuíram para o aumento das exportações do agro brasileiro entre </w:t>
      </w:r>
      <w:r>
        <w:t>maio de 2021 e abril de 2022</w:t>
      </w:r>
      <w:r w:rsidRPr="00CC72EE">
        <w:t xml:space="preserve"> foram: China (+US$ </w:t>
      </w:r>
      <w:r>
        <w:t>8,91</w:t>
      </w:r>
      <w:r w:rsidRPr="00CC72EE">
        <w:t xml:space="preserve"> bilhões), Estados Unidos (+US</w:t>
      </w:r>
      <w:r>
        <w:t>$ 2,58 bilhões</w:t>
      </w:r>
      <w:r w:rsidRPr="00CC72EE">
        <w:t xml:space="preserve">), </w:t>
      </w:r>
      <w:r>
        <w:t>Espanha</w:t>
      </w:r>
      <w:r w:rsidRPr="00CC72EE">
        <w:t xml:space="preserve"> (+US$ </w:t>
      </w:r>
      <w:r>
        <w:t>1,48 bilhão</w:t>
      </w:r>
      <w:r w:rsidRPr="00CC72EE">
        <w:t xml:space="preserve">), </w:t>
      </w:r>
      <w:r>
        <w:t>Países Baixos</w:t>
      </w:r>
      <w:r w:rsidRPr="00CC72EE">
        <w:t xml:space="preserve"> (+US$ </w:t>
      </w:r>
      <w:r>
        <w:t>1,02 bilhão</w:t>
      </w:r>
      <w:r w:rsidRPr="00CC72EE">
        <w:t xml:space="preserve">), </w:t>
      </w:r>
      <w:r>
        <w:t>Tailândia</w:t>
      </w:r>
      <w:r w:rsidRPr="00CC72EE">
        <w:t xml:space="preserve"> (US$ </w:t>
      </w:r>
      <w:r>
        <w:t>816,09</w:t>
      </w:r>
      <w:r w:rsidRPr="00CC72EE">
        <w:t xml:space="preserve"> milhões) e </w:t>
      </w:r>
      <w:r>
        <w:t>Índia</w:t>
      </w:r>
      <w:r w:rsidRPr="00CC72EE">
        <w:t xml:space="preserve"> (+US$ </w:t>
      </w:r>
      <w:r>
        <w:t>753,09</w:t>
      </w:r>
      <w:r w:rsidRPr="00CC72EE">
        <w:t xml:space="preserve"> milhões).</w:t>
      </w:r>
      <w:r w:rsidRPr="000508A9">
        <w:t xml:space="preserve"> </w:t>
      </w:r>
    </w:p>
    <w:p w14:paraId="2320934E" w14:textId="77777777" w:rsidR="00DF0345" w:rsidRPr="00691557" w:rsidRDefault="00DF0345" w:rsidP="00A836F2">
      <w:pPr>
        <w:jc w:val="both"/>
        <w:rPr>
          <w:b/>
          <w:bCs/>
        </w:rPr>
      </w:pPr>
    </w:p>
    <w:p w14:paraId="3E21AA9D" w14:textId="562FC4F0" w:rsidR="00A836F2" w:rsidRDefault="00484EC6" w:rsidP="00A836F2">
      <w:pPr>
        <w:jc w:val="both"/>
        <w:rPr>
          <w:b/>
          <w:bCs/>
        </w:rPr>
      </w:pPr>
      <w:r w:rsidRPr="00484EC6">
        <w:rPr>
          <w:noProof/>
          <w:lang w:eastAsia="pt-BR"/>
        </w:rPr>
        <w:lastRenderedPageBreak/>
        <w:drawing>
          <wp:inline distT="0" distB="0" distL="0" distR="0" wp14:anchorId="5C4DC3F7" wp14:editId="58A1527D">
            <wp:extent cx="6188710" cy="4089400"/>
            <wp:effectExtent l="0" t="0" r="2540" b="635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088D" w14:textId="77777777" w:rsidR="006B3C86" w:rsidRDefault="006B3C86" w:rsidP="00A836F2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6E01F014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3.000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6E01F014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3.000</w:t>
                      </w:r>
                      <w:r>
                        <w:t xml:space="preserve"> </w:t>
                      </w:r>
                      <w:proofErr w:type="spellStart"/>
                      <w:r>
                        <w:t>NCM’s</w:t>
                      </w:r>
                      <w:proofErr w:type="spellEnd"/>
                      <w:r>
                        <w:t xml:space="preserve">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proofErr w:type="spellStart"/>
                      <w:r w:rsidRPr="009A094C">
                        <w:rPr>
                          <w:i/>
                          <w:iCs/>
                        </w:rPr>
                        <w:t>on</w:t>
                      </w:r>
                      <w:proofErr w:type="spellEnd"/>
                      <w:r w:rsidRPr="009A094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A094C">
                        <w:rPr>
                          <w:i/>
                          <w:iCs/>
                        </w:rPr>
                        <w:t>line</w:t>
                      </w:r>
                      <w:proofErr w:type="spellEnd"/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F1832DC" w14:textId="24286606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061DAD">
        <w:rPr>
          <w:noProof/>
        </w:rPr>
        <w:t>20/05/2022</w:t>
      </w:r>
      <w:r>
        <w:fldChar w:fldCharType="end"/>
      </w: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35F7B" w14:textId="77777777" w:rsidR="00A5669B" w:rsidRDefault="00A5669B" w:rsidP="00D036D2">
      <w:pPr>
        <w:spacing w:after="0" w:line="240" w:lineRule="auto"/>
      </w:pPr>
      <w:r>
        <w:separator/>
      </w:r>
    </w:p>
  </w:endnote>
  <w:endnote w:type="continuationSeparator" w:id="0">
    <w:p w14:paraId="602576AE" w14:textId="77777777" w:rsidR="00A5669B" w:rsidRDefault="00A5669B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2D136" w14:textId="77777777" w:rsidR="00A5669B" w:rsidRDefault="00A5669B" w:rsidP="00D036D2">
      <w:pPr>
        <w:spacing w:after="0" w:line="240" w:lineRule="auto"/>
      </w:pPr>
      <w:r>
        <w:separator/>
      </w:r>
    </w:p>
  </w:footnote>
  <w:footnote w:type="continuationSeparator" w:id="0">
    <w:p w14:paraId="3A7D7C80" w14:textId="77777777" w:rsidR="00A5669B" w:rsidRDefault="00A5669B" w:rsidP="00D036D2">
      <w:pPr>
        <w:spacing w:after="0" w:line="240" w:lineRule="auto"/>
      </w:pPr>
      <w:r>
        <w:continuationSeparator/>
      </w:r>
    </w:p>
  </w:footnote>
  <w:footnote w:id="1">
    <w:p w14:paraId="0A7065C2" w14:textId="77777777" w:rsidR="006B3C86" w:rsidRDefault="006B3C86" w:rsidP="006B3C8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170C4">
        <w:t>https://www.worldbank.org/en/research/commodity-markets</w:t>
      </w:r>
    </w:p>
  </w:footnote>
  <w:footnote w:id="2">
    <w:p w14:paraId="14FC71C9" w14:textId="77777777" w:rsidR="006B3C86" w:rsidRDefault="006B3C86" w:rsidP="006B3C8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170C4">
        <w:t>https://www.fao.org/worldfoodsituation/foodpricesindex/en/</w:t>
      </w:r>
    </w:p>
  </w:footnote>
  <w:footnote w:id="3">
    <w:p w14:paraId="33A5E93D" w14:textId="77777777" w:rsidR="006B3C86" w:rsidRPr="008815C5" w:rsidRDefault="006B3C86" w:rsidP="006B3C86">
      <w:pPr>
        <w:jc w:val="both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8815C5">
        <w:rPr>
          <w:sz w:val="16"/>
          <w:szCs w:val="16"/>
        </w:rPr>
        <w:t>Os principais fertilizantes importados pelo Brasil por ordem de volume foram</w:t>
      </w:r>
      <w:r w:rsidRPr="008815C5">
        <w:rPr>
          <w:rStyle w:val="Refdenotaderodap"/>
          <w:sz w:val="16"/>
          <w:szCs w:val="16"/>
        </w:rPr>
        <w:footnoteRef/>
      </w:r>
      <w:r w:rsidRPr="008815C5">
        <w:rPr>
          <w:sz w:val="16"/>
          <w:szCs w:val="16"/>
        </w:rPr>
        <w:t>: cloreto de potássio para uso como fertilizantes – SH 310420 (1,26 milhão de toneladas; +83,6%); Diidrogeno-ortofosfato de amônio, inclusive misturas com hidrogeno-ortofosfato de diamônio – SH 310540 (386,7 mil toneladas; +112,5%); ureia, mesmo em solução aquosa – SH 310210 (371,27 mil toneladas; -8,7%); sulfato de amônio – SH 310221 (307,5 mil toneladas; +251,9%); outros superfosfatos – SH 310319 (279,2 mil toneladas; +389,4%)</w:t>
      </w:r>
    </w:p>
    <w:p w14:paraId="7EF18BFE" w14:textId="77777777" w:rsidR="006B3C86" w:rsidRPr="008815C5" w:rsidRDefault="006B3C86" w:rsidP="006B3C86">
      <w:pPr>
        <w:pStyle w:val="Textodenotaderodap"/>
        <w:rPr>
          <w:sz w:val="16"/>
          <w:szCs w:val="16"/>
        </w:rPr>
      </w:pPr>
    </w:p>
  </w:footnote>
  <w:footnote w:id="4">
    <w:p w14:paraId="6D9ED2A6" w14:textId="77777777" w:rsidR="006B3C86" w:rsidRDefault="006B3C86" w:rsidP="006B3C8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82D54">
        <w:t>https://www.reuters.com/article/china-economy-trade-soybeans/update-1-china-april-soybean-imports-rise-after-delayed-cargo-arrivals-idUKL2N2X105Q</w:t>
      </w:r>
    </w:p>
  </w:footnote>
  <w:footnote w:id="5">
    <w:p w14:paraId="01040E7D" w14:textId="77777777" w:rsidR="006B3C86" w:rsidRDefault="006B3C86" w:rsidP="006B3C8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 produto agropecuário que a Ucrânia possui maior participação relativa é no comércio de óleo de girassol. No caso desse óleo na forma bruta (SH 6 – 151211), a Ucrânia deteve 52,4% do valor exportado, com US$ 4,70 bilhões dos US$ 8,97 bilhões do comércio mundial em 2020. Ressalta-se que a Rússia é a segunda maior exportadora do produto, com market share de 20,3%. Já no caso do óleo de girassol refinado (SH6 – 151219), a participação da país é menor, com 14,0%, mas ainda na posição de quarto maior fornecedor. A Rússia é a maior fornecedora, com 14,9% de participação.</w:t>
      </w:r>
    </w:p>
  </w:footnote>
  <w:footnote w:id="6">
    <w:p w14:paraId="13AC7F58" w14:textId="77777777" w:rsidR="006B3C86" w:rsidRPr="00385601" w:rsidRDefault="006B3C86" w:rsidP="006B3C8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385601">
        <w:t>O governo indiano anunciou em 12/02/2022, a extensão, de 31 de março para 30 de setembro, do período de isenção do imposto de importação sobre óleo de soja bruto e da manutenção, em 5%, de taxa destinada a "Agriculture Infrastructure and Development", incidente sobre as importações do produto.</w:t>
      </w:r>
    </w:p>
  </w:footnote>
  <w:footnote w:id="7">
    <w:p w14:paraId="5B9E13B5" w14:textId="77777777" w:rsidR="006B3C86" w:rsidRDefault="006B3C86" w:rsidP="006B3C8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China já chegou a produzir 54 milhões de toneladas ao ano entre 2016 e 2018. Com problemas sanitários no rebanho em relação à Peste Suína Africana, a produção caiu muito em 2019 e 2020, chegando a 42,55 e 36,34 respectivamente. A produção volta a se recuperar em 2021, quando chegou a 47,5 milhões. Já em 2022, a estimativa de produção é de 51 milhões de toneladas, segundo o Departamento de Agricultura dos Estados Unidos. </w:t>
      </w:r>
    </w:p>
  </w:footnote>
  <w:footnote w:id="8">
    <w:p w14:paraId="5A66E9B2" w14:textId="77777777" w:rsidR="006B3C86" w:rsidRDefault="006B3C86" w:rsidP="006B3C86">
      <w:pPr>
        <w:pStyle w:val="Textodenotaderodap"/>
      </w:pPr>
      <w:r>
        <w:rPr>
          <w:rStyle w:val="Refdenotaderodap"/>
        </w:rPr>
        <w:footnoteRef/>
      </w:r>
      <w:r>
        <w:t xml:space="preserve"> Agromensal do Café – CEPEA (Centro de Estudos Avançados em Economia Aplicada – Esalq/USP)</w:t>
      </w:r>
    </w:p>
  </w:footnote>
  <w:footnote w:id="9">
    <w:p w14:paraId="39203937" w14:textId="77777777" w:rsidR="006B3C86" w:rsidRDefault="006B3C86" w:rsidP="006B3C86">
      <w:pPr>
        <w:pStyle w:val="Textodenotaderodap"/>
      </w:pPr>
      <w:r>
        <w:rPr>
          <w:rStyle w:val="Refdenotaderodap"/>
        </w:rPr>
        <w:footnoteRef/>
      </w:r>
      <w:r>
        <w:t xml:space="preserve"> Agromensal do Açúcar (Abril 2022) – Análise Conjuntural.</w:t>
      </w:r>
    </w:p>
  </w:footnote>
  <w:footnote w:id="10">
    <w:p w14:paraId="243FCDDF" w14:textId="77777777" w:rsidR="006B3C86" w:rsidRDefault="006B3C86" w:rsidP="006B3C86">
      <w:pPr>
        <w:pStyle w:val="Textodenotaderodap"/>
      </w:pPr>
      <w:r>
        <w:rPr>
          <w:rStyle w:val="Refdenotaderodap"/>
        </w:rPr>
        <w:footnoteRef/>
      </w:r>
      <w:r>
        <w:t xml:space="preserve"> Boletim da Safra de Cana-de-Açúcar da Conab (abril de 2022)</w:t>
      </w:r>
    </w:p>
  </w:footnote>
  <w:footnote w:id="11">
    <w:p w14:paraId="64F0019F" w14:textId="265CF3B0" w:rsidR="00201736" w:rsidRDefault="0020173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01736">
        <w:t>https://www.reuters.com/article/china-economy-trade-soybeans/update-1-china-april-soybean-imports-rise-after-delayed-cargo-arrivals-idUKL2N2X105Q</w:t>
      </w:r>
    </w:p>
  </w:footnote>
  <w:footnote w:id="12">
    <w:p w14:paraId="05E38B1F" w14:textId="28D0F9ED" w:rsidR="005E2EB3" w:rsidRDefault="005E2EB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E2EB3">
        <w:t>https://www.fao.org/worldfoodsituation/foodpricesindex/en/</w:t>
      </w:r>
    </w:p>
  </w:footnote>
  <w:footnote w:id="13">
    <w:p w14:paraId="43A7039B" w14:textId="3E9D05F1" w:rsidR="00BA6D6B" w:rsidRPr="00BA6D6B" w:rsidRDefault="00BA6D6B" w:rsidP="00BA6D6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A6D6B">
        <w:t>Medidas em série na Arábia Saudita, desde 2017, justificam a queda das exportações brasileiras (aumento do imposto de importação, suspensão de SIFs, restrições Halal, requisitos mais rígidos para certificação sanitária, fim do pre-listing para autorização de estabelecimentos, licenças de importação não automáticas para carne de aves, alteração do prazo de validade da carne de aves congelada, de 12 para 3 meses, cobrança de taxa de SAR 300 - US$ 80 p</w:t>
      </w:r>
      <w:r>
        <w:t xml:space="preserve">ara cada licença de importação). </w:t>
      </w:r>
      <w:r w:rsidRPr="00BA6D6B">
        <w:t>Arábia Saudita, tradicional compradora</w:t>
      </w:r>
      <w:r>
        <w:t>,</w:t>
      </w:r>
      <w:r w:rsidRPr="00BA6D6B">
        <w:t xml:space="preserve"> já respondeu sozinha por mais de um quarto das vendas brasileiras do produto. Desde 2016, o país árabe vem reduzindo as aquisições do produto brasileiro e perdeu o posto de principal destino nacional em 2019 para a China.</w:t>
      </w:r>
    </w:p>
  </w:footnote>
  <w:footnote w:id="14">
    <w:p w14:paraId="4A90E132" w14:textId="1EDF26F6" w:rsidR="00C90403" w:rsidRDefault="00C90403" w:rsidP="001D0C8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Em 02/02/2022 foi aberta cota de 30.000 toneladas de carne de frango</w:t>
      </w:r>
      <w:r w:rsidR="001D0C88">
        <w:t xml:space="preserve"> pela Secretaria de Economia do México, justificada pela inflação interna, pelos casos de gripe aviária nos Estados Unidos,</w:t>
      </w:r>
      <w:r>
        <w:t xml:space="preserve"> e </w:t>
      </w:r>
      <w:r w:rsidR="001D0C88">
        <w:t>pel</w:t>
      </w:r>
      <w:r>
        <w:t>a necessidade de se aumentar a fonte de proteína de maior consumo no país.</w:t>
      </w:r>
    </w:p>
  </w:footnote>
  <w:footnote w:id="15">
    <w:p w14:paraId="4619CF6E" w14:textId="3915EE6D" w:rsidR="0026558A" w:rsidRDefault="0026558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117FAC" w:rsidRPr="00117FAC">
        <w:t>https://www.conab.gov.br/component/k2/item/download/42153_157687c991bdb99119ae82f58c9de92c</w:t>
      </w:r>
    </w:p>
  </w:footnote>
  <w:footnote w:id="16">
    <w:p w14:paraId="63665AF3" w14:textId="32897BEC" w:rsidR="00903688" w:rsidRDefault="0090368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03688">
        <w:t>https://www.fao.org/worldfoodsituation/foodpricesindex/en/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F29"/>
    <w:multiLevelType w:val="hybridMultilevel"/>
    <w:tmpl w:val="6FDA80CC"/>
    <w:lvl w:ilvl="0" w:tplc="8B5A7752">
      <w:start w:val="1"/>
      <w:numFmt w:val="decimal"/>
      <w:lvlText w:val="%1."/>
      <w:lvlJc w:val="left"/>
      <w:pPr>
        <w:ind w:left="2203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E0"/>
    <w:rsid w:val="0000186B"/>
    <w:rsid w:val="00005669"/>
    <w:rsid w:val="000061DF"/>
    <w:rsid w:val="00006A3A"/>
    <w:rsid w:val="00013AAC"/>
    <w:rsid w:val="00021DFB"/>
    <w:rsid w:val="000224B0"/>
    <w:rsid w:val="00037E65"/>
    <w:rsid w:val="00045170"/>
    <w:rsid w:val="000469BA"/>
    <w:rsid w:val="00053023"/>
    <w:rsid w:val="0005375B"/>
    <w:rsid w:val="00054806"/>
    <w:rsid w:val="000561C6"/>
    <w:rsid w:val="00056B3A"/>
    <w:rsid w:val="000574BB"/>
    <w:rsid w:val="00061DAD"/>
    <w:rsid w:val="0006208A"/>
    <w:rsid w:val="00063EAE"/>
    <w:rsid w:val="0006481B"/>
    <w:rsid w:val="00066D09"/>
    <w:rsid w:val="00066D78"/>
    <w:rsid w:val="00071396"/>
    <w:rsid w:val="0007381D"/>
    <w:rsid w:val="00074154"/>
    <w:rsid w:val="00075B5D"/>
    <w:rsid w:val="00080C6A"/>
    <w:rsid w:val="00081BDF"/>
    <w:rsid w:val="00082772"/>
    <w:rsid w:val="0008349F"/>
    <w:rsid w:val="00084313"/>
    <w:rsid w:val="00087329"/>
    <w:rsid w:val="0009422D"/>
    <w:rsid w:val="00097DA7"/>
    <w:rsid w:val="000A222E"/>
    <w:rsid w:val="000A338B"/>
    <w:rsid w:val="000A4E80"/>
    <w:rsid w:val="000A7365"/>
    <w:rsid w:val="000A7F2A"/>
    <w:rsid w:val="000B3425"/>
    <w:rsid w:val="000B4AFE"/>
    <w:rsid w:val="000B5766"/>
    <w:rsid w:val="000B7B24"/>
    <w:rsid w:val="000C256D"/>
    <w:rsid w:val="000C2EA1"/>
    <w:rsid w:val="000C36B1"/>
    <w:rsid w:val="000C54C4"/>
    <w:rsid w:val="000C7C3D"/>
    <w:rsid w:val="000D50A8"/>
    <w:rsid w:val="000D6EAE"/>
    <w:rsid w:val="000D7654"/>
    <w:rsid w:val="000D7726"/>
    <w:rsid w:val="000D79D6"/>
    <w:rsid w:val="000E6E94"/>
    <w:rsid w:val="000E6FFF"/>
    <w:rsid w:val="000E7A49"/>
    <w:rsid w:val="000F105D"/>
    <w:rsid w:val="000F2159"/>
    <w:rsid w:val="000F3AE2"/>
    <w:rsid w:val="000F6056"/>
    <w:rsid w:val="00100011"/>
    <w:rsid w:val="00103639"/>
    <w:rsid w:val="00114C69"/>
    <w:rsid w:val="001150D4"/>
    <w:rsid w:val="00116D0C"/>
    <w:rsid w:val="00117FAC"/>
    <w:rsid w:val="001217A9"/>
    <w:rsid w:val="001222CC"/>
    <w:rsid w:val="00122A68"/>
    <w:rsid w:val="001241F2"/>
    <w:rsid w:val="00125308"/>
    <w:rsid w:val="00130349"/>
    <w:rsid w:val="00134206"/>
    <w:rsid w:val="0013427C"/>
    <w:rsid w:val="001346CE"/>
    <w:rsid w:val="00134F72"/>
    <w:rsid w:val="00140BCC"/>
    <w:rsid w:val="0014239D"/>
    <w:rsid w:val="00142656"/>
    <w:rsid w:val="00147985"/>
    <w:rsid w:val="00150561"/>
    <w:rsid w:val="0015325E"/>
    <w:rsid w:val="00153559"/>
    <w:rsid w:val="00154314"/>
    <w:rsid w:val="00154CF9"/>
    <w:rsid w:val="00155698"/>
    <w:rsid w:val="00155B62"/>
    <w:rsid w:val="0015781D"/>
    <w:rsid w:val="001634F6"/>
    <w:rsid w:val="001638F9"/>
    <w:rsid w:val="00165EED"/>
    <w:rsid w:val="0017417F"/>
    <w:rsid w:val="001744AE"/>
    <w:rsid w:val="0018209F"/>
    <w:rsid w:val="001843F4"/>
    <w:rsid w:val="0019428E"/>
    <w:rsid w:val="00194400"/>
    <w:rsid w:val="00194FD0"/>
    <w:rsid w:val="00195324"/>
    <w:rsid w:val="00195F39"/>
    <w:rsid w:val="00197211"/>
    <w:rsid w:val="00197BC6"/>
    <w:rsid w:val="001A1562"/>
    <w:rsid w:val="001A1E04"/>
    <w:rsid w:val="001A26B8"/>
    <w:rsid w:val="001A2B92"/>
    <w:rsid w:val="001A59D3"/>
    <w:rsid w:val="001A615F"/>
    <w:rsid w:val="001B2356"/>
    <w:rsid w:val="001B24F2"/>
    <w:rsid w:val="001B38DA"/>
    <w:rsid w:val="001B7C24"/>
    <w:rsid w:val="001C4C14"/>
    <w:rsid w:val="001C5096"/>
    <w:rsid w:val="001D0C88"/>
    <w:rsid w:val="001D2DF5"/>
    <w:rsid w:val="001D73EF"/>
    <w:rsid w:val="001E26EA"/>
    <w:rsid w:val="001E3583"/>
    <w:rsid w:val="001F0C3A"/>
    <w:rsid w:val="001F1598"/>
    <w:rsid w:val="001F466A"/>
    <w:rsid w:val="001F52AD"/>
    <w:rsid w:val="00201736"/>
    <w:rsid w:val="00203D60"/>
    <w:rsid w:val="002047C5"/>
    <w:rsid w:val="00204CAD"/>
    <w:rsid w:val="00206B3E"/>
    <w:rsid w:val="002119B8"/>
    <w:rsid w:val="002156BE"/>
    <w:rsid w:val="00215CBB"/>
    <w:rsid w:val="0021751B"/>
    <w:rsid w:val="00220AAF"/>
    <w:rsid w:val="00220C3C"/>
    <w:rsid w:val="002248D9"/>
    <w:rsid w:val="00231BCF"/>
    <w:rsid w:val="00232926"/>
    <w:rsid w:val="00233551"/>
    <w:rsid w:val="00234626"/>
    <w:rsid w:val="00240C1B"/>
    <w:rsid w:val="00244AEA"/>
    <w:rsid w:val="00245717"/>
    <w:rsid w:val="0024680D"/>
    <w:rsid w:val="00255A58"/>
    <w:rsid w:val="00262E62"/>
    <w:rsid w:val="00264127"/>
    <w:rsid w:val="0026558A"/>
    <w:rsid w:val="002677D3"/>
    <w:rsid w:val="00273B93"/>
    <w:rsid w:val="00275F12"/>
    <w:rsid w:val="00280491"/>
    <w:rsid w:val="002808F5"/>
    <w:rsid w:val="00283B9D"/>
    <w:rsid w:val="002853E4"/>
    <w:rsid w:val="00285B11"/>
    <w:rsid w:val="00290AFF"/>
    <w:rsid w:val="00290B04"/>
    <w:rsid w:val="0029295A"/>
    <w:rsid w:val="00295A67"/>
    <w:rsid w:val="002A5358"/>
    <w:rsid w:val="002A5730"/>
    <w:rsid w:val="002B6487"/>
    <w:rsid w:val="002D1C89"/>
    <w:rsid w:val="002D3639"/>
    <w:rsid w:val="002D716E"/>
    <w:rsid w:val="002D7CBB"/>
    <w:rsid w:val="002E1328"/>
    <w:rsid w:val="002E1BF2"/>
    <w:rsid w:val="002E39D8"/>
    <w:rsid w:val="002E5418"/>
    <w:rsid w:val="002E7520"/>
    <w:rsid w:val="002F0AE0"/>
    <w:rsid w:val="002F0E59"/>
    <w:rsid w:val="002F13CF"/>
    <w:rsid w:val="002F317D"/>
    <w:rsid w:val="002F44C9"/>
    <w:rsid w:val="00302144"/>
    <w:rsid w:val="0030234A"/>
    <w:rsid w:val="00305427"/>
    <w:rsid w:val="00305F6D"/>
    <w:rsid w:val="0030677E"/>
    <w:rsid w:val="00310DCA"/>
    <w:rsid w:val="00310E49"/>
    <w:rsid w:val="00311ECB"/>
    <w:rsid w:val="00312DDD"/>
    <w:rsid w:val="00315000"/>
    <w:rsid w:val="003152DA"/>
    <w:rsid w:val="00322826"/>
    <w:rsid w:val="00326FC3"/>
    <w:rsid w:val="00327DF1"/>
    <w:rsid w:val="0033008D"/>
    <w:rsid w:val="00333623"/>
    <w:rsid w:val="003352C4"/>
    <w:rsid w:val="003407FF"/>
    <w:rsid w:val="00340957"/>
    <w:rsid w:val="00344211"/>
    <w:rsid w:val="003463CA"/>
    <w:rsid w:val="00347794"/>
    <w:rsid w:val="00350C23"/>
    <w:rsid w:val="00351A46"/>
    <w:rsid w:val="003531FA"/>
    <w:rsid w:val="00355BE3"/>
    <w:rsid w:val="0035656A"/>
    <w:rsid w:val="0036210B"/>
    <w:rsid w:val="00362E24"/>
    <w:rsid w:val="003632C3"/>
    <w:rsid w:val="00365650"/>
    <w:rsid w:val="00366748"/>
    <w:rsid w:val="00366A9C"/>
    <w:rsid w:val="00370186"/>
    <w:rsid w:val="00373A5F"/>
    <w:rsid w:val="00374D38"/>
    <w:rsid w:val="003808EF"/>
    <w:rsid w:val="0038336A"/>
    <w:rsid w:val="003A0A08"/>
    <w:rsid w:val="003A42E7"/>
    <w:rsid w:val="003A4CA8"/>
    <w:rsid w:val="003A789F"/>
    <w:rsid w:val="003B1A1B"/>
    <w:rsid w:val="003B5E09"/>
    <w:rsid w:val="003B7571"/>
    <w:rsid w:val="003C0F8B"/>
    <w:rsid w:val="003C3617"/>
    <w:rsid w:val="003C3968"/>
    <w:rsid w:val="003C39C6"/>
    <w:rsid w:val="003C3F1A"/>
    <w:rsid w:val="003C6C44"/>
    <w:rsid w:val="003D3F6B"/>
    <w:rsid w:val="003D613F"/>
    <w:rsid w:val="003D61A7"/>
    <w:rsid w:val="003D6841"/>
    <w:rsid w:val="003D6991"/>
    <w:rsid w:val="003E063B"/>
    <w:rsid w:val="003E4783"/>
    <w:rsid w:val="003E59F4"/>
    <w:rsid w:val="003E5E70"/>
    <w:rsid w:val="003F65AC"/>
    <w:rsid w:val="003F6798"/>
    <w:rsid w:val="004116E0"/>
    <w:rsid w:val="00413379"/>
    <w:rsid w:val="004137D8"/>
    <w:rsid w:val="0041682D"/>
    <w:rsid w:val="00417061"/>
    <w:rsid w:val="00417EB4"/>
    <w:rsid w:val="00423AFF"/>
    <w:rsid w:val="00424590"/>
    <w:rsid w:val="00424E96"/>
    <w:rsid w:val="00425118"/>
    <w:rsid w:val="00427F87"/>
    <w:rsid w:val="00435B92"/>
    <w:rsid w:val="0043734A"/>
    <w:rsid w:val="004376DB"/>
    <w:rsid w:val="00437929"/>
    <w:rsid w:val="00444FEC"/>
    <w:rsid w:val="00445AAA"/>
    <w:rsid w:val="00451682"/>
    <w:rsid w:val="00453530"/>
    <w:rsid w:val="00454D3E"/>
    <w:rsid w:val="00454E87"/>
    <w:rsid w:val="00457C43"/>
    <w:rsid w:val="00462C65"/>
    <w:rsid w:val="00464F6C"/>
    <w:rsid w:val="00467E19"/>
    <w:rsid w:val="0047047D"/>
    <w:rsid w:val="00472CE6"/>
    <w:rsid w:val="00474669"/>
    <w:rsid w:val="00476CD0"/>
    <w:rsid w:val="00480110"/>
    <w:rsid w:val="00480748"/>
    <w:rsid w:val="004807A4"/>
    <w:rsid w:val="0048201C"/>
    <w:rsid w:val="00484EC6"/>
    <w:rsid w:val="00490A99"/>
    <w:rsid w:val="004922A9"/>
    <w:rsid w:val="004940B4"/>
    <w:rsid w:val="00494594"/>
    <w:rsid w:val="004A32EB"/>
    <w:rsid w:val="004A345C"/>
    <w:rsid w:val="004A3E3F"/>
    <w:rsid w:val="004B1222"/>
    <w:rsid w:val="004B1504"/>
    <w:rsid w:val="004B18C8"/>
    <w:rsid w:val="004B2DF4"/>
    <w:rsid w:val="004B2EF2"/>
    <w:rsid w:val="004B55F8"/>
    <w:rsid w:val="004D4EB3"/>
    <w:rsid w:val="004D6B43"/>
    <w:rsid w:val="004D6C2C"/>
    <w:rsid w:val="004D6D94"/>
    <w:rsid w:val="004D7CA2"/>
    <w:rsid w:val="004E4B95"/>
    <w:rsid w:val="004E5648"/>
    <w:rsid w:val="004E6174"/>
    <w:rsid w:val="004E7C49"/>
    <w:rsid w:val="004F1F98"/>
    <w:rsid w:val="004F3361"/>
    <w:rsid w:val="004F6523"/>
    <w:rsid w:val="005036ED"/>
    <w:rsid w:val="00506123"/>
    <w:rsid w:val="00514839"/>
    <w:rsid w:val="00520D46"/>
    <w:rsid w:val="00521A0C"/>
    <w:rsid w:val="00522267"/>
    <w:rsid w:val="00522BA3"/>
    <w:rsid w:val="005231FB"/>
    <w:rsid w:val="005269F4"/>
    <w:rsid w:val="00530BDE"/>
    <w:rsid w:val="00530E55"/>
    <w:rsid w:val="0053417A"/>
    <w:rsid w:val="00534521"/>
    <w:rsid w:val="00535E65"/>
    <w:rsid w:val="005554B2"/>
    <w:rsid w:val="00556A98"/>
    <w:rsid w:val="00560623"/>
    <w:rsid w:val="005654C5"/>
    <w:rsid w:val="0057107B"/>
    <w:rsid w:val="00571AF9"/>
    <w:rsid w:val="00571E36"/>
    <w:rsid w:val="0057203A"/>
    <w:rsid w:val="00572914"/>
    <w:rsid w:val="00575E19"/>
    <w:rsid w:val="0058745D"/>
    <w:rsid w:val="00587715"/>
    <w:rsid w:val="005878E2"/>
    <w:rsid w:val="00590169"/>
    <w:rsid w:val="005913B9"/>
    <w:rsid w:val="00594E8D"/>
    <w:rsid w:val="005A0E68"/>
    <w:rsid w:val="005A43D8"/>
    <w:rsid w:val="005A52BD"/>
    <w:rsid w:val="005A5F38"/>
    <w:rsid w:val="005A63AF"/>
    <w:rsid w:val="005B0A2F"/>
    <w:rsid w:val="005C6071"/>
    <w:rsid w:val="005C693B"/>
    <w:rsid w:val="005C6C1D"/>
    <w:rsid w:val="005D018E"/>
    <w:rsid w:val="005D0B15"/>
    <w:rsid w:val="005D200B"/>
    <w:rsid w:val="005D55F9"/>
    <w:rsid w:val="005D61A6"/>
    <w:rsid w:val="005E2EB3"/>
    <w:rsid w:val="005E5E1E"/>
    <w:rsid w:val="005F0AEE"/>
    <w:rsid w:val="005F28CD"/>
    <w:rsid w:val="006032AB"/>
    <w:rsid w:val="00605AD2"/>
    <w:rsid w:val="00610A33"/>
    <w:rsid w:val="00613779"/>
    <w:rsid w:val="0061486B"/>
    <w:rsid w:val="00625857"/>
    <w:rsid w:val="00634110"/>
    <w:rsid w:val="00635169"/>
    <w:rsid w:val="00640EA2"/>
    <w:rsid w:val="00642F32"/>
    <w:rsid w:val="00644E67"/>
    <w:rsid w:val="00647DEF"/>
    <w:rsid w:val="00656294"/>
    <w:rsid w:val="006619D4"/>
    <w:rsid w:val="00661FAC"/>
    <w:rsid w:val="00665DD7"/>
    <w:rsid w:val="006713F1"/>
    <w:rsid w:val="0067370B"/>
    <w:rsid w:val="006825ED"/>
    <w:rsid w:val="0068425D"/>
    <w:rsid w:val="00687455"/>
    <w:rsid w:val="00691557"/>
    <w:rsid w:val="00692A0D"/>
    <w:rsid w:val="006933E5"/>
    <w:rsid w:val="00693488"/>
    <w:rsid w:val="00695FAD"/>
    <w:rsid w:val="00696C6D"/>
    <w:rsid w:val="006A02E8"/>
    <w:rsid w:val="006A199E"/>
    <w:rsid w:val="006A2005"/>
    <w:rsid w:val="006A244A"/>
    <w:rsid w:val="006B02BC"/>
    <w:rsid w:val="006B08E1"/>
    <w:rsid w:val="006B0C02"/>
    <w:rsid w:val="006B3C86"/>
    <w:rsid w:val="006B4665"/>
    <w:rsid w:val="006B4A3A"/>
    <w:rsid w:val="006B4AAC"/>
    <w:rsid w:val="006B4E5D"/>
    <w:rsid w:val="006B6BB7"/>
    <w:rsid w:val="006C0192"/>
    <w:rsid w:val="006C0DCD"/>
    <w:rsid w:val="006C2AD4"/>
    <w:rsid w:val="006C52A5"/>
    <w:rsid w:val="006C6800"/>
    <w:rsid w:val="006D02B7"/>
    <w:rsid w:val="006D0F5F"/>
    <w:rsid w:val="006D60B3"/>
    <w:rsid w:val="006D6A9F"/>
    <w:rsid w:val="006F078C"/>
    <w:rsid w:val="006F1F2E"/>
    <w:rsid w:val="006F4CA4"/>
    <w:rsid w:val="00700C38"/>
    <w:rsid w:val="00702DC0"/>
    <w:rsid w:val="00706CC0"/>
    <w:rsid w:val="00713448"/>
    <w:rsid w:val="00730D60"/>
    <w:rsid w:val="00733129"/>
    <w:rsid w:val="0073427E"/>
    <w:rsid w:val="00734A5A"/>
    <w:rsid w:val="0074582E"/>
    <w:rsid w:val="0074658A"/>
    <w:rsid w:val="0075688F"/>
    <w:rsid w:val="00761112"/>
    <w:rsid w:val="0076112C"/>
    <w:rsid w:val="00762195"/>
    <w:rsid w:val="00764743"/>
    <w:rsid w:val="00765386"/>
    <w:rsid w:val="00766FB2"/>
    <w:rsid w:val="007723BE"/>
    <w:rsid w:val="00774A21"/>
    <w:rsid w:val="0078308D"/>
    <w:rsid w:val="007839A9"/>
    <w:rsid w:val="00787204"/>
    <w:rsid w:val="0079108F"/>
    <w:rsid w:val="00793BED"/>
    <w:rsid w:val="007A1F0E"/>
    <w:rsid w:val="007A383C"/>
    <w:rsid w:val="007A64F9"/>
    <w:rsid w:val="007B1490"/>
    <w:rsid w:val="007B5439"/>
    <w:rsid w:val="007B7165"/>
    <w:rsid w:val="007C0917"/>
    <w:rsid w:val="007D0F35"/>
    <w:rsid w:val="007D3B32"/>
    <w:rsid w:val="007E0DC4"/>
    <w:rsid w:val="007E146F"/>
    <w:rsid w:val="007E2A64"/>
    <w:rsid w:val="007E4445"/>
    <w:rsid w:val="007E48F0"/>
    <w:rsid w:val="007F0A8D"/>
    <w:rsid w:val="007F10E7"/>
    <w:rsid w:val="007F40B1"/>
    <w:rsid w:val="007F48B2"/>
    <w:rsid w:val="007F5036"/>
    <w:rsid w:val="0080166A"/>
    <w:rsid w:val="0080495F"/>
    <w:rsid w:val="00806D2A"/>
    <w:rsid w:val="00811515"/>
    <w:rsid w:val="00812456"/>
    <w:rsid w:val="008148AE"/>
    <w:rsid w:val="0082405D"/>
    <w:rsid w:val="00826BB9"/>
    <w:rsid w:val="00827EA5"/>
    <w:rsid w:val="00831A5C"/>
    <w:rsid w:val="008328CC"/>
    <w:rsid w:val="00832F14"/>
    <w:rsid w:val="00842ED5"/>
    <w:rsid w:val="00844555"/>
    <w:rsid w:val="00844D1B"/>
    <w:rsid w:val="00845E12"/>
    <w:rsid w:val="008520B4"/>
    <w:rsid w:val="0085213A"/>
    <w:rsid w:val="0085348E"/>
    <w:rsid w:val="00855311"/>
    <w:rsid w:val="00855B4F"/>
    <w:rsid w:val="00861C2E"/>
    <w:rsid w:val="00864514"/>
    <w:rsid w:val="008646A0"/>
    <w:rsid w:val="00865DA5"/>
    <w:rsid w:val="00870F8C"/>
    <w:rsid w:val="00871CC4"/>
    <w:rsid w:val="00874A9B"/>
    <w:rsid w:val="00877DD2"/>
    <w:rsid w:val="00883F7D"/>
    <w:rsid w:val="00884478"/>
    <w:rsid w:val="00885432"/>
    <w:rsid w:val="008865A0"/>
    <w:rsid w:val="008900D9"/>
    <w:rsid w:val="00894027"/>
    <w:rsid w:val="0089715B"/>
    <w:rsid w:val="008A0002"/>
    <w:rsid w:val="008A0CD0"/>
    <w:rsid w:val="008A2D49"/>
    <w:rsid w:val="008A3931"/>
    <w:rsid w:val="008A5651"/>
    <w:rsid w:val="008B244F"/>
    <w:rsid w:val="008C0CAA"/>
    <w:rsid w:val="008C3836"/>
    <w:rsid w:val="008C7296"/>
    <w:rsid w:val="008D0A6A"/>
    <w:rsid w:val="008D69D0"/>
    <w:rsid w:val="008E2115"/>
    <w:rsid w:val="008E66E8"/>
    <w:rsid w:val="008F5219"/>
    <w:rsid w:val="008F5776"/>
    <w:rsid w:val="008F79D8"/>
    <w:rsid w:val="00900D0A"/>
    <w:rsid w:val="00903688"/>
    <w:rsid w:val="00905670"/>
    <w:rsid w:val="00906101"/>
    <w:rsid w:val="00906939"/>
    <w:rsid w:val="009070B4"/>
    <w:rsid w:val="0091029A"/>
    <w:rsid w:val="00911E3B"/>
    <w:rsid w:val="00911FA4"/>
    <w:rsid w:val="009134A3"/>
    <w:rsid w:val="0092010F"/>
    <w:rsid w:val="00923033"/>
    <w:rsid w:val="00924541"/>
    <w:rsid w:val="00925BA9"/>
    <w:rsid w:val="0093352C"/>
    <w:rsid w:val="00935056"/>
    <w:rsid w:val="0093593E"/>
    <w:rsid w:val="00941531"/>
    <w:rsid w:val="00941803"/>
    <w:rsid w:val="00941C38"/>
    <w:rsid w:val="00943018"/>
    <w:rsid w:val="009441C6"/>
    <w:rsid w:val="00953141"/>
    <w:rsid w:val="00957109"/>
    <w:rsid w:val="0096171C"/>
    <w:rsid w:val="00962792"/>
    <w:rsid w:val="0096593A"/>
    <w:rsid w:val="00967F88"/>
    <w:rsid w:val="009704C7"/>
    <w:rsid w:val="00970A01"/>
    <w:rsid w:val="0097338E"/>
    <w:rsid w:val="00977F6C"/>
    <w:rsid w:val="009804E5"/>
    <w:rsid w:val="0098254C"/>
    <w:rsid w:val="00985DBD"/>
    <w:rsid w:val="00990CD2"/>
    <w:rsid w:val="00992B6F"/>
    <w:rsid w:val="009942B1"/>
    <w:rsid w:val="0099468D"/>
    <w:rsid w:val="009A0546"/>
    <w:rsid w:val="009A094C"/>
    <w:rsid w:val="009A198D"/>
    <w:rsid w:val="009A28A2"/>
    <w:rsid w:val="009A30A7"/>
    <w:rsid w:val="009A36F7"/>
    <w:rsid w:val="009A66BA"/>
    <w:rsid w:val="009B0364"/>
    <w:rsid w:val="009B0E84"/>
    <w:rsid w:val="009B2AC6"/>
    <w:rsid w:val="009B43A5"/>
    <w:rsid w:val="009B4F9E"/>
    <w:rsid w:val="009B6C0A"/>
    <w:rsid w:val="009C2EA6"/>
    <w:rsid w:val="009C5151"/>
    <w:rsid w:val="009C740F"/>
    <w:rsid w:val="009D428B"/>
    <w:rsid w:val="009D4FCF"/>
    <w:rsid w:val="009D53BB"/>
    <w:rsid w:val="009D5490"/>
    <w:rsid w:val="009E189A"/>
    <w:rsid w:val="009E2F30"/>
    <w:rsid w:val="009E5B45"/>
    <w:rsid w:val="009F0465"/>
    <w:rsid w:val="009F16EA"/>
    <w:rsid w:val="009F3960"/>
    <w:rsid w:val="009F572C"/>
    <w:rsid w:val="009F6E21"/>
    <w:rsid w:val="009F7436"/>
    <w:rsid w:val="009F79DD"/>
    <w:rsid w:val="00A068C8"/>
    <w:rsid w:val="00A10383"/>
    <w:rsid w:val="00A12B8E"/>
    <w:rsid w:val="00A16366"/>
    <w:rsid w:val="00A2058B"/>
    <w:rsid w:val="00A21606"/>
    <w:rsid w:val="00A24374"/>
    <w:rsid w:val="00A25189"/>
    <w:rsid w:val="00A2580C"/>
    <w:rsid w:val="00A34761"/>
    <w:rsid w:val="00A3743E"/>
    <w:rsid w:val="00A37D66"/>
    <w:rsid w:val="00A4037E"/>
    <w:rsid w:val="00A4427C"/>
    <w:rsid w:val="00A44CE3"/>
    <w:rsid w:val="00A44E38"/>
    <w:rsid w:val="00A451E8"/>
    <w:rsid w:val="00A46C74"/>
    <w:rsid w:val="00A54D46"/>
    <w:rsid w:val="00A5669B"/>
    <w:rsid w:val="00A57F97"/>
    <w:rsid w:val="00A6263F"/>
    <w:rsid w:val="00A63A88"/>
    <w:rsid w:val="00A64755"/>
    <w:rsid w:val="00A67B51"/>
    <w:rsid w:val="00A701DE"/>
    <w:rsid w:val="00A728F3"/>
    <w:rsid w:val="00A73921"/>
    <w:rsid w:val="00A814A2"/>
    <w:rsid w:val="00A836F2"/>
    <w:rsid w:val="00A840FF"/>
    <w:rsid w:val="00A97EAF"/>
    <w:rsid w:val="00AA0D0A"/>
    <w:rsid w:val="00AA2CDA"/>
    <w:rsid w:val="00AA3430"/>
    <w:rsid w:val="00AA52C2"/>
    <w:rsid w:val="00AB0164"/>
    <w:rsid w:val="00AB4AD6"/>
    <w:rsid w:val="00AB59F3"/>
    <w:rsid w:val="00AB6BB3"/>
    <w:rsid w:val="00AC46D4"/>
    <w:rsid w:val="00AC500A"/>
    <w:rsid w:val="00AC7818"/>
    <w:rsid w:val="00AD09D2"/>
    <w:rsid w:val="00AD3A17"/>
    <w:rsid w:val="00AD7833"/>
    <w:rsid w:val="00AE4E16"/>
    <w:rsid w:val="00AF3D74"/>
    <w:rsid w:val="00B00991"/>
    <w:rsid w:val="00B0273C"/>
    <w:rsid w:val="00B049E7"/>
    <w:rsid w:val="00B05E4A"/>
    <w:rsid w:val="00B069D6"/>
    <w:rsid w:val="00B10607"/>
    <w:rsid w:val="00B1083C"/>
    <w:rsid w:val="00B137B9"/>
    <w:rsid w:val="00B1770E"/>
    <w:rsid w:val="00B2377B"/>
    <w:rsid w:val="00B25CAA"/>
    <w:rsid w:val="00B31748"/>
    <w:rsid w:val="00B36D28"/>
    <w:rsid w:val="00B41177"/>
    <w:rsid w:val="00B43D57"/>
    <w:rsid w:val="00B44F87"/>
    <w:rsid w:val="00B506A8"/>
    <w:rsid w:val="00B545DC"/>
    <w:rsid w:val="00B602A1"/>
    <w:rsid w:val="00B65245"/>
    <w:rsid w:val="00B6551C"/>
    <w:rsid w:val="00B74862"/>
    <w:rsid w:val="00B74E68"/>
    <w:rsid w:val="00B8143D"/>
    <w:rsid w:val="00B818F4"/>
    <w:rsid w:val="00B84979"/>
    <w:rsid w:val="00B9334E"/>
    <w:rsid w:val="00BA03D2"/>
    <w:rsid w:val="00BA3003"/>
    <w:rsid w:val="00BA366B"/>
    <w:rsid w:val="00BA5368"/>
    <w:rsid w:val="00BA6D6B"/>
    <w:rsid w:val="00BA6F4A"/>
    <w:rsid w:val="00BB0612"/>
    <w:rsid w:val="00BB10F7"/>
    <w:rsid w:val="00BB20A5"/>
    <w:rsid w:val="00BB30A2"/>
    <w:rsid w:val="00BB310A"/>
    <w:rsid w:val="00BC0167"/>
    <w:rsid w:val="00BC47F7"/>
    <w:rsid w:val="00BC4D49"/>
    <w:rsid w:val="00BC5ABF"/>
    <w:rsid w:val="00BC72AB"/>
    <w:rsid w:val="00BD16C3"/>
    <w:rsid w:val="00BD4453"/>
    <w:rsid w:val="00BD456D"/>
    <w:rsid w:val="00BE28F1"/>
    <w:rsid w:val="00BE2F0D"/>
    <w:rsid w:val="00BE43C3"/>
    <w:rsid w:val="00BF32C2"/>
    <w:rsid w:val="00BF43B0"/>
    <w:rsid w:val="00C001B5"/>
    <w:rsid w:val="00C02FEE"/>
    <w:rsid w:val="00C061BB"/>
    <w:rsid w:val="00C101B0"/>
    <w:rsid w:val="00C12BCE"/>
    <w:rsid w:val="00C200E9"/>
    <w:rsid w:val="00C208A2"/>
    <w:rsid w:val="00C21CE0"/>
    <w:rsid w:val="00C23CE5"/>
    <w:rsid w:val="00C2554F"/>
    <w:rsid w:val="00C25909"/>
    <w:rsid w:val="00C309F8"/>
    <w:rsid w:val="00C369CA"/>
    <w:rsid w:val="00C36ADF"/>
    <w:rsid w:val="00C40F6A"/>
    <w:rsid w:val="00C41E18"/>
    <w:rsid w:val="00C44AD7"/>
    <w:rsid w:val="00C51F2D"/>
    <w:rsid w:val="00C52DCD"/>
    <w:rsid w:val="00C530A8"/>
    <w:rsid w:val="00C550DC"/>
    <w:rsid w:val="00C57D61"/>
    <w:rsid w:val="00C62B9C"/>
    <w:rsid w:val="00C74CD9"/>
    <w:rsid w:val="00C7787C"/>
    <w:rsid w:val="00C82BF7"/>
    <w:rsid w:val="00C839D2"/>
    <w:rsid w:val="00C90403"/>
    <w:rsid w:val="00C92455"/>
    <w:rsid w:val="00C96137"/>
    <w:rsid w:val="00CA115D"/>
    <w:rsid w:val="00CA1ADE"/>
    <w:rsid w:val="00CA3D81"/>
    <w:rsid w:val="00CA5F01"/>
    <w:rsid w:val="00CA6067"/>
    <w:rsid w:val="00CA627E"/>
    <w:rsid w:val="00CB595D"/>
    <w:rsid w:val="00CB69DE"/>
    <w:rsid w:val="00CB753B"/>
    <w:rsid w:val="00CD0BCC"/>
    <w:rsid w:val="00CD0D03"/>
    <w:rsid w:val="00CD3560"/>
    <w:rsid w:val="00CD394A"/>
    <w:rsid w:val="00CD56F8"/>
    <w:rsid w:val="00CE2A4F"/>
    <w:rsid w:val="00CE3980"/>
    <w:rsid w:val="00CE5437"/>
    <w:rsid w:val="00CE5B12"/>
    <w:rsid w:val="00CF1278"/>
    <w:rsid w:val="00CF4645"/>
    <w:rsid w:val="00CF5DE8"/>
    <w:rsid w:val="00CF7D88"/>
    <w:rsid w:val="00D0312E"/>
    <w:rsid w:val="00D036D2"/>
    <w:rsid w:val="00D07213"/>
    <w:rsid w:val="00D227C8"/>
    <w:rsid w:val="00D2371B"/>
    <w:rsid w:val="00D27CC4"/>
    <w:rsid w:val="00D323AA"/>
    <w:rsid w:val="00D34024"/>
    <w:rsid w:val="00D343CC"/>
    <w:rsid w:val="00D35363"/>
    <w:rsid w:val="00D37A68"/>
    <w:rsid w:val="00D5092F"/>
    <w:rsid w:val="00D50E93"/>
    <w:rsid w:val="00D52176"/>
    <w:rsid w:val="00D536E0"/>
    <w:rsid w:val="00D55542"/>
    <w:rsid w:val="00D559CF"/>
    <w:rsid w:val="00D568C0"/>
    <w:rsid w:val="00D61D83"/>
    <w:rsid w:val="00D6235B"/>
    <w:rsid w:val="00D62632"/>
    <w:rsid w:val="00D648C4"/>
    <w:rsid w:val="00D67A65"/>
    <w:rsid w:val="00D7030F"/>
    <w:rsid w:val="00D70CA5"/>
    <w:rsid w:val="00D710C6"/>
    <w:rsid w:val="00D71260"/>
    <w:rsid w:val="00D746A4"/>
    <w:rsid w:val="00D7570E"/>
    <w:rsid w:val="00D75B8B"/>
    <w:rsid w:val="00D82440"/>
    <w:rsid w:val="00D82B57"/>
    <w:rsid w:val="00D83B0A"/>
    <w:rsid w:val="00D905AA"/>
    <w:rsid w:val="00D918C9"/>
    <w:rsid w:val="00D92024"/>
    <w:rsid w:val="00D92609"/>
    <w:rsid w:val="00D96B44"/>
    <w:rsid w:val="00D96ED3"/>
    <w:rsid w:val="00DA7B73"/>
    <w:rsid w:val="00DB020E"/>
    <w:rsid w:val="00DB2E1F"/>
    <w:rsid w:val="00DB3262"/>
    <w:rsid w:val="00DB579C"/>
    <w:rsid w:val="00DB5804"/>
    <w:rsid w:val="00DB7A04"/>
    <w:rsid w:val="00DC0EF5"/>
    <w:rsid w:val="00DC6031"/>
    <w:rsid w:val="00DC6578"/>
    <w:rsid w:val="00DC6B6E"/>
    <w:rsid w:val="00DD0E62"/>
    <w:rsid w:val="00DD37C5"/>
    <w:rsid w:val="00DD4950"/>
    <w:rsid w:val="00DD4D97"/>
    <w:rsid w:val="00DD5521"/>
    <w:rsid w:val="00DD6156"/>
    <w:rsid w:val="00DE011D"/>
    <w:rsid w:val="00DE03B1"/>
    <w:rsid w:val="00DE5680"/>
    <w:rsid w:val="00DE5914"/>
    <w:rsid w:val="00DE6FE0"/>
    <w:rsid w:val="00DE72F4"/>
    <w:rsid w:val="00DF0345"/>
    <w:rsid w:val="00DF07D2"/>
    <w:rsid w:val="00DF2291"/>
    <w:rsid w:val="00DF58DD"/>
    <w:rsid w:val="00E01EFE"/>
    <w:rsid w:val="00E03675"/>
    <w:rsid w:val="00E04857"/>
    <w:rsid w:val="00E05274"/>
    <w:rsid w:val="00E054C1"/>
    <w:rsid w:val="00E13726"/>
    <w:rsid w:val="00E14BF2"/>
    <w:rsid w:val="00E1573C"/>
    <w:rsid w:val="00E21221"/>
    <w:rsid w:val="00E218B6"/>
    <w:rsid w:val="00E25CE1"/>
    <w:rsid w:val="00E32120"/>
    <w:rsid w:val="00E37973"/>
    <w:rsid w:val="00E37D6C"/>
    <w:rsid w:val="00E4117C"/>
    <w:rsid w:val="00E41C78"/>
    <w:rsid w:val="00E46B4B"/>
    <w:rsid w:val="00E50801"/>
    <w:rsid w:val="00E51BBB"/>
    <w:rsid w:val="00E51CA8"/>
    <w:rsid w:val="00E57A2E"/>
    <w:rsid w:val="00E60B62"/>
    <w:rsid w:val="00E63BB6"/>
    <w:rsid w:val="00E64164"/>
    <w:rsid w:val="00E67373"/>
    <w:rsid w:val="00E74ADA"/>
    <w:rsid w:val="00E80AC3"/>
    <w:rsid w:val="00E81714"/>
    <w:rsid w:val="00E82B8B"/>
    <w:rsid w:val="00E82E30"/>
    <w:rsid w:val="00E8450D"/>
    <w:rsid w:val="00E859FC"/>
    <w:rsid w:val="00E908C3"/>
    <w:rsid w:val="00E90DA4"/>
    <w:rsid w:val="00E91AAE"/>
    <w:rsid w:val="00E934B4"/>
    <w:rsid w:val="00E93B95"/>
    <w:rsid w:val="00E94C30"/>
    <w:rsid w:val="00EA2E8B"/>
    <w:rsid w:val="00EA4480"/>
    <w:rsid w:val="00EA5AF7"/>
    <w:rsid w:val="00EA6D52"/>
    <w:rsid w:val="00EB2968"/>
    <w:rsid w:val="00EB2B2F"/>
    <w:rsid w:val="00EB665F"/>
    <w:rsid w:val="00EC05BC"/>
    <w:rsid w:val="00EC21D2"/>
    <w:rsid w:val="00EC2B81"/>
    <w:rsid w:val="00EC2D31"/>
    <w:rsid w:val="00EC2F98"/>
    <w:rsid w:val="00ED269A"/>
    <w:rsid w:val="00EF0B4B"/>
    <w:rsid w:val="00EF1648"/>
    <w:rsid w:val="00EF6BA1"/>
    <w:rsid w:val="00F01A4A"/>
    <w:rsid w:val="00F020E5"/>
    <w:rsid w:val="00F14B7D"/>
    <w:rsid w:val="00F14B9B"/>
    <w:rsid w:val="00F20305"/>
    <w:rsid w:val="00F244FD"/>
    <w:rsid w:val="00F259DC"/>
    <w:rsid w:val="00F27A8E"/>
    <w:rsid w:val="00F3564C"/>
    <w:rsid w:val="00F35AA6"/>
    <w:rsid w:val="00F4196D"/>
    <w:rsid w:val="00F4200A"/>
    <w:rsid w:val="00F4420E"/>
    <w:rsid w:val="00F454FF"/>
    <w:rsid w:val="00F46778"/>
    <w:rsid w:val="00F468B2"/>
    <w:rsid w:val="00F500B8"/>
    <w:rsid w:val="00F502D8"/>
    <w:rsid w:val="00F509AE"/>
    <w:rsid w:val="00F51614"/>
    <w:rsid w:val="00F54426"/>
    <w:rsid w:val="00F60062"/>
    <w:rsid w:val="00F60A30"/>
    <w:rsid w:val="00F620AD"/>
    <w:rsid w:val="00F6260A"/>
    <w:rsid w:val="00F63F7E"/>
    <w:rsid w:val="00F650B7"/>
    <w:rsid w:val="00F65440"/>
    <w:rsid w:val="00F6739B"/>
    <w:rsid w:val="00F82002"/>
    <w:rsid w:val="00F83888"/>
    <w:rsid w:val="00F85244"/>
    <w:rsid w:val="00F92293"/>
    <w:rsid w:val="00F9505D"/>
    <w:rsid w:val="00F96588"/>
    <w:rsid w:val="00F97F6A"/>
    <w:rsid w:val="00FB1944"/>
    <w:rsid w:val="00FB1987"/>
    <w:rsid w:val="00FB34AE"/>
    <w:rsid w:val="00FB5841"/>
    <w:rsid w:val="00FC0AED"/>
    <w:rsid w:val="00FC1029"/>
    <w:rsid w:val="00FC7FA7"/>
    <w:rsid w:val="00FD0699"/>
    <w:rsid w:val="00FD3144"/>
    <w:rsid w:val="00FD38CB"/>
    <w:rsid w:val="00FE2D9E"/>
    <w:rsid w:val="00FF18F5"/>
    <w:rsid w:val="00FF2141"/>
    <w:rsid w:val="00FF51B0"/>
    <w:rsid w:val="00FF60F4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  <w:style w:type="paragraph" w:styleId="Reviso">
    <w:name w:val="Revision"/>
    <w:hidden/>
    <w:uiPriority w:val="99"/>
    <w:semiHidden/>
    <w:rsid w:val="00994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4C4C2-3F93-4292-A22E-DC1EACF7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6868</Words>
  <Characters>37088</Characters>
  <Application>Microsoft Office Word</Application>
  <DocSecurity>0</DocSecurity>
  <Lines>309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Gustavo Cupertino Domingues</cp:lastModifiedBy>
  <cp:revision>4</cp:revision>
  <dcterms:created xsi:type="dcterms:W3CDTF">2022-05-20T10:49:00Z</dcterms:created>
  <dcterms:modified xsi:type="dcterms:W3CDTF">2022-05-20T12:37:00Z</dcterms:modified>
</cp:coreProperties>
</file>