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246D88AC" w:rsidR="00692A0D" w:rsidRDefault="009A094C" w:rsidP="00EA2E8B">
      <w:pPr>
        <w:rPr>
          <w:b/>
          <w:bCs/>
        </w:rPr>
      </w:pPr>
      <w:r w:rsidRPr="00C21CE0">
        <w:rPr>
          <w:b/>
          <w:bCs/>
        </w:rPr>
        <w:t xml:space="preserve">BALANÇA COMERCIAL DO AGRONEGÓCIO – </w:t>
      </w:r>
      <w:r w:rsidR="00993D9E">
        <w:rPr>
          <w:b/>
          <w:bCs/>
        </w:rPr>
        <w:t>MAIO</w:t>
      </w:r>
      <w:r w:rsidRPr="00C21CE0">
        <w:rPr>
          <w:b/>
          <w:bCs/>
        </w:rPr>
        <w:t>/</w:t>
      </w:r>
      <w:r w:rsidR="00C71F16">
        <w:rPr>
          <w:b/>
          <w:bCs/>
        </w:rPr>
        <w:t>2022</w:t>
      </w:r>
    </w:p>
    <w:p w14:paraId="0136964A" w14:textId="2AB80C01" w:rsidR="009A094C" w:rsidRPr="00C21CE0" w:rsidRDefault="00C71F16" w:rsidP="00BA3003">
      <w:pPr>
        <w:jc w:val="both"/>
        <w:rPr>
          <w:b/>
          <w:bCs/>
        </w:rPr>
      </w:pPr>
      <w:r w:rsidRPr="00C71F16">
        <w:rPr>
          <w:noProof/>
          <w:lang w:eastAsia="pt-BR"/>
        </w:rPr>
        <w:drawing>
          <wp:inline distT="0" distB="0" distL="0" distR="0" wp14:anchorId="71B1432C" wp14:editId="28E0840F">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18EDA5B2" w14:textId="77777777" w:rsidR="000C54C4" w:rsidRDefault="000C54C4" w:rsidP="00BA3003">
      <w:pPr>
        <w:jc w:val="both"/>
        <w:rPr>
          <w:b/>
          <w:bCs/>
        </w:rPr>
      </w:pPr>
    </w:p>
    <w:p w14:paraId="276506CD" w14:textId="568E0FCA" w:rsidR="00C21CE0" w:rsidRDefault="00C21CE0" w:rsidP="00BA3003">
      <w:pPr>
        <w:jc w:val="both"/>
        <w:rPr>
          <w:b/>
          <w:bCs/>
        </w:rPr>
      </w:pPr>
      <w:r w:rsidRPr="00C21CE0">
        <w:rPr>
          <w:b/>
          <w:bCs/>
        </w:rPr>
        <w:t xml:space="preserve">I – Resultados do mês (comparativo </w:t>
      </w:r>
      <w:r w:rsidR="00993D9E">
        <w:rPr>
          <w:b/>
          <w:bCs/>
        </w:rPr>
        <w:t>Maio</w:t>
      </w:r>
      <w:r w:rsidRPr="00C21CE0">
        <w:rPr>
          <w:b/>
          <w:bCs/>
        </w:rPr>
        <w:t>/</w:t>
      </w:r>
      <w:r w:rsidR="00706CC0">
        <w:rPr>
          <w:b/>
          <w:bCs/>
        </w:rPr>
        <w:t>202</w:t>
      </w:r>
      <w:r w:rsidR="00C71F16">
        <w:rPr>
          <w:b/>
          <w:bCs/>
        </w:rPr>
        <w:t>2</w:t>
      </w:r>
      <w:r w:rsidRPr="00C21CE0">
        <w:rPr>
          <w:b/>
          <w:bCs/>
        </w:rPr>
        <w:t xml:space="preserve"> – </w:t>
      </w:r>
      <w:r w:rsidR="00993D9E">
        <w:rPr>
          <w:b/>
          <w:bCs/>
        </w:rPr>
        <w:t>Maio</w:t>
      </w:r>
      <w:r w:rsidRPr="00C21CE0">
        <w:rPr>
          <w:b/>
          <w:bCs/>
        </w:rPr>
        <w:t>/</w:t>
      </w:r>
      <w:r w:rsidR="00706CC0">
        <w:rPr>
          <w:b/>
          <w:bCs/>
        </w:rPr>
        <w:t>202</w:t>
      </w:r>
      <w:r w:rsidR="00C71F16">
        <w:rPr>
          <w:b/>
          <w:bCs/>
        </w:rPr>
        <w:t>1</w:t>
      </w:r>
      <w:r w:rsidRPr="00C21CE0">
        <w:rPr>
          <w:b/>
          <w:bCs/>
        </w:rPr>
        <w:t>)</w:t>
      </w:r>
    </w:p>
    <w:p w14:paraId="025B841B" w14:textId="77777777" w:rsidR="00C61E5E" w:rsidRDefault="00C61E5E" w:rsidP="00C61E5E">
      <w:pPr>
        <w:jc w:val="both"/>
      </w:pPr>
      <w:r>
        <w:t>A elevação dos preços mundiais dos alimentos continua a influenciar, fortemente, as exportações brasileiras do agronegócio. Nos últimos doze meses, entre maio de 2021 e maio de 2022, o índice de preços dos alimentos do Banco Mundial</w:t>
      </w:r>
      <w:r>
        <w:rPr>
          <w:rStyle w:val="Refdenotaderodap"/>
        </w:rPr>
        <w:footnoteReference w:id="1"/>
      </w:r>
      <w:r>
        <w:t xml:space="preserve"> subiu 24,6%, atingindo o maior patamar de preços dos alimentos da série histórica do banco. Já o índice de preço dos alimentos da FAO</w:t>
      </w:r>
      <w:r>
        <w:rPr>
          <w:rStyle w:val="Refdenotaderodap"/>
        </w:rPr>
        <w:footnoteReference w:id="2"/>
      </w:r>
      <w:r>
        <w:t xml:space="preserve"> acumula uma alta de 29,2% nos últimos doze meses. No caso dos produtos de exportação do agronegócio brasileiro, o índice de preços de maio de 2022 foi 30,7% superior, quando comparado com maio de 2021. Essa forte elevação nos preços médios de exportação dos produtos agropecuários brasileiros possibilitou a aumento nas exportações do agronegócio brasileiro em 14,2%, que chegaram ao valor recorde de US$ 15,11 bilhões para meses de maio em 2022.</w:t>
      </w:r>
    </w:p>
    <w:p w14:paraId="0BE7A5BA" w14:textId="77777777" w:rsidR="00C61E5E" w:rsidRPr="002118FE" w:rsidRDefault="00C61E5E" w:rsidP="00C61E5E">
      <w:pPr>
        <w:jc w:val="both"/>
      </w:pPr>
      <w:r>
        <w:t xml:space="preserve">Quando se analisa o índice de </w:t>
      </w:r>
      <w:r>
        <w:rPr>
          <w:i/>
        </w:rPr>
        <w:t xml:space="preserve">quantum </w:t>
      </w:r>
      <w:r>
        <w:t xml:space="preserve">das exportações do agronegócio, verifica-se uma queda de 12,6% na comparação entre maio de 2022 e maio de 2021. Esta redução de volume exportado pode ser explicada em função, principalmente, da diminuição das exportações de soja em grão, que apresentaram queda de 4,3 milhões de tonelada em maio de 2022 frente a maio de 2021. </w:t>
      </w:r>
    </w:p>
    <w:p w14:paraId="50CD809A" w14:textId="77777777" w:rsidR="00C61E5E" w:rsidRDefault="00C61E5E" w:rsidP="00C61E5E">
      <w:pPr>
        <w:jc w:val="both"/>
      </w:pPr>
      <w:r>
        <w:t>O aumento das exportações do agronegócio em 14,2% possibilitou um incremento da participação relativa do setor nas exportações totais brasileiras, que alcançou 51,0%. Este número representou uma expansão de meio ponto percentual na comparação com a participação do agronegócio de 50,5% em maio de 2021.</w:t>
      </w:r>
    </w:p>
    <w:p w14:paraId="76CB6EF9" w14:textId="77777777" w:rsidR="00C61E5E" w:rsidRDefault="00C61E5E" w:rsidP="00C61E5E">
      <w:pPr>
        <w:jc w:val="both"/>
      </w:pPr>
      <w:r>
        <w:lastRenderedPageBreak/>
        <w:t xml:space="preserve">As importações brasileiras do agronegócio subiram de US$ 1,22 bilhão em maio de 2021 para US$ 1,53 bilhões em maio de 2022 (+25,3%). Este valor das importações foi resultado de 15,8% de incremento do índice de preço dos produtos importados e, também, de 8,1% de expansão no </w:t>
      </w:r>
      <w:r>
        <w:rPr>
          <w:i/>
        </w:rPr>
        <w:t>quantum</w:t>
      </w:r>
      <w:r>
        <w:t xml:space="preserve"> importado. </w:t>
      </w:r>
    </w:p>
    <w:p w14:paraId="756D2B9B" w14:textId="77777777" w:rsidR="00C61E5E" w:rsidRDefault="00C61E5E" w:rsidP="00C61E5E">
      <w:pPr>
        <w:jc w:val="both"/>
      </w:pPr>
      <w:r>
        <w:t>Em relação à alguns insumos utilizados para a produção agropecuária, houve forte crescimento das aquisições de fertilizantes e defensivos agropecuários. Estes valores não estão computados no dado mencionado de importações do agronegócio.</w:t>
      </w:r>
    </w:p>
    <w:p w14:paraId="782EE1E6" w14:textId="77777777" w:rsidR="00C61E5E" w:rsidRDefault="00C61E5E" w:rsidP="00C61E5E">
      <w:pPr>
        <w:jc w:val="both"/>
      </w:pPr>
      <w:r>
        <w:t xml:space="preserve">As importações brasileiras de fertilizantes subiram de US$ 822,12 milhões em maio de 2021 para US$ 3,11 bilhões (+277,8%) em maio de 2022. O volume importado aumentou 56,7%, passando de 2,6 milhões de toneladas para 4,07 milhões de toneladas em 2022. O principal fator responsável pelo incremento das importações de fertilizantes foi a elevação do preço médio de aquisição da tonelada, que subiu 141,2%, chegando a US$ 763,9 por tonelada. </w:t>
      </w:r>
    </w:p>
    <w:p w14:paraId="399D39DA" w14:textId="77777777" w:rsidR="00C61E5E" w:rsidRDefault="00C61E5E" w:rsidP="00C61E5E">
      <w:pPr>
        <w:jc w:val="both"/>
      </w:pPr>
      <w:r>
        <w:t>Em maio de 2022, os cinco principais países fornecedores de fertilizantes para o Brasil foram: Rússia (US$ 881,10 milhões; 28,4% de participação); Canadá (US$ 373,09 milhões; 12,0% de participação); Marrocos (US$ 3646,60 milhões; 11,7% de participação); Estados Unidos (US$ 152,02 milhões; 4,9% de participação); e Omã (US$ 141,30 milhões; 4,5% de participação).</w:t>
      </w:r>
    </w:p>
    <w:p w14:paraId="5FC13F6D" w14:textId="77777777" w:rsidR="00C61E5E" w:rsidRDefault="00C61E5E" w:rsidP="00C61E5E">
      <w:pPr>
        <w:jc w:val="both"/>
      </w:pPr>
      <w:r>
        <w:t>O Brasil importou, também, US$ 486,28 milhões em defensivos agrícolas (SH 3808), em maio de 2022. O valor foi 81,3% superior na comparação com os US$ 268,28 milhões importados em maio de 2021. O crescimento do valor importado ocorreu, principalmente, em função da elevação do volume importado, que cresceu 78,1%. Os principais defensivos importados foram: herbicidas, inibidores de germinação e reguladores de crescimento para plantas (SH6 380893: US$ 246,20 milhões; + 252,2%); inseticidas (SH6 380891: US$ 151,85 milhões; +34,7%); e fungicidas (SH6 380892: US$ 47,48 milhões; + 31,7%).</w:t>
      </w:r>
    </w:p>
    <w:p w14:paraId="1177547A" w14:textId="77777777" w:rsidR="00EC3233" w:rsidRDefault="00EC3233" w:rsidP="00005669">
      <w:pPr>
        <w:jc w:val="both"/>
        <w:rPr>
          <w:b/>
          <w:bCs/>
        </w:rPr>
      </w:pPr>
    </w:p>
    <w:p w14:paraId="24AC25C9" w14:textId="0F8236A7" w:rsidR="00C71F16" w:rsidRDefault="00005669" w:rsidP="00005669">
      <w:pPr>
        <w:jc w:val="both"/>
        <w:rPr>
          <w:b/>
          <w:bCs/>
        </w:rPr>
      </w:pPr>
      <w:proofErr w:type="spellStart"/>
      <w:r w:rsidRPr="00C21CE0">
        <w:rPr>
          <w:b/>
          <w:bCs/>
        </w:rPr>
        <w:t>I.a</w:t>
      </w:r>
      <w:proofErr w:type="spellEnd"/>
      <w:r w:rsidRPr="00C21CE0">
        <w:rPr>
          <w:b/>
          <w:bCs/>
        </w:rPr>
        <w:t xml:space="preserve"> – Setores do Agronegócio</w:t>
      </w:r>
    </w:p>
    <w:p w14:paraId="1C922BC4" w14:textId="77777777" w:rsidR="00C61E5E" w:rsidRDefault="00C61E5E" w:rsidP="00C61E5E">
      <w:pPr>
        <w:jc w:val="both"/>
      </w:pPr>
      <w:r>
        <w:t>Em maio de 2022, os cinco principais setores exportadores do agronegócio foram: complexo soja (53,9% de participação); carnes (14,8% de participação); produtos florestais (10,4% de participação); complexo sucroalcooleiro (4,4% de participação); e café (4,2% de participação). Estes cinco setores exportaram 87,6% do valor total das vendas do agronegócio brasileiro ao exterior. No mesmo mês de 2021, os mesmos setores tiveram participação de 90,1% no valor exportado.</w:t>
      </w:r>
    </w:p>
    <w:p w14:paraId="2EA5CEE7" w14:textId="77777777" w:rsidR="00C61E5E" w:rsidRDefault="00C61E5E" w:rsidP="00C61E5E">
      <w:pPr>
        <w:jc w:val="both"/>
      </w:pPr>
      <w:r>
        <w:t>Os vinte demais setores exportadores do agronegócio subiram as exportações de US$ 1,30 bilhão em maio de 2021 para US$ 1,87 bilhão em maio de 2022 (+43,2%). O principal produto responsável pelo aumento das exportações desses setores foi o milho. O cereal teve exportações recordes para maio, com 1,2 milhão de toneladas exportadas ou o equivalente a US$ 394,97 milhões. É importante lembrar que a safra brasileira 2021/2022 é estimada pela CONAB</w:t>
      </w:r>
      <w:r>
        <w:rPr>
          <w:rStyle w:val="Refdenotaderodap"/>
        </w:rPr>
        <w:footnoteReference w:id="3"/>
      </w:r>
      <w:r>
        <w:t xml:space="preserve"> como recorde, com previsão de 115,2 milhões de toneladas. Este volume será 28,1 milhões de toneladas superior em relação às 87,1 milhões de toneladas de milho colhidas na safra 2020/2021.</w:t>
      </w:r>
    </w:p>
    <w:p w14:paraId="29FF3F73" w14:textId="77777777" w:rsidR="00C61E5E" w:rsidRDefault="00C61E5E" w:rsidP="00C61E5E">
      <w:pPr>
        <w:jc w:val="both"/>
      </w:pPr>
      <w:r>
        <w:t xml:space="preserve">O principal setor exportador do agronegócio brasileiro é o complexo soja, que exportou um valor recorde nesse mês de maio de 2022, atingindo US$ 8,15 bilhões. O valor foi 6,2% superior na comparação com os US$ 7,67 bilhões exportados em maio de 2021. O principal fator responsável por esse valor recorde foi o aumento dos preços médios de exportação dos produtos do setor, que subiram, em média, 39%. </w:t>
      </w:r>
    </w:p>
    <w:p w14:paraId="4031D5DA" w14:textId="77777777" w:rsidR="00C61E5E" w:rsidRDefault="00C61E5E" w:rsidP="00C61E5E">
      <w:pPr>
        <w:jc w:val="both"/>
      </w:pPr>
      <w:r>
        <w:lastRenderedPageBreak/>
        <w:t>No setor, as exportações de soja em grãos caíram 2,2%, chegando a US$ 6,56 bilhões. Esta queda foi resultado da redução do volume exportado de 15,0 milhões de toneladas em maio de 2021 para 10,6 milhões de toneladas em maio de 2022 (-29,0%). A safra 2021/2022 foi de 124,3 milhões de toneladas, praticamente 14 milhões de toneladas inferior à safra anterior de 2020/2021. A menor oferta de soja foi fator preponderante para a redução das vendas externas. Por outro lado, os preços médios de exportação atingiram patamares recordes, com US$ 617 por tonelada da oleaginosa (+37,7%).</w:t>
      </w:r>
    </w:p>
    <w:p w14:paraId="52E5D314" w14:textId="77777777" w:rsidR="00C61E5E" w:rsidRDefault="00C61E5E" w:rsidP="00C61E5E">
      <w:pPr>
        <w:jc w:val="both"/>
      </w:pPr>
      <w:r>
        <w:t>Em relação aos mercados importadores, a China continuou sendo o principal mercado importador da soja em grão brasileira, com aquisições de 6,5 milhões de toneladas nesse mês de maio ou 60,8% da quantidade total exportada.  Além da China, outros países com aquisições superiores a 300 mil toneladas de soja em grão: Países Baixos (600,2 mil toneladas; -11,0%); Espanha (478,5 mil toneladas; -7,6%); Irã (394,8 mil toneladas; +526,7%); Argélia (183,5 mil toneladas; +149,6%).</w:t>
      </w:r>
    </w:p>
    <w:p w14:paraId="55DF79A9" w14:textId="77777777" w:rsidR="00C61E5E" w:rsidRDefault="00C61E5E" w:rsidP="00C61E5E">
      <w:pPr>
        <w:jc w:val="both"/>
      </w:pPr>
      <w:r>
        <w:t>Quanto ao óleo de soja, os preços foram impulsionados pela baixa oferta mundial de óleos vegetais e firme demanda externa. Uma possível redução na oferta de óleo de palma na Ásia, e concomitante queda da oferta de óleo de girassol, em função da guerra da Ucrânia, são fatores que ajudam a explicar a valorização do óleo de soja.</w:t>
      </w:r>
      <w:r>
        <w:rPr>
          <w:rStyle w:val="Refdenotaderodap"/>
        </w:rPr>
        <w:footnoteReference w:id="4"/>
      </w:r>
      <w:r>
        <w:t xml:space="preserve"> Neste contexto, os preços médios de exportação do óleo de soja atingiram US$ 1.758 por tonelada  em maio de 2022 (+44,6%). A forte demanda externa elevou também o volume exportado, que subiu 44,6% na comparação com maio de 2021, atingindo 262 mil toneladas. Com efeito, o valor exportado chegou ao patamar recorde de US$ 460,38 milhões, cifra 109,2% superior aos US$ 220,08 exportados em maio de 2021.</w:t>
      </w:r>
    </w:p>
    <w:p w14:paraId="794B2899" w14:textId="77777777" w:rsidR="00C61E5E" w:rsidRDefault="00C61E5E" w:rsidP="00C61E5E">
      <w:pPr>
        <w:jc w:val="both"/>
      </w:pPr>
      <w:r>
        <w:t>A Índia aumentou as importações para US$ 257,61 milhões (+496,6%), montante que correspondeu a 56,0% do valor total exportado pelo Brasil</w:t>
      </w:r>
      <w:r>
        <w:rPr>
          <w:rStyle w:val="Refdenotaderodap"/>
        </w:rPr>
        <w:footnoteReference w:id="5"/>
      </w:r>
      <w:r>
        <w:t>. Além da Índia, mais cinco mercados importaram acima de US$ 25 milhões em maio de 2022: China (US$ 45,89 milhões; -56,3%); Irã (US$ 38,74 milhões; +520,5%); Argélia (US$ 27,36 milhões; +61,8%); Moçambique (US$ 25,62 milhões; não adquiriu em maio de 2021); e Bangladesh (US$ 25,17 milhões; +280,8%).</w:t>
      </w:r>
    </w:p>
    <w:p w14:paraId="53617E7A" w14:textId="77777777" w:rsidR="00C61E5E" w:rsidRDefault="00C61E5E" w:rsidP="00C61E5E">
      <w:pPr>
        <w:jc w:val="both"/>
      </w:pPr>
      <w:r>
        <w:t>Ainda no Complexo Soja, as exportações de farelo de soja foram de US$ 1,12 bilhão (+51,0%). O Brasil nunca havia exportado mais de US$ 1,00 bilhão em farelo de soja num único mês. Concorreram para esse recorde o aumento tanto do volume exportado (+14,8%) quanto do preço médio de exportação (+31,6%). A União Europeia importou praticamente a metade deste valor, com aquisições de US$ 530,52 milhões (+72,9%). Outros mercados que importaram mais de US$ 100 milhões foram: Indonésia (US$ 184,60 milhões; +409,1%); Tailândia (US$ 172,31 milhões; +30,9%); e Vietnã (US$ 146,07 milhões; +63,7%).</w:t>
      </w:r>
    </w:p>
    <w:p w14:paraId="5E3DE2C3" w14:textId="77777777" w:rsidR="00C61E5E" w:rsidRDefault="00C61E5E" w:rsidP="00C61E5E">
      <w:pPr>
        <w:jc w:val="both"/>
      </w:pPr>
      <w:r>
        <w:t xml:space="preserve">As exportações de carnes suplantaram US$ 2,00 bilhões, chegando ao montante recorde de US$ 2,23 bilhões (+34,3%). Este valor ocorreu em função do incremento das vendas externa de carne bovina e de carne de frango. As vendas externas de carne bovina subiram 49,7% e alcançaram US$ 1,08 bilhão. O volume exportado de carne bovina foi de 176 mil toneladas (+17,5% ou +26,2 mil toneladas), enquanto o preço médio de exportação subiu 27,4% (o mercado internacional segue com oferta apertada enquanto se recuperam os rebanhos do Brasil e Oceania, e demanda aquecida). As aquisições chinesas de carne bovina explicam a elevação das vendas externas brasileiras do produto. O país asiático adquiriu 96,0 mil toneladas em maio de 2022, volume 28,7 mil toneladas superior na comparação com as 67,3 mil toneladas exportação à China em maio de 2021. O crescimento do volume exportado para a China (+28,7 mil toneladas) suplantou o aumento do volume exportado pelo Brasil para todo mundo (+26,2 mil toneladas). Com isso, a China subiu a participação para 63,8% do valor total exportado pelo Brasil de carne bovina. Outros países que importaram mais de US$ 20 milhões de dólares foram: Estados Unidos (US$ 57,54 milhões; -21,5%); Egito (US$ 44,95 milhões; +356,8%); </w:t>
      </w:r>
      <w:r>
        <w:lastRenderedPageBreak/>
        <w:t>Chile (US$ 28,77 milhões; -13,9%); Hong Kong (US$ 23,66 milhões; -68,5%); Filipinas (US$ 22,36 milhões; -11,2%); e Arábia Saudita (US$ 20,29 milhões; +71,7%).</w:t>
      </w:r>
    </w:p>
    <w:p w14:paraId="073147E2" w14:textId="77777777" w:rsidR="00C61E5E" w:rsidRDefault="00C61E5E" w:rsidP="00C61E5E">
      <w:pPr>
        <w:jc w:val="both"/>
      </w:pPr>
      <w:r>
        <w:t xml:space="preserve">A carne de frango foi o segundo tipo de carne mais exportada. As vendas externas atingiram o valor recorde de US$ 888,15 milhões (38,3%). A elevação dos preços médios de exportação foi o principal motivo para o recorde no valor exportado. </w:t>
      </w:r>
      <w:r w:rsidRPr="00083DBB">
        <w:t xml:space="preserve">Em maio, os preços da carne de aves subiram </w:t>
      </w:r>
      <w:r>
        <w:t>como reflexo das</w:t>
      </w:r>
      <w:r w:rsidRPr="00083DBB">
        <w:t xml:space="preserve"> contínuas interrupções na cadeia de suprimentos na Ucrânia e casos recentes de gripe aviária</w:t>
      </w:r>
      <w:r>
        <w:t xml:space="preserve"> no mundo,</w:t>
      </w:r>
      <w:r w:rsidRPr="00083DBB">
        <w:t xml:space="preserve"> em meio a um aumento na demanda </w:t>
      </w:r>
      <w:r>
        <w:t>europeia</w:t>
      </w:r>
      <w:r w:rsidRPr="00083DBB">
        <w:t xml:space="preserve"> e no Oriente Médio</w:t>
      </w:r>
      <w:r>
        <w:rPr>
          <w:rStyle w:val="Refdenotaderodap"/>
        </w:rPr>
        <w:footnoteReference w:id="6"/>
      </w:r>
      <w:r w:rsidRPr="00083DBB">
        <w:t>.</w:t>
      </w:r>
      <w:r>
        <w:t xml:space="preserve"> Não obstante tais preços, houve, também, elevação no volume embarcado de 4,1%. Os principais países importadores foram: China (US$ 120,74 milhões; +15,8%); Emirados Árabes Unidos (US$ 105,43 milhões; +141,7%); Arábia Saudita (US$ 94,70 milhões; +16,2%); Japão (US$ 76,94 milhões; +33,5%); e Países Baixos (US$ 46,24 milhões; +117,9%). </w:t>
      </w:r>
    </w:p>
    <w:p w14:paraId="089F51F1" w14:textId="77777777" w:rsidR="00C61E5E" w:rsidRDefault="00C61E5E" w:rsidP="00C61E5E">
      <w:pPr>
        <w:jc w:val="both"/>
      </w:pPr>
      <w:r>
        <w:t>Ainda no setor de carnes, a carne suína apresentou redução no valor exportado de 20,1%, diminuindo as vendas externas para US$ 200,77 milhões. O volume exportado caiu 13,5% enquanto os preços médios de exportação declinaram 7,7%. O aumento da produção chinesa de carne suína contribuiu para essa queda do volume exportado e dos preços internacionais do produto, que apresenta excesso de oferta em relação à demanda. O país asiático teve a produção de carnes suína afetada pela peste suína africana, reduzindo a produção de mais de 50 milhões de toneladas em 2018 para 36,3 milhões de toneladas em 2020. Em 2022, a projeção é que a produção chinesa retome ao patamar de 50 milhões de toneladas, alcançando 51 milhões de toneladas.</w:t>
      </w:r>
      <w:r>
        <w:rPr>
          <w:rStyle w:val="Refdenotaderodap"/>
        </w:rPr>
        <w:footnoteReference w:id="7"/>
      </w:r>
    </w:p>
    <w:p w14:paraId="63173DCD" w14:textId="77777777" w:rsidR="00C61E5E" w:rsidRDefault="00C61E5E" w:rsidP="00C61E5E">
      <w:pPr>
        <w:jc w:val="both"/>
      </w:pPr>
      <w:r>
        <w:t xml:space="preserve">A China diminuiu as importações de carne suína brasileira de 54,2 mil toneladas em maio de 2021 para 27,3 mil toneladas em maio de 2022 (-49,6% ou – 26,9 mil toneladas). Estes números explicam a queda das exportações brasileiras de carne suína. Outros importadores que importaram mais de US$ 10 milhões de dólares foram: Filipinas (US$ 21,39 milhões; +449,7%); Cingapura (US$ 18,09 milhões; +109,6%); Hong Kong (US$ 17,98 milhões; -44,0%); e Japão (US$ 10,04 milhões; +69,8%). </w:t>
      </w:r>
    </w:p>
    <w:p w14:paraId="0DAAC49B" w14:textId="77777777" w:rsidR="00C61E5E" w:rsidRDefault="00C61E5E" w:rsidP="00C61E5E">
      <w:pPr>
        <w:jc w:val="both"/>
      </w:pPr>
      <w:r>
        <w:t>Outro setor que exportou mais de US$ 1,00 bilhão foi o de produtos florestais. As vendas externas do setor foram de US$ 1,57 bilhão (+23,4%). O principal produto exportado pelo setor é a celulose, que registrou US$ 761,64 milhões em vendas externas (+19,6%). Ao contrário da maior parte dos produtos exportados pelo agronegócio brasileiro, a celulose registrou queda no preço médio de exportação (-3,9%). Por outro lado, houve expressivo incremento do volume exportado, que atingiu 1,79 milhão de toneladas (+24,4%), maior volume já exportado para um mês. Os principais mercados importadores foram: China (US$ 237,60 milhões; -4,4%); Estados Unidos (US$ 103,65 milhões; -0,3%); Itália (US$ 121,37 milhões; +97,4%); Países Baixos (US$ 89,49 milhões; +57,9%); e Emirados Árabes Unidos (US$ 26,90 milhões; +223,8%). Além da celulose, o setor exportou: Madeira e suas obras (US$ 563,83 milhões; +16,1%) e papel (US$ 242,82 milhões; +62,3%).</w:t>
      </w:r>
    </w:p>
    <w:p w14:paraId="6B452DB2" w14:textId="77777777" w:rsidR="00C61E5E" w:rsidRDefault="00C61E5E" w:rsidP="00C61E5E">
      <w:pPr>
        <w:jc w:val="both"/>
      </w:pPr>
      <w:r>
        <w:t>O complexo sucroalcooleiro foi o único dentre os cinco principais setores exportadores do agronegócio que apresentou redução nas vendas externas. O valor exportado caiu de US$ 848,23 milhões em maio de 2021 para US$ 659,28 milhões em maio de 2022 (-22,3%). A queda ocorre em função, principalmente, da redução do volume exportado de açúcar (-36,4%). A produção brasileira de açúcar (safra 2021/2022) foi de 35,0 milhões de toneladas, 15,0% inferior na comparação com a safra anterior 2020/2021.</w:t>
      </w:r>
      <w:r>
        <w:rPr>
          <w:rStyle w:val="Refdenotaderodap"/>
        </w:rPr>
        <w:footnoteReference w:id="8"/>
      </w:r>
      <w:r>
        <w:t xml:space="preserve"> As exportações de açúcar foram de US$ 598,25 (-26,1%), com queda de 36,4% no volume exportado e aumento de 16,2% no preço médio de exportação. Em maio de 2022, os principais mercados importadores de açúcar foram: Argélia </w:t>
      </w:r>
      <w:r>
        <w:lastRenderedPageBreak/>
        <w:t xml:space="preserve">(US$ 103,04 milhões; +29,3%); Marrocos (US$ 82,43 milhões; +382,3%); Nigéria (US$ 67,49 milhões; +240,6%); Geórgia (US$ 65,41 milhões; +454,1%); e Canadá (US$ 62,73 milhões; +136,7%). </w:t>
      </w:r>
    </w:p>
    <w:p w14:paraId="57F6F921" w14:textId="77777777" w:rsidR="00C61E5E" w:rsidRDefault="00C61E5E" w:rsidP="00C61E5E">
      <w:pPr>
        <w:jc w:val="both"/>
      </w:pPr>
      <w:r>
        <w:t>As exportações de açúcar declinaram no mês. Por outro lado, as exportações de álcool cresceram em volume (+14,7%) e preço (+37,7%), atingindo US$ 59,22 milhões (+57,9%). Poucos países importaram mais de US$ 1,00 milhão: Países Baixos (US$ 25,67 milhões; +5.066,7%); Estados Unidos (US$ 19,38 milhões; -30,4%); Reino Unido (US$ 8,03 milhões; praticamente não importou em maio de 2021); Coreia do Sul (US$ 3,31 milhões; não importou em maio de 2021).</w:t>
      </w:r>
    </w:p>
    <w:p w14:paraId="38C03D62" w14:textId="77777777" w:rsidR="00C61E5E" w:rsidRDefault="00C61E5E" w:rsidP="00C61E5E">
      <w:pPr>
        <w:jc w:val="both"/>
      </w:pPr>
      <w:r>
        <w:t>O setor cafeeiro ficou na quinta posição dentre os principais setores exportadores. A quebra de safra brasileira de café de 2021</w:t>
      </w:r>
      <w:r>
        <w:rPr>
          <w:rStyle w:val="Refdenotaderodap"/>
        </w:rPr>
        <w:footnoteReference w:id="9"/>
      </w:r>
      <w:r>
        <w:t xml:space="preserve"> contribuiu para o forte aumento de preços internacionais. Nesse contexto, o preço médio de exportação do café verde brasileiro subiu 80,4%. Com essa expansão de preço, mesmo com a queda no volume exportado de 25,1%, não foi suficiente para impedir um aumento do valor exportado de café, que subiu 35,2%, chegando a US$ 584,95 milhões. Os principais mercados importadores foram: Estados Unidos (US$ 143,51 milhões; +46,5%); Alemanha (US$ 107,87 milhões; +31,2%); Bélgica (US$ 47,94 milhões; +67,7%); Itália (US$ 47,45 milhões; +82,1%); Japão (US$ 24,36 milhões; -26,8%). Ainda no setor, as exportações de café solúvel chegaram a US$ 42,58 milhões, com aumento de 20,5% na comparação com os US$ 35,34 milhões exportados em maio de 2021. Este incremento do valor exportado também se deveu à elevação do preço médio de exportação (+29,9%), uma vez que o volume vendido ao exterior declinou 7,2%.</w:t>
      </w:r>
    </w:p>
    <w:p w14:paraId="41FF9CA3" w14:textId="77777777" w:rsidR="00C61E5E" w:rsidRDefault="00C61E5E" w:rsidP="00C61E5E">
      <w:pPr>
        <w:jc w:val="both"/>
      </w:pPr>
      <w:r>
        <w:t>Os cinco setores acima analisados foram responsáveis por 87,6% do valor total exportado pelo Brasil em produtos do agronegócio em maio de 2022. Uma participação considerável, demonstrando a concentração da pauta exportadora do setor. É relevante analisar essa concentração de pauta pela ótica dos principais produtos exportados pelo agronegócio brasileiro. Dessa forma, abaixo o rol dos dez principais produtos de exportação do agronegócio brasileiro em maio de 2022, bem como a participação desses produtos nas vendas externas:</w:t>
      </w:r>
    </w:p>
    <w:p w14:paraId="0628F05C" w14:textId="77777777" w:rsidR="00C61E5E" w:rsidRDefault="00C61E5E" w:rsidP="00C61E5E">
      <w:pPr>
        <w:jc w:val="both"/>
      </w:pPr>
      <w:r>
        <w:t>1º) Soja em grãos (US$ 6,56 bilhões; participação de 43,4% no valor exportado);</w:t>
      </w:r>
    </w:p>
    <w:p w14:paraId="6B99B669" w14:textId="77777777" w:rsidR="00C61E5E" w:rsidRDefault="00C61E5E" w:rsidP="00C61E5E">
      <w:pPr>
        <w:jc w:val="both"/>
      </w:pPr>
      <w:r>
        <w:t>2º) Farelo de Soja (US$ 1,12 bilhão; participação de 7,4% no valor exportado);</w:t>
      </w:r>
    </w:p>
    <w:p w14:paraId="02F7D4CE" w14:textId="77777777" w:rsidR="00C61E5E" w:rsidRDefault="00C61E5E" w:rsidP="00C61E5E">
      <w:pPr>
        <w:jc w:val="both"/>
      </w:pPr>
      <w:r>
        <w:t xml:space="preserve">3º) Carne Bovina </w:t>
      </w:r>
      <w:r>
        <w:rPr>
          <w:i/>
        </w:rPr>
        <w:t xml:space="preserve">in natura </w:t>
      </w:r>
      <w:r>
        <w:t>(US$ 988,59 milhões; participação de 6,5% no valor exportado);</w:t>
      </w:r>
    </w:p>
    <w:p w14:paraId="78ABA3A5" w14:textId="77777777" w:rsidR="00C61E5E" w:rsidRDefault="00C61E5E" w:rsidP="00C61E5E">
      <w:pPr>
        <w:jc w:val="both"/>
      </w:pPr>
      <w:r>
        <w:t xml:space="preserve">4º) Carne de Frango </w:t>
      </w:r>
      <w:r>
        <w:rPr>
          <w:i/>
        </w:rPr>
        <w:t>in natura</w:t>
      </w:r>
      <w:r>
        <w:t xml:space="preserve"> (US$ 855,56 milhões; participação de 5,7% no valor exportado);</w:t>
      </w:r>
    </w:p>
    <w:p w14:paraId="6BB1F5B7" w14:textId="77777777" w:rsidR="00C61E5E" w:rsidRDefault="00C61E5E" w:rsidP="00C61E5E">
      <w:pPr>
        <w:jc w:val="both"/>
      </w:pPr>
      <w:r>
        <w:t>5º) Celulose (US$ 761,64 milhões; participação de 5,0% no valor exportado);</w:t>
      </w:r>
    </w:p>
    <w:p w14:paraId="252C594E" w14:textId="77777777" w:rsidR="00C61E5E" w:rsidRDefault="00C61E5E" w:rsidP="00C61E5E">
      <w:pPr>
        <w:jc w:val="both"/>
      </w:pPr>
      <w:r>
        <w:t>6º) Café Verde (US$ 584,95 milhões; participação de 3,9% no valor exportado);</w:t>
      </w:r>
    </w:p>
    <w:p w14:paraId="316AC780" w14:textId="77777777" w:rsidR="00C61E5E" w:rsidRDefault="00C61E5E" w:rsidP="00C61E5E">
      <w:pPr>
        <w:jc w:val="both"/>
      </w:pPr>
      <w:r>
        <w:t>7º) Açúcar de cana em bruto (US$ 556,55 milhões; participação de 3,7% no valor exportado);</w:t>
      </w:r>
    </w:p>
    <w:p w14:paraId="68743BE2" w14:textId="77777777" w:rsidR="00C61E5E" w:rsidRDefault="00C61E5E" w:rsidP="00C61E5E">
      <w:pPr>
        <w:jc w:val="both"/>
      </w:pPr>
      <w:r>
        <w:t>8º) Óleo de soja em bruto (US$ 423,64 milhões; participação de 2,8% no valor exportado);</w:t>
      </w:r>
    </w:p>
    <w:p w14:paraId="4E2A4AC1" w14:textId="77777777" w:rsidR="00C61E5E" w:rsidRDefault="00C61E5E" w:rsidP="00C61E5E">
      <w:pPr>
        <w:jc w:val="both"/>
      </w:pPr>
      <w:r>
        <w:t>9º) Milho (US$ 394,97 milhões; participação de 2,6% no valor exportado); e</w:t>
      </w:r>
    </w:p>
    <w:p w14:paraId="4782BF68" w14:textId="77777777" w:rsidR="00C61E5E" w:rsidRPr="009A75D1" w:rsidRDefault="00C61E5E" w:rsidP="00C61E5E">
      <w:pPr>
        <w:jc w:val="both"/>
      </w:pPr>
      <w:r>
        <w:t>10º) Papel (US$ 242,82 milhões; participação de 1,6% no valor exportado).</w:t>
      </w:r>
    </w:p>
    <w:p w14:paraId="7DF5C4D4" w14:textId="77777777" w:rsidR="00C61E5E" w:rsidRDefault="00C61E5E" w:rsidP="00C61E5E">
      <w:pPr>
        <w:jc w:val="both"/>
      </w:pPr>
      <w:r>
        <w:t>Os dez produtos acima relacionados foram responsáveis por 82,7% do valor exportado pelo Brasil em produtos do agronegócio em maio de 2022. No mesmo mês de 2021, os mesmos produtos responderam por 81,8% das vendas externas do setor.</w:t>
      </w:r>
    </w:p>
    <w:p w14:paraId="588D073A" w14:textId="77777777" w:rsidR="00C61E5E" w:rsidRDefault="00C61E5E" w:rsidP="00C61E5E">
      <w:pPr>
        <w:jc w:val="both"/>
      </w:pPr>
      <w:r>
        <w:t xml:space="preserve">As importações de produtos agropecuários subiram de US$ 1,22 bilhão em maio de 2021 para US$ 1,53 bilhão em maio de 2022. Um incremento de 25,3% no valor importado. No caso dos produtos agropecuários </w:t>
      </w:r>
      <w:r>
        <w:lastRenderedPageBreak/>
        <w:t xml:space="preserve">importados, a elevação do valor importado foi resultado de 15,8% de incremento do índice de </w:t>
      </w:r>
      <w:proofErr w:type="gramStart"/>
      <w:r>
        <w:t>preço</w:t>
      </w:r>
      <w:proofErr w:type="gramEnd"/>
      <w:r>
        <w:t xml:space="preserve"> mas, também, de 8,1% de expansão no </w:t>
      </w:r>
      <w:r>
        <w:rPr>
          <w:i/>
        </w:rPr>
        <w:t>quantum</w:t>
      </w:r>
      <w:r>
        <w:t xml:space="preserve"> importado. Os dez principais produtos agropecuários importados foram: trigo (US$ 182,87 milhões; +14,8%); álcool etílico (US$ 86,41 milhões; +957,9%); papel (US$ 75,52 milhões; -5,7%); salmões, frescos ou refrigerados (US$ 70,28 milhões; +24,7%); malte (US$ 55,34 milhões; +34,9%); óleo de palma (US$ 53,64 milhões; +43,2%); carne bovina </w:t>
      </w:r>
      <w:r>
        <w:rPr>
          <w:i/>
        </w:rPr>
        <w:t>in natura</w:t>
      </w:r>
      <w:r>
        <w:t xml:space="preserve"> (US$ 46,27 milhões; 99,8%); borracha natural (US$ 22,27 milhões; +34,9%); azeite de oliva (US$ 42,96 milhões; +10,2%); vinho (US$ 41,84 milhões; -2,3%). </w:t>
      </w:r>
    </w:p>
    <w:p w14:paraId="77338DD8" w14:textId="7B90BC6A" w:rsidR="00A46C74" w:rsidRDefault="00C71F16" w:rsidP="00826BB9">
      <w:pPr>
        <w:jc w:val="both"/>
        <w:rPr>
          <w:b/>
          <w:bCs/>
        </w:rPr>
      </w:pPr>
      <w:r w:rsidRPr="00C71F16">
        <w:rPr>
          <w:noProof/>
          <w:lang w:eastAsia="pt-BR"/>
        </w:rPr>
        <w:drawing>
          <wp:inline distT="0" distB="0" distL="0" distR="0" wp14:anchorId="7A993992" wp14:editId="4A4F11AE">
            <wp:extent cx="6188710" cy="398780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proofErr w:type="spellStart"/>
      <w:r w:rsidRPr="00C21CE0">
        <w:rPr>
          <w:b/>
          <w:bCs/>
        </w:rPr>
        <w:t>I.b</w:t>
      </w:r>
      <w:proofErr w:type="spellEnd"/>
      <w:r w:rsidRPr="00C21CE0">
        <w:rPr>
          <w:b/>
          <w:bCs/>
        </w:rPr>
        <w:t xml:space="preserve"> – Blocos Econômicos e Regiões Geográficas</w:t>
      </w:r>
    </w:p>
    <w:p w14:paraId="2026ECD8" w14:textId="77777777" w:rsidR="00EC3233" w:rsidRDefault="00EC3233" w:rsidP="00EC3233">
      <w:pPr>
        <w:jc w:val="both"/>
      </w:pPr>
      <w:r>
        <w:t>A Ásia é o principal destino das exportações brasileiras do agronegócio, com participação de 50,6% no valor total exportado em produtos do agronegócio em maio de 2022. Esta participação relativa declinou praticamente 10 pontos percentuais na comparação com maio de 2021 em função, basicamente, da queda das exportações de soja em grão ao continente.</w:t>
      </w:r>
    </w:p>
    <w:p w14:paraId="1058EC4B" w14:textId="77777777" w:rsidR="00EC3233" w:rsidRDefault="00EC3233" w:rsidP="00EC3233">
      <w:pPr>
        <w:jc w:val="both"/>
      </w:pPr>
      <w:r>
        <w:t xml:space="preserve">As exportações para a Ásia caíram de US$ 8,00 bilhões em maio de 2021 para US$ 7,65 bilhões em maio de 2022 (-4,4%). Uma redução em valores absolutos de US$ 353,18 milhões. As vendas externas de soja em grãos tiveram queda em valores absolutos de US$ 676,28 milhões, passando de US$ 5,34 bilhões em maio de 2021 para US$ 4,66 bilhões em maio de 2022 (-12,7%). Com efeito, a queda das exportações de soja em grãos explica a redução das vendas a Ásia. Não obstante a diminuição das aquisições asiáticas de soja em grão brasileira, houve aumento nas compras de outros produtos: carne bovina </w:t>
      </w:r>
      <w:r>
        <w:rPr>
          <w:i/>
        </w:rPr>
        <w:t>in natura</w:t>
      </w:r>
      <w:r>
        <w:t xml:space="preserve"> (US$ 754,43 milhões; +69,9%); farelo de soja (US$ 542,33 milhões; +40,7%); óleo de soja em bruto (US$ 328,67 milhões; +110,6%); e carne de frango </w:t>
      </w:r>
      <w:r>
        <w:rPr>
          <w:i/>
        </w:rPr>
        <w:t xml:space="preserve">in natura </w:t>
      </w:r>
      <w:r>
        <w:t>(US$ 301,28 milhões; +23,4%). Estes produtos ajudaram a diminuir o impacto na queda das exportações de soja em grão.</w:t>
      </w:r>
    </w:p>
    <w:p w14:paraId="3E6DBA36" w14:textId="77777777" w:rsidR="00EC3233" w:rsidRDefault="00EC3233" w:rsidP="00EC3233">
      <w:pPr>
        <w:jc w:val="both"/>
      </w:pPr>
      <w:r>
        <w:lastRenderedPageBreak/>
        <w:t>O segundo principal parceiro do agronegócio brasileiro é a União Europeia. O bloco econômico aumentou as compras de US$ 1,71 bilhão em maio de 2021 para US$ 2,55 bilhões em maio de 2022 (+49,2%). Assim, a participação do bloco passou de 12,9% em maio de 2021 para 16,9% em maio de 2022 (+4 pontos percentuais). Os principais produtos exportados para a União Europeia: soja em grãos (US$ 866,60 milhões; +35,8%); farelo de soja (US$ 530,52 milhões; +72,9%); café verde (US$ 280,04 milhões; +44,3%); celulose (US$ 239,60 milhões; +46,7%); sucos de laranja (US$ 84,45 milhões; +81,1%); e milho (US$ 59,14 milhões; praticamente não houve importação de milho em maio de 2021).</w:t>
      </w:r>
    </w:p>
    <w:p w14:paraId="128D6F9A" w14:textId="77777777" w:rsidR="00EC3233" w:rsidRPr="00915E3F" w:rsidRDefault="00EC3233" w:rsidP="00EC3233">
      <w:pPr>
        <w:jc w:val="both"/>
      </w:pPr>
      <w:r>
        <w:t xml:space="preserve">Nesse mês de maio de 2022, a região geográfica com maior crescimento das exportações do agronegócio foi o Oriente Médio. As exportações para a região passaram de US$ 529,53 milhões em maio de 2021 para US$ 1,12 milhões em maio de 2022 (+110,9%). Os cinco principais produtos exportados para o Oriente Médio foram: soja em grãos (US$ 325,67 milhões; +498,6%); carne de frango </w:t>
      </w:r>
      <w:r>
        <w:rPr>
          <w:i/>
        </w:rPr>
        <w:t>in natura</w:t>
      </w:r>
      <w:r>
        <w:t xml:space="preserve"> (US$ 310,29 milhões; +61,4%); milho (US$ 211,40 milhões; praticamente não houve importação de milho em maio de 2021); carne bovina </w:t>
      </w:r>
      <w:r>
        <w:rPr>
          <w:i/>
        </w:rPr>
        <w:t>in natura</w:t>
      </w:r>
      <w:r>
        <w:t xml:space="preserve"> (US$ 59,77 milhões; +16,5%); farelo de soja (US$ 44,23 milhões; -10,4%).</w:t>
      </w:r>
    </w:p>
    <w:p w14:paraId="48BABAA2" w14:textId="7B66863D" w:rsidR="00884478" w:rsidRPr="00D323AA" w:rsidRDefault="00C71F16" w:rsidP="00826BB9">
      <w:pPr>
        <w:jc w:val="both"/>
      </w:pPr>
      <w:r w:rsidRPr="00C71F16">
        <w:rPr>
          <w:noProof/>
          <w:lang w:eastAsia="pt-BR"/>
        </w:rPr>
        <w:drawing>
          <wp:inline distT="0" distB="0" distL="0" distR="0" wp14:anchorId="2738D68F" wp14:editId="2AF6E491">
            <wp:extent cx="6188710" cy="2475230"/>
            <wp:effectExtent l="0" t="0" r="254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176587B7" w14:textId="77777777" w:rsidR="00EC3233" w:rsidRDefault="00EC3233" w:rsidP="0066725D">
      <w:pPr>
        <w:jc w:val="both"/>
        <w:rPr>
          <w:b/>
          <w:bCs/>
        </w:rPr>
      </w:pPr>
    </w:p>
    <w:p w14:paraId="3683B577" w14:textId="56FF3372"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4F65F040" w14:textId="77777777" w:rsidR="00EC3233" w:rsidRDefault="00EC3233" w:rsidP="00EC3233">
      <w:pPr>
        <w:jc w:val="both"/>
      </w:pPr>
      <w:r>
        <w:t xml:space="preserve">Os vinte principais países importadores de produtos do agronegócio brasileiro estão relacionados na Tabela 3, abaixo. Esses vinte mercados foram responsáveis por 78,4% do valor total importado em produtos do agronegócio em maio de 2021. No mesmo mês do ano antecedente, a participação dos mesmos países foi de 79,9%. </w:t>
      </w:r>
    </w:p>
    <w:p w14:paraId="14BEB27A" w14:textId="77777777" w:rsidR="00EC3233" w:rsidRDefault="00EC3233" w:rsidP="00EC3233">
      <w:pPr>
        <w:jc w:val="both"/>
      </w:pPr>
      <w:r>
        <w:t xml:space="preserve">A maior redução de participação relativa ocorreu com a China. O país asiático reduziu sua participação de 44,6% em maio de 2021 para 35,4% em maio de 2022 (-9,2 pontos percentuais). A queda de participação deveu-se à redução de 9,3% nas exportações, que caíram de US$ 5,90 bilhões em maio de 2021 para US$ 5,35 bilhões em maio de 2022. A justificativa para essa queda no valor exportado e, por conseguinte, na participação, decorre da diminuição das vendas externas de soja em grão ao mercado chinês. O país asiático importou 10,1 milhões de toneladas de soja brasileira em maio de 2021 para 7,72 milhões de toneladas em maio de 2022 (-3,7 milhões de toneladas). A queda no volume explica a redução de praticamente US$ 550 milhões no valor exportado na comparação entre os períodos em análise. Por outro lado, as exportações de carne bovina </w:t>
      </w:r>
      <w:r>
        <w:rPr>
          <w:i/>
        </w:rPr>
        <w:t>in natura</w:t>
      </w:r>
      <w:r>
        <w:t xml:space="preserve"> mais de dobraram (+101,7%), atingindo US$ 691,94 milhões, com elevação de 42,5% no volume exportado. </w:t>
      </w:r>
    </w:p>
    <w:p w14:paraId="72D1A305" w14:textId="77777777" w:rsidR="00EC3233" w:rsidRDefault="00EC3233" w:rsidP="00EC3233">
      <w:pPr>
        <w:jc w:val="both"/>
      </w:pPr>
      <w:r>
        <w:lastRenderedPageBreak/>
        <w:t>Dois países apresentaram crescimento de participação relativa acima de um ponto percentual: Irã e Índia. O Irã foi o quarto principal mercado de importação dos produtos do agronegócio brasileiro nesse mês de maio de 2022. As vendas ao país subiram de US$ 130,96 milhões em maio de 2021 para US$ 490,97 milhões em maio de 2022 (+274,9%). Com esses valores, a participação relativa do país subiu de 1,0% em maio de 2021 para 3,3% em maio de 2022. Os produtos que fizeram com que as exportações crescessem tanto foram: soja e milho. As importações iranianas de soja em grão brasileira chegaram a US$ 233,18 milhões (+566,2%). No caso do milho, houve aquisições de US$ 178,46 milhões em maio de 2022, enquanto as compras em maio de 2021 eram pouco significativas.</w:t>
      </w:r>
    </w:p>
    <w:p w14:paraId="6F67F990" w14:textId="77777777" w:rsidR="00EC3233" w:rsidRPr="00E50447" w:rsidRDefault="00EC3233" w:rsidP="00EC3233">
      <w:pPr>
        <w:jc w:val="both"/>
      </w:pPr>
      <w:r>
        <w:t xml:space="preserve">A Índia também foi destaque nas aquisições, com valor importado de US$ 282,16 milhões em produtos do agronegócio brasileiro (+ 309,5%). As importações de óleo de soja em bruto foram de US$ 257,61 milhões (+496,6%), valor que representou mais de 90% de todo o valor importado pela Índia em produtos do agronegócio brasileiro. Todos os demais produtos importados pela Índia do agronegócio brasileiro somaram US$ 24,55 milhões em maio de 2022, uma cifra 4,5% inferior quando comparada com o período de maio de 2021. </w:t>
      </w:r>
    </w:p>
    <w:p w14:paraId="20EF4954" w14:textId="25776964" w:rsidR="00080C6A" w:rsidRDefault="00586B23" w:rsidP="00C51F2D">
      <w:pPr>
        <w:jc w:val="both"/>
        <w:rPr>
          <w:b/>
          <w:bCs/>
        </w:rPr>
      </w:pPr>
      <w:r w:rsidRPr="00586B23">
        <w:rPr>
          <w:noProof/>
          <w:lang w:eastAsia="pt-BR"/>
        </w:rPr>
        <w:drawing>
          <wp:inline distT="0" distB="0" distL="0" distR="0" wp14:anchorId="7112EE34" wp14:editId="0A5968BB">
            <wp:extent cx="6188710" cy="4089400"/>
            <wp:effectExtent l="0" t="0" r="254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2FED99FD" w14:textId="77777777" w:rsidR="00641443" w:rsidRDefault="00641443" w:rsidP="00C51F2D">
      <w:pPr>
        <w:jc w:val="both"/>
        <w:rPr>
          <w:b/>
          <w:bCs/>
        </w:rPr>
      </w:pPr>
    </w:p>
    <w:p w14:paraId="1D9321BC" w14:textId="77E539F6"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993D9E">
        <w:rPr>
          <w:b/>
          <w:bCs/>
        </w:rPr>
        <w:t>Maio</w:t>
      </w:r>
      <w:r>
        <w:rPr>
          <w:b/>
          <w:bCs/>
        </w:rPr>
        <w:t>/</w:t>
      </w:r>
      <w:r w:rsidR="00706CC0">
        <w:rPr>
          <w:b/>
          <w:bCs/>
        </w:rPr>
        <w:t>202</w:t>
      </w:r>
      <w:r w:rsidR="00B47B74">
        <w:rPr>
          <w:b/>
          <w:bCs/>
        </w:rPr>
        <w:t>2</w:t>
      </w:r>
      <w:r>
        <w:rPr>
          <w:b/>
          <w:bCs/>
        </w:rPr>
        <w:t xml:space="preserve"> </w:t>
      </w:r>
      <w:r w:rsidRPr="00C21CE0">
        <w:rPr>
          <w:b/>
          <w:bCs/>
        </w:rPr>
        <w:t xml:space="preserve">– </w:t>
      </w:r>
      <w:proofErr w:type="gramStart"/>
      <w:r w:rsidRPr="00C51F2D">
        <w:rPr>
          <w:b/>
          <w:bCs/>
        </w:rPr>
        <w:t>Janeiro</w:t>
      </w:r>
      <w:proofErr w:type="gramEnd"/>
      <w:r w:rsidRPr="00C51F2D">
        <w:rPr>
          <w:b/>
          <w:bCs/>
        </w:rPr>
        <w:t>-</w:t>
      </w:r>
      <w:r w:rsidR="00993D9E">
        <w:rPr>
          <w:b/>
          <w:bCs/>
        </w:rPr>
        <w:t>Maio</w:t>
      </w:r>
      <w:r>
        <w:rPr>
          <w:b/>
          <w:bCs/>
        </w:rPr>
        <w:t>/</w:t>
      </w:r>
      <w:r w:rsidR="00706CC0">
        <w:rPr>
          <w:b/>
          <w:bCs/>
        </w:rPr>
        <w:t>202</w:t>
      </w:r>
      <w:r w:rsidR="00B47B74">
        <w:rPr>
          <w:b/>
          <w:bCs/>
        </w:rPr>
        <w:t>1</w:t>
      </w:r>
      <w:r w:rsidRPr="003D61A7">
        <w:rPr>
          <w:b/>
          <w:bCs/>
        </w:rPr>
        <w:t>)</w:t>
      </w:r>
    </w:p>
    <w:p w14:paraId="79D74259" w14:textId="20CEE6A0" w:rsidR="00B47B74" w:rsidRDefault="00E97434" w:rsidP="00572914">
      <w:pPr>
        <w:jc w:val="both"/>
      </w:pPr>
      <w:r>
        <w:t>Nos cinco primeiros meses de 202</w:t>
      </w:r>
      <w:r w:rsidR="00B47B74">
        <w:t>2,</w:t>
      </w:r>
      <w:r>
        <w:t xml:space="preserve"> as exportações brasileiras do agronegócio somaram US$ </w:t>
      </w:r>
      <w:r w:rsidR="00B47B74">
        <w:t>63,62</w:t>
      </w:r>
      <w:r>
        <w:t xml:space="preserve"> bilhões</w:t>
      </w:r>
      <w:r w:rsidR="00B47B74">
        <w:t xml:space="preserve"> (+29,0%)</w:t>
      </w:r>
      <w:r>
        <w:t xml:space="preserve">, </w:t>
      </w:r>
      <w:r w:rsidR="00B47B74">
        <w:t xml:space="preserve">valor </w:t>
      </w:r>
      <w:r w:rsidR="00C02825">
        <w:t>histórico</w:t>
      </w:r>
      <w:r w:rsidR="00B47B74">
        <w:t xml:space="preserve"> para o período</w:t>
      </w:r>
      <w:r>
        <w:t>.</w:t>
      </w:r>
      <w:r w:rsidR="00D83A04">
        <w:t xml:space="preserve"> </w:t>
      </w:r>
      <w:r w:rsidR="00B47B74">
        <w:t xml:space="preserve">O </w:t>
      </w:r>
      <w:r w:rsidR="002904E7">
        <w:t>recorde anterior para o período em análise (janeiro a maio) ocorreu no ano de 2021</w:t>
      </w:r>
      <w:r w:rsidR="00B47B74">
        <w:t>, quando as exportações registraram US$ 49,33 bilhões</w:t>
      </w:r>
      <w:r w:rsidR="00D83A04">
        <w:t xml:space="preserve">. </w:t>
      </w:r>
      <w:r w:rsidR="0058577F">
        <w:t>O crescimento do valor exportado</w:t>
      </w:r>
      <w:r w:rsidR="00B47B74">
        <w:t xml:space="preserve"> em 2022 ocorreu </w:t>
      </w:r>
      <w:r w:rsidR="002D43DF">
        <w:t>em função da alta do</w:t>
      </w:r>
      <w:r w:rsidR="00B47B74" w:rsidRPr="00B47B74">
        <w:t xml:space="preserve"> índice de preços dos produtos (+27,5%), com menor participação do volume embarcado (+1,2%).</w:t>
      </w:r>
      <w:r w:rsidR="00727EC5">
        <w:t xml:space="preserve"> </w:t>
      </w:r>
      <w:r w:rsidR="00B47B74" w:rsidRPr="00B47B74">
        <w:t xml:space="preserve">O agronegócio representou 48,4% das exportações totais brasileiras. </w:t>
      </w:r>
    </w:p>
    <w:p w14:paraId="6FA68D0D" w14:textId="5D42D5AD" w:rsidR="00D83A04" w:rsidRDefault="00D83A04" w:rsidP="00572914">
      <w:pPr>
        <w:jc w:val="both"/>
      </w:pPr>
      <w:r>
        <w:lastRenderedPageBreak/>
        <w:t xml:space="preserve">As importações do agronegócio foram de US$ </w:t>
      </w:r>
      <w:r w:rsidR="00CD3505">
        <w:t>6,62</w:t>
      </w:r>
      <w:r>
        <w:t xml:space="preserve"> bilhões</w:t>
      </w:r>
      <w:r w:rsidR="00CD3505">
        <w:t xml:space="preserve"> (+6,2%)</w:t>
      </w:r>
      <w:r>
        <w:t xml:space="preserve">, </w:t>
      </w:r>
      <w:r w:rsidR="00CD3505">
        <w:t>totalmente influenciadas pela alta dos preços médios (+17,9%), já que houve retraç</w:t>
      </w:r>
      <w:r w:rsidR="00A45C26">
        <w:t xml:space="preserve">ão no quantum importado (-9,9%) – estes valores não consideram os </w:t>
      </w:r>
      <w:r w:rsidR="00A45C26" w:rsidRPr="00A45C26">
        <w:t xml:space="preserve">insumos </w:t>
      </w:r>
      <w:r w:rsidR="002904E7">
        <w:t xml:space="preserve">importados </w:t>
      </w:r>
      <w:r w:rsidR="00A45C26" w:rsidRPr="00A45C26">
        <w:t>para produção agropecuária</w:t>
      </w:r>
      <w:r w:rsidR="00A45C26">
        <w:t>.</w:t>
      </w:r>
      <w:r w:rsidR="00160E59">
        <w:t xml:space="preserve"> </w:t>
      </w:r>
    </w:p>
    <w:p w14:paraId="559A4788" w14:textId="2C07975F" w:rsidR="0080089D" w:rsidRDefault="00160E59" w:rsidP="0080089D">
      <w:pPr>
        <w:jc w:val="both"/>
      </w:pPr>
      <w:r>
        <w:t>A inflação de alimentos</w:t>
      </w:r>
      <w:r w:rsidR="00532324">
        <w:t xml:space="preserve"> observada</w:t>
      </w:r>
      <w:r w:rsidR="00FA4ABC" w:rsidRPr="00FA4ABC">
        <w:t xml:space="preserve"> </w:t>
      </w:r>
      <w:r w:rsidR="00FA4ABC">
        <w:t>entre janeiro e maio</w:t>
      </w:r>
      <w:r w:rsidR="00C44B56">
        <w:t xml:space="preserve">, </w:t>
      </w:r>
      <w:r w:rsidR="00532324">
        <w:t xml:space="preserve">que também impacta </w:t>
      </w:r>
      <w:r w:rsidR="00C44B56">
        <w:t>o comércio exterior brasileiro</w:t>
      </w:r>
      <w:r w:rsidR="00532324">
        <w:t>,</w:t>
      </w:r>
      <w:r w:rsidR="00C44B56">
        <w:t xml:space="preserve"> </w:t>
      </w:r>
      <w:r>
        <w:t xml:space="preserve"> afeta as perspectivas de crescimento do comércio internacional em 2022, período já abalado por</w:t>
      </w:r>
      <w:r w:rsidR="0080089D">
        <w:t xml:space="preserve"> choques sequenciais </w:t>
      </w:r>
      <w:r>
        <w:t>na economia mundial</w:t>
      </w:r>
      <w:r w:rsidR="004748E3">
        <w:t xml:space="preserve">: ( i ) </w:t>
      </w:r>
      <w:r w:rsidR="0080089D">
        <w:t xml:space="preserve">invasão russa à Ucrânia, com repercussões sobre o preço de </w:t>
      </w:r>
      <w:r w:rsidR="004748E3">
        <w:t>grãos</w:t>
      </w:r>
      <w:r w:rsidR="0080089D">
        <w:t xml:space="preserve">, óleos vegetais, fertilizantes e energia; ( </w:t>
      </w:r>
      <w:proofErr w:type="spellStart"/>
      <w:r w:rsidR="0080089D">
        <w:t>ii</w:t>
      </w:r>
      <w:proofErr w:type="spellEnd"/>
      <w:r w:rsidR="0080089D">
        <w:t xml:space="preserve"> ) redução do crescimento chinês</w:t>
      </w:r>
      <w:r w:rsidR="00C44B56">
        <w:t>, segunda principal economia no mundo,</w:t>
      </w:r>
      <w:r w:rsidR="0080089D">
        <w:t xml:space="preserve"> </w:t>
      </w:r>
      <w:r w:rsidR="00D11DD1">
        <w:t>em virtude</w:t>
      </w:r>
      <w:r w:rsidR="0080089D">
        <w:t xml:space="preserve"> do controle severo para deter o avanço da variante </w:t>
      </w:r>
      <w:proofErr w:type="spellStart"/>
      <w:r w:rsidR="00C44B56">
        <w:t>Ô</w:t>
      </w:r>
      <w:r w:rsidR="0080089D">
        <w:t>micron</w:t>
      </w:r>
      <w:proofErr w:type="spellEnd"/>
      <w:r w:rsidR="0080089D">
        <w:t xml:space="preserve"> (</w:t>
      </w:r>
      <w:r w:rsidR="00C44B56">
        <w:t>COVID</w:t>
      </w:r>
      <w:r w:rsidR="0080089D">
        <w:t xml:space="preserve">-19) no país; ( </w:t>
      </w:r>
      <w:proofErr w:type="spellStart"/>
      <w:r w:rsidR="0080089D">
        <w:t>iii</w:t>
      </w:r>
      <w:proofErr w:type="spellEnd"/>
      <w:r w:rsidR="0080089D">
        <w:t xml:space="preserve"> ) a forte alta do custo de vida na Europa por conta dos preços elevados do gás natural; ( </w:t>
      </w:r>
      <w:proofErr w:type="spellStart"/>
      <w:r w:rsidR="0080089D">
        <w:t>iv</w:t>
      </w:r>
      <w:proofErr w:type="spellEnd"/>
      <w:r w:rsidR="0080089D">
        <w:t xml:space="preserve"> ) </w:t>
      </w:r>
      <w:r w:rsidR="001043CD">
        <w:t>a elevação</w:t>
      </w:r>
      <w:bookmarkStart w:id="0" w:name="_GoBack"/>
      <w:bookmarkEnd w:id="0"/>
      <w:r w:rsidR="0080089D">
        <w:t xml:space="preserve"> do juros nos Estados Unidos, </w:t>
      </w:r>
      <w:r w:rsidR="00C44B56">
        <w:t>em</w:t>
      </w:r>
      <w:r w:rsidR="0080089D">
        <w:t xml:space="preserve"> fase inicial</w:t>
      </w:r>
      <w:r w:rsidR="00C44B56">
        <w:t xml:space="preserve">, para controle interno da inflação, </w:t>
      </w:r>
      <w:r w:rsidR="0082592A">
        <w:t>com</w:t>
      </w:r>
      <w:r w:rsidR="00C44B56">
        <w:t xml:space="preserve"> perspectivas</w:t>
      </w:r>
      <w:r w:rsidR="0082592A">
        <w:t xml:space="preserve"> negativas para o</w:t>
      </w:r>
      <w:r w:rsidR="00C44B56">
        <w:t xml:space="preserve"> crescimento da maior economia mundial</w:t>
      </w:r>
      <w:r w:rsidR="0080089D">
        <w:t>; ( v</w:t>
      </w:r>
      <w:r w:rsidR="00C44B56">
        <w:t xml:space="preserve"> </w:t>
      </w:r>
      <w:r w:rsidR="0080089D">
        <w:t>) elevação do risco cambial em países emergentes e pobres, importadores de energia e alimentos.</w:t>
      </w:r>
    </w:p>
    <w:p w14:paraId="1AB72232" w14:textId="439AC3EC" w:rsidR="0080089D" w:rsidRDefault="0080089D" w:rsidP="0080089D">
      <w:pPr>
        <w:jc w:val="both"/>
      </w:pPr>
      <w:r>
        <w:t xml:space="preserve">Rússia e Ucrânia </w:t>
      </w:r>
      <w:r w:rsidR="00F853EA">
        <w:t>são capazes de fornecer</w:t>
      </w:r>
      <w:r>
        <w:t xml:space="preserve"> 28% do trigo comercializado globalmente, 29% da cevada, 15% do milho e 75% do óleo de girassol.</w:t>
      </w:r>
      <w:r w:rsidR="00F853EA">
        <w:t xml:space="preserve"> </w:t>
      </w:r>
      <w:r w:rsidR="00045C14">
        <w:t>A guerra na Ucrânia, as</w:t>
      </w:r>
      <w:r>
        <w:t xml:space="preserve"> sanções </w:t>
      </w:r>
      <w:r w:rsidR="00045C14">
        <w:t xml:space="preserve">que se seguiram </w:t>
      </w:r>
      <w:r>
        <w:t xml:space="preserve">à Rússia e o bloqueio russo aos portos </w:t>
      </w:r>
      <w:r w:rsidR="00045C14">
        <w:t>ucranianos</w:t>
      </w:r>
      <w:r>
        <w:t>, reduzi</w:t>
      </w:r>
      <w:r w:rsidR="00090F6A">
        <w:t>ram</w:t>
      </w:r>
      <w:r>
        <w:t xml:space="preserve"> de imediato a oferta mundial agrícola de grãos e óleos vegetais</w:t>
      </w:r>
      <w:r w:rsidR="00045C14">
        <w:t xml:space="preserve">, </w:t>
      </w:r>
      <w:r w:rsidR="006162E4">
        <w:t xml:space="preserve">impactando também </w:t>
      </w:r>
      <w:r w:rsidR="00045C14">
        <w:t>a produção da próxima safra ucraniana</w:t>
      </w:r>
      <w:r>
        <w:t xml:space="preserve">. </w:t>
      </w:r>
      <w:r w:rsidR="00F04108">
        <w:t>H</w:t>
      </w:r>
      <w:r>
        <w:t xml:space="preserve">ouve repercussão </w:t>
      </w:r>
      <w:r w:rsidR="008C503C">
        <w:t>s</w:t>
      </w:r>
      <w:r>
        <w:t>obre os preços dos fertilizantes,</w:t>
      </w:r>
      <w:r w:rsidR="00762CC7">
        <w:t xml:space="preserve"> que já estavam elevados em 2021 e </w:t>
      </w:r>
      <w:r>
        <w:t>que</w:t>
      </w:r>
      <w:r w:rsidR="00762CC7">
        <w:t>, em 2022,</w:t>
      </w:r>
      <w:r>
        <w:t xml:space="preserve"> comprim</w:t>
      </w:r>
      <w:r w:rsidR="00F04108">
        <w:t>iram</w:t>
      </w:r>
      <w:r>
        <w:t xml:space="preserve"> as margens de lucro nos principais exportadores agrícolas, </w:t>
      </w:r>
      <w:r w:rsidR="00045C14">
        <w:t>com</w:t>
      </w:r>
      <w:r>
        <w:t xml:space="preserve"> riscos à oferta internacional de produtos do setor.</w:t>
      </w:r>
    </w:p>
    <w:p w14:paraId="7EA7A051" w14:textId="0F08B6B1" w:rsidR="0080089D" w:rsidRDefault="0080089D" w:rsidP="0080089D">
      <w:pPr>
        <w:jc w:val="both"/>
      </w:pPr>
      <w:r>
        <w:t>Existem três tipos principais: fertilizantes à base de nitrogênio (</w:t>
      </w:r>
      <w:r w:rsidR="00036BAB">
        <w:t>intensivos em</w:t>
      </w:r>
      <w:r>
        <w:t xml:space="preserve"> gás natural), potássicos e fosfatados. </w:t>
      </w:r>
      <w:r w:rsidR="00036BAB">
        <w:t>E</w:t>
      </w:r>
      <w:r>
        <w:t xml:space="preserve">m 2021, os preços </w:t>
      </w:r>
      <w:r w:rsidR="00D67C5A">
        <w:t>destes produtos</w:t>
      </w:r>
      <w:r>
        <w:t xml:space="preserve"> subiram acentuadamente </w:t>
      </w:r>
      <w:r w:rsidR="00D67C5A">
        <w:t>relacionados</w:t>
      </w:r>
      <w:r>
        <w:t xml:space="preserve"> à elevação do custo de energia e transporte marítimo, à medida que os efeitos econômicos da pandemia </w:t>
      </w:r>
      <w:r w:rsidR="00936B0B">
        <w:t>de</w:t>
      </w:r>
      <w:r w:rsidR="00D67C5A">
        <w:t xml:space="preserve"> COVID</w:t>
      </w:r>
      <w:r>
        <w:t xml:space="preserve">-19 se dissipavam. As sanções impostas em dezembro de 2021 à Bielorrússia, que produz 18% do potássio no mundo, devido às </w:t>
      </w:r>
      <w:r w:rsidR="00B61FBD">
        <w:t xml:space="preserve">alegações </w:t>
      </w:r>
      <w:r>
        <w:t>de foment</w:t>
      </w:r>
      <w:r w:rsidR="00B61FBD">
        <w:t>o</w:t>
      </w:r>
      <w:r>
        <w:t xml:space="preserve"> </w:t>
      </w:r>
      <w:r w:rsidR="00B61FBD">
        <w:t>à</w:t>
      </w:r>
      <w:r>
        <w:t xml:space="preserve"> crise migratória na Europa, pioraram ainda mais esse cenário. </w:t>
      </w:r>
      <w:r w:rsidR="00045C14">
        <w:t>A questão Rússia-Ucrânia trouxe</w:t>
      </w:r>
      <w:r w:rsidR="00352DE6">
        <w:t xml:space="preserve"> mais elementos para a alta de preços no setor</w:t>
      </w:r>
      <w:r>
        <w:t xml:space="preserve">. Em 2021, 25 países receberam mais de 30% </w:t>
      </w:r>
      <w:r w:rsidR="00352DE6">
        <w:t>dos</w:t>
      </w:r>
      <w:r>
        <w:t xml:space="preserve"> fertilizantes</w:t>
      </w:r>
      <w:r w:rsidR="00352DE6">
        <w:t xml:space="preserve"> importados</w:t>
      </w:r>
      <w:r>
        <w:t xml:space="preserve"> da Rússia. Em </w:t>
      </w:r>
      <w:r w:rsidR="00352DE6">
        <w:t>vários</w:t>
      </w:r>
      <w:r>
        <w:t xml:space="preserve"> países da Europa Oriental e da Ásia Central, </w:t>
      </w:r>
      <w:r w:rsidR="00352DE6">
        <w:t>a dependência em relação às importações de fertilizantes russos</w:t>
      </w:r>
      <w:r>
        <w:t xml:space="preserve"> </w:t>
      </w:r>
      <w:r w:rsidR="00045C14">
        <w:t>foi</w:t>
      </w:r>
      <w:r>
        <w:t xml:space="preserve"> superior a 50%</w:t>
      </w:r>
      <w:r w:rsidR="00352DE6">
        <w:rPr>
          <w:rStyle w:val="Refdenotaderodap"/>
        </w:rPr>
        <w:footnoteReference w:id="10"/>
      </w:r>
      <w:r>
        <w:t xml:space="preserve">. </w:t>
      </w:r>
      <w:r w:rsidR="00352DE6">
        <w:t>Por toda a</w:t>
      </w:r>
      <w:r>
        <w:t xml:space="preserve"> Europa, as preocupações com a segurança energética </w:t>
      </w:r>
      <w:r w:rsidR="00352DE6">
        <w:t>restringem</w:t>
      </w:r>
      <w:r>
        <w:t xml:space="preserve"> o uso de gás natural para </w:t>
      </w:r>
      <w:r w:rsidR="00352DE6">
        <w:t>produção de</w:t>
      </w:r>
      <w:r>
        <w:t xml:space="preserve"> fertilizantes à base de nitrogênio</w:t>
      </w:r>
      <w:r w:rsidR="00352DE6">
        <w:t xml:space="preserve">, e as perspectivas para </w:t>
      </w:r>
      <w:r w:rsidR="00CF663A">
        <w:t xml:space="preserve">ampliação </w:t>
      </w:r>
      <w:r w:rsidR="00352DE6">
        <w:t>da oferta mundial</w:t>
      </w:r>
      <w:r w:rsidR="00F04108">
        <w:t xml:space="preserve"> de fertilizantes</w:t>
      </w:r>
      <w:r w:rsidR="00352DE6">
        <w:t xml:space="preserve"> dependem de um prazo maior de ajustes e investimentos em países como Canadá, Nigéria e Catar</w:t>
      </w:r>
      <w:r>
        <w:t>.</w:t>
      </w:r>
    </w:p>
    <w:p w14:paraId="22B85513" w14:textId="33745708" w:rsidR="00E873BC" w:rsidRDefault="004269C4" w:rsidP="00C51F2D">
      <w:pPr>
        <w:jc w:val="both"/>
      </w:pPr>
      <w:r>
        <w:t>As importações brasileiras de fertilizantes e adubos</w:t>
      </w:r>
      <w:r w:rsidRPr="001A0E9C">
        <w:rPr>
          <w:rStyle w:val="Refdenotaderodap"/>
        </w:rPr>
        <w:footnoteReference w:id="11"/>
      </w:r>
      <w:r w:rsidR="00045C14">
        <w:t>, por exemplo,</w:t>
      </w:r>
      <w:r>
        <w:t xml:space="preserve"> alcançaram valor</w:t>
      </w:r>
      <w:r w:rsidR="00045C14">
        <w:t xml:space="preserve"> e volume</w:t>
      </w:r>
      <w:r>
        <w:t xml:space="preserve"> recorde</w:t>
      </w:r>
      <w:r w:rsidR="00045C14">
        <w:t>s</w:t>
      </w:r>
      <w:r>
        <w:t xml:space="preserve"> para os ci</w:t>
      </w:r>
      <w:r w:rsidR="001A0E9C">
        <w:t xml:space="preserve">nco primeiros meses do ano: </w:t>
      </w:r>
      <w:r>
        <w:t>US$ 9,57 bilhões (+177,9%)</w:t>
      </w:r>
      <w:r w:rsidR="00F56304">
        <w:t>, e 15,22 milhões de toneladas (+16,1%). As principais origens foram a Rússia (22,9%</w:t>
      </w:r>
      <w:r w:rsidR="00E873BC">
        <w:t xml:space="preserve"> do total dos volumes importados</w:t>
      </w:r>
      <w:r w:rsidR="00F56304">
        <w:t xml:space="preserve">), </w:t>
      </w:r>
      <w:r w:rsidR="00E873BC">
        <w:t xml:space="preserve">China (12,6%), </w:t>
      </w:r>
      <w:r w:rsidR="00F56304">
        <w:t>Canadá (10,3%)</w:t>
      </w:r>
      <w:r w:rsidR="00E873BC">
        <w:t>, União Europeia (10,1%), Marrocos (5,2%), Estados Unidos (4,4%) e Nigéria (4,4%).</w:t>
      </w:r>
      <w:r w:rsidR="0018047F">
        <w:t xml:space="preserve"> Alta de 139,4% dos preços médios.</w:t>
      </w:r>
      <w:r w:rsidR="007132E8">
        <w:t xml:space="preserve"> Os principais produtos importados foram os fertilizantes potássicos – SH 3104 (35,5% do volume total em 2022), nitrogenados – SH 3102 (32,5%), compostos e misturas – SH 3105 NPK (24,4%), e os fosfatados – SH 3103 (7,6% do total).</w:t>
      </w:r>
    </w:p>
    <w:p w14:paraId="5EF5A0C2" w14:textId="77777777" w:rsidR="009117BE" w:rsidRDefault="009117BE" w:rsidP="00C51F2D">
      <w:pPr>
        <w:jc w:val="both"/>
        <w:rPr>
          <w:b/>
          <w:bCs/>
        </w:rPr>
      </w:pPr>
    </w:p>
    <w:p w14:paraId="17FB2732" w14:textId="0BBCA43E" w:rsidR="00C51F2D" w:rsidRPr="00C21CE0" w:rsidRDefault="00C51F2D" w:rsidP="00C51F2D">
      <w:pPr>
        <w:jc w:val="both"/>
        <w:rPr>
          <w:b/>
          <w:bCs/>
        </w:rPr>
      </w:pPr>
      <w:proofErr w:type="spellStart"/>
      <w:r w:rsidRPr="00C21CE0">
        <w:rPr>
          <w:b/>
          <w:bCs/>
        </w:rPr>
        <w:t>II.a</w:t>
      </w:r>
      <w:proofErr w:type="spellEnd"/>
      <w:r w:rsidRPr="00C21CE0">
        <w:rPr>
          <w:b/>
          <w:bCs/>
        </w:rPr>
        <w:t xml:space="preserve"> – Setores do Agronegócio</w:t>
      </w:r>
    </w:p>
    <w:p w14:paraId="50A5A7CD" w14:textId="77777777" w:rsidR="005A02E7" w:rsidRPr="00EC455C" w:rsidRDefault="005A02E7" w:rsidP="00EC455C">
      <w:pPr>
        <w:jc w:val="both"/>
      </w:pPr>
      <w:r>
        <w:lastRenderedPageBreak/>
        <w:t>O</w:t>
      </w:r>
      <w:r w:rsidR="000D754C">
        <w:t>s cinco principais setores exportadores do agronegócio brasileiro entr</w:t>
      </w:r>
      <w:r w:rsidR="00D96DB3">
        <w:t>e</w:t>
      </w:r>
      <w:r w:rsidR="000D754C">
        <w:t xml:space="preserve"> janeiro e maio de 202</w:t>
      </w:r>
      <w:r>
        <w:t>2</w:t>
      </w:r>
      <w:r w:rsidR="000D754C">
        <w:t xml:space="preserve"> foram: </w:t>
      </w:r>
      <w:r w:rsidRPr="005A02E7">
        <w:t xml:space="preserve">complexo soja (US$ 29,73 bilhões; +29,6%; 46,7% de participação no total); carnes (US$ 9,88 bilhões; +36,1%; 15,5% de participação); produtos florestais (US$ 6,80 bilhões; +30,5%; 10,7% de participação); café (US$ 3,85 bilhões; +52,3%; 6,1% de participação); e complexo sucroalcooleiro (US$ 3,24 bilhões; -9,3%; 5,1% em relação ao total). </w:t>
      </w:r>
      <w:r w:rsidRPr="00EC455C">
        <w:t>Em conjunto, estes cinco setores destacados foram responsáveis por 84,1% das vendas externas de produtos do agronegócio.</w:t>
      </w:r>
    </w:p>
    <w:p w14:paraId="52CF903A" w14:textId="76A2DD61" w:rsidR="00DA03C5" w:rsidRDefault="0014204A" w:rsidP="00E91AAE">
      <w:pPr>
        <w:jc w:val="both"/>
      </w:pPr>
      <w:r w:rsidRPr="00D51C46">
        <w:t>O</w:t>
      </w:r>
      <w:r w:rsidR="00D51C46">
        <w:t xml:space="preserve"> principal produto exportado pelo agronegócio brasileiro </w:t>
      </w:r>
      <w:r w:rsidR="00E37B0F">
        <w:t>e pelo</w:t>
      </w:r>
      <w:r w:rsidRPr="00D51C46">
        <w:t xml:space="preserve"> complexo soja</w:t>
      </w:r>
      <w:r>
        <w:t xml:space="preserve">, </w:t>
      </w:r>
      <w:r w:rsidR="00D51C46">
        <w:t>entre</w:t>
      </w:r>
      <w:r>
        <w:t xml:space="preserve"> janeiro a maio de 2021, </w:t>
      </w:r>
      <w:r w:rsidR="00D51C46">
        <w:t xml:space="preserve">foi a </w:t>
      </w:r>
      <w:r>
        <w:t>soja em grãos</w:t>
      </w:r>
      <w:r w:rsidR="00E37B0F">
        <w:t xml:space="preserve">: </w:t>
      </w:r>
      <w:r w:rsidR="00EC455C">
        <w:t xml:space="preserve">US$ 24,15 bilhões (+24,0%), valor recorde para o período. </w:t>
      </w:r>
      <w:r w:rsidR="00DA03C5">
        <w:t xml:space="preserve">O volume embarcado foi de 43,02 milhões de toneladas (-7,4%). </w:t>
      </w:r>
      <w:r>
        <w:t xml:space="preserve">A China foi o principal destino da oleaginosa brasileira, responsável por </w:t>
      </w:r>
      <w:r w:rsidR="00DA03C5">
        <w:t>66,9</w:t>
      </w:r>
      <w:r>
        <w:t>% das aquisições do grão</w:t>
      </w:r>
      <w:r w:rsidR="005115EA">
        <w:t xml:space="preserve"> em valor</w:t>
      </w:r>
      <w:r w:rsidR="00DA03C5">
        <w:t xml:space="preserve">: US$ 16,16 bilhões (+17,3%). Em </w:t>
      </w:r>
      <w:r w:rsidR="00666142">
        <w:t xml:space="preserve">volumes, as exportações para a China se reduziram em 12,2%, </w:t>
      </w:r>
      <w:r w:rsidR="007E6BBF">
        <w:t>maior</w:t>
      </w:r>
      <w:r w:rsidR="00666142">
        <w:t xml:space="preserve"> influência para a redução da quantidade total exportada.</w:t>
      </w:r>
      <w:r w:rsidR="008D6FF2">
        <w:t xml:space="preserve"> A quebra da safra brasileira 2021/2022 de soja em grãos (14 milhões de toneladas inferiores à produção anterior; -10,1%) foi o principal fator que afetou a disponibilidade para as exportações do grão</w:t>
      </w:r>
      <w:r w:rsidR="00E403A4">
        <w:t xml:space="preserve"> (além do crescimento das exportações de derivados da soja em 2022</w:t>
      </w:r>
      <w:r w:rsidR="00A03008">
        <w:t>, que deverão reduzir os estoques internos do grão para um dos menores níveis já observados: 2,8 milhões de toneladas ao fim deste ano</w:t>
      </w:r>
      <w:r w:rsidR="0043139E">
        <w:rPr>
          <w:rStyle w:val="Refdenotaderodap"/>
        </w:rPr>
        <w:footnoteReference w:id="12"/>
      </w:r>
      <w:r w:rsidR="00E403A4">
        <w:t>).</w:t>
      </w:r>
      <w:r w:rsidR="008D6FF2">
        <w:t xml:space="preserve"> As importações totais chinesas da oleaginosa </w:t>
      </w:r>
      <w:r w:rsidR="000C7758">
        <w:t xml:space="preserve">também </w:t>
      </w:r>
      <w:r w:rsidR="008D6FF2">
        <w:t>se reduziram no acumulado de 2022 (38,04 milhões</w:t>
      </w:r>
      <w:r w:rsidR="001A0E9C">
        <w:t xml:space="preserve"> de jan. a maio</w:t>
      </w:r>
      <w:r w:rsidR="008D6FF2">
        <w:t>; -0,4%</w:t>
      </w:r>
      <w:r w:rsidR="00C92565">
        <w:t>)</w:t>
      </w:r>
      <w:r w:rsidR="00C84FDE">
        <w:t>,</w:t>
      </w:r>
      <w:r w:rsidR="00DA2584">
        <w:t xml:space="preserve"> </w:t>
      </w:r>
      <w:r w:rsidR="00195415">
        <w:t>relativas</w:t>
      </w:r>
      <w:r w:rsidR="00DA2584">
        <w:t xml:space="preserve"> ao mesmo período de 2021, porém </w:t>
      </w:r>
      <w:r w:rsidR="008D6FF2">
        <w:t>cresceram em maio comparad</w:t>
      </w:r>
      <w:r w:rsidR="00C84FDE">
        <w:t>as</w:t>
      </w:r>
      <w:r w:rsidR="008D6FF2">
        <w:t xml:space="preserve"> </w:t>
      </w:r>
      <w:r w:rsidR="00DA2584">
        <w:t>a</w:t>
      </w:r>
      <w:r w:rsidR="008D6FF2">
        <w:t xml:space="preserve"> abril (+20</w:t>
      </w:r>
      <w:r w:rsidR="00C300E7">
        <w:t>,0</w:t>
      </w:r>
      <w:r w:rsidR="008D6FF2">
        <w:t xml:space="preserve">%), </w:t>
      </w:r>
      <w:r w:rsidR="00DA2584">
        <w:t xml:space="preserve">volume praticamente idêntico ao importado em </w:t>
      </w:r>
      <w:r w:rsidR="008D6FF2">
        <w:t>2021 (9,67 milhões de toneladas</w:t>
      </w:r>
      <w:r w:rsidR="00DA2584">
        <w:t xml:space="preserve"> em maio de 2022; 9,61 milhões de toneladas em maio de 2021)</w:t>
      </w:r>
      <w:r w:rsidR="00900C34">
        <w:rPr>
          <w:rStyle w:val="Refdenotaderodap"/>
        </w:rPr>
        <w:footnoteReference w:id="13"/>
      </w:r>
      <w:r w:rsidR="00DA2584">
        <w:t>.</w:t>
      </w:r>
      <w:r w:rsidR="007E1D7A">
        <w:t xml:space="preserve"> Por outro lado, os preços médios de exportação do grão brasileiro mais que compensaram a redução dos volumes, com alta de 33,9% em relação a 2021, refletindo o aperto da oferta internacional e a quebra de safra brasileira, maior produtor e exportador mundial.</w:t>
      </w:r>
    </w:p>
    <w:p w14:paraId="477DEE26" w14:textId="1FD3520D" w:rsidR="00B27B63" w:rsidRDefault="0014204A" w:rsidP="00E91AAE">
      <w:pPr>
        <w:jc w:val="both"/>
      </w:pPr>
      <w:r w:rsidRPr="00971E02">
        <w:t>As vendas de farelo de</w:t>
      </w:r>
      <w:r>
        <w:t xml:space="preserve"> soja também registraram recorde em valor, US$ </w:t>
      </w:r>
      <w:r w:rsidR="00971E02">
        <w:t>4,08</w:t>
      </w:r>
      <w:r>
        <w:t xml:space="preserve"> bilhões</w:t>
      </w:r>
      <w:r w:rsidR="00E80459">
        <w:t xml:space="preserve"> (+</w:t>
      </w:r>
      <w:r w:rsidR="00971E02">
        <w:t>45,3</w:t>
      </w:r>
      <w:r w:rsidR="00E80459">
        <w:t>%)</w:t>
      </w:r>
      <w:r w:rsidR="00971E02">
        <w:t>, e em quantidade, 8,19 milhões de toneladas (+27,8%).</w:t>
      </w:r>
      <w:r>
        <w:t xml:space="preserve"> </w:t>
      </w:r>
      <w:r w:rsidR="00971E02">
        <w:t>O preço médio se elevou em 13,7%.</w:t>
      </w:r>
      <w:r w:rsidR="004D2985">
        <w:t xml:space="preserve"> </w:t>
      </w:r>
      <w:r w:rsidR="006F6AAE" w:rsidRPr="006F6AAE">
        <w:t xml:space="preserve">Os principais destinos para o </w:t>
      </w:r>
      <w:r w:rsidR="00B27B63">
        <w:t>produto</w:t>
      </w:r>
      <w:r w:rsidR="006F6AAE" w:rsidRPr="006F6AAE">
        <w:t xml:space="preserve"> foram: União Europeia (US$ 1,92 bilhão; +45,7%); Indonésia (US$ 650,94 milhões; +69,2%); e Tailândia (US$ 565,94 milhões; +37,2%). Juntos os países representaram 77,0% do total exportado. </w:t>
      </w:r>
    </w:p>
    <w:p w14:paraId="2F1313D8" w14:textId="5CC613F9" w:rsidR="0014204A" w:rsidRDefault="00134EC3" w:rsidP="00E91AAE">
      <w:pPr>
        <w:jc w:val="both"/>
      </w:pPr>
      <w:r w:rsidRPr="00A64068">
        <w:t xml:space="preserve">No caso do </w:t>
      </w:r>
      <w:r w:rsidR="00731FF4" w:rsidRPr="00A64068">
        <w:t>óleo de soja</w:t>
      </w:r>
      <w:r w:rsidRPr="00A64068">
        <w:t xml:space="preserve">, terceiro maior produto exportado </w:t>
      </w:r>
      <w:r w:rsidR="00E9758C" w:rsidRPr="00A64068">
        <w:t>no</w:t>
      </w:r>
      <w:r w:rsidRPr="00A64068">
        <w:t xml:space="preserve"> complexo, </w:t>
      </w:r>
      <w:r w:rsidR="00E9758C" w:rsidRPr="00A64068">
        <w:t>as</w:t>
      </w:r>
      <w:r w:rsidR="00C80BC3" w:rsidRPr="00A64068">
        <w:t xml:space="preserve"> exportações</w:t>
      </w:r>
      <w:r w:rsidR="00E9758C" w:rsidRPr="00A64068">
        <w:t xml:space="preserve"> alcançaram </w:t>
      </w:r>
      <w:r w:rsidR="004F3B1C">
        <w:t>recorde de</w:t>
      </w:r>
      <w:r w:rsidR="00C80BC3" w:rsidRPr="00A64068">
        <w:t xml:space="preserve"> valor (</w:t>
      </w:r>
      <w:r w:rsidR="00E9758C" w:rsidRPr="00A64068">
        <w:t xml:space="preserve">US$ 1,51 bilhão; </w:t>
      </w:r>
      <w:r w:rsidR="004F3B1C">
        <w:t>+126,5%), com volume de 956,88 mil toneladas</w:t>
      </w:r>
      <w:r w:rsidR="00E9758C" w:rsidRPr="00A64068">
        <w:t xml:space="preserve"> </w:t>
      </w:r>
      <w:r w:rsidR="004F3B1C">
        <w:t>(</w:t>
      </w:r>
      <w:r w:rsidR="00C80BC3" w:rsidRPr="00A64068">
        <w:t>+</w:t>
      </w:r>
      <w:r w:rsidR="00C80BC3" w:rsidRPr="00C80BC3">
        <w:t>59,3%)</w:t>
      </w:r>
      <w:r w:rsidR="00E9758C">
        <w:t xml:space="preserve">. O principal destino foi a </w:t>
      </w:r>
      <w:r w:rsidR="00C80BC3" w:rsidRPr="00C80BC3">
        <w:t>Índia</w:t>
      </w:r>
      <w:r w:rsidR="00D25A2E">
        <w:rPr>
          <w:rStyle w:val="Refdenotaderodap"/>
        </w:rPr>
        <w:footnoteReference w:id="14"/>
      </w:r>
      <w:r w:rsidR="00C80BC3" w:rsidRPr="00C80BC3">
        <w:t>, que obteve 65,0% de participação (US$ 980,10 milhões; +506,1%).</w:t>
      </w:r>
      <w:r w:rsidR="00B3544D">
        <w:t xml:space="preserve">  </w:t>
      </w:r>
      <w:r w:rsidR="00E9758C">
        <w:t>Os preços médios de exportação seguem com altas expressivas (+42,2%), refletindo o contexto internacional com o conflito na Ucrânia, e oferta restrita de óleos vegetais. De acordo com a FAO</w:t>
      </w:r>
      <w:r w:rsidR="00E9758C">
        <w:rPr>
          <w:rStyle w:val="Refdenotaderodap"/>
        </w:rPr>
        <w:footnoteReference w:id="15"/>
      </w:r>
      <w:r w:rsidR="00E9758C">
        <w:t xml:space="preserve">, </w:t>
      </w:r>
      <w:r w:rsidR="00992234" w:rsidRPr="00992234">
        <w:t xml:space="preserve">as cotações dos preços mundiais </w:t>
      </w:r>
      <w:r w:rsidR="00A02BEC">
        <w:t xml:space="preserve">começam a apresentar recuo, após atingirem níveis históricos, </w:t>
      </w:r>
      <w:r w:rsidR="00992234" w:rsidRPr="00992234">
        <w:t xml:space="preserve">com </w:t>
      </w:r>
      <w:r w:rsidR="00A02BEC">
        <w:t>o acúmulo de</w:t>
      </w:r>
      <w:r w:rsidR="00992234" w:rsidRPr="00992234">
        <w:t xml:space="preserve"> estoques </w:t>
      </w:r>
      <w:r w:rsidR="00A02BEC">
        <w:t>de óleo de girassol</w:t>
      </w:r>
      <w:r w:rsidR="00992234" w:rsidRPr="00992234">
        <w:t xml:space="preserve"> na Ucrânia</w:t>
      </w:r>
      <w:r w:rsidR="00A02BEC">
        <w:t>,</w:t>
      </w:r>
      <w:r w:rsidR="00992234" w:rsidRPr="00992234">
        <w:t xml:space="preserve"> devido a gargalos logísticos</w:t>
      </w:r>
      <w:r w:rsidR="00A02BEC">
        <w:t>, provocados por bloqueios russos.</w:t>
      </w:r>
    </w:p>
    <w:p w14:paraId="01346285" w14:textId="0FAF1997" w:rsidR="00D03D2E" w:rsidRDefault="00690729" w:rsidP="00E91AAE">
      <w:pPr>
        <w:jc w:val="both"/>
      </w:pPr>
      <w:r w:rsidRPr="003854EF">
        <w:t>Em seguida destaca-se o setor de carnes. A carne bovina</w:t>
      </w:r>
      <w:r w:rsidR="006220C7" w:rsidRPr="003854EF">
        <w:t xml:space="preserve"> (</w:t>
      </w:r>
      <w:r w:rsidR="006220C7" w:rsidRPr="003854EF">
        <w:rPr>
          <w:i/>
        </w:rPr>
        <w:t>in natura</w:t>
      </w:r>
      <w:r w:rsidR="006220C7" w:rsidRPr="003854EF">
        <w:t xml:space="preserve">, industrializada e </w:t>
      </w:r>
      <w:r w:rsidR="00DC35EB" w:rsidRPr="003854EF">
        <w:t>miudezas) foi</w:t>
      </w:r>
      <w:r w:rsidRPr="003854EF">
        <w:t xml:space="preserve"> o principal produto do setor</w:t>
      </w:r>
      <w:r w:rsidR="003545A1" w:rsidRPr="003854EF">
        <w:t xml:space="preserve"> (51,2%),</w:t>
      </w:r>
      <w:r w:rsidRPr="003854EF">
        <w:t xml:space="preserve"> e apresentou US$ </w:t>
      </w:r>
      <w:r w:rsidR="00A40E1A" w:rsidRPr="003854EF">
        <w:t>5,06</w:t>
      </w:r>
      <w:r w:rsidRPr="003854EF">
        <w:t xml:space="preserve"> bilhões em exportações</w:t>
      </w:r>
      <w:r w:rsidR="003545A1" w:rsidRPr="003854EF">
        <w:t xml:space="preserve"> (+56,1%)</w:t>
      </w:r>
      <w:r w:rsidR="006220C7" w:rsidRPr="003854EF">
        <w:t xml:space="preserve"> - valor justificado pela</w:t>
      </w:r>
      <w:r w:rsidR="006220C7" w:rsidRPr="006220C7">
        <w:t xml:space="preserve"> alta dos preços médios de exportação (+24</w:t>
      </w:r>
      <w:r w:rsidR="006220C7">
        <w:t xml:space="preserve">,9%) e pelos volumes (+25,0%). </w:t>
      </w:r>
      <w:r w:rsidR="007B6BD0">
        <w:t xml:space="preserve">A carne bovina </w:t>
      </w:r>
      <w:r w:rsidR="007B6BD0">
        <w:rPr>
          <w:i/>
        </w:rPr>
        <w:t>in natura</w:t>
      </w:r>
      <w:r w:rsidR="006220C7">
        <w:t xml:space="preserve"> </w:t>
      </w:r>
      <w:r w:rsidR="007B6BD0">
        <w:t xml:space="preserve">registrou exportações de US$ 4,58 bilhões (+64,4%), com </w:t>
      </w:r>
      <w:r w:rsidR="00DC35EB">
        <w:t xml:space="preserve">alta de 25,5% dos preços médios, </w:t>
      </w:r>
      <w:r w:rsidR="00D03D2E">
        <w:t>refletindo</w:t>
      </w:r>
      <w:r w:rsidR="00DC35EB">
        <w:t xml:space="preserve"> a persistente demanda mundial</w:t>
      </w:r>
      <w:r w:rsidR="00D03D2E">
        <w:t>,</w:t>
      </w:r>
      <w:r w:rsidR="00DC35EB">
        <w:t xml:space="preserve"> elevada em relação à oferta, apesar da recuperação da produção </w:t>
      </w:r>
      <w:r w:rsidR="007E17D9">
        <w:t>n</w:t>
      </w:r>
      <w:r w:rsidR="00DC35EB">
        <w:t xml:space="preserve">o Brasil e </w:t>
      </w:r>
      <w:r w:rsidR="007E17D9">
        <w:t>n</w:t>
      </w:r>
      <w:r w:rsidR="00DC35EB">
        <w:t>a Oceania</w:t>
      </w:r>
      <w:r w:rsidR="00DC35EB">
        <w:rPr>
          <w:rStyle w:val="Refdenotaderodap"/>
        </w:rPr>
        <w:footnoteReference w:id="16"/>
      </w:r>
      <w:r w:rsidR="00D03D2E">
        <w:t>.</w:t>
      </w:r>
      <w:r w:rsidR="00DC35EB">
        <w:t xml:space="preserve"> </w:t>
      </w:r>
      <w:r w:rsidR="00D03D2E">
        <w:t xml:space="preserve">Tal recuperação, pode </w:t>
      </w:r>
      <w:r w:rsidR="007E17D9">
        <w:t>indica</w:t>
      </w:r>
      <w:r w:rsidR="00D03D2E">
        <w:t>r</w:t>
      </w:r>
      <w:r w:rsidR="00DC35EB">
        <w:t xml:space="preserve"> maior estabilização de preços </w:t>
      </w:r>
      <w:r w:rsidR="00541C6D">
        <w:t xml:space="preserve">ao longo </w:t>
      </w:r>
      <w:r w:rsidR="00492EC8">
        <w:t>de 2022</w:t>
      </w:r>
      <w:r w:rsidR="00DC35EB">
        <w:t>.</w:t>
      </w:r>
      <w:r w:rsidR="00541C6D">
        <w:t xml:space="preserve"> </w:t>
      </w:r>
      <w:r w:rsidR="00181E33">
        <w:t xml:space="preserve">A China foi o principal destino </w:t>
      </w:r>
      <w:r w:rsidR="00181E33">
        <w:lastRenderedPageBreak/>
        <w:t xml:space="preserve">das vendas externas </w:t>
      </w:r>
      <w:r w:rsidR="00541C6D">
        <w:t>do produto</w:t>
      </w:r>
      <w:r w:rsidR="000C3020">
        <w:t xml:space="preserve"> (63,7%)</w:t>
      </w:r>
      <w:r w:rsidR="00181E33">
        <w:t xml:space="preserve">, </w:t>
      </w:r>
      <w:r w:rsidR="00D03D2E">
        <w:t>US$ 2,92 bilhões (+91,3%), seguida por Estados Unidos (US$ 266,17 milhões; +249,4%), Egito (US$ 245,99 milhões; +425,2%) e União Europeia (US$ 160,56 milhões; +28,3%)</w:t>
      </w:r>
      <w:r w:rsidR="00181E33">
        <w:t>.</w:t>
      </w:r>
    </w:p>
    <w:p w14:paraId="6F1CC96E" w14:textId="5F67DC66" w:rsidR="00D922FE" w:rsidRPr="00FB1A89" w:rsidRDefault="004278A7" w:rsidP="00FB1A89">
      <w:pPr>
        <w:jc w:val="both"/>
      </w:pPr>
      <w:r w:rsidRPr="00310295">
        <w:t>As exportações de carne de frango</w:t>
      </w:r>
      <w:r w:rsidR="0060420A" w:rsidRPr="00310295">
        <w:t xml:space="preserve"> </w:t>
      </w:r>
      <w:r w:rsidR="0060420A" w:rsidRPr="00310295">
        <w:rPr>
          <w:i/>
        </w:rPr>
        <w:t>in natura</w:t>
      </w:r>
      <w:r w:rsidRPr="00310295">
        <w:t xml:space="preserve"> representaram </w:t>
      </w:r>
      <w:r w:rsidR="00CD3E9F" w:rsidRPr="00310295">
        <w:t>35,7</w:t>
      </w:r>
      <w:r w:rsidRPr="00310295">
        <w:t xml:space="preserve">% das vendas externas do setor de carnes, com </w:t>
      </w:r>
      <w:r w:rsidR="002F29EA">
        <w:t>US$ 3,53 bilhões (+33,4</w:t>
      </w:r>
      <w:r w:rsidR="00CD3E9F" w:rsidRPr="00310295">
        <w:t>%)</w:t>
      </w:r>
      <w:r w:rsidR="00E7145E" w:rsidRPr="00310295">
        <w:t>,</w:t>
      </w:r>
      <w:r w:rsidR="00E7145E" w:rsidRPr="00E7145E">
        <w:t xml:space="preserve"> </w:t>
      </w:r>
      <w:r w:rsidR="00310295">
        <w:t>justificadas</w:t>
      </w:r>
      <w:r w:rsidR="00E7145E" w:rsidRPr="00E7145E">
        <w:t xml:space="preserve"> pela elevação dos preços (+24,4%) e dos volumes exportados (+7,3%). Os principais destinos foram: China (US$ 528,58 milhões; +10,6%); Emirados Árabes (US$ 424,16 milhões; +127,2%); Japão (US$ 343,57 milhões; +18,7%); Arábia Saudita (US$ 293,85 milhões; -17,2%)</w:t>
      </w:r>
      <w:r w:rsidR="00256FF3">
        <w:rPr>
          <w:rStyle w:val="Refdenotaderodap"/>
        </w:rPr>
        <w:footnoteReference w:id="17"/>
      </w:r>
      <w:r w:rsidR="00E7145E" w:rsidRPr="00E7145E">
        <w:t>; União Europeia (US$ 196,27 milhões; +102,4%); e México (US$ 159,41 milhões; +221,1%)</w:t>
      </w:r>
      <w:r w:rsidR="009C25A1">
        <w:rPr>
          <w:rStyle w:val="Refdenotaderodap"/>
        </w:rPr>
        <w:footnoteReference w:id="18"/>
      </w:r>
      <w:r w:rsidR="00E7145E" w:rsidRPr="00E7145E">
        <w:t xml:space="preserve">. </w:t>
      </w:r>
      <w:r w:rsidR="00907D87">
        <w:t xml:space="preserve">A alta nos preços internacionais reflete as </w:t>
      </w:r>
      <w:r w:rsidR="00907D87" w:rsidRPr="00907D87">
        <w:t>contínuas interrupções na cadeia de suprimentos na Ucrânia e casos recentes de gripe aviária em meio a um aumento na demanda na Europa e no Oriente Médio</w:t>
      </w:r>
      <w:r w:rsidR="00907D87">
        <w:rPr>
          <w:rStyle w:val="Refdenotaderodap"/>
        </w:rPr>
        <w:footnoteReference w:id="19"/>
      </w:r>
      <w:r w:rsidR="00907D87" w:rsidRPr="00907D87">
        <w:t>.</w:t>
      </w:r>
    </w:p>
    <w:p w14:paraId="00BC3B7E" w14:textId="57544CF6" w:rsidR="00D16124" w:rsidRDefault="00A332A9" w:rsidP="005B3CD1">
      <w:pPr>
        <w:jc w:val="both"/>
      </w:pPr>
      <w:r w:rsidRPr="00E50885">
        <w:t>As exportações de carne suína</w:t>
      </w:r>
      <w:r w:rsidR="009D6F71" w:rsidRPr="00E50885">
        <w:rPr>
          <w:i/>
          <w:iCs/>
        </w:rPr>
        <w:t xml:space="preserve"> in natura</w:t>
      </w:r>
      <w:r w:rsidRPr="00E50885">
        <w:t xml:space="preserve">, por sua vez, </w:t>
      </w:r>
      <w:r w:rsidR="00260457" w:rsidRPr="00E50885">
        <w:t xml:space="preserve">foram de US$ </w:t>
      </w:r>
      <w:r w:rsidR="002F29EA">
        <w:t>88</w:t>
      </w:r>
      <w:r w:rsidR="009D6F71" w:rsidRPr="00E50885">
        <w:t>4,40</w:t>
      </w:r>
      <w:r w:rsidR="00260457" w:rsidRPr="00E50885">
        <w:t xml:space="preserve"> </w:t>
      </w:r>
      <w:r w:rsidR="009D6F71" w:rsidRPr="00E50885">
        <w:t xml:space="preserve">milhões (-17,4%), com queda de preços médios </w:t>
      </w:r>
      <w:r w:rsidR="005F7193" w:rsidRPr="00E50885">
        <w:t>(</w:t>
      </w:r>
      <w:r w:rsidR="009D6F71" w:rsidRPr="00E50885">
        <w:t>11,2%</w:t>
      </w:r>
      <w:r w:rsidR="005F7193" w:rsidRPr="00E50885">
        <w:t>)</w:t>
      </w:r>
      <w:r w:rsidR="00626455" w:rsidRPr="00E50885">
        <w:t xml:space="preserve"> e volumes </w:t>
      </w:r>
      <w:r w:rsidR="005F7193" w:rsidRPr="00E50885">
        <w:t>(</w:t>
      </w:r>
      <w:r w:rsidR="00626455" w:rsidRPr="00E50885">
        <w:t>7,0%</w:t>
      </w:r>
      <w:r w:rsidR="005F7193" w:rsidRPr="00E50885">
        <w:t>)</w:t>
      </w:r>
      <w:r w:rsidR="00626455" w:rsidRPr="00E50885">
        <w:t xml:space="preserve">. </w:t>
      </w:r>
      <w:r w:rsidR="00D8016D" w:rsidRPr="00E50885">
        <w:t>A China foi</w:t>
      </w:r>
      <w:r w:rsidR="005F7193" w:rsidRPr="00E50885">
        <w:t xml:space="preserve"> o destino de</w:t>
      </w:r>
      <w:r w:rsidR="00D8016D" w:rsidRPr="00E50885">
        <w:t xml:space="preserve"> </w:t>
      </w:r>
      <w:r w:rsidR="005B3CD1" w:rsidRPr="00E50885">
        <w:t>35,3%</w:t>
      </w:r>
      <w:r w:rsidR="00D8016D" w:rsidRPr="00E50885">
        <w:t xml:space="preserve"> d</w:t>
      </w:r>
      <w:r w:rsidR="005F7193" w:rsidRPr="00E50885">
        <w:t>este valor</w:t>
      </w:r>
      <w:r w:rsidR="004A6891">
        <w:t>, somando</w:t>
      </w:r>
      <w:r w:rsidR="00D8016D" w:rsidRPr="00E50885">
        <w:t xml:space="preserve"> US$ </w:t>
      </w:r>
      <w:r w:rsidR="00167A0F" w:rsidRPr="00E50885">
        <w:t>294,96</w:t>
      </w:r>
      <w:r w:rsidR="00D8016D" w:rsidRPr="00E50885">
        <w:t xml:space="preserve"> milhões</w:t>
      </w:r>
      <w:r w:rsidR="00E929B2">
        <w:t xml:space="preserve"> (-50,9%), seguida</w:t>
      </w:r>
      <w:r w:rsidR="00167A0F" w:rsidRPr="00E50885">
        <w:t xml:space="preserve"> de Hong Kong, US$ 76,57 milhões (-29,6%), Filipinas, US$ 68,08 milhões (+395,5%), Cingapura</w:t>
      </w:r>
      <w:r w:rsidR="00167A0F">
        <w:t>, US$ 64,34 milhões (+45,2%), e Argentina, US$ 50,01 milhões (+51,9%).</w:t>
      </w:r>
      <w:r w:rsidR="00E50885">
        <w:t xml:space="preserve"> </w:t>
      </w:r>
      <w:r w:rsidR="004E33DB">
        <w:t>A</w:t>
      </w:r>
      <w:r w:rsidR="0030353D">
        <w:t>pós</w:t>
      </w:r>
      <w:r w:rsidR="00E50885">
        <w:t xml:space="preserve"> recuperação</w:t>
      </w:r>
      <w:r w:rsidR="0030353D">
        <w:t xml:space="preserve"> e elevação de oferta</w:t>
      </w:r>
      <w:r w:rsidR="00E50885">
        <w:t xml:space="preserve"> do rebanho chinês</w:t>
      </w:r>
      <w:r w:rsidR="004E33DB">
        <w:t xml:space="preserve">, </w:t>
      </w:r>
      <w:r w:rsidR="00E001CA">
        <w:t xml:space="preserve">maior produtor mundial da proteína, </w:t>
      </w:r>
      <w:r w:rsidR="004E33DB">
        <w:t>a demanda interna na China é afetada</w:t>
      </w:r>
      <w:r w:rsidR="0030353D">
        <w:t xml:space="preserve"> </w:t>
      </w:r>
      <w:r w:rsidR="004E33DB">
        <w:t xml:space="preserve">pelos contínuos </w:t>
      </w:r>
      <w:proofErr w:type="spellStart"/>
      <w:r w:rsidR="004E33DB" w:rsidRPr="004E33DB">
        <w:rPr>
          <w:i/>
        </w:rPr>
        <w:t>lockdowns</w:t>
      </w:r>
      <w:proofErr w:type="spellEnd"/>
      <w:r w:rsidR="004E33DB">
        <w:t xml:space="preserve"> para contenção</w:t>
      </w:r>
      <w:r w:rsidR="00E001CA">
        <w:t xml:space="preserve"> da</w:t>
      </w:r>
      <w:r w:rsidR="0030353D">
        <w:t xml:space="preserve"> COVID 19</w:t>
      </w:r>
      <w:r w:rsidR="00E001CA">
        <w:t xml:space="preserve">. Além disso, os produtores locais observam queda das margens de lucro devido ao </w:t>
      </w:r>
      <w:r w:rsidR="0030353D">
        <w:t>aumento do</w:t>
      </w:r>
      <w:r w:rsidR="00E001CA">
        <w:t>s</w:t>
      </w:r>
      <w:r w:rsidR="0030353D">
        <w:t xml:space="preserve"> custo</w:t>
      </w:r>
      <w:r w:rsidR="00E001CA">
        <w:t>s para produção</w:t>
      </w:r>
      <w:r w:rsidR="0030353D">
        <w:t xml:space="preserve"> de ração</w:t>
      </w:r>
      <w:r w:rsidR="0030353D">
        <w:rPr>
          <w:rStyle w:val="Refdenotaderodap"/>
        </w:rPr>
        <w:footnoteReference w:id="20"/>
      </w:r>
      <w:r w:rsidR="00E001CA">
        <w:t xml:space="preserve">. As perspectivas para o ambiente de excesso de oferta mundial devem ser ampliadas com a </w:t>
      </w:r>
      <w:r w:rsidR="00E50885">
        <w:t xml:space="preserve"> </w:t>
      </w:r>
      <w:r w:rsidR="00E001CA">
        <w:t>provável liberação da carne suína do programa de ajuda da Comissão Europeia para armazenamento privado</w:t>
      </w:r>
      <w:r w:rsidR="00E001CA">
        <w:rPr>
          <w:rStyle w:val="Refdenotaderodap"/>
        </w:rPr>
        <w:footnoteReference w:id="21"/>
      </w:r>
      <w:r w:rsidR="00E001CA">
        <w:t>, reduzindo estoques reguladores, e permitindo a ampliação das exportações mundiais em virtude da</w:t>
      </w:r>
      <w:r w:rsidR="00A7731D">
        <w:t xml:space="preserve"> </w:t>
      </w:r>
      <w:r w:rsidR="00E50885">
        <w:t>fraca demanda interna na Europa Ocidental</w:t>
      </w:r>
      <w:r w:rsidR="00E001CA">
        <w:t xml:space="preserve"> (repercussões de novos casos de peste suína africana no velho continente</w:t>
      </w:r>
      <w:r w:rsidR="00F93723">
        <w:t xml:space="preserve"> afetam a preferência dos consumidores</w:t>
      </w:r>
      <w:r w:rsidR="00E001CA">
        <w:t>)</w:t>
      </w:r>
      <w:r w:rsidR="00E001CA">
        <w:rPr>
          <w:rStyle w:val="Refdenotaderodap"/>
        </w:rPr>
        <w:footnoteReference w:id="22"/>
      </w:r>
      <w:r w:rsidR="00E001CA">
        <w:t>.</w:t>
      </w:r>
    </w:p>
    <w:p w14:paraId="162E5A02" w14:textId="32BEE077" w:rsidR="00C86DC8" w:rsidRPr="00C86DC8" w:rsidRDefault="00C86DC8" w:rsidP="00E91AAE">
      <w:pPr>
        <w:jc w:val="both"/>
      </w:pPr>
      <w:r w:rsidRPr="00F94E3C">
        <w:t>Os produtos</w:t>
      </w:r>
      <w:r>
        <w:t xml:space="preserve"> florestais ocuparam a terceira posição no </w:t>
      </w:r>
      <w:r w:rsidRPr="002A1B92">
        <w:t xml:space="preserve">ranking </w:t>
      </w:r>
      <w:r>
        <w:t xml:space="preserve">de setores exportadores do agronegócio brasileiro </w:t>
      </w:r>
      <w:r w:rsidR="003B3EA6">
        <w:t>entre janeiro e maio de 2022</w:t>
      </w:r>
      <w:r>
        <w:t xml:space="preserve">, somando US$ </w:t>
      </w:r>
      <w:r w:rsidR="003B3EA6">
        <w:t>6,80</w:t>
      </w:r>
      <w:r>
        <w:t xml:space="preserve"> bilhões</w:t>
      </w:r>
      <w:r w:rsidR="003B3EA6">
        <w:t xml:space="preserve"> (+30,5%)</w:t>
      </w:r>
      <w:r>
        <w:t>. As exportações de celulose representaram quase metade do valor exportado</w:t>
      </w:r>
      <w:r w:rsidR="00FF315A">
        <w:t xml:space="preserve"> (47,2%)</w:t>
      </w:r>
      <w:r>
        <w:t xml:space="preserve">, com US$ </w:t>
      </w:r>
      <w:r w:rsidR="00FF315A">
        <w:t>3,21</w:t>
      </w:r>
      <w:r>
        <w:t xml:space="preserve"> bilhões</w:t>
      </w:r>
      <w:r w:rsidR="00FF315A">
        <w:t xml:space="preserve"> (+24,2%)</w:t>
      </w:r>
      <w:r>
        <w:t>.</w:t>
      </w:r>
      <w:r w:rsidR="00FF315A">
        <w:t xml:space="preserve"> </w:t>
      </w:r>
      <w:r w:rsidR="00FF315A" w:rsidRPr="00FF315A">
        <w:t>O crescimento das exportações de celulose ocorreu devido à alta do preço médio (+6,9%) e dos volumes (+16,1%)</w:t>
      </w:r>
      <w:r w:rsidR="00E81BD9">
        <w:t>, que alcançaram nível recorde (7,83 milhões de toneladas)</w:t>
      </w:r>
      <w:r w:rsidR="00FF315A" w:rsidRPr="00FF315A">
        <w:t xml:space="preserve">. </w:t>
      </w:r>
      <w:r w:rsidR="002C3EE0">
        <w:t>Tradicionalmente,</w:t>
      </w:r>
      <w:r w:rsidR="00581EFF">
        <w:t xml:space="preserve"> 3 destinos concentram as exportações brasileiras de celulose, entre janeiro e maio esses três destinos representaram 80,2% das vendas externas de celulose brasileira</w:t>
      </w:r>
      <w:r w:rsidR="00FF315A" w:rsidRPr="00FF315A">
        <w:t xml:space="preserve">: China (US$ 1,22 bilhão; +12,4%); União Europeia (US$ 892,90 milhões; +38,5%); e Estados Unidos (US$ 457,23 milhões; +5,6%). </w:t>
      </w:r>
      <w:r w:rsidR="00041C58">
        <w:t>Os outros dois produtos do setor também apresentaram desempenho recorde: m</w:t>
      </w:r>
      <w:r w:rsidR="00DA2C1F" w:rsidRPr="00DA2C1F">
        <w:t>adeira e suas obras</w:t>
      </w:r>
      <w:r w:rsidR="00041C58">
        <w:t xml:space="preserve"> – recordes </w:t>
      </w:r>
      <w:r w:rsidR="00DA2C1F" w:rsidRPr="00DA2C1F">
        <w:t>em valor (US$ 2,49 bilhões</w:t>
      </w:r>
      <w:r w:rsidR="00041C58">
        <w:t>; +26,8%</w:t>
      </w:r>
      <w:r w:rsidR="00DA2C1F" w:rsidRPr="00DA2C1F">
        <w:t xml:space="preserve">) e </w:t>
      </w:r>
      <w:r w:rsidR="00DA2C1F" w:rsidRPr="00DA2C1F">
        <w:lastRenderedPageBreak/>
        <w:t>quantidade (4,50 milhões de toneladas</w:t>
      </w:r>
      <w:r w:rsidR="00041C58">
        <w:t>; +5,7%</w:t>
      </w:r>
      <w:r w:rsidR="00DA2C1F" w:rsidRPr="00DA2C1F">
        <w:t>)</w:t>
      </w:r>
      <w:r w:rsidR="007D5F3B">
        <w:t xml:space="preserve">; </w:t>
      </w:r>
      <w:r w:rsidR="00041C58">
        <w:t>e</w:t>
      </w:r>
      <w:r w:rsidR="007D5F3B">
        <w:t xml:space="preserve"> p</w:t>
      </w:r>
      <w:r w:rsidR="00DA2C1F" w:rsidRPr="00DA2C1F">
        <w:t>apel</w:t>
      </w:r>
      <w:r w:rsidR="00041C58">
        <w:t xml:space="preserve"> – recordes </w:t>
      </w:r>
      <w:r w:rsidR="00DA2C1F" w:rsidRPr="00DA2C1F">
        <w:t>em valor (US$ 1,10 bilhão</w:t>
      </w:r>
      <w:r w:rsidR="00041C58">
        <w:t>; +65,8%</w:t>
      </w:r>
      <w:r w:rsidR="00DA2C1F" w:rsidRPr="00DA2C1F">
        <w:t>) e quantidade (1,09 milhão de toneladas</w:t>
      </w:r>
      <w:r w:rsidR="00041C58">
        <w:t>; +39,8%</w:t>
      </w:r>
      <w:r w:rsidR="00DA2C1F" w:rsidRPr="00DA2C1F">
        <w:t>)</w:t>
      </w:r>
      <w:r w:rsidR="00041C58">
        <w:t>.</w:t>
      </w:r>
    </w:p>
    <w:p w14:paraId="0265C381" w14:textId="684416CC" w:rsidR="00831BDC" w:rsidRPr="009B206B" w:rsidRDefault="00831BDC" w:rsidP="00676CF1">
      <w:pPr>
        <w:jc w:val="both"/>
      </w:pPr>
      <w:r w:rsidRPr="00831BDC">
        <w:t>As exportações de café (verde, torrado, solúvel e extratos) somaram US$ 3,85 bilhões (+52,3%), principalmente pela alta dos preços (+77,2%), já que houve queda dos volumes</w:t>
      </w:r>
      <w:r w:rsidR="006D5AFA">
        <w:t xml:space="preserve"> embarcados</w:t>
      </w:r>
      <w:r w:rsidRPr="00831BDC">
        <w:t xml:space="preserve"> (-14,1%). </w:t>
      </w:r>
      <w:r w:rsidR="004D7AB5">
        <w:t xml:space="preserve">As exportações de </w:t>
      </w:r>
      <w:r w:rsidRPr="00831BDC">
        <w:t>café verde</w:t>
      </w:r>
      <w:r w:rsidR="004D7AB5">
        <w:t xml:space="preserve"> foram recordes, US$ 3,58 bilhões (+54,6%),</w:t>
      </w:r>
      <w:r w:rsidRPr="00831BDC">
        <w:t xml:space="preserve"> responsáve</w:t>
      </w:r>
      <w:r w:rsidR="004D7AB5">
        <w:t>is</w:t>
      </w:r>
      <w:r w:rsidRPr="00831BDC">
        <w:t xml:space="preserve"> por 92,9% do valor exportado pelo setor. As exportações de café solúvel foram de US$ 238,85 milhões (+26,0%).</w:t>
      </w:r>
      <w:r w:rsidR="00561060">
        <w:t xml:space="preserve"> A segunda estimativa para a safra brasileira de café em 2022, ciclo de </w:t>
      </w:r>
      <w:proofErr w:type="spellStart"/>
      <w:r w:rsidR="00561060">
        <w:t>bienalidade</w:t>
      </w:r>
      <w:proofErr w:type="spellEnd"/>
      <w:r w:rsidR="00561060">
        <w:t xml:space="preserve"> positiva, indica produção 15,3% inferior à produção de 2020, último ano de </w:t>
      </w:r>
      <w:proofErr w:type="spellStart"/>
      <w:r w:rsidR="00561060">
        <w:t>bienalidade</w:t>
      </w:r>
      <w:proofErr w:type="spellEnd"/>
      <w:r w:rsidR="00561060">
        <w:t xml:space="preserve"> positiva, de acordo com a CONAB</w:t>
      </w:r>
      <w:r w:rsidR="00561060" w:rsidRPr="00050007">
        <w:rPr>
          <w:vertAlign w:val="superscript"/>
        </w:rPr>
        <w:footnoteReference w:id="23"/>
      </w:r>
      <w:r w:rsidR="00561060" w:rsidRPr="00050007">
        <w:rPr>
          <w:vertAlign w:val="superscript"/>
        </w:rPr>
        <w:t xml:space="preserve"> </w:t>
      </w:r>
      <w:r w:rsidR="00561060">
        <w:t xml:space="preserve">(maio de 2022). </w:t>
      </w:r>
      <w:r w:rsidR="00217CA8">
        <w:t>Com a</w:t>
      </w:r>
      <w:r w:rsidR="00561060">
        <w:t xml:space="preserve"> colheita atrasada e em sua fase inicial</w:t>
      </w:r>
      <w:r w:rsidR="00561060" w:rsidRPr="00217CA8">
        <w:rPr>
          <w:vertAlign w:val="superscript"/>
        </w:rPr>
        <w:footnoteReference w:id="24"/>
      </w:r>
      <w:r w:rsidR="00561060">
        <w:t xml:space="preserve">, devido a problemas de maturação de grãos e </w:t>
      </w:r>
      <w:r w:rsidR="004D7AB5">
        <w:t xml:space="preserve">baixa </w:t>
      </w:r>
      <w:r w:rsidR="00561060">
        <w:t>disponibilidade de mão-de-obra</w:t>
      </w:r>
      <w:r w:rsidR="00217CA8">
        <w:t xml:space="preserve">, os problemas para </w:t>
      </w:r>
      <w:r w:rsidR="000532B5">
        <w:t>oferta</w:t>
      </w:r>
      <w:r w:rsidR="00217CA8">
        <w:t xml:space="preserve"> do grão persistem</w:t>
      </w:r>
      <w:r w:rsidR="00561060">
        <w:t>. A queda</w:t>
      </w:r>
      <w:r w:rsidR="004D7AB5">
        <w:t xml:space="preserve"> em volume</w:t>
      </w:r>
      <w:r w:rsidR="00561060">
        <w:t xml:space="preserve"> nas exportações brasileiras de café, </w:t>
      </w:r>
      <w:r w:rsidR="004D7AB5">
        <w:t>deve-se à baixa disponibilidade interna do produto</w:t>
      </w:r>
      <w:r w:rsidR="00561060">
        <w:t xml:space="preserve">, </w:t>
      </w:r>
      <w:r w:rsidR="004D7AB5">
        <w:t>afeta</w:t>
      </w:r>
      <w:r w:rsidR="000532B5">
        <w:t>ndo</w:t>
      </w:r>
      <w:r w:rsidR="004D7AB5">
        <w:t xml:space="preserve"> diretamente os preços internacionais da </w:t>
      </w:r>
      <w:proofErr w:type="spellStart"/>
      <w:r w:rsidR="004D7AB5" w:rsidRPr="002A1B92">
        <w:rPr>
          <w:i/>
        </w:rPr>
        <w:t>commoditie</w:t>
      </w:r>
      <w:proofErr w:type="spellEnd"/>
      <w:r w:rsidR="009B206B">
        <w:t>.</w:t>
      </w:r>
      <w:r w:rsidR="00C82BFC">
        <w:rPr>
          <w:rStyle w:val="Refdenotaderodap"/>
          <w:i/>
        </w:rPr>
        <w:footnoteReference w:id="25"/>
      </w:r>
    </w:p>
    <w:p w14:paraId="4EE59B80" w14:textId="667EE258" w:rsidR="00AE7C5A" w:rsidRDefault="002A1B92" w:rsidP="00E91AAE">
      <w:pPr>
        <w:jc w:val="both"/>
      </w:pPr>
      <w:r>
        <w:t>Por fim, a</w:t>
      </w:r>
      <w:r w:rsidR="00EF655A">
        <w:t>s vendas externas do complexo sucroalcooleiro</w:t>
      </w:r>
      <w:r w:rsidR="00C25ABE">
        <w:t>, que</w:t>
      </w:r>
      <w:r w:rsidR="00EF655A">
        <w:t xml:space="preserve"> somaram US$ </w:t>
      </w:r>
      <w:r w:rsidR="00C25ABE">
        <w:t>3,24</w:t>
      </w:r>
      <w:r w:rsidR="00EF655A">
        <w:t xml:space="preserve"> bilhões entre janeiro e maio </w:t>
      </w:r>
      <w:r w:rsidR="00C25ABE">
        <w:t>(-9,3%)</w:t>
      </w:r>
      <w:r w:rsidR="00EF655A">
        <w:t>. O açúcar</w:t>
      </w:r>
      <w:r w:rsidR="00BC34FF">
        <w:t xml:space="preserve"> </w:t>
      </w:r>
      <w:r w:rsidR="00BC34FF" w:rsidRPr="00B5388C">
        <w:t>(bruto e refinado)</w:t>
      </w:r>
      <w:r w:rsidR="00EF655A">
        <w:t xml:space="preserve">, principal produto do setor, foi responsável por </w:t>
      </w:r>
      <w:r w:rsidR="00BC34FF">
        <w:t>87,9</w:t>
      </w:r>
      <w:r w:rsidR="00EF655A">
        <w:t xml:space="preserve">% desse montante, alcançando US$ </w:t>
      </w:r>
      <w:r w:rsidR="00BC34FF">
        <w:t>2,85</w:t>
      </w:r>
      <w:r w:rsidR="008C1C38">
        <w:t xml:space="preserve"> bilhões</w:t>
      </w:r>
      <w:r w:rsidR="00BC34FF">
        <w:t xml:space="preserve"> (-11,9%)</w:t>
      </w:r>
      <w:r w:rsidR="00B5388C" w:rsidRPr="00B5388C">
        <w:t xml:space="preserve">, com queda de 26,4% do volume exportado e alta de 19,7% dos preços médios. </w:t>
      </w:r>
      <w:r w:rsidR="006218B8">
        <w:t>A queda dos volumes</w:t>
      </w:r>
      <w:r w:rsidR="006D3993">
        <w:t xml:space="preserve"> é fruto </w:t>
      </w:r>
      <w:r w:rsidR="006218B8">
        <w:t>da quebra de safra em 2020/2021 devido ao</w:t>
      </w:r>
      <w:r w:rsidR="004B7D01">
        <w:t xml:space="preserve"> clima seco e geadas (</w:t>
      </w:r>
      <w:r w:rsidR="004B7D01" w:rsidRPr="006D3993">
        <w:rPr>
          <w:i/>
        </w:rPr>
        <w:t xml:space="preserve">La </w:t>
      </w:r>
      <w:proofErr w:type="spellStart"/>
      <w:r w:rsidR="004B7D01" w:rsidRPr="006D3993">
        <w:rPr>
          <w:i/>
        </w:rPr>
        <w:t>Niña</w:t>
      </w:r>
      <w:proofErr w:type="spellEnd"/>
      <w:r w:rsidR="004B7D01">
        <w:t xml:space="preserve">), com redução da </w:t>
      </w:r>
      <w:r w:rsidR="006218B8">
        <w:t>oferta</w:t>
      </w:r>
      <w:r w:rsidR="004B7D01">
        <w:t xml:space="preserve"> e menor exportações em 2021 (-11,0% em volumes). Como resultado, </w:t>
      </w:r>
      <w:r w:rsidR="004D7F87">
        <w:t>mantém-se o ambiente de</w:t>
      </w:r>
      <w:r w:rsidR="0089048B">
        <w:t xml:space="preserve"> oferta </w:t>
      </w:r>
      <w:r w:rsidR="004D7F87">
        <w:t xml:space="preserve">restrita </w:t>
      </w:r>
      <w:r w:rsidR="0089048B">
        <w:t>do produto até a próxima safra em 2022, que começou a ser colhida em maio</w:t>
      </w:r>
      <w:r w:rsidR="001D6F37">
        <w:t xml:space="preserve"> deste ano</w:t>
      </w:r>
      <w:r w:rsidR="00300297">
        <w:t>. O grau de incertezas sobre a disponibilidade de</w:t>
      </w:r>
      <w:r w:rsidR="00E951EF">
        <w:t>sta</w:t>
      </w:r>
      <w:r w:rsidR="00300297">
        <w:t xml:space="preserve"> oferta, </w:t>
      </w:r>
      <w:r w:rsidR="00E951EF">
        <w:t>influencia a formação</w:t>
      </w:r>
      <w:r w:rsidR="001D6F37">
        <w:t xml:space="preserve"> </w:t>
      </w:r>
      <w:r w:rsidR="00E951EF">
        <w:t>d</w:t>
      </w:r>
      <w:r w:rsidR="001D6F37">
        <w:t xml:space="preserve">os preços internacionais </w:t>
      </w:r>
      <w:r w:rsidR="00E951EF">
        <w:t>do açúcar</w:t>
      </w:r>
      <w:r w:rsidR="001D6F37">
        <w:t xml:space="preserve"> (Brasil maior exportador mundial)</w:t>
      </w:r>
      <w:r w:rsidR="00300297">
        <w:rPr>
          <w:rStyle w:val="Refdenotaderodap"/>
        </w:rPr>
        <w:footnoteReference w:id="26"/>
      </w:r>
      <w:r w:rsidR="0089048B">
        <w:t>.</w:t>
      </w:r>
      <w:r w:rsidR="004B7D01">
        <w:t xml:space="preserve"> </w:t>
      </w:r>
      <w:r w:rsidR="00B5388C" w:rsidRPr="00B5388C">
        <w:t>Os principais destinos</w:t>
      </w:r>
      <w:r w:rsidR="00E951EF">
        <w:t xml:space="preserve"> das exportações brasileiras entre janeiro e maio de 2022</w:t>
      </w:r>
      <w:r w:rsidR="00B5388C" w:rsidRPr="00B5388C">
        <w:t xml:space="preserve"> foram: Argélia (US$ 320,28 milhões; +9,6%); Nigéria (US$ 278,77 milhões; +43,6%); Marrocos (US$ 265,52 milhões; +115,0%); China (US$ 244,36 milhões; -28,8%); e Rússia (US$ 180,47 milhões; +540,1%). </w:t>
      </w:r>
    </w:p>
    <w:p w14:paraId="201FCEAE" w14:textId="6CE34B4A" w:rsidR="00530E55" w:rsidRDefault="00442235" w:rsidP="00E91AAE">
      <w:pPr>
        <w:jc w:val="both"/>
      </w:pPr>
      <w:r>
        <w:t>Quanto às importações, o</w:t>
      </w:r>
      <w:r w:rsidRPr="00442235">
        <w:t xml:space="preserve"> Brasil importou US$ 6,62 bilhões em produtos do agronegócio (+6,2%).</w:t>
      </w:r>
      <w:r>
        <w:t xml:space="preserve"> Os p</w:t>
      </w:r>
      <w:r w:rsidRPr="00442235">
        <w:t>rincipais produtos</w:t>
      </w:r>
      <w:r>
        <w:t xml:space="preserve"> foram</w:t>
      </w:r>
      <w:r w:rsidRPr="00442235">
        <w:t xml:space="preserve">: trigo (US$ 782,94 milhões; +10,1%); salmões frescos ou refrigerados (US$ 331,48 milhões; +52,2%); papel (US$ 329,52 milhões; -8,5%); malte (US$ 276,87 milhões; -4,1%); e óleo de palma (US$ 270,49 milhões; +24,4%). Todos estes produtos observaram altas expressivas nos preços médios de importação em relação ao mesmo período observado em 2021: trigo (+18,4%); salmões frescos (+51,9%); papel (+60,3%); malte (+16,1%); </w:t>
      </w:r>
      <w:r>
        <w:t xml:space="preserve">e </w:t>
      </w:r>
      <w:r w:rsidRPr="00442235">
        <w:t>óleo de palma (</w:t>
      </w:r>
      <w:r w:rsidR="006E5FF8">
        <w:t>+</w:t>
      </w:r>
      <w:r w:rsidRPr="00442235">
        <w:t>75,7%).</w:t>
      </w:r>
    </w:p>
    <w:p w14:paraId="6238F092" w14:textId="77777777" w:rsidR="00442235" w:rsidRDefault="00442235" w:rsidP="00E91AAE">
      <w:pPr>
        <w:jc w:val="both"/>
      </w:pPr>
    </w:p>
    <w:p w14:paraId="374C50D1" w14:textId="0001CF2B" w:rsidR="00C51F2D" w:rsidRDefault="0065591C" w:rsidP="00C51F2D">
      <w:pPr>
        <w:jc w:val="both"/>
      </w:pPr>
      <w:r w:rsidRPr="0065591C">
        <w:rPr>
          <w:noProof/>
          <w:lang w:eastAsia="pt-BR"/>
        </w:rPr>
        <w:lastRenderedPageBreak/>
        <w:drawing>
          <wp:inline distT="0" distB="0" distL="0" distR="0" wp14:anchorId="607548CF" wp14:editId="66EA309A">
            <wp:extent cx="6188710" cy="398780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05C52EE2" w14:textId="77777777" w:rsidR="00C51F2D" w:rsidRDefault="00C51F2D" w:rsidP="00C51F2D">
      <w:pPr>
        <w:jc w:val="both"/>
      </w:pPr>
    </w:p>
    <w:p w14:paraId="73A792F7" w14:textId="77777777" w:rsidR="006C7CEB" w:rsidRDefault="00C51F2D" w:rsidP="006C7CEB">
      <w:pPr>
        <w:jc w:val="both"/>
        <w:rPr>
          <w:b/>
          <w:bCs/>
        </w:rPr>
      </w:pPr>
      <w:proofErr w:type="spellStart"/>
      <w:r w:rsidRPr="00CC5013">
        <w:rPr>
          <w:b/>
          <w:bCs/>
        </w:rPr>
        <w:t>II.b</w:t>
      </w:r>
      <w:proofErr w:type="spellEnd"/>
      <w:r w:rsidRPr="00CC5013">
        <w:rPr>
          <w:b/>
          <w:bCs/>
        </w:rPr>
        <w:t xml:space="preserve"> – Blocos Econômicos e Regiões Geográficas</w:t>
      </w:r>
    </w:p>
    <w:p w14:paraId="28E32A85" w14:textId="3175BC4D" w:rsidR="00BC5799" w:rsidRDefault="00BC5799" w:rsidP="006C7CEB">
      <w:pPr>
        <w:jc w:val="both"/>
      </w:pPr>
      <w:r>
        <w:t xml:space="preserve">Nos cinco primeiros meses de 2022, todos os blocos e regiões geográficas apresentaram altas expressivas das exportações brasileiras do agronegócio. Os dois primeiros colocados como destino, Ásia e União Europeia, somaram 68,1% </w:t>
      </w:r>
      <w:r w:rsidR="001510D2">
        <w:t>do valor total no</w:t>
      </w:r>
      <w:r>
        <w:t xml:space="preserve"> período.</w:t>
      </w:r>
    </w:p>
    <w:p w14:paraId="5050EF4A" w14:textId="1621D9CF" w:rsidR="006C7CEB" w:rsidRPr="0011704E" w:rsidRDefault="001847E7" w:rsidP="006C7CEB">
      <w:pPr>
        <w:jc w:val="both"/>
      </w:pPr>
      <w:r>
        <w:t xml:space="preserve">A Ásia, principal destino das exportações brasileiras do agronegócio entre os blocos econômicos e regiões geográficas, </w:t>
      </w:r>
      <w:r w:rsidR="006C7CEB" w:rsidRPr="0011704E">
        <w:t xml:space="preserve">representou 51,9% </w:t>
      </w:r>
      <w:r w:rsidR="00CC5013" w:rsidRPr="0011704E">
        <w:t>destas</w:t>
      </w:r>
      <w:r w:rsidR="006C7CEB" w:rsidRPr="0011704E">
        <w:t xml:space="preserve"> exportações (US$ 33,04 bilhões; +19,5%). </w:t>
      </w:r>
      <w:r w:rsidR="00CC5013" w:rsidRPr="0011704E">
        <w:t>Os p</w:t>
      </w:r>
      <w:r w:rsidR="006C7CEB" w:rsidRPr="0011704E">
        <w:t>rincipais produtos</w:t>
      </w:r>
      <w:r w:rsidR="00CC5013" w:rsidRPr="0011704E">
        <w:t xml:space="preserve"> exportados para o continente foram</w:t>
      </w:r>
      <w:r w:rsidR="006C7CEB" w:rsidRPr="0011704E">
        <w:t xml:space="preserve">: soja em grãos (US$ 18,62 bilhões; +19,1%); carne bovina in natura (US$ 3,17 bilhões; +61,9%); farelo de soja (US$ 1,98 bilhão; +47,2%); celulose (US$ 1,45 bilhão; +11,8%); carne de frango in natura (US$ 1,31 bilhão; +19,1%); algodão não cardado nem penteado (US$ 1,30 bilhão; -9,5%); e óleo de soja em bruto (US$ 1,22 bilhão; +131,4%). </w:t>
      </w:r>
    </w:p>
    <w:p w14:paraId="18EDD7FE" w14:textId="09F1C3EE" w:rsidR="0011704E" w:rsidRPr="0011704E" w:rsidRDefault="0011704E" w:rsidP="004E030A">
      <w:pPr>
        <w:jc w:val="both"/>
      </w:pPr>
      <w:r w:rsidRPr="0011704E">
        <w:t>A União Europeia, segundo principal destino</w:t>
      </w:r>
      <w:r>
        <w:t xml:space="preserve">, </w:t>
      </w:r>
      <w:r w:rsidR="004E030A">
        <w:t>possui</w:t>
      </w:r>
      <w:r>
        <w:t xml:space="preserve"> </w:t>
      </w:r>
      <w:r w:rsidRPr="0011704E">
        <w:t>16,2% de participação</w:t>
      </w:r>
      <w:r>
        <w:t xml:space="preserve"> sobre o total exportado pelo agronegócio.</w:t>
      </w:r>
      <w:r w:rsidRPr="0011704E">
        <w:t xml:space="preserve"> </w:t>
      </w:r>
      <w:r>
        <w:t xml:space="preserve">As </w:t>
      </w:r>
      <w:r w:rsidRPr="0011704E">
        <w:t>vendas</w:t>
      </w:r>
      <w:r>
        <w:t xml:space="preserve"> alcançaram</w:t>
      </w:r>
      <w:r w:rsidRPr="0011704E">
        <w:t xml:space="preserve"> US$ 10,30 bilhões (+46,1%). Os principais produtos </w:t>
      </w:r>
      <w:r>
        <w:t xml:space="preserve">exportados </w:t>
      </w:r>
      <w:r w:rsidRPr="0011704E">
        <w:t xml:space="preserve">foram: soja em grãos (US$ 2,59 bilhões, +43,3%), café verde (US$ 1,93 bilhão, +68,9%), farelo de soja (US$ 1,92 bilhão, +45,7%), celulose (US$ 892,90 milhões, +38,5%), suco de laranja (US$ 423,45 milhões, +6,0%) e fumo não manufaturado (US$ 309,06 milhões, +56,9%). </w:t>
      </w:r>
    </w:p>
    <w:p w14:paraId="208578EF" w14:textId="77777777" w:rsidR="004F6523" w:rsidRPr="002D1C89" w:rsidRDefault="004F6523" w:rsidP="00572914">
      <w:pPr>
        <w:jc w:val="both"/>
      </w:pPr>
    </w:p>
    <w:p w14:paraId="77D8221D" w14:textId="6C472C93" w:rsidR="00C51F2D" w:rsidRDefault="00944D3D" w:rsidP="00C51F2D">
      <w:pPr>
        <w:jc w:val="both"/>
      </w:pPr>
      <w:r w:rsidRPr="00944D3D">
        <w:rPr>
          <w:noProof/>
          <w:lang w:eastAsia="pt-BR"/>
        </w:rPr>
        <w:lastRenderedPageBreak/>
        <w:drawing>
          <wp:inline distT="0" distB="0" distL="0" distR="0" wp14:anchorId="0185EFFA" wp14:editId="4F79BEF4">
            <wp:extent cx="6188710" cy="2475230"/>
            <wp:effectExtent l="0" t="0" r="2540" b="127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0314E53F" w14:textId="77777777" w:rsidR="00BC5799" w:rsidRDefault="00BC5799" w:rsidP="00572914">
      <w:pPr>
        <w:jc w:val="both"/>
        <w:rPr>
          <w:b/>
          <w:bCs/>
        </w:rPr>
      </w:pPr>
    </w:p>
    <w:p w14:paraId="5DFC613D" w14:textId="49FCD219" w:rsidR="00E908C3" w:rsidRDefault="0066725D" w:rsidP="00572914">
      <w:pPr>
        <w:jc w:val="both"/>
      </w:pPr>
      <w:proofErr w:type="spellStart"/>
      <w:r w:rsidRPr="009A094C">
        <w:rPr>
          <w:b/>
          <w:bCs/>
        </w:rPr>
        <w:t>II.</w:t>
      </w:r>
      <w:r>
        <w:rPr>
          <w:b/>
          <w:bCs/>
        </w:rPr>
        <w:t>c</w:t>
      </w:r>
      <w:proofErr w:type="spellEnd"/>
      <w:r w:rsidRPr="009A094C">
        <w:rPr>
          <w:b/>
          <w:bCs/>
        </w:rPr>
        <w:t xml:space="preserve"> – </w:t>
      </w:r>
      <w:r>
        <w:rPr>
          <w:b/>
          <w:bCs/>
        </w:rPr>
        <w:t>Países</w:t>
      </w:r>
    </w:p>
    <w:p w14:paraId="1368C946" w14:textId="51E16AA5" w:rsidR="00892C63" w:rsidRPr="00892C63" w:rsidRDefault="00D95026" w:rsidP="00892C63">
      <w:pPr>
        <w:jc w:val="both"/>
      </w:pPr>
      <w:r>
        <w:t>A China se manteve como principal país de destino das exportações brasileiras do agronegócio entre janeiro e maio de 202</w:t>
      </w:r>
      <w:r w:rsidR="009F1441">
        <w:t>2</w:t>
      </w:r>
      <w:r>
        <w:t xml:space="preserve">. Foram exportados US$ </w:t>
      </w:r>
      <w:r w:rsidR="009F1441">
        <w:t>22,56</w:t>
      </w:r>
      <w:r>
        <w:t xml:space="preserve"> bilhões</w:t>
      </w:r>
      <w:r w:rsidR="009F1441">
        <w:t xml:space="preserve"> (+17,3%)</w:t>
      </w:r>
      <w:r>
        <w:t xml:space="preserve">, </w:t>
      </w:r>
      <w:r w:rsidR="009F1441">
        <w:t xml:space="preserve">valor que representou 35,5% das </w:t>
      </w:r>
      <w:r w:rsidR="009F1441" w:rsidRPr="0002047E">
        <w:rPr>
          <w:rFonts w:eastAsia="Times New Roman"/>
          <w:sz w:val="24"/>
          <w:szCs w:val="24"/>
        </w:rPr>
        <w:t>exportações do agronegócio</w:t>
      </w:r>
      <w:r>
        <w:t xml:space="preserve">. </w:t>
      </w:r>
      <w:r w:rsidR="00892C63" w:rsidRPr="00892C63">
        <w:t xml:space="preserve">As exportações para a China </w:t>
      </w:r>
      <w:r w:rsidR="00892C63">
        <w:t>foram</w:t>
      </w:r>
      <w:r w:rsidR="00892C63" w:rsidRPr="00892C63">
        <w:t xml:space="preserve"> superiores à soma das exportações </w:t>
      </w:r>
      <w:r w:rsidR="00892C63">
        <w:t xml:space="preserve">do agronegócio </w:t>
      </w:r>
      <w:r w:rsidR="00892C63" w:rsidRPr="00892C63">
        <w:t>para União Europeia (US$ 10,30 bilhões; +46,1%), América do Norte (US$ 5,31 bilhões; +31,6%), e África (US$ 3,93 bilhões; +64,1%). Entre os dez</w:t>
      </w:r>
      <w:r w:rsidR="00892C63">
        <w:t xml:space="preserve"> principais</w:t>
      </w:r>
      <w:r w:rsidR="00892C63" w:rsidRPr="00892C63">
        <w:t xml:space="preserve"> produtos exportados pelo agronegócio brasileiro, a China foi o principal destino de quatro: soja em grãos, carne bovina </w:t>
      </w:r>
      <w:r w:rsidR="00892C63" w:rsidRPr="00892C63">
        <w:rPr>
          <w:i/>
        </w:rPr>
        <w:t>in natura</w:t>
      </w:r>
      <w:r w:rsidR="00892C63" w:rsidRPr="00892C63">
        <w:t xml:space="preserve">, carne de frango </w:t>
      </w:r>
      <w:r w:rsidR="00892C63" w:rsidRPr="00892C63">
        <w:rPr>
          <w:i/>
        </w:rPr>
        <w:t>in natura</w:t>
      </w:r>
      <w:r w:rsidR="00892C63" w:rsidRPr="00892C63">
        <w:t xml:space="preserve"> e celulose.</w:t>
      </w:r>
    </w:p>
    <w:p w14:paraId="0931DBC9" w14:textId="58C96AC9" w:rsidR="00DF5033" w:rsidRDefault="00DF5033" w:rsidP="00C51F2D">
      <w:pPr>
        <w:jc w:val="both"/>
      </w:pPr>
      <w:r w:rsidRPr="00DF5033">
        <w:t>Além da China (+US$ 3,32 bilhões), os mercados que mais contribuíram para o crescimento das exportações brasileiras do agronegócio nos cinco primeiros meses foram: União Europeia (+US$ 3,25 bilhões), Estados Unidos (+US$ 965,79 milhões), Índia (+US$ 729,66 milhões), Egito (+US$ 568,70 milhões), Irã (+US$ 485,50 milhões), Vietnã (+US$ 412,23 milhões), e Emirados Árabes (+US$ 377,15 milhões).</w:t>
      </w:r>
    </w:p>
    <w:p w14:paraId="6F1EF2BB" w14:textId="598E6A3E" w:rsidR="00AE1176" w:rsidRDefault="00DF5033" w:rsidP="00C51F2D">
      <w:pPr>
        <w:jc w:val="both"/>
      </w:pPr>
      <w:r>
        <w:t>Na União Europeia, os principais destinos das exportações do agronegócio brasileiro foram os Países Baixos (principal ponto de entrada para a comunidade, via porto de Roterdã), a Espanha e a Alemanha</w:t>
      </w:r>
      <w:r w:rsidR="008C1313">
        <w:t>. Os países</w:t>
      </w:r>
      <w:r w:rsidR="00662A9C">
        <w:t xml:space="preserve"> figura</w:t>
      </w:r>
      <w:r w:rsidR="00715673">
        <w:t>m</w:t>
      </w:r>
      <w:r w:rsidR="00662A9C">
        <w:t xml:space="preserve"> como terceiro, quarto e quinto lugar</w:t>
      </w:r>
      <w:r w:rsidR="00715673">
        <w:t>es</w:t>
      </w:r>
      <w:r w:rsidR="00662A9C">
        <w:t xml:space="preserve"> no ranking </w:t>
      </w:r>
      <w:r w:rsidR="00715673">
        <w:t>da</w:t>
      </w:r>
      <w:r w:rsidR="00662A9C">
        <w:t xml:space="preserve"> Tabela 6</w:t>
      </w:r>
      <w:r>
        <w:t xml:space="preserve">. </w:t>
      </w:r>
      <w:r w:rsidR="00662A9C">
        <w:t>No caso da Espanha, a soja em grãos representou 64,5% do valor observado (US$ 1,18 bilhão; +66,6%). Quanto à Alemanha, café verde (US$ 748,73 milhões; +59,9%) e farelo de soja (US$ 419,94 milhões; +106,7%) explicam 78,5% do total exportado ao país no período.</w:t>
      </w:r>
    </w:p>
    <w:p w14:paraId="584D9952" w14:textId="7F284A3F" w:rsidR="00AE1176" w:rsidRDefault="003B7CCD" w:rsidP="00C51F2D">
      <w:pPr>
        <w:jc w:val="both"/>
      </w:pPr>
      <w:r>
        <w:t xml:space="preserve">Todo o ranking abaixo, apresenta variações expressivas quando se comparam os valores exportados entre os anos, no mesmo período. </w:t>
      </w:r>
      <w:r w:rsidR="00AE1176">
        <w:t>Índia e Egito são os dois mercados n</w:t>
      </w:r>
      <w:r>
        <w:t>este</w:t>
      </w:r>
      <w:r w:rsidR="00AE1176">
        <w:t xml:space="preserve"> ranking de países com maior variação percentual de crescimento das exportações, 184,2% e 151,1%, respectivamente. </w:t>
      </w:r>
      <w:r w:rsidR="000C3AEF">
        <w:t xml:space="preserve">As exportações para a Índia foram 87,1% concentradas em óleo de soja em bruto (US$980,08 milhões; +506,1%). Para o </w:t>
      </w:r>
      <w:r w:rsidR="00AE1176">
        <w:t xml:space="preserve">Egito, apenas 3 produtos explicam 76,8% da pauta: milho (US$ 361,05 milhões; +124,4%), carne bovina </w:t>
      </w:r>
      <w:r w:rsidR="00AE1176" w:rsidRPr="00AE1176">
        <w:rPr>
          <w:i/>
        </w:rPr>
        <w:t>in natura</w:t>
      </w:r>
      <w:r>
        <w:t xml:space="preserve"> (US$ 245,99 milhões; +425,2%) e soja em grãos (US$ 119,07 milhões; +177,2%).</w:t>
      </w:r>
    </w:p>
    <w:p w14:paraId="6DE6A665" w14:textId="77777777" w:rsidR="000C3AEF" w:rsidRPr="003B7CCD" w:rsidRDefault="000C3AEF" w:rsidP="00C51F2D">
      <w:pPr>
        <w:jc w:val="both"/>
      </w:pPr>
    </w:p>
    <w:p w14:paraId="0A0891F8" w14:textId="6EC15048" w:rsidR="00C51F2D" w:rsidRDefault="00D27097" w:rsidP="00C51F2D">
      <w:pPr>
        <w:jc w:val="both"/>
      </w:pPr>
      <w:r w:rsidRPr="00D27097">
        <w:rPr>
          <w:noProof/>
          <w:lang w:eastAsia="pt-BR"/>
        </w:rPr>
        <w:lastRenderedPageBreak/>
        <w:drawing>
          <wp:inline distT="0" distB="0" distL="0" distR="0" wp14:anchorId="3B779889" wp14:editId="6258A33D">
            <wp:extent cx="6188710" cy="4089400"/>
            <wp:effectExtent l="0" t="0" r="254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4954ABE9" w14:textId="77777777" w:rsidR="004F6523" w:rsidRDefault="004F6523" w:rsidP="00C51F2D">
      <w:pPr>
        <w:jc w:val="both"/>
      </w:pPr>
    </w:p>
    <w:p w14:paraId="249A85F2" w14:textId="6A4D29D1" w:rsidR="00A836F2" w:rsidRPr="00691557" w:rsidRDefault="00A836F2" w:rsidP="00A836F2">
      <w:pPr>
        <w:jc w:val="both"/>
        <w:rPr>
          <w:b/>
          <w:bCs/>
        </w:rPr>
      </w:pPr>
      <w:r w:rsidRPr="00691557">
        <w:rPr>
          <w:b/>
          <w:bCs/>
        </w:rPr>
        <w:t xml:space="preserve">III – Resultados de </w:t>
      </w:r>
      <w:r w:rsidR="00993D9E">
        <w:rPr>
          <w:b/>
          <w:bCs/>
        </w:rPr>
        <w:t>Junho</w:t>
      </w:r>
      <w:r w:rsidRPr="00691557">
        <w:rPr>
          <w:b/>
          <w:bCs/>
        </w:rPr>
        <w:t xml:space="preserve"> de </w:t>
      </w:r>
      <w:r w:rsidR="00706CC0" w:rsidRPr="00691557">
        <w:rPr>
          <w:b/>
          <w:bCs/>
        </w:rPr>
        <w:t>202</w:t>
      </w:r>
      <w:r w:rsidR="00871298">
        <w:rPr>
          <w:b/>
          <w:bCs/>
        </w:rPr>
        <w:t>1</w:t>
      </w:r>
      <w:r w:rsidRPr="00691557">
        <w:rPr>
          <w:b/>
          <w:bCs/>
        </w:rPr>
        <w:t xml:space="preserve"> a </w:t>
      </w:r>
      <w:proofErr w:type="gramStart"/>
      <w:r w:rsidR="00993D9E">
        <w:rPr>
          <w:b/>
          <w:bCs/>
        </w:rPr>
        <w:t>Maio</w:t>
      </w:r>
      <w:proofErr w:type="gramEnd"/>
      <w:r w:rsidRPr="00691557">
        <w:rPr>
          <w:b/>
          <w:bCs/>
        </w:rPr>
        <w:t xml:space="preserve"> de </w:t>
      </w:r>
      <w:r w:rsidR="00706CC0" w:rsidRPr="00691557">
        <w:rPr>
          <w:b/>
          <w:bCs/>
        </w:rPr>
        <w:t>202</w:t>
      </w:r>
      <w:r w:rsidR="00871298">
        <w:rPr>
          <w:b/>
          <w:bCs/>
        </w:rPr>
        <w:t>2</w:t>
      </w:r>
      <w:r w:rsidRPr="00691557">
        <w:rPr>
          <w:b/>
          <w:bCs/>
        </w:rPr>
        <w:t xml:space="preserve"> (Acumulado 12 meses)</w:t>
      </w:r>
    </w:p>
    <w:p w14:paraId="6A1C75D5" w14:textId="37C9254E" w:rsidR="0011621D" w:rsidRDefault="0011621D" w:rsidP="0011621D">
      <w:pPr>
        <w:jc w:val="both"/>
      </w:pPr>
      <w:r w:rsidRPr="00E32F05">
        <w:t>Nos últimos doze meses, entre junho de 202</w:t>
      </w:r>
      <w:r w:rsidR="006E6109">
        <w:t>1</w:t>
      </w:r>
      <w:r w:rsidRPr="00E32F05">
        <w:t xml:space="preserve"> e maio de 202</w:t>
      </w:r>
      <w:r w:rsidR="006E6109">
        <w:t>2</w:t>
      </w:r>
      <w:r w:rsidRPr="00E32F05">
        <w:t xml:space="preserve">, as exportações do agronegócio brasileiro alcançaram a cifra de US$ </w:t>
      </w:r>
      <w:r w:rsidR="006E6109">
        <w:t xml:space="preserve">134,81 </w:t>
      </w:r>
      <w:r w:rsidRPr="00E32F05">
        <w:t xml:space="preserve">bilhões, o que significou elevação de </w:t>
      </w:r>
      <w:r w:rsidR="006E6109">
        <w:t>23,9</w:t>
      </w:r>
      <w:r w:rsidRPr="00E32F05">
        <w:t xml:space="preserve">% em comparação aos US$ </w:t>
      </w:r>
      <w:r w:rsidR="006E6109">
        <w:t>108,83</w:t>
      </w:r>
      <w:r w:rsidRPr="00E32F05">
        <w:t xml:space="preserve"> bilhões exportados nos doze meses imediatamente anteriores. Tais valores representaram </w:t>
      </w:r>
      <w:r w:rsidR="006E6109">
        <w:t>44,3</w:t>
      </w:r>
      <w:r w:rsidRPr="00E32F05">
        <w:t xml:space="preserve">% de todas as exportações brasileiras realizadas no período, enquanto nos doze meses anteriores, a participação do agronegócio foi de </w:t>
      </w:r>
      <w:r w:rsidR="006E6109">
        <w:t>46,5</w:t>
      </w:r>
      <w:r w:rsidRPr="00E32F05">
        <w:t>%. Pelo lado das importações, entre junho de 202</w:t>
      </w:r>
      <w:r w:rsidR="006E6109">
        <w:t>1</w:t>
      </w:r>
      <w:r w:rsidRPr="00E32F05">
        <w:t xml:space="preserve"> e maio de 202</w:t>
      </w:r>
      <w:r w:rsidR="006E6109">
        <w:t>2</w:t>
      </w:r>
      <w:r w:rsidRPr="00E32F05">
        <w:t xml:space="preserve">, registrou-se um total de US$ </w:t>
      </w:r>
      <w:r w:rsidR="006E6109">
        <w:t>15,92</w:t>
      </w:r>
      <w:r w:rsidRPr="00E32F05">
        <w:t xml:space="preserve"> bilhões, ante US$ </w:t>
      </w:r>
      <w:r w:rsidR="006E6109">
        <w:t>13,87</w:t>
      </w:r>
      <w:r w:rsidRPr="00E32F05">
        <w:t xml:space="preserve"> bilhões adquiridos entre junho de 20</w:t>
      </w:r>
      <w:r w:rsidR="006E6109">
        <w:t>20</w:t>
      </w:r>
      <w:r w:rsidRPr="00E32F05">
        <w:t xml:space="preserve"> e maio de 202</w:t>
      </w:r>
      <w:r w:rsidR="006E6109">
        <w:t>1</w:t>
      </w:r>
      <w:r w:rsidRPr="00E32F05">
        <w:t xml:space="preserve">, o que representou elevação de </w:t>
      </w:r>
      <w:r w:rsidR="006E6109">
        <w:t>14,8</w:t>
      </w:r>
      <w:r w:rsidRPr="00E32F05">
        <w:t xml:space="preserve">% no período. </w:t>
      </w:r>
    </w:p>
    <w:p w14:paraId="3AA8E84B" w14:textId="77777777" w:rsidR="006E6109" w:rsidRPr="00E32F05" w:rsidRDefault="006E6109" w:rsidP="0011621D">
      <w:pPr>
        <w:jc w:val="both"/>
      </w:pPr>
    </w:p>
    <w:p w14:paraId="70CAA6FE" w14:textId="205B34B4"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3B2CBBF6" w14:textId="31292F07" w:rsidR="0011621D" w:rsidRPr="00E32F05" w:rsidRDefault="0011621D" w:rsidP="0011621D">
      <w:pPr>
        <w:jc w:val="both"/>
      </w:pPr>
      <w:r w:rsidRPr="00E32F05">
        <w:t>Os cinco principais setores do agronegócio brasileiro em valor exportado entre junho de 202</w:t>
      </w:r>
      <w:r w:rsidR="00AD4387">
        <w:t>1</w:t>
      </w:r>
      <w:r w:rsidRPr="00E32F05">
        <w:t xml:space="preserve"> e maio de 202</w:t>
      </w:r>
      <w:r w:rsidR="00AD4387">
        <w:t>2</w:t>
      </w:r>
      <w:r w:rsidRPr="00E32F05">
        <w:t xml:space="preserve"> foram: complexo soja, com vendas externas de US$ </w:t>
      </w:r>
      <w:r w:rsidR="00AD4387">
        <w:t>54,77</w:t>
      </w:r>
      <w:r w:rsidRPr="00E32F05">
        <w:t xml:space="preserve"> bilhões e participação de </w:t>
      </w:r>
      <w:r w:rsidR="00AD4387">
        <w:t>40,6</w:t>
      </w:r>
      <w:r w:rsidRPr="00E32F05">
        <w:t xml:space="preserve">%; as carnes, com US$ </w:t>
      </w:r>
      <w:r w:rsidR="00AD4387">
        <w:t>22,48</w:t>
      </w:r>
      <w:r w:rsidRPr="00E32F05">
        <w:t xml:space="preserve"> bilhões e </w:t>
      </w:r>
      <w:r w:rsidR="00AD4387">
        <w:t>16,7</w:t>
      </w:r>
      <w:r w:rsidRPr="00E32F05">
        <w:t xml:space="preserve">%; produtos florestais, com US$ </w:t>
      </w:r>
      <w:r w:rsidR="00AD4387">
        <w:t>15,53</w:t>
      </w:r>
      <w:r w:rsidRPr="00E32F05">
        <w:t xml:space="preserve"> bilhões e </w:t>
      </w:r>
      <w:r w:rsidR="00AD4387">
        <w:t>11,5</w:t>
      </w:r>
      <w:r w:rsidRPr="00E32F05">
        <w:t xml:space="preserve">%; complexo sucroalcooleiro, com exportações totais de US$ </w:t>
      </w:r>
      <w:r w:rsidR="00AD4387">
        <w:t>9,93</w:t>
      </w:r>
      <w:r w:rsidRPr="00E32F05">
        <w:t xml:space="preserve"> bilhões e participação de </w:t>
      </w:r>
      <w:r w:rsidR="00AD4387">
        <w:t>7,4</w:t>
      </w:r>
      <w:r w:rsidRPr="00E32F05">
        <w:t xml:space="preserve">%; e </w:t>
      </w:r>
      <w:r w:rsidR="00AD4387">
        <w:t>café</w:t>
      </w:r>
      <w:r w:rsidRPr="00E32F05">
        <w:t xml:space="preserve">, com US$ </w:t>
      </w:r>
      <w:r w:rsidR="00AD4387">
        <w:t>7,70</w:t>
      </w:r>
      <w:r w:rsidRPr="00E32F05">
        <w:t xml:space="preserve"> bilhões e </w:t>
      </w:r>
      <w:r w:rsidR="00AD4387">
        <w:t>5,7</w:t>
      </w:r>
      <w:r w:rsidRPr="00E32F05">
        <w:t xml:space="preserve">%. Em conjunto, os cinco setores foram responsáveis por </w:t>
      </w:r>
      <w:r w:rsidR="00AD4387">
        <w:t>81,9</w:t>
      </w:r>
      <w:r w:rsidRPr="00E32F05">
        <w:t>% de todas as exportações do agronegócio brasileiro nos últimos doze meses, o que representou concentração das vendas externas nesses setores em comparação ao período anterior, quando verificou-se participação de 79,</w:t>
      </w:r>
      <w:r w:rsidR="00AD4387">
        <w:t>0</w:t>
      </w:r>
      <w:r w:rsidRPr="00E32F05">
        <w:t xml:space="preserve">%. </w:t>
      </w:r>
    </w:p>
    <w:p w14:paraId="3E33AB74" w14:textId="61BA3E2A" w:rsidR="0011621D" w:rsidRPr="00E32F05" w:rsidRDefault="0011621D" w:rsidP="0011621D">
      <w:pPr>
        <w:jc w:val="both"/>
      </w:pPr>
      <w:r w:rsidRPr="00E32F05">
        <w:t>Como já mencionado, o complexo soja foi o principal setor do agronegócio brasileiro, em valor exportado, entre junho de 202</w:t>
      </w:r>
      <w:r w:rsidR="006E4F54">
        <w:t>1</w:t>
      </w:r>
      <w:r w:rsidRPr="00E32F05">
        <w:t xml:space="preserve"> e maio de 202</w:t>
      </w:r>
      <w:r w:rsidR="006E4F54">
        <w:t>2</w:t>
      </w:r>
      <w:r w:rsidRPr="00E32F05">
        <w:t xml:space="preserve">. O principal produto exportado pelo segmento foi a soja em grãos, com a soma de US$ </w:t>
      </w:r>
      <w:r w:rsidR="006E4F54">
        <w:t>43,30</w:t>
      </w:r>
      <w:r w:rsidRPr="00E32F05">
        <w:t xml:space="preserve"> bilhões e crescimento de </w:t>
      </w:r>
      <w:r w:rsidR="006E4F54">
        <w:t>33,8</w:t>
      </w:r>
      <w:r w:rsidRPr="00E32F05">
        <w:t xml:space="preserve">%. Em quantidade, houve </w:t>
      </w:r>
      <w:r w:rsidR="006E4F54">
        <w:t>redução</w:t>
      </w:r>
      <w:r w:rsidRPr="00E32F05">
        <w:t xml:space="preserve"> de </w:t>
      </w:r>
      <w:r w:rsidR="006E4F54">
        <w:t>0,9</w:t>
      </w:r>
      <w:r w:rsidRPr="00E32F05">
        <w:t xml:space="preserve">%, com </w:t>
      </w:r>
      <w:r w:rsidR="006E4F54">
        <w:t>82,65</w:t>
      </w:r>
      <w:r w:rsidRPr="00E32F05">
        <w:t xml:space="preserve"> milhões de toneladas </w:t>
      </w:r>
      <w:r w:rsidRPr="0011621D">
        <w:t>embarcadas. Já</w:t>
      </w:r>
      <w:r w:rsidRPr="00E32F05">
        <w:t xml:space="preserve"> o preço médio do produto brasileiro vendido no mercado internacional </w:t>
      </w:r>
      <w:r w:rsidRPr="00E32F05">
        <w:lastRenderedPageBreak/>
        <w:t xml:space="preserve">subiu </w:t>
      </w:r>
      <w:r w:rsidR="006E4F54">
        <w:t>35,0</w:t>
      </w:r>
      <w:r w:rsidRPr="00E32F05">
        <w:t xml:space="preserve">% no período, chegando a US$ </w:t>
      </w:r>
      <w:r w:rsidR="006E4F54">
        <w:t>524</w:t>
      </w:r>
      <w:r w:rsidRPr="00E32F05">
        <w:t xml:space="preserve"> por tonelada. As vendas externas de farelo de soja totalizaram US$ </w:t>
      </w:r>
      <w:r w:rsidR="006E4F54">
        <w:t>8,62</w:t>
      </w:r>
      <w:r w:rsidRPr="00E32F05">
        <w:t xml:space="preserve"> bilhões, com aumento de </w:t>
      </w:r>
      <w:r w:rsidR="006E4F54">
        <w:t>34,8</w:t>
      </w:r>
      <w:r w:rsidRPr="00E32F05">
        <w:t>% em função da elevação do preço médio no período (+</w:t>
      </w:r>
      <w:r w:rsidR="006E4F54">
        <w:t>17,5</w:t>
      </w:r>
      <w:r w:rsidRPr="00E32F05">
        <w:t>%)</w:t>
      </w:r>
      <w:r w:rsidR="006E4F54">
        <w:t xml:space="preserve"> </w:t>
      </w:r>
      <w:r w:rsidRPr="00E32F05">
        <w:t xml:space="preserve">e </w:t>
      </w:r>
      <w:r w:rsidR="006E4F54">
        <w:t>d</w:t>
      </w:r>
      <w:r w:rsidRPr="00E32F05">
        <w:t xml:space="preserve">a quantidade comercializada </w:t>
      </w:r>
      <w:r w:rsidR="006E4F54">
        <w:t>(+14,8%)</w:t>
      </w:r>
      <w:r w:rsidRPr="00E32F05">
        <w:t xml:space="preserve">. Já as exportações de óleo de soja atingiram a soma de US$ </w:t>
      </w:r>
      <w:r w:rsidR="006E4F54">
        <w:t>2,86</w:t>
      </w:r>
      <w:r w:rsidRPr="00E32F05">
        <w:t xml:space="preserve"> bilh</w:t>
      </w:r>
      <w:r w:rsidR="006E4F54">
        <w:t>ões</w:t>
      </w:r>
      <w:r w:rsidRPr="00E32F05">
        <w:t xml:space="preserve"> (+</w:t>
      </w:r>
      <w:r w:rsidR="006E4F54">
        <w:t>159,8</w:t>
      </w:r>
      <w:r w:rsidRPr="00E32F05">
        <w:t xml:space="preserve">%), para um total de </w:t>
      </w:r>
      <w:r w:rsidR="006E4F54">
        <w:t>2,01</w:t>
      </w:r>
      <w:r w:rsidRPr="00E32F05">
        <w:t xml:space="preserve"> milh</w:t>
      </w:r>
      <w:r w:rsidR="006E4F54">
        <w:t>ões</w:t>
      </w:r>
      <w:r w:rsidRPr="00E32F05">
        <w:t xml:space="preserve"> de toneladas comercializadas (+</w:t>
      </w:r>
      <w:r w:rsidR="006E4F54">
        <w:t>61,3</w:t>
      </w:r>
      <w:r w:rsidRPr="00E32F05">
        <w:t xml:space="preserve">%) a uma cotação média de US$ </w:t>
      </w:r>
      <w:r w:rsidR="006E4F54">
        <w:t>1.424 por tonelada</w:t>
      </w:r>
      <w:r w:rsidRPr="00E32F05">
        <w:t xml:space="preserve"> (+</w:t>
      </w:r>
      <w:r w:rsidR="006E4F54">
        <w:t>61,1</w:t>
      </w:r>
      <w:r w:rsidRPr="00E32F05">
        <w:t>%).</w:t>
      </w:r>
    </w:p>
    <w:p w14:paraId="597936F2" w14:textId="168FDB94" w:rsidR="0011621D" w:rsidRPr="0011621D" w:rsidRDefault="0011621D" w:rsidP="0011621D">
      <w:pPr>
        <w:jc w:val="both"/>
      </w:pPr>
      <w:r w:rsidRPr="00E32F05">
        <w:t>O setor de carnes foi o segundo colocado entre os maiores exportadores do agronegócio brasileiro nos últimos doze meses.</w:t>
      </w:r>
      <w:r w:rsidR="00BA0CA8">
        <w:t xml:space="preserve"> </w:t>
      </w:r>
      <w:r w:rsidRPr="00E32F05">
        <w:t xml:space="preserve">O principal destaque foi a carne bovina, cujas vendas externas totalizaram US$ </w:t>
      </w:r>
      <w:r w:rsidR="00575443">
        <w:t>11,02</w:t>
      </w:r>
      <w:r w:rsidRPr="00E32F05">
        <w:t xml:space="preserve"> bilhões (+</w:t>
      </w:r>
      <w:r w:rsidR="00575443">
        <w:t>28,8</w:t>
      </w:r>
      <w:r w:rsidRPr="00E32F05">
        <w:t xml:space="preserve">%). O volume negociado da mercadoria cresceu </w:t>
      </w:r>
      <w:r w:rsidR="00575443">
        <w:t>1,6</w:t>
      </w:r>
      <w:r w:rsidRPr="00E32F05">
        <w:t xml:space="preserve">%, atingindo </w:t>
      </w:r>
      <w:r w:rsidR="00575443">
        <w:t>2,02</w:t>
      </w:r>
      <w:r w:rsidRPr="00E32F05">
        <w:t xml:space="preserve"> milh</w:t>
      </w:r>
      <w:r w:rsidR="00575443">
        <w:t>ões</w:t>
      </w:r>
      <w:r w:rsidRPr="00E32F05">
        <w:t xml:space="preserve"> de toneladas, e o preço médio cresceu </w:t>
      </w:r>
      <w:r w:rsidR="00575443">
        <w:t>26,8</w:t>
      </w:r>
      <w:r w:rsidRPr="00E32F05">
        <w:t xml:space="preserve">%, alcançando US$ </w:t>
      </w:r>
      <w:r w:rsidR="00575443">
        <w:t>5.447</w:t>
      </w:r>
      <w:r w:rsidRPr="00E32F05">
        <w:t xml:space="preserve"> por tonelada. Em seguida destacaram-se as vendas de carne de frango, com o montante de US$ </w:t>
      </w:r>
      <w:r w:rsidR="00575443">
        <w:t>8,41 bilhões (+38,0</w:t>
      </w:r>
      <w:r w:rsidRPr="00E32F05">
        <w:t xml:space="preserve">%) para um total de </w:t>
      </w:r>
      <w:r w:rsidR="00575443">
        <w:t>4,60 milhões de toneladas (9,8</w:t>
      </w:r>
      <w:r w:rsidRPr="00E32F05">
        <w:t xml:space="preserve">%) e </w:t>
      </w:r>
      <w:r w:rsidR="00575443">
        <w:t>alta</w:t>
      </w:r>
      <w:r w:rsidRPr="00E32F05">
        <w:t xml:space="preserve"> do preço médio no período de </w:t>
      </w:r>
      <w:r w:rsidR="00575443">
        <w:t>25,7</w:t>
      </w:r>
      <w:r w:rsidRPr="00E32F05">
        <w:t xml:space="preserve">%. Já as exportações de carne suína totalizaram US$ </w:t>
      </w:r>
      <w:r w:rsidR="00575443">
        <w:t>2,43</w:t>
      </w:r>
      <w:r w:rsidRPr="00E32F05">
        <w:t xml:space="preserve"> bilhões entre junho de 202</w:t>
      </w:r>
      <w:r w:rsidR="00575443">
        <w:t>1</w:t>
      </w:r>
      <w:r w:rsidRPr="00E32F05">
        <w:t xml:space="preserve"> e maio de 202</w:t>
      </w:r>
      <w:r w:rsidR="00575443">
        <w:t>2: queda de</w:t>
      </w:r>
      <w:r w:rsidRPr="00E32F05">
        <w:t xml:space="preserve"> </w:t>
      </w:r>
      <w:r w:rsidR="00575443">
        <w:t>1,0</w:t>
      </w:r>
      <w:r w:rsidRPr="00E32F05">
        <w:t>% no valor exportado</w:t>
      </w:r>
      <w:r w:rsidR="00575443">
        <w:t>,</w:t>
      </w:r>
      <w:r w:rsidRPr="00E32F05">
        <w:t xml:space="preserve"> resultado da </w:t>
      </w:r>
      <w:r w:rsidR="00575443">
        <w:t xml:space="preserve">redução dos preços médios (-0,9%), já que </w:t>
      </w:r>
      <w:r w:rsidRPr="00E32F05">
        <w:t xml:space="preserve">a quantidade negociada </w:t>
      </w:r>
      <w:r w:rsidR="00575443">
        <w:t>permaneceu a mesma observada no período anterior, 1,08 mil</w:t>
      </w:r>
      <w:r w:rsidR="003D5152">
        <w:t>hões de</w:t>
      </w:r>
      <w:r w:rsidR="00575443">
        <w:t xml:space="preserve"> toneladas</w:t>
      </w:r>
      <w:r w:rsidRPr="00E32F05">
        <w:t xml:space="preserve">. </w:t>
      </w:r>
    </w:p>
    <w:p w14:paraId="1A3DCB44" w14:textId="7851B3DB" w:rsidR="0011621D" w:rsidRPr="00E32F05" w:rsidRDefault="0011621D" w:rsidP="0011621D">
      <w:pPr>
        <w:jc w:val="both"/>
      </w:pPr>
      <w:r w:rsidRPr="00E32F05">
        <w:t xml:space="preserve">O terceiro principal setor do agronegócio foi o de produtos florestais. O principal produto exportado pelo segmento foi a celulose, com US$ </w:t>
      </w:r>
      <w:r w:rsidR="00A726B9">
        <w:t>7,36</w:t>
      </w:r>
      <w:r w:rsidRPr="00E32F05">
        <w:t xml:space="preserve"> bilhões (</w:t>
      </w:r>
      <w:r w:rsidR="00A726B9">
        <w:t>+22,8</w:t>
      </w:r>
      <w:r w:rsidRPr="00E32F05">
        <w:t xml:space="preserve">%) para um volume comercializado de </w:t>
      </w:r>
      <w:r w:rsidR="00A726B9">
        <w:t>17,35</w:t>
      </w:r>
      <w:r w:rsidRPr="00E32F05">
        <w:t xml:space="preserve"> milhões de toneladas (+</w:t>
      </w:r>
      <w:r w:rsidR="00A726B9">
        <w:t>6,1</w:t>
      </w:r>
      <w:r w:rsidRPr="00E32F05">
        <w:t xml:space="preserve">%) a um preço médio de US$ </w:t>
      </w:r>
      <w:r w:rsidR="00A726B9">
        <w:t>424</w:t>
      </w:r>
      <w:r w:rsidRPr="00E32F05">
        <w:t xml:space="preserve"> por tonelada (</w:t>
      </w:r>
      <w:r w:rsidR="00A726B9">
        <w:t>15,8</w:t>
      </w:r>
      <w:r w:rsidRPr="00E32F05">
        <w:t xml:space="preserve">%). As vendas externas de madeiras e suas obras somaram US$ </w:t>
      </w:r>
      <w:r w:rsidR="00B359C0">
        <w:t>5,82</w:t>
      </w:r>
      <w:r w:rsidRPr="00E32F05">
        <w:t xml:space="preserve"> bilhões no período (+</w:t>
      </w:r>
      <w:r w:rsidR="00B359C0">
        <w:t>35,1</w:t>
      </w:r>
      <w:r w:rsidRPr="00E32F05">
        <w:t xml:space="preserve">%) </w:t>
      </w:r>
      <w:r w:rsidR="00B359C0">
        <w:t>com</w:t>
      </w:r>
      <w:r w:rsidRPr="00E32F05">
        <w:t xml:space="preserve"> expansão do volume negociado (+</w:t>
      </w:r>
      <w:r w:rsidR="00B359C0">
        <w:t>35,1</w:t>
      </w:r>
      <w:r w:rsidRPr="00E32F05">
        <w:t xml:space="preserve">%). Por fim, as exportações de papel alcançaram o valor de US$ </w:t>
      </w:r>
      <w:r w:rsidR="00C5747D">
        <w:t>2,34</w:t>
      </w:r>
      <w:r w:rsidRPr="00E32F05">
        <w:t xml:space="preserve"> bilh</w:t>
      </w:r>
      <w:r w:rsidR="00C5747D">
        <w:t>ões (+45,0%</w:t>
      </w:r>
      <w:r w:rsidRPr="00E32F05">
        <w:t xml:space="preserve">) para um total de </w:t>
      </w:r>
      <w:r w:rsidR="00C5747D">
        <w:t>2,39</w:t>
      </w:r>
      <w:r w:rsidRPr="00E32F05">
        <w:t xml:space="preserve"> milh</w:t>
      </w:r>
      <w:r w:rsidR="00C5747D">
        <w:t>ões</w:t>
      </w:r>
      <w:r w:rsidRPr="00E32F05">
        <w:t xml:space="preserve"> de to</w:t>
      </w:r>
      <w:r w:rsidR="00C5747D">
        <w:t>neladas embarcadas (+21,1</w:t>
      </w:r>
      <w:r w:rsidRPr="00E32F05">
        <w:t>%).</w:t>
      </w:r>
    </w:p>
    <w:p w14:paraId="08D913C8" w14:textId="7EC8EE34" w:rsidR="0011621D" w:rsidRPr="00E32F05" w:rsidRDefault="0011621D" w:rsidP="0011621D">
      <w:pPr>
        <w:jc w:val="both"/>
      </w:pPr>
      <w:r w:rsidRPr="00E32F05">
        <w:t xml:space="preserve">Na quarta posição, o setor sucroalcooleiro. O açúcar foi o principal produto comercializado no período, com vendas de US$ </w:t>
      </w:r>
      <w:r w:rsidR="00066028">
        <w:t>8,80</w:t>
      </w:r>
      <w:r w:rsidRPr="00E32F05">
        <w:t xml:space="preserve"> bilhões e </w:t>
      </w:r>
      <w:r w:rsidR="009E5DA1">
        <w:t>queda</w:t>
      </w:r>
      <w:r w:rsidRPr="00E32F05">
        <w:t xml:space="preserve"> de </w:t>
      </w:r>
      <w:r w:rsidR="009E5DA1">
        <w:t>7,8</w:t>
      </w:r>
      <w:r w:rsidRPr="00E32F05">
        <w:t xml:space="preserve">% em relação aos valores </w:t>
      </w:r>
      <w:r w:rsidR="009E5DA1">
        <w:t>do período anterior</w:t>
      </w:r>
      <w:r w:rsidRPr="00E32F05">
        <w:t xml:space="preserve">. A quantidade negociada </w:t>
      </w:r>
      <w:r w:rsidR="009E5DA1">
        <w:t>também se reduziu em</w:t>
      </w:r>
      <w:r w:rsidRPr="00E32F05">
        <w:t xml:space="preserve"> </w:t>
      </w:r>
      <w:r w:rsidR="009E5DA1">
        <w:t>23,9</w:t>
      </w:r>
      <w:r w:rsidRPr="00E32F05">
        <w:t xml:space="preserve">%, atingindo </w:t>
      </w:r>
      <w:r w:rsidR="009E5DA1">
        <w:t>24,60</w:t>
      </w:r>
      <w:r w:rsidRPr="00E32F05">
        <w:t xml:space="preserve"> milhões de toneladas, enquanto o preço do produto subiu </w:t>
      </w:r>
      <w:r w:rsidR="009E5DA1">
        <w:t>21,1</w:t>
      </w:r>
      <w:r w:rsidRPr="00E32F05">
        <w:t xml:space="preserve">%. Já as exportações de álcool totalizaram US$ </w:t>
      </w:r>
      <w:r w:rsidR="00021EC5">
        <w:t>1,11</w:t>
      </w:r>
      <w:r w:rsidRPr="00E32F05">
        <w:t xml:space="preserve"> bilhão, com </w:t>
      </w:r>
      <w:r w:rsidR="00021EC5">
        <w:t>queda</w:t>
      </w:r>
      <w:r w:rsidRPr="00E32F05">
        <w:t xml:space="preserve"> de </w:t>
      </w:r>
      <w:r w:rsidR="00021EC5">
        <w:t>11,4</w:t>
      </w:r>
      <w:r w:rsidRPr="00E32F05">
        <w:t>% em virtude d</w:t>
      </w:r>
      <w:r w:rsidR="00021EC5">
        <w:t>a redução de</w:t>
      </w:r>
      <w:r w:rsidRPr="00E32F05">
        <w:t xml:space="preserve"> </w:t>
      </w:r>
      <w:r w:rsidR="00021EC5">
        <w:t>37,0</w:t>
      </w:r>
      <w:r w:rsidRPr="00E32F05">
        <w:t>% no volume comercializado (</w:t>
      </w:r>
      <w:r w:rsidR="00021EC5">
        <w:t>1,43</w:t>
      </w:r>
      <w:r w:rsidRPr="00E32F05">
        <w:t xml:space="preserve"> milhões de toneladas).</w:t>
      </w:r>
    </w:p>
    <w:p w14:paraId="41738E11" w14:textId="00EFE725" w:rsidR="0011621D" w:rsidRPr="00E32F05" w:rsidRDefault="0011621D" w:rsidP="00FB4F2D">
      <w:pPr>
        <w:jc w:val="both"/>
      </w:pPr>
      <w:r w:rsidRPr="00E32F05">
        <w:t xml:space="preserve">Completando os cinco principais setores do agronegócio </w:t>
      </w:r>
      <w:r w:rsidR="00081944">
        <w:t>nos últimos 12 meses</w:t>
      </w:r>
      <w:r w:rsidR="004F3B1C">
        <w:t xml:space="preserve"> apareceu o setor cafeeiro</w:t>
      </w:r>
      <w:r w:rsidRPr="00E32F05">
        <w:t xml:space="preserve">. Quase </w:t>
      </w:r>
      <w:r w:rsidR="00DA3856">
        <w:t>92</w:t>
      </w:r>
      <w:r w:rsidRPr="00E32F05">
        <w:t xml:space="preserve">% </w:t>
      </w:r>
      <w:r w:rsidR="00DA3856">
        <w:t>do</w:t>
      </w:r>
      <w:r w:rsidRPr="00E32F05">
        <w:t xml:space="preserve"> valor</w:t>
      </w:r>
      <w:r w:rsidR="00DA3856">
        <w:t xml:space="preserve"> alcançado pelo setor</w:t>
      </w:r>
      <w:r w:rsidRPr="00E32F05">
        <w:t xml:space="preserve"> foi gerado pelas exportações de </w:t>
      </w:r>
      <w:r w:rsidR="00DA3856">
        <w:t>café verde</w:t>
      </w:r>
      <w:r w:rsidRPr="00E32F05">
        <w:t xml:space="preserve">, que totalizaram US$ </w:t>
      </w:r>
      <w:r w:rsidR="00DA3856">
        <w:t>7,07</w:t>
      </w:r>
      <w:r w:rsidRPr="00E32F05">
        <w:t xml:space="preserve"> bilhões nos últimos doze meses</w:t>
      </w:r>
      <w:r w:rsidR="00103B19">
        <w:t>, com queda no volume exportado de 15,8%, 2,13 milhões de toneladas,</w:t>
      </w:r>
      <w:r w:rsidR="00C3338D">
        <w:t xml:space="preserve"> </w:t>
      </w:r>
      <w:r w:rsidR="00FB4F2D">
        <w:t>e alta do preço médio em 55,2% (US$ 3.446 por tonelada)</w:t>
      </w:r>
      <w:r w:rsidRPr="00E32F05">
        <w:t xml:space="preserve">. </w:t>
      </w:r>
    </w:p>
    <w:p w14:paraId="5D7F80F4" w14:textId="12318E99" w:rsidR="0011621D" w:rsidRDefault="0011621D" w:rsidP="0011621D">
      <w:pPr>
        <w:jc w:val="both"/>
      </w:pPr>
      <w:r w:rsidRPr="008F60F2">
        <w:t>No que tange às importações do agronegócio entre junho de 202</w:t>
      </w:r>
      <w:r w:rsidR="008F60F2">
        <w:t>1</w:t>
      </w:r>
      <w:r w:rsidRPr="008F60F2">
        <w:t xml:space="preserve"> e maio de 202</w:t>
      </w:r>
      <w:r w:rsidR="008F60F2">
        <w:t>2</w:t>
      </w:r>
      <w:r w:rsidRPr="008F60F2">
        <w:t xml:space="preserve">, totalizaram US$ </w:t>
      </w:r>
      <w:r w:rsidR="008F60F2">
        <w:t>15,92</w:t>
      </w:r>
      <w:r w:rsidRPr="008F60F2">
        <w:t xml:space="preserve"> bilhões e cresceram </w:t>
      </w:r>
      <w:r w:rsidR="008F60F2">
        <w:t>14,8</w:t>
      </w:r>
      <w:r w:rsidRPr="008F60F2">
        <w:t xml:space="preserve">% em comparação aos doze meses imediatamente precedentes. Os produtos que se destacaram foram: trigo (US$ </w:t>
      </w:r>
      <w:r w:rsidR="008F60F2">
        <w:t>1,74</w:t>
      </w:r>
      <w:r w:rsidRPr="008F60F2">
        <w:t xml:space="preserve"> bilhão e </w:t>
      </w:r>
      <w:r w:rsidR="008F60F2">
        <w:t>+23,0</w:t>
      </w:r>
      <w:r w:rsidRPr="008F60F2">
        <w:t xml:space="preserve">%); papel (US$ </w:t>
      </w:r>
      <w:r w:rsidR="008F60F2">
        <w:t>832,25</w:t>
      </w:r>
      <w:r w:rsidRPr="008F60F2">
        <w:t xml:space="preserve"> milhões e </w:t>
      </w:r>
      <w:r w:rsidR="008F60F2">
        <w:t>+12,1</w:t>
      </w:r>
      <w:r w:rsidRPr="008F60F2">
        <w:t xml:space="preserve">%); </w:t>
      </w:r>
      <w:r w:rsidR="008F60F2" w:rsidRPr="008F60F2">
        <w:t xml:space="preserve">óleo de palma (US$ </w:t>
      </w:r>
      <w:r w:rsidR="008F60F2">
        <w:t>740,53</w:t>
      </w:r>
      <w:r w:rsidR="008F60F2" w:rsidRPr="008F60F2">
        <w:t xml:space="preserve"> milhões e +</w:t>
      </w:r>
      <w:r w:rsidR="008F60F2">
        <w:t>67,5</w:t>
      </w:r>
      <w:r w:rsidR="008F60F2" w:rsidRPr="008F60F2">
        <w:t xml:space="preserve">%); </w:t>
      </w:r>
      <w:r w:rsidRPr="008F60F2">
        <w:t>m</w:t>
      </w:r>
      <w:r w:rsidR="008F60F2">
        <w:t>i</w:t>
      </w:r>
      <w:r w:rsidRPr="008F60F2">
        <w:t>l</w:t>
      </w:r>
      <w:r w:rsidR="008F60F2">
        <w:t>ho</w:t>
      </w:r>
      <w:r w:rsidRPr="008F60F2">
        <w:t xml:space="preserve"> (US$ </w:t>
      </w:r>
      <w:r w:rsidR="008F60F2">
        <w:t>728,14</w:t>
      </w:r>
      <w:r w:rsidRPr="008F60F2">
        <w:t xml:space="preserve"> milhões e +</w:t>
      </w:r>
      <w:r w:rsidR="008F60F2">
        <w:t>168,9</w:t>
      </w:r>
      <w:r w:rsidRPr="008F60F2">
        <w:t xml:space="preserve">%); </w:t>
      </w:r>
      <w:r w:rsidR="008F60F2" w:rsidRPr="008F60F2">
        <w:t xml:space="preserve">salmões frescos ou refrigerados (US$ </w:t>
      </w:r>
      <w:r w:rsidR="008F60F2">
        <w:t>723,95</w:t>
      </w:r>
      <w:r w:rsidR="008F60F2" w:rsidRPr="008F60F2">
        <w:t xml:space="preserve"> milhões e </w:t>
      </w:r>
      <w:r w:rsidR="008F60F2">
        <w:t>+68,5</w:t>
      </w:r>
      <w:r w:rsidR="008F60F2" w:rsidRPr="008F60F2">
        <w:t xml:space="preserve">%); </w:t>
      </w:r>
      <w:r w:rsidR="008F60F2">
        <w:t>malte</w:t>
      </w:r>
      <w:r w:rsidRPr="008F60F2">
        <w:t xml:space="preserve"> (US$ </w:t>
      </w:r>
      <w:r w:rsidR="008F60F2">
        <w:t>681,15</w:t>
      </w:r>
      <w:r w:rsidRPr="008F60F2">
        <w:t xml:space="preserve"> milhões e +</w:t>
      </w:r>
      <w:r w:rsidR="008F60F2">
        <w:t>3,8</w:t>
      </w:r>
      <w:r w:rsidRPr="008F60F2">
        <w:t xml:space="preserve">%); e </w:t>
      </w:r>
      <w:r w:rsidR="008F60F2">
        <w:t>vinho</w:t>
      </w:r>
      <w:r w:rsidRPr="008F60F2">
        <w:t xml:space="preserve"> (US$ </w:t>
      </w:r>
      <w:r w:rsidR="008F60F2">
        <w:t>474,28</w:t>
      </w:r>
      <w:r w:rsidRPr="008F60F2">
        <w:t xml:space="preserve"> milhões e </w:t>
      </w:r>
      <w:r w:rsidR="008F60F2">
        <w:t>-0,3</w:t>
      </w:r>
      <w:r w:rsidRPr="008F60F2">
        <w:t>%).</w:t>
      </w:r>
    </w:p>
    <w:p w14:paraId="60F3BB2E" w14:textId="77777777" w:rsidR="0011621D" w:rsidRPr="00E32F05" w:rsidRDefault="0011621D" w:rsidP="0011621D">
      <w:pPr>
        <w:jc w:val="both"/>
      </w:pPr>
    </w:p>
    <w:p w14:paraId="0E70BC62" w14:textId="212E70B2" w:rsidR="00A836F2" w:rsidRDefault="00031129" w:rsidP="00A836F2">
      <w:pPr>
        <w:jc w:val="both"/>
      </w:pPr>
      <w:r w:rsidRPr="00031129">
        <w:rPr>
          <w:noProof/>
          <w:lang w:eastAsia="pt-BR"/>
        </w:rPr>
        <w:lastRenderedPageBreak/>
        <w:drawing>
          <wp:inline distT="0" distB="0" distL="0" distR="0" wp14:anchorId="0DA61071" wp14:editId="26695591">
            <wp:extent cx="6188710" cy="398780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2569F843" w14:textId="77777777" w:rsidR="004F6523" w:rsidRPr="009942B1" w:rsidRDefault="004F6523" w:rsidP="00A836F2">
      <w:pPr>
        <w:jc w:val="both"/>
      </w:pPr>
    </w:p>
    <w:p w14:paraId="15F7C4CF" w14:textId="77777777" w:rsidR="00A836F2" w:rsidRPr="009942B1"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6AC2CD8B" w14:textId="77777777" w:rsidR="009117BE" w:rsidRPr="00764C00" w:rsidRDefault="009117BE" w:rsidP="009117BE">
      <w:pPr>
        <w:jc w:val="both"/>
      </w:pPr>
      <w:r>
        <w:t xml:space="preserve">A Ásia é o principal continente importador de produtos do agronegócio brasileiro. Nos últimos doze meses, entre junho de 2021 e maio de 2022, o continente asiático importou US$ 67,01 bilhões desses produtos brasileiros. Trata-se de uma cifra 16,9% superior quando comparada com as aquisições de US$ 57,35 milhões dos doze meses imediatamente anteriores. O crescimento não impediu uma redução da participação do continente, que caiu para 49,7%, número três pontos percentuais inferior em relação ao período anterior ora em análise. Os principais produtos exportados para a Ásia foram: soja em grãos (US$ 34,17 bilhões; +29,5%); carne bovina </w:t>
      </w:r>
      <w:r>
        <w:rPr>
          <w:i/>
        </w:rPr>
        <w:t>in natura</w:t>
      </w:r>
      <w:r>
        <w:t xml:space="preserve"> (US$ 6,14 bilhões; +17,9%); farelo de soja (US$ 4,02 bilhões; +40,6%); celulose (US$ 3,45 bilhões; +7,9%); carne de frango </w:t>
      </w:r>
      <w:r>
        <w:rPr>
          <w:i/>
        </w:rPr>
        <w:t>in natura</w:t>
      </w:r>
      <w:r>
        <w:t xml:space="preserve"> (US$ 3,14 bilhões; +22,4%); algodão não cardado nem penteado (US$ 2,75 bilhões; -14,5%).</w:t>
      </w:r>
    </w:p>
    <w:p w14:paraId="4E543C77" w14:textId="77777777" w:rsidR="009117BE" w:rsidRPr="00B07FB4" w:rsidRDefault="009117BE" w:rsidP="009117BE">
      <w:pPr>
        <w:jc w:val="both"/>
      </w:pPr>
      <w:r>
        <w:t xml:space="preserve">A União Europeia, por sua vez, aumentou a participação nas exportações brasileiras do agronegócio nos últimos doze meses, passando de US$ 15,72 bilhões entre junho de 2020 e maio de 2021 para US$ 21,24 bilhões entre junho de 2021 e maio de 2022 (+35,1%). Como resultado pelo crescimento expressivo, a participação relativa do bloco econômico europeu subiu 1,4 pontos percentuais. Os principais produtos adquiridos pela União Europeia do agronegócio brasileiro foram: soja em grãos (US$ 4,50 bilhões; +59,6%); farelo de soja (US$ 3,94 bilhões; +29,7%); café verde (US$ 3,57 bilhões; +35,7%); celulose (US$ 1,96 bilhão; +48,7%); sucos de laranja (US$ 1,05 bilhão; +12,1%). </w:t>
      </w:r>
    </w:p>
    <w:p w14:paraId="23136F26" w14:textId="77777777" w:rsidR="0066725D" w:rsidRDefault="0066725D" w:rsidP="0011621D">
      <w:pPr>
        <w:jc w:val="both"/>
      </w:pPr>
    </w:p>
    <w:p w14:paraId="62290DFD" w14:textId="424AD5E1" w:rsidR="00A836F2" w:rsidRDefault="00594A21" w:rsidP="00A836F2">
      <w:pPr>
        <w:jc w:val="both"/>
      </w:pPr>
      <w:r w:rsidRPr="00594A21">
        <w:rPr>
          <w:noProof/>
          <w:lang w:eastAsia="pt-BR"/>
        </w:rPr>
        <w:lastRenderedPageBreak/>
        <w:drawing>
          <wp:inline distT="0" distB="0" distL="0" distR="0" wp14:anchorId="4BFBDDD2" wp14:editId="5815DC50">
            <wp:extent cx="6188710" cy="2475230"/>
            <wp:effectExtent l="0" t="0" r="254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6794F491" w14:textId="77777777" w:rsidR="00A27495" w:rsidRDefault="00A27495" w:rsidP="00A836F2">
      <w:pPr>
        <w:jc w:val="both"/>
        <w:rPr>
          <w:b/>
          <w:bCs/>
        </w:rPr>
      </w:pPr>
    </w:p>
    <w:p w14:paraId="5C0A99BF" w14:textId="58775BBB" w:rsidR="00A836F2" w:rsidRDefault="00A27495" w:rsidP="00A836F2">
      <w:pPr>
        <w:jc w:val="both"/>
        <w:rPr>
          <w:b/>
          <w:bCs/>
        </w:rPr>
      </w:pPr>
      <w:proofErr w:type="spellStart"/>
      <w:r>
        <w:rPr>
          <w:b/>
          <w:bCs/>
        </w:rPr>
        <w:t>I</w:t>
      </w:r>
      <w:r w:rsidR="00A836F2" w:rsidRPr="00691557">
        <w:rPr>
          <w:b/>
          <w:bCs/>
        </w:rPr>
        <w:t>II.c</w:t>
      </w:r>
      <w:proofErr w:type="spellEnd"/>
      <w:r w:rsidR="00A836F2" w:rsidRPr="00691557">
        <w:rPr>
          <w:b/>
          <w:bCs/>
        </w:rPr>
        <w:t xml:space="preserve"> – Países</w:t>
      </w:r>
    </w:p>
    <w:p w14:paraId="1B173EFC" w14:textId="77777777" w:rsidR="009117BE" w:rsidRDefault="009117BE" w:rsidP="009117BE">
      <w:pPr>
        <w:jc w:val="both"/>
      </w:pPr>
      <w:r>
        <w:t>Os vinte principais mercados importadores de produtos do agronegócio brasileiro são apresentados na Tabela 9, abaixo. Esses vinte mercados responderam por 74,7% do valor total exportado pelo agronegócio brasileiro nos últimos doze meses. Já entre junho de 2020 e maio de 2021, a participação desses mesmos vinte mercados foi de 74,4%.</w:t>
      </w:r>
    </w:p>
    <w:p w14:paraId="65D80E2E" w14:textId="77777777" w:rsidR="009117BE" w:rsidRDefault="009117BE" w:rsidP="009117BE">
      <w:pPr>
        <w:jc w:val="both"/>
      </w:pPr>
      <w:r>
        <w:t xml:space="preserve">A China é a principal parceiro do agronegócio brasileiro, com aquisições que chegaram a US$ 44,34 bilhões nos últimos doze meses, o que significou um incremento de 18,8% na comparação com as exportações entre junho de 2020 e maio de 2021. Com esse montante, a participação da China foi de 32,9% no valor total exportado pelo Brasil em produtos do agronegócio. As exportações brasileiras à China são concentradas nos seguintes produtos: soja em grãos (US$ 29,59 bilhões; +26,8%); carne bovina </w:t>
      </w:r>
      <w:r>
        <w:rPr>
          <w:i/>
        </w:rPr>
        <w:t>in natura</w:t>
      </w:r>
      <w:r>
        <w:t xml:space="preserve"> (US$ 5,30 bilhões; +28,8%); celulose (US$ 2,92 bilhões; +5,1%); carne de frango </w:t>
      </w:r>
      <w:r>
        <w:rPr>
          <w:i/>
        </w:rPr>
        <w:t>in natura</w:t>
      </w:r>
      <w:r>
        <w:t xml:space="preserve"> (US$ 1,32 bilhão; +13,1%); açúcar de cana em bruto (US$ 1,31 bilhão; -9,5%).</w:t>
      </w:r>
    </w:p>
    <w:p w14:paraId="2CA4EEBD" w14:textId="77777777" w:rsidR="009117BE" w:rsidRDefault="009117BE" w:rsidP="009117BE">
      <w:pPr>
        <w:jc w:val="both"/>
      </w:pPr>
      <w:r>
        <w:t xml:space="preserve">Na relação dos vinte principais países importadores do agronegócio brasileiro, dois países se destacaram pelo aumento da participação relativa nos últimos doze meses: Espanha e Índia. </w:t>
      </w:r>
    </w:p>
    <w:p w14:paraId="4E6799BB" w14:textId="77777777" w:rsidR="009117BE" w:rsidRDefault="009117BE" w:rsidP="009117BE">
      <w:pPr>
        <w:jc w:val="both"/>
      </w:pPr>
      <w:r>
        <w:t>A Espanha importou US$ 3,86 bilhões entre junho de 2021 e maio de 2022 (+69,5%). A importações de soja em grãos quase duplicaram, passando de US$ 1,09 bilhão entre junho de 2020 e maio de 2021 para US$ 2,14 bilhões nos últimos doze meses. As exportações das sementes de soja responderam por 55,3% do valor total pelo agronegócio brasileiro a Espanha. Outros dois produtos tiveram exportações à Espanha acima de US$ 200 milhões: milho (US$ 455,07 milhões; +16,5%) e farelo de soja (US$ 454,93 milhões; +79,5%).</w:t>
      </w:r>
    </w:p>
    <w:p w14:paraId="7781894D" w14:textId="77777777" w:rsidR="009117BE" w:rsidRPr="00B205C7" w:rsidRDefault="009117BE" w:rsidP="009117BE">
      <w:pPr>
        <w:jc w:val="both"/>
      </w:pPr>
      <w:r>
        <w:t>No caso da Índia, as exportações subiram de US$ 1,07 bilhão entre junho de 2020 e maio de 2021 para US$ 1,68 bilhão entre junho de 2021 e maio de 2022 (+90,0%). O óleo de soja em bruto foi o produto responsável por grande parte dessas vendas, com US$ 1,60 bilhão exportados nos últimos doze meses (+465,1%). A soma de todos os demais produtos exportados registrou decréscimo de US$ 785,35 milhões entre junho de 2020 e maio de 2021 para US$ 431,90 milhões nos últimos doze meses (-45,0%).</w:t>
      </w:r>
    </w:p>
    <w:p w14:paraId="0B5B06D4" w14:textId="384509AF" w:rsidR="00A836F2" w:rsidRDefault="00CD03FA" w:rsidP="00A836F2">
      <w:pPr>
        <w:jc w:val="both"/>
      </w:pPr>
      <w:r w:rsidRPr="00CD03FA">
        <w:rPr>
          <w:noProof/>
          <w:lang w:eastAsia="pt-BR"/>
        </w:rPr>
        <w:lastRenderedPageBreak/>
        <w:drawing>
          <wp:inline distT="0" distB="0" distL="0" distR="0" wp14:anchorId="4B9144C8" wp14:editId="3633B890">
            <wp:extent cx="6188710" cy="4089400"/>
            <wp:effectExtent l="0" t="0" r="254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55410446" w:rsidR="00A836F2" w:rsidRDefault="00A836F2" w:rsidP="00A836F2">
      <w:pPr>
        <w:jc w:val="both"/>
      </w:pPr>
      <w:r>
        <w:fldChar w:fldCharType="begin"/>
      </w:r>
      <w:r>
        <w:instrText xml:space="preserve"> TIME \@ "dd/MM/yyyy" </w:instrText>
      </w:r>
      <w:r>
        <w:fldChar w:fldCharType="separate"/>
      </w:r>
      <w:r w:rsidR="00C61E5E">
        <w:rPr>
          <w:noProof/>
        </w:rPr>
        <w:t>27/06/2022</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198D5" w14:textId="77777777" w:rsidR="00F243DD" w:rsidRDefault="00F243DD" w:rsidP="00D036D2">
      <w:pPr>
        <w:spacing w:after="0" w:line="240" w:lineRule="auto"/>
      </w:pPr>
      <w:r>
        <w:separator/>
      </w:r>
    </w:p>
  </w:endnote>
  <w:endnote w:type="continuationSeparator" w:id="0">
    <w:p w14:paraId="412ECE26" w14:textId="77777777" w:rsidR="00F243DD" w:rsidRDefault="00F243DD"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A4268" w14:textId="77777777" w:rsidR="00F243DD" w:rsidRDefault="00F243DD" w:rsidP="00D036D2">
      <w:pPr>
        <w:spacing w:after="0" w:line="240" w:lineRule="auto"/>
      </w:pPr>
      <w:r>
        <w:separator/>
      </w:r>
    </w:p>
  </w:footnote>
  <w:footnote w:type="continuationSeparator" w:id="0">
    <w:p w14:paraId="6D3F916A" w14:textId="77777777" w:rsidR="00F243DD" w:rsidRDefault="00F243DD" w:rsidP="00D036D2">
      <w:pPr>
        <w:spacing w:after="0" w:line="240" w:lineRule="auto"/>
      </w:pPr>
      <w:r>
        <w:continuationSeparator/>
      </w:r>
    </w:p>
  </w:footnote>
  <w:footnote w:id="1">
    <w:p w14:paraId="13AB33A2" w14:textId="77777777" w:rsidR="00C61E5E" w:rsidRDefault="00C61E5E" w:rsidP="00C61E5E">
      <w:pPr>
        <w:pStyle w:val="Textodenotaderodap"/>
      </w:pPr>
      <w:r>
        <w:rPr>
          <w:rStyle w:val="Refdenotaderodap"/>
        </w:rPr>
        <w:footnoteRef/>
      </w:r>
      <w:r>
        <w:t xml:space="preserve"> </w:t>
      </w:r>
      <w:r w:rsidRPr="003E666B">
        <w:rPr>
          <w:sz w:val="16"/>
          <w:szCs w:val="16"/>
        </w:rPr>
        <w:t xml:space="preserve">Estatísticas obtidas no site do banco mundial: </w:t>
      </w:r>
      <w:hyperlink r:id="rId1" w:history="1">
        <w:r w:rsidRPr="003E666B">
          <w:rPr>
            <w:rStyle w:val="Hyperlink"/>
            <w:sz w:val="16"/>
            <w:szCs w:val="16"/>
          </w:rPr>
          <w:t>https://www.worldbank.org/en/research/commodity-markets</w:t>
        </w:r>
      </w:hyperlink>
    </w:p>
  </w:footnote>
  <w:footnote w:id="2">
    <w:p w14:paraId="29E88B12" w14:textId="77777777" w:rsidR="00C61E5E" w:rsidRPr="003E666B" w:rsidRDefault="00C61E5E" w:rsidP="00C61E5E">
      <w:pPr>
        <w:pStyle w:val="Textodenotaderodap"/>
        <w:rPr>
          <w:sz w:val="16"/>
          <w:szCs w:val="16"/>
        </w:rPr>
      </w:pPr>
      <w:r w:rsidRPr="003E666B">
        <w:rPr>
          <w:rStyle w:val="Refdenotaderodap"/>
          <w:sz w:val="16"/>
          <w:szCs w:val="16"/>
        </w:rPr>
        <w:footnoteRef/>
      </w:r>
      <w:r w:rsidRPr="003E666B">
        <w:rPr>
          <w:sz w:val="16"/>
          <w:szCs w:val="16"/>
        </w:rPr>
        <w:t xml:space="preserve"> Estatísticas obtidas no site da FAO: </w:t>
      </w:r>
      <w:hyperlink r:id="rId2" w:history="1">
        <w:r w:rsidRPr="003E666B">
          <w:rPr>
            <w:rStyle w:val="Hyperlink"/>
            <w:sz w:val="16"/>
            <w:szCs w:val="16"/>
          </w:rPr>
          <w:t>https://www.fao.org/worldfoodsituation/foodpricesindex/en/</w:t>
        </w:r>
      </w:hyperlink>
      <w:r w:rsidRPr="003E666B">
        <w:rPr>
          <w:sz w:val="16"/>
          <w:szCs w:val="16"/>
        </w:rPr>
        <w:t xml:space="preserve"> </w:t>
      </w:r>
    </w:p>
  </w:footnote>
  <w:footnote w:id="3">
    <w:p w14:paraId="355B32FC" w14:textId="77777777" w:rsidR="00C61E5E" w:rsidRDefault="00C61E5E" w:rsidP="00C61E5E">
      <w:pPr>
        <w:pStyle w:val="Textodenotaderodap"/>
      </w:pPr>
      <w:r>
        <w:rPr>
          <w:rStyle w:val="Refdenotaderodap"/>
        </w:rPr>
        <w:footnoteRef/>
      </w:r>
      <w:r>
        <w:t xml:space="preserve"> Estimativa elaborada pela CONAB em junho de 2022.</w:t>
      </w:r>
    </w:p>
  </w:footnote>
  <w:footnote w:id="4">
    <w:p w14:paraId="06BFAB24" w14:textId="77777777" w:rsidR="00C61E5E" w:rsidRDefault="00C61E5E" w:rsidP="00C61E5E">
      <w:pPr>
        <w:pStyle w:val="Textodenotaderodap"/>
      </w:pPr>
      <w:r>
        <w:rPr>
          <w:rStyle w:val="Refdenotaderodap"/>
        </w:rPr>
        <w:footnoteRef/>
      </w:r>
      <w:r>
        <w:t xml:space="preserve"> </w:t>
      </w:r>
      <w:proofErr w:type="spellStart"/>
      <w:r>
        <w:t>Agromensal</w:t>
      </w:r>
      <w:proofErr w:type="spellEnd"/>
      <w:r>
        <w:t xml:space="preserve"> Soja (maio/2022), CEPEA </w:t>
      </w:r>
      <w:proofErr w:type="spellStart"/>
      <w:r>
        <w:t>Esalq</w:t>
      </w:r>
      <w:proofErr w:type="spellEnd"/>
      <w:r>
        <w:t>/USP.</w:t>
      </w:r>
    </w:p>
  </w:footnote>
  <w:footnote w:id="5">
    <w:p w14:paraId="02154366" w14:textId="77777777" w:rsidR="00C61E5E" w:rsidRDefault="00C61E5E" w:rsidP="00C61E5E">
      <w:pPr>
        <w:pStyle w:val="Textodenotaderodap"/>
        <w:jc w:val="both"/>
      </w:pPr>
      <w:r>
        <w:rPr>
          <w:rStyle w:val="Refdenotaderodap"/>
        </w:rPr>
        <w:footnoteRef/>
      </w:r>
      <w:r>
        <w:t xml:space="preserve"> </w:t>
      </w:r>
      <w:r w:rsidRPr="00385601">
        <w:t>O governo indiano anunciou em 12/02/2022, a extensão, de 31 de março para 30 de setembro, do período de isenção do imposto de importação sobre óleo de soja bruto e da manutenção, em 5%, de taxa destinada a "</w:t>
      </w:r>
      <w:proofErr w:type="spellStart"/>
      <w:r w:rsidRPr="00A64068">
        <w:rPr>
          <w:i/>
        </w:rPr>
        <w:t>Agriculture</w:t>
      </w:r>
      <w:proofErr w:type="spellEnd"/>
      <w:r w:rsidRPr="00A64068">
        <w:rPr>
          <w:i/>
        </w:rPr>
        <w:t xml:space="preserve"> </w:t>
      </w:r>
      <w:proofErr w:type="spellStart"/>
      <w:r w:rsidRPr="00A64068">
        <w:rPr>
          <w:i/>
        </w:rPr>
        <w:t>Infrastructure</w:t>
      </w:r>
      <w:proofErr w:type="spellEnd"/>
      <w:r w:rsidRPr="00A64068">
        <w:rPr>
          <w:i/>
        </w:rPr>
        <w:t xml:space="preserve"> </w:t>
      </w:r>
      <w:proofErr w:type="spellStart"/>
      <w:r w:rsidRPr="00A64068">
        <w:rPr>
          <w:i/>
        </w:rPr>
        <w:t>and</w:t>
      </w:r>
      <w:proofErr w:type="spellEnd"/>
      <w:r w:rsidRPr="00A64068">
        <w:rPr>
          <w:i/>
        </w:rPr>
        <w:t xml:space="preserve"> </w:t>
      </w:r>
      <w:proofErr w:type="spellStart"/>
      <w:r w:rsidRPr="00A64068">
        <w:rPr>
          <w:i/>
        </w:rPr>
        <w:t>Development</w:t>
      </w:r>
      <w:proofErr w:type="spellEnd"/>
      <w:r w:rsidRPr="00385601">
        <w:t>", incidente sobre as importações do produto.</w:t>
      </w:r>
    </w:p>
  </w:footnote>
  <w:footnote w:id="6">
    <w:p w14:paraId="04C73FD4" w14:textId="77777777" w:rsidR="00C61E5E" w:rsidRDefault="00C61E5E" w:rsidP="00C61E5E">
      <w:pPr>
        <w:pStyle w:val="Textodenotaderodap"/>
      </w:pPr>
      <w:r>
        <w:rPr>
          <w:rStyle w:val="Refdenotaderodap"/>
        </w:rPr>
        <w:footnoteRef/>
      </w:r>
      <w:r>
        <w:t xml:space="preserve"> </w:t>
      </w:r>
      <w:r w:rsidRPr="00083DBB">
        <w:t>https://www.fao.org/worldfoodsituation/foodpricesindex/en/</w:t>
      </w:r>
    </w:p>
  </w:footnote>
  <w:footnote w:id="7">
    <w:p w14:paraId="6AE85C17" w14:textId="77777777" w:rsidR="00C61E5E" w:rsidRPr="008103BD" w:rsidRDefault="00C61E5E" w:rsidP="00C61E5E">
      <w:pPr>
        <w:pStyle w:val="Textodenotaderodap"/>
        <w:rPr>
          <w:sz w:val="16"/>
          <w:szCs w:val="16"/>
        </w:rPr>
      </w:pPr>
      <w:r>
        <w:rPr>
          <w:rStyle w:val="Refdenotaderodap"/>
        </w:rPr>
        <w:footnoteRef/>
      </w:r>
      <w:r>
        <w:t xml:space="preserve"> </w:t>
      </w:r>
      <w:r w:rsidRPr="008103BD">
        <w:rPr>
          <w:sz w:val="16"/>
          <w:szCs w:val="16"/>
        </w:rPr>
        <w:t>Projeção do Departamento de Agricultura dos Estados Unidos - USDA</w:t>
      </w:r>
    </w:p>
  </w:footnote>
  <w:footnote w:id="8">
    <w:p w14:paraId="6F21D867" w14:textId="77777777" w:rsidR="00C61E5E" w:rsidRPr="00E24B24" w:rsidRDefault="00C61E5E" w:rsidP="00C61E5E">
      <w:pPr>
        <w:pStyle w:val="Textodenotaderodap"/>
        <w:rPr>
          <w:sz w:val="16"/>
          <w:szCs w:val="16"/>
        </w:rPr>
      </w:pPr>
      <w:r>
        <w:rPr>
          <w:rStyle w:val="Refdenotaderodap"/>
        </w:rPr>
        <w:footnoteRef/>
      </w:r>
      <w:r>
        <w:t xml:space="preserve"> </w:t>
      </w:r>
      <w:r w:rsidRPr="00E24B24">
        <w:rPr>
          <w:sz w:val="16"/>
          <w:szCs w:val="16"/>
        </w:rPr>
        <w:t xml:space="preserve">Site da Companhia Nacional de Abastecimento – CONAB: </w:t>
      </w:r>
      <w:hyperlink r:id="rId3" w:history="1">
        <w:r w:rsidRPr="00E24B24">
          <w:rPr>
            <w:rStyle w:val="Hyperlink"/>
            <w:sz w:val="16"/>
            <w:szCs w:val="16"/>
          </w:rPr>
          <w:t>https://www.conab.gov.br/info-agro/safras/serie-historica-das-safras/itemlist/category/893-cana-de-acucar-industria</w:t>
        </w:r>
      </w:hyperlink>
      <w:r w:rsidRPr="00E24B24">
        <w:rPr>
          <w:sz w:val="16"/>
          <w:szCs w:val="16"/>
        </w:rPr>
        <w:t xml:space="preserve"> </w:t>
      </w:r>
    </w:p>
  </w:footnote>
  <w:footnote w:id="9">
    <w:p w14:paraId="0077D44B" w14:textId="77777777" w:rsidR="00C61E5E" w:rsidRDefault="00C61E5E" w:rsidP="00C61E5E">
      <w:pPr>
        <w:pStyle w:val="Textodenotaderodap"/>
      </w:pPr>
      <w:r w:rsidRPr="00E24B24">
        <w:rPr>
          <w:rStyle w:val="Refdenotaderodap"/>
          <w:sz w:val="16"/>
          <w:szCs w:val="16"/>
        </w:rPr>
        <w:footnoteRef/>
      </w:r>
      <w:r w:rsidRPr="00E24B24">
        <w:rPr>
          <w:sz w:val="16"/>
          <w:szCs w:val="16"/>
        </w:rPr>
        <w:t xml:space="preserve"> A safra brasileira de 2021 era de </w:t>
      </w:r>
      <w:proofErr w:type="spellStart"/>
      <w:r w:rsidRPr="00E24B24">
        <w:rPr>
          <w:sz w:val="16"/>
          <w:szCs w:val="16"/>
        </w:rPr>
        <w:t>bienalidade</w:t>
      </w:r>
      <w:proofErr w:type="spellEnd"/>
      <w:r w:rsidRPr="00E24B24">
        <w:rPr>
          <w:sz w:val="16"/>
          <w:szCs w:val="16"/>
        </w:rPr>
        <w:t xml:space="preserve"> negativa, mas foi menor que a de 2019 em 1,6 milhão de sacas</w:t>
      </w:r>
      <w:r>
        <w:rPr>
          <w:sz w:val="16"/>
          <w:szCs w:val="16"/>
        </w:rPr>
        <w:t xml:space="preserve"> beneficiadas. Na comparação com a safra de 2020, a redução foi de 15,4 milhões de sacas beneficiadas. </w:t>
      </w:r>
    </w:p>
  </w:footnote>
  <w:footnote w:id="10">
    <w:p w14:paraId="78E3449F" w14:textId="77777777" w:rsidR="00352DE6" w:rsidRDefault="00352DE6" w:rsidP="00352DE6">
      <w:pPr>
        <w:pStyle w:val="Textodenotaderodap"/>
      </w:pPr>
      <w:r>
        <w:rPr>
          <w:rStyle w:val="Refdenotaderodap"/>
        </w:rPr>
        <w:footnoteRef/>
      </w:r>
      <w:r>
        <w:t xml:space="preserve"> </w:t>
      </w:r>
      <w:hyperlink r:id="rId4" w:history="1">
        <w:r w:rsidRPr="00AF4868">
          <w:rPr>
            <w:rStyle w:val="Hyperlink"/>
          </w:rPr>
          <w:t>https://www.economist.com/the-economist-explains/2022/05/31/why-fertiliser-prices-are-soaring?utm_content=article-link-5&amp;etear=nl_today_5&amp;utm_campaign=a.the-economist-today&amp;utm_medium=email.internal-newsletter.np&amp;utm_source=salesforce-marketing-</w:t>
        </w:r>
      </w:hyperlink>
      <w:r>
        <w:t xml:space="preserve"> </w:t>
      </w:r>
      <w:proofErr w:type="spellStart"/>
      <w:r w:rsidRPr="00036BAB">
        <w:t>cloud&amp;utm_term</w:t>
      </w:r>
      <w:proofErr w:type="spellEnd"/>
      <w:r w:rsidRPr="00036BAB">
        <w:t>=5/31/2022&amp;utm_id=1186727</w:t>
      </w:r>
    </w:p>
  </w:footnote>
  <w:footnote w:id="11">
    <w:p w14:paraId="0AE8E08E" w14:textId="5A9C73FE" w:rsidR="004269C4" w:rsidRDefault="004269C4">
      <w:pPr>
        <w:pStyle w:val="Textodenotaderodap"/>
      </w:pPr>
      <w:r>
        <w:rPr>
          <w:rStyle w:val="Refdenotaderodap"/>
        </w:rPr>
        <w:footnoteRef/>
      </w:r>
      <w:r>
        <w:t xml:space="preserve"> Capítulo 31 do Sistema Harmonizado</w:t>
      </w:r>
    </w:p>
  </w:footnote>
  <w:footnote w:id="12">
    <w:p w14:paraId="1378ACC6" w14:textId="75D3D4ED" w:rsidR="0043139E" w:rsidRDefault="0043139E">
      <w:pPr>
        <w:pStyle w:val="Textodenotaderodap"/>
      </w:pPr>
      <w:r>
        <w:rPr>
          <w:rStyle w:val="Refdenotaderodap"/>
        </w:rPr>
        <w:footnoteRef/>
      </w:r>
      <w:r>
        <w:t xml:space="preserve"> </w:t>
      </w:r>
      <w:r w:rsidRPr="0043139E">
        <w:t>https://abiove.org.br/estatisticas/</w:t>
      </w:r>
    </w:p>
  </w:footnote>
  <w:footnote w:id="13">
    <w:p w14:paraId="3227BD68" w14:textId="5B21BF7A" w:rsidR="00900C34" w:rsidRDefault="00900C34">
      <w:pPr>
        <w:pStyle w:val="Textodenotaderodap"/>
      </w:pPr>
      <w:r>
        <w:rPr>
          <w:rStyle w:val="Refdenotaderodap"/>
        </w:rPr>
        <w:footnoteRef/>
      </w:r>
      <w:r>
        <w:t xml:space="preserve"> </w:t>
      </w:r>
      <w:r w:rsidRPr="00900C34">
        <w:t>https://www.reuters.com/article/china-economy-trade-soybeans-idUSKBN2NQ05W</w:t>
      </w:r>
    </w:p>
  </w:footnote>
  <w:footnote w:id="14">
    <w:p w14:paraId="79D18062" w14:textId="4FB34AB2" w:rsidR="00D25A2E" w:rsidRDefault="00D25A2E" w:rsidP="00D25A2E">
      <w:pPr>
        <w:pStyle w:val="Textodenotaderodap"/>
        <w:jc w:val="both"/>
      </w:pPr>
      <w:r>
        <w:rPr>
          <w:rStyle w:val="Refdenotaderodap"/>
        </w:rPr>
        <w:footnoteRef/>
      </w:r>
      <w:r>
        <w:t xml:space="preserve"> </w:t>
      </w:r>
      <w:r w:rsidRPr="00385601">
        <w:t>O governo indiano anunciou em 12/02/2022, a extensão, de 31 de março para 30 de setembro, do período de isenção do imposto de importação sobre óleo de soja bruto e da manutenção, em 5%, de taxa destinada a "</w:t>
      </w:r>
      <w:proofErr w:type="spellStart"/>
      <w:r w:rsidRPr="00A64068">
        <w:rPr>
          <w:i/>
        </w:rPr>
        <w:t>Agriculture</w:t>
      </w:r>
      <w:proofErr w:type="spellEnd"/>
      <w:r w:rsidRPr="00A64068">
        <w:rPr>
          <w:i/>
        </w:rPr>
        <w:t xml:space="preserve"> </w:t>
      </w:r>
      <w:proofErr w:type="spellStart"/>
      <w:r w:rsidRPr="00A64068">
        <w:rPr>
          <w:i/>
        </w:rPr>
        <w:t>Infrastructure</w:t>
      </w:r>
      <w:proofErr w:type="spellEnd"/>
      <w:r w:rsidRPr="00A64068">
        <w:rPr>
          <w:i/>
        </w:rPr>
        <w:t xml:space="preserve"> </w:t>
      </w:r>
      <w:proofErr w:type="spellStart"/>
      <w:r w:rsidRPr="00A64068">
        <w:rPr>
          <w:i/>
        </w:rPr>
        <w:t>and</w:t>
      </w:r>
      <w:proofErr w:type="spellEnd"/>
      <w:r w:rsidRPr="00A64068">
        <w:rPr>
          <w:i/>
        </w:rPr>
        <w:t xml:space="preserve"> </w:t>
      </w:r>
      <w:proofErr w:type="spellStart"/>
      <w:r w:rsidRPr="00A64068">
        <w:rPr>
          <w:i/>
        </w:rPr>
        <w:t>Development</w:t>
      </w:r>
      <w:proofErr w:type="spellEnd"/>
      <w:r w:rsidRPr="00385601">
        <w:t>", incidente sobre as importações do produto.</w:t>
      </w:r>
    </w:p>
  </w:footnote>
  <w:footnote w:id="15">
    <w:p w14:paraId="572EDBEA" w14:textId="31853B1B" w:rsidR="00E9758C" w:rsidRDefault="00E9758C">
      <w:pPr>
        <w:pStyle w:val="Textodenotaderodap"/>
      </w:pPr>
      <w:r>
        <w:rPr>
          <w:rStyle w:val="Refdenotaderodap"/>
        </w:rPr>
        <w:footnoteRef/>
      </w:r>
      <w:r>
        <w:t xml:space="preserve"> </w:t>
      </w:r>
      <w:r w:rsidRPr="00E9758C">
        <w:t>https://www.fao.org/worldfoodsituation/foodpricesindex/en/</w:t>
      </w:r>
    </w:p>
  </w:footnote>
  <w:footnote w:id="16">
    <w:p w14:paraId="6B0E96BC" w14:textId="6D515E0C" w:rsidR="00DC35EB" w:rsidRDefault="00DC35EB">
      <w:pPr>
        <w:pStyle w:val="Textodenotaderodap"/>
      </w:pPr>
      <w:r>
        <w:rPr>
          <w:rStyle w:val="Refdenotaderodap"/>
        </w:rPr>
        <w:footnoteRef/>
      </w:r>
      <w:r>
        <w:t xml:space="preserve"> </w:t>
      </w:r>
      <w:r w:rsidRPr="00E9758C">
        <w:t>https://www.fao.org/worldfoodsituation/foodpricesindex/en/</w:t>
      </w:r>
    </w:p>
  </w:footnote>
  <w:footnote w:id="17">
    <w:p w14:paraId="4B22DAB8" w14:textId="2C2C45C8" w:rsidR="00256FF3" w:rsidRDefault="00256FF3" w:rsidP="009C25A1">
      <w:pPr>
        <w:pStyle w:val="Textodenotaderodap"/>
        <w:jc w:val="both"/>
      </w:pPr>
      <w:r>
        <w:rPr>
          <w:rStyle w:val="Refdenotaderodap"/>
        </w:rPr>
        <w:footnoteRef/>
      </w:r>
      <w:r>
        <w:t xml:space="preserve"> </w:t>
      </w:r>
      <w:r w:rsidRPr="00BA6D6B">
        <w:t xml:space="preserve">Medidas em série na Arábia Saudita, desde 2017, justificam a queda das exportações brasileiras (aumento do imposto de importação, suspensão de </w:t>
      </w:r>
      <w:proofErr w:type="spellStart"/>
      <w:r w:rsidRPr="00BA6D6B">
        <w:t>SIFs</w:t>
      </w:r>
      <w:proofErr w:type="spellEnd"/>
      <w:r w:rsidRPr="00BA6D6B">
        <w:t xml:space="preserve">, restrições </w:t>
      </w:r>
      <w:proofErr w:type="spellStart"/>
      <w:r w:rsidRPr="00BA6D6B">
        <w:t>Halal</w:t>
      </w:r>
      <w:proofErr w:type="spellEnd"/>
      <w:r w:rsidRPr="00BA6D6B">
        <w:t xml:space="preserve">, requisitos mais rígidos para certificação sanitária, fim do </w:t>
      </w:r>
      <w:proofErr w:type="spellStart"/>
      <w:r w:rsidRPr="00BA6D6B">
        <w:t>pre-listing</w:t>
      </w:r>
      <w:proofErr w:type="spellEnd"/>
      <w:r w:rsidRPr="00BA6D6B">
        <w:t xml:space="preserve"> para autorização de estabelecimentos, licenças de importação não automáticas para carne de aves, alteração do prazo de validade da carne de aves congelada, de 12 para 3 meses, cobrança de taxa de SAR 300 - US$ 80 p</w:t>
      </w:r>
      <w:r>
        <w:t xml:space="preserve">ara cada licença de importação). </w:t>
      </w:r>
      <w:r w:rsidRPr="00BA6D6B">
        <w:t>Arábia Saudita, tradicional compradora</w:t>
      </w:r>
      <w:r>
        <w:t>,</w:t>
      </w:r>
      <w:r w:rsidRPr="00BA6D6B">
        <w:t xml:space="preserve"> já respondeu sozinha por mais de um quarto das vendas brasileiras do produto. Desde 2016, o país árabe vem reduzindo as aquisições do produto brasileiro e perdeu o posto de principal destino nacional em 2019 para a China.</w:t>
      </w:r>
      <w:r>
        <w:t xml:space="preserve"> A Arábia Saudita mantém ativa a política para o alcance de 80% em autossuficiência.</w:t>
      </w:r>
    </w:p>
  </w:footnote>
  <w:footnote w:id="18">
    <w:p w14:paraId="397DDF26" w14:textId="042A6C64" w:rsidR="009C25A1" w:rsidRDefault="009C25A1" w:rsidP="009C25A1">
      <w:pPr>
        <w:pStyle w:val="Textodenotaderodap"/>
        <w:jc w:val="both"/>
      </w:pPr>
      <w:r>
        <w:rPr>
          <w:rStyle w:val="Refdenotaderodap"/>
        </w:rPr>
        <w:footnoteRef/>
      </w:r>
      <w:r>
        <w:t xml:space="preserve"> Em 02/02/2022 foi aberta cota de 30.000 toneladas de carne de frango pela Secretaria de Economia do México, justificada pela inflação interna, pelos casos de gripe aviária nos Estados Unidos, e pela necessidade de se aumentar a fonte de proteína de maior consumo no país. A medida é uma das principais do país para garantia de segurança alimentar diante de casos de gripe aviária nos Estados Unidos.</w:t>
      </w:r>
    </w:p>
    <w:p w14:paraId="31A111CE" w14:textId="066D5A42" w:rsidR="009C25A1" w:rsidRDefault="009C25A1">
      <w:pPr>
        <w:pStyle w:val="Textodenotaderodap"/>
      </w:pPr>
    </w:p>
  </w:footnote>
  <w:footnote w:id="19">
    <w:p w14:paraId="455FE745" w14:textId="754EBAED" w:rsidR="00907D87" w:rsidRDefault="00907D87">
      <w:pPr>
        <w:pStyle w:val="Textodenotaderodap"/>
      </w:pPr>
      <w:r>
        <w:rPr>
          <w:rStyle w:val="Refdenotaderodap"/>
        </w:rPr>
        <w:footnoteRef/>
      </w:r>
      <w:r>
        <w:t xml:space="preserve"> </w:t>
      </w:r>
      <w:r w:rsidRPr="00E9758C">
        <w:t>https://www.fao.org/worldfoodsituation/foodpricesindex/en/</w:t>
      </w:r>
    </w:p>
  </w:footnote>
  <w:footnote w:id="20">
    <w:p w14:paraId="2947E7C6" w14:textId="568A60BB" w:rsidR="0030353D" w:rsidRDefault="0030353D">
      <w:pPr>
        <w:pStyle w:val="Textodenotaderodap"/>
      </w:pPr>
      <w:r>
        <w:rPr>
          <w:rStyle w:val="Refdenotaderodap"/>
        </w:rPr>
        <w:footnoteRef/>
      </w:r>
      <w:r>
        <w:t xml:space="preserve"> </w:t>
      </w:r>
      <w:r w:rsidRPr="0030353D">
        <w:t>https://www.reuters.com/world/china/china-pig-breeders-go-high-tech-self-sufficiency-push-2022-05-27/</w:t>
      </w:r>
    </w:p>
  </w:footnote>
  <w:footnote w:id="21">
    <w:p w14:paraId="5CEE76E6" w14:textId="77777777" w:rsidR="00E001CA" w:rsidRDefault="00E001CA" w:rsidP="00E001CA">
      <w:pPr>
        <w:pStyle w:val="Textodenotaderodap"/>
      </w:pPr>
      <w:r>
        <w:rPr>
          <w:rStyle w:val="Refdenotaderodap"/>
        </w:rPr>
        <w:footnoteRef/>
      </w:r>
      <w:r>
        <w:t xml:space="preserve"> </w:t>
      </w:r>
      <w:r w:rsidRPr="00E9758C">
        <w:t>https://www.fao.org/worldfoodsituation/foodpricesindex/en/</w:t>
      </w:r>
    </w:p>
  </w:footnote>
  <w:footnote w:id="22">
    <w:p w14:paraId="68274DF9" w14:textId="35131F92" w:rsidR="00E001CA" w:rsidRDefault="00E001CA">
      <w:pPr>
        <w:pStyle w:val="Textodenotaderodap"/>
      </w:pPr>
      <w:r>
        <w:rPr>
          <w:rStyle w:val="Refdenotaderodap"/>
        </w:rPr>
        <w:footnoteRef/>
      </w:r>
      <w:r>
        <w:t xml:space="preserve"> </w:t>
      </w:r>
      <w:r w:rsidRPr="00E001CA">
        <w:t>https://www.suinoculturaindustrial.com.br/imprensa/italia-ira-abater-javalis-para-conter-peste-suina-africana/20220511-095704-t495</w:t>
      </w:r>
    </w:p>
  </w:footnote>
  <w:footnote w:id="23">
    <w:p w14:paraId="5C0B8F64" w14:textId="2C956E12" w:rsidR="00561060" w:rsidRDefault="00561060">
      <w:pPr>
        <w:pStyle w:val="Textodenotaderodap"/>
      </w:pPr>
      <w:r>
        <w:rPr>
          <w:rStyle w:val="Refdenotaderodap"/>
        </w:rPr>
        <w:footnoteRef/>
      </w:r>
      <w:r>
        <w:t xml:space="preserve"> </w:t>
      </w:r>
      <w:r w:rsidRPr="00561060">
        <w:t>https://www.conab.gov.br/info-agro/safras/cafe</w:t>
      </w:r>
    </w:p>
  </w:footnote>
  <w:footnote w:id="24">
    <w:p w14:paraId="7D9C5018" w14:textId="1F75E1B9" w:rsidR="00561060" w:rsidRDefault="00561060">
      <w:pPr>
        <w:pStyle w:val="Textodenotaderodap"/>
      </w:pPr>
      <w:r>
        <w:rPr>
          <w:rStyle w:val="Refdenotaderodap"/>
        </w:rPr>
        <w:footnoteRef/>
      </w:r>
      <w:r>
        <w:t xml:space="preserve"> </w:t>
      </w:r>
      <w:r w:rsidRPr="00561060">
        <w:t>https://www.noticiasagricolas.com.br/noticias/cafe/320486-safras-estima-colheita-de-cafe-2022-23-no-brasil-em-35-ate-21-junho.html#.YrSwCnbMKUk</w:t>
      </w:r>
    </w:p>
  </w:footnote>
  <w:footnote w:id="25">
    <w:p w14:paraId="0A16C7F1" w14:textId="64DE7C49" w:rsidR="00C82BFC" w:rsidRDefault="00C82BFC" w:rsidP="00C82BFC">
      <w:pPr>
        <w:pStyle w:val="Textodenotaderodap"/>
        <w:jc w:val="both"/>
      </w:pPr>
      <w:r>
        <w:rPr>
          <w:rStyle w:val="Refdenotaderodap"/>
        </w:rPr>
        <w:footnoteRef/>
      </w:r>
      <w:r>
        <w:t xml:space="preserve"> “Após uma </w:t>
      </w:r>
      <w:proofErr w:type="spellStart"/>
      <w:r>
        <w:t>supersafra</w:t>
      </w:r>
      <w:proofErr w:type="spellEnd"/>
      <w:r>
        <w:t xml:space="preserve"> em 2020, o ano de 2021 foi de muitos desafios para os cafeicultores, com a </w:t>
      </w:r>
      <w:proofErr w:type="spellStart"/>
      <w:r>
        <w:t>bienalidade</w:t>
      </w:r>
      <w:proofErr w:type="spellEnd"/>
      <w:r>
        <w:t xml:space="preserve"> negativa do arábica e adversidades climáticas sobre as lavouras. A produção de café apresentou recuo de 24,4%, entre 2020 e 2021, no entanto as exportações de café recuaram apenas 3,3% no mesmo período, sustentadas pela valorização do produto no exterior e taxa de câmbio elevada no Brasil. Esse cenário restringiu os estoques e a disponibilidade de café para exportação neste primeiro semestre de 2022”</w:t>
      </w:r>
      <w:r w:rsidR="009B206B">
        <w:t xml:space="preserve">; pág. 56, </w:t>
      </w:r>
      <w:r w:rsidR="009B206B" w:rsidRPr="009B206B">
        <w:t>Boletim de Café - Maio de 2022</w:t>
      </w:r>
      <w:r w:rsidR="009B206B">
        <w:t xml:space="preserve">; </w:t>
      </w:r>
      <w:r w:rsidR="009B206B" w:rsidRPr="009B206B">
        <w:t>https://www.conab.gov.br/info-agro/safras/cafe</w:t>
      </w:r>
    </w:p>
  </w:footnote>
  <w:footnote w:id="26">
    <w:p w14:paraId="1A548584" w14:textId="5BD8F5DD" w:rsidR="00300297" w:rsidRDefault="00300297">
      <w:pPr>
        <w:pStyle w:val="Textodenotaderodap"/>
      </w:pPr>
      <w:r>
        <w:rPr>
          <w:rStyle w:val="Refdenotaderodap"/>
        </w:rPr>
        <w:footnoteRef/>
      </w:r>
      <w:r>
        <w:t xml:space="preserve"> </w:t>
      </w:r>
      <w:r w:rsidRPr="00300297">
        <w:t>https://apps.fas.usda.gov/psdonline/circulars/sugar.pdf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2203"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186B"/>
    <w:rsid w:val="00005669"/>
    <w:rsid w:val="000061DF"/>
    <w:rsid w:val="00013AAC"/>
    <w:rsid w:val="00021DFB"/>
    <w:rsid w:val="00021EC5"/>
    <w:rsid w:val="000224B0"/>
    <w:rsid w:val="00026FC9"/>
    <w:rsid w:val="00031129"/>
    <w:rsid w:val="00035E37"/>
    <w:rsid w:val="00036BAB"/>
    <w:rsid w:val="00037E65"/>
    <w:rsid w:val="00041C58"/>
    <w:rsid w:val="00045170"/>
    <w:rsid w:val="00045C14"/>
    <w:rsid w:val="000469BA"/>
    <w:rsid w:val="00050007"/>
    <w:rsid w:val="00053023"/>
    <w:rsid w:val="000532B5"/>
    <w:rsid w:val="00054806"/>
    <w:rsid w:val="000561C6"/>
    <w:rsid w:val="00056B3A"/>
    <w:rsid w:val="000574BB"/>
    <w:rsid w:val="0006208A"/>
    <w:rsid w:val="0006260F"/>
    <w:rsid w:val="00063EAE"/>
    <w:rsid w:val="0006481B"/>
    <w:rsid w:val="00066028"/>
    <w:rsid w:val="00066D09"/>
    <w:rsid w:val="00071396"/>
    <w:rsid w:val="0007381D"/>
    <w:rsid w:val="00075B5D"/>
    <w:rsid w:val="00080C6A"/>
    <w:rsid w:val="00081944"/>
    <w:rsid w:val="00081BDF"/>
    <w:rsid w:val="0008229B"/>
    <w:rsid w:val="00082772"/>
    <w:rsid w:val="0008349F"/>
    <w:rsid w:val="00084313"/>
    <w:rsid w:val="00087329"/>
    <w:rsid w:val="00090F6A"/>
    <w:rsid w:val="0009422D"/>
    <w:rsid w:val="00097DA7"/>
    <w:rsid w:val="000A222E"/>
    <w:rsid w:val="000A4E80"/>
    <w:rsid w:val="000A7365"/>
    <w:rsid w:val="000B3425"/>
    <w:rsid w:val="000B4AFE"/>
    <w:rsid w:val="000B5766"/>
    <w:rsid w:val="000B7B24"/>
    <w:rsid w:val="000C256D"/>
    <w:rsid w:val="000C2EA1"/>
    <w:rsid w:val="000C3020"/>
    <w:rsid w:val="000C36B1"/>
    <w:rsid w:val="000C3AEF"/>
    <w:rsid w:val="000C54C4"/>
    <w:rsid w:val="000C7758"/>
    <w:rsid w:val="000C7C3D"/>
    <w:rsid w:val="000D50A8"/>
    <w:rsid w:val="000D6EAE"/>
    <w:rsid w:val="000D754C"/>
    <w:rsid w:val="000D79D6"/>
    <w:rsid w:val="000E6E94"/>
    <w:rsid w:val="000E6FFF"/>
    <w:rsid w:val="000E7A49"/>
    <w:rsid w:val="000F105D"/>
    <w:rsid w:val="000F2159"/>
    <w:rsid w:val="000F4826"/>
    <w:rsid w:val="000F6056"/>
    <w:rsid w:val="00100011"/>
    <w:rsid w:val="00103639"/>
    <w:rsid w:val="00103B19"/>
    <w:rsid w:val="001043CD"/>
    <w:rsid w:val="0010513C"/>
    <w:rsid w:val="00114C69"/>
    <w:rsid w:val="001150D4"/>
    <w:rsid w:val="0011621D"/>
    <w:rsid w:val="00116D0C"/>
    <w:rsid w:val="0011704E"/>
    <w:rsid w:val="00117939"/>
    <w:rsid w:val="00120E30"/>
    <w:rsid w:val="001217A9"/>
    <w:rsid w:val="001222CC"/>
    <w:rsid w:val="00122A68"/>
    <w:rsid w:val="00123C75"/>
    <w:rsid w:val="001241F2"/>
    <w:rsid w:val="00125308"/>
    <w:rsid w:val="00125FDB"/>
    <w:rsid w:val="00130349"/>
    <w:rsid w:val="00134206"/>
    <w:rsid w:val="0013427C"/>
    <w:rsid w:val="001346CE"/>
    <w:rsid w:val="00134EC3"/>
    <w:rsid w:val="00134F72"/>
    <w:rsid w:val="00136D75"/>
    <w:rsid w:val="0014204A"/>
    <w:rsid w:val="0014239D"/>
    <w:rsid w:val="00142656"/>
    <w:rsid w:val="0014641A"/>
    <w:rsid w:val="00150561"/>
    <w:rsid w:val="001510D2"/>
    <w:rsid w:val="0015325E"/>
    <w:rsid w:val="00153559"/>
    <w:rsid w:val="00154314"/>
    <w:rsid w:val="00155698"/>
    <w:rsid w:val="00155B62"/>
    <w:rsid w:val="00157012"/>
    <w:rsid w:val="0015781D"/>
    <w:rsid w:val="00160E59"/>
    <w:rsid w:val="001638F9"/>
    <w:rsid w:val="00165EED"/>
    <w:rsid w:val="00167A0F"/>
    <w:rsid w:val="0017417F"/>
    <w:rsid w:val="001744AE"/>
    <w:rsid w:val="00176A18"/>
    <w:rsid w:val="0018047F"/>
    <w:rsid w:val="00181E33"/>
    <w:rsid w:val="001843F4"/>
    <w:rsid w:val="001847E7"/>
    <w:rsid w:val="0019428E"/>
    <w:rsid w:val="00194400"/>
    <w:rsid w:val="00194FD0"/>
    <w:rsid w:val="00195324"/>
    <w:rsid w:val="00195415"/>
    <w:rsid w:val="00195F39"/>
    <w:rsid w:val="00196EED"/>
    <w:rsid w:val="00197211"/>
    <w:rsid w:val="00197BC6"/>
    <w:rsid w:val="001A0E9C"/>
    <w:rsid w:val="001A1562"/>
    <w:rsid w:val="001A1E04"/>
    <w:rsid w:val="001A26B8"/>
    <w:rsid w:val="001A2B92"/>
    <w:rsid w:val="001A5547"/>
    <w:rsid w:val="001A59D3"/>
    <w:rsid w:val="001A615F"/>
    <w:rsid w:val="001B2356"/>
    <w:rsid w:val="001B24F2"/>
    <w:rsid w:val="001B7C24"/>
    <w:rsid w:val="001C4C14"/>
    <w:rsid w:val="001C5096"/>
    <w:rsid w:val="001D2DF5"/>
    <w:rsid w:val="001D6F37"/>
    <w:rsid w:val="001D73EF"/>
    <w:rsid w:val="001E3583"/>
    <w:rsid w:val="001E46C6"/>
    <w:rsid w:val="001E5F08"/>
    <w:rsid w:val="001F1AA3"/>
    <w:rsid w:val="001F466A"/>
    <w:rsid w:val="001F52AD"/>
    <w:rsid w:val="002018DC"/>
    <w:rsid w:val="002020B3"/>
    <w:rsid w:val="00203D60"/>
    <w:rsid w:val="002047C5"/>
    <w:rsid w:val="00204CAD"/>
    <w:rsid w:val="00206B3E"/>
    <w:rsid w:val="002119B8"/>
    <w:rsid w:val="002156BE"/>
    <w:rsid w:val="00217448"/>
    <w:rsid w:val="0021751B"/>
    <w:rsid w:val="00217CA8"/>
    <w:rsid w:val="00220AAF"/>
    <w:rsid w:val="00220C3C"/>
    <w:rsid w:val="00231BCF"/>
    <w:rsid w:val="00232926"/>
    <w:rsid w:val="00234626"/>
    <w:rsid w:val="00240C1B"/>
    <w:rsid w:val="00244AEA"/>
    <w:rsid w:val="00245717"/>
    <w:rsid w:val="0024680D"/>
    <w:rsid w:val="00255A58"/>
    <w:rsid w:val="00256FF3"/>
    <w:rsid w:val="002571FF"/>
    <w:rsid w:val="00260457"/>
    <w:rsid w:val="00262E62"/>
    <w:rsid w:val="00264127"/>
    <w:rsid w:val="002677D3"/>
    <w:rsid w:val="00273B93"/>
    <w:rsid w:val="00273F37"/>
    <w:rsid w:val="00280491"/>
    <w:rsid w:val="002808F5"/>
    <w:rsid w:val="00283B9D"/>
    <w:rsid w:val="002853E4"/>
    <w:rsid w:val="00285B11"/>
    <w:rsid w:val="002904E7"/>
    <w:rsid w:val="00290AFF"/>
    <w:rsid w:val="00290B04"/>
    <w:rsid w:val="0029295A"/>
    <w:rsid w:val="002A1B92"/>
    <w:rsid w:val="002A5358"/>
    <w:rsid w:val="002A5730"/>
    <w:rsid w:val="002B6487"/>
    <w:rsid w:val="002C08FF"/>
    <w:rsid w:val="002C3EE0"/>
    <w:rsid w:val="002D1C89"/>
    <w:rsid w:val="002D3639"/>
    <w:rsid w:val="002D43DF"/>
    <w:rsid w:val="002D7CB7"/>
    <w:rsid w:val="002D7CBB"/>
    <w:rsid w:val="002E1BF2"/>
    <w:rsid w:val="002E4B40"/>
    <w:rsid w:val="002E5418"/>
    <w:rsid w:val="002E7520"/>
    <w:rsid w:val="002F0AE0"/>
    <w:rsid w:val="002F0E59"/>
    <w:rsid w:val="002F13CF"/>
    <w:rsid w:val="002F29EA"/>
    <w:rsid w:val="002F317D"/>
    <w:rsid w:val="00300297"/>
    <w:rsid w:val="00302144"/>
    <w:rsid w:val="0030234A"/>
    <w:rsid w:val="0030353D"/>
    <w:rsid w:val="00305427"/>
    <w:rsid w:val="00305F6D"/>
    <w:rsid w:val="0030612C"/>
    <w:rsid w:val="0030677E"/>
    <w:rsid w:val="00310295"/>
    <w:rsid w:val="00310E49"/>
    <w:rsid w:val="00311ECB"/>
    <w:rsid w:val="0031248A"/>
    <w:rsid w:val="00312DDD"/>
    <w:rsid w:val="00315000"/>
    <w:rsid w:val="00326FC3"/>
    <w:rsid w:val="00327DF1"/>
    <w:rsid w:val="0033008D"/>
    <w:rsid w:val="00333623"/>
    <w:rsid w:val="00334408"/>
    <w:rsid w:val="003352C4"/>
    <w:rsid w:val="003407FF"/>
    <w:rsid w:val="00344211"/>
    <w:rsid w:val="003463CA"/>
    <w:rsid w:val="00350C23"/>
    <w:rsid w:val="00352DE6"/>
    <w:rsid w:val="003531FA"/>
    <w:rsid w:val="003545A1"/>
    <w:rsid w:val="00355BE3"/>
    <w:rsid w:val="00357457"/>
    <w:rsid w:val="0036210B"/>
    <w:rsid w:val="003632C3"/>
    <w:rsid w:val="00365650"/>
    <w:rsid w:val="00366A9C"/>
    <w:rsid w:val="00370186"/>
    <w:rsid w:val="00374BEC"/>
    <w:rsid w:val="00374D38"/>
    <w:rsid w:val="0038336A"/>
    <w:rsid w:val="003854EF"/>
    <w:rsid w:val="0039760E"/>
    <w:rsid w:val="003A42E7"/>
    <w:rsid w:val="003A789F"/>
    <w:rsid w:val="003B1A1B"/>
    <w:rsid w:val="003B3EA6"/>
    <w:rsid w:val="003B5E09"/>
    <w:rsid w:val="003B7571"/>
    <w:rsid w:val="003B7CCD"/>
    <w:rsid w:val="003C0F8B"/>
    <w:rsid w:val="003C3617"/>
    <w:rsid w:val="003C39C6"/>
    <w:rsid w:val="003C3F1A"/>
    <w:rsid w:val="003C6C44"/>
    <w:rsid w:val="003D3F6B"/>
    <w:rsid w:val="003D5152"/>
    <w:rsid w:val="003D613F"/>
    <w:rsid w:val="003D61A7"/>
    <w:rsid w:val="003D6841"/>
    <w:rsid w:val="003D6991"/>
    <w:rsid w:val="003E063B"/>
    <w:rsid w:val="003E4783"/>
    <w:rsid w:val="003E59F4"/>
    <w:rsid w:val="003E74A6"/>
    <w:rsid w:val="003F6798"/>
    <w:rsid w:val="004116E0"/>
    <w:rsid w:val="00413379"/>
    <w:rsid w:val="004137D8"/>
    <w:rsid w:val="0041682D"/>
    <w:rsid w:val="00417061"/>
    <w:rsid w:val="00417EB4"/>
    <w:rsid w:val="00423AFF"/>
    <w:rsid w:val="00424590"/>
    <w:rsid w:val="00424E86"/>
    <w:rsid w:val="00424E96"/>
    <w:rsid w:val="00425118"/>
    <w:rsid w:val="004269C4"/>
    <w:rsid w:val="004278A7"/>
    <w:rsid w:val="00427F87"/>
    <w:rsid w:val="0043139E"/>
    <w:rsid w:val="00435B92"/>
    <w:rsid w:val="0043627D"/>
    <w:rsid w:val="0043734A"/>
    <w:rsid w:val="004376DB"/>
    <w:rsid w:val="00437929"/>
    <w:rsid w:val="00442235"/>
    <w:rsid w:val="00444FEC"/>
    <w:rsid w:val="00445AAA"/>
    <w:rsid w:val="00453530"/>
    <w:rsid w:val="00454E87"/>
    <w:rsid w:val="00457C43"/>
    <w:rsid w:val="00462C65"/>
    <w:rsid w:val="00464F6C"/>
    <w:rsid w:val="00467E19"/>
    <w:rsid w:val="0047047D"/>
    <w:rsid w:val="00472CE6"/>
    <w:rsid w:val="004748E3"/>
    <w:rsid w:val="00476CD0"/>
    <w:rsid w:val="00477CCB"/>
    <w:rsid w:val="00480110"/>
    <w:rsid w:val="00480748"/>
    <w:rsid w:val="004807A4"/>
    <w:rsid w:val="00487E03"/>
    <w:rsid w:val="00490A99"/>
    <w:rsid w:val="004922A9"/>
    <w:rsid w:val="00492EC8"/>
    <w:rsid w:val="004940B4"/>
    <w:rsid w:val="00497435"/>
    <w:rsid w:val="004A32EB"/>
    <w:rsid w:val="004A345C"/>
    <w:rsid w:val="004A3E3F"/>
    <w:rsid w:val="004A6891"/>
    <w:rsid w:val="004B1222"/>
    <w:rsid w:val="004B1504"/>
    <w:rsid w:val="004B2DF4"/>
    <w:rsid w:val="004B2EF2"/>
    <w:rsid w:val="004B55F8"/>
    <w:rsid w:val="004B78B8"/>
    <w:rsid w:val="004B7D01"/>
    <w:rsid w:val="004C32A1"/>
    <w:rsid w:val="004C7242"/>
    <w:rsid w:val="004D2985"/>
    <w:rsid w:val="004D4EB3"/>
    <w:rsid w:val="004D6366"/>
    <w:rsid w:val="004D6C2C"/>
    <w:rsid w:val="004D6D94"/>
    <w:rsid w:val="004D7AB5"/>
    <w:rsid w:val="004D7CA2"/>
    <w:rsid w:val="004D7F87"/>
    <w:rsid w:val="004E030A"/>
    <w:rsid w:val="004E0510"/>
    <w:rsid w:val="004E33DB"/>
    <w:rsid w:val="004E4B95"/>
    <w:rsid w:val="004E5648"/>
    <w:rsid w:val="004E6174"/>
    <w:rsid w:val="004E63E2"/>
    <w:rsid w:val="004F1F98"/>
    <w:rsid w:val="004F3361"/>
    <w:rsid w:val="004F3B1C"/>
    <w:rsid w:val="004F6523"/>
    <w:rsid w:val="005115EA"/>
    <w:rsid w:val="00514839"/>
    <w:rsid w:val="00520D46"/>
    <w:rsid w:val="00521A0C"/>
    <w:rsid w:val="00522267"/>
    <w:rsid w:val="00522BA3"/>
    <w:rsid w:val="005269F4"/>
    <w:rsid w:val="00530BDE"/>
    <w:rsid w:val="00530E55"/>
    <w:rsid w:val="00532324"/>
    <w:rsid w:val="00534521"/>
    <w:rsid w:val="00535E65"/>
    <w:rsid w:val="00541C6D"/>
    <w:rsid w:val="00556A98"/>
    <w:rsid w:val="00560623"/>
    <w:rsid w:val="00561060"/>
    <w:rsid w:val="005654C5"/>
    <w:rsid w:val="0057107B"/>
    <w:rsid w:val="00571AF9"/>
    <w:rsid w:val="00571E36"/>
    <w:rsid w:val="00572914"/>
    <w:rsid w:val="00575443"/>
    <w:rsid w:val="00581EFF"/>
    <w:rsid w:val="0058577F"/>
    <w:rsid w:val="00586B23"/>
    <w:rsid w:val="0058745D"/>
    <w:rsid w:val="00587715"/>
    <w:rsid w:val="005878E2"/>
    <w:rsid w:val="00590169"/>
    <w:rsid w:val="005913B9"/>
    <w:rsid w:val="00594A21"/>
    <w:rsid w:val="00594E8D"/>
    <w:rsid w:val="005A02E7"/>
    <w:rsid w:val="005A0E68"/>
    <w:rsid w:val="005A43D8"/>
    <w:rsid w:val="005A52BD"/>
    <w:rsid w:val="005A5F38"/>
    <w:rsid w:val="005A63AF"/>
    <w:rsid w:val="005B3CD1"/>
    <w:rsid w:val="005B4036"/>
    <w:rsid w:val="005C693B"/>
    <w:rsid w:val="005C6C1D"/>
    <w:rsid w:val="005D018E"/>
    <w:rsid w:val="005D200B"/>
    <w:rsid w:val="005D55F9"/>
    <w:rsid w:val="005D5FC8"/>
    <w:rsid w:val="005D61A6"/>
    <w:rsid w:val="005E4251"/>
    <w:rsid w:val="005E5E1E"/>
    <w:rsid w:val="005F0AEE"/>
    <w:rsid w:val="005F28CD"/>
    <w:rsid w:val="005F7193"/>
    <w:rsid w:val="006032AB"/>
    <w:rsid w:val="0060420A"/>
    <w:rsid w:val="00605AD2"/>
    <w:rsid w:val="00610A33"/>
    <w:rsid w:val="00611146"/>
    <w:rsid w:val="00613779"/>
    <w:rsid w:val="0061486B"/>
    <w:rsid w:val="006162E4"/>
    <w:rsid w:val="006218B8"/>
    <w:rsid w:val="006220C7"/>
    <w:rsid w:val="00625857"/>
    <w:rsid w:val="00626455"/>
    <w:rsid w:val="00634110"/>
    <w:rsid w:val="00635169"/>
    <w:rsid w:val="00640EA2"/>
    <w:rsid w:val="00641443"/>
    <w:rsid w:val="00642F32"/>
    <w:rsid w:val="00644E67"/>
    <w:rsid w:val="0065591C"/>
    <w:rsid w:val="00656294"/>
    <w:rsid w:val="0065705D"/>
    <w:rsid w:val="00661052"/>
    <w:rsid w:val="006619D4"/>
    <w:rsid w:val="00661B64"/>
    <w:rsid w:val="00661FAC"/>
    <w:rsid w:val="00662A9C"/>
    <w:rsid w:val="00665DD7"/>
    <w:rsid w:val="00666142"/>
    <w:rsid w:val="0066725D"/>
    <w:rsid w:val="0067370B"/>
    <w:rsid w:val="00676CF1"/>
    <w:rsid w:val="0068425D"/>
    <w:rsid w:val="00687455"/>
    <w:rsid w:val="00690729"/>
    <w:rsid w:val="00690D72"/>
    <w:rsid w:val="00691557"/>
    <w:rsid w:val="00692A0D"/>
    <w:rsid w:val="006933E5"/>
    <w:rsid w:val="00695FAD"/>
    <w:rsid w:val="00696C6D"/>
    <w:rsid w:val="006A02E8"/>
    <w:rsid w:val="006A199E"/>
    <w:rsid w:val="006A2005"/>
    <w:rsid w:val="006A244A"/>
    <w:rsid w:val="006B08E1"/>
    <w:rsid w:val="006B0C02"/>
    <w:rsid w:val="006B4665"/>
    <w:rsid w:val="006B4AAC"/>
    <w:rsid w:val="006B6BB7"/>
    <w:rsid w:val="006C0192"/>
    <w:rsid w:val="006C0DCD"/>
    <w:rsid w:val="006C2AD4"/>
    <w:rsid w:val="006C52A5"/>
    <w:rsid w:val="006C6800"/>
    <w:rsid w:val="006C7CEB"/>
    <w:rsid w:val="006D02B7"/>
    <w:rsid w:val="006D0F5F"/>
    <w:rsid w:val="006D3993"/>
    <w:rsid w:val="006D5AFA"/>
    <w:rsid w:val="006D60B3"/>
    <w:rsid w:val="006D6A9F"/>
    <w:rsid w:val="006E4F54"/>
    <w:rsid w:val="006E5FF8"/>
    <w:rsid w:val="006E6109"/>
    <w:rsid w:val="006F078C"/>
    <w:rsid w:val="006F1F2E"/>
    <w:rsid w:val="006F4CA4"/>
    <w:rsid w:val="006F6AAE"/>
    <w:rsid w:val="00700C38"/>
    <w:rsid w:val="00701BAB"/>
    <w:rsid w:val="00702DC0"/>
    <w:rsid w:val="007054D9"/>
    <w:rsid w:val="00705E11"/>
    <w:rsid w:val="00706CC0"/>
    <w:rsid w:val="007132E8"/>
    <w:rsid w:val="00713448"/>
    <w:rsid w:val="00715673"/>
    <w:rsid w:val="00727EC5"/>
    <w:rsid w:val="00730D60"/>
    <w:rsid w:val="00731FF4"/>
    <w:rsid w:val="00733129"/>
    <w:rsid w:val="0073427E"/>
    <w:rsid w:val="00734A5A"/>
    <w:rsid w:val="0074582E"/>
    <w:rsid w:val="0074658A"/>
    <w:rsid w:val="0075688F"/>
    <w:rsid w:val="00761112"/>
    <w:rsid w:val="0076112C"/>
    <w:rsid w:val="007619AA"/>
    <w:rsid w:val="00762195"/>
    <w:rsid w:val="00762CC7"/>
    <w:rsid w:val="007633D6"/>
    <w:rsid w:val="00765386"/>
    <w:rsid w:val="00774A21"/>
    <w:rsid w:val="007839A9"/>
    <w:rsid w:val="00786155"/>
    <w:rsid w:val="00787204"/>
    <w:rsid w:val="0079108F"/>
    <w:rsid w:val="00793BED"/>
    <w:rsid w:val="0079612E"/>
    <w:rsid w:val="007A1F0E"/>
    <w:rsid w:val="007A4A3F"/>
    <w:rsid w:val="007A64F9"/>
    <w:rsid w:val="007B1490"/>
    <w:rsid w:val="007B6BD0"/>
    <w:rsid w:val="007B7165"/>
    <w:rsid w:val="007D0F35"/>
    <w:rsid w:val="007D3B32"/>
    <w:rsid w:val="007D5F3B"/>
    <w:rsid w:val="007E0DC4"/>
    <w:rsid w:val="007E146F"/>
    <w:rsid w:val="007E17D9"/>
    <w:rsid w:val="007E1D7A"/>
    <w:rsid w:val="007E4445"/>
    <w:rsid w:val="007E6BBF"/>
    <w:rsid w:val="007F0A8D"/>
    <w:rsid w:val="007F10E7"/>
    <w:rsid w:val="007F40B1"/>
    <w:rsid w:val="007F48B2"/>
    <w:rsid w:val="007F5036"/>
    <w:rsid w:val="0080089D"/>
    <w:rsid w:val="0080166A"/>
    <w:rsid w:val="00802786"/>
    <w:rsid w:val="00806D2A"/>
    <w:rsid w:val="00811613"/>
    <w:rsid w:val="00812456"/>
    <w:rsid w:val="008148AE"/>
    <w:rsid w:val="0082405D"/>
    <w:rsid w:val="00824720"/>
    <w:rsid w:val="0082592A"/>
    <w:rsid w:val="00826BB9"/>
    <w:rsid w:val="00827EA5"/>
    <w:rsid w:val="00831A5C"/>
    <w:rsid w:val="00831BDC"/>
    <w:rsid w:val="00842ED5"/>
    <w:rsid w:val="00844D1B"/>
    <w:rsid w:val="008520B4"/>
    <w:rsid w:val="0085213A"/>
    <w:rsid w:val="008531C8"/>
    <w:rsid w:val="0085348E"/>
    <w:rsid w:val="00855311"/>
    <w:rsid w:val="00855B4F"/>
    <w:rsid w:val="00861C2E"/>
    <w:rsid w:val="00864514"/>
    <w:rsid w:val="00865DA5"/>
    <w:rsid w:val="00870340"/>
    <w:rsid w:val="00870F8C"/>
    <w:rsid w:val="00871298"/>
    <w:rsid w:val="00871BEB"/>
    <w:rsid w:val="00884478"/>
    <w:rsid w:val="008844D8"/>
    <w:rsid w:val="00885432"/>
    <w:rsid w:val="008865A0"/>
    <w:rsid w:val="0089048B"/>
    <w:rsid w:val="00890580"/>
    <w:rsid w:val="00892C63"/>
    <w:rsid w:val="008A0002"/>
    <w:rsid w:val="008A0CD0"/>
    <w:rsid w:val="008A2D49"/>
    <w:rsid w:val="008A3931"/>
    <w:rsid w:val="008B244F"/>
    <w:rsid w:val="008C0CAA"/>
    <w:rsid w:val="008C1313"/>
    <w:rsid w:val="008C1C38"/>
    <w:rsid w:val="008C3836"/>
    <w:rsid w:val="008C503C"/>
    <w:rsid w:val="008D0A6A"/>
    <w:rsid w:val="008D69D0"/>
    <w:rsid w:val="008D6FF2"/>
    <w:rsid w:val="008E02D8"/>
    <w:rsid w:val="008E2115"/>
    <w:rsid w:val="008F017B"/>
    <w:rsid w:val="008F5219"/>
    <w:rsid w:val="008F60F2"/>
    <w:rsid w:val="008F79D8"/>
    <w:rsid w:val="00900C34"/>
    <w:rsid w:val="00900D0A"/>
    <w:rsid w:val="00906101"/>
    <w:rsid w:val="00906939"/>
    <w:rsid w:val="009070B4"/>
    <w:rsid w:val="00907D87"/>
    <w:rsid w:val="0091029A"/>
    <w:rsid w:val="009117BE"/>
    <w:rsid w:val="00917853"/>
    <w:rsid w:val="0092010F"/>
    <w:rsid w:val="00923033"/>
    <w:rsid w:val="00924541"/>
    <w:rsid w:val="00925BA9"/>
    <w:rsid w:val="00935056"/>
    <w:rsid w:val="0093593E"/>
    <w:rsid w:val="00936B0B"/>
    <w:rsid w:val="00941803"/>
    <w:rsid w:val="009441C6"/>
    <w:rsid w:val="00944D3D"/>
    <w:rsid w:val="00953141"/>
    <w:rsid w:val="00957109"/>
    <w:rsid w:val="0096171C"/>
    <w:rsid w:val="00962792"/>
    <w:rsid w:val="00967B80"/>
    <w:rsid w:val="00967F88"/>
    <w:rsid w:val="009704C7"/>
    <w:rsid w:val="00970A01"/>
    <w:rsid w:val="00971E02"/>
    <w:rsid w:val="0097338E"/>
    <w:rsid w:val="00977F6C"/>
    <w:rsid w:val="009804E5"/>
    <w:rsid w:val="0098254C"/>
    <w:rsid w:val="00985DBD"/>
    <w:rsid w:val="00990CD2"/>
    <w:rsid w:val="00992234"/>
    <w:rsid w:val="00992B6F"/>
    <w:rsid w:val="00993D9E"/>
    <w:rsid w:val="009942B1"/>
    <w:rsid w:val="009A0546"/>
    <w:rsid w:val="009A094C"/>
    <w:rsid w:val="009A28A2"/>
    <w:rsid w:val="009A30A7"/>
    <w:rsid w:val="009A36F7"/>
    <w:rsid w:val="009A66BA"/>
    <w:rsid w:val="009B0364"/>
    <w:rsid w:val="009B206B"/>
    <w:rsid w:val="009B43A5"/>
    <w:rsid w:val="009B4F9E"/>
    <w:rsid w:val="009B675F"/>
    <w:rsid w:val="009C25A1"/>
    <w:rsid w:val="009C2EA6"/>
    <w:rsid w:val="009C5151"/>
    <w:rsid w:val="009C740F"/>
    <w:rsid w:val="009D428B"/>
    <w:rsid w:val="009D4FCF"/>
    <w:rsid w:val="009D53BB"/>
    <w:rsid w:val="009D5490"/>
    <w:rsid w:val="009D6F71"/>
    <w:rsid w:val="009E189A"/>
    <w:rsid w:val="009E5B45"/>
    <w:rsid w:val="009E5DA1"/>
    <w:rsid w:val="009F1441"/>
    <w:rsid w:val="009F16EA"/>
    <w:rsid w:val="009F3960"/>
    <w:rsid w:val="009F572C"/>
    <w:rsid w:val="009F6E21"/>
    <w:rsid w:val="009F7436"/>
    <w:rsid w:val="009F79DD"/>
    <w:rsid w:val="00A02BEC"/>
    <w:rsid w:val="00A03008"/>
    <w:rsid w:val="00A068C8"/>
    <w:rsid w:val="00A12217"/>
    <w:rsid w:val="00A12B8E"/>
    <w:rsid w:val="00A141BC"/>
    <w:rsid w:val="00A16366"/>
    <w:rsid w:val="00A2058B"/>
    <w:rsid w:val="00A21606"/>
    <w:rsid w:val="00A25189"/>
    <w:rsid w:val="00A2580C"/>
    <w:rsid w:val="00A27495"/>
    <w:rsid w:val="00A332A9"/>
    <w:rsid w:val="00A34761"/>
    <w:rsid w:val="00A379FE"/>
    <w:rsid w:val="00A37D66"/>
    <w:rsid w:val="00A4037E"/>
    <w:rsid w:val="00A40E1A"/>
    <w:rsid w:val="00A4427C"/>
    <w:rsid w:val="00A44CE3"/>
    <w:rsid w:val="00A44E38"/>
    <w:rsid w:val="00A451E8"/>
    <w:rsid w:val="00A45C26"/>
    <w:rsid w:val="00A46C74"/>
    <w:rsid w:val="00A57F97"/>
    <w:rsid w:val="00A6263F"/>
    <w:rsid w:val="00A64068"/>
    <w:rsid w:val="00A64755"/>
    <w:rsid w:val="00A67B51"/>
    <w:rsid w:val="00A701DE"/>
    <w:rsid w:val="00A726B9"/>
    <w:rsid w:val="00A728F3"/>
    <w:rsid w:val="00A73921"/>
    <w:rsid w:val="00A75B72"/>
    <w:rsid w:val="00A7731D"/>
    <w:rsid w:val="00A814A2"/>
    <w:rsid w:val="00A836F2"/>
    <w:rsid w:val="00A840FF"/>
    <w:rsid w:val="00A85DF1"/>
    <w:rsid w:val="00A97EAF"/>
    <w:rsid w:val="00AA0D0A"/>
    <w:rsid w:val="00AA2CDA"/>
    <w:rsid w:val="00AA52C2"/>
    <w:rsid w:val="00AA59B8"/>
    <w:rsid w:val="00AA5C9A"/>
    <w:rsid w:val="00AA6D0D"/>
    <w:rsid w:val="00AB0164"/>
    <w:rsid w:val="00AB4AD6"/>
    <w:rsid w:val="00AB59F3"/>
    <w:rsid w:val="00AB6BB3"/>
    <w:rsid w:val="00AC02F4"/>
    <w:rsid w:val="00AC46D4"/>
    <w:rsid w:val="00AC7818"/>
    <w:rsid w:val="00AD09D2"/>
    <w:rsid w:val="00AD4387"/>
    <w:rsid w:val="00AD7833"/>
    <w:rsid w:val="00AE1176"/>
    <w:rsid w:val="00AE4E16"/>
    <w:rsid w:val="00AE7C5A"/>
    <w:rsid w:val="00AF3D74"/>
    <w:rsid w:val="00B00991"/>
    <w:rsid w:val="00B0273C"/>
    <w:rsid w:val="00B049E7"/>
    <w:rsid w:val="00B05E4A"/>
    <w:rsid w:val="00B069D6"/>
    <w:rsid w:val="00B10607"/>
    <w:rsid w:val="00B11E27"/>
    <w:rsid w:val="00B137B9"/>
    <w:rsid w:val="00B2377B"/>
    <w:rsid w:val="00B24B5F"/>
    <w:rsid w:val="00B25CAA"/>
    <w:rsid w:val="00B27B63"/>
    <w:rsid w:val="00B31748"/>
    <w:rsid w:val="00B3544D"/>
    <w:rsid w:val="00B359C0"/>
    <w:rsid w:val="00B36D28"/>
    <w:rsid w:val="00B41B72"/>
    <w:rsid w:val="00B44F87"/>
    <w:rsid w:val="00B47B74"/>
    <w:rsid w:val="00B506A8"/>
    <w:rsid w:val="00B5388C"/>
    <w:rsid w:val="00B545DC"/>
    <w:rsid w:val="00B602A1"/>
    <w:rsid w:val="00B61FBD"/>
    <w:rsid w:val="00B65245"/>
    <w:rsid w:val="00B6551C"/>
    <w:rsid w:val="00B74862"/>
    <w:rsid w:val="00B74E68"/>
    <w:rsid w:val="00B76EDE"/>
    <w:rsid w:val="00B8143D"/>
    <w:rsid w:val="00B818F4"/>
    <w:rsid w:val="00B84979"/>
    <w:rsid w:val="00B9334E"/>
    <w:rsid w:val="00BA03D2"/>
    <w:rsid w:val="00BA0CA8"/>
    <w:rsid w:val="00BA3003"/>
    <w:rsid w:val="00BA366B"/>
    <w:rsid w:val="00BA5368"/>
    <w:rsid w:val="00BA6F4A"/>
    <w:rsid w:val="00BB0612"/>
    <w:rsid w:val="00BB10F7"/>
    <w:rsid w:val="00BB20A5"/>
    <w:rsid w:val="00BB30A2"/>
    <w:rsid w:val="00BB310A"/>
    <w:rsid w:val="00BB6081"/>
    <w:rsid w:val="00BC0167"/>
    <w:rsid w:val="00BC2806"/>
    <w:rsid w:val="00BC34FF"/>
    <w:rsid w:val="00BC47F7"/>
    <w:rsid w:val="00BC4D49"/>
    <w:rsid w:val="00BC5799"/>
    <w:rsid w:val="00BC5ABF"/>
    <w:rsid w:val="00BC72AB"/>
    <w:rsid w:val="00BD16C3"/>
    <w:rsid w:val="00BD4453"/>
    <w:rsid w:val="00BE18BD"/>
    <w:rsid w:val="00BE1A9E"/>
    <w:rsid w:val="00BE28F1"/>
    <w:rsid w:val="00BE2F0D"/>
    <w:rsid w:val="00BE43C3"/>
    <w:rsid w:val="00BF32C2"/>
    <w:rsid w:val="00BF43B0"/>
    <w:rsid w:val="00BF5A4D"/>
    <w:rsid w:val="00C001B5"/>
    <w:rsid w:val="00C02825"/>
    <w:rsid w:val="00C02FEE"/>
    <w:rsid w:val="00C061BB"/>
    <w:rsid w:val="00C12BCE"/>
    <w:rsid w:val="00C200E9"/>
    <w:rsid w:val="00C208A2"/>
    <w:rsid w:val="00C21CE0"/>
    <w:rsid w:val="00C23CE5"/>
    <w:rsid w:val="00C24945"/>
    <w:rsid w:val="00C2554F"/>
    <w:rsid w:val="00C25ABE"/>
    <w:rsid w:val="00C300E7"/>
    <w:rsid w:val="00C3338D"/>
    <w:rsid w:val="00C369CA"/>
    <w:rsid w:val="00C36ADF"/>
    <w:rsid w:val="00C40F6A"/>
    <w:rsid w:val="00C41E18"/>
    <w:rsid w:val="00C44B56"/>
    <w:rsid w:val="00C51F2D"/>
    <w:rsid w:val="00C52DCD"/>
    <w:rsid w:val="00C530A8"/>
    <w:rsid w:val="00C550DC"/>
    <w:rsid w:val="00C5747D"/>
    <w:rsid w:val="00C61E5E"/>
    <w:rsid w:val="00C62B9C"/>
    <w:rsid w:val="00C71F16"/>
    <w:rsid w:val="00C74CD9"/>
    <w:rsid w:val="00C7787C"/>
    <w:rsid w:val="00C80BC3"/>
    <w:rsid w:val="00C82BF7"/>
    <w:rsid w:val="00C82BFC"/>
    <w:rsid w:val="00C839D2"/>
    <w:rsid w:val="00C84FDE"/>
    <w:rsid w:val="00C86DC8"/>
    <w:rsid w:val="00C92455"/>
    <w:rsid w:val="00C92565"/>
    <w:rsid w:val="00C96137"/>
    <w:rsid w:val="00CA115D"/>
    <w:rsid w:val="00CA1ADE"/>
    <w:rsid w:val="00CA5F01"/>
    <w:rsid w:val="00CA6067"/>
    <w:rsid w:val="00CA627E"/>
    <w:rsid w:val="00CB595D"/>
    <w:rsid w:val="00CB69DE"/>
    <w:rsid w:val="00CB753B"/>
    <w:rsid w:val="00CC5013"/>
    <w:rsid w:val="00CC5911"/>
    <w:rsid w:val="00CD03FA"/>
    <w:rsid w:val="00CD0BCC"/>
    <w:rsid w:val="00CD0D03"/>
    <w:rsid w:val="00CD3505"/>
    <w:rsid w:val="00CD3560"/>
    <w:rsid w:val="00CD394A"/>
    <w:rsid w:val="00CD3E9F"/>
    <w:rsid w:val="00CD56F8"/>
    <w:rsid w:val="00CE3980"/>
    <w:rsid w:val="00CE52E5"/>
    <w:rsid w:val="00CE5437"/>
    <w:rsid w:val="00CE5ABC"/>
    <w:rsid w:val="00CE5B12"/>
    <w:rsid w:val="00CF1278"/>
    <w:rsid w:val="00CF4645"/>
    <w:rsid w:val="00CF5DE8"/>
    <w:rsid w:val="00CF663A"/>
    <w:rsid w:val="00CF7D88"/>
    <w:rsid w:val="00D0312E"/>
    <w:rsid w:val="00D036D2"/>
    <w:rsid w:val="00D03D2E"/>
    <w:rsid w:val="00D11DD1"/>
    <w:rsid w:val="00D16124"/>
    <w:rsid w:val="00D2371B"/>
    <w:rsid w:val="00D25A2E"/>
    <w:rsid w:val="00D27097"/>
    <w:rsid w:val="00D27CC4"/>
    <w:rsid w:val="00D323AA"/>
    <w:rsid w:val="00D34024"/>
    <w:rsid w:val="00D35363"/>
    <w:rsid w:val="00D45FCA"/>
    <w:rsid w:val="00D5092F"/>
    <w:rsid w:val="00D50E93"/>
    <w:rsid w:val="00D51C46"/>
    <w:rsid w:val="00D52176"/>
    <w:rsid w:val="00D536E0"/>
    <w:rsid w:val="00D55542"/>
    <w:rsid w:val="00D559CF"/>
    <w:rsid w:val="00D568C0"/>
    <w:rsid w:val="00D6235B"/>
    <w:rsid w:val="00D62632"/>
    <w:rsid w:val="00D67A65"/>
    <w:rsid w:val="00D67C5A"/>
    <w:rsid w:val="00D70CA5"/>
    <w:rsid w:val="00D710C6"/>
    <w:rsid w:val="00D71260"/>
    <w:rsid w:val="00D717B1"/>
    <w:rsid w:val="00D71EA2"/>
    <w:rsid w:val="00D746A4"/>
    <w:rsid w:val="00D7570E"/>
    <w:rsid w:val="00D75B8B"/>
    <w:rsid w:val="00D8016D"/>
    <w:rsid w:val="00D82440"/>
    <w:rsid w:val="00D82B57"/>
    <w:rsid w:val="00D83A04"/>
    <w:rsid w:val="00D83B0A"/>
    <w:rsid w:val="00D905AA"/>
    <w:rsid w:val="00D918C9"/>
    <w:rsid w:val="00D91C80"/>
    <w:rsid w:val="00D922FE"/>
    <w:rsid w:val="00D92609"/>
    <w:rsid w:val="00D95026"/>
    <w:rsid w:val="00D96B44"/>
    <w:rsid w:val="00D96DB3"/>
    <w:rsid w:val="00D96ED3"/>
    <w:rsid w:val="00DA03C5"/>
    <w:rsid w:val="00DA2584"/>
    <w:rsid w:val="00DA2C1F"/>
    <w:rsid w:val="00DA3856"/>
    <w:rsid w:val="00DA7B73"/>
    <w:rsid w:val="00DB020E"/>
    <w:rsid w:val="00DB2E1F"/>
    <w:rsid w:val="00DB3262"/>
    <w:rsid w:val="00DB579C"/>
    <w:rsid w:val="00DB5804"/>
    <w:rsid w:val="00DC35EB"/>
    <w:rsid w:val="00DC6031"/>
    <w:rsid w:val="00DC6B6E"/>
    <w:rsid w:val="00DD0E62"/>
    <w:rsid w:val="00DD37C5"/>
    <w:rsid w:val="00DD4950"/>
    <w:rsid w:val="00DD4D97"/>
    <w:rsid w:val="00DD5521"/>
    <w:rsid w:val="00DD6156"/>
    <w:rsid w:val="00DE011D"/>
    <w:rsid w:val="00DE03B1"/>
    <w:rsid w:val="00DE5680"/>
    <w:rsid w:val="00DE6FE0"/>
    <w:rsid w:val="00DE72F4"/>
    <w:rsid w:val="00DF2291"/>
    <w:rsid w:val="00DF5033"/>
    <w:rsid w:val="00E001CA"/>
    <w:rsid w:val="00E01EFE"/>
    <w:rsid w:val="00E04857"/>
    <w:rsid w:val="00E05274"/>
    <w:rsid w:val="00E054C1"/>
    <w:rsid w:val="00E10BEA"/>
    <w:rsid w:val="00E13726"/>
    <w:rsid w:val="00E14BF2"/>
    <w:rsid w:val="00E1573C"/>
    <w:rsid w:val="00E218B6"/>
    <w:rsid w:val="00E25CE1"/>
    <w:rsid w:val="00E37973"/>
    <w:rsid w:val="00E37B0F"/>
    <w:rsid w:val="00E37D6C"/>
    <w:rsid w:val="00E403A4"/>
    <w:rsid w:val="00E4117C"/>
    <w:rsid w:val="00E41C78"/>
    <w:rsid w:val="00E4276D"/>
    <w:rsid w:val="00E46B4B"/>
    <w:rsid w:val="00E50801"/>
    <w:rsid w:val="00E50885"/>
    <w:rsid w:val="00E51BBB"/>
    <w:rsid w:val="00E51CA8"/>
    <w:rsid w:val="00E57A2E"/>
    <w:rsid w:val="00E60B62"/>
    <w:rsid w:val="00E63BB6"/>
    <w:rsid w:val="00E67373"/>
    <w:rsid w:val="00E7145E"/>
    <w:rsid w:val="00E80459"/>
    <w:rsid w:val="00E81714"/>
    <w:rsid w:val="00E81BD9"/>
    <w:rsid w:val="00E82B8B"/>
    <w:rsid w:val="00E82E30"/>
    <w:rsid w:val="00E859FC"/>
    <w:rsid w:val="00E873BC"/>
    <w:rsid w:val="00E908C3"/>
    <w:rsid w:val="00E91AAE"/>
    <w:rsid w:val="00E929B2"/>
    <w:rsid w:val="00E934B4"/>
    <w:rsid w:val="00E93B95"/>
    <w:rsid w:val="00E94C30"/>
    <w:rsid w:val="00E951EF"/>
    <w:rsid w:val="00E97434"/>
    <w:rsid w:val="00E9758C"/>
    <w:rsid w:val="00EA2E8B"/>
    <w:rsid w:val="00EA4480"/>
    <w:rsid w:val="00EA4AA6"/>
    <w:rsid w:val="00EA6D52"/>
    <w:rsid w:val="00EB2968"/>
    <w:rsid w:val="00EB665F"/>
    <w:rsid w:val="00EC05BC"/>
    <w:rsid w:val="00EC2D31"/>
    <w:rsid w:val="00EC2F98"/>
    <w:rsid w:val="00EC3233"/>
    <w:rsid w:val="00EC455C"/>
    <w:rsid w:val="00ED269A"/>
    <w:rsid w:val="00EE014F"/>
    <w:rsid w:val="00EF0B4B"/>
    <w:rsid w:val="00EF1648"/>
    <w:rsid w:val="00EF55B7"/>
    <w:rsid w:val="00EF655A"/>
    <w:rsid w:val="00F01A4A"/>
    <w:rsid w:val="00F020E5"/>
    <w:rsid w:val="00F04108"/>
    <w:rsid w:val="00F14B9B"/>
    <w:rsid w:val="00F20305"/>
    <w:rsid w:val="00F243DD"/>
    <w:rsid w:val="00F244FD"/>
    <w:rsid w:val="00F3564C"/>
    <w:rsid w:val="00F35AA6"/>
    <w:rsid w:val="00F4196D"/>
    <w:rsid w:val="00F4200A"/>
    <w:rsid w:val="00F4420E"/>
    <w:rsid w:val="00F454FF"/>
    <w:rsid w:val="00F46778"/>
    <w:rsid w:val="00F47263"/>
    <w:rsid w:val="00F500B8"/>
    <w:rsid w:val="00F502D8"/>
    <w:rsid w:val="00F509AE"/>
    <w:rsid w:val="00F51614"/>
    <w:rsid w:val="00F54426"/>
    <w:rsid w:val="00F56304"/>
    <w:rsid w:val="00F60A30"/>
    <w:rsid w:val="00F620AD"/>
    <w:rsid w:val="00F6260A"/>
    <w:rsid w:val="00F63F7E"/>
    <w:rsid w:val="00F650B7"/>
    <w:rsid w:val="00F65440"/>
    <w:rsid w:val="00F66416"/>
    <w:rsid w:val="00F6739B"/>
    <w:rsid w:val="00F71355"/>
    <w:rsid w:val="00F82002"/>
    <w:rsid w:val="00F85244"/>
    <w:rsid w:val="00F853EA"/>
    <w:rsid w:val="00F8796C"/>
    <w:rsid w:val="00F92293"/>
    <w:rsid w:val="00F93723"/>
    <w:rsid w:val="00F94E3C"/>
    <w:rsid w:val="00F9505D"/>
    <w:rsid w:val="00F96588"/>
    <w:rsid w:val="00F97F6A"/>
    <w:rsid w:val="00FA4ABC"/>
    <w:rsid w:val="00FB1944"/>
    <w:rsid w:val="00FB1987"/>
    <w:rsid w:val="00FB1A89"/>
    <w:rsid w:val="00FB34AE"/>
    <w:rsid w:val="00FB4F2D"/>
    <w:rsid w:val="00FB5841"/>
    <w:rsid w:val="00FC0AED"/>
    <w:rsid w:val="00FC1029"/>
    <w:rsid w:val="00FC7FA7"/>
    <w:rsid w:val="00FD0699"/>
    <w:rsid w:val="00FD3144"/>
    <w:rsid w:val="00FE0919"/>
    <w:rsid w:val="00FE2D9E"/>
    <w:rsid w:val="00FE31A2"/>
    <w:rsid w:val="00FF2141"/>
    <w:rsid w:val="00FF315A"/>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UnresolvedMention">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conab.gov.br/info-agro/safras/serie-historica-das-safras/itemlist/category/893-cana-de-acucar-industria" TargetMode="External"/><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 Id="rId4" Type="http://schemas.openxmlformats.org/officeDocument/2006/relationships/hyperlink" Target="https://www.economist.com/the-economist-explains/2022/05/31/why-fertiliser-prices-are-soaring?utm_content=article-link-5&amp;etear=nl_today_5&amp;utm_campaign=a.the-economist-today&amp;utm_medium=email.internal-newsletter.np&amp;utm_source=salesforce-marketi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2B9E3-5C75-4AD6-B1D2-AE1D0700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7583</Words>
  <Characters>40953</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7</cp:revision>
  <dcterms:created xsi:type="dcterms:W3CDTF">2022-06-27T13:48:00Z</dcterms:created>
  <dcterms:modified xsi:type="dcterms:W3CDTF">2022-06-27T13:56:00Z</dcterms:modified>
</cp:coreProperties>
</file>