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E4C68" w:rsidR="005E4C68" w:rsidP="7311C507" w:rsidRDefault="005E4C68" w14:paraId="645D9AAB" w14:textId="77777777">
      <w:pPr>
        <w:spacing w:after="0" w:line="240" w:lineRule="auto"/>
        <w:jc w:val="both"/>
        <w:rPr>
          <w:b/>
          <w:bCs/>
          <w:sz w:val="24"/>
          <w:szCs w:val="24"/>
        </w:rPr>
      </w:pPr>
      <w:bookmarkStart w:name="_Hlk195003438" w:id="0"/>
      <w:bookmarkEnd w:id="0"/>
      <w:r w:rsidRPr="7311C507">
        <w:rPr>
          <w:b/>
          <w:bCs/>
          <w:sz w:val="24"/>
          <w:szCs w:val="24"/>
        </w:rPr>
        <w:t>MINISTÉRIO DA AGRICULTURA E PECUÁRIA</w:t>
      </w:r>
    </w:p>
    <w:p w:rsidRPr="005E4C68" w:rsidR="005E4C68" w:rsidP="005E4C68" w:rsidRDefault="005E4C68" w14:paraId="76037CE4" w14:textId="77777777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:rsidRPr="005E4C68" w:rsidR="005E4C68" w:rsidP="005E4C68" w:rsidRDefault="005E4C68" w14:paraId="7EDB30CF" w14:textId="77777777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:rsidR="005E4C68" w:rsidP="005E4C68" w:rsidRDefault="005E4C68" w14:paraId="676D92AF" w14:textId="39EC6A50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:rsidR="005E4C68" w:rsidP="7311C507" w:rsidRDefault="005E4C68" w14:paraId="5DF9550B" w14:textId="77777777">
      <w:pPr>
        <w:jc w:val="both"/>
        <w:rPr>
          <w:b/>
          <w:bCs/>
          <w:sz w:val="24"/>
          <w:szCs w:val="24"/>
        </w:rPr>
      </w:pPr>
    </w:p>
    <w:p w:rsidR="0091127F" w:rsidP="0091127F" w:rsidRDefault="0091127F" w14:paraId="5494DA7A" w14:textId="35C1556B">
      <w:pPr>
        <w:jc w:val="center"/>
        <w:rPr>
          <w:b/>
          <w:bCs/>
          <w:sz w:val="24"/>
          <w:szCs w:val="24"/>
        </w:rPr>
      </w:pPr>
      <w:r w:rsidRPr="13DD33EB" w:rsidR="0091127F">
        <w:rPr>
          <w:b w:val="1"/>
          <w:bCs w:val="1"/>
          <w:sz w:val="24"/>
          <w:szCs w:val="24"/>
        </w:rPr>
        <w:t xml:space="preserve">NOTA BALANÇA DO AGRONEGÓCIO </w:t>
      </w:r>
    </w:p>
    <w:p w:rsidR="13DD33EB" w:rsidP="13DD33EB" w:rsidRDefault="13DD33EB" w14:paraId="6A888322" w14:textId="28C97DB2">
      <w:pPr>
        <w:jc w:val="center"/>
        <w:rPr>
          <w:b w:val="1"/>
          <w:bCs w:val="1"/>
          <w:sz w:val="24"/>
          <w:szCs w:val="24"/>
        </w:rPr>
      </w:pPr>
    </w:p>
    <w:p w:rsidRPr="00042EEF" w:rsidR="003D7EFA" w:rsidP="00F8173B" w:rsidRDefault="7F59845E" w14:paraId="78F666AE" w14:textId="1B617830">
      <w:pPr>
        <w:rPr>
          <w:b/>
          <w:bCs/>
          <w:sz w:val="24"/>
          <w:szCs w:val="24"/>
        </w:rPr>
      </w:pPr>
      <w:r w:rsidRPr="13DD33EB" w:rsidR="7F59845E">
        <w:rPr>
          <w:b w:val="1"/>
          <w:bCs w:val="1"/>
          <w:sz w:val="24"/>
          <w:szCs w:val="24"/>
        </w:rPr>
        <w:t xml:space="preserve">I – MÊS: </w:t>
      </w:r>
      <w:r w:rsidRPr="13DD33EB" w:rsidR="0028349B">
        <w:rPr>
          <w:b w:val="1"/>
          <w:bCs w:val="1"/>
          <w:sz w:val="24"/>
          <w:szCs w:val="24"/>
        </w:rPr>
        <w:t>AGOSTO</w:t>
      </w:r>
      <w:r w:rsidRPr="13DD33EB" w:rsidR="7F59845E">
        <w:rPr>
          <w:b w:val="1"/>
          <w:bCs w:val="1"/>
          <w:sz w:val="24"/>
          <w:szCs w:val="24"/>
        </w:rPr>
        <w:t>/2025</w:t>
      </w:r>
    </w:p>
    <w:p w:rsidR="13DD33EB" w:rsidP="13DD33EB" w:rsidRDefault="13DD33EB" w14:paraId="5288DFD3" w14:textId="41EECEA6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200847F9" w:rsidP="3163F240" w:rsidRDefault="0028349B" w14:paraId="400918EE" w14:textId="0BD2FAC6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3163F240" w:rsidR="20E9D59F">
        <w:rPr>
          <w:rFonts w:ascii="Aptos" w:hAnsi="Aptos" w:eastAsia="Aptos" w:cs="Aptos"/>
          <w:sz w:val="24"/>
          <w:szCs w:val="24"/>
        </w:rPr>
        <w:t>No mês de agosto de 2025 as exportações brasileiras do agronegócio somaram US$ 14,29 bilhões, o que representa um crescimento de 1,5% em relação aos US$ 14,08 alcan</w:t>
      </w:r>
      <w:r w:rsidRPr="3163F240" w:rsidR="79A49127">
        <w:rPr>
          <w:rFonts w:ascii="Aptos" w:hAnsi="Aptos" w:eastAsia="Aptos" w:cs="Aptos"/>
          <w:sz w:val="24"/>
          <w:szCs w:val="24"/>
        </w:rPr>
        <w:t xml:space="preserve">çados no mesmo mês do ano anterior. Tal elevação se deu em função do aumento do </w:t>
      </w:r>
      <w:r w:rsidRPr="3163F240" w:rsidR="52BDB0A5">
        <w:rPr>
          <w:rFonts w:ascii="Aptos" w:hAnsi="Aptos" w:eastAsia="Aptos" w:cs="Aptos"/>
          <w:sz w:val="24"/>
          <w:szCs w:val="24"/>
        </w:rPr>
        <w:t xml:space="preserve">índice de </w:t>
      </w:r>
      <w:r w:rsidRPr="3163F240" w:rsidR="152C2EB0">
        <w:rPr>
          <w:rFonts w:ascii="Aptos" w:hAnsi="Aptos" w:eastAsia="Aptos" w:cs="Aptos"/>
          <w:i w:val="1"/>
          <w:iCs w:val="1"/>
          <w:sz w:val="24"/>
          <w:szCs w:val="24"/>
        </w:rPr>
        <w:t>quantum</w:t>
      </w:r>
      <w:r w:rsidRPr="3163F240" w:rsidR="152C2EB0">
        <w:rPr>
          <w:rFonts w:ascii="Aptos" w:hAnsi="Aptos" w:eastAsia="Aptos" w:cs="Aptos"/>
          <w:i w:val="0"/>
          <w:iCs w:val="0"/>
          <w:sz w:val="24"/>
          <w:szCs w:val="24"/>
        </w:rPr>
        <w:t>, cujo índice foi 5,1% acima do que havia sido observado no ano prévio e compensou a queda de 3,4% observada no índice d</w:t>
      </w:r>
      <w:r w:rsidRPr="3163F240" w:rsidR="352B14CC">
        <w:rPr>
          <w:rFonts w:ascii="Aptos" w:hAnsi="Aptos" w:eastAsia="Aptos" w:cs="Aptos"/>
          <w:i w:val="0"/>
          <w:iCs w:val="0"/>
          <w:sz w:val="24"/>
          <w:szCs w:val="24"/>
        </w:rPr>
        <w:t>e preços.</w:t>
      </w:r>
    </w:p>
    <w:p w:rsidR="3E43AE00" w:rsidP="13DD33EB" w:rsidRDefault="00DB4643" w14:paraId="06400A49" w14:textId="60D80C25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13DD33EB" w:rsidR="00BC20E7">
        <w:rPr>
          <w:rFonts w:ascii="Aptos" w:hAnsi="Aptos" w:eastAsia="Aptos" w:cs="Aptos"/>
          <w:i w:val="0"/>
          <w:iCs w:val="0"/>
          <w:sz w:val="24"/>
          <w:szCs w:val="24"/>
        </w:rPr>
        <w:t xml:space="preserve">O índice de preços dos alimentos da FAO </w:t>
      </w:r>
      <w:r w:rsidRPr="13DD33EB" w:rsidR="22DBA280">
        <w:rPr>
          <w:rFonts w:ascii="Aptos" w:hAnsi="Aptos" w:eastAsia="Aptos" w:cs="Aptos"/>
          <w:i w:val="0"/>
          <w:iCs w:val="0"/>
          <w:sz w:val="24"/>
          <w:szCs w:val="24"/>
        </w:rPr>
        <w:t xml:space="preserve">em agosto de 2025 </w:t>
      </w:r>
      <w:r w:rsidRPr="13DD33EB" w:rsidR="76DE6A49">
        <w:rPr>
          <w:rFonts w:ascii="Aptos" w:hAnsi="Aptos" w:eastAsia="Aptos" w:cs="Aptos"/>
          <w:i w:val="0"/>
          <w:iCs w:val="0"/>
          <w:sz w:val="24"/>
          <w:szCs w:val="24"/>
        </w:rPr>
        <w:t>aumentou</w:t>
      </w:r>
      <w:r w:rsidRPr="13DD33EB" w:rsidR="00BC20E7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13DD33EB" w:rsidR="6AF2E600">
        <w:rPr>
          <w:rFonts w:ascii="Aptos" w:hAnsi="Aptos" w:eastAsia="Aptos" w:cs="Aptos"/>
          <w:i w:val="0"/>
          <w:iCs w:val="0"/>
          <w:sz w:val="24"/>
          <w:szCs w:val="24"/>
        </w:rPr>
        <w:t xml:space="preserve">6,9% </w:t>
      </w:r>
      <w:r w:rsidRPr="13DD33EB" w:rsidR="55BB32AE">
        <w:rPr>
          <w:rFonts w:ascii="Aptos" w:hAnsi="Aptos" w:eastAsia="Aptos" w:cs="Aptos"/>
          <w:i w:val="0"/>
          <w:iCs w:val="0"/>
          <w:sz w:val="24"/>
          <w:szCs w:val="24"/>
        </w:rPr>
        <w:t>na comparação com o mesmo mês em 2024, porém 18,8% inferior ao pico registrado em</w:t>
      </w:r>
      <w:r w:rsidRPr="13DD33EB" w:rsidR="68F88A25">
        <w:rPr>
          <w:rFonts w:ascii="Aptos" w:hAnsi="Aptos" w:eastAsia="Aptos" w:cs="Aptos"/>
          <w:i w:val="0"/>
          <w:iCs w:val="0"/>
          <w:sz w:val="24"/>
          <w:szCs w:val="24"/>
        </w:rPr>
        <w:t xml:space="preserve"> março de 2022</w:t>
      </w:r>
      <w:r w:rsidRPr="13DD33EB">
        <w:rPr>
          <w:rStyle w:val="Refdenotaderodap"/>
          <w:rFonts w:ascii="Aptos" w:hAnsi="Aptos" w:eastAsia="Aptos" w:cs="Aptos"/>
          <w:i w:val="0"/>
          <w:iCs w:val="0"/>
          <w:sz w:val="24"/>
          <w:szCs w:val="24"/>
        </w:rPr>
        <w:footnoteReference w:id="25648"/>
      </w:r>
      <w:r w:rsidRPr="13DD33EB" w:rsidR="00BC20E7">
        <w:rPr>
          <w:rFonts w:ascii="Aptos" w:hAnsi="Aptos" w:eastAsia="Aptos" w:cs="Aptos"/>
          <w:i w:val="0"/>
          <w:iCs w:val="0"/>
          <w:sz w:val="24"/>
          <w:szCs w:val="24"/>
        </w:rPr>
        <w:t xml:space="preserve">.  </w:t>
      </w:r>
      <w:r w:rsidRPr="13DD33EB" w:rsidR="72E26F7B">
        <w:rPr>
          <w:rFonts w:ascii="Aptos" w:hAnsi="Aptos" w:eastAsia="Aptos" w:cs="Aptos"/>
          <w:i w:val="0"/>
          <w:iCs w:val="0"/>
          <w:sz w:val="24"/>
          <w:szCs w:val="24"/>
        </w:rPr>
        <w:t xml:space="preserve">Ou seja, o comportamento do índice dos alimentos da FAO foi </w:t>
      </w:r>
      <w:r w:rsidRPr="13DD33EB" w:rsidR="03C206A0">
        <w:rPr>
          <w:rFonts w:ascii="Aptos" w:hAnsi="Aptos" w:eastAsia="Aptos" w:cs="Aptos"/>
          <w:i w:val="0"/>
          <w:iCs w:val="0"/>
          <w:sz w:val="24"/>
          <w:szCs w:val="24"/>
        </w:rPr>
        <w:t>divergente do índice de preços observado nas exportações do agronegócio brasileiro, que, conforme visto anteriormente, caiu 3,4%.</w:t>
      </w:r>
      <w:r w:rsidRPr="13DD33EB" w:rsidR="6CCCE475">
        <w:rPr>
          <w:rFonts w:ascii="Aptos" w:hAnsi="Aptos" w:eastAsia="Aptos" w:cs="Aptos"/>
          <w:i w:val="0"/>
          <w:iCs w:val="0"/>
          <w:sz w:val="24"/>
          <w:szCs w:val="24"/>
        </w:rPr>
        <w:t xml:space="preserve"> No caso da FAO, a queda nos cereais e lácteos foi compensada pela elevação nos preços de carnes, açúcar e óleos vegetais. O Brasil, por sua vez, </w:t>
      </w:r>
      <w:r w:rsidRPr="13DD33EB" w:rsidR="4AE6B8CA">
        <w:rPr>
          <w:rFonts w:ascii="Aptos" w:hAnsi="Aptos" w:eastAsia="Aptos" w:cs="Aptos"/>
          <w:i w:val="0"/>
          <w:iCs w:val="0"/>
          <w:sz w:val="24"/>
          <w:szCs w:val="24"/>
        </w:rPr>
        <w:t xml:space="preserve">teve forte influência </w:t>
      </w:r>
      <w:r w:rsidRPr="13DD33EB" w:rsidR="566D341D">
        <w:rPr>
          <w:rFonts w:ascii="Aptos" w:hAnsi="Aptos" w:eastAsia="Aptos" w:cs="Aptos"/>
          <w:i w:val="0"/>
          <w:iCs w:val="0"/>
          <w:sz w:val="24"/>
          <w:szCs w:val="24"/>
        </w:rPr>
        <w:t>d</w:t>
      </w:r>
      <w:r w:rsidRPr="13DD33EB" w:rsidR="4AE6B8CA">
        <w:rPr>
          <w:rFonts w:ascii="Aptos" w:hAnsi="Aptos" w:eastAsia="Aptos" w:cs="Aptos"/>
          <w:i w:val="0"/>
          <w:iCs w:val="0"/>
          <w:sz w:val="24"/>
          <w:szCs w:val="24"/>
        </w:rPr>
        <w:t>a que</w:t>
      </w:r>
      <w:r w:rsidRPr="13DD33EB" w:rsidR="6F555191">
        <w:rPr>
          <w:rFonts w:ascii="Aptos" w:hAnsi="Aptos" w:eastAsia="Aptos" w:cs="Aptos"/>
          <w:i w:val="0"/>
          <w:iCs w:val="0"/>
          <w:sz w:val="24"/>
          <w:szCs w:val="24"/>
        </w:rPr>
        <w:t>da</w:t>
      </w:r>
      <w:r w:rsidRPr="13DD33EB" w:rsidR="4AE6B8CA">
        <w:rPr>
          <w:rFonts w:ascii="Aptos" w:hAnsi="Aptos" w:eastAsia="Aptos" w:cs="Aptos"/>
          <w:i w:val="0"/>
          <w:iCs w:val="0"/>
          <w:sz w:val="24"/>
          <w:szCs w:val="24"/>
        </w:rPr>
        <w:t xml:space="preserve"> dos preços de açúcar de cana em bruto (-11,7%)</w:t>
      </w:r>
      <w:r w:rsidRPr="13DD33EB" w:rsidR="41A8BCE1">
        <w:rPr>
          <w:rFonts w:ascii="Aptos" w:hAnsi="Aptos" w:eastAsia="Aptos" w:cs="Aptos"/>
          <w:i w:val="0"/>
          <w:iCs w:val="0"/>
          <w:sz w:val="24"/>
          <w:szCs w:val="24"/>
        </w:rPr>
        <w:t>; farelo de soja (-19,2%); suco de laranja (-45,4%)</w:t>
      </w:r>
      <w:r w:rsidRPr="13DD33EB" w:rsidR="76D0BED2">
        <w:rPr>
          <w:rFonts w:ascii="Aptos" w:hAnsi="Aptos" w:eastAsia="Aptos" w:cs="Aptos"/>
          <w:i w:val="0"/>
          <w:iCs w:val="0"/>
          <w:sz w:val="24"/>
          <w:szCs w:val="24"/>
        </w:rPr>
        <w:t xml:space="preserve"> e carne de frango </w:t>
      </w:r>
      <w:r w:rsidRPr="13DD33EB" w:rsidR="76D0BED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13DD33EB" w:rsidR="76D0BED2">
        <w:rPr>
          <w:rFonts w:ascii="Aptos" w:hAnsi="Aptos" w:eastAsia="Aptos" w:cs="Aptos"/>
          <w:i w:val="0"/>
          <w:iCs w:val="0"/>
          <w:sz w:val="24"/>
          <w:szCs w:val="24"/>
        </w:rPr>
        <w:t xml:space="preserve"> (-12,9%), resultando na queda </w:t>
      </w:r>
      <w:r w:rsidRPr="13DD33EB" w:rsidR="71C795F0">
        <w:rPr>
          <w:rFonts w:ascii="Aptos" w:hAnsi="Aptos" w:eastAsia="Aptos" w:cs="Aptos"/>
          <w:i w:val="0"/>
          <w:iCs w:val="0"/>
          <w:sz w:val="24"/>
          <w:szCs w:val="24"/>
        </w:rPr>
        <w:t xml:space="preserve">em valor </w:t>
      </w:r>
      <w:r w:rsidRPr="13DD33EB" w:rsidR="76D0BED2">
        <w:rPr>
          <w:rFonts w:ascii="Aptos" w:hAnsi="Aptos" w:eastAsia="Aptos" w:cs="Aptos"/>
          <w:i w:val="0"/>
          <w:iCs w:val="0"/>
          <w:sz w:val="24"/>
          <w:szCs w:val="24"/>
        </w:rPr>
        <w:t>acima de US$ 100 milhões em cada um dos quatro produtos listados.</w:t>
      </w:r>
    </w:p>
    <w:p w:rsidR="3E43AE00" w:rsidP="13DD33EB" w:rsidRDefault="00DB4643" w14:paraId="00A8C37C" w14:textId="064A8CD7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13DD33EB" w:rsidR="4E028B94">
        <w:rPr>
          <w:rFonts w:ascii="Aptos" w:hAnsi="Aptos" w:eastAsia="Aptos" w:cs="Aptos"/>
          <w:i w:val="0"/>
          <w:iCs w:val="0"/>
          <w:sz w:val="24"/>
          <w:szCs w:val="24"/>
        </w:rPr>
        <w:t>Por outro lado, a elevação na quantidade embarcada de soja em grãos (+1,30 milhão de toneladas)</w:t>
      </w:r>
      <w:r w:rsidRPr="13DD33EB" w:rsidR="0A0E93FD">
        <w:rPr>
          <w:rFonts w:ascii="Aptos" w:hAnsi="Aptos" w:eastAsia="Aptos" w:cs="Aptos"/>
          <w:i w:val="0"/>
          <w:iCs w:val="0"/>
          <w:sz w:val="24"/>
          <w:szCs w:val="24"/>
        </w:rPr>
        <w:t>; na quantidade e</w:t>
      </w:r>
      <w:r w:rsidRPr="13DD33EB" w:rsidR="7999C168">
        <w:rPr>
          <w:rFonts w:ascii="Aptos" w:hAnsi="Aptos" w:eastAsia="Aptos" w:cs="Aptos"/>
          <w:i w:val="0"/>
          <w:iCs w:val="0"/>
          <w:sz w:val="24"/>
          <w:szCs w:val="24"/>
        </w:rPr>
        <w:t xml:space="preserve"> preço do </w:t>
      </w:r>
      <w:r w:rsidRPr="13DD33EB" w:rsidR="0A0E93FD">
        <w:rPr>
          <w:rFonts w:ascii="Aptos" w:hAnsi="Aptos" w:eastAsia="Aptos" w:cs="Aptos"/>
          <w:i w:val="0"/>
          <w:iCs w:val="0"/>
          <w:sz w:val="24"/>
          <w:szCs w:val="24"/>
        </w:rPr>
        <w:t>milho (+784,54 mil toneladas</w:t>
      </w:r>
      <w:r w:rsidRPr="13DD33EB" w:rsidR="55A8526C">
        <w:rPr>
          <w:rFonts w:ascii="Aptos" w:hAnsi="Aptos" w:eastAsia="Aptos" w:cs="Aptos"/>
          <w:i w:val="0"/>
          <w:iCs w:val="0"/>
          <w:sz w:val="24"/>
          <w:szCs w:val="24"/>
        </w:rPr>
        <w:t xml:space="preserve"> e +3,7% respectivamente</w:t>
      </w:r>
      <w:r w:rsidRPr="13DD33EB" w:rsidR="0A0E93FD">
        <w:rPr>
          <w:rFonts w:ascii="Aptos" w:hAnsi="Aptos" w:eastAsia="Aptos" w:cs="Aptos"/>
          <w:i w:val="0"/>
          <w:iCs w:val="0"/>
          <w:sz w:val="24"/>
          <w:szCs w:val="24"/>
        </w:rPr>
        <w:t xml:space="preserve">) e </w:t>
      </w:r>
      <w:r w:rsidRPr="13DD33EB" w:rsidR="39CAA303">
        <w:rPr>
          <w:rFonts w:ascii="Aptos" w:hAnsi="Aptos" w:eastAsia="Aptos" w:cs="Aptos"/>
          <w:i w:val="0"/>
          <w:iCs w:val="0"/>
          <w:sz w:val="24"/>
          <w:szCs w:val="24"/>
        </w:rPr>
        <w:t xml:space="preserve">na quantidade e preço da </w:t>
      </w:r>
      <w:r w:rsidRPr="13DD33EB" w:rsidR="0A0E93FD">
        <w:rPr>
          <w:rFonts w:ascii="Aptos" w:hAnsi="Aptos" w:eastAsia="Aptos" w:cs="Aptos"/>
          <w:i w:val="0"/>
          <w:iCs w:val="0"/>
          <w:sz w:val="24"/>
          <w:szCs w:val="24"/>
        </w:rPr>
        <w:t xml:space="preserve">carne bovina </w:t>
      </w:r>
      <w:r w:rsidRPr="13DD33EB" w:rsidR="0A0E93FD">
        <w:rPr>
          <w:rFonts w:ascii="Aptos" w:hAnsi="Aptos" w:eastAsia="Aptos" w:cs="Aptos"/>
          <w:i w:val="1"/>
          <w:iCs w:val="1"/>
          <w:sz w:val="24"/>
          <w:szCs w:val="24"/>
        </w:rPr>
        <w:t xml:space="preserve">in natura </w:t>
      </w:r>
      <w:r w:rsidRPr="13DD33EB" w:rsidR="0A0E93FD">
        <w:rPr>
          <w:rFonts w:ascii="Aptos" w:hAnsi="Aptos" w:eastAsia="Aptos" w:cs="Aptos"/>
          <w:i w:val="0"/>
          <w:iCs w:val="0"/>
          <w:sz w:val="24"/>
          <w:szCs w:val="24"/>
        </w:rPr>
        <w:t>(+</w:t>
      </w:r>
      <w:r w:rsidRPr="13DD33EB" w:rsidR="7C752ECA">
        <w:rPr>
          <w:rFonts w:ascii="Aptos" w:hAnsi="Aptos" w:eastAsia="Aptos" w:cs="Aptos"/>
          <w:i w:val="0"/>
          <w:iCs w:val="0"/>
          <w:sz w:val="24"/>
          <w:szCs w:val="24"/>
        </w:rPr>
        <w:t>51,15 mi</w:t>
      </w:r>
      <w:r w:rsidRPr="13DD33EB" w:rsidR="17356E83">
        <w:rPr>
          <w:rFonts w:ascii="Aptos" w:hAnsi="Aptos" w:eastAsia="Aptos" w:cs="Aptos"/>
          <w:i w:val="0"/>
          <w:iCs w:val="0"/>
          <w:sz w:val="24"/>
          <w:szCs w:val="24"/>
        </w:rPr>
        <w:t>l</w:t>
      </w:r>
      <w:r w:rsidRPr="13DD33EB" w:rsidR="7C752ECA">
        <w:rPr>
          <w:rFonts w:ascii="Aptos" w:hAnsi="Aptos" w:eastAsia="Aptos" w:cs="Aptos"/>
          <w:i w:val="0"/>
          <w:iCs w:val="0"/>
          <w:sz w:val="24"/>
          <w:szCs w:val="24"/>
        </w:rPr>
        <w:t xml:space="preserve"> toneladas e +26,3% respectivamente),</w:t>
      </w:r>
      <w:r w:rsidRPr="13DD33EB" w:rsidR="703BED39">
        <w:rPr>
          <w:rFonts w:ascii="Aptos" w:hAnsi="Aptos" w:eastAsia="Aptos" w:cs="Aptos"/>
          <w:i w:val="0"/>
          <w:iCs w:val="0"/>
          <w:sz w:val="24"/>
          <w:szCs w:val="24"/>
        </w:rPr>
        <w:t xml:space="preserve"> foi o que mais contribuiu para o resultado positivo registrado no mês de agosto em relação ao ano anterior.</w:t>
      </w:r>
      <w:r w:rsidRPr="13DD33EB" w:rsidR="34EDAC7E">
        <w:rPr>
          <w:rFonts w:ascii="Aptos" w:hAnsi="Aptos" w:eastAsia="Aptos" w:cs="Aptos"/>
          <w:i w:val="0"/>
          <w:iCs w:val="0"/>
          <w:sz w:val="24"/>
          <w:szCs w:val="24"/>
        </w:rPr>
        <w:t xml:space="preserve"> Somente esses três produtos registraram exportações de US$ 1,12 bilhão a ma</w:t>
      </w:r>
      <w:r w:rsidRPr="13DD33EB" w:rsidR="19FA5E5E">
        <w:rPr>
          <w:rFonts w:ascii="Aptos" w:hAnsi="Aptos" w:eastAsia="Aptos" w:cs="Aptos"/>
          <w:i w:val="0"/>
          <w:iCs w:val="0"/>
          <w:sz w:val="24"/>
          <w:szCs w:val="24"/>
        </w:rPr>
        <w:t>is no mês em análise.</w:t>
      </w:r>
    </w:p>
    <w:p w:rsidR="3E43AE00" w:rsidP="3163F240" w:rsidRDefault="00DB4643" w14:paraId="296324A9" w14:textId="6EAB9D8D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3163F240" w:rsidR="7EB67294">
        <w:rPr>
          <w:rFonts w:ascii="Aptos" w:hAnsi="Aptos" w:eastAsia="Aptos" w:cs="Aptos"/>
          <w:i w:val="0"/>
          <w:iCs w:val="0"/>
          <w:sz w:val="24"/>
          <w:szCs w:val="24"/>
        </w:rPr>
        <w:t>O agronegócio foi responsável por 47,9% do total das exportações brasileiras no mês de agosto, participação 1,1 ponto percentual inferior a agosto de 202</w:t>
      </w:r>
      <w:r w:rsidRPr="3163F240" w:rsidR="5E0734C5">
        <w:rPr>
          <w:rFonts w:ascii="Aptos" w:hAnsi="Aptos" w:eastAsia="Aptos" w:cs="Aptos"/>
          <w:i w:val="0"/>
          <w:iCs w:val="0"/>
          <w:sz w:val="24"/>
          <w:szCs w:val="24"/>
        </w:rPr>
        <w:t>4</w:t>
      </w:r>
      <w:r w:rsidRPr="3163F240" w:rsidR="7EB67294">
        <w:rPr>
          <w:rFonts w:ascii="Aptos" w:hAnsi="Aptos" w:eastAsia="Aptos" w:cs="Aptos"/>
          <w:i w:val="0"/>
          <w:iCs w:val="0"/>
          <w:sz w:val="24"/>
          <w:szCs w:val="24"/>
        </w:rPr>
        <w:t>.</w:t>
      </w:r>
    </w:p>
    <w:p w:rsidR="3E43AE00" w:rsidP="29E75E13" w:rsidRDefault="00DB4643" w14:paraId="0B83AD0F" w14:textId="43A8724E">
      <w:pPr>
        <w:spacing w:line="257" w:lineRule="auto"/>
        <w:jc w:val="both"/>
      </w:pPr>
      <w:r w:rsidRPr="3163F240" w:rsidR="7EB67294">
        <w:rPr>
          <w:rFonts w:ascii="Aptos" w:hAnsi="Aptos" w:eastAsia="Aptos" w:cs="Aptos"/>
          <w:i w:val="0"/>
          <w:iCs w:val="0"/>
          <w:sz w:val="24"/>
          <w:szCs w:val="24"/>
        </w:rPr>
        <w:t>As importações, por sua vez, alcançaram a cifra de US$ 1,60 bilhão em agosto de 2025, ou seja, 1,2% acima dos 1,59 bilhão registrados em 202</w:t>
      </w:r>
      <w:r w:rsidRPr="3163F240" w:rsidR="0147AAA6">
        <w:rPr>
          <w:rFonts w:ascii="Aptos" w:hAnsi="Aptos" w:eastAsia="Aptos" w:cs="Aptos"/>
          <w:i w:val="0"/>
          <w:iCs w:val="0"/>
          <w:sz w:val="24"/>
          <w:szCs w:val="24"/>
        </w:rPr>
        <w:t>4</w:t>
      </w:r>
      <w:r w:rsidRPr="3163F240" w:rsidR="7EB67294">
        <w:rPr>
          <w:rFonts w:ascii="Aptos" w:hAnsi="Aptos" w:eastAsia="Aptos" w:cs="Aptos"/>
          <w:i w:val="0"/>
          <w:iCs w:val="0"/>
          <w:sz w:val="24"/>
          <w:szCs w:val="24"/>
        </w:rPr>
        <w:t>. Cabe ressaltar, no entanto, que esse montante não inclui insumos utilizados na produção agropecuária, tais como fertilizantes (US$ 1,8</w:t>
      </w:r>
      <w:r w:rsidRPr="3163F240" w:rsidR="2897BD6A">
        <w:rPr>
          <w:rFonts w:ascii="Aptos" w:hAnsi="Aptos" w:eastAsia="Aptos" w:cs="Aptos"/>
          <w:i w:val="0"/>
          <w:iCs w:val="0"/>
          <w:sz w:val="24"/>
          <w:szCs w:val="24"/>
        </w:rPr>
        <w:t>8</w:t>
      </w:r>
      <w:r w:rsidRPr="3163F240" w:rsidR="7EB67294">
        <w:rPr>
          <w:rFonts w:ascii="Aptos" w:hAnsi="Aptos" w:eastAsia="Aptos" w:cs="Aptos"/>
          <w:i w:val="0"/>
          <w:iCs w:val="0"/>
          <w:sz w:val="24"/>
          <w:szCs w:val="24"/>
        </w:rPr>
        <w:t xml:space="preserve"> bilhão; +20,9%), defensivos agrícolas (US$ 627,68 milhões; +12,9%), entre outros.</w:t>
      </w:r>
    </w:p>
    <w:p w:rsidR="3E43AE00" w:rsidP="29E75E13" w:rsidRDefault="00DB4643" w14:paraId="6005B145" w14:textId="09B0CBE5">
      <w:pPr>
        <w:spacing w:line="257" w:lineRule="auto"/>
        <w:jc w:val="both"/>
      </w:pPr>
      <w:r w:rsidRPr="69BE85ED" w:rsidR="00BC20E7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="00DB4643">
        <w:drawing>
          <wp:inline wp14:editId="13FBEED7" wp14:anchorId="3E4384C9">
            <wp:extent cx="6188710" cy="3862070"/>
            <wp:effectExtent l="0" t="0" r="2540" b="5080"/>
            <wp:docPr id="175270393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27039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A1331" w:rsidR="200847F9" w:rsidP="2B507932" w:rsidRDefault="1B71D1CE" w14:paraId="0E8ACCEB" w14:textId="7A82A0D0">
      <w:pPr>
        <w:spacing w:line="257" w:lineRule="auto"/>
        <w:jc w:val="both"/>
      </w:pPr>
      <w:r w:rsidRPr="13DD33EB" w:rsidR="1B71D1CE">
        <w:rPr>
          <w:rFonts w:ascii="Aptos" w:hAnsi="Aptos" w:eastAsia="Aptos" w:cs="Aptos"/>
          <w:b w:val="1"/>
          <w:bCs w:val="1"/>
          <w:sz w:val="24"/>
          <w:szCs w:val="24"/>
        </w:rPr>
        <w:t xml:space="preserve">Produtos </w:t>
      </w:r>
    </w:p>
    <w:p w:rsidR="4E2727E3" w:rsidP="13DD33EB" w:rsidRDefault="4E2727E3" w14:paraId="75E1D31C" w14:textId="01CB156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13DD33EB" w:rsidR="4E2727E3">
        <w:rPr>
          <w:rFonts w:ascii="Aptos" w:hAnsi="Aptos" w:eastAsia="Aptos" w:cs="Aptos"/>
          <w:sz w:val="24"/>
          <w:szCs w:val="24"/>
        </w:rPr>
        <w:t>Os cinco principais setores em termos de valor exportado em agosto de 2025 foram: complexo soja (US$ 4,70 bilhões; +</w:t>
      </w:r>
      <w:r w:rsidRPr="13DD33EB" w:rsidR="06951BB0">
        <w:rPr>
          <w:rFonts w:ascii="Aptos" w:hAnsi="Aptos" w:eastAsia="Aptos" w:cs="Aptos"/>
          <w:sz w:val="24"/>
          <w:szCs w:val="24"/>
        </w:rPr>
        <w:t>5,5</w:t>
      </w:r>
      <w:r w:rsidRPr="13DD33EB" w:rsidR="4E2727E3">
        <w:rPr>
          <w:rFonts w:ascii="Aptos" w:hAnsi="Aptos" w:eastAsia="Aptos" w:cs="Aptos"/>
          <w:sz w:val="24"/>
          <w:szCs w:val="24"/>
        </w:rPr>
        <w:t>% em relação a 2024 e 32,9% de participação</w:t>
      </w:r>
      <w:r w:rsidRPr="13DD33EB" w:rsidR="703A3DE1">
        <w:rPr>
          <w:rFonts w:ascii="Aptos" w:hAnsi="Aptos" w:eastAsia="Aptos" w:cs="Aptos"/>
          <w:sz w:val="24"/>
          <w:szCs w:val="24"/>
        </w:rPr>
        <w:t>);</w:t>
      </w:r>
      <w:r w:rsidRPr="13DD33EB" w:rsidR="7BD7D7D7">
        <w:rPr>
          <w:rFonts w:ascii="Aptos" w:hAnsi="Aptos" w:eastAsia="Aptos" w:cs="Aptos"/>
          <w:sz w:val="24"/>
          <w:szCs w:val="24"/>
        </w:rPr>
        <w:t xml:space="preserve"> carnes (US$ 2,63 bilhões; +21,5% em relação a 2024 e 18,4% de participação); complexo sucroalcooleiro (US$ 1,60 bilhão; </w:t>
      </w:r>
      <w:r w:rsidRPr="13DD33EB" w:rsidR="1838B142">
        <w:rPr>
          <w:rFonts w:ascii="Aptos" w:hAnsi="Aptos" w:eastAsia="Aptos" w:cs="Aptos"/>
          <w:sz w:val="24"/>
          <w:szCs w:val="24"/>
        </w:rPr>
        <w:t xml:space="preserve">-15,0% em relação a 2024 e 11,2% de participação); cereais, farinhas e preparações (US$ 1,46 </w:t>
      </w:r>
      <w:r w:rsidRPr="13DD33EB" w:rsidR="62EACD08">
        <w:rPr>
          <w:rFonts w:ascii="Aptos" w:hAnsi="Aptos" w:eastAsia="Aptos" w:cs="Aptos"/>
          <w:sz w:val="24"/>
          <w:szCs w:val="24"/>
        </w:rPr>
        <w:t xml:space="preserve">bilhão; +15,0% em relação a 2024 e 10,2% de participação) e produtos florestais (US$ 1,15 bilhão; -9,7% em relação a </w:t>
      </w:r>
      <w:r w:rsidRPr="13DD33EB" w:rsidR="59FB5A4E">
        <w:rPr>
          <w:rFonts w:ascii="Aptos" w:hAnsi="Aptos" w:eastAsia="Aptos" w:cs="Aptos"/>
          <w:sz w:val="24"/>
          <w:szCs w:val="24"/>
        </w:rPr>
        <w:t xml:space="preserve">2024 e 8,1% de participação. Em conjunto, os cinco setores listados foram responsáveis por 80,8% do valor total das exportações do agronegócio no mês de agosto/2025. </w:t>
      </w:r>
      <w:r w:rsidRPr="13DD33EB" w:rsidR="59D38831">
        <w:rPr>
          <w:rFonts w:ascii="Aptos" w:hAnsi="Aptos" w:eastAsia="Aptos" w:cs="Aptos"/>
          <w:sz w:val="24"/>
          <w:szCs w:val="24"/>
        </w:rPr>
        <w:t>No ano prévio, os cinco principais setores haviam alcançado participação de 78,5%, o que indica um aumento da concentração da pauta exportadora nesses setores.</w:t>
      </w:r>
    </w:p>
    <w:p w:rsidR="59D38831" w:rsidP="13DD33EB" w:rsidRDefault="59D38831" w14:paraId="208FF144" w14:textId="2026401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13DD33EB" w:rsidR="59D38831">
        <w:rPr>
          <w:rFonts w:ascii="Aptos" w:hAnsi="Aptos" w:eastAsia="Aptos" w:cs="Aptos"/>
          <w:b w:val="0"/>
          <w:bCs w:val="0"/>
          <w:sz w:val="24"/>
          <w:szCs w:val="24"/>
        </w:rPr>
        <w:t xml:space="preserve">Analisando os dez principais produtos do agronegócio, é possível observar que </w:t>
      </w:r>
      <w:r w:rsidRPr="13DD33EB" w:rsidR="6628139A">
        <w:rPr>
          <w:rFonts w:ascii="Aptos" w:hAnsi="Aptos" w:eastAsia="Aptos" w:cs="Aptos"/>
          <w:b w:val="0"/>
          <w:bCs w:val="0"/>
          <w:sz w:val="24"/>
          <w:szCs w:val="24"/>
        </w:rPr>
        <w:t xml:space="preserve">também houve aumento de concentração, uma vez que os dez principais produtos representavam 78,9% das vendas externas </w:t>
      </w:r>
      <w:r w:rsidRPr="13DD33EB" w:rsidR="5CD9F56C">
        <w:rPr>
          <w:rFonts w:ascii="Aptos" w:hAnsi="Aptos" w:eastAsia="Aptos" w:cs="Aptos"/>
          <w:b w:val="0"/>
          <w:bCs w:val="0"/>
          <w:sz w:val="24"/>
          <w:szCs w:val="24"/>
        </w:rPr>
        <w:t xml:space="preserve">do agronegócio brasileiro </w:t>
      </w:r>
      <w:r w:rsidRPr="13DD33EB" w:rsidR="6628139A">
        <w:rPr>
          <w:rFonts w:ascii="Aptos" w:hAnsi="Aptos" w:eastAsia="Aptos" w:cs="Aptos"/>
          <w:b w:val="0"/>
          <w:bCs w:val="0"/>
          <w:sz w:val="24"/>
          <w:szCs w:val="24"/>
        </w:rPr>
        <w:t xml:space="preserve">em agosto de 2024 e passaram a representar 79,8% </w:t>
      </w:r>
      <w:r w:rsidRPr="13DD33EB" w:rsidR="01CFE805">
        <w:rPr>
          <w:rFonts w:ascii="Aptos" w:hAnsi="Aptos" w:eastAsia="Aptos" w:cs="Aptos"/>
          <w:b w:val="0"/>
          <w:bCs w:val="0"/>
          <w:sz w:val="24"/>
          <w:szCs w:val="24"/>
        </w:rPr>
        <w:t>no último mês.</w:t>
      </w:r>
      <w:r w:rsidRPr="13DD33EB" w:rsidR="385DC56F">
        <w:rPr>
          <w:rFonts w:ascii="Aptos" w:hAnsi="Aptos" w:eastAsia="Aptos" w:cs="Aptos"/>
          <w:b w:val="0"/>
          <w:bCs w:val="0"/>
          <w:sz w:val="24"/>
          <w:szCs w:val="24"/>
        </w:rPr>
        <w:t xml:space="preserve"> Segue a análise se cada um desses dez produtos a seguir.</w:t>
      </w:r>
    </w:p>
    <w:p w:rsidR="13DD33EB" w:rsidP="13DD33EB" w:rsidRDefault="13DD33EB" w14:paraId="5D06CDF7" w14:textId="5E1604F7">
      <w:pPr>
        <w:spacing w:after="0"/>
      </w:pPr>
    </w:p>
    <w:p w:rsidR="385DC56F" w:rsidP="13DD33EB" w:rsidRDefault="385DC56F" w14:paraId="65B115A3" w14:textId="6B9152D4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69BE85ED" w:rsidR="385DC56F">
        <w:rPr>
          <w:rFonts w:ascii="Aptos" w:hAnsi="Aptos" w:eastAsia="Aptos" w:cs="Aptos"/>
          <w:b w:val="1"/>
          <w:bCs w:val="1"/>
          <w:sz w:val="24"/>
          <w:szCs w:val="24"/>
        </w:rPr>
        <w:t>Soja em grãos: US$ 3,88 bilhões (+</w:t>
      </w:r>
      <w:r w:rsidRPr="69BE85ED" w:rsidR="667BEF0C">
        <w:rPr>
          <w:rFonts w:ascii="Aptos" w:hAnsi="Aptos" w:eastAsia="Aptos" w:cs="Aptos"/>
          <w:b w:val="1"/>
          <w:bCs w:val="1"/>
          <w:sz w:val="24"/>
          <w:szCs w:val="24"/>
        </w:rPr>
        <w:t>11,0</w:t>
      </w:r>
      <w:r w:rsidRPr="69BE85ED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69BE85ED" w:rsidR="7F1D6043">
        <w:rPr>
          <w:rFonts w:ascii="Aptos" w:hAnsi="Aptos" w:eastAsia="Aptos" w:cs="Aptos"/>
          <w:b w:val="1"/>
          <w:bCs w:val="1"/>
          <w:sz w:val="24"/>
          <w:szCs w:val="24"/>
        </w:rPr>
        <w:t>9,34</w:t>
      </w:r>
      <w:r w:rsidRPr="69BE85ED" w:rsidR="18D09AE3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69BE85ED" w:rsidR="385DC56F">
        <w:rPr>
          <w:rFonts w:ascii="Aptos" w:hAnsi="Aptos" w:eastAsia="Aptos" w:cs="Aptos"/>
          <w:b w:val="1"/>
          <w:bCs w:val="1"/>
          <w:sz w:val="24"/>
          <w:szCs w:val="24"/>
        </w:rPr>
        <w:t>milhões de toneladas (+</w:t>
      </w:r>
      <w:r w:rsidRPr="69BE85ED" w:rsidR="4A6C7CAF">
        <w:rPr>
          <w:rFonts w:ascii="Aptos" w:hAnsi="Aptos" w:eastAsia="Aptos" w:cs="Aptos"/>
          <w:b w:val="1"/>
          <w:bCs w:val="1"/>
          <w:sz w:val="24"/>
          <w:szCs w:val="24"/>
        </w:rPr>
        <w:t>16,2</w:t>
      </w:r>
      <w:r w:rsidRPr="69BE85ED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385DC56F" w:rsidP="69BE85ED" w:rsidRDefault="385DC56F" w14:paraId="441EBF4B" w14:textId="1807A9A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9BE85ED" w:rsidR="37252A52">
        <w:rPr>
          <w:rFonts w:ascii="Aptos" w:hAnsi="Aptos" w:eastAsia="Aptos" w:cs="Aptos"/>
          <w:sz w:val="24"/>
          <w:szCs w:val="24"/>
        </w:rPr>
        <w:t>O aumento de 14,8% na produção de soja brasileira (de 147,74 milhões de toneladas em 2023/24 para 169,66 milhões de toneladas na safra 2024/25)</w:t>
      </w:r>
      <w:r w:rsidRPr="69BE85ED">
        <w:rPr>
          <w:rStyle w:val="Refdenotaderodap"/>
          <w:rFonts w:ascii="Aptos" w:hAnsi="Aptos" w:eastAsia="Aptos" w:cs="Aptos"/>
          <w:sz w:val="24"/>
          <w:szCs w:val="24"/>
        </w:rPr>
        <w:footnoteReference w:id="15590"/>
      </w:r>
      <w:r w:rsidRPr="69BE85ED" w:rsidR="37252A52">
        <w:rPr>
          <w:rFonts w:ascii="Aptos" w:hAnsi="Aptos" w:eastAsia="Aptos" w:cs="Aptos"/>
          <w:sz w:val="24"/>
          <w:szCs w:val="24"/>
        </w:rPr>
        <w:t xml:space="preserve"> foi </w:t>
      </w:r>
      <w:r w:rsidRPr="69BE85ED" w:rsidR="6BD35356">
        <w:rPr>
          <w:rFonts w:ascii="Aptos" w:hAnsi="Aptos" w:eastAsia="Aptos" w:cs="Aptos"/>
          <w:sz w:val="24"/>
          <w:szCs w:val="24"/>
        </w:rPr>
        <w:t xml:space="preserve">o principal </w:t>
      </w:r>
      <w:r w:rsidRPr="69BE85ED" w:rsidR="37252A52">
        <w:rPr>
          <w:rFonts w:ascii="Aptos" w:hAnsi="Aptos" w:eastAsia="Aptos" w:cs="Aptos"/>
          <w:sz w:val="24"/>
          <w:szCs w:val="24"/>
        </w:rPr>
        <w:t>fator que contribuiu para possibilitar o aumento de 16,2% na quantidade embarcada do produto</w:t>
      </w:r>
      <w:r w:rsidRPr="69BE85ED" w:rsidR="6FB914A3">
        <w:rPr>
          <w:rFonts w:ascii="Aptos" w:hAnsi="Aptos" w:eastAsia="Aptos" w:cs="Aptos"/>
          <w:sz w:val="24"/>
          <w:szCs w:val="24"/>
        </w:rPr>
        <w:t>,</w:t>
      </w:r>
      <w:r w:rsidRPr="69BE85ED" w:rsidR="106B3051">
        <w:rPr>
          <w:rFonts w:ascii="Aptos" w:hAnsi="Aptos" w:eastAsia="Aptos" w:cs="Aptos"/>
          <w:sz w:val="24"/>
          <w:szCs w:val="24"/>
        </w:rPr>
        <w:t xml:space="preserve"> que foi recorde para os meses de agosto. O aumento </w:t>
      </w:r>
      <w:r w:rsidRPr="69BE85ED" w:rsidR="39B6235C">
        <w:rPr>
          <w:rFonts w:ascii="Aptos" w:hAnsi="Aptos" w:eastAsia="Aptos" w:cs="Aptos"/>
          <w:sz w:val="24"/>
          <w:szCs w:val="24"/>
        </w:rPr>
        <w:t xml:space="preserve">no volume embarcado </w:t>
      </w:r>
      <w:r w:rsidRPr="69BE85ED" w:rsidR="6FB914A3">
        <w:rPr>
          <w:rFonts w:ascii="Aptos" w:hAnsi="Aptos" w:eastAsia="Aptos" w:cs="Aptos"/>
          <w:sz w:val="24"/>
          <w:szCs w:val="24"/>
        </w:rPr>
        <w:t xml:space="preserve">compens</w:t>
      </w:r>
      <w:r w:rsidRPr="69BE85ED" w:rsidR="7AFA5A06">
        <w:rPr>
          <w:rFonts w:ascii="Aptos" w:hAnsi="Aptos" w:eastAsia="Aptos" w:cs="Aptos"/>
          <w:sz w:val="24"/>
          <w:szCs w:val="24"/>
        </w:rPr>
        <w:t>ou</w:t>
      </w:r>
      <w:r w:rsidRPr="69BE85ED" w:rsidR="6FB914A3">
        <w:rPr>
          <w:rFonts w:ascii="Aptos" w:hAnsi="Aptos" w:eastAsia="Aptos" w:cs="Aptos"/>
          <w:sz w:val="24"/>
          <w:szCs w:val="24"/>
        </w:rPr>
        <w:t xml:space="preserve"> a queda de 4,4% no preço médio de venda do produto</w:t>
      </w:r>
      <w:r w:rsidRPr="69BE85ED" w:rsidR="07BD6ACF">
        <w:rPr>
          <w:rFonts w:ascii="Aptos" w:hAnsi="Aptos" w:eastAsia="Aptos" w:cs="Aptos"/>
          <w:sz w:val="24"/>
          <w:szCs w:val="24"/>
        </w:rPr>
        <w:t xml:space="preserve"> (de US$ 435 para US$ 415 por tonelada)</w:t>
      </w:r>
      <w:r w:rsidRPr="69BE85ED" w:rsidR="6FB914A3">
        <w:rPr>
          <w:rFonts w:ascii="Aptos" w:hAnsi="Aptos" w:eastAsia="Aptos" w:cs="Aptos"/>
          <w:sz w:val="24"/>
          <w:szCs w:val="24"/>
        </w:rPr>
        <w:t>.</w:t>
      </w:r>
    </w:p>
    <w:p w:rsidR="385DC56F" w:rsidP="69BE85ED" w:rsidRDefault="385DC56F" w14:paraId="348A6E4D" w14:textId="3E3CB2BE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3163F240" w:rsidR="6FB914A3">
        <w:rPr>
          <w:rFonts w:ascii="Aptos" w:hAnsi="Aptos" w:eastAsia="Aptos" w:cs="Aptos"/>
          <w:sz w:val="24"/>
          <w:szCs w:val="24"/>
        </w:rPr>
        <w:t>Em relação aos destinos da soja em grãos, o</w:t>
      </w:r>
      <w:r w:rsidRPr="3163F240" w:rsidR="3D34C656">
        <w:rPr>
          <w:rFonts w:ascii="Aptos" w:hAnsi="Aptos" w:eastAsia="Aptos" w:cs="Aptos"/>
          <w:sz w:val="24"/>
          <w:szCs w:val="24"/>
        </w:rPr>
        <w:t xml:space="preserve"> crescimento das vendas se deu, em função do aumento das exportações para o mercado chinês, principal destino do grão brasileiro (85,</w:t>
      </w:r>
      <w:r w:rsidRPr="3163F240" w:rsidR="590B1AF8">
        <w:rPr>
          <w:rFonts w:ascii="Aptos" w:hAnsi="Aptos" w:eastAsia="Aptos" w:cs="Aptos"/>
          <w:sz w:val="24"/>
          <w:szCs w:val="24"/>
        </w:rPr>
        <w:t>1%</w:t>
      </w:r>
      <w:r w:rsidRPr="3163F240" w:rsidR="0D75AD13">
        <w:rPr>
          <w:rFonts w:ascii="Aptos" w:hAnsi="Aptos" w:eastAsia="Aptos" w:cs="Aptos"/>
          <w:sz w:val="24"/>
          <w:szCs w:val="24"/>
        </w:rPr>
        <w:t xml:space="preserve"> de toda a soja exportada</w:t>
      </w:r>
      <w:r w:rsidRPr="3163F240" w:rsidR="590B1AF8">
        <w:rPr>
          <w:rFonts w:ascii="Aptos" w:hAnsi="Aptos" w:eastAsia="Aptos" w:cs="Aptos"/>
          <w:sz w:val="24"/>
          <w:szCs w:val="24"/>
        </w:rPr>
        <w:t xml:space="preserve">). Somente a China comprou US$ 730 milhões a mais </w:t>
      </w:r>
      <w:r w:rsidRPr="3163F240" w:rsidR="6DD4D7ED">
        <w:rPr>
          <w:rFonts w:ascii="Aptos" w:hAnsi="Aptos" w:eastAsia="Aptos" w:cs="Aptos"/>
          <w:sz w:val="24"/>
          <w:szCs w:val="24"/>
        </w:rPr>
        <w:t xml:space="preserve">ou mais 2 milhões de toneladas </w:t>
      </w:r>
      <w:r w:rsidRPr="3163F240" w:rsidR="590B1AF8">
        <w:rPr>
          <w:rFonts w:ascii="Aptos" w:hAnsi="Aptos" w:eastAsia="Aptos" w:cs="Aptos"/>
          <w:sz w:val="24"/>
          <w:szCs w:val="24"/>
        </w:rPr>
        <w:t>de soja em agosto de 2025 na comparação com o mesmo mês do ano anterior. Outro país que se destacou foi a Tailândia, que adquiriu</w:t>
      </w:r>
      <w:r w:rsidRPr="3163F240" w:rsidR="1051A765">
        <w:rPr>
          <w:rFonts w:ascii="Aptos" w:hAnsi="Aptos" w:eastAsia="Aptos" w:cs="Aptos"/>
          <w:sz w:val="24"/>
          <w:szCs w:val="24"/>
        </w:rPr>
        <w:t xml:space="preserve"> US$ 174,02 milhões, número que significou elevação de</w:t>
      </w:r>
      <w:r w:rsidRPr="3163F240" w:rsidR="590B1AF8">
        <w:rPr>
          <w:rFonts w:ascii="Aptos" w:hAnsi="Aptos" w:eastAsia="Aptos" w:cs="Aptos"/>
          <w:sz w:val="24"/>
          <w:szCs w:val="24"/>
        </w:rPr>
        <w:t xml:space="preserve"> </w:t>
      </w:r>
      <w:r w:rsidRPr="3163F240" w:rsidR="590B1AF8">
        <w:rPr>
          <w:rFonts w:ascii="Aptos" w:hAnsi="Aptos" w:eastAsia="Aptos" w:cs="Aptos"/>
          <w:sz w:val="24"/>
          <w:szCs w:val="24"/>
        </w:rPr>
        <w:t xml:space="preserve">US$ </w:t>
      </w:r>
      <w:r w:rsidRPr="3163F240" w:rsidR="033ABFFB">
        <w:rPr>
          <w:rFonts w:ascii="Aptos" w:hAnsi="Aptos" w:eastAsia="Aptos" w:cs="Aptos"/>
          <w:sz w:val="24"/>
          <w:szCs w:val="24"/>
        </w:rPr>
        <w:t xml:space="preserve">74,38 milhões </w:t>
      </w:r>
      <w:r w:rsidRPr="3163F240" w:rsidR="4AD1781E">
        <w:rPr>
          <w:rFonts w:ascii="Aptos" w:hAnsi="Aptos" w:eastAsia="Aptos" w:cs="Aptos"/>
          <w:sz w:val="24"/>
          <w:szCs w:val="24"/>
        </w:rPr>
        <w:t>em relação às aquisições do mesmo mês do ano passado</w:t>
      </w:r>
      <w:r w:rsidRPr="3163F240" w:rsidR="033ABFFB">
        <w:rPr>
          <w:rFonts w:ascii="Aptos" w:hAnsi="Aptos" w:eastAsia="Aptos" w:cs="Aptos"/>
          <w:sz w:val="24"/>
          <w:szCs w:val="24"/>
        </w:rPr>
        <w:t xml:space="preserve">. </w:t>
      </w:r>
      <w:r w:rsidRPr="3163F240" w:rsidR="6EDD3240">
        <w:rPr>
          <w:rFonts w:ascii="Aptos" w:hAnsi="Aptos" w:eastAsia="Aptos" w:cs="Aptos"/>
          <w:sz w:val="24"/>
          <w:szCs w:val="24"/>
        </w:rPr>
        <w:t xml:space="preserve">Por outro lado, houve queda das exportações para a União Europeia (-US$ 123,50 milhões), que foram </w:t>
      </w:r>
      <w:r w:rsidRPr="3163F240" w:rsidR="033ABFFB">
        <w:rPr>
          <w:rFonts w:ascii="Aptos" w:hAnsi="Aptos" w:eastAsia="Aptos" w:cs="Aptos"/>
          <w:sz w:val="24"/>
          <w:szCs w:val="24"/>
        </w:rPr>
        <w:t>mais do que compens</w:t>
      </w:r>
      <w:r w:rsidRPr="3163F240" w:rsidR="65F252F8">
        <w:rPr>
          <w:rFonts w:ascii="Aptos" w:hAnsi="Aptos" w:eastAsia="Aptos" w:cs="Aptos"/>
          <w:sz w:val="24"/>
          <w:szCs w:val="24"/>
        </w:rPr>
        <w:t xml:space="preserve">ando pelo elevadas das exportações à </w:t>
      </w:r>
      <w:r w:rsidRPr="3163F240" w:rsidR="65F252F8">
        <w:rPr>
          <w:rFonts w:ascii="Aptos" w:hAnsi="Aptos" w:eastAsia="Aptos" w:cs="Aptos"/>
          <w:sz w:val="24"/>
          <w:szCs w:val="24"/>
        </w:rPr>
        <w:t>China</w:t>
      </w:r>
      <w:r w:rsidRPr="3163F240" w:rsidR="65EC75AD">
        <w:rPr>
          <w:rFonts w:ascii="Aptos" w:hAnsi="Aptos" w:eastAsia="Aptos" w:cs="Aptos"/>
          <w:sz w:val="24"/>
          <w:szCs w:val="24"/>
        </w:rPr>
        <w:t>.</w:t>
      </w:r>
      <w:r w:rsidRPr="3163F240" w:rsidR="20677F4A">
        <w:rPr>
          <w:rFonts w:ascii="Aptos" w:hAnsi="Aptos" w:eastAsia="Aptos" w:cs="Aptos"/>
          <w:sz w:val="24"/>
          <w:szCs w:val="24"/>
        </w:rPr>
        <w:t xml:space="preserve"> </w:t>
      </w:r>
      <w:r w:rsidRPr="3163F240" w:rsidR="380A0A0B">
        <w:rPr>
          <w:rFonts w:ascii="Aptos" w:hAnsi="Aptos" w:eastAsia="Aptos" w:cs="Aptos"/>
          <w:sz w:val="24"/>
          <w:szCs w:val="24"/>
        </w:rPr>
        <w:t xml:space="preserve"> </w:t>
      </w:r>
    </w:p>
    <w:p w:rsidR="13DD33EB" w:rsidP="13DD33EB" w:rsidRDefault="13DD33EB" w14:paraId="66D49974" w14:textId="15AD15F6">
      <w:pPr>
        <w:spacing w:after="0" w:line="257" w:lineRule="auto"/>
        <w:ind w:left="426"/>
        <w:jc w:val="both"/>
      </w:pPr>
    </w:p>
    <w:p w:rsidR="385DC56F" w:rsidP="13DD33EB" w:rsidRDefault="385DC56F" w14:paraId="7BA3F288" w14:textId="0BE4148E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Carne bovina </w:t>
      </w:r>
      <w:r w:rsidRPr="3163F240" w:rsidR="385DC56F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1,50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bilhão (+</w:t>
      </w:r>
      <w:r w:rsidRPr="3163F240" w:rsidR="1E497734">
        <w:rPr>
          <w:rFonts w:ascii="Aptos" w:hAnsi="Aptos" w:eastAsia="Aptos" w:cs="Aptos"/>
          <w:b w:val="1"/>
          <w:bCs w:val="1"/>
          <w:sz w:val="24"/>
          <w:szCs w:val="24"/>
        </w:rPr>
        <w:t>56,0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) e </w:t>
      </w:r>
      <w:r w:rsidRPr="3163F240" w:rsidR="78D0D6B4">
        <w:rPr>
          <w:rFonts w:ascii="Aptos" w:hAnsi="Aptos" w:eastAsia="Aptos" w:cs="Aptos"/>
          <w:b w:val="1"/>
          <w:bCs w:val="1"/>
          <w:sz w:val="24"/>
          <w:szCs w:val="24"/>
        </w:rPr>
        <w:t>268,6</w:t>
      </w:r>
      <w:r w:rsidRPr="3163F240" w:rsidR="10A296EB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</w:t>
      </w:r>
      <w:r w:rsidRPr="3163F240" w:rsidR="479A8481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toneladas (+</w:t>
      </w:r>
      <w:r w:rsidRPr="3163F240" w:rsidR="1C72F883">
        <w:rPr>
          <w:rFonts w:ascii="Aptos" w:hAnsi="Aptos" w:eastAsia="Aptos" w:cs="Aptos"/>
          <w:b w:val="1"/>
          <w:bCs w:val="1"/>
          <w:sz w:val="24"/>
          <w:szCs w:val="24"/>
        </w:rPr>
        <w:t>23,5%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)</w:t>
      </w:r>
    </w:p>
    <w:p w:rsidR="385DC56F" w:rsidP="69BE85ED" w:rsidRDefault="385DC56F" w14:paraId="38E1E979" w14:textId="4D51C066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9BE85ED" w:rsidR="39C7953F">
        <w:rPr>
          <w:rFonts w:ascii="Aptos" w:hAnsi="Aptos" w:eastAsia="Aptos" w:cs="Aptos"/>
          <w:sz w:val="24"/>
          <w:szCs w:val="24"/>
        </w:rPr>
        <w:t xml:space="preserve">Tanto o valor como a quantidade exportada de carne bovina </w:t>
      </w:r>
      <w:r w:rsidRPr="69BE85ED" w:rsidR="39C7953F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69BE85ED" w:rsidR="39C7953F">
        <w:rPr>
          <w:rFonts w:ascii="Aptos" w:hAnsi="Aptos" w:eastAsia="Aptos" w:cs="Aptos"/>
          <w:i w:val="0"/>
          <w:iCs w:val="0"/>
          <w:sz w:val="24"/>
          <w:szCs w:val="24"/>
        </w:rPr>
        <w:t xml:space="preserve"> foram recordes para o mês de agosto. </w:t>
      </w:r>
      <w:r w:rsidRPr="69BE85ED" w:rsidR="30CECEE0">
        <w:rPr>
          <w:rFonts w:ascii="Aptos" w:hAnsi="Aptos" w:eastAsia="Aptos" w:cs="Aptos"/>
          <w:i w:val="0"/>
          <w:iCs w:val="0"/>
          <w:sz w:val="24"/>
          <w:szCs w:val="24"/>
        </w:rPr>
        <w:t xml:space="preserve">Os preços médios de exportação também tiveram crescimento, passado de US$ 4.435 para US$ 5.600 por tonelada. </w:t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>De acordo com o CEPEA, a “baixa oferta de animais prontos para abate neste período de entressafra” e “o</w:t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 xml:space="preserve"> bom desempenho das exportações</w:t>
      </w:r>
      <w:r w:rsidRPr="69BE85ED" w:rsidR="3307577E">
        <w:rPr>
          <w:rFonts w:ascii="Aptos" w:hAnsi="Aptos" w:eastAsia="Aptos" w:cs="Aptos"/>
          <w:i w:val="0"/>
          <w:iCs w:val="0"/>
          <w:sz w:val="24"/>
          <w:szCs w:val="24"/>
        </w:rPr>
        <w:t>”</w:t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 xml:space="preserve"> contribuiu para </w:t>
      </w:r>
      <w:r w:rsidRPr="69BE85ED" w:rsidR="02753319">
        <w:rPr>
          <w:rFonts w:ascii="Aptos" w:hAnsi="Aptos" w:eastAsia="Aptos" w:cs="Aptos"/>
          <w:i w:val="0"/>
          <w:iCs w:val="0"/>
          <w:sz w:val="24"/>
          <w:szCs w:val="24"/>
        </w:rPr>
        <w:t xml:space="preserve">a manutenção dos preços </w:t>
      </w:r>
      <w:r w:rsidRPr="69BE85ED" w:rsidR="261BF017">
        <w:rPr>
          <w:rFonts w:ascii="Aptos" w:hAnsi="Aptos" w:eastAsia="Aptos" w:cs="Aptos"/>
          <w:i w:val="0"/>
          <w:iCs w:val="0"/>
          <w:sz w:val="24"/>
          <w:szCs w:val="24"/>
        </w:rPr>
        <w:t>no mercado interno</w:t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 xml:space="preserve">, </w:t>
      </w:r>
      <w:r w:rsidRPr="69BE85ED" w:rsidR="7DF3E4D1">
        <w:rPr>
          <w:rFonts w:ascii="Aptos" w:hAnsi="Aptos" w:eastAsia="Aptos" w:cs="Aptos"/>
          <w:i w:val="0"/>
          <w:iCs w:val="0"/>
          <w:sz w:val="24"/>
          <w:szCs w:val="24"/>
        </w:rPr>
        <w:t>“</w:t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>tendo em vista que a demanda doméstica continuou arrefecida”</w:t>
      </w:r>
      <w:r w:rsidRPr="69BE85ED">
        <w:rPr>
          <w:rStyle w:val="Refdenotaderodap"/>
          <w:rFonts w:ascii="Aptos" w:hAnsi="Aptos" w:eastAsia="Aptos" w:cs="Aptos"/>
          <w:i w:val="0"/>
          <w:iCs w:val="0"/>
          <w:sz w:val="24"/>
          <w:szCs w:val="24"/>
        </w:rPr>
        <w:footnoteReference w:id="2504"/>
      </w:r>
      <w:r w:rsidRPr="69BE85ED" w:rsidR="26528BAD">
        <w:rPr>
          <w:rFonts w:ascii="Aptos" w:hAnsi="Aptos" w:eastAsia="Aptos" w:cs="Aptos"/>
          <w:i w:val="0"/>
          <w:iCs w:val="0"/>
          <w:sz w:val="24"/>
          <w:szCs w:val="24"/>
        </w:rPr>
        <w:t>.</w:t>
      </w:r>
    </w:p>
    <w:p w:rsidR="385DC56F" w:rsidP="69BE85ED" w:rsidRDefault="385DC56F" w14:paraId="62220E65" w14:textId="47967160">
      <w:pPr>
        <w:spacing w:line="257" w:lineRule="auto"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69BE85ED" w:rsidR="3CD82DDA">
        <w:rPr>
          <w:rFonts w:ascii="Aptos" w:hAnsi="Aptos" w:eastAsia="Aptos" w:cs="Aptos"/>
          <w:i w:val="0"/>
          <w:iCs w:val="0"/>
          <w:sz w:val="24"/>
          <w:szCs w:val="24"/>
        </w:rPr>
        <w:t>A</w:t>
      </w:r>
      <w:r w:rsidRPr="69BE85ED" w:rsidR="39C7953F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69BE85ED" w:rsidR="3CD82DDA">
        <w:rPr>
          <w:rFonts w:ascii="Aptos" w:hAnsi="Aptos" w:eastAsia="Aptos" w:cs="Aptos"/>
          <w:i w:val="0"/>
          <w:iCs w:val="0"/>
          <w:sz w:val="24"/>
          <w:szCs w:val="24"/>
        </w:rPr>
        <w:t>China foi o principal destino dessa proteína, com quase 60% do valor total (US$ 887,</w:t>
      </w:r>
      <w:r w:rsidRPr="69BE85ED" w:rsidR="0D2B605F">
        <w:rPr>
          <w:rFonts w:ascii="Aptos" w:hAnsi="Aptos" w:eastAsia="Aptos" w:cs="Aptos"/>
          <w:i w:val="0"/>
          <w:iCs w:val="0"/>
          <w:sz w:val="24"/>
          <w:szCs w:val="24"/>
        </w:rPr>
        <w:t>44 milhões). Na comparação com agosto/202</w:t>
      </w:r>
      <w:r w:rsidRPr="69BE85ED" w:rsidR="5F81DDD1">
        <w:rPr>
          <w:rFonts w:ascii="Aptos" w:hAnsi="Aptos" w:eastAsia="Aptos" w:cs="Aptos"/>
          <w:i w:val="0"/>
          <w:iCs w:val="0"/>
          <w:sz w:val="24"/>
          <w:szCs w:val="24"/>
        </w:rPr>
        <w:t>4</w:t>
      </w:r>
      <w:r w:rsidRPr="69BE85ED" w:rsidR="0D2B605F">
        <w:rPr>
          <w:rFonts w:ascii="Aptos" w:hAnsi="Aptos" w:eastAsia="Aptos" w:cs="Aptos"/>
          <w:i w:val="0"/>
          <w:iCs w:val="0"/>
          <w:sz w:val="24"/>
          <w:szCs w:val="24"/>
        </w:rPr>
        <w:t xml:space="preserve"> houve aumento de 89,8% do valor exportado pelo Brasil ao mercado chinês. Além da China, outros destinos que se destacara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 xml:space="preserve">m foram: União Europeia (US$ </w:t>
      </w:r>
      <w:r w:rsidRPr="69BE85ED" w:rsidR="797BBA52">
        <w:rPr>
          <w:rFonts w:ascii="Aptos" w:hAnsi="Aptos" w:eastAsia="Aptos" w:cs="Aptos"/>
          <w:i w:val="0"/>
          <w:iCs w:val="0"/>
          <w:sz w:val="24"/>
          <w:szCs w:val="24"/>
        </w:rPr>
        <w:t xml:space="preserve">81,05 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>milhões e +</w:t>
      </w:r>
      <w:r w:rsidRPr="69BE85ED" w:rsidR="0C18988F">
        <w:rPr>
          <w:rFonts w:ascii="Aptos" w:hAnsi="Aptos" w:eastAsia="Aptos" w:cs="Aptos"/>
          <w:i w:val="0"/>
          <w:iCs w:val="0"/>
          <w:sz w:val="24"/>
          <w:szCs w:val="24"/>
        </w:rPr>
        <w:t>72,1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 xml:space="preserve">% em </w:t>
      </w:r>
      <w:r w:rsidRPr="69BE85ED" w:rsidR="71D87A80">
        <w:rPr>
          <w:rFonts w:ascii="Aptos" w:hAnsi="Aptos" w:eastAsia="Aptos" w:cs="Aptos"/>
          <w:i w:val="0"/>
          <w:iCs w:val="0"/>
          <w:sz w:val="24"/>
          <w:szCs w:val="24"/>
        </w:rPr>
        <w:t>relação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 xml:space="preserve"> a 2024); México (</w:t>
      </w:r>
      <w:r w:rsidRPr="69BE85ED" w:rsidR="1DCD5356">
        <w:rPr>
          <w:rFonts w:ascii="Aptos" w:hAnsi="Aptos" w:eastAsia="Aptos" w:cs="Aptos"/>
          <w:i w:val="0"/>
          <w:iCs w:val="0"/>
          <w:sz w:val="24"/>
          <w:szCs w:val="24"/>
        </w:rPr>
        <w:t>US$ 75,22 milhões e +</w:t>
      </w:r>
      <w:r w:rsidRPr="69BE85ED" w:rsidR="1B359097">
        <w:rPr>
          <w:rFonts w:ascii="Aptos" w:hAnsi="Aptos" w:eastAsia="Aptos" w:cs="Aptos"/>
          <w:i w:val="0"/>
          <w:iCs w:val="0"/>
          <w:sz w:val="24"/>
          <w:szCs w:val="24"/>
        </w:rPr>
        <w:t>300,9</w:t>
      </w:r>
      <w:r w:rsidRPr="69BE85ED" w:rsidR="1DCD5356">
        <w:rPr>
          <w:rFonts w:ascii="Aptos" w:hAnsi="Aptos" w:eastAsia="Aptos" w:cs="Aptos"/>
          <w:i w:val="0"/>
          <w:iCs w:val="0"/>
          <w:sz w:val="24"/>
          <w:szCs w:val="24"/>
        </w:rPr>
        <w:t>% em relação a 2024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>); Chile (</w:t>
      </w:r>
      <w:r w:rsidRPr="69BE85ED" w:rsidR="038B93F6">
        <w:rPr>
          <w:rFonts w:ascii="Aptos" w:hAnsi="Aptos" w:eastAsia="Aptos" w:cs="Aptos"/>
          <w:i w:val="0"/>
          <w:iCs w:val="0"/>
          <w:sz w:val="24"/>
          <w:szCs w:val="24"/>
        </w:rPr>
        <w:t>US$ 66,68 milhões e +</w:t>
      </w:r>
      <w:r w:rsidRPr="69BE85ED" w:rsidR="3FA92CF7">
        <w:rPr>
          <w:rFonts w:ascii="Aptos" w:hAnsi="Aptos" w:eastAsia="Aptos" w:cs="Aptos"/>
          <w:i w:val="0"/>
          <w:iCs w:val="0"/>
          <w:sz w:val="24"/>
          <w:szCs w:val="24"/>
        </w:rPr>
        <w:t>32,6</w:t>
      </w:r>
      <w:r w:rsidRPr="69BE85ED" w:rsidR="038B93F6">
        <w:rPr>
          <w:rFonts w:ascii="Aptos" w:hAnsi="Aptos" w:eastAsia="Aptos" w:cs="Aptos"/>
          <w:i w:val="0"/>
          <w:iCs w:val="0"/>
          <w:sz w:val="24"/>
          <w:szCs w:val="24"/>
        </w:rPr>
        <w:t>% em relação a 2024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>); Rússia (</w:t>
      </w:r>
      <w:r w:rsidRPr="69BE85ED" w:rsidR="55C4F42B">
        <w:rPr>
          <w:rFonts w:ascii="Aptos" w:hAnsi="Aptos" w:eastAsia="Aptos" w:cs="Aptos"/>
          <w:i w:val="0"/>
          <w:iCs w:val="0"/>
          <w:sz w:val="24"/>
          <w:szCs w:val="24"/>
        </w:rPr>
        <w:t>US$ 60,69 milhões e +</w:t>
      </w:r>
      <w:r w:rsidRPr="69BE85ED" w:rsidR="39AAE3EE">
        <w:rPr>
          <w:rFonts w:ascii="Aptos" w:hAnsi="Aptos" w:eastAsia="Aptos" w:cs="Aptos"/>
          <w:i w:val="0"/>
          <w:iCs w:val="0"/>
          <w:sz w:val="24"/>
          <w:szCs w:val="24"/>
        </w:rPr>
        <w:t>109,6</w:t>
      </w:r>
      <w:r w:rsidRPr="69BE85ED" w:rsidR="55C4F42B">
        <w:rPr>
          <w:rFonts w:ascii="Aptos" w:hAnsi="Aptos" w:eastAsia="Aptos" w:cs="Aptos"/>
          <w:i w:val="0"/>
          <w:iCs w:val="0"/>
          <w:sz w:val="24"/>
          <w:szCs w:val="24"/>
        </w:rPr>
        <w:t>% em relação a 2024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 xml:space="preserve">); Filipinas </w:t>
      </w:r>
      <w:r w:rsidRPr="69BE85ED" w:rsidR="5B601A5A">
        <w:rPr>
          <w:rFonts w:ascii="Aptos" w:hAnsi="Aptos" w:eastAsia="Aptos" w:cs="Aptos"/>
          <w:i w:val="0"/>
          <w:iCs w:val="0"/>
          <w:sz w:val="24"/>
          <w:szCs w:val="24"/>
        </w:rPr>
        <w:t>(US$ 48,71 milhões e +</w:t>
      </w:r>
      <w:r w:rsidRPr="69BE85ED" w:rsidR="34015EB0">
        <w:rPr>
          <w:rFonts w:ascii="Aptos" w:hAnsi="Aptos" w:eastAsia="Aptos" w:cs="Aptos"/>
          <w:i w:val="0"/>
          <w:iCs w:val="0"/>
          <w:sz w:val="24"/>
          <w:szCs w:val="24"/>
        </w:rPr>
        <w:t>28,7</w:t>
      </w:r>
      <w:r w:rsidRPr="69BE85ED" w:rsidR="5B601A5A">
        <w:rPr>
          <w:rFonts w:ascii="Aptos" w:hAnsi="Aptos" w:eastAsia="Aptos" w:cs="Aptos"/>
          <w:i w:val="0"/>
          <w:iCs w:val="0"/>
          <w:sz w:val="24"/>
          <w:szCs w:val="24"/>
        </w:rPr>
        <w:t>% em relação a 2024)</w:t>
      </w:r>
      <w:r w:rsidRPr="69BE85ED" w:rsidR="098B3246">
        <w:rPr>
          <w:rFonts w:ascii="Aptos" w:hAnsi="Aptos" w:eastAsia="Aptos" w:cs="Aptos"/>
          <w:i w:val="0"/>
          <w:iCs w:val="0"/>
          <w:sz w:val="24"/>
          <w:szCs w:val="24"/>
        </w:rPr>
        <w:t>;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 xml:space="preserve"> Estados Unidos (</w:t>
      </w:r>
      <w:r w:rsidRPr="69BE85ED" w:rsidR="45ABE072">
        <w:rPr>
          <w:rFonts w:ascii="Aptos" w:hAnsi="Aptos" w:eastAsia="Aptos" w:cs="Aptos"/>
          <w:i w:val="0"/>
          <w:iCs w:val="0"/>
          <w:sz w:val="24"/>
          <w:szCs w:val="24"/>
        </w:rPr>
        <w:t>US$ 37,56 milhões e</w:t>
      </w:r>
      <w:r w:rsidRPr="69BE85ED" w:rsidR="6C867155">
        <w:rPr>
          <w:rFonts w:ascii="Aptos" w:hAnsi="Aptos" w:eastAsia="Aptos" w:cs="Aptos"/>
          <w:i w:val="0"/>
          <w:iCs w:val="0"/>
          <w:sz w:val="24"/>
          <w:szCs w:val="24"/>
        </w:rPr>
        <w:t xml:space="preserve"> –46,2% </w:t>
      </w:r>
      <w:r w:rsidRPr="69BE85ED" w:rsidR="45ABE072">
        <w:rPr>
          <w:rFonts w:ascii="Aptos" w:hAnsi="Aptos" w:eastAsia="Aptos" w:cs="Aptos"/>
          <w:i w:val="0"/>
          <w:iCs w:val="0"/>
          <w:sz w:val="24"/>
          <w:szCs w:val="24"/>
        </w:rPr>
        <w:t>em relação a 2024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>)</w:t>
      </w:r>
      <w:r w:rsidRPr="69BE85ED" w:rsidR="5E949E44">
        <w:rPr>
          <w:rFonts w:ascii="Aptos" w:hAnsi="Aptos" w:eastAsia="Aptos" w:cs="Aptos"/>
          <w:i w:val="0"/>
          <w:iCs w:val="0"/>
          <w:sz w:val="24"/>
          <w:szCs w:val="24"/>
        </w:rPr>
        <w:t xml:space="preserve"> e</w:t>
      </w:r>
      <w:r w:rsidRPr="69BE85ED" w:rsidR="0D9BDD92">
        <w:rPr>
          <w:rFonts w:ascii="Aptos" w:hAnsi="Aptos" w:eastAsia="Aptos" w:cs="Aptos"/>
          <w:i w:val="0"/>
          <w:iCs w:val="0"/>
          <w:sz w:val="24"/>
          <w:szCs w:val="24"/>
        </w:rPr>
        <w:t xml:space="preserve"> Egito (US$ 33,80 milhões e +18,8% em relação a 2024)</w:t>
      </w:r>
      <w:r w:rsidRPr="69BE85ED" w:rsidR="641C663E">
        <w:rPr>
          <w:rFonts w:ascii="Aptos" w:hAnsi="Aptos" w:eastAsia="Aptos" w:cs="Aptos"/>
          <w:i w:val="0"/>
          <w:iCs w:val="0"/>
          <w:sz w:val="24"/>
          <w:szCs w:val="24"/>
        </w:rPr>
        <w:t>.</w:t>
      </w:r>
      <w:r w:rsidRPr="69BE85ED" w:rsidR="419BE12D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69BE85ED" w:rsidR="3CB9E139">
        <w:rPr>
          <w:rFonts w:ascii="Aptos" w:hAnsi="Aptos" w:eastAsia="Aptos" w:cs="Aptos"/>
          <w:i w:val="0"/>
          <w:iCs w:val="0"/>
          <w:sz w:val="24"/>
          <w:szCs w:val="24"/>
        </w:rPr>
        <w:t xml:space="preserve">Como pode ser observado, entre </w:t>
      </w:r>
      <w:r w:rsidRPr="69BE85ED" w:rsidR="082EF52E">
        <w:rPr>
          <w:rFonts w:ascii="Aptos" w:hAnsi="Aptos" w:eastAsia="Aptos" w:cs="Aptos"/>
          <w:i w:val="0"/>
          <w:iCs w:val="0"/>
          <w:sz w:val="24"/>
          <w:szCs w:val="24"/>
        </w:rPr>
        <w:t xml:space="preserve">os oito principais destinos da carne bovina </w:t>
      </w:r>
      <w:r w:rsidRPr="69BE85ED" w:rsidR="082EF52E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69BE85ED" w:rsidR="082EF52E">
        <w:rPr>
          <w:rFonts w:ascii="Aptos" w:hAnsi="Aptos" w:eastAsia="Aptos" w:cs="Aptos"/>
          <w:i w:val="0"/>
          <w:iCs w:val="0"/>
          <w:sz w:val="24"/>
          <w:szCs w:val="24"/>
        </w:rPr>
        <w:t xml:space="preserve"> brasileira, somente os Estados Unidos registraram queda (-US$ 32,26 milhões), porém o crescimento dos outros sete mercados mais do que co</w:t>
      </w:r>
      <w:r w:rsidRPr="69BE85ED" w:rsidR="1BE9B1E5">
        <w:rPr>
          <w:rFonts w:ascii="Aptos" w:hAnsi="Aptos" w:eastAsia="Aptos" w:cs="Aptos"/>
          <w:i w:val="0"/>
          <w:iCs w:val="0"/>
          <w:sz w:val="24"/>
          <w:szCs w:val="24"/>
        </w:rPr>
        <w:t>mpensou tal recuo, com aumento conjunto de US$ 574,66 milhões.</w:t>
      </w:r>
    </w:p>
    <w:p w:rsidR="13DD33EB" w:rsidP="13DD33EB" w:rsidRDefault="13DD33EB" w14:paraId="74D99F8C" w14:textId="15AD15F6">
      <w:pPr>
        <w:spacing w:after="0" w:line="257" w:lineRule="auto"/>
        <w:ind w:left="426"/>
        <w:jc w:val="both"/>
      </w:pPr>
    </w:p>
    <w:p w:rsidR="385DC56F" w:rsidP="13DD33EB" w:rsidRDefault="385DC56F" w14:paraId="6377FD8F" w14:textId="3AC638FE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Milho: US$ 1,36 bilh</w:t>
      </w:r>
      <w:r w:rsidRPr="3163F240" w:rsidR="34B53B0A">
        <w:rPr>
          <w:rFonts w:ascii="Aptos" w:hAnsi="Aptos" w:eastAsia="Aptos" w:cs="Aptos"/>
          <w:b w:val="1"/>
          <w:bCs w:val="1"/>
          <w:sz w:val="24"/>
          <w:szCs w:val="24"/>
        </w:rPr>
        <w:t>ão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(+</w:t>
      </w:r>
      <w:r w:rsidRPr="3163F240" w:rsidR="258B4FBC">
        <w:rPr>
          <w:rFonts w:ascii="Aptos" w:hAnsi="Aptos" w:eastAsia="Aptos" w:cs="Aptos"/>
          <w:b w:val="1"/>
          <w:bCs w:val="1"/>
          <w:sz w:val="24"/>
          <w:szCs w:val="24"/>
        </w:rPr>
        <w:t>17,1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04D3BF74">
        <w:rPr>
          <w:rFonts w:ascii="Aptos" w:hAnsi="Aptos" w:eastAsia="Aptos" w:cs="Aptos"/>
          <w:b w:val="1"/>
          <w:bCs w:val="1"/>
          <w:sz w:val="24"/>
          <w:szCs w:val="24"/>
        </w:rPr>
        <w:t>6,85 milhões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de toneladas (+</w:t>
      </w:r>
      <w:r w:rsidRPr="3163F240" w:rsidR="67DAB7E4">
        <w:rPr>
          <w:rFonts w:ascii="Aptos" w:hAnsi="Aptos" w:eastAsia="Aptos" w:cs="Aptos"/>
          <w:b w:val="1"/>
          <w:bCs w:val="1"/>
          <w:sz w:val="24"/>
          <w:szCs w:val="24"/>
        </w:rPr>
        <w:t>12,9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69BE85ED" w:rsidRDefault="13DD33EB" w14:paraId="4EBAFAD8" w14:textId="2A80335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9BE85ED" w:rsidR="21094A5A">
        <w:rPr>
          <w:rFonts w:ascii="Aptos" w:hAnsi="Aptos" w:eastAsia="Aptos" w:cs="Aptos"/>
          <w:sz w:val="24"/>
          <w:szCs w:val="24"/>
        </w:rPr>
        <w:t>Assim como a soja em grãos, houve aumento na produção do milho na safra 2024/25, com 137,01 milhões de toneladas, ou seja, 18</w:t>
      </w:r>
      <w:r w:rsidRPr="69BE85ED" w:rsidR="289B2917">
        <w:rPr>
          <w:rFonts w:ascii="Aptos" w:hAnsi="Aptos" w:eastAsia="Aptos" w:cs="Aptos"/>
          <w:sz w:val="24"/>
          <w:szCs w:val="24"/>
        </w:rPr>
        <w:t xml:space="preserve">,6% acima das 115,50 milhões de toneladas registradas na safra anterior. Isso colaborou para o crescimento </w:t>
      </w:r>
      <w:r w:rsidRPr="69BE85ED" w:rsidR="176CD612">
        <w:rPr>
          <w:rFonts w:ascii="Aptos" w:hAnsi="Aptos" w:eastAsia="Aptos" w:cs="Aptos"/>
          <w:sz w:val="24"/>
          <w:szCs w:val="24"/>
        </w:rPr>
        <w:t xml:space="preserve">tanto em valor, como em quantidade observados no </w:t>
      </w:r>
      <w:r w:rsidRPr="69BE85ED" w:rsidR="7C466430">
        <w:rPr>
          <w:rFonts w:ascii="Aptos" w:hAnsi="Aptos" w:eastAsia="Aptos" w:cs="Aptos"/>
          <w:sz w:val="24"/>
          <w:szCs w:val="24"/>
        </w:rPr>
        <w:t>mês</w:t>
      </w:r>
      <w:r w:rsidRPr="69BE85ED" w:rsidR="176CD612">
        <w:rPr>
          <w:rFonts w:ascii="Aptos" w:hAnsi="Aptos" w:eastAsia="Aptos" w:cs="Aptos"/>
          <w:sz w:val="24"/>
          <w:szCs w:val="24"/>
        </w:rPr>
        <w:t xml:space="preserve"> de agosto/2025, em conjunto com a elevação do preço médio em </w:t>
      </w:r>
      <w:r w:rsidRPr="69BE85ED" w:rsidR="0D42F6A9">
        <w:rPr>
          <w:rFonts w:ascii="Aptos" w:hAnsi="Aptos" w:eastAsia="Aptos" w:cs="Aptos"/>
          <w:sz w:val="24"/>
          <w:szCs w:val="24"/>
        </w:rPr>
        <w:t>3,7% (de US$ 192 para US$ 199 por tonelada).</w:t>
      </w:r>
      <w:r w:rsidRPr="69BE85ED" w:rsidR="341D772D">
        <w:rPr>
          <w:rFonts w:ascii="Aptos" w:hAnsi="Aptos" w:eastAsia="Aptos" w:cs="Aptos"/>
          <w:sz w:val="24"/>
          <w:szCs w:val="24"/>
        </w:rPr>
        <w:t xml:space="preserve"> </w:t>
      </w:r>
    </w:p>
    <w:p w:rsidR="341D772D" w:rsidP="69BE85ED" w:rsidRDefault="341D772D" w14:paraId="6B2E842F" w14:textId="2B5D76E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9BE85ED" w:rsidR="341D772D">
        <w:rPr>
          <w:rFonts w:ascii="Aptos" w:hAnsi="Aptos" w:eastAsia="Aptos" w:cs="Aptos"/>
          <w:sz w:val="24"/>
          <w:szCs w:val="24"/>
        </w:rPr>
        <w:t xml:space="preserve">O principal destino do milho brasileiro foi a União Europeia, que adquiriu US$ </w:t>
      </w:r>
      <w:r w:rsidRPr="69BE85ED" w:rsidR="7A5CEDC0">
        <w:rPr>
          <w:rFonts w:ascii="Aptos" w:hAnsi="Aptos" w:eastAsia="Aptos" w:cs="Aptos"/>
          <w:sz w:val="24"/>
          <w:szCs w:val="24"/>
        </w:rPr>
        <w:t>259,77 milhões</w:t>
      </w:r>
      <w:r w:rsidRPr="69BE85ED" w:rsidR="7BEAF9DE">
        <w:rPr>
          <w:rFonts w:ascii="Aptos" w:hAnsi="Aptos" w:eastAsia="Aptos" w:cs="Aptos"/>
          <w:sz w:val="24"/>
          <w:szCs w:val="24"/>
        </w:rPr>
        <w:t xml:space="preserve"> (19,0% do valor total)</w:t>
      </w:r>
      <w:r w:rsidRPr="69BE85ED" w:rsidR="7A5CEDC0">
        <w:rPr>
          <w:rFonts w:ascii="Aptos" w:hAnsi="Aptos" w:eastAsia="Aptos" w:cs="Aptos"/>
          <w:sz w:val="24"/>
          <w:szCs w:val="24"/>
        </w:rPr>
        <w:t xml:space="preserve">, ou </w:t>
      </w:r>
      <w:r w:rsidRPr="69BE85ED" w:rsidR="5A9D9257">
        <w:rPr>
          <w:rFonts w:ascii="Aptos" w:hAnsi="Aptos" w:eastAsia="Aptos" w:cs="Aptos"/>
          <w:sz w:val="24"/>
          <w:szCs w:val="24"/>
        </w:rPr>
        <w:t xml:space="preserve">seja, </w:t>
      </w:r>
      <w:r w:rsidRPr="69BE85ED" w:rsidR="7A5CEDC0">
        <w:rPr>
          <w:rFonts w:ascii="Aptos" w:hAnsi="Aptos" w:eastAsia="Aptos" w:cs="Aptos"/>
          <w:sz w:val="24"/>
          <w:szCs w:val="24"/>
        </w:rPr>
        <w:t xml:space="preserve">297,4% acima do que havia sido registrado no mesmo mês em 2024. </w:t>
      </w:r>
      <w:r w:rsidRPr="69BE85ED" w:rsidR="5BABF876">
        <w:rPr>
          <w:rFonts w:ascii="Aptos" w:hAnsi="Aptos" w:eastAsia="Aptos" w:cs="Aptos"/>
          <w:sz w:val="24"/>
          <w:szCs w:val="24"/>
        </w:rPr>
        <w:t xml:space="preserve">O mercado europeu foi também o que mais contribuiu para o crescimento das exportações brasileiras de milho, com US$ 194,40 milhões a mais do que o ano prévio. O Irã e o Egito também </w:t>
      </w:r>
      <w:r w:rsidRPr="69BE85ED" w:rsidR="797E0686">
        <w:rPr>
          <w:rFonts w:ascii="Aptos" w:hAnsi="Aptos" w:eastAsia="Aptos" w:cs="Aptos"/>
          <w:sz w:val="24"/>
          <w:szCs w:val="24"/>
        </w:rPr>
        <w:t>contribuíram positivamente para o desempenho das exportações do milho brasileiro, com, respectivamente, US$ 156,68 milhões e US$ 88,91 milhões acima do que havia sido exportado em agosto/2024.</w:t>
      </w:r>
    </w:p>
    <w:p w:rsidR="13DD33EB" w:rsidP="13DD33EB" w:rsidRDefault="13DD33EB" w14:paraId="2DFE1320" w14:textId="15AD15F6">
      <w:pPr>
        <w:spacing w:after="0" w:line="257" w:lineRule="auto"/>
        <w:ind w:left="426"/>
        <w:jc w:val="both"/>
      </w:pPr>
    </w:p>
    <w:p w:rsidR="385DC56F" w:rsidP="13DD33EB" w:rsidRDefault="385DC56F" w14:paraId="1D986E71" w14:textId="08C9F4F2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Açúcar de cana em bruto: US$ </w:t>
      </w:r>
      <w:r w:rsidRPr="3163F240" w:rsidR="399D6B96">
        <w:rPr>
          <w:rFonts w:ascii="Aptos" w:hAnsi="Aptos" w:eastAsia="Aptos" w:cs="Aptos"/>
          <w:b w:val="1"/>
          <w:bCs w:val="1"/>
          <w:sz w:val="24"/>
          <w:szCs w:val="24"/>
        </w:rPr>
        <w:t>1,3</w:t>
      </w:r>
      <w:r w:rsidRPr="3163F240" w:rsidR="18246910">
        <w:rPr>
          <w:rFonts w:ascii="Aptos" w:hAnsi="Aptos" w:eastAsia="Aptos" w:cs="Aptos"/>
          <w:b w:val="1"/>
          <w:bCs w:val="1"/>
          <w:sz w:val="24"/>
          <w:szCs w:val="24"/>
        </w:rPr>
        <w:t>1</w:t>
      </w:r>
      <w:r w:rsidRPr="3163F240" w:rsidR="399D6B96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bilh</w:t>
      </w:r>
      <w:r w:rsidRPr="3163F240" w:rsidR="273689B7">
        <w:rPr>
          <w:rFonts w:ascii="Aptos" w:hAnsi="Aptos" w:eastAsia="Aptos" w:cs="Aptos"/>
          <w:b w:val="1"/>
          <w:bCs w:val="1"/>
          <w:sz w:val="24"/>
          <w:szCs w:val="24"/>
        </w:rPr>
        <w:t>ão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(</w:t>
      </w:r>
      <w:r w:rsidRPr="3163F240" w:rsidR="6E252A6B">
        <w:rPr>
          <w:rFonts w:ascii="Aptos" w:hAnsi="Aptos" w:eastAsia="Aptos" w:cs="Aptos"/>
          <w:b w:val="1"/>
          <w:bCs w:val="1"/>
          <w:sz w:val="24"/>
          <w:szCs w:val="24"/>
        </w:rPr>
        <w:t>-16,5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2BF54FED">
        <w:rPr>
          <w:rFonts w:ascii="Aptos" w:hAnsi="Aptos" w:eastAsia="Aptos" w:cs="Aptos"/>
          <w:b w:val="1"/>
          <w:bCs w:val="1"/>
          <w:sz w:val="24"/>
          <w:szCs w:val="24"/>
        </w:rPr>
        <w:t>3,3</w:t>
      </w:r>
      <w:r w:rsidRPr="3163F240" w:rsidR="478C547B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milh</w:t>
      </w:r>
      <w:r w:rsidRPr="3163F240" w:rsidR="3D4DF203">
        <w:rPr>
          <w:rFonts w:ascii="Aptos" w:hAnsi="Aptos" w:eastAsia="Aptos" w:cs="Aptos"/>
          <w:b w:val="1"/>
          <w:bCs w:val="1"/>
          <w:sz w:val="24"/>
          <w:szCs w:val="24"/>
        </w:rPr>
        <w:t>ões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de toneladas (</w:t>
      </w:r>
      <w:r w:rsidRPr="3163F240" w:rsidR="0B0FDDAF">
        <w:rPr>
          <w:rFonts w:ascii="Aptos" w:hAnsi="Aptos" w:eastAsia="Aptos" w:cs="Aptos"/>
          <w:b w:val="1"/>
          <w:bCs w:val="1"/>
          <w:sz w:val="24"/>
          <w:szCs w:val="24"/>
        </w:rPr>
        <w:t>-5,4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69BE85ED" w:rsidRDefault="13DD33EB" w14:paraId="5BDD4606" w14:textId="4760857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9BE85ED" w:rsidR="409F4A7D">
        <w:rPr>
          <w:rFonts w:ascii="Aptos" w:hAnsi="Aptos" w:eastAsia="Aptos" w:cs="Aptos"/>
          <w:sz w:val="24"/>
          <w:szCs w:val="24"/>
        </w:rPr>
        <w:t xml:space="preserve">Apesar do aumento nas vendas para a </w:t>
      </w:r>
      <w:r w:rsidRPr="69BE85ED" w:rsidR="0C4EE869">
        <w:rPr>
          <w:rFonts w:ascii="Aptos" w:hAnsi="Aptos" w:eastAsia="Aptos" w:cs="Aptos"/>
          <w:sz w:val="24"/>
          <w:szCs w:val="24"/>
        </w:rPr>
        <w:t xml:space="preserve">Nigéria (+219,7%, ou US$ 55,53 milhões em termos absolutos) e para a </w:t>
      </w:r>
      <w:r w:rsidRPr="69BE85ED" w:rsidR="409F4A7D">
        <w:rPr>
          <w:rFonts w:ascii="Aptos" w:hAnsi="Aptos" w:eastAsia="Aptos" w:cs="Aptos"/>
          <w:sz w:val="24"/>
          <w:szCs w:val="24"/>
        </w:rPr>
        <w:t>China (+20,3%</w:t>
      </w:r>
      <w:r w:rsidRPr="69BE85ED" w:rsidR="49D0CC3E">
        <w:rPr>
          <w:rFonts w:ascii="Aptos" w:hAnsi="Aptos" w:eastAsia="Aptos" w:cs="Aptos"/>
          <w:sz w:val="24"/>
          <w:szCs w:val="24"/>
        </w:rPr>
        <w:t>, ou US$ 55,05 milhões em termos absolutos</w:t>
      </w:r>
      <w:r w:rsidRPr="69BE85ED" w:rsidR="409F4A7D">
        <w:rPr>
          <w:rFonts w:ascii="Aptos" w:hAnsi="Aptos" w:eastAsia="Aptos" w:cs="Aptos"/>
          <w:sz w:val="24"/>
          <w:szCs w:val="24"/>
        </w:rPr>
        <w:t>)</w:t>
      </w:r>
      <w:r w:rsidRPr="69BE85ED" w:rsidR="409F4A7D">
        <w:rPr>
          <w:rFonts w:ascii="Aptos" w:hAnsi="Aptos" w:eastAsia="Aptos" w:cs="Aptos"/>
          <w:sz w:val="24"/>
          <w:szCs w:val="24"/>
        </w:rPr>
        <w:t>, as exportações de açúcar de cana em bruto sofreram redução de 16,5%</w:t>
      </w:r>
      <w:r w:rsidRPr="69BE85ED" w:rsidR="5AABAAC5">
        <w:rPr>
          <w:rFonts w:ascii="Aptos" w:hAnsi="Aptos" w:eastAsia="Aptos" w:cs="Aptos"/>
          <w:sz w:val="24"/>
          <w:szCs w:val="24"/>
        </w:rPr>
        <w:t xml:space="preserve"> em agosto de 2025. Isso se deu e</w:t>
      </w:r>
      <w:r w:rsidRPr="69BE85ED" w:rsidR="409F4A7D">
        <w:rPr>
          <w:rFonts w:ascii="Aptos" w:hAnsi="Aptos" w:eastAsia="Aptos" w:cs="Aptos"/>
          <w:sz w:val="24"/>
          <w:szCs w:val="24"/>
        </w:rPr>
        <w:t xml:space="preserve">m função, </w:t>
      </w:r>
      <w:r w:rsidRPr="69BE85ED" w:rsidR="409F4A7D">
        <w:rPr>
          <w:rFonts w:ascii="Aptos" w:hAnsi="Aptos" w:eastAsia="Aptos" w:cs="Aptos"/>
          <w:sz w:val="24"/>
          <w:szCs w:val="24"/>
        </w:rPr>
        <w:t xml:space="preserve">principalmente, da queda nas vendas </w:t>
      </w:r>
      <w:r w:rsidRPr="69BE85ED" w:rsidR="409F4A7D">
        <w:rPr>
          <w:rFonts w:ascii="Aptos" w:hAnsi="Aptos" w:eastAsia="Aptos" w:cs="Aptos"/>
          <w:sz w:val="24"/>
          <w:szCs w:val="24"/>
        </w:rPr>
        <w:t>para</w:t>
      </w:r>
      <w:r w:rsidRPr="69BE85ED" w:rsidR="7D5145DC">
        <w:rPr>
          <w:rFonts w:ascii="Aptos" w:hAnsi="Aptos" w:eastAsia="Aptos" w:cs="Aptos"/>
          <w:sz w:val="24"/>
          <w:szCs w:val="24"/>
        </w:rPr>
        <w:t xml:space="preserve"> os Emirados Árabes Unidos (</w:t>
      </w:r>
      <w:r w:rsidRPr="69BE85ED" w:rsidR="7C088CA4">
        <w:rPr>
          <w:rFonts w:ascii="Aptos" w:hAnsi="Aptos" w:eastAsia="Aptos" w:cs="Aptos"/>
          <w:sz w:val="24"/>
          <w:szCs w:val="24"/>
        </w:rPr>
        <w:t xml:space="preserve">-US$ 79,18 milhões); Malásia (-US$ </w:t>
      </w:r>
      <w:r w:rsidRPr="69BE85ED" w:rsidR="32CF3A91">
        <w:rPr>
          <w:rFonts w:ascii="Aptos" w:hAnsi="Aptos" w:eastAsia="Aptos" w:cs="Aptos"/>
          <w:sz w:val="24"/>
          <w:szCs w:val="24"/>
        </w:rPr>
        <w:t xml:space="preserve">64,91 milhões); </w:t>
      </w:r>
      <w:r w:rsidRPr="69BE85ED" w:rsidR="29E416AE">
        <w:rPr>
          <w:rFonts w:ascii="Aptos" w:hAnsi="Aptos" w:eastAsia="Aptos" w:cs="Aptos"/>
          <w:sz w:val="24"/>
          <w:szCs w:val="24"/>
        </w:rPr>
        <w:t xml:space="preserve">Argélia (-US$ </w:t>
      </w:r>
      <w:r w:rsidRPr="69BE85ED" w:rsidR="05ECD7A1">
        <w:rPr>
          <w:rFonts w:ascii="Aptos" w:hAnsi="Aptos" w:eastAsia="Aptos" w:cs="Aptos"/>
          <w:sz w:val="24"/>
          <w:szCs w:val="24"/>
        </w:rPr>
        <w:t>45,28 milhões); Marrocos (-US$ 42,98 milhões)</w:t>
      </w:r>
      <w:r w:rsidRPr="69BE85ED" w:rsidR="41F3ACC6">
        <w:rPr>
          <w:rFonts w:ascii="Aptos" w:hAnsi="Aptos" w:eastAsia="Aptos" w:cs="Aptos"/>
          <w:sz w:val="24"/>
          <w:szCs w:val="24"/>
        </w:rPr>
        <w:t xml:space="preserve"> e Estados Unidos (-US$ 37,62 milhões)</w:t>
      </w:r>
      <w:r w:rsidRPr="69BE85ED" w:rsidR="05ECD7A1">
        <w:rPr>
          <w:rFonts w:ascii="Aptos" w:hAnsi="Aptos" w:eastAsia="Aptos" w:cs="Aptos"/>
          <w:sz w:val="24"/>
          <w:szCs w:val="24"/>
        </w:rPr>
        <w:t>.</w:t>
      </w:r>
    </w:p>
    <w:p w:rsidR="1A3DF076" w:rsidP="69BE85ED" w:rsidRDefault="1A3DF076" w14:paraId="25DA82A1" w14:textId="78065BB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69BE85ED" w:rsidR="1A3DF076">
        <w:rPr>
          <w:rFonts w:ascii="Aptos" w:hAnsi="Aptos" w:eastAsia="Aptos" w:cs="Aptos"/>
          <w:sz w:val="24"/>
          <w:szCs w:val="24"/>
        </w:rPr>
        <w:t>De acordo com o CEPEA, “as chuvas abundantes favoreceram o desenvolvimento dos canaviais para a safra mundial 2025/26. A produção de açúcar na Índia poderá alcançar 31 milhões de toneladas”</w:t>
      </w:r>
      <w:r w:rsidRPr="69BE85ED">
        <w:rPr>
          <w:rStyle w:val="Refdenotaderodap"/>
          <w:rFonts w:ascii="Aptos" w:hAnsi="Aptos" w:eastAsia="Aptos" w:cs="Aptos"/>
          <w:sz w:val="24"/>
          <w:szCs w:val="24"/>
        </w:rPr>
        <w:footnoteReference w:id="29070"/>
      </w:r>
      <w:r w:rsidRPr="69BE85ED" w:rsidR="1A3DF076">
        <w:rPr>
          <w:rFonts w:ascii="Aptos" w:hAnsi="Aptos" w:eastAsia="Aptos" w:cs="Aptos"/>
          <w:sz w:val="24"/>
          <w:szCs w:val="24"/>
        </w:rPr>
        <w:t>.</w:t>
      </w:r>
      <w:r w:rsidRPr="69BE85ED" w:rsidR="63DD33B7">
        <w:rPr>
          <w:rFonts w:ascii="Aptos" w:hAnsi="Aptos" w:eastAsia="Aptos" w:cs="Aptos"/>
          <w:sz w:val="24"/>
          <w:szCs w:val="24"/>
        </w:rPr>
        <w:t xml:space="preserve"> Com maior oferta, a tendência é de queda nos preços internacionais do produto.</w:t>
      </w:r>
      <w:r w:rsidRPr="69BE85ED" w:rsidR="07F7F2B4">
        <w:rPr>
          <w:rFonts w:ascii="Aptos" w:hAnsi="Aptos" w:eastAsia="Aptos" w:cs="Aptos"/>
          <w:sz w:val="24"/>
          <w:szCs w:val="24"/>
        </w:rPr>
        <w:t xml:space="preserve"> A Índia reduziu em US$ 23,88 milhões as importações de açúcar de cana em bruto brasileiro em agosto/2025 na comparação com 2024.</w:t>
      </w:r>
    </w:p>
    <w:p w:rsidR="13DD33EB" w:rsidP="13DD33EB" w:rsidRDefault="13DD33EB" w14:paraId="40054352" w14:textId="15AD15F6">
      <w:pPr>
        <w:spacing w:after="0" w:line="257" w:lineRule="auto"/>
        <w:ind w:left="426"/>
        <w:jc w:val="both"/>
      </w:pPr>
    </w:p>
    <w:p w:rsidR="385DC56F" w:rsidP="13DD33EB" w:rsidRDefault="385DC56F" w14:paraId="026CB40D" w14:textId="4DC871A5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13DD33EB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Café verde: US$ </w:t>
      </w:r>
      <w:r w:rsidRPr="13DD33EB" w:rsidR="4CFA0D9F">
        <w:rPr>
          <w:rFonts w:ascii="Aptos" w:hAnsi="Aptos" w:eastAsia="Aptos" w:cs="Aptos"/>
          <w:b w:val="1"/>
          <w:bCs w:val="1"/>
          <w:sz w:val="24"/>
          <w:szCs w:val="24"/>
        </w:rPr>
        <w:t xml:space="preserve">882,76 </w:t>
      </w:r>
      <w:r w:rsidRPr="13DD33EB" w:rsidR="3F3B202E">
        <w:rPr>
          <w:rFonts w:ascii="Aptos" w:hAnsi="Aptos" w:eastAsia="Aptos" w:cs="Aptos"/>
          <w:b w:val="1"/>
          <w:bCs w:val="1"/>
          <w:sz w:val="24"/>
          <w:szCs w:val="24"/>
        </w:rPr>
        <w:t>m</w:t>
      </w:r>
      <w:r w:rsidRPr="13DD33EB" w:rsidR="385DC56F">
        <w:rPr>
          <w:rFonts w:ascii="Aptos" w:hAnsi="Aptos" w:eastAsia="Aptos" w:cs="Aptos"/>
          <w:b w:val="1"/>
          <w:bCs w:val="1"/>
          <w:sz w:val="24"/>
          <w:szCs w:val="24"/>
        </w:rPr>
        <w:t>ilhões (+</w:t>
      </w:r>
      <w:r w:rsidRPr="13DD33EB" w:rsidR="498675DE">
        <w:rPr>
          <w:rFonts w:ascii="Aptos" w:hAnsi="Aptos" w:eastAsia="Aptos" w:cs="Aptos"/>
          <w:b w:val="1"/>
          <w:bCs w:val="1"/>
          <w:sz w:val="24"/>
          <w:szCs w:val="24"/>
        </w:rPr>
        <w:t>1,1</w:t>
      </w:r>
      <w:r w:rsidRPr="13DD33EB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13DD33EB" w:rsidR="1C384DFF">
        <w:rPr>
          <w:rFonts w:ascii="Aptos" w:hAnsi="Aptos" w:eastAsia="Aptos" w:cs="Aptos"/>
          <w:b w:val="1"/>
          <w:bCs w:val="1"/>
          <w:sz w:val="24"/>
          <w:szCs w:val="24"/>
        </w:rPr>
        <w:t xml:space="preserve">882,76 </w:t>
      </w:r>
      <w:r w:rsidRPr="13DD33EB" w:rsidR="385DC56F">
        <w:rPr>
          <w:rFonts w:ascii="Aptos" w:hAnsi="Aptos" w:eastAsia="Aptos" w:cs="Aptos"/>
          <w:b w:val="1"/>
          <w:bCs w:val="1"/>
          <w:sz w:val="24"/>
          <w:szCs w:val="24"/>
        </w:rPr>
        <w:t>mil toneladas (</w:t>
      </w:r>
      <w:r w:rsidRPr="13DD33EB" w:rsidR="7FFA2EAB">
        <w:rPr>
          <w:rFonts w:ascii="Aptos" w:hAnsi="Aptos" w:eastAsia="Aptos" w:cs="Aptos"/>
          <w:b w:val="1"/>
          <w:bCs w:val="1"/>
          <w:sz w:val="24"/>
          <w:szCs w:val="24"/>
        </w:rPr>
        <w:t>-31,0</w:t>
      </w:r>
      <w:r w:rsidRPr="13DD33EB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69BE85ED" w:rsidRDefault="13DD33EB" w14:paraId="62BF0B59" w14:textId="7D053584">
      <w:pPr>
        <w:suppressLineNumbers w:val="0"/>
        <w:bidi w:val="0"/>
        <w:spacing w:before="0" w:beforeAutospacing="off" w:after="160" w:afterAutospacing="off" w:line="257" w:lineRule="auto"/>
        <w:ind/>
        <w:jc w:val="both"/>
        <w:rPr>
          <w:rFonts w:ascii="Aptos" w:hAnsi="Aptos" w:eastAsia="Aptos" w:cs="Aptos"/>
          <w:sz w:val="24"/>
          <w:szCs w:val="24"/>
        </w:rPr>
      </w:pPr>
      <w:r w:rsidRPr="69BE85ED" w:rsidR="7F5C8290">
        <w:rPr>
          <w:rFonts w:ascii="Aptos" w:hAnsi="Aptos" w:eastAsia="Aptos" w:cs="Aptos"/>
          <w:sz w:val="24"/>
          <w:szCs w:val="24"/>
        </w:rPr>
        <w:t xml:space="preserve">As vendas externas do café verde brasileiro alcançaram recorde em valor em agosto/2025, com US$ 882,76 milhões, o que representa um incremento de </w:t>
      </w:r>
      <w:r w:rsidRPr="69BE85ED" w:rsidR="57B5636E">
        <w:rPr>
          <w:rFonts w:ascii="Aptos" w:hAnsi="Aptos" w:eastAsia="Aptos" w:cs="Aptos"/>
          <w:sz w:val="24"/>
          <w:szCs w:val="24"/>
        </w:rPr>
        <w:t xml:space="preserve">1,1% em relação ao mês de agosto/2024. </w:t>
      </w:r>
      <w:r w:rsidRPr="69BE85ED" w:rsidR="09991985">
        <w:rPr>
          <w:rFonts w:ascii="Aptos" w:hAnsi="Aptos" w:eastAsia="Aptos" w:cs="Aptos"/>
          <w:sz w:val="24"/>
          <w:szCs w:val="24"/>
        </w:rPr>
        <w:t>Apesar da queda de 31,0% na quantidade embarcada, o aumento de 46,6% do preço médio do produto possibilitou a elevação do valor exportado.</w:t>
      </w:r>
    </w:p>
    <w:p w:rsidR="13DD33EB" w:rsidP="69BE85ED" w:rsidRDefault="13DD33EB" w14:paraId="4631065B" w14:textId="5D3939BC">
      <w:pPr>
        <w:suppressLineNumbers w:val="0"/>
        <w:spacing w:before="0" w:beforeAutospacing="off" w:after="160" w:afterAutospacing="off" w:line="257" w:lineRule="auto"/>
        <w:ind/>
        <w:jc w:val="both"/>
        <w:rPr>
          <w:rFonts w:ascii="Aptos" w:hAnsi="Aptos" w:eastAsia="Aptos" w:cs="Aptos"/>
          <w:sz w:val="24"/>
          <w:szCs w:val="24"/>
        </w:rPr>
      </w:pPr>
      <w:r w:rsidRPr="69BE85ED" w:rsidR="57B5636E">
        <w:rPr>
          <w:rFonts w:ascii="Aptos" w:hAnsi="Aptos" w:eastAsia="Aptos" w:cs="Aptos"/>
          <w:sz w:val="24"/>
          <w:szCs w:val="24"/>
        </w:rPr>
        <w:t xml:space="preserve">O principal destino </w:t>
      </w:r>
      <w:r w:rsidRPr="69BE85ED" w:rsidR="2FF33245">
        <w:rPr>
          <w:rFonts w:ascii="Aptos" w:hAnsi="Aptos" w:eastAsia="Aptos" w:cs="Aptos"/>
          <w:sz w:val="24"/>
          <w:szCs w:val="24"/>
        </w:rPr>
        <w:t xml:space="preserve">do café verde brasileiro </w:t>
      </w:r>
      <w:r w:rsidRPr="69BE85ED" w:rsidR="57B5636E">
        <w:rPr>
          <w:rFonts w:ascii="Aptos" w:hAnsi="Aptos" w:eastAsia="Aptos" w:cs="Aptos"/>
          <w:sz w:val="24"/>
          <w:szCs w:val="24"/>
        </w:rPr>
        <w:t xml:space="preserve">foi a União Europeia, porém houve queda de </w:t>
      </w:r>
      <w:r w:rsidRPr="69BE85ED" w:rsidR="08AE9A27">
        <w:rPr>
          <w:rFonts w:ascii="Aptos" w:hAnsi="Aptos" w:eastAsia="Aptos" w:cs="Aptos"/>
          <w:sz w:val="24"/>
          <w:szCs w:val="24"/>
        </w:rPr>
        <w:t xml:space="preserve">9,0% em valor, somando US$ 428,03 milhões no último mês. Os Estados Unidos foram o segundo principal destino do produto, com </w:t>
      </w:r>
      <w:r w:rsidRPr="69BE85ED" w:rsidR="75EE094C">
        <w:rPr>
          <w:rFonts w:ascii="Aptos" w:hAnsi="Aptos" w:eastAsia="Aptos" w:cs="Aptos"/>
          <w:sz w:val="24"/>
          <w:szCs w:val="24"/>
        </w:rPr>
        <w:t>US$ 110,32 milhões (+16,4%</w:t>
      </w:r>
      <w:r w:rsidRPr="69BE85ED" w:rsidR="792E8F41">
        <w:rPr>
          <w:rFonts w:ascii="Aptos" w:hAnsi="Aptos" w:eastAsia="Aptos" w:cs="Aptos"/>
          <w:sz w:val="24"/>
          <w:szCs w:val="24"/>
        </w:rPr>
        <w:t xml:space="preserve"> em relação a agosto/2024).</w:t>
      </w:r>
      <w:r w:rsidRPr="69BE85ED" w:rsidR="0DD52D9B">
        <w:rPr>
          <w:rFonts w:ascii="Aptos" w:hAnsi="Aptos" w:eastAsia="Aptos" w:cs="Aptos"/>
          <w:sz w:val="24"/>
          <w:szCs w:val="24"/>
        </w:rPr>
        <w:t xml:space="preserve"> De acordo com a CONAB, “em agosto de 2025, a redução sazonal da colheita no Brasil favorece o aumento dos preços domésticos à medida que o mercado brasileiro caminha para a entressafra. No mercado externo, as três primeiras semanas de agosto foram marcadas por forte alta nas cotações internacionais, comportamento influenciado pela preocupação com o clima em importantes países produtores e pelas incertezas comerciais no contexto da tarifa de 50% aplicada pelos Estados Unidos sobre a importação do café brasileiro”. Con</w:t>
      </w:r>
      <w:r w:rsidRPr="69BE85ED" w:rsidR="67667D2A">
        <w:rPr>
          <w:rFonts w:ascii="Aptos" w:hAnsi="Aptos" w:eastAsia="Aptos" w:cs="Aptos"/>
          <w:sz w:val="24"/>
          <w:szCs w:val="24"/>
        </w:rPr>
        <w:t>tudo, “a substituição do café brasileiro pelo produto de outras origens no mercado dos Estados Unidos não é fácil, primeiro: porque a oferta e a demanda global estão ajustadas e com o menor estoque dos últimos 25 anos, segundo: porque os Estados Unidos teriam que disputar esse café substituto com outros importantes polos de importação, como a Europa, por exemplo. Nesse contexto, a tendência é de aumento dos preços do café nos Estados Unidos e em outros importantes polos consumidores”</w:t>
      </w:r>
      <w:r w:rsidRPr="69BE85ED">
        <w:rPr>
          <w:rStyle w:val="Refdenotaderodap"/>
          <w:rFonts w:ascii="Aptos" w:hAnsi="Aptos" w:eastAsia="Aptos" w:cs="Aptos"/>
          <w:sz w:val="24"/>
          <w:szCs w:val="24"/>
        </w:rPr>
        <w:footnoteReference w:id="1625"/>
      </w:r>
      <w:r w:rsidRPr="69BE85ED" w:rsidR="67667D2A">
        <w:rPr>
          <w:rFonts w:ascii="Aptos" w:hAnsi="Aptos" w:eastAsia="Aptos" w:cs="Aptos"/>
          <w:sz w:val="24"/>
          <w:szCs w:val="24"/>
        </w:rPr>
        <w:t>.</w:t>
      </w:r>
    </w:p>
    <w:p w:rsidR="13DD33EB" w:rsidP="13DD33EB" w:rsidRDefault="13DD33EB" w14:paraId="613D6400" w14:textId="15AD15F6">
      <w:pPr>
        <w:spacing w:after="0" w:line="257" w:lineRule="auto"/>
        <w:ind w:left="426"/>
        <w:jc w:val="both"/>
      </w:pPr>
    </w:p>
    <w:p w:rsidR="385DC56F" w:rsidP="13DD33EB" w:rsidRDefault="385DC56F" w14:paraId="06BDB080" w14:textId="4C3EE228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Celulose: US$ </w:t>
      </w:r>
      <w:r w:rsidRPr="3163F240" w:rsidR="1654AF93">
        <w:rPr>
          <w:rFonts w:ascii="Aptos" w:hAnsi="Aptos" w:eastAsia="Aptos" w:cs="Aptos"/>
          <w:b w:val="1"/>
          <w:bCs w:val="1"/>
          <w:sz w:val="24"/>
          <w:szCs w:val="24"/>
        </w:rPr>
        <w:t>691,15 m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ilhões (</w:t>
      </w:r>
      <w:r w:rsidRPr="3163F240" w:rsidR="1B9E82AA">
        <w:rPr>
          <w:rFonts w:ascii="Aptos" w:hAnsi="Aptos" w:eastAsia="Aptos" w:cs="Aptos"/>
          <w:b w:val="1"/>
          <w:bCs w:val="1"/>
          <w:sz w:val="24"/>
          <w:szCs w:val="24"/>
        </w:rPr>
        <w:t>-9,7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36359A2C">
        <w:rPr>
          <w:rFonts w:ascii="Aptos" w:hAnsi="Aptos" w:eastAsia="Aptos" w:cs="Aptos"/>
          <w:b w:val="1"/>
          <w:bCs w:val="1"/>
          <w:sz w:val="24"/>
          <w:szCs w:val="24"/>
        </w:rPr>
        <w:t xml:space="preserve">1,67 milhão de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toneladas (+</w:t>
      </w:r>
      <w:r w:rsidRPr="3163F240" w:rsidR="5C1E279C">
        <w:rPr>
          <w:rFonts w:ascii="Aptos" w:hAnsi="Aptos" w:eastAsia="Aptos" w:cs="Aptos"/>
          <w:b w:val="1"/>
          <w:bCs w:val="1"/>
          <w:sz w:val="24"/>
          <w:szCs w:val="24"/>
        </w:rPr>
        <w:t>35,5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3163F240" w:rsidRDefault="13DD33EB" w14:paraId="2B30708D" w14:textId="0849CF9F">
      <w:pPr>
        <w:spacing w:after="0" w:line="257" w:lineRule="auto"/>
        <w:ind/>
        <w:jc w:val="both"/>
        <w:rPr>
          <w:rFonts w:ascii="Aptos" w:hAnsi="Aptos" w:eastAsia="Aptos" w:cs="Aptos"/>
          <w:i w:val="0"/>
          <w:iCs w:val="0"/>
          <w:sz w:val="24"/>
          <w:szCs w:val="24"/>
        </w:rPr>
      </w:pPr>
      <w:r w:rsidRPr="3163F240" w:rsidR="3058E2D9">
        <w:rPr>
          <w:rFonts w:ascii="Aptos" w:hAnsi="Aptos" w:eastAsia="Aptos" w:cs="Aptos"/>
          <w:sz w:val="24"/>
          <w:szCs w:val="24"/>
        </w:rPr>
        <w:t xml:space="preserve">A </w:t>
      </w:r>
      <w:r w:rsidRPr="3163F240" w:rsidR="34775EA9">
        <w:rPr>
          <w:rFonts w:ascii="Aptos" w:hAnsi="Aptos" w:eastAsia="Aptos" w:cs="Aptos"/>
          <w:sz w:val="24"/>
          <w:szCs w:val="24"/>
        </w:rPr>
        <w:t xml:space="preserve">queda </w:t>
      </w:r>
      <w:r w:rsidRPr="3163F240" w:rsidR="3058E2D9">
        <w:rPr>
          <w:rFonts w:ascii="Aptos" w:hAnsi="Aptos" w:eastAsia="Aptos" w:cs="Aptos"/>
          <w:sz w:val="24"/>
          <w:szCs w:val="24"/>
        </w:rPr>
        <w:t xml:space="preserve">do valor exportado foi resultado da </w:t>
      </w:r>
      <w:r w:rsidRPr="3163F240" w:rsidR="45DCB1A0">
        <w:rPr>
          <w:rFonts w:ascii="Aptos" w:hAnsi="Aptos" w:eastAsia="Aptos" w:cs="Aptos"/>
          <w:sz w:val="24"/>
          <w:szCs w:val="24"/>
        </w:rPr>
        <w:t xml:space="preserve">retração </w:t>
      </w:r>
      <w:r w:rsidRPr="3163F240" w:rsidR="3058E2D9">
        <w:rPr>
          <w:rFonts w:ascii="Aptos" w:hAnsi="Aptos" w:eastAsia="Aptos" w:cs="Aptos"/>
          <w:sz w:val="24"/>
          <w:szCs w:val="24"/>
        </w:rPr>
        <w:t>no preço médio (-</w:t>
      </w:r>
      <w:r w:rsidRPr="3163F240" w:rsidR="130CF4E4">
        <w:rPr>
          <w:rFonts w:ascii="Aptos" w:hAnsi="Aptos" w:eastAsia="Aptos" w:cs="Aptos"/>
          <w:sz w:val="24"/>
          <w:szCs w:val="24"/>
        </w:rPr>
        <w:t>25,0%), que passou de US$ 6</w:t>
      </w:r>
      <w:r w:rsidRPr="3163F240" w:rsidR="0E4970B0">
        <w:rPr>
          <w:rFonts w:ascii="Aptos" w:hAnsi="Aptos" w:eastAsia="Aptos" w:cs="Aptos"/>
          <w:sz w:val="24"/>
          <w:szCs w:val="24"/>
        </w:rPr>
        <w:t>20</w:t>
      </w:r>
      <w:r w:rsidRPr="3163F240" w:rsidR="130CF4E4">
        <w:rPr>
          <w:rFonts w:ascii="Aptos" w:hAnsi="Aptos" w:eastAsia="Aptos" w:cs="Aptos"/>
          <w:sz w:val="24"/>
          <w:szCs w:val="24"/>
        </w:rPr>
        <w:t xml:space="preserve"> por tonelada em agosto/2024 para US$ 4</w:t>
      </w:r>
      <w:r w:rsidRPr="3163F240" w:rsidR="38A4DC09">
        <w:rPr>
          <w:rFonts w:ascii="Aptos" w:hAnsi="Aptos" w:eastAsia="Aptos" w:cs="Aptos"/>
          <w:sz w:val="24"/>
          <w:szCs w:val="24"/>
        </w:rPr>
        <w:t>14</w:t>
      </w:r>
      <w:r w:rsidRPr="3163F240" w:rsidR="130CF4E4">
        <w:rPr>
          <w:rFonts w:ascii="Aptos" w:hAnsi="Aptos" w:eastAsia="Aptos" w:cs="Aptos"/>
          <w:sz w:val="24"/>
          <w:szCs w:val="24"/>
        </w:rPr>
        <w:t xml:space="preserve"> por tonelada em agosto/2025.</w:t>
      </w:r>
      <w:r w:rsidRPr="3163F240" w:rsidR="015A1BAD">
        <w:rPr>
          <w:rFonts w:ascii="Aptos" w:hAnsi="Aptos" w:eastAsia="Aptos" w:cs="Aptos"/>
          <w:sz w:val="24"/>
          <w:szCs w:val="24"/>
        </w:rPr>
        <w:t xml:space="preserve"> </w:t>
      </w:r>
      <w:r w:rsidRPr="3163F240" w:rsidR="0213E4C9">
        <w:rPr>
          <w:rFonts w:ascii="Aptos" w:hAnsi="Aptos" w:eastAsia="Aptos" w:cs="Aptos"/>
          <w:sz w:val="24"/>
          <w:szCs w:val="24"/>
        </w:rPr>
        <w:t>O</w:t>
      </w:r>
      <w:r w:rsidRPr="3163F240" w:rsidR="36ED2CFC">
        <w:rPr>
          <w:rFonts w:ascii="Aptos" w:hAnsi="Aptos" w:eastAsia="Aptos" w:cs="Aptos"/>
          <w:sz w:val="24"/>
          <w:szCs w:val="24"/>
        </w:rPr>
        <w:t xml:space="preserve"> crescimento do </w:t>
      </w:r>
      <w:r w:rsidRPr="3163F240" w:rsidR="36ED2CFC">
        <w:rPr>
          <w:rFonts w:ascii="Aptos" w:hAnsi="Aptos" w:eastAsia="Aptos" w:cs="Aptos"/>
          <w:i w:val="1"/>
          <w:iCs w:val="1"/>
          <w:sz w:val="24"/>
          <w:szCs w:val="24"/>
        </w:rPr>
        <w:t xml:space="preserve">quantum </w:t>
      </w:r>
      <w:r w:rsidRPr="3163F240" w:rsidR="5DE18E15">
        <w:rPr>
          <w:rFonts w:ascii="Aptos" w:hAnsi="Aptos" w:eastAsia="Aptos" w:cs="Aptos"/>
          <w:i w:val="0"/>
          <w:iCs w:val="0"/>
          <w:sz w:val="24"/>
          <w:szCs w:val="24"/>
        </w:rPr>
        <w:t>em 35,5%</w:t>
      </w:r>
      <w:r w:rsidRPr="3163F240" w:rsidR="195A23FE">
        <w:rPr>
          <w:rFonts w:ascii="Aptos" w:hAnsi="Aptos" w:eastAsia="Aptos" w:cs="Aptos"/>
          <w:i w:val="0"/>
          <w:iCs w:val="0"/>
          <w:sz w:val="24"/>
          <w:szCs w:val="24"/>
        </w:rPr>
        <w:t xml:space="preserve"> não foi suficiente para compensar a redução no preço.</w:t>
      </w:r>
    </w:p>
    <w:p w:rsidR="13DD33EB" w:rsidP="69BE85ED" w:rsidRDefault="13DD33EB" w14:paraId="63283F3E" w14:textId="38C4D20F">
      <w:pPr>
        <w:spacing w:after="0" w:line="257" w:lineRule="auto"/>
        <w:ind/>
        <w:jc w:val="both"/>
        <w:rPr>
          <w:rFonts w:ascii="Aptos" w:hAnsi="Aptos" w:eastAsia="Aptos" w:cs="Aptos"/>
          <w:sz w:val="24"/>
          <w:szCs w:val="24"/>
        </w:rPr>
      </w:pPr>
      <w:r w:rsidRPr="3163F240" w:rsidR="16EF75EE">
        <w:rPr>
          <w:rFonts w:ascii="Aptos" w:hAnsi="Aptos" w:eastAsia="Aptos" w:cs="Aptos"/>
          <w:sz w:val="24"/>
          <w:szCs w:val="24"/>
        </w:rPr>
        <w:t>Apesar da China, principal destino da celulose brasileira</w:t>
      </w:r>
      <w:r w:rsidRPr="3163F240" w:rsidR="7526AE35">
        <w:rPr>
          <w:rFonts w:ascii="Aptos" w:hAnsi="Aptos" w:eastAsia="Aptos" w:cs="Aptos"/>
          <w:sz w:val="24"/>
          <w:szCs w:val="24"/>
        </w:rPr>
        <w:t xml:space="preserve"> com 45% de participação</w:t>
      </w:r>
      <w:r w:rsidRPr="3163F240" w:rsidR="16EF75EE">
        <w:rPr>
          <w:rFonts w:ascii="Aptos" w:hAnsi="Aptos" w:eastAsia="Aptos" w:cs="Aptos"/>
          <w:sz w:val="24"/>
          <w:szCs w:val="24"/>
        </w:rPr>
        <w:t>, ter registrado crescimento em valor no mês de agosto (+8,3%</w:t>
      </w:r>
      <w:r w:rsidRPr="3163F240" w:rsidR="04FF59AC">
        <w:rPr>
          <w:rFonts w:ascii="Aptos" w:hAnsi="Aptos" w:eastAsia="Aptos" w:cs="Aptos"/>
          <w:sz w:val="24"/>
          <w:szCs w:val="24"/>
        </w:rPr>
        <w:t>, ou US$ 23,78 em termos absolutos</w:t>
      </w:r>
      <w:r w:rsidRPr="3163F240" w:rsidR="16EF75EE">
        <w:rPr>
          <w:rFonts w:ascii="Aptos" w:hAnsi="Aptos" w:eastAsia="Aptos" w:cs="Aptos"/>
          <w:sz w:val="24"/>
          <w:szCs w:val="24"/>
        </w:rPr>
        <w:t>)</w:t>
      </w:r>
      <w:r w:rsidRPr="3163F240" w:rsidR="65FB98F5">
        <w:rPr>
          <w:rFonts w:ascii="Aptos" w:hAnsi="Aptos" w:eastAsia="Aptos" w:cs="Aptos"/>
          <w:sz w:val="24"/>
          <w:szCs w:val="24"/>
        </w:rPr>
        <w:t xml:space="preserve"> e do crescimento nas exportações para os Emirados Árabes Unidos (+US$ 29,89 milhões), </w:t>
      </w:r>
      <w:r w:rsidRPr="3163F240" w:rsidR="16EF75EE">
        <w:rPr>
          <w:rFonts w:ascii="Aptos" w:hAnsi="Aptos" w:eastAsia="Aptos" w:cs="Aptos"/>
          <w:sz w:val="24"/>
          <w:szCs w:val="24"/>
        </w:rPr>
        <w:t>a queda nas vendas para a Uni</w:t>
      </w:r>
      <w:r w:rsidRPr="3163F240" w:rsidR="6BAD635D">
        <w:rPr>
          <w:rFonts w:ascii="Aptos" w:hAnsi="Aptos" w:eastAsia="Aptos" w:cs="Aptos"/>
          <w:sz w:val="24"/>
          <w:szCs w:val="24"/>
        </w:rPr>
        <w:t>ão Europeia (-</w:t>
      </w:r>
      <w:r w:rsidRPr="3163F240" w:rsidR="52F4B7F4">
        <w:rPr>
          <w:rFonts w:ascii="Aptos" w:hAnsi="Aptos" w:eastAsia="Aptos" w:cs="Aptos"/>
          <w:sz w:val="24"/>
          <w:szCs w:val="24"/>
        </w:rPr>
        <w:t>US$ 64,38 milhões</w:t>
      </w:r>
      <w:r w:rsidRPr="3163F240" w:rsidR="53E0CDB0">
        <w:rPr>
          <w:rFonts w:ascii="Aptos" w:hAnsi="Aptos" w:eastAsia="Aptos" w:cs="Aptos"/>
          <w:sz w:val="24"/>
          <w:szCs w:val="24"/>
        </w:rPr>
        <w:t xml:space="preserve"> em valor</w:t>
      </w:r>
      <w:r w:rsidRPr="3163F240" w:rsidR="61DBFC88">
        <w:rPr>
          <w:rFonts w:ascii="Aptos" w:hAnsi="Aptos" w:eastAsia="Aptos" w:cs="Aptos"/>
          <w:sz w:val="24"/>
          <w:szCs w:val="24"/>
        </w:rPr>
        <w:t>, mas crescimento de 37,4 mil toneladas</w:t>
      </w:r>
      <w:r w:rsidRPr="3163F240" w:rsidR="34FAC0C5">
        <w:rPr>
          <w:rFonts w:ascii="Aptos" w:hAnsi="Aptos" w:eastAsia="Aptos" w:cs="Aptos"/>
          <w:sz w:val="24"/>
          <w:szCs w:val="24"/>
        </w:rPr>
        <w:t xml:space="preserve"> exportadas</w:t>
      </w:r>
      <w:r w:rsidRPr="3163F240" w:rsidR="56FEC3AA">
        <w:rPr>
          <w:rFonts w:ascii="Aptos" w:hAnsi="Aptos" w:eastAsia="Aptos" w:cs="Aptos"/>
          <w:sz w:val="24"/>
          <w:szCs w:val="24"/>
        </w:rPr>
        <w:t xml:space="preserve"> em função da queda no preço</w:t>
      </w:r>
      <w:r w:rsidRPr="3163F240" w:rsidR="52F4B7F4">
        <w:rPr>
          <w:rFonts w:ascii="Aptos" w:hAnsi="Aptos" w:eastAsia="Aptos" w:cs="Aptos"/>
          <w:sz w:val="24"/>
          <w:szCs w:val="24"/>
        </w:rPr>
        <w:t>)</w:t>
      </w:r>
      <w:r w:rsidRPr="3163F240" w:rsidR="0CC0AEAB">
        <w:rPr>
          <w:rFonts w:ascii="Aptos" w:hAnsi="Aptos" w:eastAsia="Aptos" w:cs="Aptos"/>
          <w:sz w:val="24"/>
          <w:szCs w:val="24"/>
        </w:rPr>
        <w:t xml:space="preserve"> e para os</w:t>
      </w:r>
      <w:r w:rsidRPr="3163F240" w:rsidR="52F4B7F4">
        <w:rPr>
          <w:rFonts w:ascii="Aptos" w:hAnsi="Aptos" w:eastAsia="Aptos" w:cs="Aptos"/>
          <w:sz w:val="24"/>
          <w:szCs w:val="24"/>
        </w:rPr>
        <w:t xml:space="preserve"> Estados Unidos (-US$ 27,84 milhões</w:t>
      </w:r>
      <w:r w:rsidRPr="3163F240" w:rsidR="5FDC8F3B">
        <w:rPr>
          <w:rFonts w:ascii="Aptos" w:hAnsi="Aptos" w:eastAsia="Aptos" w:cs="Aptos"/>
          <w:sz w:val="24"/>
          <w:szCs w:val="24"/>
        </w:rPr>
        <w:t xml:space="preserve"> em valor</w:t>
      </w:r>
      <w:r w:rsidRPr="3163F240" w:rsidR="5BF347D4">
        <w:rPr>
          <w:rFonts w:ascii="Aptos" w:hAnsi="Aptos" w:eastAsia="Aptos" w:cs="Aptos"/>
          <w:sz w:val="24"/>
          <w:szCs w:val="24"/>
        </w:rPr>
        <w:t>, mas elevação de</w:t>
      </w:r>
      <w:r w:rsidRPr="3163F240" w:rsidR="738E5EFC">
        <w:rPr>
          <w:rFonts w:ascii="Aptos" w:hAnsi="Aptos" w:eastAsia="Aptos" w:cs="Aptos"/>
          <w:sz w:val="24"/>
          <w:szCs w:val="24"/>
        </w:rPr>
        <w:t xml:space="preserve"> 54,1 mil toneladas exportadas</w:t>
      </w:r>
      <w:r w:rsidRPr="3163F240" w:rsidR="20A3A7E0">
        <w:rPr>
          <w:rFonts w:ascii="Aptos" w:hAnsi="Aptos" w:eastAsia="Aptos" w:cs="Aptos"/>
          <w:sz w:val="24"/>
          <w:szCs w:val="24"/>
        </w:rPr>
        <w:t xml:space="preserve"> em função da queda do preço</w:t>
      </w:r>
      <w:r w:rsidRPr="3163F240" w:rsidR="52F4B7F4">
        <w:rPr>
          <w:rFonts w:ascii="Aptos" w:hAnsi="Aptos" w:eastAsia="Aptos" w:cs="Aptos"/>
          <w:sz w:val="24"/>
          <w:szCs w:val="24"/>
        </w:rPr>
        <w:t>)</w:t>
      </w:r>
      <w:r w:rsidRPr="3163F240" w:rsidR="531E5956">
        <w:rPr>
          <w:rFonts w:ascii="Aptos" w:hAnsi="Aptos" w:eastAsia="Aptos" w:cs="Aptos"/>
          <w:sz w:val="24"/>
          <w:szCs w:val="24"/>
        </w:rPr>
        <w:t xml:space="preserve"> prejudicaram o desempenho </w:t>
      </w:r>
      <w:r w:rsidRPr="3163F240" w:rsidR="3184157E">
        <w:rPr>
          <w:rFonts w:ascii="Aptos" w:hAnsi="Aptos" w:eastAsia="Aptos" w:cs="Aptos"/>
          <w:sz w:val="24"/>
          <w:szCs w:val="24"/>
        </w:rPr>
        <w:t xml:space="preserve">exportador </w:t>
      </w:r>
      <w:r w:rsidRPr="3163F240" w:rsidR="531E5956">
        <w:rPr>
          <w:rFonts w:ascii="Aptos" w:hAnsi="Aptos" w:eastAsia="Aptos" w:cs="Aptos"/>
          <w:sz w:val="24"/>
          <w:szCs w:val="24"/>
        </w:rPr>
        <w:t>do produto.</w:t>
      </w:r>
      <w:r w:rsidRPr="3163F240" w:rsidR="23F2B069">
        <w:rPr>
          <w:rFonts w:ascii="Aptos" w:hAnsi="Aptos" w:eastAsia="Aptos" w:cs="Aptos"/>
          <w:sz w:val="24"/>
          <w:szCs w:val="24"/>
        </w:rPr>
        <w:t xml:space="preserve"> </w:t>
      </w:r>
    </w:p>
    <w:p w:rsidR="69BE85ED" w:rsidP="69BE85ED" w:rsidRDefault="69BE85ED" w14:paraId="3732CCC8" w14:textId="3291F045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385DC56F" w:rsidP="13DD33EB" w:rsidRDefault="385DC56F" w14:paraId="385C47F7" w14:textId="701DF611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Farelo de soja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3163F240" w:rsidR="709787AE">
        <w:rPr>
          <w:rFonts w:ascii="Aptos" w:hAnsi="Aptos" w:eastAsia="Aptos" w:cs="Aptos"/>
          <w:b w:val="1"/>
          <w:bCs w:val="1"/>
          <w:sz w:val="24"/>
          <w:szCs w:val="24"/>
        </w:rPr>
        <w:t>643,61 m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ilhões (</w:t>
      </w:r>
      <w:r w:rsidRPr="3163F240" w:rsidR="23D440F0">
        <w:rPr>
          <w:rFonts w:ascii="Aptos" w:hAnsi="Aptos" w:eastAsia="Aptos" w:cs="Aptos"/>
          <w:b w:val="1"/>
          <w:bCs w:val="1"/>
          <w:sz w:val="24"/>
          <w:szCs w:val="24"/>
        </w:rPr>
        <w:t>-24,1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)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e </w:t>
      </w:r>
      <w:r w:rsidRPr="3163F240" w:rsidR="0DB5182D">
        <w:rPr>
          <w:rFonts w:ascii="Aptos" w:hAnsi="Aptos" w:eastAsia="Aptos" w:cs="Aptos"/>
          <w:b w:val="1"/>
          <w:bCs w:val="1"/>
          <w:sz w:val="24"/>
          <w:szCs w:val="24"/>
        </w:rPr>
        <w:t>1,94 milhão de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tonelada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s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(</w:t>
      </w:r>
      <w:r w:rsidRPr="3163F240" w:rsidR="2C8DC54C">
        <w:rPr>
          <w:rFonts w:ascii="Aptos" w:hAnsi="Aptos" w:eastAsia="Aptos" w:cs="Aptos"/>
          <w:b w:val="1"/>
          <w:bCs w:val="1"/>
          <w:sz w:val="24"/>
          <w:szCs w:val="24"/>
        </w:rPr>
        <w:t>-6,1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13DD33EB" w:rsidRDefault="13DD33EB" w14:paraId="289855F7" w14:textId="5AE4954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  <w:r w:rsidRPr="3163F240" w:rsidR="708DB840">
        <w:rPr>
          <w:rFonts w:ascii="Aptos" w:hAnsi="Aptos" w:eastAsia="Aptos" w:cs="Aptos"/>
          <w:b w:val="0"/>
          <w:bCs w:val="0"/>
          <w:sz w:val="24"/>
          <w:szCs w:val="24"/>
        </w:rPr>
        <w:t xml:space="preserve">A queda nas exportações de farelo de soja reflete tanto a redução na quantidade embarcada (-6,1%), como no preço médio (-19,2%). </w:t>
      </w:r>
      <w:r w:rsidRPr="3163F240" w:rsidR="4D94B16C">
        <w:rPr>
          <w:rFonts w:ascii="Aptos" w:hAnsi="Aptos" w:eastAsia="Aptos" w:cs="Aptos"/>
          <w:b w:val="0"/>
          <w:bCs w:val="0"/>
          <w:sz w:val="24"/>
          <w:szCs w:val="24"/>
        </w:rPr>
        <w:t xml:space="preserve">A União </w:t>
      </w:r>
      <w:r w:rsidRPr="3163F240" w:rsidR="6D8C551E">
        <w:rPr>
          <w:rFonts w:ascii="Aptos" w:hAnsi="Aptos" w:eastAsia="Aptos" w:cs="Aptos"/>
          <w:b w:val="0"/>
          <w:bCs w:val="0"/>
          <w:sz w:val="24"/>
          <w:szCs w:val="24"/>
        </w:rPr>
        <w:t>Europeia</w:t>
      </w:r>
      <w:r w:rsidRPr="3163F240" w:rsidR="4D94B16C">
        <w:rPr>
          <w:rFonts w:ascii="Aptos" w:hAnsi="Aptos" w:eastAsia="Aptos" w:cs="Aptos"/>
          <w:b w:val="0"/>
          <w:bCs w:val="0"/>
          <w:sz w:val="24"/>
          <w:szCs w:val="24"/>
        </w:rPr>
        <w:t>, principal destino do produto</w:t>
      </w:r>
      <w:r w:rsidRPr="3163F240" w:rsidR="771BC268">
        <w:rPr>
          <w:rFonts w:ascii="Aptos" w:hAnsi="Aptos" w:eastAsia="Aptos" w:cs="Aptos"/>
          <w:b w:val="0"/>
          <w:bCs w:val="0"/>
          <w:sz w:val="24"/>
          <w:szCs w:val="24"/>
        </w:rPr>
        <w:t xml:space="preserve"> (51,0% do valor total)</w:t>
      </w:r>
      <w:r w:rsidRPr="3163F240" w:rsidR="4D94B16C">
        <w:rPr>
          <w:rFonts w:ascii="Aptos" w:hAnsi="Aptos" w:eastAsia="Aptos" w:cs="Aptos"/>
          <w:b w:val="0"/>
          <w:bCs w:val="0"/>
          <w:sz w:val="24"/>
          <w:szCs w:val="24"/>
        </w:rPr>
        <w:t xml:space="preserve">, registrou US$ 328,03 milhões em agosto/2025, isto é, US$ 76,20 milhões a menos do havia sido </w:t>
      </w:r>
      <w:r w:rsidRPr="3163F240" w:rsidR="57991449">
        <w:rPr>
          <w:rFonts w:ascii="Aptos" w:hAnsi="Aptos" w:eastAsia="Aptos" w:cs="Aptos"/>
          <w:b w:val="0"/>
          <w:bCs w:val="0"/>
          <w:sz w:val="24"/>
          <w:szCs w:val="24"/>
        </w:rPr>
        <w:t xml:space="preserve">obtido no mesmo mês em 2024. </w:t>
      </w:r>
      <w:r w:rsidRPr="3163F240" w:rsidR="4778C553">
        <w:rPr>
          <w:rFonts w:ascii="Aptos" w:hAnsi="Aptos" w:eastAsia="Aptos" w:cs="Aptos"/>
          <w:b w:val="0"/>
          <w:bCs w:val="0"/>
          <w:sz w:val="24"/>
          <w:szCs w:val="24"/>
        </w:rPr>
        <w:t>Os três mercados de destino seguintes também tiveram queda: Indonésia (-US$ 36,77 milhões); Tailândia (</w:t>
      </w:r>
      <w:r w:rsidRPr="3163F240" w:rsidR="762A51AB">
        <w:rPr>
          <w:rFonts w:ascii="Aptos" w:hAnsi="Aptos" w:eastAsia="Aptos" w:cs="Aptos"/>
          <w:b w:val="0"/>
          <w:bCs w:val="0"/>
          <w:sz w:val="24"/>
          <w:szCs w:val="24"/>
        </w:rPr>
        <w:t>-US$ 36,03 milhões</w:t>
      </w:r>
      <w:r w:rsidRPr="3163F240" w:rsidR="4778C553">
        <w:rPr>
          <w:rFonts w:ascii="Aptos" w:hAnsi="Aptos" w:eastAsia="Aptos" w:cs="Aptos"/>
          <w:b w:val="0"/>
          <w:bCs w:val="0"/>
          <w:sz w:val="24"/>
          <w:szCs w:val="24"/>
        </w:rPr>
        <w:t>) e Coreia do Sul (</w:t>
      </w:r>
      <w:r w:rsidRPr="3163F240" w:rsidR="7447F3CB">
        <w:rPr>
          <w:rFonts w:ascii="Aptos" w:hAnsi="Aptos" w:eastAsia="Aptos" w:cs="Aptos"/>
          <w:b w:val="0"/>
          <w:bCs w:val="0"/>
          <w:sz w:val="24"/>
          <w:szCs w:val="24"/>
        </w:rPr>
        <w:t>-US$ 10,29 milhões</w:t>
      </w:r>
      <w:r w:rsidRPr="3163F240" w:rsidR="4778C553">
        <w:rPr>
          <w:rFonts w:ascii="Aptos" w:hAnsi="Aptos" w:eastAsia="Aptos" w:cs="Aptos"/>
          <w:b w:val="0"/>
          <w:bCs w:val="0"/>
          <w:sz w:val="24"/>
          <w:szCs w:val="24"/>
        </w:rPr>
        <w:t>).</w:t>
      </w:r>
      <w:r w:rsidRPr="3163F240" w:rsidR="577BCF3A">
        <w:rPr>
          <w:rFonts w:ascii="Aptos" w:hAnsi="Aptos" w:eastAsia="Aptos" w:cs="Aptos"/>
          <w:b w:val="0"/>
          <w:bCs w:val="0"/>
          <w:sz w:val="24"/>
          <w:szCs w:val="24"/>
        </w:rPr>
        <w:t xml:space="preserve"> Por outro lado, o aumento nas vendas para o Japão (+US$ 18,97 milhões) e Vietnã (+US$ 16,64 milhões), compensou parte das perdas observadas.</w:t>
      </w:r>
    </w:p>
    <w:p w:rsidR="13DD33EB" w:rsidP="13DD33EB" w:rsidRDefault="13DD33EB" w14:paraId="4A6F3964" w14:textId="15AD15F6">
      <w:pPr>
        <w:spacing w:after="0" w:line="257" w:lineRule="auto"/>
        <w:ind w:left="426"/>
        <w:jc w:val="both"/>
      </w:pPr>
    </w:p>
    <w:p w:rsidR="385DC56F" w:rsidP="13DD33EB" w:rsidRDefault="385DC56F" w14:paraId="686D9BE6" w14:textId="09AE2C51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Carne de frango </w:t>
      </w:r>
      <w:r w:rsidRPr="3163F240" w:rsidR="385DC56F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3163F240" w:rsidR="2342B8E3">
        <w:rPr>
          <w:rFonts w:ascii="Aptos" w:hAnsi="Aptos" w:eastAsia="Aptos" w:cs="Aptos"/>
          <w:b w:val="1"/>
          <w:bCs w:val="1"/>
          <w:sz w:val="24"/>
          <w:szCs w:val="24"/>
        </w:rPr>
        <w:t>630,48 m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ilhões (</w:t>
      </w:r>
      <w:r w:rsidRPr="3163F240" w:rsidR="4583354D">
        <w:rPr>
          <w:rFonts w:ascii="Aptos" w:hAnsi="Aptos" w:eastAsia="Aptos" w:cs="Aptos"/>
          <w:b w:val="1"/>
          <w:bCs w:val="1"/>
          <w:sz w:val="24"/>
          <w:szCs w:val="24"/>
        </w:rPr>
        <w:t>-15,7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753A2CFE">
        <w:rPr>
          <w:rFonts w:ascii="Aptos" w:hAnsi="Aptos" w:eastAsia="Aptos" w:cs="Aptos"/>
          <w:b w:val="1"/>
          <w:bCs w:val="1"/>
          <w:sz w:val="24"/>
          <w:szCs w:val="24"/>
        </w:rPr>
        <w:t>344,69</w:t>
      </w:r>
      <w:r w:rsidRPr="3163F240" w:rsidR="3EFD7CB6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 toneladas (</w:t>
      </w:r>
      <w:r w:rsidRPr="3163F240" w:rsidR="240D0789">
        <w:rPr>
          <w:rFonts w:ascii="Aptos" w:hAnsi="Aptos" w:eastAsia="Aptos" w:cs="Aptos"/>
          <w:b w:val="1"/>
          <w:bCs w:val="1"/>
          <w:sz w:val="24"/>
          <w:szCs w:val="24"/>
        </w:rPr>
        <w:t>-3,2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0CB34C8" w:rsidP="69BE85ED" w:rsidRDefault="10CB34C8" w14:paraId="0C5E585D" w14:textId="4115918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</w:pPr>
      <w:r w:rsidRPr="69BE85ED" w:rsidR="10CB34C8">
        <w:rPr>
          <w:rFonts w:ascii="Aptos" w:hAnsi="Aptos" w:eastAsia="Aptos" w:cs="Aptos"/>
          <w:b w:val="0"/>
          <w:bCs w:val="0"/>
          <w:sz w:val="24"/>
          <w:szCs w:val="24"/>
        </w:rPr>
        <w:t xml:space="preserve">A </w:t>
      </w:r>
      <w:r w:rsidRPr="69BE85ED" w:rsidR="4C343652">
        <w:rPr>
          <w:rFonts w:ascii="Aptos" w:hAnsi="Aptos" w:eastAsia="Aptos" w:cs="Aptos"/>
          <w:b w:val="0"/>
          <w:bCs w:val="0"/>
          <w:sz w:val="24"/>
          <w:szCs w:val="24"/>
        </w:rPr>
        <w:t xml:space="preserve">retração </w:t>
      </w:r>
      <w:r w:rsidRPr="69BE85ED" w:rsidR="10CB34C8">
        <w:rPr>
          <w:rFonts w:ascii="Aptos" w:hAnsi="Aptos" w:eastAsia="Aptos" w:cs="Aptos"/>
          <w:b w:val="0"/>
          <w:bCs w:val="0"/>
          <w:sz w:val="24"/>
          <w:szCs w:val="24"/>
        </w:rPr>
        <w:t xml:space="preserve">nas vendas externas de carne de frango </w:t>
      </w:r>
      <w:r w:rsidRPr="69BE85ED" w:rsidR="10CB34C8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>in natura</w:t>
      </w:r>
      <w:r w:rsidRPr="69BE85ED" w:rsidR="10CB34C8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brasileira reflete não apenas a redução na quantidade embarcada (-3,2%), como no preço médio (-12,9%). </w:t>
      </w:r>
      <w:r w:rsidRPr="69BE85ED" w:rsidR="0C5503DC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O desempenho negativo do produto ainda</w:t>
      </w:r>
      <w:r w:rsidRPr="69BE85ED" w:rsidR="69F6AD3A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</w:t>
      </w:r>
      <w:r w:rsidRPr="69BE85ED" w:rsidR="69F6AD3A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resulta da</w:t>
      </w:r>
      <w:r w:rsidRPr="69BE85ED" w:rsidR="1B8CFB1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s restrições impostas após a confirmação de um caso de gripe aviária em maio. Contudo, é possível observar que as </w:t>
      </w:r>
      <w:r w:rsidRPr="69BE85ED" w:rsidR="3A9EDB1D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exportações já iniciaram um processo de recuperação</w:t>
      </w:r>
      <w:r w:rsidRPr="69BE85ED" w:rsidR="4CFB2776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. A União Europeia, por exemplo, que registrou US$ 34,92 milhões a menos de exportações em agosto/2025 em relação ao ano anterior, </w:t>
      </w:r>
      <w:r w:rsidRPr="69BE85ED" w:rsidR="6F44340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reconheceu o Brasil como livre de gripe aviária e autorizou a retomada das exportações de frango</w:t>
      </w:r>
      <w:r w:rsidRPr="69BE85ED">
        <w:rPr>
          <w:rStyle w:val="Refdenotaderodap"/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footnoteReference w:id="13584"/>
      </w:r>
      <w:r w:rsidRPr="69BE85ED" w:rsidR="6F44340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.</w:t>
      </w:r>
    </w:p>
    <w:p w:rsidR="13DD33EB" w:rsidP="69BE85ED" w:rsidRDefault="13DD33EB" w14:paraId="7E8B8329" w14:textId="43BF36B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</w:pPr>
      <w:r w:rsidRPr="69BE85ED" w:rsidR="6EF72F66">
        <w:rPr>
          <w:rFonts w:ascii="Aptos" w:hAnsi="Aptos" w:eastAsia="Aptos" w:cs="Aptos"/>
          <w:b w:val="0"/>
          <w:bCs w:val="0"/>
          <w:sz w:val="24"/>
          <w:szCs w:val="24"/>
        </w:rPr>
        <w:t xml:space="preserve">O México foi o </w:t>
      </w:r>
      <w:r w:rsidRPr="69BE85ED" w:rsidR="782B501B">
        <w:rPr>
          <w:rFonts w:ascii="Aptos" w:hAnsi="Aptos" w:eastAsia="Aptos" w:cs="Aptos"/>
          <w:b w:val="0"/>
          <w:bCs w:val="0"/>
          <w:sz w:val="24"/>
          <w:szCs w:val="24"/>
        </w:rPr>
        <w:t>principal</w:t>
      </w:r>
      <w:r w:rsidRPr="69BE85ED" w:rsidR="6EF72F66">
        <w:rPr>
          <w:rFonts w:ascii="Aptos" w:hAnsi="Aptos" w:eastAsia="Aptos" w:cs="Aptos"/>
          <w:b w:val="0"/>
          <w:bCs w:val="0"/>
          <w:sz w:val="24"/>
          <w:szCs w:val="24"/>
        </w:rPr>
        <w:t xml:space="preserve"> destino da carne de frango </w:t>
      </w:r>
      <w:r w:rsidRPr="69BE85ED" w:rsidR="6EF72F66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>in natura</w:t>
      </w:r>
      <w:r w:rsidRPr="69BE85ED" w:rsidR="6EF72F66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brasileira em agosto/2025, </w:t>
      </w:r>
      <w:r w:rsidRPr="69BE85ED" w:rsidR="18D3047C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somando</w:t>
      </w:r>
      <w:r w:rsidRPr="69BE85ED" w:rsidR="6EF72F66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US$ 92,89 milhões (</w:t>
      </w:r>
      <w:r w:rsidRPr="69BE85ED" w:rsidR="40E15480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14,7%) do total. </w:t>
      </w:r>
      <w:r w:rsidRPr="69BE85ED" w:rsidR="773076E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Na comparação com o mesmo mês do ano anterior houve crescimento de 809,1% em valor, visto que o país havia adquirido US$ 10,22 milhões do produto em 2024.</w:t>
      </w:r>
      <w:r w:rsidRPr="69BE85ED" w:rsidR="3FD749B9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Contudo, a queda nas vendas para o Kuwait </w:t>
      </w:r>
      <w:r w:rsidRPr="69BE85ED" w:rsidR="316199F3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super</w:t>
      </w:r>
      <w:r w:rsidRPr="69BE85ED" w:rsidR="2338150B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ou</w:t>
      </w:r>
      <w:r w:rsidRPr="69BE85ED" w:rsidR="316199F3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o crescimento das exportações para o México, </w:t>
      </w:r>
      <w:r w:rsidRPr="69BE85ED" w:rsidR="67DE5239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com US$ 83,06 milhões a m</w:t>
      </w:r>
      <w:r w:rsidRPr="69BE85ED" w:rsidR="4D7C575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e</w:t>
      </w:r>
      <w:r w:rsidRPr="69BE85ED" w:rsidR="67DE5239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nos do que havia sido exportado no ano anterior.</w:t>
      </w:r>
      <w:r w:rsidRPr="69BE85ED" w:rsidR="79B76DA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</w:t>
      </w:r>
      <w:r w:rsidRPr="69BE85ED" w:rsidR="3C7F9952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Cabe ressaltar, no entanto, que as exportações para o Kuwait em agosto/2024 foram atípicas (US$ 101,77 milhões), muito acima da média mensal para o ano de 2024 (US$ </w:t>
      </w:r>
      <w:r w:rsidRPr="69BE85ED" w:rsidR="7B2AE759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24,98 milhões).</w:t>
      </w:r>
    </w:p>
    <w:p w:rsidR="13DD33EB" w:rsidP="69BE85ED" w:rsidRDefault="13DD33EB" w14:paraId="57488FDF" w14:textId="0CB6AD3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</w:pPr>
      <w:r w:rsidRPr="69BE85ED" w:rsidR="79B76DA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Além do México, os principais destinos da carne de frango </w:t>
      </w:r>
      <w:r w:rsidRPr="69BE85ED" w:rsidR="79B76DAE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>in natura</w:t>
      </w:r>
      <w:r w:rsidRPr="69BE85ED" w:rsidR="79B76DA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brasileira foram: Arábia Saudita (</w:t>
      </w:r>
      <w:r w:rsidRPr="69BE85ED" w:rsidR="4952A39D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US$ 63,97 milhões, ou 10,1% do tota</w:t>
      </w:r>
      <w:r w:rsidRPr="69BE85ED" w:rsidR="04804390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l e +0,9% em relação a 2024</w:t>
      </w:r>
      <w:r w:rsidRPr="69BE85ED" w:rsidR="79B76DA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); Japão (</w:t>
      </w:r>
      <w:r w:rsidRPr="69BE85ED" w:rsidR="46B4D5A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US$ </w:t>
      </w:r>
      <w:r w:rsidRPr="69BE85ED" w:rsidR="75B6E397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62,54 milhões, ou 9,9% do total e –17,4% em relação a 2024</w:t>
      </w:r>
      <w:r w:rsidRPr="69BE85ED" w:rsidR="79B76DA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); Emirados </w:t>
      </w:r>
      <w:r w:rsidRPr="69BE85ED" w:rsidR="33D310CB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Árabes </w:t>
      </w:r>
      <w:r w:rsidRPr="69BE85ED" w:rsidR="7AB29D51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(US$ 62,36 milhões, ou 9,9% do total e –28,9% em relação a 2024) e </w:t>
      </w:r>
      <w:r w:rsidRPr="69BE85ED" w:rsidR="33D310CB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Coreia do Sul (</w:t>
      </w:r>
      <w:r w:rsidRPr="69BE85ED" w:rsidR="2233BA58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US$ 32,44 milhões, ou 5,1% do total e +90,8% em relação a 2024</w:t>
      </w:r>
      <w:r w:rsidRPr="69BE85ED" w:rsidR="33D310CB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).</w:t>
      </w:r>
    </w:p>
    <w:p w:rsidR="13DD33EB" w:rsidP="13DD33EB" w:rsidRDefault="13DD33EB" w14:paraId="599B357F" w14:textId="15AD15F6">
      <w:pPr>
        <w:spacing w:after="0" w:line="257" w:lineRule="auto"/>
        <w:ind w:left="426"/>
        <w:jc w:val="both"/>
      </w:pPr>
    </w:p>
    <w:p w:rsidR="385DC56F" w:rsidP="13DD33EB" w:rsidRDefault="385DC56F" w14:paraId="746C9227" w14:textId="14AE04D6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Carne suína </w:t>
      </w:r>
      <w:r w:rsidRPr="3163F240" w:rsidR="385DC56F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in natura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: US$ </w:t>
      </w:r>
      <w:r w:rsidRPr="3163F240" w:rsidR="4A1B3F37">
        <w:rPr>
          <w:rFonts w:ascii="Aptos" w:hAnsi="Aptos" w:eastAsia="Aptos" w:cs="Aptos"/>
          <w:b w:val="1"/>
          <w:bCs w:val="1"/>
          <w:sz w:val="24"/>
          <w:szCs w:val="24"/>
        </w:rPr>
        <w:t>277,58 m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ilhões (+</w:t>
      </w:r>
      <w:r w:rsidRPr="3163F240" w:rsidR="7B7137C2">
        <w:rPr>
          <w:rFonts w:ascii="Aptos" w:hAnsi="Aptos" w:eastAsia="Aptos" w:cs="Aptos"/>
          <w:b w:val="1"/>
          <w:bCs w:val="1"/>
          <w:sz w:val="24"/>
          <w:szCs w:val="24"/>
        </w:rPr>
        <w:t>6,5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7F668985">
        <w:rPr>
          <w:rFonts w:ascii="Aptos" w:hAnsi="Aptos" w:eastAsia="Aptos" w:cs="Aptos"/>
          <w:b w:val="1"/>
          <w:bCs w:val="1"/>
          <w:sz w:val="24"/>
          <w:szCs w:val="24"/>
        </w:rPr>
        <w:t>107,59</w:t>
      </w:r>
      <w:r w:rsidRPr="3163F240" w:rsidR="3DA0C048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 toneladas (+</w:t>
      </w:r>
      <w:r w:rsidRPr="3163F240" w:rsidR="6AA863F6">
        <w:rPr>
          <w:rFonts w:ascii="Aptos" w:hAnsi="Aptos" w:eastAsia="Aptos" w:cs="Aptos"/>
          <w:b w:val="1"/>
          <w:bCs w:val="1"/>
          <w:sz w:val="24"/>
          <w:szCs w:val="24"/>
        </w:rPr>
        <w:t>1,5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13DD33EB" w:rsidP="3163F240" w:rsidRDefault="13DD33EB" w14:paraId="52287EBF" w14:textId="59C93E70">
      <w:pPr>
        <w:suppressLineNumbers w:val="0"/>
        <w:bidi w:val="0"/>
        <w:spacing w:before="0" w:beforeAutospacing="off" w:after="160" w:afterAutospacing="off" w:line="257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</w:pPr>
      <w:r w:rsidRPr="3163F240" w:rsidR="1B256167">
        <w:rPr>
          <w:rFonts w:ascii="Aptos" w:hAnsi="Aptos" w:eastAsia="Aptos" w:cs="Aptos"/>
          <w:sz w:val="24"/>
          <w:szCs w:val="24"/>
        </w:rPr>
        <w:t xml:space="preserve">A carne suína </w:t>
      </w:r>
      <w:r w:rsidRPr="3163F240" w:rsidR="1B256167">
        <w:rPr>
          <w:rFonts w:ascii="Aptos" w:hAnsi="Aptos" w:eastAsia="Aptos" w:cs="Aptos"/>
          <w:i w:val="1"/>
          <w:iCs w:val="1"/>
          <w:sz w:val="24"/>
          <w:szCs w:val="24"/>
        </w:rPr>
        <w:t xml:space="preserve">in natura </w:t>
      </w:r>
      <w:r w:rsidRPr="3163F240" w:rsidR="1B256167">
        <w:rPr>
          <w:rFonts w:ascii="Aptos" w:hAnsi="Aptos" w:eastAsia="Aptos" w:cs="Aptos"/>
          <w:i w:val="0"/>
          <w:iCs w:val="0"/>
          <w:sz w:val="24"/>
          <w:szCs w:val="24"/>
        </w:rPr>
        <w:t>foi o nono item da pauta exportadora do agronegócio brasileiro em agosto/2025. O produto registrou</w:t>
      </w:r>
      <w:r w:rsidRPr="3163F240" w:rsidR="1B256167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3163F240" w:rsidR="38454F2D">
        <w:rPr>
          <w:rFonts w:ascii="Aptos" w:hAnsi="Aptos" w:eastAsia="Aptos" w:cs="Aptos"/>
          <w:i w:val="0"/>
          <w:iCs w:val="0"/>
          <w:sz w:val="24"/>
          <w:szCs w:val="24"/>
        </w:rPr>
        <w:t xml:space="preserve">recordes em agosto </w:t>
      </w:r>
      <w:r w:rsidRPr="3163F240" w:rsidR="4BE47383">
        <w:rPr>
          <w:rFonts w:ascii="Aptos" w:hAnsi="Aptos" w:eastAsia="Aptos" w:cs="Aptos"/>
          <w:i w:val="0"/>
          <w:iCs w:val="0"/>
          <w:sz w:val="24"/>
          <w:szCs w:val="24"/>
        </w:rPr>
        <w:t xml:space="preserve">no valor exportado (US$ 277,58 milhões; +6,5%), bem como </w:t>
      </w:r>
      <w:r w:rsidRPr="3163F240" w:rsidR="0910B022">
        <w:rPr>
          <w:rFonts w:ascii="Aptos" w:hAnsi="Aptos" w:eastAsia="Aptos" w:cs="Aptos"/>
          <w:i w:val="0"/>
          <w:iCs w:val="0"/>
          <w:sz w:val="24"/>
          <w:szCs w:val="24"/>
        </w:rPr>
        <w:t>na quantidade</w:t>
      </w:r>
      <w:r w:rsidRPr="3163F240" w:rsidR="36782553">
        <w:rPr>
          <w:rFonts w:ascii="Aptos" w:hAnsi="Aptos" w:eastAsia="Aptos" w:cs="Aptos"/>
          <w:i w:val="0"/>
          <w:iCs w:val="0"/>
          <w:sz w:val="24"/>
          <w:szCs w:val="24"/>
        </w:rPr>
        <w:t xml:space="preserve"> exportada</w:t>
      </w:r>
      <w:r w:rsidRPr="3163F240" w:rsidR="0910B022">
        <w:rPr>
          <w:rFonts w:ascii="Aptos" w:hAnsi="Aptos" w:eastAsia="Aptos" w:cs="Aptos"/>
          <w:i w:val="0"/>
          <w:iCs w:val="0"/>
          <w:sz w:val="24"/>
          <w:szCs w:val="24"/>
        </w:rPr>
        <w:t xml:space="preserve"> (+</w:t>
      </w:r>
      <w:r w:rsidRPr="3163F240" w:rsidR="65D5A4B1">
        <w:rPr>
          <w:rFonts w:ascii="Aptos" w:hAnsi="Aptos" w:eastAsia="Aptos" w:cs="Aptos"/>
          <w:i w:val="0"/>
          <w:iCs w:val="0"/>
          <w:sz w:val="24"/>
          <w:szCs w:val="24"/>
        </w:rPr>
        <w:t>1,5</w:t>
      </w:r>
      <w:r w:rsidRPr="3163F240" w:rsidR="0910B022">
        <w:rPr>
          <w:rFonts w:ascii="Aptos" w:hAnsi="Aptos" w:eastAsia="Aptos" w:cs="Aptos"/>
          <w:i w:val="0"/>
          <w:iCs w:val="0"/>
          <w:sz w:val="24"/>
          <w:szCs w:val="24"/>
        </w:rPr>
        <w:t>%)</w:t>
      </w:r>
      <w:r w:rsidRPr="3163F240" w:rsidR="3BDD5A16">
        <w:rPr>
          <w:rFonts w:ascii="Aptos" w:hAnsi="Aptos" w:eastAsia="Aptos" w:cs="Aptos"/>
          <w:i w:val="0"/>
          <w:iCs w:val="0"/>
          <w:sz w:val="24"/>
          <w:szCs w:val="24"/>
        </w:rPr>
        <w:t xml:space="preserve">. O preço médio de exportação, por sua vez, </w:t>
      </w:r>
      <w:r w:rsidRPr="3163F240" w:rsidR="07F2BD28">
        <w:rPr>
          <w:rFonts w:ascii="Aptos" w:hAnsi="Aptos" w:eastAsia="Aptos" w:cs="Aptos"/>
          <w:i w:val="0"/>
          <w:iCs w:val="0"/>
          <w:sz w:val="24"/>
          <w:szCs w:val="24"/>
        </w:rPr>
        <w:t xml:space="preserve">teve elevação de </w:t>
      </w:r>
      <w:r w:rsidRPr="3163F240" w:rsidR="1BBF02E2">
        <w:rPr>
          <w:rFonts w:ascii="Aptos" w:hAnsi="Aptos" w:eastAsia="Aptos" w:cs="Aptos"/>
          <w:i w:val="0"/>
          <w:iCs w:val="0"/>
          <w:sz w:val="24"/>
          <w:szCs w:val="24"/>
        </w:rPr>
        <w:t>4,9%</w:t>
      </w:r>
      <w:r w:rsidRPr="3163F240" w:rsidR="475EA45B">
        <w:rPr>
          <w:rFonts w:ascii="Aptos" w:hAnsi="Aptos" w:eastAsia="Aptos" w:cs="Aptos"/>
          <w:i w:val="0"/>
          <w:iCs w:val="0"/>
          <w:sz w:val="24"/>
          <w:szCs w:val="24"/>
        </w:rPr>
        <w:t xml:space="preserve">, atingindo US$ </w:t>
      </w:r>
      <w:r w:rsidRPr="3163F240" w:rsidR="7134EAD7">
        <w:rPr>
          <w:rFonts w:ascii="Aptos" w:hAnsi="Aptos" w:eastAsia="Aptos" w:cs="Aptos"/>
          <w:i w:val="0"/>
          <w:iCs w:val="0"/>
          <w:sz w:val="24"/>
          <w:szCs w:val="24"/>
        </w:rPr>
        <w:t>2.580 por tonelada</w:t>
      </w:r>
      <w:r w:rsidRPr="3163F240" w:rsidR="1BBF02E2">
        <w:rPr>
          <w:rFonts w:ascii="Aptos" w:hAnsi="Aptos" w:eastAsia="Aptos" w:cs="Aptos"/>
          <w:i w:val="0"/>
          <w:iCs w:val="0"/>
          <w:sz w:val="24"/>
          <w:szCs w:val="24"/>
        </w:rPr>
        <w:t>.</w:t>
      </w:r>
      <w:r w:rsidRPr="3163F240" w:rsidR="77A6F1C5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3163F240" w:rsidR="615B7323">
        <w:rPr>
          <w:rFonts w:ascii="Aptos" w:hAnsi="Aptos" w:eastAsia="Aptos" w:cs="Aptos"/>
          <w:b w:val="0"/>
          <w:bCs w:val="0"/>
          <w:sz w:val="24"/>
          <w:szCs w:val="24"/>
        </w:rPr>
        <w:t>As Filipinas continua</w:t>
      </w:r>
      <w:r w:rsidRPr="3163F240" w:rsidR="1749365A">
        <w:rPr>
          <w:rFonts w:ascii="Aptos" w:hAnsi="Aptos" w:eastAsia="Aptos" w:cs="Aptos"/>
          <w:b w:val="0"/>
          <w:bCs w:val="0"/>
          <w:sz w:val="24"/>
          <w:szCs w:val="24"/>
        </w:rPr>
        <w:t>m</w:t>
      </w:r>
      <w:r w:rsidRPr="3163F240" w:rsidR="615B7323">
        <w:rPr>
          <w:rFonts w:ascii="Aptos" w:hAnsi="Aptos" w:eastAsia="Aptos" w:cs="Aptos"/>
          <w:b w:val="0"/>
          <w:bCs w:val="0"/>
          <w:sz w:val="24"/>
          <w:szCs w:val="24"/>
        </w:rPr>
        <w:t xml:space="preserve"> como o maior destino das exportações brasileiras de carne suína </w:t>
      </w:r>
      <w:r w:rsidRPr="3163F240" w:rsidR="615B7323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 xml:space="preserve">in natura. </w:t>
      </w:r>
      <w:r w:rsidRPr="3163F240" w:rsidR="30D2492B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Desde 2019 o</w:t>
      </w:r>
      <w:r w:rsidRPr="3163F240" w:rsidR="4F0DFF51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 xml:space="preserve"> </w:t>
      </w:r>
      <w:r w:rsidRPr="3163F240" w:rsidR="4F0DFF51">
        <w:rPr>
          <w:rFonts w:ascii="Aptos" w:hAnsi="Aptos" w:eastAsia="Aptos" w:cs="Aptos"/>
          <w:b w:val="0"/>
          <w:bCs w:val="0"/>
          <w:i w:val="1"/>
          <w:iCs w:val="1"/>
          <w:sz w:val="24"/>
          <w:szCs w:val="24"/>
        </w:rPr>
        <w:t xml:space="preserve">rebanho suíno do </w:t>
      </w:r>
      <w:r w:rsidRPr="3163F240" w:rsidR="68F8ED2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país </w:t>
      </w:r>
      <w:r w:rsidRPr="3163F240" w:rsidR="44A34893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tem sido</w:t>
      </w:r>
      <w:r w:rsidRPr="3163F240" w:rsidR="68F8ED2E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muito afetado pela peste suína africana (PES)</w:t>
      </w:r>
      <w:r w:rsidRPr="3163F240" w:rsidR="240F5EB2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. Com efeito, a produção doméstica </w:t>
      </w:r>
      <w:r w:rsidRPr="3163F240" w:rsidR="30FD52D8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nas Filipinas </w:t>
      </w:r>
      <w:r w:rsidRPr="3163F240" w:rsidR="240F5EB2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reduziu de cerca de 1,6 milhão de toneladas (equivalente carcaça) </w:t>
      </w:r>
      <w:r w:rsidRPr="3163F240" w:rsidR="3814A01A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em 2018 e 2019 </w:t>
      </w:r>
      <w:r w:rsidRPr="3163F240" w:rsidR="240F5EB2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para 1,0 milhão de toneladas </w:t>
      </w:r>
      <w:r w:rsidRPr="3163F240" w:rsidR="1EB33B04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em 2025. Para suprir a queda de produção doméstica, houve elevação das aquisições no Brasil</w:t>
      </w:r>
      <w:r w:rsidRPr="3163F240" w:rsidR="54A4F38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. Em agosto de 2025, as Filipinas importaram US$ 74,6 milhões do produto brasileiro</w:t>
      </w:r>
      <w:r w:rsidRPr="3163F240" w:rsidR="7E3151F4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 (+23,7%)</w:t>
      </w:r>
      <w:r w:rsidRPr="3163F240" w:rsidR="54A4F38F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 xml:space="preserve">. A cifra significou </w:t>
      </w:r>
      <w:r w:rsidRPr="3163F240" w:rsidR="2D428EDC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um pouco mais de uma quarta parte do total exportado pelo Brasil</w:t>
      </w:r>
      <w:r w:rsidRPr="3163F240" w:rsidR="0C88CA90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. Outros mercados que se destacaram em agosto foram: Chile (US$ 34,49 milhões; +15,1%); Japão (US$ 29,04 milh</w:t>
      </w:r>
      <w:r w:rsidRPr="3163F240" w:rsidR="52F470DC">
        <w:rPr>
          <w:rFonts w:ascii="Aptos" w:hAnsi="Aptos" w:eastAsia="Aptos" w:cs="Aptos"/>
          <w:b w:val="0"/>
          <w:bCs w:val="0"/>
          <w:i w:val="0"/>
          <w:iCs w:val="0"/>
          <w:sz w:val="24"/>
          <w:szCs w:val="24"/>
        </w:rPr>
        <w:t>ões; +5,4%) e México (US$ 18,64 milhões; +32,7%).</w:t>
      </w:r>
    </w:p>
    <w:p w:rsidR="13DD33EB" w:rsidP="13DD33EB" w:rsidRDefault="13DD33EB" w14:paraId="4C8E796D" w14:textId="15AD15F6">
      <w:pPr>
        <w:spacing w:after="0" w:line="257" w:lineRule="auto"/>
        <w:ind w:left="426"/>
        <w:jc w:val="both"/>
      </w:pPr>
    </w:p>
    <w:p w:rsidR="385DC56F" w:rsidP="13DD33EB" w:rsidRDefault="385DC56F" w14:paraId="7E6E76AF" w14:textId="41EFBD19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Suco de Laranja: US$ </w:t>
      </w:r>
      <w:r w:rsidRPr="3163F240" w:rsidR="0F0CDCD3">
        <w:rPr>
          <w:rFonts w:ascii="Aptos" w:hAnsi="Aptos" w:eastAsia="Aptos" w:cs="Aptos"/>
          <w:b w:val="1"/>
          <w:bCs w:val="1"/>
          <w:sz w:val="24"/>
          <w:szCs w:val="24"/>
        </w:rPr>
        <w:t>226,41 m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ilhões (</w:t>
      </w:r>
      <w:r w:rsidRPr="3163F240" w:rsidR="6B265822">
        <w:rPr>
          <w:rFonts w:ascii="Aptos" w:hAnsi="Aptos" w:eastAsia="Aptos" w:cs="Aptos"/>
          <w:b w:val="1"/>
          <w:bCs w:val="1"/>
          <w:sz w:val="24"/>
          <w:szCs w:val="24"/>
        </w:rPr>
        <w:t>-46,1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 xml:space="preserve">%) e </w:t>
      </w:r>
      <w:r w:rsidRPr="3163F240" w:rsidR="1D81CA8C">
        <w:rPr>
          <w:rFonts w:ascii="Aptos" w:hAnsi="Aptos" w:eastAsia="Aptos" w:cs="Aptos"/>
          <w:b w:val="1"/>
          <w:bCs w:val="1"/>
          <w:sz w:val="24"/>
          <w:szCs w:val="24"/>
        </w:rPr>
        <w:t>2</w:t>
      </w:r>
      <w:r w:rsidRPr="3163F240" w:rsidR="29AB9349">
        <w:rPr>
          <w:rFonts w:ascii="Aptos" w:hAnsi="Aptos" w:eastAsia="Aptos" w:cs="Aptos"/>
          <w:b w:val="1"/>
          <w:bCs w:val="1"/>
          <w:sz w:val="24"/>
          <w:szCs w:val="24"/>
        </w:rPr>
        <w:t>09,75</w:t>
      </w:r>
      <w:r w:rsidRPr="3163F240" w:rsidR="1D81CA8C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mil de toneladas (</w:t>
      </w:r>
      <w:r w:rsidRPr="3163F240" w:rsidR="50726EFC">
        <w:rPr>
          <w:rFonts w:ascii="Aptos" w:hAnsi="Aptos" w:eastAsia="Aptos" w:cs="Aptos"/>
          <w:b w:val="1"/>
          <w:bCs w:val="1"/>
          <w:sz w:val="24"/>
          <w:szCs w:val="24"/>
        </w:rPr>
        <w:t>-1,3</w:t>
      </w:r>
      <w:r w:rsidRPr="3163F240" w:rsidR="385DC56F">
        <w:rPr>
          <w:rFonts w:ascii="Aptos" w:hAnsi="Aptos" w:eastAsia="Aptos" w:cs="Aptos"/>
          <w:b w:val="1"/>
          <w:bCs w:val="1"/>
          <w:sz w:val="24"/>
          <w:szCs w:val="24"/>
        </w:rPr>
        <w:t>%)</w:t>
      </w:r>
    </w:p>
    <w:p w:rsidR="385DC56F" w:rsidP="69BE85ED" w:rsidRDefault="385DC56F" w14:paraId="3CB97BFE" w14:textId="6BBED2C7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3163F240" w:rsidR="5A8C83F7">
        <w:rPr>
          <w:rFonts w:ascii="Aptos" w:hAnsi="Aptos" w:eastAsia="Aptos" w:cs="Aptos"/>
          <w:sz w:val="24"/>
          <w:szCs w:val="24"/>
        </w:rPr>
        <w:t xml:space="preserve">As exportações de suco de </w:t>
      </w:r>
      <w:r w:rsidRPr="3163F240" w:rsidR="5A8C83F7">
        <w:rPr>
          <w:rFonts w:ascii="Aptos" w:hAnsi="Aptos" w:eastAsia="Aptos" w:cs="Aptos"/>
          <w:sz w:val="24"/>
          <w:szCs w:val="24"/>
        </w:rPr>
        <w:t xml:space="preserve">laranja tiveram redução de 46,1% em valor </w:t>
      </w:r>
      <w:r w:rsidRPr="3163F240" w:rsidR="72AC7E26">
        <w:rPr>
          <w:rFonts w:ascii="Aptos" w:hAnsi="Aptos" w:eastAsia="Aptos" w:cs="Aptos"/>
          <w:sz w:val="24"/>
          <w:szCs w:val="24"/>
        </w:rPr>
        <w:t>na comparação entre</w:t>
      </w:r>
      <w:r w:rsidRPr="3163F240" w:rsidR="5A8C83F7">
        <w:rPr>
          <w:rFonts w:ascii="Aptos" w:hAnsi="Aptos" w:eastAsia="Aptos" w:cs="Aptos"/>
          <w:sz w:val="24"/>
          <w:szCs w:val="24"/>
        </w:rPr>
        <w:t xml:space="preserve"> agosto</w:t>
      </w:r>
      <w:r w:rsidRPr="3163F240" w:rsidR="5BB9C669">
        <w:rPr>
          <w:rFonts w:ascii="Aptos" w:hAnsi="Aptos" w:eastAsia="Aptos" w:cs="Aptos"/>
          <w:sz w:val="24"/>
          <w:szCs w:val="24"/>
        </w:rPr>
        <w:t xml:space="preserve"> de 2025</w:t>
      </w:r>
      <w:r w:rsidRPr="3163F240" w:rsidR="5A8C83F7">
        <w:rPr>
          <w:rFonts w:ascii="Aptos" w:hAnsi="Aptos" w:eastAsia="Aptos" w:cs="Aptos"/>
          <w:sz w:val="24"/>
          <w:szCs w:val="24"/>
        </w:rPr>
        <w:t xml:space="preserve"> </w:t>
      </w:r>
      <w:r w:rsidRPr="3163F240" w:rsidR="154F30A1">
        <w:rPr>
          <w:rFonts w:ascii="Aptos" w:hAnsi="Aptos" w:eastAsia="Aptos" w:cs="Aptos"/>
          <w:sz w:val="24"/>
          <w:szCs w:val="24"/>
        </w:rPr>
        <w:t>e agosto de 2024, mês em que o Brasil exportou</w:t>
      </w:r>
      <w:r w:rsidRPr="3163F240" w:rsidR="5A8C83F7">
        <w:rPr>
          <w:rFonts w:ascii="Aptos" w:hAnsi="Aptos" w:eastAsia="Aptos" w:cs="Aptos"/>
          <w:sz w:val="24"/>
          <w:szCs w:val="24"/>
        </w:rPr>
        <w:t xml:space="preserve"> </w:t>
      </w:r>
      <w:r w:rsidRPr="3163F240" w:rsidR="5A8C83F7">
        <w:rPr>
          <w:rFonts w:ascii="Aptos" w:hAnsi="Aptos" w:eastAsia="Aptos" w:cs="Aptos"/>
          <w:sz w:val="24"/>
          <w:szCs w:val="24"/>
        </w:rPr>
        <w:t>US$ 419,91 milhões</w:t>
      </w:r>
      <w:r w:rsidRPr="3163F240" w:rsidR="23F7D76C">
        <w:rPr>
          <w:rFonts w:ascii="Aptos" w:hAnsi="Aptos" w:eastAsia="Aptos" w:cs="Aptos"/>
          <w:sz w:val="24"/>
          <w:szCs w:val="24"/>
        </w:rPr>
        <w:t xml:space="preserve">. </w:t>
      </w:r>
      <w:r w:rsidRPr="3163F240" w:rsidR="2F6D8A9C">
        <w:rPr>
          <w:rFonts w:ascii="Aptos" w:hAnsi="Aptos" w:eastAsia="Aptos" w:cs="Aptos"/>
          <w:sz w:val="24"/>
          <w:szCs w:val="24"/>
        </w:rPr>
        <w:t xml:space="preserve">A queda ocorreu em função, principalmente, da redução dos preços médios de exportação, que diminuíram de US$ 1.976 por tonelada em agosto de 2024 para </w:t>
      </w:r>
      <w:r w:rsidRPr="3163F240" w:rsidR="4C45BC47">
        <w:rPr>
          <w:rFonts w:ascii="Aptos" w:hAnsi="Aptos" w:eastAsia="Aptos" w:cs="Aptos"/>
          <w:sz w:val="24"/>
          <w:szCs w:val="24"/>
        </w:rPr>
        <w:t xml:space="preserve">US$ 1.079 por tonelada em agosto de 2025 (-45,4%). </w:t>
      </w:r>
      <w:r w:rsidRPr="3163F240" w:rsidR="0E262098">
        <w:rPr>
          <w:rFonts w:ascii="Aptos" w:hAnsi="Aptos" w:eastAsia="Aptos" w:cs="Aptos"/>
          <w:sz w:val="24"/>
          <w:szCs w:val="24"/>
        </w:rPr>
        <w:t>O principal destino responsável pela queda nos embarques brasileiros d</w:t>
      </w:r>
      <w:r w:rsidRPr="3163F240" w:rsidR="1D83460F">
        <w:rPr>
          <w:rFonts w:ascii="Aptos" w:hAnsi="Aptos" w:eastAsia="Aptos" w:cs="Aptos"/>
          <w:sz w:val="24"/>
          <w:szCs w:val="24"/>
        </w:rPr>
        <w:t>e suco de lar</w:t>
      </w:r>
      <w:r w:rsidRPr="3163F240" w:rsidR="1C95D71B">
        <w:rPr>
          <w:rFonts w:ascii="Aptos" w:hAnsi="Aptos" w:eastAsia="Aptos" w:cs="Aptos"/>
          <w:sz w:val="24"/>
          <w:szCs w:val="24"/>
        </w:rPr>
        <w:t>a</w:t>
      </w:r>
      <w:r w:rsidRPr="3163F240" w:rsidR="1D83460F">
        <w:rPr>
          <w:rFonts w:ascii="Aptos" w:hAnsi="Aptos" w:eastAsia="Aptos" w:cs="Aptos"/>
          <w:sz w:val="24"/>
          <w:szCs w:val="24"/>
        </w:rPr>
        <w:t>nja</w:t>
      </w:r>
      <w:r w:rsidRPr="3163F240" w:rsidR="0E262098">
        <w:rPr>
          <w:rFonts w:ascii="Aptos" w:hAnsi="Aptos" w:eastAsia="Aptos" w:cs="Aptos"/>
          <w:sz w:val="24"/>
          <w:szCs w:val="24"/>
        </w:rPr>
        <w:t xml:space="preserve"> foi a União Europeia. O bloco europeu adquiriu um volume 26,</w:t>
      </w:r>
      <w:r w:rsidRPr="3163F240" w:rsidR="70764EB6">
        <w:rPr>
          <w:rFonts w:ascii="Aptos" w:hAnsi="Aptos" w:eastAsia="Aptos" w:cs="Aptos"/>
          <w:sz w:val="24"/>
          <w:szCs w:val="24"/>
        </w:rPr>
        <w:t>7% inferior em agosto de 2025 na comparação com o mesmo mês do ano passado. A</w:t>
      </w:r>
      <w:r w:rsidRPr="3163F240" w:rsidR="20BD963E">
        <w:rPr>
          <w:rFonts w:ascii="Aptos" w:hAnsi="Aptos" w:eastAsia="Aptos" w:cs="Aptos"/>
          <w:sz w:val="24"/>
          <w:szCs w:val="24"/>
        </w:rPr>
        <w:t xml:space="preserve"> </w:t>
      </w:r>
      <w:r w:rsidRPr="3163F240" w:rsidR="1EA45943">
        <w:rPr>
          <w:rFonts w:ascii="Aptos" w:hAnsi="Aptos" w:eastAsia="Aptos" w:cs="Aptos"/>
          <w:sz w:val="24"/>
          <w:szCs w:val="24"/>
        </w:rPr>
        <w:t>agregação</w:t>
      </w:r>
      <w:r w:rsidRPr="3163F240" w:rsidR="20BD963E">
        <w:rPr>
          <w:rFonts w:ascii="Aptos" w:hAnsi="Aptos" w:eastAsia="Aptos" w:cs="Aptos"/>
          <w:sz w:val="24"/>
          <w:szCs w:val="24"/>
        </w:rPr>
        <w:t xml:space="preserve"> desse volume menor com os preços menores</w:t>
      </w:r>
      <w:r w:rsidRPr="3163F240" w:rsidR="52528D7C">
        <w:rPr>
          <w:rFonts w:ascii="Aptos" w:hAnsi="Aptos" w:eastAsia="Aptos" w:cs="Aptos"/>
          <w:sz w:val="24"/>
          <w:szCs w:val="24"/>
        </w:rPr>
        <w:t xml:space="preserve"> gerou uma redução do valor exportado ao </w:t>
      </w:r>
      <w:r w:rsidRPr="3163F240" w:rsidR="52528D7C">
        <w:rPr>
          <w:rFonts w:ascii="Aptos" w:hAnsi="Aptos" w:eastAsia="Aptos" w:cs="Aptos"/>
          <w:sz w:val="24"/>
          <w:szCs w:val="24"/>
        </w:rPr>
        <w:t xml:space="preserve">bloco, que caiu de US$ 298,49 milhões em agosto de 2024 para US$ 113,0 milhões em agosto de 2025 (-62,1%). O segundo maior importador </w:t>
      </w:r>
      <w:r w:rsidRPr="3163F240" w:rsidR="3C3632FD">
        <w:rPr>
          <w:rFonts w:ascii="Aptos" w:hAnsi="Aptos" w:eastAsia="Aptos" w:cs="Aptos"/>
          <w:sz w:val="24"/>
          <w:szCs w:val="24"/>
        </w:rPr>
        <w:t>brasileiro no mês fo</w:t>
      </w:r>
      <w:r w:rsidRPr="3163F240" w:rsidR="6315721C">
        <w:rPr>
          <w:rFonts w:ascii="Aptos" w:hAnsi="Aptos" w:eastAsia="Aptos" w:cs="Aptos"/>
          <w:sz w:val="24"/>
          <w:szCs w:val="24"/>
        </w:rPr>
        <w:t>i</w:t>
      </w:r>
      <w:r w:rsidRPr="3163F240" w:rsidR="3C3632FD">
        <w:rPr>
          <w:rFonts w:ascii="Aptos" w:hAnsi="Aptos" w:eastAsia="Aptos" w:cs="Aptos"/>
          <w:sz w:val="24"/>
          <w:szCs w:val="24"/>
        </w:rPr>
        <w:t xml:space="preserve"> os Estados Unidos, que compr</w:t>
      </w:r>
      <w:r w:rsidRPr="3163F240" w:rsidR="28F7589E">
        <w:rPr>
          <w:rFonts w:ascii="Aptos" w:hAnsi="Aptos" w:eastAsia="Aptos" w:cs="Aptos"/>
          <w:sz w:val="24"/>
          <w:szCs w:val="24"/>
        </w:rPr>
        <w:t>ou</w:t>
      </w:r>
      <w:r w:rsidRPr="3163F240" w:rsidR="3C3632FD">
        <w:rPr>
          <w:rFonts w:ascii="Aptos" w:hAnsi="Aptos" w:eastAsia="Aptos" w:cs="Aptos"/>
          <w:sz w:val="24"/>
          <w:szCs w:val="24"/>
        </w:rPr>
        <w:t xml:space="preserve"> US$ 100,75 milhões </w:t>
      </w:r>
      <w:r w:rsidRPr="3163F240" w:rsidR="61B568B5">
        <w:rPr>
          <w:rFonts w:ascii="Aptos" w:hAnsi="Aptos" w:eastAsia="Aptos" w:cs="Aptos"/>
          <w:sz w:val="24"/>
          <w:szCs w:val="24"/>
        </w:rPr>
        <w:t>(+6,9%). Houve elevação do volume embarcado para os Estados Unidos em 30,9%</w:t>
      </w:r>
      <w:r w:rsidRPr="3163F240" w:rsidR="2E3D900C">
        <w:rPr>
          <w:rFonts w:ascii="Aptos" w:hAnsi="Aptos" w:eastAsia="Aptos" w:cs="Aptos"/>
          <w:sz w:val="24"/>
          <w:szCs w:val="24"/>
        </w:rPr>
        <w:t xml:space="preserve">. Deve-se </w:t>
      </w:r>
      <w:r w:rsidRPr="3163F240" w:rsidR="7229AEB1">
        <w:rPr>
          <w:rFonts w:ascii="Aptos" w:hAnsi="Aptos" w:eastAsia="Aptos" w:cs="Aptos"/>
          <w:sz w:val="24"/>
          <w:szCs w:val="24"/>
        </w:rPr>
        <w:t>mencionar</w:t>
      </w:r>
      <w:r w:rsidRPr="3163F240" w:rsidR="2E3D900C">
        <w:rPr>
          <w:rFonts w:ascii="Aptos" w:hAnsi="Aptos" w:eastAsia="Aptos" w:cs="Aptos"/>
          <w:sz w:val="24"/>
          <w:szCs w:val="24"/>
        </w:rPr>
        <w:t xml:space="preserve"> que o produto está na lista de exceção da majoração tarifária </w:t>
      </w:r>
      <w:r w:rsidRPr="3163F240" w:rsidR="5CCB966B">
        <w:rPr>
          <w:rFonts w:ascii="Aptos" w:hAnsi="Aptos" w:eastAsia="Aptos" w:cs="Aptos"/>
          <w:sz w:val="24"/>
          <w:szCs w:val="24"/>
        </w:rPr>
        <w:t>de 50% adotada pelo país.</w:t>
      </w:r>
      <w:r w:rsidRPr="3163F240" w:rsidR="565184CD">
        <w:rPr>
          <w:rFonts w:ascii="Aptos" w:hAnsi="Aptos" w:eastAsia="Aptos" w:cs="Aptos"/>
          <w:sz w:val="24"/>
          <w:szCs w:val="24"/>
        </w:rPr>
        <w:t xml:space="preserve"> A aquisições da União Europeia e dos Estados Unidos responderam por 94% do valor total exportado pelo Brasil de suco de laranja em agosto de 2025.</w:t>
      </w:r>
    </w:p>
    <w:p w:rsidR="69BE85ED" w:rsidP="69BE85ED" w:rsidRDefault="69BE85ED" w14:paraId="768A66C5" w14:textId="387A5F2B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13DD33EB" w:rsidP="13DD33EB" w:rsidRDefault="13DD33EB" w14:paraId="7F62733E" w14:textId="479E2E9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="13DD33EB" w:rsidP="13DD33EB" w:rsidRDefault="13DD33EB" w14:paraId="3D59B129" w14:textId="795AF224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sz w:val="24"/>
          <w:szCs w:val="24"/>
        </w:rPr>
      </w:pPr>
    </w:p>
    <w:p w:rsidRPr="009A1331" w:rsidR="200847F9" w:rsidP="2B507932" w:rsidRDefault="007953B3" w14:paraId="6C556065" w14:textId="34E4CE3C">
      <w:pPr>
        <w:spacing w:after="0"/>
      </w:pPr>
      <w:r w:rsidR="007953B3">
        <w:drawing>
          <wp:inline wp14:editId="62137435" wp14:anchorId="48C896DC">
            <wp:extent cx="6188710" cy="3858260"/>
            <wp:effectExtent l="0" t="0" r="2540" b="8890"/>
            <wp:docPr id="1979080730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9080730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8B" w:rsidP="2B507932" w:rsidRDefault="0028349B" w14:paraId="68C2C31D" w14:textId="29135163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13DD33EB" w:rsidR="06E59FA3">
        <w:rPr>
          <w:rFonts w:ascii="Aptos" w:hAnsi="Aptos" w:eastAsia="Aptos" w:cs="Aptos"/>
          <w:sz w:val="24"/>
          <w:szCs w:val="24"/>
        </w:rPr>
        <w:t>Além dos dez principais produtos destacados acima, cabe ressaltar outros itens da pauta exportadora que registraram recorde no mês de agosto, em relação aos demais meses de agosto:</w:t>
      </w:r>
    </w:p>
    <w:p w:rsidRPr="0028349B" w:rsidR="00AA628B" w:rsidP="0028349B" w:rsidRDefault="0028349B" w14:paraId="310ED5B4" w14:textId="24D99C59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13DD33EB" w:rsidR="02A24558">
        <w:rPr>
          <w:rFonts w:ascii="Aptos" w:hAnsi="Aptos" w:eastAsia="Aptos" w:cs="Aptos"/>
          <w:sz w:val="24"/>
          <w:szCs w:val="24"/>
        </w:rPr>
        <w:t>Sebo bovino: recorde em valor (US$ 74,13 milhões) e quantidade (64,77 mil toneladas)</w:t>
      </w:r>
      <w:r w:rsidRPr="13DD33EB" w:rsidR="078135C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455B6F46" w14:textId="25B9A9C1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13DD33EB" w:rsidR="1B06B783">
        <w:rPr>
          <w:rFonts w:ascii="Aptos" w:hAnsi="Aptos" w:eastAsia="Aptos" w:cs="Aptos"/>
          <w:sz w:val="24"/>
          <w:szCs w:val="24"/>
        </w:rPr>
        <w:t>Sementes de oleaginosas (exclui soja): recorde em valor (US</w:t>
      </w:r>
      <w:r w:rsidRPr="13DD33EB" w:rsidR="1B06B783">
        <w:rPr>
          <w:rFonts w:ascii="Aptos" w:hAnsi="Aptos" w:eastAsia="Aptos" w:cs="Aptos"/>
          <w:sz w:val="24"/>
          <w:szCs w:val="24"/>
        </w:rPr>
        <w:t>$ 71,39 milhões) e quantidade (68,55 mil toneladas)</w:t>
      </w:r>
      <w:r w:rsidRPr="13DD33EB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Pr="0028349B" w:rsidR="0028349B" w:rsidP="0028349B" w:rsidRDefault="0028349B" w14:paraId="5FC89DD4" w14:textId="5FCB7591">
      <w:pPr>
        <w:pStyle w:val="PargrafodaLista"/>
        <w:numPr>
          <w:ilvl w:val="0"/>
          <w:numId w:val="2"/>
        </w:num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13DD33EB" w:rsidR="6117D01F">
        <w:rPr>
          <w:rFonts w:ascii="Aptos" w:hAnsi="Aptos" w:eastAsia="Aptos" w:cs="Aptos"/>
          <w:sz w:val="24"/>
          <w:szCs w:val="24"/>
        </w:rPr>
        <w:t xml:space="preserve">Feijões secos: recorde </w:t>
      </w:r>
      <w:r w:rsidRPr="13DD33EB" w:rsidR="6117D01F">
        <w:rPr>
          <w:rFonts w:ascii="Aptos" w:hAnsi="Aptos" w:eastAsia="Aptos" w:cs="Aptos"/>
          <w:sz w:val="24"/>
          <w:szCs w:val="24"/>
        </w:rPr>
        <w:t xml:space="preserve">em valor (US$ 49,51 milhões) e quantidade (58,41 mil </w:t>
      </w:r>
      <w:r w:rsidRPr="13DD33EB" w:rsidR="6117D01F">
        <w:rPr>
          <w:rFonts w:ascii="Aptos" w:hAnsi="Aptos" w:eastAsia="Aptos" w:cs="Aptos"/>
          <w:sz w:val="24"/>
          <w:szCs w:val="24"/>
        </w:rPr>
        <w:t>tone</w:t>
      </w:r>
      <w:r w:rsidRPr="13DD33EB" w:rsidR="5DB612AE">
        <w:rPr>
          <w:rFonts w:ascii="Aptos" w:hAnsi="Aptos" w:eastAsia="Aptos" w:cs="Aptos"/>
          <w:sz w:val="24"/>
          <w:szCs w:val="24"/>
        </w:rPr>
        <w:t>ladas)</w:t>
      </w:r>
      <w:r w:rsidRPr="13DD33EB" w:rsidR="0028349B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;</w:t>
      </w:r>
    </w:p>
    <w:p w:rsidR="29E75E13" w:rsidP="13DD33EB" w:rsidRDefault="29E75E13" w14:paraId="3042F693" w14:textId="2FF220AE">
      <w:pPr>
        <w:pStyle w:val="PargrafodaLista"/>
        <w:numPr>
          <w:ilvl w:val="0"/>
          <w:numId w:val="2"/>
        </w:numPr>
        <w:spacing w:after="0" w:line="257" w:lineRule="auto"/>
        <w:jc w:val="both"/>
        <w:rPr>
          <w:rFonts w:ascii="Aptos" w:hAnsi="Aptos" w:eastAsia="Aptos" w:cs="Aptos"/>
          <w:color w:val="000000" w:themeColor="text1"/>
          <w:sz w:val="24"/>
          <w:szCs w:val="24"/>
        </w:rPr>
      </w:pPr>
      <w:r w:rsidRPr="13DD33EB" w:rsidR="7F26D1B4">
        <w:rPr>
          <w:rFonts w:ascii="Aptos" w:hAnsi="Aptos" w:eastAsia="Aptos" w:cs="Aptos"/>
          <w:sz w:val="24"/>
          <w:szCs w:val="24"/>
        </w:rPr>
        <w:t>Rações para animais domésticos: recorde em valor (US$ 35,95 milhões).</w:t>
      </w:r>
    </w:p>
    <w:p w:rsidR="00AA628B" w:rsidP="0091127F" w:rsidRDefault="00107BE6" w14:paraId="322649E1" w14:textId="50FE42F0">
      <w:pPr>
        <w:jc w:val="both"/>
      </w:pPr>
      <w:r w:rsidRPr="00107BE6">
        <w:lastRenderedPageBreak/>
        <w:drawing>
          <wp:inline distT="0" distB="0" distL="0" distR="0" wp14:anchorId="455ADFB5" wp14:editId="33C2FA11">
            <wp:extent cx="6188710" cy="3862070"/>
            <wp:effectExtent l="0" t="0" r="2540" b="5080"/>
            <wp:docPr id="1379218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184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49B" w:rsidP="13DD33EB" w:rsidRDefault="0028349B" w14:paraId="4FDF9A33" w14:textId="399D4944">
      <w:pPr>
        <w:jc w:val="both"/>
        <w:rPr>
          <w:b w:val="0"/>
          <w:bCs w:val="0"/>
          <w:sz w:val="24"/>
          <w:szCs w:val="24"/>
        </w:rPr>
      </w:pPr>
      <w:r w:rsidRPr="3163F240" w:rsidR="3C2D3D25">
        <w:rPr>
          <w:b w:val="0"/>
          <w:bCs w:val="0"/>
          <w:sz w:val="24"/>
          <w:szCs w:val="24"/>
        </w:rPr>
        <w:t xml:space="preserve">Em relação às importações de produtos do agronegócio, </w:t>
      </w:r>
      <w:r w:rsidRPr="3163F240" w:rsidR="7F118686">
        <w:rPr>
          <w:b w:val="0"/>
          <w:bCs w:val="0"/>
          <w:sz w:val="24"/>
          <w:szCs w:val="24"/>
        </w:rPr>
        <w:t xml:space="preserve">conforme mencionado previamente, houve crescimento de 1,2%, principalmente em função do aumento das importações de soja em </w:t>
      </w:r>
      <w:r w:rsidRPr="3163F240" w:rsidR="7F118686">
        <w:rPr>
          <w:b w:val="0"/>
          <w:bCs w:val="0"/>
          <w:sz w:val="24"/>
          <w:szCs w:val="24"/>
        </w:rPr>
        <w:t>grãos</w:t>
      </w:r>
      <w:r w:rsidRPr="3163F240" w:rsidR="2A2C7DE9">
        <w:rPr>
          <w:b w:val="0"/>
          <w:bCs w:val="0"/>
          <w:sz w:val="24"/>
          <w:szCs w:val="24"/>
        </w:rPr>
        <w:t xml:space="preserve"> </w:t>
      </w:r>
      <w:r w:rsidRPr="3163F240" w:rsidR="7F118686">
        <w:rPr>
          <w:b w:val="0"/>
          <w:bCs w:val="0"/>
          <w:sz w:val="24"/>
          <w:szCs w:val="24"/>
        </w:rPr>
        <w:t>(+US$ 37,</w:t>
      </w:r>
      <w:r w:rsidRPr="3163F240" w:rsidR="2C45744B">
        <w:rPr>
          <w:b w:val="0"/>
          <w:bCs w:val="0"/>
          <w:sz w:val="24"/>
          <w:szCs w:val="24"/>
        </w:rPr>
        <w:t xml:space="preserve">66 milhões) e óleo de palma (+US$ 20,89 milhões).  </w:t>
      </w:r>
      <w:r w:rsidRPr="3163F240" w:rsidR="38689955">
        <w:rPr>
          <w:b w:val="0"/>
          <w:bCs w:val="0"/>
          <w:sz w:val="24"/>
          <w:szCs w:val="24"/>
        </w:rPr>
        <w:t>E</w:t>
      </w:r>
      <w:r w:rsidRPr="3163F240" w:rsidR="2C45744B">
        <w:rPr>
          <w:b w:val="0"/>
          <w:bCs w:val="0"/>
          <w:sz w:val="24"/>
          <w:szCs w:val="24"/>
        </w:rPr>
        <w:t xml:space="preserve">m relação ao valor importado, </w:t>
      </w:r>
      <w:r w:rsidRPr="3163F240" w:rsidR="3C2D3D25">
        <w:rPr>
          <w:b w:val="0"/>
          <w:bCs w:val="0"/>
          <w:sz w:val="24"/>
          <w:szCs w:val="24"/>
        </w:rPr>
        <w:t xml:space="preserve">destacaram-se as aquisições de: </w:t>
      </w:r>
      <w:r w:rsidRPr="3163F240" w:rsidR="4FD2A74D">
        <w:rPr>
          <w:b w:val="0"/>
          <w:bCs w:val="0"/>
          <w:sz w:val="24"/>
          <w:szCs w:val="24"/>
        </w:rPr>
        <w:t>trigo (</w:t>
      </w:r>
      <w:r w:rsidRPr="3163F240" w:rsidR="6138F245">
        <w:rPr>
          <w:b w:val="0"/>
          <w:bCs w:val="0"/>
          <w:sz w:val="24"/>
          <w:szCs w:val="24"/>
        </w:rPr>
        <w:t>U</w:t>
      </w:r>
      <w:r w:rsidRPr="3163F240" w:rsidR="6138F245">
        <w:rPr>
          <w:b w:val="0"/>
          <w:bCs w:val="0"/>
          <w:sz w:val="24"/>
          <w:szCs w:val="24"/>
        </w:rPr>
        <w:t>S</w:t>
      </w:r>
      <w:r w:rsidRPr="3163F240" w:rsidR="6138F245">
        <w:rPr>
          <w:b w:val="0"/>
          <w:bCs w:val="0"/>
          <w:sz w:val="24"/>
          <w:szCs w:val="24"/>
        </w:rPr>
        <w:t xml:space="preserve">$ </w:t>
      </w:r>
      <w:r w:rsidRPr="3163F240" w:rsidR="2E384ED8">
        <w:rPr>
          <w:b w:val="0"/>
          <w:bCs w:val="0"/>
          <w:sz w:val="24"/>
          <w:szCs w:val="24"/>
        </w:rPr>
        <w:t>114,35 milhões e –20,7%</w:t>
      </w:r>
      <w:r w:rsidRPr="3163F240" w:rsidR="4FD2A74D">
        <w:rPr>
          <w:b w:val="0"/>
          <w:bCs w:val="0"/>
          <w:sz w:val="24"/>
          <w:szCs w:val="24"/>
        </w:rPr>
        <w:t>)</w:t>
      </w:r>
      <w:r w:rsidRPr="3163F240" w:rsidR="4FD2A74D">
        <w:rPr>
          <w:b w:val="0"/>
          <w:bCs w:val="0"/>
          <w:sz w:val="24"/>
          <w:szCs w:val="24"/>
        </w:rPr>
        <w:t>; óleo de palma (</w:t>
      </w:r>
      <w:r w:rsidRPr="3163F240" w:rsidR="7F01615D">
        <w:rPr>
          <w:b w:val="0"/>
          <w:bCs w:val="0"/>
          <w:sz w:val="24"/>
          <w:szCs w:val="24"/>
        </w:rPr>
        <w:t>US$ 93,01 milhões e +29,0%</w:t>
      </w:r>
      <w:r w:rsidRPr="3163F240" w:rsidR="4FD2A74D">
        <w:rPr>
          <w:b w:val="0"/>
          <w:bCs w:val="0"/>
          <w:sz w:val="24"/>
          <w:szCs w:val="24"/>
        </w:rPr>
        <w:t>); papel (</w:t>
      </w:r>
      <w:r w:rsidRPr="3163F240" w:rsidR="52458AB1">
        <w:rPr>
          <w:b w:val="0"/>
          <w:bCs w:val="0"/>
          <w:sz w:val="24"/>
          <w:szCs w:val="24"/>
        </w:rPr>
        <w:t>US$ 81,21 milhões e –8,1%</w:t>
      </w:r>
      <w:r w:rsidRPr="3163F240" w:rsidR="4FD2A74D">
        <w:rPr>
          <w:b w:val="0"/>
          <w:bCs w:val="0"/>
          <w:sz w:val="24"/>
          <w:szCs w:val="24"/>
        </w:rPr>
        <w:t>); vestuário e</w:t>
      </w:r>
      <w:r w:rsidRPr="3163F240" w:rsidR="4FD2A74D">
        <w:rPr>
          <w:b w:val="0"/>
          <w:bCs w:val="0"/>
          <w:sz w:val="24"/>
          <w:szCs w:val="24"/>
        </w:rPr>
        <w:t xml:space="preserve"> </w:t>
      </w:r>
      <w:r w:rsidRPr="3163F240" w:rsidR="744D3DB2">
        <w:rPr>
          <w:b w:val="0"/>
          <w:bCs w:val="0"/>
          <w:sz w:val="24"/>
          <w:szCs w:val="24"/>
        </w:rPr>
        <w:t>outros</w:t>
      </w:r>
      <w:r w:rsidRPr="3163F240" w:rsidR="4FD2A74D">
        <w:rPr>
          <w:b w:val="0"/>
          <w:bCs w:val="0"/>
          <w:sz w:val="24"/>
          <w:szCs w:val="24"/>
        </w:rPr>
        <w:t xml:space="preserve"> produtos têxteis de algodão (</w:t>
      </w:r>
      <w:r w:rsidRPr="3163F240" w:rsidR="66D2EAAA">
        <w:rPr>
          <w:b w:val="0"/>
          <w:bCs w:val="0"/>
          <w:sz w:val="24"/>
          <w:szCs w:val="24"/>
        </w:rPr>
        <w:t>US$ 70,45 milhões e +14,5%</w:t>
      </w:r>
      <w:r w:rsidRPr="3163F240" w:rsidR="4FD2A74D">
        <w:rPr>
          <w:b w:val="0"/>
          <w:bCs w:val="0"/>
          <w:sz w:val="24"/>
          <w:szCs w:val="24"/>
        </w:rPr>
        <w:t xml:space="preserve">); soja em grãos </w:t>
      </w:r>
      <w:r w:rsidRPr="3163F240" w:rsidR="4FD2A74D">
        <w:rPr>
          <w:b w:val="0"/>
          <w:bCs w:val="0"/>
          <w:sz w:val="24"/>
          <w:szCs w:val="24"/>
        </w:rPr>
        <w:t>(</w:t>
      </w:r>
      <w:r w:rsidRPr="3163F240" w:rsidR="72792745">
        <w:rPr>
          <w:b w:val="0"/>
          <w:bCs w:val="0"/>
          <w:sz w:val="24"/>
          <w:szCs w:val="24"/>
        </w:rPr>
        <w:t>US</w:t>
      </w:r>
      <w:r w:rsidRPr="3163F240" w:rsidR="72792745">
        <w:rPr>
          <w:b w:val="0"/>
          <w:bCs w:val="0"/>
          <w:sz w:val="24"/>
          <w:szCs w:val="24"/>
        </w:rPr>
        <w:t>$ 5</w:t>
      </w:r>
      <w:r w:rsidRPr="3163F240" w:rsidR="72792745">
        <w:rPr>
          <w:b w:val="0"/>
          <w:bCs w:val="0"/>
          <w:sz w:val="24"/>
          <w:szCs w:val="24"/>
        </w:rPr>
        <w:t>7,58 milhões e +189,0%</w:t>
      </w:r>
      <w:r w:rsidRPr="3163F240" w:rsidR="4FD2A74D">
        <w:rPr>
          <w:b w:val="0"/>
          <w:bCs w:val="0"/>
          <w:sz w:val="24"/>
          <w:szCs w:val="24"/>
        </w:rPr>
        <w:t>); azeite de oliva</w:t>
      </w:r>
      <w:r w:rsidRPr="3163F240" w:rsidR="42BAC262">
        <w:rPr>
          <w:b w:val="0"/>
          <w:bCs w:val="0"/>
          <w:sz w:val="24"/>
          <w:szCs w:val="24"/>
        </w:rPr>
        <w:t xml:space="preserve"> (</w:t>
      </w:r>
      <w:r w:rsidRPr="3163F240" w:rsidR="7F95350F">
        <w:rPr>
          <w:b w:val="0"/>
          <w:bCs w:val="0"/>
          <w:sz w:val="24"/>
          <w:szCs w:val="24"/>
        </w:rPr>
        <w:t>US$ 56,67 milhões e –18,7%</w:t>
      </w:r>
      <w:r w:rsidRPr="3163F240" w:rsidR="42BAC262">
        <w:rPr>
          <w:b w:val="0"/>
          <w:bCs w:val="0"/>
          <w:sz w:val="24"/>
          <w:szCs w:val="24"/>
        </w:rPr>
        <w:t>); salmões (</w:t>
      </w:r>
      <w:r w:rsidRPr="3163F240" w:rsidR="30A7DC92">
        <w:rPr>
          <w:b w:val="0"/>
          <w:bCs w:val="0"/>
          <w:sz w:val="24"/>
          <w:szCs w:val="24"/>
        </w:rPr>
        <w:t>US$ 54,18 milhões e –9,4%</w:t>
      </w:r>
      <w:r w:rsidRPr="3163F240" w:rsidR="42BAC262">
        <w:rPr>
          <w:b w:val="0"/>
          <w:bCs w:val="0"/>
          <w:sz w:val="24"/>
          <w:szCs w:val="24"/>
        </w:rPr>
        <w:t>); vinho (</w:t>
      </w:r>
      <w:r w:rsidRPr="3163F240" w:rsidR="1A938F82">
        <w:rPr>
          <w:b w:val="0"/>
          <w:bCs w:val="0"/>
          <w:sz w:val="24"/>
          <w:szCs w:val="24"/>
        </w:rPr>
        <w:t>US$ 52,09 milhões e +10,4%</w:t>
      </w:r>
      <w:r w:rsidRPr="3163F240" w:rsidR="42BAC262">
        <w:rPr>
          <w:b w:val="0"/>
          <w:bCs w:val="0"/>
          <w:sz w:val="24"/>
          <w:szCs w:val="24"/>
        </w:rPr>
        <w:t>); leite em pó (</w:t>
      </w:r>
      <w:r w:rsidRPr="3163F240" w:rsidR="728E3CCB">
        <w:rPr>
          <w:b w:val="0"/>
          <w:bCs w:val="0"/>
          <w:sz w:val="24"/>
          <w:szCs w:val="24"/>
        </w:rPr>
        <w:t>US$ 49,29 milhões e –2,8%</w:t>
      </w:r>
      <w:r w:rsidRPr="3163F240" w:rsidR="42BAC262">
        <w:rPr>
          <w:b w:val="0"/>
          <w:bCs w:val="0"/>
          <w:sz w:val="24"/>
          <w:szCs w:val="24"/>
        </w:rPr>
        <w:t>) e malte (</w:t>
      </w:r>
      <w:r w:rsidRPr="3163F240" w:rsidR="43945522">
        <w:rPr>
          <w:b w:val="0"/>
          <w:bCs w:val="0"/>
          <w:sz w:val="24"/>
          <w:szCs w:val="24"/>
        </w:rPr>
        <w:t>US$ 37,16 milhões e –9,8%</w:t>
      </w:r>
      <w:r w:rsidRPr="3163F240" w:rsidR="42BAC262">
        <w:rPr>
          <w:b w:val="0"/>
          <w:bCs w:val="0"/>
          <w:sz w:val="24"/>
          <w:szCs w:val="24"/>
        </w:rPr>
        <w:t>).</w:t>
      </w:r>
    </w:p>
    <w:p w:rsidR="13DD33EB" w:rsidP="13DD33EB" w:rsidRDefault="13DD33EB" w14:paraId="32E3C0F4" w14:textId="23585CAC">
      <w:pPr>
        <w:jc w:val="both"/>
        <w:rPr>
          <w:b w:val="1"/>
          <w:bCs w:val="1"/>
          <w:sz w:val="24"/>
          <w:szCs w:val="24"/>
        </w:rPr>
      </w:pPr>
    </w:p>
    <w:p w:rsidR="00AA628B" w:rsidP="00AA628B" w:rsidRDefault="00AA628B" w14:paraId="3E98D210" w14:textId="6DEA482B">
      <w:pPr>
        <w:jc w:val="both"/>
        <w:rPr>
          <w:b/>
          <w:bCs/>
          <w:sz w:val="24"/>
          <w:szCs w:val="24"/>
        </w:rPr>
      </w:pPr>
      <w:r w:rsidRPr="13DD33EB" w:rsidR="00AA628B">
        <w:rPr>
          <w:b w:val="1"/>
          <w:bCs w:val="1"/>
          <w:sz w:val="24"/>
          <w:szCs w:val="24"/>
        </w:rPr>
        <w:t>Destinos</w:t>
      </w:r>
    </w:p>
    <w:p w:rsidR="13DD33EB" w:rsidP="13DD33EB" w:rsidRDefault="13DD33EB" w14:paraId="6CF69153" w14:textId="16716E8F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43A462C2" w:rsidP="13DD33EB" w:rsidRDefault="43A462C2" w14:paraId="3DB82978" w14:textId="4CBF36A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4"/>
          <w:szCs w:val="24"/>
        </w:rPr>
      </w:pPr>
      <w:r w:rsidRPr="3163F240" w:rsidR="43A462C2">
        <w:rPr>
          <w:rFonts w:ascii="Aptos" w:hAnsi="Aptos" w:eastAsia="Aptos" w:cs="Aptos"/>
          <w:sz w:val="24"/>
          <w:szCs w:val="24"/>
        </w:rPr>
        <w:t xml:space="preserve">Os destinos de destaque das exportações brasileiras não se modificaram substancialmente em relação ao mês de julho/2025, mantendo-se na liderança a China, a União Europeia e os Estados Unidos. </w:t>
      </w:r>
      <w:r w:rsidRPr="3163F240" w:rsidR="51116EB9">
        <w:rPr>
          <w:rFonts w:ascii="Aptos" w:hAnsi="Aptos" w:eastAsia="Aptos" w:cs="Aptos"/>
          <w:sz w:val="24"/>
          <w:szCs w:val="24"/>
        </w:rPr>
        <w:t>A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 China </w:t>
      </w:r>
      <w:r w:rsidRPr="3163F240" w:rsidR="3C8245DC">
        <w:rPr>
          <w:rFonts w:ascii="Aptos" w:hAnsi="Aptos" w:eastAsia="Aptos" w:cs="Aptos"/>
          <w:sz w:val="24"/>
          <w:szCs w:val="24"/>
        </w:rPr>
        <w:t xml:space="preserve">ampliou sua participação 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como </w:t>
      </w:r>
      <w:r w:rsidRPr="3163F240" w:rsidR="4C459C3F">
        <w:rPr>
          <w:rFonts w:ascii="Aptos" w:hAnsi="Aptos" w:eastAsia="Aptos" w:cs="Aptos"/>
          <w:sz w:val="24"/>
          <w:szCs w:val="24"/>
        </w:rPr>
        <w:t>maior parceir</w:t>
      </w:r>
      <w:r w:rsidRPr="3163F240" w:rsidR="6B986D03">
        <w:rPr>
          <w:rFonts w:ascii="Aptos" w:hAnsi="Aptos" w:eastAsia="Aptos" w:cs="Aptos"/>
          <w:sz w:val="24"/>
          <w:szCs w:val="24"/>
        </w:rPr>
        <w:t>a</w:t>
      </w:r>
      <w:r w:rsidRPr="3163F240" w:rsidR="4C459C3F">
        <w:rPr>
          <w:rFonts w:ascii="Aptos" w:hAnsi="Aptos" w:eastAsia="Aptos" w:cs="Aptos"/>
          <w:sz w:val="24"/>
          <w:szCs w:val="24"/>
        </w:rPr>
        <w:t xml:space="preserve"> do agronegócio brasileiro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, registrando aumento de </w:t>
      </w:r>
      <w:r w:rsidRPr="3163F240" w:rsidR="779E0C40">
        <w:rPr>
          <w:rFonts w:ascii="Aptos" w:hAnsi="Aptos" w:eastAsia="Aptos" w:cs="Aptos"/>
          <w:sz w:val="24"/>
          <w:szCs w:val="24"/>
        </w:rPr>
        <w:t>32,9</w:t>
      </w:r>
      <w:r w:rsidRPr="3163F240" w:rsidR="54ADE8F3">
        <w:rPr>
          <w:rFonts w:ascii="Aptos" w:hAnsi="Aptos" w:eastAsia="Aptos" w:cs="Aptos"/>
          <w:sz w:val="24"/>
          <w:szCs w:val="24"/>
        </w:rPr>
        <w:t>% n</w:t>
      </w:r>
      <w:r w:rsidRPr="3163F240" w:rsidR="580DDE0B">
        <w:rPr>
          <w:rFonts w:ascii="Aptos" w:hAnsi="Aptos" w:eastAsia="Aptos" w:cs="Aptos"/>
          <w:sz w:val="24"/>
          <w:szCs w:val="24"/>
        </w:rPr>
        <w:t>as aquisições de produtos do agronegócio brasileiro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 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em relação ao mesmo mês de 2024. As exportações saltaram de US$ </w:t>
      </w:r>
      <w:r w:rsidRPr="3163F240" w:rsidR="01684AE4">
        <w:rPr>
          <w:rFonts w:ascii="Aptos" w:hAnsi="Aptos" w:eastAsia="Aptos" w:cs="Aptos"/>
          <w:sz w:val="24"/>
          <w:szCs w:val="24"/>
        </w:rPr>
        <w:t>3,85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 bilhões para US$ </w:t>
      </w:r>
      <w:r w:rsidRPr="3163F240" w:rsidR="4A8CA828">
        <w:rPr>
          <w:rFonts w:ascii="Aptos" w:hAnsi="Aptos" w:eastAsia="Aptos" w:cs="Aptos"/>
          <w:sz w:val="24"/>
          <w:szCs w:val="24"/>
        </w:rPr>
        <w:t>5,12</w:t>
      </w:r>
      <w:r w:rsidRPr="3163F240" w:rsidR="54ADE8F3">
        <w:rPr>
          <w:rFonts w:ascii="Aptos" w:hAnsi="Aptos" w:eastAsia="Aptos" w:cs="Aptos"/>
          <w:sz w:val="24"/>
          <w:szCs w:val="24"/>
        </w:rPr>
        <w:t xml:space="preserve"> bilhões, evidenciando a ampliação da demanda chinesa e a capacidade do Brasil em </w:t>
      </w:r>
      <w:r w:rsidRPr="3163F240" w:rsidR="778457E0">
        <w:rPr>
          <w:rFonts w:ascii="Aptos" w:hAnsi="Aptos" w:eastAsia="Aptos" w:cs="Aptos"/>
          <w:sz w:val="24"/>
          <w:szCs w:val="24"/>
        </w:rPr>
        <w:t>ofertar os produtos</w:t>
      </w:r>
      <w:r w:rsidRPr="3163F240" w:rsidR="54ADE8F3">
        <w:rPr>
          <w:rFonts w:ascii="Aptos" w:hAnsi="Aptos" w:eastAsia="Aptos" w:cs="Aptos"/>
          <w:sz w:val="24"/>
          <w:szCs w:val="24"/>
        </w:rPr>
        <w:t>.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Este valor corresponde</w:t>
      </w:r>
      <w:r w:rsidRPr="3163F240" w:rsidR="0AB58B42">
        <w:rPr>
          <w:rFonts w:ascii="Aptos" w:hAnsi="Aptos" w:eastAsia="Aptos" w:cs="Aptos"/>
          <w:sz w:val="24"/>
          <w:szCs w:val="24"/>
        </w:rPr>
        <w:t>u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à 35,8% do total das vendas do agronegócio brasileiro, </w:t>
      </w:r>
      <w:r w:rsidRPr="3163F240" w:rsidR="74A66025">
        <w:rPr>
          <w:rFonts w:ascii="Aptos" w:hAnsi="Aptos" w:eastAsia="Aptos" w:cs="Aptos"/>
          <w:sz w:val="24"/>
          <w:szCs w:val="24"/>
        </w:rPr>
        <w:t xml:space="preserve">um </w:t>
      </w:r>
      <w:r w:rsidRPr="3163F240" w:rsidR="74A66025">
        <w:rPr>
          <w:rFonts w:ascii="Aptos" w:hAnsi="Aptos" w:eastAsia="Aptos" w:cs="Aptos"/>
          <w:sz w:val="24"/>
          <w:szCs w:val="24"/>
        </w:rPr>
        <w:t>market</w:t>
      </w:r>
      <w:r w:rsidRPr="3163F240" w:rsidR="74A66025">
        <w:rPr>
          <w:rFonts w:ascii="Aptos" w:hAnsi="Aptos" w:eastAsia="Aptos" w:cs="Aptos"/>
          <w:sz w:val="24"/>
          <w:szCs w:val="24"/>
        </w:rPr>
        <w:t xml:space="preserve"> </w:t>
      </w:r>
      <w:r w:rsidRPr="3163F240" w:rsidR="74A66025">
        <w:rPr>
          <w:rFonts w:ascii="Aptos" w:hAnsi="Aptos" w:eastAsia="Aptos" w:cs="Aptos"/>
          <w:sz w:val="24"/>
          <w:szCs w:val="24"/>
        </w:rPr>
        <w:t>share</w:t>
      </w:r>
      <w:r w:rsidRPr="3163F240" w:rsidR="74A66025">
        <w:rPr>
          <w:rFonts w:ascii="Aptos" w:hAnsi="Aptos" w:eastAsia="Aptos" w:cs="Aptos"/>
          <w:sz w:val="24"/>
          <w:szCs w:val="24"/>
        </w:rPr>
        <w:t xml:space="preserve"> 8,4 pontos percentuais superior à participação de </w:t>
      </w:r>
      <w:r w:rsidRPr="3163F240" w:rsidR="43A462C2">
        <w:rPr>
          <w:rFonts w:ascii="Aptos" w:hAnsi="Aptos" w:eastAsia="Aptos" w:cs="Aptos"/>
          <w:sz w:val="24"/>
          <w:szCs w:val="24"/>
        </w:rPr>
        <w:t>participação chinesa em agosto de 2024 (</w:t>
      </w:r>
      <w:r w:rsidRPr="3163F240" w:rsidR="7975FD19">
        <w:rPr>
          <w:rFonts w:ascii="Aptos" w:hAnsi="Aptos" w:eastAsia="Aptos" w:cs="Aptos"/>
          <w:sz w:val="24"/>
          <w:szCs w:val="24"/>
        </w:rPr>
        <w:t>27,3</w:t>
      </w:r>
      <w:r w:rsidRPr="3163F240" w:rsidR="43A462C2">
        <w:rPr>
          <w:rFonts w:ascii="Aptos" w:hAnsi="Aptos" w:eastAsia="Aptos" w:cs="Aptos"/>
          <w:sz w:val="24"/>
          <w:szCs w:val="24"/>
        </w:rPr>
        <w:t>%). A soja em grãos continua a reinar absoluta</w:t>
      </w:r>
      <w:r w:rsidRPr="3163F240" w:rsidR="28A612A9">
        <w:rPr>
          <w:rFonts w:ascii="Aptos" w:hAnsi="Aptos" w:eastAsia="Aptos" w:cs="Aptos"/>
          <w:sz w:val="24"/>
          <w:szCs w:val="24"/>
        </w:rPr>
        <w:t xml:space="preserve"> em cifras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com 64,5% da pauta exportadora para a China, mas com queda de 2,2% na comparação do período. Com 7,9 milhões de toneladas vendidas – superior em dois milhões de toneladas -, as exportações da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commodity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alcançaram US$ 3,30 bilhões, rende</w:t>
      </w:r>
      <w:r w:rsidRPr="3163F240" w:rsidR="16D21A5D">
        <w:rPr>
          <w:rFonts w:ascii="Aptos" w:hAnsi="Aptos" w:eastAsia="Aptos" w:cs="Aptos"/>
          <w:sz w:val="24"/>
          <w:szCs w:val="24"/>
        </w:rPr>
        <w:t>ndo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US$ 730,07 milhões adicionais ao Brasil. A carne bovina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>, segundo produto da lista, é um dos itens que tiveram um grande avanço nas vendas (+89,8%), totalizando US$ 887,44 milhões para 158,1 mil toneladas</w:t>
      </w:r>
      <w:r w:rsidRPr="3163F240" w:rsidR="23C91E7E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O açúcar de cana em bruto também seguiu firme nos embarques, com US$ 326,82 </w:t>
      </w:r>
      <w:r w:rsidRPr="3163F240" w:rsidR="5E3C2BA0">
        <w:rPr>
          <w:rFonts w:ascii="Aptos" w:hAnsi="Aptos" w:eastAsia="Aptos" w:cs="Aptos"/>
          <w:sz w:val="24"/>
          <w:szCs w:val="24"/>
        </w:rPr>
        <w:t xml:space="preserve">milhões (+20,3%) </w:t>
      </w:r>
      <w:r w:rsidRPr="3163F240" w:rsidR="43A462C2">
        <w:rPr>
          <w:rFonts w:ascii="Aptos" w:hAnsi="Aptos" w:eastAsia="Aptos" w:cs="Aptos"/>
          <w:sz w:val="24"/>
          <w:szCs w:val="24"/>
        </w:rPr>
        <w:t>e 843,1 mil toneladas</w:t>
      </w:r>
      <w:r w:rsidRPr="3163F240" w:rsidR="50254593">
        <w:rPr>
          <w:rFonts w:ascii="Aptos" w:hAnsi="Aptos" w:eastAsia="Aptos" w:cs="Aptos"/>
          <w:sz w:val="24"/>
          <w:szCs w:val="24"/>
        </w:rPr>
        <w:t xml:space="preserve"> (+41,1%)</w:t>
      </w:r>
      <w:r w:rsidRPr="3163F240" w:rsidR="43A462C2">
        <w:rPr>
          <w:rFonts w:ascii="Aptos" w:hAnsi="Aptos" w:eastAsia="Aptos" w:cs="Aptos"/>
          <w:sz w:val="24"/>
          <w:szCs w:val="24"/>
        </w:rPr>
        <w:t>. Entre os dez produtos mais importantes da pauta, o óleo de amendoim foi o produto com maior crescimento, com 573,4%, saindo de US$ 2,97 milhões para US$ 20,0 milhões, correspondentes à 13,3 mil toneladas. O café verde vem em seguida, com 131,8% (US$ 19,75 milhões</w:t>
      </w:r>
      <w:r w:rsidRPr="3163F240" w:rsidR="64C43827">
        <w:rPr>
          <w:rFonts w:ascii="Aptos" w:hAnsi="Aptos" w:eastAsia="Aptos" w:cs="Aptos"/>
          <w:sz w:val="24"/>
          <w:szCs w:val="24"/>
        </w:rPr>
        <w:t xml:space="preserve"> e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</w:t>
      </w:r>
      <w:r w:rsidRPr="3163F240" w:rsidR="5D968FF8">
        <w:rPr>
          <w:rFonts w:ascii="Aptos" w:hAnsi="Aptos" w:eastAsia="Aptos" w:cs="Aptos"/>
          <w:sz w:val="24"/>
          <w:szCs w:val="24"/>
        </w:rPr>
        <w:t>2,8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mil toneladas em agosto/2025). Esses dez principais produtos somados alcançam US$ 4,99 bilhões, ou 97,6% da pauta, o que evidencia </w:t>
      </w:r>
      <w:r w:rsidRPr="3163F240" w:rsidR="322B59DE">
        <w:rPr>
          <w:rFonts w:ascii="Aptos" w:hAnsi="Aptos" w:eastAsia="Aptos" w:cs="Aptos"/>
          <w:sz w:val="24"/>
          <w:szCs w:val="24"/>
        </w:rPr>
        <w:t>a concentração da pauta exportadora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. </w:t>
      </w:r>
    </w:p>
    <w:p w:rsidR="43A462C2" w:rsidP="3163F240" w:rsidRDefault="43A462C2" w14:paraId="461FE335" w14:textId="393278EC">
      <w:pPr>
        <w:pStyle w:val="Normal"/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3163F240" w:rsidR="43A462C2">
        <w:rPr>
          <w:rFonts w:ascii="Aptos" w:hAnsi="Aptos" w:eastAsia="Aptos" w:cs="Aptos"/>
          <w:sz w:val="24"/>
          <w:szCs w:val="24"/>
        </w:rPr>
        <w:t xml:space="preserve">A União Europeia permanece em segundo lugar no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ranking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dos mercados mais importantes, com vendas de US$ 1,</w:t>
      </w:r>
      <w:r w:rsidRPr="3163F240" w:rsidR="7925E0E0">
        <w:rPr>
          <w:rFonts w:ascii="Aptos" w:hAnsi="Aptos" w:eastAsia="Aptos" w:cs="Aptos"/>
          <w:sz w:val="24"/>
          <w:szCs w:val="24"/>
        </w:rPr>
        <w:t>90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bilhão, queda de 15,4% em relação a agosto/2024. Com essa retração, o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market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share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também reduziu, em relação ao obtido no mês de julho/2025, para 13,3%. Os Países Baixos foram os que mais importaram do Brasil – uma vez que atuam como entreposto para comercialização e distribuição de produtos destinados à Europa -, e mantiveram os níveis de importação registrados em agosto/2024. Espanha, Itália, Bélgica e Alemanha apresentaram diminuição nas compras do Brasil em agosto/2025. As quedas dos embarques ao Bloco se verificam principalmente em seis dos dez produtos de maior comercialização. O café verde mantém-se como produto de maior exportação à União Europeia e teve uma retração de 9,0%, fechando vendas de US$ 428,03 milhões para 67,3 mil toneladas (-US$ 42,23 milhões em relação </w:t>
      </w:r>
      <w:r w:rsidRPr="3163F240" w:rsidR="3F543C37">
        <w:rPr>
          <w:rFonts w:ascii="Aptos" w:hAnsi="Aptos" w:eastAsia="Aptos" w:cs="Aptos"/>
          <w:sz w:val="24"/>
          <w:szCs w:val="24"/>
        </w:rPr>
        <w:t>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agosto/2024). O farelo de soja, segundo produto, teve queda de 18,9%, com venda de US$ 328,03 milhões (948,7 mil toneladas). Contribuíram negativamente também a celulose (US$ 153,11 milhões; 384,9 mil toneladas; -29,6%), a soja em grãos (US$ 152,31 milhões; 371,6 mil toneladas; -44,8%); os sucos de laranja (US$ 112,99 milhões; 81,4 mil toneladas; -62,1%) e o fumo não manufaturado (US$ 52,74 milhões; 7,4 mil toneladas; -66,2%). O milho, porém, ajudou a trazer mais divisas para o país, com US$ 259,77 milhões para 1,3</w:t>
      </w:r>
      <w:r w:rsidRPr="3163F240" w:rsidR="50126F9F">
        <w:rPr>
          <w:rFonts w:ascii="Aptos" w:hAnsi="Aptos" w:eastAsia="Aptos" w:cs="Aptos"/>
          <w:sz w:val="24"/>
          <w:szCs w:val="24"/>
        </w:rPr>
        <w:t>5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milhão de toneladas, que correspondeu 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</w:t>
      </w:r>
      <w:r w:rsidRPr="3163F240" w:rsidR="43A462C2">
        <w:rPr>
          <w:rFonts w:ascii="Aptos" w:hAnsi="Aptos" w:eastAsia="Aptos" w:cs="Aptos"/>
          <w:sz w:val="24"/>
          <w:szCs w:val="24"/>
        </w:rPr>
        <w:t>297,4% de crescimento em relação ao mês de agosto/2024.</w:t>
      </w:r>
    </w:p>
    <w:p w:rsidR="43A462C2" w:rsidP="13DD33EB" w:rsidRDefault="43A462C2" w14:paraId="69F6B82E" w14:textId="1406416E">
      <w:pPr>
        <w:pStyle w:val="Normal"/>
        <w:spacing w:line="257" w:lineRule="auto"/>
        <w:jc w:val="both"/>
      </w:pPr>
      <w:r w:rsidRPr="3163F240" w:rsidR="57887BEA">
        <w:rPr>
          <w:rFonts w:ascii="Aptos" w:hAnsi="Aptos" w:eastAsia="Aptos" w:cs="Aptos"/>
          <w:sz w:val="24"/>
          <w:szCs w:val="24"/>
        </w:rPr>
        <w:t>Os Estados Unidos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continua</w:t>
      </w:r>
      <w:r w:rsidRPr="3163F240" w:rsidR="782161C7">
        <w:rPr>
          <w:rFonts w:ascii="Aptos" w:hAnsi="Aptos" w:eastAsia="Aptos" w:cs="Aptos"/>
          <w:sz w:val="24"/>
          <w:szCs w:val="24"/>
        </w:rPr>
        <w:t>m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entre os três mais importantes mercados com 5,4% de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market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share</w:t>
      </w:r>
      <w:r w:rsidRPr="3163F240" w:rsidR="190B6B8C">
        <w:rPr>
          <w:rFonts w:ascii="Aptos" w:hAnsi="Aptos" w:eastAsia="Aptos" w:cs="Aptos"/>
          <w:i w:val="1"/>
          <w:iCs w:val="1"/>
          <w:sz w:val="24"/>
          <w:szCs w:val="24"/>
        </w:rPr>
        <w:t xml:space="preserve"> ou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US$ 764,97 milhões</w:t>
      </w:r>
      <w:r w:rsidRPr="3163F240" w:rsidR="731BF0E3">
        <w:rPr>
          <w:rFonts w:ascii="Aptos" w:hAnsi="Aptos" w:eastAsia="Aptos" w:cs="Aptos"/>
          <w:sz w:val="24"/>
          <w:szCs w:val="24"/>
        </w:rPr>
        <w:t xml:space="preserve"> em importações. Houve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retração foi de 17,6% em relação a</w:t>
      </w:r>
      <w:r w:rsidRPr="3163F240" w:rsidR="338BECA7">
        <w:rPr>
          <w:rFonts w:ascii="Aptos" w:hAnsi="Aptos" w:eastAsia="Aptos" w:cs="Aptos"/>
          <w:sz w:val="24"/>
          <w:szCs w:val="24"/>
        </w:rPr>
        <w:t xml:space="preserve">o mês de 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2024, ou seja, </w:t>
      </w:r>
      <w:r w:rsidRPr="3163F240" w:rsidR="38DB9B29">
        <w:rPr>
          <w:rFonts w:ascii="Aptos" w:hAnsi="Aptos" w:eastAsia="Aptos" w:cs="Aptos"/>
          <w:sz w:val="24"/>
          <w:szCs w:val="24"/>
        </w:rPr>
        <w:t xml:space="preserve">menos 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US$ 163,55 milhões </w:t>
      </w:r>
      <w:r w:rsidRPr="3163F240" w:rsidR="7B735A63">
        <w:rPr>
          <w:rFonts w:ascii="Aptos" w:hAnsi="Aptos" w:eastAsia="Aptos" w:cs="Aptos"/>
          <w:sz w:val="24"/>
          <w:szCs w:val="24"/>
        </w:rPr>
        <w:t>em valores absolutos</w:t>
      </w:r>
      <w:r w:rsidRPr="3163F240" w:rsidR="43A462C2">
        <w:rPr>
          <w:rFonts w:ascii="Aptos" w:hAnsi="Aptos" w:eastAsia="Aptos" w:cs="Aptos"/>
          <w:sz w:val="24"/>
          <w:szCs w:val="24"/>
        </w:rPr>
        <w:t>. O</w:t>
      </w:r>
      <w:r w:rsidRPr="3163F240" w:rsidR="70ED9316">
        <w:rPr>
          <w:rFonts w:ascii="Aptos" w:hAnsi="Aptos" w:eastAsia="Aptos" w:cs="Aptos"/>
          <w:sz w:val="24"/>
          <w:szCs w:val="24"/>
        </w:rPr>
        <w:t xml:space="preserve"> café verde teve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queda de 16,4%, embarcando 18,0 mil toneladas, quando a média para o mês de agosto dos quatro anos anteriores </w:t>
      </w:r>
      <w:r w:rsidRPr="3163F240" w:rsidR="38877197">
        <w:rPr>
          <w:rFonts w:ascii="Aptos" w:hAnsi="Aptos" w:eastAsia="Aptos" w:cs="Aptos"/>
          <w:sz w:val="24"/>
          <w:szCs w:val="24"/>
        </w:rPr>
        <w:t>era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de 27,9 mil toneladas. Os sucos de laranja, ao contrário, tiveram um desempenho positivo, uma vez que o produto faz parte da lista de exceções </w:t>
      </w:r>
      <w:r w:rsidRPr="3163F240" w:rsidR="7BC3EF6A">
        <w:rPr>
          <w:rFonts w:ascii="Aptos" w:hAnsi="Aptos" w:eastAsia="Aptos" w:cs="Aptos"/>
          <w:sz w:val="24"/>
          <w:szCs w:val="24"/>
        </w:rPr>
        <w:t>das tarifas majoradas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. As exportações somaram US$ </w:t>
      </w:r>
      <w:r w:rsidRPr="3163F240" w:rsidR="3C309BF8">
        <w:rPr>
          <w:rFonts w:ascii="Aptos" w:hAnsi="Aptos" w:eastAsia="Aptos" w:cs="Aptos"/>
          <w:sz w:val="24"/>
          <w:szCs w:val="24"/>
        </w:rPr>
        <w:t>100,75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milhões para </w:t>
      </w:r>
      <w:r w:rsidRPr="3163F240" w:rsidR="78DA1CC5">
        <w:rPr>
          <w:rFonts w:ascii="Aptos" w:hAnsi="Aptos" w:eastAsia="Aptos" w:cs="Aptos"/>
          <w:sz w:val="24"/>
          <w:szCs w:val="24"/>
        </w:rPr>
        <w:t>125,5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mil toneladas, alta de 6,9%. 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Apesar de também estar nas exceções à sobretaxa de 50%, a celulose - terceiro produto mais importante da pauta – teve uma queda de 22,7%, somando US$ 94,57 milhões. </w:t>
      </w:r>
      <w:r w:rsidRPr="3163F240" w:rsidR="4CFA2DC5">
        <w:rPr>
          <w:rFonts w:ascii="Aptos" w:hAnsi="Aptos" w:eastAsia="Aptos" w:cs="Aptos"/>
          <w:sz w:val="24"/>
          <w:szCs w:val="24"/>
        </w:rPr>
        <w:t>Outros produtos sobretaxas, como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carne bovina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(US$ 37,56 milhões, 6,4 mil toneladas) e a industrializada (US$ 25,06 milhões, 2,8 mil toneladas), </w:t>
      </w:r>
      <w:r w:rsidRPr="3163F240" w:rsidR="526997B4">
        <w:rPr>
          <w:rFonts w:ascii="Aptos" w:hAnsi="Aptos" w:eastAsia="Aptos" w:cs="Aptos"/>
          <w:sz w:val="24"/>
          <w:szCs w:val="24"/>
        </w:rPr>
        <w:t>registraram desempenho negativo</w:t>
      </w:r>
      <w:r w:rsidRPr="3163F240" w:rsidR="64967D56">
        <w:rPr>
          <w:rFonts w:ascii="Aptos" w:hAnsi="Aptos" w:eastAsia="Aptos" w:cs="Aptos"/>
          <w:sz w:val="24"/>
          <w:szCs w:val="24"/>
        </w:rPr>
        <w:t>,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de 46,2% e 33% respectivamente. </w:t>
      </w:r>
      <w:r w:rsidRPr="3163F240" w:rsidR="4271686C">
        <w:rPr>
          <w:rFonts w:ascii="Aptos" w:hAnsi="Aptos" w:eastAsia="Aptos" w:cs="Aptos"/>
          <w:sz w:val="24"/>
          <w:szCs w:val="24"/>
        </w:rPr>
        <w:t xml:space="preserve">Com a sobretaxa, as tarifas incidentes sobre a carne bovina brasileira hoje superam 70%, apesar do quadro de oferta reduzida local, com produção atingindo o menor patamar dos últimos oito anos (12,2 milhões de toneladas - equivalente carcaça </w:t>
      </w:r>
      <w:r w:rsidRPr="3163F240" w:rsidR="4271686C">
        <w:rPr>
          <w:rFonts w:ascii="Aptos" w:hAnsi="Aptos" w:eastAsia="Aptos" w:cs="Aptos"/>
          <w:sz w:val="24"/>
          <w:szCs w:val="24"/>
        </w:rPr>
        <w:t>- em</w:t>
      </w:r>
      <w:r w:rsidRPr="3163F240" w:rsidR="4271686C">
        <w:rPr>
          <w:rFonts w:ascii="Aptos" w:hAnsi="Aptos" w:eastAsia="Aptos" w:cs="Aptos"/>
          <w:sz w:val="24"/>
          <w:szCs w:val="24"/>
        </w:rPr>
        <w:t xml:space="preserve"> 2025). </w:t>
      </w:r>
      <w:r w:rsidRPr="3163F240" w:rsidR="43A462C2">
        <w:rPr>
          <w:rFonts w:ascii="Aptos" w:hAnsi="Aptos" w:eastAsia="Aptos" w:cs="Aptos"/>
          <w:sz w:val="24"/>
          <w:szCs w:val="24"/>
        </w:rPr>
        <w:t>O sebo bovino, no entanto, teve uma alta expressiva de 36,4%, com as vendas aumentando de US$ 53,31 milhões (55,2 mil toneladas) em agosto/2024 para US$ 72,71 milhões (63,8 mil toneladas) no mesmo mês de 2025.</w:t>
      </w:r>
    </w:p>
    <w:p w:rsidR="43A462C2" w:rsidP="3163F240" w:rsidRDefault="43A462C2" w14:paraId="41E2EFC0" w14:textId="0D116C30">
      <w:pPr>
        <w:pStyle w:val="Normal"/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  <w:r w:rsidRPr="3163F240" w:rsidR="43A462C2">
        <w:rPr>
          <w:rFonts w:ascii="Aptos" w:hAnsi="Aptos" w:eastAsia="Aptos" w:cs="Aptos"/>
          <w:sz w:val="24"/>
          <w:szCs w:val="24"/>
        </w:rPr>
        <w:t xml:space="preserve">O Egito é a grande mudança no quadro dos destinos mais importantes do mês de agosto de 2025. O país saltou do 14º lugar em que se encontrava em julho/2025 para o 4º lugar, considerando a União Europeia em conjunto. O montante dos embarques foi de US$ 341,95 milhões, um crescimento de 14% na comparação dos meses, o que resultou no aumento de sua participação no mercado brasileiro para 2,4%. O principal produto, o milho, </w:t>
      </w:r>
      <w:r w:rsidRPr="3163F240" w:rsidR="6C4B1B73">
        <w:rPr>
          <w:rFonts w:ascii="Aptos" w:hAnsi="Aptos" w:eastAsia="Aptos" w:cs="Aptos"/>
          <w:sz w:val="24"/>
          <w:szCs w:val="24"/>
        </w:rPr>
        <w:t>foi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responsável por 55,9% da pauta de exportação aos egípcios. Em agosto/2025</w:t>
      </w:r>
      <w:r w:rsidRPr="3163F240" w:rsidR="5A16361D">
        <w:rPr>
          <w:rFonts w:ascii="Aptos" w:hAnsi="Aptos" w:eastAsia="Aptos" w:cs="Aptos"/>
          <w:sz w:val="24"/>
          <w:szCs w:val="24"/>
        </w:rPr>
        <w:t>, as exportações do cere</w:t>
      </w:r>
      <w:r w:rsidRPr="3163F240" w:rsidR="302B6202">
        <w:rPr>
          <w:rFonts w:ascii="Aptos" w:hAnsi="Aptos" w:eastAsia="Aptos" w:cs="Aptos"/>
          <w:sz w:val="24"/>
          <w:szCs w:val="24"/>
        </w:rPr>
        <w:t>al</w:t>
      </w:r>
      <w:r w:rsidRPr="3163F240" w:rsidR="5A16361D">
        <w:rPr>
          <w:rFonts w:ascii="Aptos" w:hAnsi="Aptos" w:eastAsia="Aptos" w:cs="Aptos"/>
          <w:sz w:val="24"/>
          <w:szCs w:val="24"/>
        </w:rPr>
        <w:t xml:space="preserve"> </w:t>
      </w:r>
      <w:r w:rsidRPr="3163F240" w:rsidR="43A462C2">
        <w:rPr>
          <w:rFonts w:ascii="Aptos" w:hAnsi="Aptos" w:eastAsia="Aptos" w:cs="Aptos"/>
          <w:sz w:val="24"/>
          <w:szCs w:val="24"/>
        </w:rPr>
        <w:t>totaliz</w:t>
      </w:r>
      <w:r w:rsidRPr="3163F240" w:rsidR="04283A62">
        <w:rPr>
          <w:rFonts w:ascii="Aptos" w:hAnsi="Aptos" w:eastAsia="Aptos" w:cs="Aptos"/>
          <w:sz w:val="24"/>
          <w:szCs w:val="24"/>
        </w:rPr>
        <w:t>aram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US$ 191,0 milhões (</w:t>
      </w:r>
      <w:r w:rsidRPr="3163F240" w:rsidR="6CBE104C">
        <w:rPr>
          <w:rFonts w:ascii="Aptos" w:hAnsi="Aptos" w:eastAsia="Aptos" w:cs="Aptos"/>
          <w:sz w:val="24"/>
          <w:szCs w:val="24"/>
        </w:rPr>
        <w:t xml:space="preserve">ou </w:t>
      </w:r>
      <w:r w:rsidRPr="3163F240" w:rsidR="43A462C2">
        <w:rPr>
          <w:rFonts w:ascii="Aptos" w:hAnsi="Aptos" w:eastAsia="Aptos" w:cs="Aptos"/>
          <w:sz w:val="24"/>
          <w:szCs w:val="24"/>
        </w:rPr>
        <w:t>925,8 mil toneladas), aumento de 87,1% em relação ao mesmo mês de 2024. O açúcar de cana em bruto vem em segundo lugar com US$ 76,23 milhões (</w:t>
      </w:r>
      <w:r w:rsidRPr="3163F240" w:rsidR="05061A61">
        <w:rPr>
          <w:rFonts w:ascii="Aptos" w:hAnsi="Aptos" w:eastAsia="Aptos" w:cs="Aptos"/>
          <w:sz w:val="24"/>
          <w:szCs w:val="24"/>
        </w:rPr>
        <w:t xml:space="preserve">ou 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174,5 mil toneladas), com retração de 9,2%. Em seguida vem a carne bovina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com vendas de US$ 33,80 milhões (6,9 mil toneladas), alta de 18,8%. Somente os três produtos </w:t>
      </w:r>
      <w:r w:rsidRPr="3163F240" w:rsidR="734B1208">
        <w:rPr>
          <w:rFonts w:ascii="Aptos" w:hAnsi="Aptos" w:eastAsia="Aptos" w:cs="Aptos"/>
          <w:sz w:val="24"/>
          <w:szCs w:val="24"/>
        </w:rPr>
        <w:t>foram responsáveis por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88% d</w:t>
      </w:r>
      <w:r w:rsidRPr="3163F240" w:rsidR="6F274801">
        <w:rPr>
          <w:rFonts w:ascii="Aptos" w:hAnsi="Aptos" w:eastAsia="Aptos" w:cs="Aptos"/>
          <w:sz w:val="24"/>
          <w:szCs w:val="24"/>
        </w:rPr>
        <w:t>as vendas do agronegócio ao Egito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. </w:t>
      </w:r>
    </w:p>
    <w:p w:rsidR="43A462C2" w:rsidP="13DD33EB" w:rsidRDefault="43A462C2" w14:paraId="3E878FF4" w14:textId="7E1AABB8">
      <w:pPr>
        <w:pStyle w:val="Normal"/>
        <w:spacing w:line="257" w:lineRule="auto"/>
        <w:jc w:val="both"/>
      </w:pPr>
      <w:r w:rsidRPr="3163F240" w:rsidR="43A462C2">
        <w:rPr>
          <w:rFonts w:ascii="Aptos" w:hAnsi="Aptos" w:eastAsia="Aptos" w:cs="Aptos"/>
          <w:sz w:val="24"/>
          <w:szCs w:val="24"/>
        </w:rPr>
        <w:t>As exportações para o México em agosto/2025 ficaram muito próximas às do Egito, no valor de US$ 339,22 milhões. O mercado apresentou o forte crescimento de 91,9% em relação ao mesmo mês de 2024, comandado principalmente pelos produtos cárneos que soma</w:t>
      </w:r>
      <w:r w:rsidRPr="3163F240" w:rsidR="4F353871">
        <w:rPr>
          <w:rFonts w:ascii="Aptos" w:hAnsi="Aptos" w:eastAsia="Aptos" w:cs="Aptos"/>
          <w:sz w:val="24"/>
          <w:szCs w:val="24"/>
        </w:rPr>
        <w:t>ram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, junto com os couros/peles de bovinos, </w:t>
      </w:r>
      <w:r w:rsidRPr="3163F240" w:rsidR="671487CC">
        <w:rPr>
          <w:rFonts w:ascii="Aptos" w:hAnsi="Aptos" w:eastAsia="Aptos" w:cs="Aptos"/>
          <w:sz w:val="24"/>
          <w:szCs w:val="24"/>
        </w:rPr>
        <w:t xml:space="preserve">praticamente 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US$ </w:t>
      </w:r>
      <w:r w:rsidRPr="3163F240" w:rsidR="54B39FA7">
        <w:rPr>
          <w:rFonts w:ascii="Aptos" w:hAnsi="Aptos" w:eastAsia="Aptos" w:cs="Aptos"/>
          <w:sz w:val="24"/>
          <w:szCs w:val="24"/>
        </w:rPr>
        <w:t>210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milhões, correspondentes à </w:t>
      </w:r>
      <w:r w:rsidRPr="3163F240" w:rsidR="1C74448D">
        <w:rPr>
          <w:rFonts w:ascii="Aptos" w:hAnsi="Aptos" w:eastAsia="Aptos" w:cs="Aptos"/>
          <w:sz w:val="24"/>
          <w:szCs w:val="24"/>
        </w:rPr>
        <w:t>62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% da pauta de exportação ao México. O produto de maior exportação em valor foi a carne de frango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, com US$ 92,89 milhões (37,6 mil toneladas), o qual em agosto/2024 totalizou apenas US$ 10,22 milhões, ou seja, a variação entre os meses foi de 809,1%. A carne bovina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 xml:space="preserve"> também deu um grande salto de 300,9% (US$ 75,22 milhões, 13,3 mil toneladas). Outro item que cresceu muito foi a carne de peru </w:t>
      </w:r>
      <w:r w:rsidRPr="3163F240" w:rsidR="43A462C2">
        <w:rPr>
          <w:rFonts w:ascii="Aptos" w:hAnsi="Aptos" w:eastAsia="Aptos" w:cs="Aptos"/>
          <w:i w:val="1"/>
          <w:iCs w:val="1"/>
          <w:sz w:val="24"/>
          <w:szCs w:val="24"/>
        </w:rPr>
        <w:t>in natura</w:t>
      </w:r>
      <w:r w:rsidRPr="3163F240" w:rsidR="43A462C2">
        <w:rPr>
          <w:rFonts w:ascii="Aptos" w:hAnsi="Aptos" w:eastAsia="Aptos" w:cs="Aptos"/>
          <w:sz w:val="24"/>
          <w:szCs w:val="24"/>
        </w:rPr>
        <w:t>, que pulou de US$ 335,08 mil (172,3 toneladas) para US$ 17,05 milhões (3,2 mil toneladas).</w:t>
      </w:r>
    </w:p>
    <w:p w:rsidR="43A462C2" w:rsidP="13DD33EB" w:rsidRDefault="43A462C2" w14:paraId="4CF14243" w14:textId="35E0BA54">
      <w:pPr>
        <w:pStyle w:val="Normal"/>
        <w:spacing w:line="257" w:lineRule="auto"/>
        <w:jc w:val="both"/>
      </w:pPr>
      <w:r w:rsidRPr="13DD33EB" w:rsidR="43A462C2">
        <w:rPr>
          <w:rFonts w:ascii="Aptos" w:hAnsi="Aptos" w:eastAsia="Aptos" w:cs="Aptos"/>
          <w:sz w:val="24"/>
          <w:szCs w:val="24"/>
        </w:rPr>
        <w:t>Outros mercados com participação em torno de 2% que ultrapassaram US$ 250 milhões em embarques foram: Índia (US$ 314,56, +37,3%), Indonésia (US$ 295,93 milhões, -5,4%), Tailândia (US$ 277,86 milhões, +9,5%</w:t>
      </w:r>
      <w:r w:rsidRPr="13DD33EB" w:rsidR="43A462C2">
        <w:rPr>
          <w:rFonts w:ascii="Aptos" w:hAnsi="Aptos" w:eastAsia="Aptos" w:cs="Aptos"/>
          <w:sz w:val="24"/>
          <w:szCs w:val="24"/>
        </w:rPr>
        <w:t>), Vietnã</w:t>
      </w:r>
      <w:r w:rsidRPr="13DD33EB" w:rsidR="43A462C2">
        <w:rPr>
          <w:rFonts w:ascii="Aptos" w:hAnsi="Aptos" w:eastAsia="Aptos" w:cs="Aptos"/>
          <w:sz w:val="24"/>
          <w:szCs w:val="24"/>
        </w:rPr>
        <w:t xml:space="preserve"> (US$ 276,31 milhões, -5,4%) e Japão (US$ 267,04 milhões, -12,7%).</w:t>
      </w:r>
    </w:p>
    <w:p w:rsidR="13DD33EB" w:rsidP="13DD33EB" w:rsidRDefault="13DD33EB" w14:paraId="1A591469" w14:textId="074F8094">
      <w:pPr>
        <w:spacing w:line="257" w:lineRule="auto"/>
        <w:jc w:val="both"/>
        <w:rPr>
          <w:rFonts w:ascii="Aptos" w:hAnsi="Aptos" w:eastAsia="Aptos" w:cs="Aptos"/>
          <w:sz w:val="24"/>
          <w:szCs w:val="24"/>
        </w:rPr>
      </w:pPr>
    </w:p>
    <w:p w:rsidR="0091127F" w:rsidP="008353C1" w:rsidRDefault="0093367C" w14:paraId="631F7D0D" w14:textId="259BBFCA">
      <w:pPr>
        <w:pStyle w:val="PargrafodaLista"/>
        <w:ind w:left="360"/>
        <w:rPr>
          <w:b/>
          <w:sz w:val="24"/>
          <w:szCs w:val="24"/>
        </w:rPr>
      </w:pPr>
      <w:r w:rsidRPr="0093367C">
        <w:rPr>
          <w:noProof/>
        </w:rPr>
        <w:drawing>
          <wp:inline distT="0" distB="0" distL="0" distR="0" wp14:anchorId="63196A3E" wp14:editId="2AD12187">
            <wp:extent cx="6188710" cy="3858260"/>
            <wp:effectExtent l="0" t="0" r="2540" b="8890"/>
            <wp:docPr id="527624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242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7F" w:rsidP="002A47F9" w:rsidRDefault="0091127F" w14:paraId="72D15D4C" w14:textId="783FEB9B">
      <w:pPr>
        <w:jc w:val="center"/>
        <w:rPr>
          <w:b/>
          <w:bCs/>
          <w:sz w:val="24"/>
          <w:szCs w:val="24"/>
        </w:rPr>
      </w:pPr>
    </w:p>
    <w:p w:rsidRPr="00042EEF" w:rsidR="00760E87" w:rsidP="00760E87" w:rsidRDefault="3B20A623" w14:paraId="352015FA" w14:textId="699F5F9B">
      <w:pPr>
        <w:jc w:val="both"/>
        <w:rPr>
          <w:b/>
          <w:bCs/>
          <w:sz w:val="24"/>
          <w:szCs w:val="24"/>
        </w:rPr>
      </w:pPr>
      <w:r w:rsidRPr="3163F240" w:rsidR="3B20A623">
        <w:rPr>
          <w:b w:val="1"/>
          <w:bCs w:val="1"/>
          <w:sz w:val="24"/>
          <w:szCs w:val="24"/>
        </w:rPr>
        <w:t>II – ANO: JANEIRO-</w:t>
      </w:r>
      <w:r w:rsidRPr="3163F240" w:rsidR="0028349B">
        <w:rPr>
          <w:b w:val="1"/>
          <w:bCs w:val="1"/>
          <w:sz w:val="24"/>
          <w:szCs w:val="24"/>
        </w:rPr>
        <w:t>AGOSTO</w:t>
      </w:r>
      <w:r w:rsidRPr="3163F240" w:rsidR="3B20A623">
        <w:rPr>
          <w:b w:val="1"/>
          <w:bCs w:val="1"/>
          <w:sz w:val="24"/>
          <w:szCs w:val="24"/>
        </w:rPr>
        <w:t>/2025</w:t>
      </w:r>
    </w:p>
    <w:p w:rsidRPr="009A1331" w:rsidR="00DD0A4E" w:rsidP="3163F240" w:rsidRDefault="00DD0A4E" w14:paraId="498F0263" w14:textId="53BDDF8E">
      <w:pPr>
        <w:spacing w:before="0" w:beforeAutospacing="off" w:after="160" w:afterAutospacing="off" w:line="257" w:lineRule="auto"/>
        <w:jc w:val="both"/>
      </w:pPr>
      <w:r w:rsidRPr="3163F240" w:rsidR="43ACE07F">
        <w:rPr>
          <w:rFonts w:ascii="Aptos" w:hAnsi="Aptos" w:eastAsia="Aptos" w:cs="Aptos"/>
          <w:noProof w:val="0"/>
          <w:sz w:val="24"/>
          <w:szCs w:val="24"/>
          <w:lang w:val="pt-BR"/>
        </w:rPr>
        <w:t>Nos primeiros oito meses de 2025, as exportações de produtos do agronegócio brasileiro alcançaram a cifra de US$ 111,69 bilhões, o que praticamente significou a manutenção dos valores registrados entre janeiro e agosto de 2024 (US$ 111,67 milhões, +0,02%), com variação absoluta de apenas US$ 25,8 milhões. Apesar da ínfima elevação percentual, as exportações do agronegócio perderam participação no total exportado pelo Brasil no período, caindo de 49,3% para 49,1%. Já as vendas externas dos produtos de fora do agronegócio cresceram de US$ 114,87 bilhões para US$ 115,89 bilhões, com variação positiva de 0,9%.</w:t>
      </w:r>
    </w:p>
    <w:p w:rsidRPr="009A1331" w:rsidR="00DD0A4E" w:rsidP="29E75E13" w:rsidRDefault="00DD0A4E" w14:paraId="370022C4" w14:textId="292E3F31">
      <w:pPr>
        <w:spacing w:line="257" w:lineRule="auto"/>
        <w:jc w:val="both"/>
      </w:pPr>
      <w:r w:rsidRPr="3163F240" w:rsidR="43ACE07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No que tange às importações do agronegócio brasileiro, elas totalizaram US$ 13,49 bilhões entre janeiro e agosto de 2025, com elevação de 5,1% ante os US$ 12,83 bilhões adquiridos pelo setor nos mesmos oito meses de 2024. Com a variação ainda mais expressiva das importações dos demais produtos (+7,0%), as mercadorias do agronegócio perderam participação relativa no total importado pelo País no período, caindo de 7,4% para 7,3% de </w:t>
      </w:r>
      <w:r w:rsidRPr="3163F240" w:rsidR="43ACE07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 share</w:t>
      </w:r>
      <w:r w:rsidRPr="3163F240" w:rsidR="43ACE07F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Pr="009A1331" w:rsidR="00DD0A4E" w:rsidP="29E75E13" w:rsidRDefault="00DD0A4E" w14:paraId="4B76189C" w14:textId="4C50EE10">
      <w:pPr>
        <w:jc w:val="both"/>
        <w:rPr>
          <w:sz w:val="24"/>
          <w:szCs w:val="24"/>
          <w:highlight w:val="lightGray"/>
        </w:rPr>
      </w:pPr>
    </w:p>
    <w:p w:rsidRPr="009A1331" w:rsidR="00DD0A4E" w:rsidP="004F25C4" w:rsidRDefault="00EC33B8" w14:paraId="168C4F9A" w14:textId="5B21633D">
      <w:pPr>
        <w:jc w:val="both"/>
      </w:pPr>
      <w:r w:rsidRPr="00EC33B8">
        <w:rPr>
          <w:noProof/>
        </w:rPr>
        <w:drawing>
          <wp:inline distT="0" distB="0" distL="0" distR="0" wp14:anchorId="2AE8FC1E" wp14:editId="4051D558">
            <wp:extent cx="6188710" cy="3852545"/>
            <wp:effectExtent l="0" t="0" r="2540" b="0"/>
            <wp:docPr id="1749735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355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A4E" w:rsidP="29E75E13" w:rsidRDefault="00EE2318" w14:paraId="4530B57E" w14:textId="47A8369F">
      <w:pPr>
        <w:spacing w:line="257" w:lineRule="auto"/>
        <w:jc w:val="both"/>
      </w:pPr>
      <w:r w:rsidRPr="3163F240" w:rsidR="353B5268">
        <w:rPr>
          <w:rFonts w:ascii="Aptos" w:hAnsi="Aptos" w:eastAsia="Aptos" w:cs="Aptos"/>
          <w:b w:val="1"/>
          <w:bCs w:val="1"/>
          <w:sz w:val="24"/>
          <w:szCs w:val="24"/>
        </w:rPr>
        <w:t>Produtos</w:t>
      </w:r>
    </w:p>
    <w:p w:rsidR="00DD0A4E" w:rsidP="29E75E13" w:rsidRDefault="00EE2318" w14:paraId="43A90C1C" w14:textId="4AAFDAE8">
      <w:pPr>
        <w:spacing w:line="257" w:lineRule="auto"/>
        <w:jc w:val="both"/>
      </w:pPr>
    </w:p>
    <w:p w:rsidR="1EE993EE" w:rsidP="3163F240" w:rsidRDefault="1EE993EE" w14:paraId="2877EC38" w14:textId="0418E75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</w:pPr>
      <w:r w:rsidRPr="3163F240" w:rsidR="1EE993EE">
        <w:rPr>
          <w:rFonts w:ascii="Aptos" w:hAnsi="Aptos" w:eastAsia="Aptos" w:cs="Aptos"/>
          <w:i w:val="0"/>
          <w:iCs w:val="0"/>
          <w:noProof w:val="0"/>
          <w:sz w:val="24"/>
          <w:szCs w:val="24"/>
          <w:lang w:val="pt-BR"/>
        </w:rPr>
        <w:t>Entre janeiro e agosto de 2025, os seis principais setores do agronegócio em valor exportado foram: complexo soja, com vendas externas de US$ 40,7 bilhões e participação de 36,5%; carnes, com exportações de US$ 19,4 bilhões e participação de 17,3%; produtos florestais, com vendas de US$ 11,2 bilhões e participação de 10,0%; café, com exportações de US$ 9,9 bilhões e participação de 8,9%; complexo sucroalcooleiro, com vendas externas de US$ 9,5 bilhões e market share de 8,5%; e cereais, farinhas e preparações, com a cifra de US$ 4,4 bilhões e participação de 4,0%. Em conjunto, os seis setores responderam por 85,2% das exportações do agro brasileiro.</w:t>
      </w:r>
    </w:p>
    <w:p w:rsidRPr="009A1331" w:rsidR="0028349B" w:rsidP="29E75E13" w:rsidRDefault="0028349B" w14:paraId="4E4938D4" w14:textId="5A8C5F88">
      <w:pPr>
        <w:spacing w:line="257" w:lineRule="auto"/>
        <w:jc w:val="both"/>
      </w:pP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No que se refere aos principais produtos agropecuários em valores de exportação, podemos destacar:</w:t>
      </w:r>
    </w:p>
    <w:p w:rsidRPr="009A1331" w:rsidR="0028349B" w:rsidP="29E75E13" w:rsidRDefault="0028349B" w14:paraId="0530A33A" w14:textId="0305E946">
      <w:pPr>
        <w:spacing w:line="257" w:lineRule="auto"/>
        <w:jc w:val="both"/>
      </w:pPr>
    </w:p>
    <w:p w:rsidR="4079D178" w:rsidP="13DD33EB" w:rsidRDefault="4079D178" w14:paraId="5B8137CC" w14:textId="70473FF6">
      <w:pPr>
        <w:pStyle w:val="PargrafodaLista"/>
        <w:numPr>
          <w:ilvl w:val="0"/>
          <w:numId w:val="12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3163F240" w:rsidR="4079D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Soja em grãos</w:t>
      </w:r>
      <w:r w:rsidRPr="3163F240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: </w:t>
      </w:r>
      <w:r w:rsidRPr="3163F240" w:rsidR="4079D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US$ 34,3 bilhões (-</w:t>
      </w:r>
      <w:r w:rsidRPr="3163F240" w:rsidR="715AC7E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5,8</w:t>
      </w:r>
      <w:r w:rsidRPr="3163F240" w:rsidR="4079D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%) e </w:t>
      </w:r>
      <w:r w:rsidRPr="3163F240" w:rsidR="0983D5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86,5</w:t>
      </w:r>
      <w:r w:rsidRPr="3163F240" w:rsidR="4079D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milhões de toneladas (+</w:t>
      </w:r>
      <w:r w:rsidRPr="3163F240" w:rsidR="048DD8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3,7</w:t>
      </w:r>
      <w:r w:rsidRPr="3163F240" w:rsidR="4079D17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%). </w:t>
      </w:r>
      <w:r w:rsidRPr="3163F240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4079D178" w:rsidP="13DD33EB" w:rsidRDefault="4079D178" w14:paraId="79D86A02" w14:textId="56E24034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Primeiro produto do agronegócio brasileiro em valor exportado entre janeiro e </w:t>
      </w:r>
      <w:r w:rsidRPr="13DD33EB" w:rsidR="14C8608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de 2025, representando 3</w:t>
      </w:r>
      <w:r w:rsidRPr="13DD33EB" w:rsidR="165FFDFE">
        <w:rPr>
          <w:rFonts w:ascii="Aptos" w:hAnsi="Aptos" w:eastAsia="Aptos" w:cs="Aptos"/>
          <w:noProof w:val="0"/>
          <w:sz w:val="24"/>
          <w:szCs w:val="24"/>
          <w:lang w:val="pt-BR"/>
        </w:rPr>
        <w:t>0,7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das vendas externas totais. A quantidade comercializada cresceu </w:t>
      </w:r>
      <w:r w:rsidRPr="13DD33EB" w:rsidR="5A8D2C23">
        <w:rPr>
          <w:rFonts w:ascii="Aptos" w:hAnsi="Aptos" w:eastAsia="Aptos" w:cs="Aptos"/>
          <w:noProof w:val="0"/>
          <w:sz w:val="24"/>
          <w:szCs w:val="24"/>
          <w:lang w:val="pt-BR"/>
        </w:rPr>
        <w:t>3,7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% em relação ao mesmo período d</w:t>
      </w:r>
      <w:r w:rsidRPr="13DD33EB" w:rsidR="54A86592">
        <w:rPr>
          <w:rFonts w:ascii="Aptos" w:hAnsi="Aptos" w:eastAsia="Aptos" w:cs="Aptos"/>
          <w:noProof w:val="0"/>
          <w:sz w:val="24"/>
          <w:szCs w:val="24"/>
          <w:lang w:val="pt-BR"/>
        </w:rPr>
        <w:t>e 2024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, entretanto o preço médio da oleaginosa brasileira enviada ao mercado internacional caiu 9,</w:t>
      </w:r>
      <w:r w:rsidRPr="13DD33EB" w:rsidR="62B8C1A8">
        <w:rPr>
          <w:rFonts w:ascii="Aptos" w:hAnsi="Aptos" w:eastAsia="Aptos" w:cs="Aptos"/>
          <w:noProof w:val="0"/>
          <w:sz w:val="24"/>
          <w:szCs w:val="24"/>
          <w:lang w:val="pt-BR"/>
        </w:rPr>
        <w:t>2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%, totalizando US$ 39</w:t>
      </w:r>
      <w:r w:rsidRPr="13DD33EB" w:rsidR="03EEE069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por tonelada. Dessa maneira, mesmo com o volume recorde para o período em toda a série histórica, a cifra negociada foi apenas a quarta maior desde 1997, atrás dos valores registrados em 2023, 2022 e 2024. O principal comprador da soja em grãos do Brasil foi a China, com US$ 2</w:t>
      </w:r>
      <w:r w:rsidRPr="13DD33EB" w:rsidR="7CF71B9A">
        <w:rPr>
          <w:rFonts w:ascii="Aptos" w:hAnsi="Aptos" w:eastAsia="Aptos" w:cs="Aptos"/>
          <w:noProof w:val="0"/>
          <w:sz w:val="24"/>
          <w:szCs w:val="24"/>
          <w:lang w:val="pt-BR"/>
        </w:rPr>
        <w:t>6,2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ar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k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e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t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a</w:t>
      </w:r>
      <w:r w:rsidRPr="13DD33EB" w:rsidR="4079D178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re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de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7</w:t>
      </w:r>
      <w:r w:rsidRPr="13DD33EB" w:rsidR="31A10634">
        <w:rPr>
          <w:rFonts w:ascii="Aptos" w:hAnsi="Aptos" w:eastAsia="Aptos" w:cs="Aptos"/>
          <w:noProof w:val="0"/>
          <w:sz w:val="24"/>
          <w:szCs w:val="24"/>
          <w:lang w:val="pt-BR"/>
        </w:rPr>
        <w:t>6,3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%, seguida pela União Europeia (US$ 2,</w:t>
      </w:r>
      <w:r w:rsidRPr="13DD33EB" w:rsidR="4E15D539">
        <w:rPr>
          <w:rFonts w:ascii="Aptos" w:hAnsi="Aptos" w:eastAsia="Aptos" w:cs="Aptos"/>
          <w:noProof w:val="0"/>
          <w:sz w:val="24"/>
          <w:szCs w:val="24"/>
          <w:lang w:val="pt-BR"/>
        </w:rPr>
        <w:t>2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bilhões, 6,</w:t>
      </w:r>
      <w:r w:rsidRPr="13DD33EB" w:rsidR="357D3ED8">
        <w:rPr>
          <w:rFonts w:ascii="Aptos" w:hAnsi="Aptos" w:eastAsia="Aptos" w:cs="Aptos"/>
          <w:noProof w:val="0"/>
          <w:sz w:val="24"/>
          <w:szCs w:val="24"/>
          <w:lang w:val="pt-BR"/>
        </w:rPr>
        <w:t>5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Tailândia (US$ </w:t>
      </w:r>
      <w:r w:rsidRPr="13DD33EB" w:rsidR="5E113C79">
        <w:rPr>
          <w:rFonts w:ascii="Aptos" w:hAnsi="Aptos" w:eastAsia="Aptos" w:cs="Aptos"/>
          <w:noProof w:val="0"/>
          <w:sz w:val="24"/>
          <w:szCs w:val="24"/>
          <w:lang w:val="pt-BR"/>
        </w:rPr>
        <w:t>967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,9 milhões, 2,</w:t>
      </w:r>
      <w:r w:rsidRPr="13DD33EB" w:rsidR="350D51BA">
        <w:rPr>
          <w:rFonts w:ascii="Aptos" w:hAnsi="Aptos" w:eastAsia="Aptos" w:cs="Aptos"/>
          <w:noProof w:val="0"/>
          <w:sz w:val="24"/>
          <w:szCs w:val="24"/>
          <w:lang w:val="pt-BR"/>
        </w:rPr>
        <w:t>8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%), Turquia (US$ 7</w:t>
      </w:r>
      <w:r w:rsidRPr="13DD33EB" w:rsidR="0EED9EE2">
        <w:rPr>
          <w:rFonts w:ascii="Aptos" w:hAnsi="Aptos" w:eastAsia="Aptos" w:cs="Aptos"/>
          <w:noProof w:val="0"/>
          <w:sz w:val="24"/>
          <w:szCs w:val="24"/>
          <w:lang w:val="pt-BR"/>
        </w:rPr>
        <w:t>12,3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2,</w:t>
      </w:r>
      <w:r w:rsidRPr="13DD33EB" w:rsidR="288BDD05">
        <w:rPr>
          <w:rFonts w:ascii="Aptos" w:hAnsi="Aptos" w:eastAsia="Aptos" w:cs="Aptos"/>
          <w:noProof w:val="0"/>
          <w:sz w:val="24"/>
          <w:szCs w:val="24"/>
          <w:lang w:val="pt-BR"/>
        </w:rPr>
        <w:t>1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 e </w:t>
      </w:r>
      <w:r w:rsidRPr="13DD33EB" w:rsidR="3C2E1F5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Paquistão 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(US$ 5</w:t>
      </w:r>
      <w:r w:rsidRPr="13DD33EB" w:rsidR="7746B1AE">
        <w:rPr>
          <w:rFonts w:ascii="Aptos" w:hAnsi="Aptos" w:eastAsia="Aptos" w:cs="Aptos"/>
          <w:noProof w:val="0"/>
          <w:sz w:val="24"/>
          <w:szCs w:val="24"/>
          <w:lang w:val="pt-BR"/>
        </w:rPr>
        <w:t>41,0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1,</w:t>
      </w:r>
      <w:r w:rsidRPr="13DD33EB" w:rsidR="30E15228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13DD33EB" w:rsidR="4079D178">
        <w:rPr>
          <w:rFonts w:ascii="Aptos" w:hAnsi="Aptos" w:eastAsia="Aptos" w:cs="Aptos"/>
          <w:noProof w:val="0"/>
          <w:sz w:val="24"/>
          <w:szCs w:val="24"/>
          <w:lang w:val="pt-BR"/>
        </w:rPr>
        <w:t>%).</w:t>
      </w:r>
    </w:p>
    <w:p w:rsidR="0028349B" w:rsidP="0028349B" w:rsidRDefault="0028349B" w14:paraId="4D2B66CE" w14:textId="520661B9">
      <w:pPr>
        <w:spacing w:after="0" w:line="257" w:lineRule="auto"/>
        <w:ind w:left="426"/>
        <w:jc w:val="both"/>
      </w:pPr>
    </w:p>
    <w:p w:rsidR="0028349B" w:rsidP="13DD33EB" w:rsidRDefault="0028349B" w14:paraId="3FEAC150" w14:textId="40E9AE64">
      <w:pPr>
        <w:pStyle w:val="PargrafodaLista"/>
        <w:numPr>
          <w:ilvl w:val="0"/>
          <w:numId w:val="13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3DD33EB" w:rsidR="280B0AF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bovina </w:t>
      </w:r>
      <w:r w:rsidRPr="13DD33EB" w:rsidR="280B0AFB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13DD33EB" w:rsidR="280B0AF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US$ 9,6 bilhões (+34,3%) e 1,8 milhão de toneladas (+15,0%).</w:t>
      </w:r>
    </w:p>
    <w:p w:rsidR="0028349B" w:rsidP="13DD33EB" w:rsidRDefault="0028349B" w14:paraId="4717E56A" w14:textId="7D5C39C9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Principal produto do setor de proteína animal em valor exportado e </w:t>
      </w:r>
      <w:r w:rsidRPr="3163F240" w:rsidR="2922BD7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segundo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item da pauta exportadora do agronegócio no</w:t>
      </w:r>
      <w:r w:rsidRPr="3163F240" w:rsidR="555CFCE0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5B11EFC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oito meses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2025, apresentou variação positiva absoluta de US$ </w:t>
      </w:r>
      <w:r w:rsidRPr="3163F240" w:rsidR="1594E1C9">
        <w:rPr>
          <w:rFonts w:ascii="Aptos" w:hAnsi="Aptos" w:eastAsia="Aptos" w:cs="Aptos"/>
          <w:noProof w:val="0"/>
          <w:sz w:val="24"/>
          <w:szCs w:val="24"/>
          <w:lang w:val="pt-BR"/>
        </w:rPr>
        <w:t>2,5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</w:t>
      </w:r>
      <w:r w:rsidRPr="3163F240" w:rsidR="7C3851CF">
        <w:rPr>
          <w:rFonts w:ascii="Aptos" w:hAnsi="Aptos" w:eastAsia="Aptos" w:cs="Aptos"/>
          <w:noProof w:val="0"/>
          <w:sz w:val="24"/>
          <w:szCs w:val="24"/>
          <w:lang w:val="pt-BR"/>
        </w:rPr>
        <w:t>ões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entre </w:t>
      </w:r>
      <w:r w:rsidRPr="3163F240" w:rsidR="1D81626E">
        <w:rPr>
          <w:rFonts w:ascii="Aptos" w:hAnsi="Aptos" w:eastAsia="Aptos" w:cs="Aptos"/>
          <w:noProof w:val="0"/>
          <w:sz w:val="24"/>
          <w:szCs w:val="24"/>
          <w:lang w:val="pt-BR"/>
        </w:rPr>
        <w:t>os dois períodos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. O incremento do volume exportado (+1</w:t>
      </w:r>
      <w:r w:rsidRPr="3163F240" w:rsidR="6D5311D9">
        <w:rPr>
          <w:rFonts w:ascii="Aptos" w:hAnsi="Aptos" w:eastAsia="Aptos" w:cs="Aptos"/>
          <w:noProof w:val="0"/>
          <w:sz w:val="24"/>
          <w:szCs w:val="24"/>
          <w:lang w:val="pt-BR"/>
        </w:rPr>
        <w:t>5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,0%), em conjunto com a alta da cotação média (+1</w:t>
      </w:r>
      <w:r w:rsidRPr="3163F240" w:rsidR="1A8AECD8">
        <w:rPr>
          <w:rFonts w:ascii="Aptos" w:hAnsi="Aptos" w:eastAsia="Aptos" w:cs="Aptos"/>
          <w:noProof w:val="0"/>
          <w:sz w:val="24"/>
          <w:szCs w:val="24"/>
          <w:lang w:val="pt-BR"/>
        </w:rPr>
        <w:t>6,8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permitiram que as vendas de carne bovina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fossem recorde, tanto em valor quanto em quantidade, para o período de janeiro a </w:t>
      </w:r>
      <w:r w:rsidRPr="3163F240" w:rsidR="75B9C761">
        <w:rPr>
          <w:rFonts w:ascii="Aptos" w:hAnsi="Aptos" w:eastAsia="Aptos" w:cs="Aptos"/>
          <w:noProof w:val="0"/>
          <w:sz w:val="24"/>
          <w:szCs w:val="24"/>
          <w:lang w:val="pt-BR"/>
        </w:rPr>
        <w:t>agost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o. Entre os principais mercados compradores, os que registraram aquisições acima de US$ 200 milhões foram: China, com US$ </w:t>
      </w:r>
      <w:r w:rsidRPr="3163F240" w:rsidR="606C935E">
        <w:rPr>
          <w:rFonts w:ascii="Aptos" w:hAnsi="Aptos" w:eastAsia="Aptos" w:cs="Aptos"/>
          <w:noProof w:val="0"/>
          <w:sz w:val="24"/>
          <w:szCs w:val="24"/>
          <w:lang w:val="pt-BR"/>
        </w:rPr>
        <w:t>5,0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bilhões, crescimento de </w:t>
      </w:r>
      <w:r w:rsidRPr="3163F240" w:rsidR="51DFE657">
        <w:rPr>
          <w:rFonts w:ascii="Aptos" w:hAnsi="Aptos" w:eastAsia="Aptos" w:cs="Aptos"/>
          <w:noProof w:val="0"/>
          <w:sz w:val="24"/>
          <w:szCs w:val="24"/>
          <w:lang w:val="pt-BR"/>
        </w:rPr>
        <w:t>41,4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ante janeiro a </w:t>
      </w:r>
      <w:r w:rsidRPr="3163F240" w:rsidR="5562769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2024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e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t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re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</w:t>
      </w:r>
      <w:r w:rsidRPr="3163F240" w:rsidR="320A9257">
        <w:rPr>
          <w:rFonts w:ascii="Aptos" w:hAnsi="Aptos" w:eastAsia="Aptos" w:cs="Aptos"/>
          <w:noProof w:val="0"/>
          <w:sz w:val="24"/>
          <w:szCs w:val="24"/>
          <w:lang w:val="pt-BR"/>
        </w:rPr>
        <w:t>51,7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%; Estados Unidos, com US$ </w:t>
      </w:r>
      <w:r w:rsidRPr="3163F240" w:rsidR="5824E82F">
        <w:rPr>
          <w:rFonts w:ascii="Aptos" w:hAnsi="Aptos" w:eastAsia="Aptos" w:cs="Aptos"/>
          <w:noProof w:val="0"/>
          <w:sz w:val="24"/>
          <w:szCs w:val="24"/>
          <w:lang w:val="pt-BR"/>
        </w:rPr>
        <w:t>899,1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expansão de </w:t>
      </w:r>
      <w:r w:rsidRPr="3163F240" w:rsidR="3324A351">
        <w:rPr>
          <w:rFonts w:ascii="Aptos" w:hAnsi="Aptos" w:eastAsia="Aptos" w:cs="Aptos"/>
          <w:noProof w:val="0"/>
          <w:sz w:val="24"/>
          <w:szCs w:val="24"/>
          <w:lang w:val="pt-BR"/>
        </w:rPr>
        <w:t>93,4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e participação de </w:t>
      </w:r>
      <w:r w:rsidRPr="3163F240" w:rsidR="36770E6A">
        <w:rPr>
          <w:rFonts w:ascii="Aptos" w:hAnsi="Aptos" w:eastAsia="Aptos" w:cs="Aptos"/>
          <w:noProof w:val="0"/>
          <w:sz w:val="24"/>
          <w:szCs w:val="24"/>
          <w:lang w:val="pt-BR"/>
        </w:rPr>
        <w:t>9,4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%; </w:t>
      </w:r>
      <w:r w:rsidRPr="3163F240" w:rsidR="69E34172">
        <w:rPr>
          <w:rFonts w:ascii="Aptos" w:hAnsi="Aptos" w:eastAsia="Aptos" w:cs="Aptos"/>
          <w:noProof w:val="0"/>
          <w:sz w:val="24"/>
          <w:szCs w:val="24"/>
          <w:lang w:val="pt-BR"/>
        </w:rPr>
        <w:t>União Europeia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com soma de US$ </w:t>
      </w:r>
      <w:r w:rsidRPr="3163F240" w:rsidR="42436170">
        <w:rPr>
          <w:rFonts w:ascii="Aptos" w:hAnsi="Aptos" w:eastAsia="Aptos" w:cs="Aptos"/>
          <w:noProof w:val="0"/>
          <w:sz w:val="24"/>
          <w:szCs w:val="24"/>
          <w:lang w:val="pt-BR"/>
        </w:rPr>
        <w:t>472,2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incremento de </w:t>
      </w:r>
      <w:r w:rsidRPr="3163F240" w:rsidR="5CE798F3">
        <w:rPr>
          <w:rFonts w:ascii="Aptos" w:hAnsi="Aptos" w:eastAsia="Aptos" w:cs="Aptos"/>
          <w:noProof w:val="0"/>
          <w:sz w:val="24"/>
          <w:szCs w:val="24"/>
          <w:lang w:val="pt-BR"/>
        </w:rPr>
        <w:t>71,5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ha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re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de 4,</w:t>
      </w:r>
      <w:r w:rsidRPr="3163F240" w:rsidR="46965972">
        <w:rPr>
          <w:rFonts w:ascii="Aptos" w:hAnsi="Aptos" w:eastAsia="Aptos" w:cs="Aptos"/>
          <w:noProof w:val="0"/>
          <w:sz w:val="24"/>
          <w:szCs w:val="24"/>
          <w:lang w:val="pt-BR"/>
        </w:rPr>
        <w:t>9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%; </w:t>
      </w:r>
      <w:r w:rsidRPr="3163F240" w:rsidR="0BDB87E8">
        <w:rPr>
          <w:rFonts w:ascii="Aptos" w:hAnsi="Aptos" w:eastAsia="Aptos" w:cs="Aptos"/>
          <w:noProof w:val="0"/>
          <w:sz w:val="24"/>
          <w:szCs w:val="24"/>
          <w:lang w:val="pt-BR"/>
        </w:rPr>
        <w:t>México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com US$ </w:t>
      </w:r>
      <w:r w:rsidRPr="3163F240" w:rsidR="148323F7">
        <w:rPr>
          <w:rFonts w:ascii="Aptos" w:hAnsi="Aptos" w:eastAsia="Aptos" w:cs="Aptos"/>
          <w:noProof w:val="0"/>
          <w:sz w:val="24"/>
          <w:szCs w:val="24"/>
          <w:lang w:val="pt-BR"/>
        </w:rPr>
        <w:t>438,6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elevação de </w:t>
      </w:r>
      <w:r w:rsidRPr="3163F240" w:rsidR="2D50F531">
        <w:rPr>
          <w:rFonts w:ascii="Aptos" w:hAnsi="Aptos" w:eastAsia="Aptos" w:cs="Aptos"/>
          <w:noProof w:val="0"/>
          <w:sz w:val="24"/>
          <w:szCs w:val="24"/>
          <w:lang w:val="pt-BR"/>
        </w:rPr>
        <w:t>257,7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% e participação de 4</w:t>
      </w:r>
      <w:r w:rsidRPr="3163F240" w:rsidR="7F749087">
        <w:rPr>
          <w:rFonts w:ascii="Aptos" w:hAnsi="Aptos" w:eastAsia="Aptos" w:cs="Aptos"/>
          <w:noProof w:val="0"/>
          <w:sz w:val="24"/>
          <w:szCs w:val="24"/>
          <w:lang w:val="pt-BR"/>
        </w:rPr>
        <w:t>,6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%;</w:t>
      </w:r>
      <w:r w:rsidRPr="3163F240" w:rsidR="121BEDE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Chile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com a cifra de US$ </w:t>
      </w:r>
      <w:r w:rsidRPr="3163F240" w:rsidR="315280B9">
        <w:rPr>
          <w:rFonts w:ascii="Aptos" w:hAnsi="Aptos" w:eastAsia="Aptos" w:cs="Aptos"/>
          <w:noProof w:val="0"/>
          <w:sz w:val="24"/>
          <w:szCs w:val="24"/>
          <w:lang w:val="pt-BR"/>
        </w:rPr>
        <w:t>436,3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alta de </w:t>
      </w:r>
      <w:r w:rsidRPr="3163F240" w:rsidR="6DB0D95D">
        <w:rPr>
          <w:rFonts w:ascii="Aptos" w:hAnsi="Aptos" w:eastAsia="Aptos" w:cs="Aptos"/>
          <w:noProof w:val="0"/>
          <w:sz w:val="24"/>
          <w:szCs w:val="24"/>
          <w:lang w:val="pt-BR"/>
        </w:rPr>
        <w:t>36,7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sobre janeiro a </w:t>
      </w:r>
      <w:r w:rsidRPr="3163F240" w:rsidR="2BEF894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 ano anterior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ark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e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t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ha</w:t>
      </w:r>
      <w:r w:rsidRPr="3163F240" w:rsidR="280B0AF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re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de 4</w:t>
      </w:r>
      <w:r w:rsidRPr="3163F240" w:rsidR="5EE3A682">
        <w:rPr>
          <w:rFonts w:ascii="Aptos" w:hAnsi="Aptos" w:eastAsia="Aptos" w:cs="Aptos"/>
          <w:noProof w:val="0"/>
          <w:sz w:val="24"/>
          <w:szCs w:val="24"/>
          <w:lang w:val="pt-BR"/>
        </w:rPr>
        <w:t>,5</w:t>
      </w:r>
      <w:r w:rsidRPr="3163F240" w:rsidR="280B0AFB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3163F240" w:rsidR="64A390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; Rússia, com valor de US$ 281,3 milhões, elevação de 66,2% e </w:t>
      </w:r>
      <w:r w:rsidRPr="3163F240" w:rsidR="64A3901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3163F240" w:rsidR="64A3901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3163F240" w:rsidR="64A390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2,9%; e Filipinas, com US$ </w:t>
      </w:r>
      <w:r w:rsidRPr="3163F240" w:rsidR="32D0864D">
        <w:rPr>
          <w:rFonts w:ascii="Aptos" w:hAnsi="Aptos" w:eastAsia="Aptos" w:cs="Aptos"/>
          <w:noProof w:val="0"/>
          <w:sz w:val="24"/>
          <w:szCs w:val="24"/>
          <w:lang w:val="pt-BR"/>
        </w:rPr>
        <w:t>239,6 milhões, incremento de 15,9% ante 2024 e participação de 2,5% do total exportado pelo Brasil no período.</w:t>
      </w:r>
    </w:p>
    <w:p w:rsidR="13DD33EB" w:rsidP="13DD33EB" w:rsidRDefault="13DD33EB" w14:paraId="754CA3F0" w14:textId="255536E6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2B1AF82B" w:rsidP="13DD33EB" w:rsidRDefault="2B1AF82B" w14:paraId="6D35F43C" w14:textId="21C8DBDB">
      <w:pPr>
        <w:pStyle w:val="PargrafodaLista"/>
        <w:numPr>
          <w:ilvl w:val="0"/>
          <w:numId w:val="14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3DD33EB" w:rsidR="2B1AF82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Café verde: US$ 9,1 bilhões (+38,5%) e 1,4 milhão de toneladas (-19,4%). </w:t>
      </w:r>
    </w:p>
    <w:p w:rsidR="080A72B5" w:rsidP="13DD33EB" w:rsidRDefault="080A72B5" w14:paraId="2929A9E1" w14:textId="4A1906CB">
      <w:pPr>
        <w:spacing w:before="0" w:beforeAutospacing="off" w:after="0" w:afterAutospacing="off" w:line="257" w:lineRule="auto"/>
        <w:ind w:left="0" w:right="0"/>
        <w:jc w:val="both"/>
      </w:pPr>
      <w:r w:rsidRPr="13DD33EB" w:rsidR="080A72B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 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principal produto da pauta exportadora do agronegócio brasileiro </w:t>
      </w:r>
      <w:r w:rsidRPr="13DD33EB" w:rsidR="032A4AE8">
        <w:rPr>
          <w:rFonts w:ascii="Aptos" w:hAnsi="Aptos" w:eastAsia="Aptos" w:cs="Aptos"/>
          <w:noProof w:val="0"/>
          <w:sz w:val="24"/>
          <w:szCs w:val="24"/>
          <w:lang w:val="pt-BR"/>
        </w:rPr>
        <w:t>entre janeiro e agosto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de 2025, com participação de 8,</w:t>
      </w:r>
      <w:r w:rsidRPr="13DD33EB" w:rsidR="7069470F">
        <w:rPr>
          <w:rFonts w:ascii="Aptos" w:hAnsi="Aptos" w:eastAsia="Aptos" w:cs="Aptos"/>
          <w:noProof w:val="0"/>
          <w:sz w:val="24"/>
          <w:szCs w:val="24"/>
          <w:lang w:val="pt-BR"/>
        </w:rPr>
        <w:t>2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%. A </w:t>
      </w:r>
      <w:r w:rsidRPr="13DD33EB" w:rsidR="5D80ADD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alta 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dos preços médios de exportação em 7</w:t>
      </w:r>
      <w:r w:rsidRPr="13DD33EB" w:rsidR="704AFB45">
        <w:rPr>
          <w:rFonts w:ascii="Aptos" w:hAnsi="Aptos" w:eastAsia="Aptos" w:cs="Aptos"/>
          <w:noProof w:val="0"/>
          <w:sz w:val="24"/>
          <w:szCs w:val="24"/>
          <w:lang w:val="pt-BR"/>
        </w:rPr>
        <w:t>1,9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</w:t>
      </w:r>
      <w:r w:rsidRPr="13DD33EB" w:rsidR="3AC93D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sobre 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 período precedente foi determinante para que se alcançasse o maior valor já comercializado na série histórica, superior em </w:t>
      </w:r>
      <w:r w:rsidRPr="13DD33EB" w:rsidR="33C8863B">
        <w:rPr>
          <w:rFonts w:ascii="Aptos" w:hAnsi="Aptos" w:eastAsia="Aptos" w:cs="Aptos"/>
          <w:noProof w:val="0"/>
          <w:sz w:val="24"/>
          <w:szCs w:val="24"/>
          <w:lang w:val="pt-BR"/>
        </w:rPr>
        <w:t>38,5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% em relação ao recorde anterior</w:t>
      </w:r>
      <w:r w:rsidRPr="13DD33EB" w:rsidR="7B66683A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registrado em 2024 (US$ </w:t>
      </w:r>
      <w:r w:rsidRPr="13DD33EB" w:rsidR="40491D0B">
        <w:rPr>
          <w:rFonts w:ascii="Aptos" w:hAnsi="Aptos" w:eastAsia="Aptos" w:cs="Aptos"/>
          <w:noProof w:val="0"/>
          <w:sz w:val="24"/>
          <w:szCs w:val="24"/>
          <w:lang w:val="pt-BR"/>
        </w:rPr>
        <w:t>6,6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bilhões). Apesar da queda em volume, o incremento absoluto em valor no período foi de US$ 2,5</w:t>
      </w:r>
      <w:r w:rsidRPr="13DD33EB" w:rsidR="57E93160">
        <w:rPr>
          <w:rFonts w:ascii="Aptos" w:hAnsi="Aptos" w:eastAsia="Aptos" w:cs="Aptos"/>
          <w:noProof w:val="0"/>
          <w:sz w:val="24"/>
          <w:szCs w:val="24"/>
          <w:lang w:val="pt-BR"/>
        </w:rPr>
        <w:t>4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bilhões. Os principais mercados compradores de café verde brasileiro </w:t>
      </w:r>
      <w:r w:rsidRPr="13DD33EB" w:rsidR="1B89038C">
        <w:rPr>
          <w:rFonts w:ascii="Aptos" w:hAnsi="Aptos" w:eastAsia="Aptos" w:cs="Aptos"/>
          <w:noProof w:val="0"/>
          <w:sz w:val="24"/>
          <w:szCs w:val="24"/>
          <w:lang w:val="pt-BR"/>
        </w:rPr>
        <w:t>entre janeiro e agosto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foram: União Europeia (US$ </w:t>
      </w:r>
      <w:r w:rsidRPr="13DD33EB" w:rsidR="39916F06">
        <w:rPr>
          <w:rFonts w:ascii="Aptos" w:hAnsi="Aptos" w:eastAsia="Aptos" w:cs="Aptos"/>
          <w:noProof w:val="0"/>
          <w:sz w:val="24"/>
          <w:szCs w:val="24"/>
          <w:lang w:val="pt-BR"/>
        </w:rPr>
        <w:t>4,3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bilhões, +3</w:t>
      </w:r>
      <w:r w:rsidRPr="13DD33EB" w:rsidR="0E8839DD">
        <w:rPr>
          <w:rFonts w:ascii="Aptos" w:hAnsi="Aptos" w:eastAsia="Aptos" w:cs="Aptos"/>
          <w:noProof w:val="0"/>
          <w:sz w:val="24"/>
          <w:szCs w:val="24"/>
          <w:lang w:val="pt-BR"/>
        </w:rPr>
        <w:t>1,4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%, 47,</w:t>
      </w:r>
      <w:r w:rsidRPr="13DD33EB" w:rsidR="3DF66AC3">
        <w:rPr>
          <w:rFonts w:ascii="Aptos" w:hAnsi="Aptos" w:eastAsia="Aptos" w:cs="Aptos"/>
          <w:noProof w:val="0"/>
          <w:sz w:val="24"/>
          <w:szCs w:val="24"/>
          <w:lang w:val="pt-BR"/>
        </w:rPr>
        <w:t>1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</w:t>
      </w:r>
      <w:r w:rsidRPr="13DD33EB" w:rsidR="2B1AF82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</w:t>
      </w:r>
      <w:r w:rsidRPr="13DD33EB" w:rsidR="2B1AF82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13DD33EB" w:rsidR="2B1AF82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); Estados Unidos (US$ 1,</w:t>
      </w:r>
      <w:r w:rsidRPr="13DD33EB" w:rsidR="750FA2D2">
        <w:rPr>
          <w:rFonts w:ascii="Aptos" w:hAnsi="Aptos" w:eastAsia="Aptos" w:cs="Aptos"/>
          <w:noProof w:val="0"/>
          <w:sz w:val="24"/>
          <w:szCs w:val="24"/>
          <w:lang w:val="pt-BR"/>
        </w:rPr>
        <w:t>4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bilhão, +3</w:t>
      </w:r>
      <w:r w:rsidRPr="13DD33EB" w:rsidR="7A24B978">
        <w:rPr>
          <w:rFonts w:ascii="Aptos" w:hAnsi="Aptos" w:eastAsia="Aptos" w:cs="Aptos"/>
          <w:noProof w:val="0"/>
          <w:sz w:val="24"/>
          <w:szCs w:val="24"/>
          <w:lang w:val="pt-BR"/>
        </w:rPr>
        <w:t>3,0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%, 15,</w:t>
      </w:r>
      <w:r w:rsidRPr="13DD33EB" w:rsidR="31DA5793">
        <w:rPr>
          <w:rFonts w:ascii="Aptos" w:hAnsi="Aptos" w:eastAsia="Aptos" w:cs="Aptos"/>
          <w:noProof w:val="0"/>
          <w:sz w:val="24"/>
          <w:szCs w:val="24"/>
          <w:lang w:val="pt-BR"/>
        </w:rPr>
        <w:t>4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participação); Japão (US$ </w:t>
      </w:r>
      <w:r w:rsidRPr="13DD33EB" w:rsidR="4EA31FF5">
        <w:rPr>
          <w:rFonts w:ascii="Aptos" w:hAnsi="Aptos" w:eastAsia="Aptos" w:cs="Aptos"/>
          <w:noProof w:val="0"/>
          <w:sz w:val="24"/>
          <w:szCs w:val="24"/>
          <w:lang w:val="pt-BR"/>
        </w:rPr>
        <w:t>629,7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+8</w:t>
      </w:r>
      <w:r w:rsidRPr="13DD33EB" w:rsidR="6E0D11D3">
        <w:rPr>
          <w:rFonts w:ascii="Aptos" w:hAnsi="Aptos" w:eastAsia="Aptos" w:cs="Aptos"/>
          <w:noProof w:val="0"/>
          <w:sz w:val="24"/>
          <w:szCs w:val="24"/>
          <w:lang w:val="pt-BR"/>
        </w:rPr>
        <w:t>4,7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%, 6,</w:t>
      </w:r>
      <w:r w:rsidRPr="13DD33EB" w:rsidR="55A4F5FF">
        <w:rPr>
          <w:rFonts w:ascii="Aptos" w:hAnsi="Aptos" w:eastAsia="Aptos" w:cs="Aptos"/>
          <w:noProof w:val="0"/>
          <w:sz w:val="24"/>
          <w:szCs w:val="24"/>
          <w:lang w:val="pt-BR"/>
        </w:rPr>
        <w:t>9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%); e Turquia (US$ </w:t>
      </w:r>
      <w:r w:rsidRPr="13DD33EB" w:rsidR="4AED4248">
        <w:rPr>
          <w:rFonts w:ascii="Aptos" w:hAnsi="Aptos" w:eastAsia="Aptos" w:cs="Aptos"/>
          <w:noProof w:val="0"/>
          <w:sz w:val="24"/>
          <w:szCs w:val="24"/>
          <w:lang w:val="pt-BR"/>
        </w:rPr>
        <w:t>326,0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</w:t>
      </w:r>
      <w:r w:rsidRPr="13DD33EB" w:rsidR="5FFCE548">
        <w:rPr>
          <w:rFonts w:ascii="Aptos" w:hAnsi="Aptos" w:eastAsia="Aptos" w:cs="Aptos"/>
          <w:noProof w:val="0"/>
          <w:sz w:val="24"/>
          <w:szCs w:val="24"/>
          <w:lang w:val="pt-BR"/>
        </w:rPr>
        <w:t>71,3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%, 3,6% de </w:t>
      </w:r>
      <w:r w:rsidRPr="13DD33EB" w:rsidR="2B1AF82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13DD33EB" w:rsidR="2B1AF82B">
        <w:rPr>
          <w:rFonts w:ascii="Aptos" w:hAnsi="Aptos" w:eastAsia="Aptos" w:cs="Aptos"/>
          <w:noProof w:val="0"/>
          <w:sz w:val="24"/>
          <w:szCs w:val="24"/>
          <w:lang w:val="pt-BR"/>
        </w:rPr>
        <w:t>).</w:t>
      </w:r>
    </w:p>
    <w:p w:rsidR="13DD33EB" w:rsidP="13DD33EB" w:rsidRDefault="13DD33EB" w14:paraId="7BC6382F" w14:textId="5DFB0BE2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3DD33EB" w:rsidP="13DD33EB" w:rsidRDefault="13DD33EB" w14:paraId="623B92B5" w14:textId="3637290F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2874E646" w:rsidP="13DD33EB" w:rsidRDefault="2874E646" w14:paraId="6033CFA5" w14:textId="146CD003">
      <w:pPr>
        <w:pStyle w:val="PargrafodaLista"/>
        <w:numPr>
          <w:ilvl w:val="0"/>
          <w:numId w:val="17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3DD33EB" w:rsidR="2874E6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Açúcar de cana em bruto: US$ 7,6 bilhões (-25,4%) e 17,6 milhões de toneladas (-16,8%).</w:t>
      </w:r>
      <w:r w:rsidRPr="13DD33EB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2874E646" w:rsidP="13DD33EB" w:rsidRDefault="2874E646" w14:paraId="2776DCDF" w14:textId="3575EC80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A queda absoluta de US$ 2,</w:t>
      </w:r>
      <w:r w:rsidRPr="3163F240" w:rsidR="4D220883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 em comparação aos números de 2024 foi causada tanto pela retração do volume negociado,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quanto pela diminuição de </w:t>
      </w:r>
      <w:r w:rsidRPr="3163F240" w:rsidR="3E137E2C">
        <w:rPr>
          <w:rFonts w:ascii="Aptos" w:hAnsi="Aptos" w:eastAsia="Aptos" w:cs="Aptos"/>
          <w:noProof w:val="0"/>
          <w:sz w:val="24"/>
          <w:szCs w:val="24"/>
          <w:lang w:val="pt-BR"/>
        </w:rPr>
        <w:t>10,4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% no preço médio de exportação do açúcar em bruto brasileiro. Ainda assim, a participação do produto no total das exportações do agronegócio foi de 6,</w:t>
      </w:r>
      <w:r w:rsidRPr="3163F240" w:rsidR="526D3D10">
        <w:rPr>
          <w:rFonts w:ascii="Aptos" w:hAnsi="Aptos" w:eastAsia="Aptos" w:cs="Aptos"/>
          <w:noProof w:val="0"/>
          <w:sz w:val="24"/>
          <w:szCs w:val="24"/>
          <w:lang w:val="pt-BR"/>
        </w:rPr>
        <w:t>8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%, ocupando a qu</w:t>
      </w:r>
      <w:r w:rsidRPr="3163F240" w:rsidR="0EE0545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arta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colocação entre os principais itens comercializados. Os mercados compradores </w:t>
      </w:r>
      <w:r w:rsidRPr="3163F240" w:rsidR="5F194F0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 </w:t>
      </w:r>
      <w:r w:rsidRPr="3163F240" w:rsidR="5F194F01">
        <w:rPr>
          <w:rFonts w:ascii="Aptos" w:hAnsi="Aptos" w:eastAsia="Aptos" w:cs="Aptos"/>
          <w:noProof w:val="0"/>
          <w:sz w:val="24"/>
          <w:szCs w:val="24"/>
          <w:lang w:val="pt-BR"/>
        </w:rPr>
        <w:t>aquisiç</w:t>
      </w:r>
      <w:r w:rsidRPr="3163F240" w:rsidR="04C5EE6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ões superiores a US$ 400 milhões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no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período foram: China (US$</w:t>
      </w:r>
      <w:r w:rsidRPr="3163F240" w:rsidR="18CD980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41A1197A">
        <w:rPr>
          <w:rFonts w:ascii="Aptos" w:hAnsi="Aptos" w:eastAsia="Aptos" w:cs="Aptos"/>
          <w:noProof w:val="0"/>
          <w:sz w:val="24"/>
          <w:szCs w:val="24"/>
          <w:lang w:val="pt-BR"/>
        </w:rPr>
        <w:t>1,2 bilhão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, 1</w:t>
      </w:r>
      <w:r w:rsidRPr="3163F240" w:rsidR="0D56A58E">
        <w:rPr>
          <w:rFonts w:ascii="Aptos" w:hAnsi="Aptos" w:eastAsia="Aptos" w:cs="Aptos"/>
          <w:noProof w:val="0"/>
          <w:sz w:val="24"/>
          <w:szCs w:val="24"/>
          <w:lang w:val="pt-BR"/>
        </w:rPr>
        <w:t>6,1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participação), </w:t>
      </w:r>
      <w:r w:rsidRPr="3163F240" w:rsidR="7F58F39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Índia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</w:t>
      </w:r>
      <w:r w:rsidRPr="3163F240" w:rsidR="26E07174">
        <w:rPr>
          <w:rFonts w:ascii="Aptos" w:hAnsi="Aptos" w:eastAsia="Aptos" w:cs="Aptos"/>
          <w:noProof w:val="0"/>
          <w:sz w:val="24"/>
          <w:szCs w:val="24"/>
          <w:lang w:val="pt-BR"/>
        </w:rPr>
        <w:t>627,0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8,3%), </w:t>
      </w:r>
      <w:r w:rsidRPr="3163F240" w:rsidR="40F10FB7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Argélia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</w:t>
      </w:r>
      <w:r w:rsidRPr="3163F240" w:rsidR="4A5D6682">
        <w:rPr>
          <w:rFonts w:ascii="Aptos" w:hAnsi="Aptos" w:eastAsia="Aptos" w:cs="Aptos"/>
          <w:noProof w:val="0"/>
          <w:sz w:val="24"/>
          <w:szCs w:val="24"/>
          <w:lang w:val="pt-BR"/>
        </w:rPr>
        <w:t>582,4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3163F240" w:rsidR="39E52898">
        <w:rPr>
          <w:rFonts w:ascii="Aptos" w:hAnsi="Aptos" w:eastAsia="Aptos" w:cs="Aptos"/>
          <w:noProof w:val="0"/>
          <w:sz w:val="24"/>
          <w:szCs w:val="24"/>
          <w:lang w:val="pt-BR"/>
        </w:rPr>
        <w:t>7 7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</w:t>
      </w:r>
      <w:r w:rsidRPr="3163F240" w:rsidR="50905FB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Indonésia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</w:t>
      </w:r>
      <w:r w:rsidRPr="3163F240" w:rsidR="2CF2DAF9">
        <w:rPr>
          <w:rFonts w:ascii="Aptos" w:hAnsi="Aptos" w:eastAsia="Aptos" w:cs="Aptos"/>
          <w:noProof w:val="0"/>
          <w:sz w:val="24"/>
          <w:szCs w:val="24"/>
          <w:lang w:val="pt-BR"/>
        </w:rPr>
        <w:t>564,6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3163F240" w:rsidR="56339EC6">
        <w:rPr>
          <w:rFonts w:ascii="Aptos" w:hAnsi="Aptos" w:eastAsia="Aptos" w:cs="Aptos"/>
          <w:noProof w:val="0"/>
          <w:sz w:val="24"/>
          <w:szCs w:val="24"/>
          <w:lang w:val="pt-BR"/>
        </w:rPr>
        <w:t>7,4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</w:t>
      </w:r>
      <w:r w:rsidRPr="3163F240" w:rsidR="5BFF615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Bangladesh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</w:t>
      </w:r>
      <w:r w:rsidRPr="3163F240" w:rsidR="6A793FA1">
        <w:rPr>
          <w:rFonts w:ascii="Aptos" w:hAnsi="Aptos" w:eastAsia="Aptos" w:cs="Aptos"/>
          <w:noProof w:val="0"/>
          <w:sz w:val="24"/>
          <w:szCs w:val="24"/>
          <w:lang w:val="pt-BR"/>
        </w:rPr>
        <w:t>509,4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3163F240" w:rsidR="21ACBDD8">
        <w:rPr>
          <w:rFonts w:ascii="Aptos" w:hAnsi="Aptos" w:eastAsia="Aptos" w:cs="Aptos"/>
          <w:noProof w:val="0"/>
          <w:sz w:val="24"/>
          <w:szCs w:val="24"/>
          <w:lang w:val="pt-BR"/>
        </w:rPr>
        <w:t>6,7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Nigéria (US$ </w:t>
      </w:r>
      <w:r w:rsidRPr="3163F240" w:rsidR="04CF29E3">
        <w:rPr>
          <w:rFonts w:ascii="Aptos" w:hAnsi="Aptos" w:eastAsia="Aptos" w:cs="Aptos"/>
          <w:noProof w:val="0"/>
          <w:sz w:val="24"/>
          <w:szCs w:val="24"/>
          <w:lang w:val="pt-BR"/>
        </w:rPr>
        <w:t>479,5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6,</w:t>
      </w:r>
      <w:r w:rsidRPr="3163F240" w:rsidR="56122B81">
        <w:rPr>
          <w:rFonts w:ascii="Aptos" w:hAnsi="Aptos" w:eastAsia="Aptos" w:cs="Aptos"/>
          <w:noProof w:val="0"/>
          <w:sz w:val="24"/>
          <w:szCs w:val="24"/>
          <w:lang w:val="pt-BR"/>
        </w:rPr>
        <w:t>3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% de participação)</w:t>
      </w:r>
      <w:r w:rsidRPr="3163F240" w:rsidR="5445CC88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Emirados Árabes Unidos (US$ </w:t>
      </w:r>
      <w:r w:rsidRPr="3163F240" w:rsidR="6DA2426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435,2 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milhões, 5,</w:t>
      </w:r>
      <w:r w:rsidRPr="3163F240" w:rsidR="2FF40DD8">
        <w:rPr>
          <w:rFonts w:ascii="Aptos" w:hAnsi="Aptos" w:eastAsia="Aptos" w:cs="Aptos"/>
          <w:noProof w:val="0"/>
          <w:sz w:val="24"/>
          <w:szCs w:val="24"/>
          <w:lang w:val="pt-BR"/>
        </w:rPr>
        <w:t>7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%)</w:t>
      </w:r>
      <w:r w:rsidRPr="3163F240" w:rsidR="1AC1D2D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Arábia Saudita (US$ 412,8 milhões, 5,4%) e Malásia (US$ 406,9 milhões </w:t>
      </w:r>
      <w:r w:rsidRPr="3163F240" w:rsidR="1AC1D2D8">
        <w:rPr>
          <w:rFonts w:ascii="Aptos" w:hAnsi="Aptos" w:eastAsia="Aptos" w:cs="Aptos"/>
          <w:noProof w:val="0"/>
          <w:sz w:val="24"/>
          <w:szCs w:val="24"/>
          <w:lang w:val="pt-BR"/>
        </w:rPr>
        <w:t>e 5</w:t>
      </w:r>
      <w:r w:rsidRPr="3163F240" w:rsidR="1AC1D2D8">
        <w:rPr>
          <w:rFonts w:ascii="Aptos" w:hAnsi="Aptos" w:eastAsia="Aptos" w:cs="Aptos"/>
          <w:noProof w:val="0"/>
          <w:sz w:val="24"/>
          <w:szCs w:val="24"/>
          <w:lang w:val="pt-BR"/>
        </w:rPr>
        <w:t>,4% de participação)</w:t>
      </w:r>
      <w:r w:rsidRPr="3163F240" w:rsidR="2874E646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</w:p>
    <w:p w:rsidR="13DD33EB" w:rsidP="13DD33EB" w:rsidRDefault="13DD33EB" w14:paraId="7CF3A4A7" w14:textId="595E89AA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8C9D7B3" w:rsidP="13DD33EB" w:rsidRDefault="18C9D7B3" w14:paraId="1C04EC92" w14:textId="6EFD6EF3">
      <w:pPr>
        <w:pStyle w:val="PargrafodaLista"/>
        <w:numPr>
          <w:ilvl w:val="0"/>
          <w:numId w:val="18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3DD33EB" w:rsidR="18C9D7B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Celulose: US$ 6,9 bilhões (+1,4%) e 14,9 milhões de toneladas (+15,6%). 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w:rsidR="18C9D7B3" w:rsidP="13DD33EB" w:rsidRDefault="18C9D7B3" w14:paraId="3D247E12" w14:textId="568E5755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Principal item do setor de produtos florestais em valor exportado e qu</w:t>
      </w:r>
      <w:r w:rsidRPr="13DD33EB" w:rsidR="1D80E03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into 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lugar entre os destaques da pauta exportadora do agronegócio, suas vendas externas representaram 6,2% das exportações do agro entre janeiro e </w:t>
      </w:r>
      <w:r w:rsidRPr="13DD33EB" w:rsidR="2E5F063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2025. O preço médio da celulose brasileira enviada ao mercado internacional caiu </w:t>
      </w:r>
      <w:r w:rsidRPr="13DD33EB" w:rsidR="47EC59EC">
        <w:rPr>
          <w:rFonts w:ascii="Aptos" w:hAnsi="Aptos" w:eastAsia="Aptos" w:cs="Aptos"/>
          <w:noProof w:val="0"/>
          <w:sz w:val="24"/>
          <w:szCs w:val="24"/>
          <w:lang w:val="pt-BR"/>
        </w:rPr>
        <w:t>12,3% a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nte 2024. Ainda assim, a expansão do volume embarcado no período foi suficiente para que as vendas fossem recorde tanto em valor quanto em </w:t>
      </w:r>
      <w:r w:rsidRPr="13DD33EB" w:rsidR="0934FF1F">
        <w:rPr>
          <w:rFonts w:ascii="Aptos" w:hAnsi="Aptos" w:eastAsia="Aptos" w:cs="Aptos"/>
          <w:noProof w:val="0"/>
          <w:sz w:val="24"/>
          <w:szCs w:val="24"/>
          <w:lang w:val="pt-BR"/>
        </w:rPr>
        <w:t>quantidad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e</w:t>
      </w:r>
      <w:r w:rsidRPr="13DD33EB" w:rsidR="0A6F9F5A">
        <w:rPr>
          <w:rFonts w:ascii="Aptos" w:hAnsi="Aptos" w:eastAsia="Aptos" w:cs="Aptos"/>
          <w:noProof w:val="0"/>
          <w:sz w:val="24"/>
          <w:szCs w:val="24"/>
          <w:lang w:val="pt-BR"/>
        </w:rPr>
        <w:t>, e</w:t>
      </w:r>
      <w:r w:rsidRPr="13DD33EB" w:rsidR="080F4B6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</w:t>
      </w:r>
      <w:r w:rsidRPr="13DD33EB" w:rsidR="0A6F9F5A">
        <w:rPr>
          <w:rFonts w:ascii="Aptos" w:hAnsi="Aptos" w:eastAsia="Aptos" w:cs="Aptos"/>
          <w:noProof w:val="0"/>
          <w:sz w:val="24"/>
          <w:szCs w:val="24"/>
          <w:lang w:val="pt-BR"/>
        </w:rPr>
        <w:t>nesse último caso, suplantando o ápice anterior em mais de 2,0 milhões de toneladas.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Os três principais mercados compradores da mercadoria, em conjunto, foram responsáveis por 82,2% das vendas. Foram eles: China, com US$ </w:t>
      </w:r>
      <w:r w:rsidRPr="13DD33EB" w:rsidR="3DD725EA">
        <w:rPr>
          <w:rFonts w:ascii="Aptos" w:hAnsi="Aptos" w:eastAsia="Aptos" w:cs="Aptos"/>
          <w:noProof w:val="0"/>
          <w:sz w:val="24"/>
          <w:szCs w:val="24"/>
          <w:lang w:val="pt-BR"/>
        </w:rPr>
        <w:t>3,2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bilhões, alta de </w:t>
      </w:r>
      <w:r w:rsidRPr="13DD33EB" w:rsidR="4ED6C34F">
        <w:rPr>
          <w:rFonts w:ascii="Aptos" w:hAnsi="Aptos" w:eastAsia="Aptos" w:cs="Aptos"/>
          <w:noProof w:val="0"/>
          <w:sz w:val="24"/>
          <w:szCs w:val="24"/>
          <w:lang w:val="pt-BR"/>
        </w:rPr>
        <w:t>17,5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em relação ao </w:t>
      </w:r>
      <w:r w:rsidRPr="13DD33EB" w:rsidR="43568DB5">
        <w:rPr>
          <w:rFonts w:ascii="Aptos" w:hAnsi="Aptos" w:eastAsia="Aptos" w:cs="Aptos"/>
          <w:noProof w:val="0"/>
          <w:sz w:val="24"/>
          <w:szCs w:val="24"/>
          <w:lang w:val="pt-BR"/>
        </w:rPr>
        <w:t>mesmo período de 2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024 e 46,7% de participação; União Europeia, com US$ 1,</w:t>
      </w:r>
      <w:r w:rsidRPr="13DD33EB" w:rsidR="7D381333">
        <w:rPr>
          <w:rFonts w:ascii="Aptos" w:hAnsi="Aptos" w:eastAsia="Aptos" w:cs="Aptos"/>
          <w:noProof w:val="0"/>
          <w:sz w:val="24"/>
          <w:szCs w:val="24"/>
          <w:lang w:val="pt-BR"/>
        </w:rPr>
        <w:t>5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bilhão, declínio de </w:t>
      </w:r>
      <w:r w:rsidRPr="13DD33EB" w:rsidR="7A2BA0C3">
        <w:rPr>
          <w:rFonts w:ascii="Aptos" w:hAnsi="Aptos" w:eastAsia="Aptos" w:cs="Aptos"/>
          <w:noProof w:val="0"/>
          <w:sz w:val="24"/>
          <w:szCs w:val="24"/>
          <w:lang w:val="pt-BR"/>
        </w:rPr>
        <w:t>14,1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% e participação de 2</w:t>
      </w:r>
      <w:r w:rsidRPr="13DD33EB" w:rsidR="09609624">
        <w:rPr>
          <w:rFonts w:ascii="Aptos" w:hAnsi="Aptos" w:eastAsia="Aptos" w:cs="Aptos"/>
          <w:noProof w:val="0"/>
          <w:sz w:val="24"/>
          <w:szCs w:val="24"/>
          <w:lang w:val="pt-BR"/>
        </w:rPr>
        <w:t>1,6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%; e Estados Unidos, com a soma de US$ </w:t>
      </w:r>
      <w:r w:rsidRPr="13DD33EB" w:rsidR="1668FA54">
        <w:rPr>
          <w:rFonts w:ascii="Aptos" w:hAnsi="Aptos" w:eastAsia="Aptos" w:cs="Aptos"/>
          <w:noProof w:val="0"/>
          <w:sz w:val="24"/>
          <w:szCs w:val="24"/>
          <w:lang w:val="pt-BR"/>
        </w:rPr>
        <w:t>933,4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queda de 1</w:t>
      </w:r>
      <w:r w:rsidRPr="13DD33EB" w:rsidR="2C77B3EF">
        <w:rPr>
          <w:rFonts w:ascii="Aptos" w:hAnsi="Aptos" w:eastAsia="Aptos" w:cs="Aptos"/>
          <w:noProof w:val="0"/>
          <w:sz w:val="24"/>
          <w:szCs w:val="24"/>
          <w:lang w:val="pt-BR"/>
        </w:rPr>
        <w:t>5,7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% e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arke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t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har</w:t>
      </w:r>
      <w:r w:rsidRPr="13DD33EB" w:rsidR="18C9D7B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e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de 13,</w:t>
      </w:r>
      <w:r w:rsidRPr="13DD33EB" w:rsidR="3DF13DC9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13DD33EB" w:rsidR="18C9D7B3">
        <w:rPr>
          <w:rFonts w:ascii="Aptos" w:hAnsi="Aptos" w:eastAsia="Aptos" w:cs="Aptos"/>
          <w:noProof w:val="0"/>
          <w:sz w:val="24"/>
          <w:szCs w:val="24"/>
          <w:lang w:val="pt-BR"/>
        </w:rPr>
        <w:t>%.</w:t>
      </w:r>
    </w:p>
    <w:p w:rsidR="13DD33EB" w:rsidP="13DD33EB" w:rsidRDefault="13DD33EB" w14:paraId="21C1DAF6" w14:textId="11853AFA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25FE6E00" w:rsidP="13DD33EB" w:rsidRDefault="25FE6E00" w14:paraId="4D8153FB" w14:textId="14D0602A">
      <w:pPr>
        <w:pStyle w:val="PargrafodaLista"/>
        <w:numPr>
          <w:ilvl w:val="0"/>
          <w:numId w:val="19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de frango </w:t>
      </w:r>
      <w:r w:rsidRPr="13DD33EB" w:rsidR="25FE6E00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</w:t>
      </w:r>
      <w:r w:rsidRPr="13DD33EB" w:rsidR="3326E9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5,5 bilhões (-</w:t>
      </w:r>
      <w:r w:rsidRPr="13DD33EB" w:rsidR="697C99C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7,3</w:t>
      </w: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%) e 2,</w:t>
      </w:r>
      <w:r w:rsidRPr="13DD33EB" w:rsidR="3A5C79B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9</w:t>
      </w: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milhões de toneladas (-</w:t>
      </w:r>
      <w:r w:rsidRPr="13DD33EB" w:rsidR="1C559F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10,5</w:t>
      </w:r>
      <w:r w:rsidRPr="13DD33EB" w:rsidR="25FE6E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%).</w:t>
      </w:r>
    </w:p>
    <w:p w:rsidR="25FE6E00" w:rsidP="13DD33EB" w:rsidRDefault="25FE6E00" w14:paraId="5572A1C4" w14:textId="70C75F39">
      <w:pPr>
        <w:pStyle w:val="Normal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 vendas externas de carne de frango </w:t>
      </w:r>
      <w:r w:rsidRPr="3163F240" w:rsidR="25FE6E0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representaram </w:t>
      </w:r>
      <w:r w:rsidRPr="3163F240" w:rsidR="64E5CABB">
        <w:rPr>
          <w:rFonts w:ascii="Aptos" w:hAnsi="Aptos" w:eastAsia="Aptos" w:cs="Aptos"/>
          <w:noProof w:val="0"/>
          <w:sz w:val="24"/>
          <w:szCs w:val="24"/>
          <w:lang w:val="pt-BR"/>
        </w:rPr>
        <w:t>4,9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da pauta exportadora do agronegócio brasileiro nos primeiros </w:t>
      </w:r>
      <w:r w:rsidRPr="3163F240" w:rsidR="08C233E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oito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meses do ano. Em virtude do caso de gripe aviária ocorrido no Rio Grande do Sul em maio de 2025 e os consequentes embargos de diversos países importadores, as estatísticas do acumulado do ano demonstra</w:t>
      </w:r>
      <w:r w:rsidRPr="3163F240" w:rsidR="109B7DD3">
        <w:rPr>
          <w:rFonts w:ascii="Aptos" w:hAnsi="Aptos" w:eastAsia="Aptos" w:cs="Aptos"/>
          <w:noProof w:val="0"/>
          <w:sz w:val="24"/>
          <w:szCs w:val="24"/>
          <w:lang w:val="pt-BR"/>
        </w:rPr>
        <w:t>m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quedas </w:t>
      </w:r>
      <w:r w:rsidRPr="3163F240" w:rsidR="1AAEE29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relevantes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 valor e volume. No entanto, a elevação de </w:t>
      </w:r>
      <w:r w:rsidRPr="3163F240" w:rsidR="21B1C8BA">
        <w:rPr>
          <w:rFonts w:ascii="Aptos" w:hAnsi="Aptos" w:eastAsia="Aptos" w:cs="Aptos"/>
          <w:noProof w:val="0"/>
          <w:sz w:val="24"/>
          <w:szCs w:val="24"/>
          <w:lang w:val="pt-BR"/>
        </w:rPr>
        <w:t>3,5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na cotação média do produto influenciou </w:t>
      </w:r>
      <w:r w:rsidRPr="3163F240" w:rsidR="28DB84A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maneira positiva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na receita de exportação. Os principais destinos da proteína animal brasileira no </w:t>
      </w:r>
      <w:r w:rsidRPr="3163F240" w:rsidR="6C2B155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período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foram: Arábia Saudita (US$ </w:t>
      </w:r>
      <w:r w:rsidRPr="3163F240" w:rsidR="0EB600E6">
        <w:rPr>
          <w:rFonts w:ascii="Aptos" w:hAnsi="Aptos" w:eastAsia="Aptos" w:cs="Aptos"/>
          <w:noProof w:val="0"/>
          <w:sz w:val="24"/>
          <w:szCs w:val="24"/>
          <w:lang w:val="pt-BR"/>
        </w:rPr>
        <w:t>631,3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+14,0%, 11,</w:t>
      </w:r>
      <w:r w:rsidRPr="3163F240" w:rsidR="6F69856E">
        <w:rPr>
          <w:rFonts w:ascii="Aptos" w:hAnsi="Aptos" w:eastAsia="Aptos" w:cs="Aptos"/>
          <w:noProof w:val="0"/>
          <w:sz w:val="24"/>
          <w:szCs w:val="24"/>
          <w:lang w:val="pt-BR"/>
        </w:rPr>
        <w:t>5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</w:t>
      </w:r>
      <w:r w:rsidRPr="3163F240" w:rsidR="25FE6E0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), Emirados Árabes unidos (US$ </w:t>
      </w:r>
      <w:r w:rsidRPr="3163F240" w:rsidR="0F1A1872">
        <w:rPr>
          <w:rFonts w:ascii="Aptos" w:hAnsi="Aptos" w:eastAsia="Aptos" w:cs="Aptos"/>
          <w:noProof w:val="0"/>
          <w:sz w:val="24"/>
          <w:szCs w:val="24"/>
          <w:lang w:val="pt-BR"/>
        </w:rPr>
        <w:t>618,6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-4,5%, 1</w:t>
      </w:r>
      <w:r w:rsidRPr="3163F240" w:rsidR="34CAB597">
        <w:rPr>
          <w:rFonts w:ascii="Aptos" w:hAnsi="Aptos" w:eastAsia="Aptos" w:cs="Aptos"/>
          <w:noProof w:val="0"/>
          <w:sz w:val="24"/>
          <w:szCs w:val="24"/>
          <w:lang w:val="pt-BR"/>
        </w:rPr>
        <w:t>1,2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participação), Japão (US$ </w:t>
      </w:r>
      <w:r w:rsidRPr="3163F240" w:rsidR="0C05ADDC">
        <w:rPr>
          <w:rFonts w:ascii="Aptos" w:hAnsi="Aptos" w:eastAsia="Aptos" w:cs="Aptos"/>
          <w:noProof w:val="0"/>
          <w:sz w:val="24"/>
          <w:szCs w:val="24"/>
          <w:lang w:val="pt-BR"/>
        </w:rPr>
        <w:t>538,3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-</w:t>
      </w:r>
      <w:r w:rsidRPr="3163F240" w:rsidR="0AD66BBE">
        <w:rPr>
          <w:rFonts w:ascii="Aptos" w:hAnsi="Aptos" w:eastAsia="Aptos" w:cs="Aptos"/>
          <w:noProof w:val="0"/>
          <w:sz w:val="24"/>
          <w:szCs w:val="24"/>
          <w:lang w:val="pt-BR"/>
        </w:rPr>
        <w:t>6,2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%, 9,</w:t>
      </w:r>
      <w:r w:rsidRPr="3163F240" w:rsidR="4D79C789">
        <w:rPr>
          <w:rFonts w:ascii="Aptos" w:hAnsi="Aptos" w:eastAsia="Aptos" w:cs="Aptos"/>
          <w:noProof w:val="0"/>
          <w:sz w:val="24"/>
          <w:szCs w:val="24"/>
          <w:lang w:val="pt-BR"/>
        </w:rPr>
        <w:t>8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</w:t>
      </w:r>
      <w:r w:rsidRPr="3163F240" w:rsidR="7575076D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México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(US$ 3</w:t>
      </w:r>
      <w:r w:rsidRPr="3163F240" w:rsidR="756D6C26">
        <w:rPr>
          <w:rFonts w:ascii="Aptos" w:hAnsi="Aptos" w:eastAsia="Aptos" w:cs="Aptos"/>
          <w:noProof w:val="0"/>
          <w:sz w:val="24"/>
          <w:szCs w:val="24"/>
          <w:lang w:val="pt-BR"/>
        </w:rPr>
        <w:t>91,1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3163F240" w:rsidR="7E518356">
        <w:rPr>
          <w:rFonts w:ascii="Aptos" w:hAnsi="Aptos" w:eastAsia="Aptos" w:cs="Aptos"/>
          <w:noProof w:val="0"/>
          <w:sz w:val="24"/>
          <w:szCs w:val="24"/>
          <w:lang w:val="pt-BR"/>
        </w:rPr>
        <w:t>+43,7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%, 7,</w:t>
      </w:r>
      <w:r w:rsidRPr="3163F240" w:rsidR="19E68F3E">
        <w:rPr>
          <w:rFonts w:ascii="Aptos" w:hAnsi="Aptos" w:eastAsia="Aptos" w:cs="Aptos"/>
          <w:noProof w:val="0"/>
          <w:sz w:val="24"/>
          <w:szCs w:val="24"/>
          <w:lang w:val="pt-BR"/>
        </w:rPr>
        <w:t>1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</w:t>
      </w:r>
      <w:r w:rsidRPr="3163F240" w:rsidR="67BB7C63">
        <w:rPr>
          <w:rFonts w:ascii="Aptos" w:hAnsi="Aptos" w:eastAsia="Aptos" w:cs="Aptos"/>
          <w:noProof w:val="0"/>
          <w:sz w:val="24"/>
          <w:szCs w:val="24"/>
          <w:lang w:val="pt-BR"/>
        </w:rPr>
        <w:t>Chin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a (US$ 3</w:t>
      </w:r>
      <w:r w:rsidRPr="3163F240" w:rsidR="098163A5">
        <w:rPr>
          <w:rFonts w:ascii="Aptos" w:hAnsi="Aptos" w:eastAsia="Aptos" w:cs="Aptos"/>
          <w:noProof w:val="0"/>
          <w:sz w:val="24"/>
          <w:szCs w:val="24"/>
          <w:lang w:val="pt-BR"/>
        </w:rPr>
        <w:t>31,3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3163F240" w:rsidR="0E8ED551">
        <w:rPr>
          <w:rFonts w:ascii="Aptos" w:hAnsi="Aptos" w:eastAsia="Aptos" w:cs="Aptos"/>
          <w:noProof w:val="0"/>
          <w:sz w:val="24"/>
          <w:szCs w:val="24"/>
          <w:lang w:val="pt-BR"/>
        </w:rPr>
        <w:t>-57,8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%, </w:t>
      </w:r>
      <w:r w:rsidRPr="3163F240" w:rsidR="3291669C">
        <w:rPr>
          <w:rFonts w:ascii="Aptos" w:hAnsi="Aptos" w:eastAsia="Aptos" w:cs="Aptos"/>
          <w:noProof w:val="0"/>
          <w:sz w:val="24"/>
          <w:szCs w:val="24"/>
          <w:lang w:val="pt-BR"/>
        </w:rPr>
        <w:t>6,0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e </w:t>
      </w:r>
      <w:r w:rsidRPr="3163F240" w:rsidR="6F4F546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União Europeia 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</w:t>
      </w:r>
      <w:r w:rsidRPr="3163F240" w:rsidR="53728819">
        <w:rPr>
          <w:rFonts w:ascii="Aptos" w:hAnsi="Aptos" w:eastAsia="Aptos" w:cs="Aptos"/>
          <w:noProof w:val="0"/>
          <w:sz w:val="24"/>
          <w:szCs w:val="24"/>
          <w:lang w:val="pt-BR"/>
        </w:rPr>
        <w:t>304,0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</w:t>
      </w:r>
      <w:r w:rsidRPr="3163F240" w:rsidR="377F7456">
        <w:rPr>
          <w:rFonts w:ascii="Aptos" w:hAnsi="Aptos" w:eastAsia="Aptos" w:cs="Aptos"/>
          <w:noProof w:val="0"/>
          <w:sz w:val="24"/>
          <w:szCs w:val="24"/>
          <w:lang w:val="pt-BR"/>
        </w:rPr>
        <w:t>15,8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3163F240" w:rsidR="1CDA651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2D27B7A1">
        <w:rPr>
          <w:rFonts w:ascii="Aptos" w:hAnsi="Aptos" w:eastAsia="Aptos" w:cs="Aptos"/>
          <w:noProof w:val="0"/>
          <w:sz w:val="24"/>
          <w:szCs w:val="24"/>
          <w:lang w:val="pt-BR"/>
        </w:rPr>
        <w:t>5,5</w:t>
      </w:r>
      <w:r w:rsidRPr="3163F240" w:rsidR="25FE6E00">
        <w:rPr>
          <w:rFonts w:ascii="Aptos" w:hAnsi="Aptos" w:eastAsia="Aptos" w:cs="Aptos"/>
          <w:noProof w:val="0"/>
          <w:sz w:val="24"/>
          <w:szCs w:val="24"/>
          <w:lang w:val="pt-BR"/>
        </w:rPr>
        <w:t>% de participação).</w:t>
      </w:r>
    </w:p>
    <w:p w:rsidR="13DD33EB" w:rsidP="13DD33EB" w:rsidRDefault="13DD33EB" w14:paraId="5E157545" w14:textId="62B5DDB9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0FCA9EFA" w:rsidP="13DD33EB" w:rsidRDefault="0FCA9EFA" w14:paraId="47F640DD" w14:textId="543723BD">
      <w:pPr>
        <w:pStyle w:val="PargrafodaLista"/>
        <w:numPr>
          <w:ilvl w:val="0"/>
          <w:numId w:val="20"/>
        </w:numPr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13DD33EB" w:rsidR="0FCA9EF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Farelo de soja: US$ 5,3 bilhões (-19,9%) e 15</w:t>
      </w:r>
      <w:r w:rsidRPr="13DD33EB" w:rsidR="622AF62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,4</w:t>
      </w:r>
      <w:r w:rsidRPr="13DD33EB" w:rsidR="0FCA9EF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milhões de toneladas (</w:t>
      </w:r>
      <w:r w:rsidRPr="13DD33EB" w:rsidR="1DB7DA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-0,2</w:t>
      </w:r>
      <w:r w:rsidRPr="13DD33EB" w:rsidR="0FCA9EF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%). </w:t>
      </w:r>
    </w:p>
    <w:p w:rsidR="0FCA9EFA" w:rsidP="13DD33EB" w:rsidRDefault="0FCA9EFA" w14:paraId="4B39274F" w14:textId="5D809E3E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>Segundo principal produto do complexo soja em valor, representou 4,</w:t>
      </w:r>
      <w:r w:rsidRPr="13DD33EB" w:rsidR="7F38559B">
        <w:rPr>
          <w:rFonts w:ascii="Aptos" w:hAnsi="Aptos" w:eastAsia="Aptos" w:cs="Aptos"/>
          <w:noProof w:val="0"/>
          <w:sz w:val="24"/>
          <w:szCs w:val="24"/>
          <w:lang w:val="pt-BR"/>
        </w:rPr>
        <w:t>8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todas as exportações do agronegócio brasileiro entre janeiro e </w:t>
      </w:r>
      <w:r w:rsidRPr="13DD33EB" w:rsidR="23B204A8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2025. O volume comercializado foi o </w:t>
      </w:r>
      <w:r w:rsidRPr="13DD33EB" w:rsidR="0CC4D77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segundo 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>maior já verificado para o período desde 1997</w:t>
      </w:r>
      <w:r w:rsidRPr="13DD33EB" w:rsidR="0937792E">
        <w:rPr>
          <w:rFonts w:ascii="Aptos" w:hAnsi="Aptos" w:eastAsia="Aptos" w:cs="Aptos"/>
          <w:noProof w:val="0"/>
          <w:sz w:val="24"/>
          <w:szCs w:val="24"/>
          <w:lang w:val="pt-BR"/>
        </w:rPr>
        <w:t>, atrás somente do registrado em 2024 (15,43 milhões de toneladas)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Todavia, o preço médio do produto brasileiro no mercado internacional caiu </w:t>
      </w:r>
      <w:r w:rsidRPr="13DD33EB" w:rsidR="599EC47B">
        <w:rPr>
          <w:rFonts w:ascii="Aptos" w:hAnsi="Aptos" w:eastAsia="Aptos" w:cs="Aptos"/>
          <w:noProof w:val="0"/>
          <w:sz w:val="24"/>
          <w:szCs w:val="24"/>
          <w:lang w:val="pt-BR"/>
        </w:rPr>
        <w:t>19,8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em comparação </w:t>
      </w:r>
      <w:r w:rsidRPr="13DD33EB" w:rsidR="3165F9F1">
        <w:rPr>
          <w:rFonts w:ascii="Aptos" w:hAnsi="Aptos" w:eastAsia="Aptos" w:cs="Aptos"/>
          <w:noProof w:val="0"/>
          <w:sz w:val="24"/>
          <w:szCs w:val="24"/>
          <w:lang w:val="pt-BR"/>
        </w:rPr>
        <w:t>a janeiro/agosto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2024, o que ocasionou a retração da receita de exportação.  A União 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>Europeia foi a principal compradora da mercadoria, responsável por 4</w:t>
      </w:r>
      <w:r w:rsidRPr="13DD33EB" w:rsidR="419AB10A">
        <w:rPr>
          <w:rFonts w:ascii="Aptos" w:hAnsi="Aptos" w:eastAsia="Aptos" w:cs="Aptos"/>
          <w:noProof w:val="0"/>
          <w:sz w:val="24"/>
          <w:szCs w:val="24"/>
          <w:lang w:val="pt-BR"/>
        </w:rPr>
        <w:t>9,4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>% das vendas ou US$ 2,</w:t>
      </w:r>
      <w:r w:rsidRPr="13DD33EB" w:rsidR="440A681E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bilhões. Em seguida, destacaram-se outros mercados como Indonésia (US$ </w:t>
      </w:r>
      <w:r w:rsidRPr="13DD33EB" w:rsidR="40049F4F">
        <w:rPr>
          <w:rFonts w:ascii="Aptos" w:hAnsi="Aptos" w:eastAsia="Aptos" w:cs="Aptos"/>
          <w:noProof w:val="0"/>
          <w:sz w:val="24"/>
          <w:szCs w:val="24"/>
          <w:lang w:val="pt-BR"/>
        </w:rPr>
        <w:t>947,5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1</w:t>
      </w:r>
      <w:r w:rsidRPr="13DD33EB" w:rsidR="373BEF4F">
        <w:rPr>
          <w:rFonts w:ascii="Aptos" w:hAnsi="Aptos" w:eastAsia="Aptos" w:cs="Aptos"/>
          <w:noProof w:val="0"/>
          <w:sz w:val="24"/>
          <w:szCs w:val="24"/>
          <w:lang w:val="pt-BR"/>
        </w:rPr>
        <w:t>7,8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participação), Tailândia (US$ </w:t>
      </w:r>
      <w:r w:rsidRPr="13DD33EB" w:rsidR="7896ECB2">
        <w:rPr>
          <w:rFonts w:ascii="Aptos" w:hAnsi="Aptos" w:eastAsia="Aptos" w:cs="Aptos"/>
          <w:noProof w:val="0"/>
          <w:sz w:val="24"/>
          <w:szCs w:val="24"/>
          <w:lang w:val="pt-BR"/>
        </w:rPr>
        <w:t>678,7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13DD33EB" w:rsidR="5AEE0E81">
        <w:rPr>
          <w:rFonts w:ascii="Aptos" w:hAnsi="Aptos" w:eastAsia="Aptos" w:cs="Aptos"/>
          <w:noProof w:val="0"/>
          <w:sz w:val="24"/>
          <w:szCs w:val="24"/>
          <w:lang w:val="pt-BR"/>
        </w:rPr>
        <w:t>12,8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Coreia do Sul (US$ </w:t>
      </w:r>
      <w:r w:rsidRPr="13DD33EB" w:rsidR="682F3AC0">
        <w:rPr>
          <w:rFonts w:ascii="Aptos" w:hAnsi="Aptos" w:eastAsia="Aptos" w:cs="Aptos"/>
          <w:noProof w:val="0"/>
          <w:sz w:val="24"/>
          <w:szCs w:val="24"/>
          <w:lang w:val="pt-BR"/>
        </w:rPr>
        <w:t>340,4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6,</w:t>
      </w:r>
      <w:r w:rsidRPr="13DD33EB" w:rsidR="58BE6629">
        <w:rPr>
          <w:rFonts w:ascii="Aptos" w:hAnsi="Aptos" w:eastAsia="Aptos" w:cs="Aptos"/>
          <w:noProof w:val="0"/>
          <w:sz w:val="24"/>
          <w:szCs w:val="24"/>
          <w:lang w:val="pt-BR"/>
        </w:rPr>
        <w:t>4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de </w:t>
      </w:r>
      <w:r w:rsidRPr="13DD33EB" w:rsidR="0FCA9EF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 e Vietnã (US$ </w:t>
      </w:r>
      <w:r w:rsidRPr="13DD33EB" w:rsidR="5432F274">
        <w:rPr>
          <w:rFonts w:ascii="Aptos" w:hAnsi="Aptos" w:eastAsia="Aptos" w:cs="Aptos"/>
          <w:noProof w:val="0"/>
          <w:sz w:val="24"/>
          <w:szCs w:val="24"/>
          <w:lang w:val="pt-BR"/>
        </w:rPr>
        <w:t>270,7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5,</w:t>
      </w:r>
      <w:r w:rsidRPr="13DD33EB" w:rsidR="4B7D501A">
        <w:rPr>
          <w:rFonts w:ascii="Aptos" w:hAnsi="Aptos" w:eastAsia="Aptos" w:cs="Aptos"/>
          <w:noProof w:val="0"/>
          <w:sz w:val="24"/>
          <w:szCs w:val="24"/>
          <w:lang w:val="pt-BR"/>
        </w:rPr>
        <w:t>1</w:t>
      </w:r>
      <w:r w:rsidRPr="13DD33EB" w:rsidR="0FCA9EFA">
        <w:rPr>
          <w:rFonts w:ascii="Aptos" w:hAnsi="Aptos" w:eastAsia="Aptos" w:cs="Aptos"/>
          <w:noProof w:val="0"/>
          <w:sz w:val="24"/>
          <w:szCs w:val="24"/>
          <w:lang w:val="pt-BR"/>
        </w:rPr>
        <w:t>% de participação).</w:t>
      </w:r>
    </w:p>
    <w:p w:rsidR="13DD33EB" w:rsidP="13DD33EB" w:rsidRDefault="13DD33EB" w14:paraId="0F7A0CBE" w14:textId="0098FF6D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3DD33EB" w:rsidP="69BE85ED" w:rsidRDefault="13DD33EB" w14:paraId="38844470" w14:textId="39DED75A">
      <w:pPr>
        <w:pStyle w:val="PargrafodaLista"/>
        <w:numPr>
          <w:ilvl w:val="0"/>
          <w:numId w:val="2"/>
        </w:numPr>
        <w:suppressLineNumbers w:val="0"/>
        <w:bidi w:val="0"/>
        <w:spacing w:before="0" w:beforeAutospacing="off" w:after="0" w:afterAutospacing="off" w:line="257" w:lineRule="auto"/>
        <w:ind w:right="0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  <w:r w:rsidRPr="69BE85ED" w:rsidR="3D247E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Milho: US$ 3,3 bilhões (-</w:t>
      </w:r>
      <w:r w:rsidRPr="69BE85ED" w:rsidR="2BF91D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10,7%) e 15,8 milhões de toneladas (-12,2%).</w:t>
      </w:r>
    </w:p>
    <w:p w:rsidR="13DD33EB" w:rsidP="69BE85ED" w:rsidRDefault="13DD33EB" w14:paraId="43F34C33" w14:textId="4DAC45AC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40BD9DB5">
        <w:rPr>
          <w:rFonts w:ascii="Aptos" w:hAnsi="Aptos" w:eastAsia="Aptos" w:cs="Aptos"/>
          <w:noProof w:val="0"/>
          <w:sz w:val="24"/>
          <w:szCs w:val="24"/>
          <w:lang w:val="pt-BR"/>
        </w:rPr>
        <w:t>Principal produto do setor de cereais, farinhas e preparações, com três</w:t>
      </w:r>
      <w:r w:rsidRPr="3163F240" w:rsidR="3BB2A16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quartos do valor </w:t>
      </w:r>
      <w:r w:rsidRPr="3163F240" w:rsidR="73E0FC6A">
        <w:rPr>
          <w:rFonts w:ascii="Aptos" w:hAnsi="Aptos" w:eastAsia="Aptos" w:cs="Aptos"/>
          <w:noProof w:val="0"/>
          <w:sz w:val="24"/>
          <w:szCs w:val="24"/>
          <w:lang w:val="pt-BR"/>
        </w:rPr>
        <w:t>total exportado</w:t>
      </w:r>
      <w:r w:rsidRPr="3163F240" w:rsidR="3BB2A16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no período</w:t>
      </w:r>
      <w:r w:rsidRPr="3163F240" w:rsidR="1B6F834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o milho ficou na oitava </w:t>
      </w:r>
      <w:r w:rsidRPr="3163F240" w:rsidR="5FE033FE">
        <w:rPr>
          <w:rFonts w:ascii="Aptos" w:hAnsi="Aptos" w:eastAsia="Aptos" w:cs="Aptos"/>
          <w:noProof w:val="0"/>
          <w:sz w:val="24"/>
          <w:szCs w:val="24"/>
          <w:lang w:val="pt-BR"/>
        </w:rPr>
        <w:t>colocação</w:t>
      </w:r>
      <w:r w:rsidRPr="3163F240" w:rsidR="1B6F8341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entre os principais itens do agronegócio comercializados entre janeiro e agosto de 2025, com </w:t>
      </w:r>
      <w:r w:rsidRPr="3163F240" w:rsidR="547F5124">
        <w:rPr>
          <w:rFonts w:ascii="Aptos" w:hAnsi="Aptos" w:eastAsia="Aptos" w:cs="Aptos"/>
          <w:noProof w:val="0"/>
          <w:sz w:val="24"/>
          <w:szCs w:val="24"/>
          <w:lang w:val="pt-BR"/>
        </w:rPr>
        <w:t>3,0% de participação.</w:t>
      </w:r>
      <w:r w:rsidRPr="3163F240" w:rsidR="7247D7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 queda no volume exportado </w:t>
      </w:r>
      <w:r w:rsidRPr="3163F240" w:rsidR="7247D7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foi levemente compensada pela alta de 1,8% na </w:t>
      </w:r>
      <w:r w:rsidRPr="3163F240" w:rsidR="7247D7C2">
        <w:rPr>
          <w:rFonts w:ascii="Aptos" w:hAnsi="Aptos" w:eastAsia="Aptos" w:cs="Aptos"/>
          <w:noProof w:val="0"/>
          <w:sz w:val="24"/>
          <w:szCs w:val="24"/>
          <w:lang w:val="pt-BR"/>
        </w:rPr>
        <w:t>cotação</w:t>
      </w:r>
      <w:r w:rsidRPr="3163F240" w:rsidR="7247D7C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média do produto</w:t>
      </w:r>
      <w:r w:rsidRPr="3163F240" w:rsidR="7CD0607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o que causou menor retração na receita de exportação. </w:t>
      </w:r>
      <w:r w:rsidRPr="3163F240" w:rsidR="35872DF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Os países que mais aumentaram as suas aquisições do cereal brasileiro no </w:t>
      </w:r>
      <w:r w:rsidRPr="3163F240" w:rsidR="35872DF2">
        <w:rPr>
          <w:rFonts w:ascii="Aptos" w:hAnsi="Aptos" w:eastAsia="Aptos" w:cs="Aptos"/>
          <w:noProof w:val="0"/>
          <w:sz w:val="24"/>
          <w:szCs w:val="24"/>
          <w:lang w:val="pt-BR"/>
        </w:rPr>
        <w:t>período</w:t>
      </w:r>
      <w:r w:rsidRPr="3163F240" w:rsidR="35872DF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foram: Irã (+US$ 570,7 milhões), Uniã</w:t>
      </w:r>
      <w:r w:rsidRPr="3163F240" w:rsidR="12992597">
        <w:rPr>
          <w:rFonts w:ascii="Aptos" w:hAnsi="Aptos" w:eastAsia="Aptos" w:cs="Aptos"/>
          <w:noProof w:val="0"/>
          <w:sz w:val="24"/>
          <w:szCs w:val="24"/>
          <w:lang w:val="pt-BR"/>
        </w:rPr>
        <w:t>o Europeia (+US$ 205,</w:t>
      </w:r>
      <w:r w:rsidRPr="3163F240" w:rsidR="2269D996">
        <w:rPr>
          <w:rFonts w:ascii="Aptos" w:hAnsi="Aptos" w:eastAsia="Aptos" w:cs="Aptos"/>
          <w:noProof w:val="0"/>
          <w:sz w:val="24"/>
          <w:szCs w:val="24"/>
          <w:lang w:val="pt-BR"/>
        </w:rPr>
        <w:t>1 m</w:t>
      </w:r>
      <w:r w:rsidRPr="3163F240" w:rsidR="12992597">
        <w:rPr>
          <w:rFonts w:ascii="Aptos" w:hAnsi="Aptos" w:eastAsia="Aptos" w:cs="Aptos"/>
          <w:noProof w:val="0"/>
          <w:sz w:val="24"/>
          <w:szCs w:val="24"/>
          <w:lang w:val="pt-BR"/>
        </w:rPr>
        <w:t>ilhões), Egito (+US$ 103,0 milhões) e Turquia (+US$ 33,9 milhões).</w:t>
      </w:r>
    </w:p>
    <w:p w:rsidR="13DD33EB" w:rsidP="69BE85ED" w:rsidRDefault="13DD33EB" w14:paraId="31D3F234" w14:textId="6A7D651B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3DD33EB" w:rsidP="69BE85ED" w:rsidRDefault="13DD33EB" w14:paraId="60869FE9" w14:textId="22ACAE2C">
      <w:pPr>
        <w:pStyle w:val="PargrafodaLista"/>
        <w:numPr>
          <w:ilvl w:val="0"/>
          <w:numId w:val="21"/>
        </w:numPr>
        <w:bidi w:val="0"/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9BE85ED" w:rsidR="374C01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Algodão não cardado nem penteado: US$ 2,8 bilhões (-11,8%) e 1,7 milhão de toneladas (+1,6%). </w:t>
      </w:r>
    </w:p>
    <w:p w:rsidR="13DD33EB" w:rsidP="69BE85ED" w:rsidRDefault="13DD33EB" w14:paraId="6072FCC8" w14:textId="62A400D1">
      <w:pPr>
        <w:pStyle w:val="Normal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O algodão foi o nono produto da pauta exportadora do agronegócio brasileiro, representa</w:t>
      </w:r>
      <w:r w:rsidRPr="69BE85ED" w:rsidR="4A99DB2A">
        <w:rPr>
          <w:rFonts w:ascii="Aptos" w:hAnsi="Aptos" w:eastAsia="Aptos" w:cs="Aptos"/>
          <w:noProof w:val="0"/>
          <w:sz w:val="24"/>
          <w:szCs w:val="24"/>
          <w:lang w:val="pt-BR"/>
        </w:rPr>
        <w:t>n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 </w:t>
      </w:r>
      <w:r w:rsidRPr="69BE85ED" w:rsidR="47127F3D">
        <w:rPr>
          <w:rFonts w:ascii="Aptos" w:hAnsi="Aptos" w:eastAsia="Aptos" w:cs="Aptos"/>
          <w:noProof w:val="0"/>
          <w:sz w:val="24"/>
          <w:szCs w:val="24"/>
          <w:lang w:val="pt-BR"/>
        </w:rPr>
        <w:t>2,5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das vendas. A quantidade embarcada nos primeiros </w:t>
      </w:r>
      <w:r w:rsidRPr="69BE85ED" w:rsidR="20572527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oito 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meses do ano foi recorde para o período, com alta de </w:t>
      </w:r>
      <w:r w:rsidRPr="69BE85ED" w:rsidR="13181E28">
        <w:rPr>
          <w:rFonts w:ascii="Aptos" w:hAnsi="Aptos" w:eastAsia="Aptos" w:cs="Aptos"/>
          <w:noProof w:val="0"/>
          <w:sz w:val="24"/>
          <w:szCs w:val="24"/>
          <w:lang w:val="pt-BR"/>
        </w:rPr>
        <w:t>1,6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 em relação a janeiro/</w:t>
      </w:r>
      <w:r w:rsidRPr="69BE85ED" w:rsidR="505D43A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de 2024. Todavia, a cotação média do produto sofreu queda de US$ 1.9</w:t>
      </w:r>
      <w:r w:rsidRPr="69BE85ED" w:rsidR="7C68E98E">
        <w:rPr>
          <w:rFonts w:ascii="Aptos" w:hAnsi="Aptos" w:eastAsia="Aptos" w:cs="Aptos"/>
          <w:noProof w:val="0"/>
          <w:sz w:val="24"/>
          <w:szCs w:val="24"/>
          <w:lang w:val="pt-BR"/>
        </w:rPr>
        <w:t>08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por tonelada para US$ 1.6</w:t>
      </w:r>
      <w:r w:rsidRPr="69BE85ED" w:rsidR="342FCEE9">
        <w:rPr>
          <w:rFonts w:ascii="Aptos" w:hAnsi="Aptos" w:eastAsia="Aptos" w:cs="Aptos"/>
          <w:noProof w:val="0"/>
          <w:sz w:val="24"/>
          <w:szCs w:val="24"/>
          <w:lang w:val="pt-BR"/>
        </w:rPr>
        <w:t>56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por tonelada (-13,</w:t>
      </w:r>
      <w:r w:rsidRPr="69BE85ED" w:rsidR="63D5BCED">
        <w:rPr>
          <w:rFonts w:ascii="Aptos" w:hAnsi="Aptos" w:eastAsia="Aptos" w:cs="Aptos"/>
          <w:noProof w:val="0"/>
          <w:sz w:val="24"/>
          <w:szCs w:val="24"/>
          <w:lang w:val="pt-BR"/>
        </w:rPr>
        <w:t>2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%), o que influenciou negativamente na cifra exportada. A Ásia foi a principal região a comprar o algodão brasileiro, sendo responsável por </w:t>
      </w:r>
      <w:r w:rsidRPr="69BE85ED" w:rsidR="0CFD72D0">
        <w:rPr>
          <w:rFonts w:ascii="Aptos" w:hAnsi="Aptos" w:eastAsia="Aptos" w:cs="Aptos"/>
          <w:noProof w:val="0"/>
          <w:sz w:val="24"/>
          <w:szCs w:val="24"/>
          <w:lang w:val="pt-BR"/>
        </w:rPr>
        <w:t>79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 das vendas nacionais. No que se refere aos países, os principais destinos foram: Paquistão (US$ 5</w:t>
      </w:r>
      <w:r w:rsidRPr="69BE85ED" w:rsidR="474861B6">
        <w:rPr>
          <w:rFonts w:ascii="Aptos" w:hAnsi="Aptos" w:eastAsia="Aptos" w:cs="Aptos"/>
          <w:noProof w:val="0"/>
          <w:sz w:val="24"/>
          <w:szCs w:val="24"/>
          <w:lang w:val="pt-BR"/>
        </w:rPr>
        <w:t>74,3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+1</w:t>
      </w:r>
      <w:r w:rsidRPr="69BE85ED" w:rsidR="2566DB6D">
        <w:rPr>
          <w:rFonts w:ascii="Aptos" w:hAnsi="Aptos" w:eastAsia="Aptos" w:cs="Aptos"/>
          <w:noProof w:val="0"/>
          <w:sz w:val="24"/>
          <w:szCs w:val="24"/>
          <w:lang w:val="pt-BR"/>
        </w:rPr>
        <w:t>02,6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2D86E3EF">
        <w:rPr>
          <w:rFonts w:ascii="Aptos" w:hAnsi="Aptos" w:eastAsia="Aptos" w:cs="Aptos"/>
          <w:noProof w:val="0"/>
          <w:sz w:val="24"/>
          <w:szCs w:val="24"/>
          <w:lang w:val="pt-BR"/>
        </w:rPr>
        <w:t>, 20,4% de participação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), </w:t>
      </w:r>
      <w:r w:rsidRPr="69BE85ED" w:rsidR="0D87781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Bangladesh 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(US$ 4</w:t>
      </w:r>
      <w:r w:rsidRPr="69BE85ED" w:rsidR="5ACD49D2">
        <w:rPr>
          <w:rFonts w:ascii="Aptos" w:hAnsi="Aptos" w:eastAsia="Aptos" w:cs="Aptos"/>
          <w:noProof w:val="0"/>
          <w:sz w:val="24"/>
          <w:szCs w:val="24"/>
          <w:lang w:val="pt-BR"/>
        </w:rPr>
        <w:t>83,0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69BE85ED" w:rsidR="1CA0DE1E">
        <w:rPr>
          <w:rFonts w:ascii="Aptos" w:hAnsi="Aptos" w:eastAsia="Aptos" w:cs="Aptos"/>
          <w:noProof w:val="0"/>
          <w:sz w:val="24"/>
          <w:szCs w:val="24"/>
          <w:lang w:val="pt-BR"/>
        </w:rPr>
        <w:t>+21,6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02F8C4E4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17,2% de </w:t>
      </w:r>
      <w:r w:rsidRPr="69BE85ED" w:rsidR="02F8C4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</w:t>
      </w:r>
      <w:r w:rsidRPr="69BE85ED" w:rsidR="02F8C4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69BE85ED" w:rsidR="02F8C4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), </w:t>
      </w:r>
      <w:r w:rsidRPr="69BE85ED" w:rsidR="62707D5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Vietnã 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(US$ 4</w:t>
      </w:r>
      <w:r w:rsidRPr="69BE85ED" w:rsidR="4EDFF68F">
        <w:rPr>
          <w:rFonts w:ascii="Aptos" w:hAnsi="Aptos" w:eastAsia="Aptos" w:cs="Aptos"/>
          <w:noProof w:val="0"/>
          <w:sz w:val="24"/>
          <w:szCs w:val="24"/>
          <w:lang w:val="pt-BR"/>
        </w:rPr>
        <w:t>70,4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</w:t>
      </w:r>
      <w:r w:rsidRPr="69BE85ED" w:rsidR="16779414">
        <w:rPr>
          <w:rFonts w:ascii="Aptos" w:hAnsi="Aptos" w:eastAsia="Aptos" w:cs="Aptos"/>
          <w:noProof w:val="0"/>
          <w:sz w:val="24"/>
          <w:szCs w:val="24"/>
          <w:lang w:val="pt-BR"/>
        </w:rPr>
        <w:t>-18,7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1785924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16,7% de </w:t>
      </w:r>
      <w:r w:rsidRPr="69BE85ED" w:rsidR="1785924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), Turquia (US$ </w:t>
      </w:r>
      <w:r w:rsidRPr="69BE85ED" w:rsidR="5D8E2962">
        <w:rPr>
          <w:rFonts w:ascii="Aptos" w:hAnsi="Aptos" w:eastAsia="Aptos" w:cs="Aptos"/>
          <w:noProof w:val="0"/>
          <w:sz w:val="24"/>
          <w:szCs w:val="24"/>
          <w:lang w:val="pt-BR"/>
        </w:rPr>
        <w:t>443,5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milhões, +</w:t>
      </w:r>
      <w:r w:rsidRPr="69BE85ED" w:rsidR="03C6E278">
        <w:rPr>
          <w:rFonts w:ascii="Aptos" w:hAnsi="Aptos" w:eastAsia="Aptos" w:cs="Aptos"/>
          <w:noProof w:val="0"/>
          <w:sz w:val="24"/>
          <w:szCs w:val="24"/>
          <w:lang w:val="pt-BR"/>
        </w:rPr>
        <w:t>37,3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7575F35E">
        <w:rPr>
          <w:rFonts w:ascii="Aptos" w:hAnsi="Aptos" w:eastAsia="Aptos" w:cs="Aptos"/>
          <w:noProof w:val="0"/>
          <w:sz w:val="24"/>
          <w:szCs w:val="24"/>
          <w:lang w:val="pt-BR"/>
        </w:rPr>
        <w:t>, 15,8% de participação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), China (US$ 2</w:t>
      </w:r>
      <w:r w:rsidRPr="69BE85ED" w:rsidR="7E5CB2B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66,8 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milhões, -7</w:t>
      </w:r>
      <w:r w:rsidRPr="69BE85ED" w:rsidR="1A482B19">
        <w:rPr>
          <w:rFonts w:ascii="Aptos" w:hAnsi="Aptos" w:eastAsia="Aptos" w:cs="Aptos"/>
          <w:noProof w:val="0"/>
          <w:sz w:val="24"/>
          <w:szCs w:val="24"/>
          <w:lang w:val="pt-BR"/>
        </w:rPr>
        <w:t>7,9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7722CD12">
        <w:rPr>
          <w:rFonts w:ascii="Aptos" w:hAnsi="Aptos" w:eastAsia="Aptos" w:cs="Aptos"/>
          <w:noProof w:val="0"/>
          <w:sz w:val="24"/>
          <w:szCs w:val="24"/>
          <w:lang w:val="pt-BR"/>
        </w:rPr>
        <w:t>, 9,5%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) e Indonésia (US$ 1</w:t>
      </w:r>
      <w:r w:rsidRPr="69BE85ED" w:rsidR="746A543C">
        <w:rPr>
          <w:rFonts w:ascii="Aptos" w:hAnsi="Aptos" w:eastAsia="Aptos" w:cs="Aptos"/>
          <w:noProof w:val="0"/>
          <w:sz w:val="24"/>
          <w:szCs w:val="24"/>
          <w:lang w:val="pt-BR"/>
        </w:rPr>
        <w:t>8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2,7 milhões, +</w:t>
      </w:r>
      <w:r w:rsidRPr="69BE85ED" w:rsidR="1D615D87">
        <w:rPr>
          <w:rFonts w:ascii="Aptos" w:hAnsi="Aptos" w:eastAsia="Aptos" w:cs="Aptos"/>
          <w:noProof w:val="0"/>
          <w:sz w:val="24"/>
          <w:szCs w:val="24"/>
          <w:lang w:val="pt-BR"/>
        </w:rPr>
        <w:t>1,4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%</w:t>
      </w:r>
      <w:r w:rsidRPr="69BE85ED" w:rsidR="57048B6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e 6,5% de participação</w:t>
      </w:r>
      <w:r w:rsidRPr="69BE85ED" w:rsidR="374C0155">
        <w:rPr>
          <w:rFonts w:ascii="Aptos" w:hAnsi="Aptos" w:eastAsia="Aptos" w:cs="Aptos"/>
          <w:noProof w:val="0"/>
          <w:sz w:val="24"/>
          <w:szCs w:val="24"/>
          <w:lang w:val="pt-BR"/>
        </w:rPr>
        <w:t>).</w:t>
      </w:r>
    </w:p>
    <w:p w:rsidR="13DD33EB" w:rsidP="69BE85ED" w:rsidRDefault="13DD33EB" w14:paraId="667D904C" w14:textId="61BB1AC8">
      <w:pPr>
        <w:pStyle w:val="Normal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3DD33EB" w:rsidP="3163F240" w:rsidRDefault="13DD33EB" w14:paraId="44989CE7" w14:textId="0B09F639">
      <w:pPr>
        <w:pStyle w:val="PargrafodaLista"/>
        <w:numPr>
          <w:ilvl w:val="0"/>
          <w:numId w:val="22"/>
        </w:numPr>
        <w:bidi w:val="0"/>
        <w:spacing w:before="0" w:beforeAutospacing="off" w:after="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3163F240" w:rsidR="48A7DB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Carne Suína </w:t>
      </w:r>
      <w:r w:rsidRPr="3163F240" w:rsidR="48A7DBEF">
        <w:rPr>
          <w:rFonts w:ascii="Aptos" w:hAnsi="Aptos" w:eastAsia="Aptos" w:cs="Aptos"/>
          <w:b w:val="1"/>
          <w:bCs w:val="1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48A7DB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 US$ 2,2</w:t>
      </w:r>
      <w:r w:rsidRPr="3163F240" w:rsidR="48A7DB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 xml:space="preserve"> bilhões (+23,9%) e 851,0 mil toneladas (+12,8%). </w:t>
      </w:r>
    </w:p>
    <w:p w:rsidR="13DD33EB" w:rsidP="69BE85ED" w:rsidRDefault="13DD33EB" w14:paraId="68D189EB" w14:textId="3D2F444D">
      <w:pPr>
        <w:pStyle w:val="Normal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25ABED5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Décimo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produto da pauta exportadora do agronegócio brasileiro entre janeiro e </w:t>
      </w:r>
      <w:r w:rsidRPr="3163F240" w:rsidR="2E63A143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agosto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2025, apresentou participação de 1,9% das vendas. O preço médio no período variou positivamente em </w:t>
      </w:r>
      <w:r w:rsidRPr="3163F240" w:rsidR="33776852">
        <w:rPr>
          <w:rFonts w:ascii="Aptos" w:hAnsi="Aptos" w:eastAsia="Aptos" w:cs="Aptos"/>
          <w:noProof w:val="0"/>
          <w:sz w:val="24"/>
          <w:szCs w:val="24"/>
          <w:lang w:val="pt-BR"/>
        </w:rPr>
        <w:t>9,8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>%, o que, em adição ao crescimento de 1</w:t>
      </w:r>
      <w:r w:rsidRPr="3163F240" w:rsidR="12A024CC">
        <w:rPr>
          <w:rFonts w:ascii="Aptos" w:hAnsi="Aptos" w:eastAsia="Aptos" w:cs="Aptos"/>
          <w:noProof w:val="0"/>
          <w:sz w:val="24"/>
          <w:szCs w:val="24"/>
          <w:lang w:val="pt-BR"/>
        </w:rPr>
        <w:t>2,8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no volume embarcado, permitiu a elevação das cifras exportadas e o registro de recorde em ambos os quesitos, valor e </w:t>
      </w:r>
      <w:r w:rsidRPr="3163F240" w:rsidR="48A7DBE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quantum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Os mercados que mais influenciaram o incremento das vendas externas de carne suína in natura foram: Filipinas (+US$ </w:t>
      </w:r>
      <w:r w:rsidRPr="3163F240" w:rsidR="3ED2D5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207,0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milhões), </w:t>
      </w:r>
      <w:r w:rsidRPr="3163F240" w:rsidR="0C0F21D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Argentina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(+US$ </w:t>
      </w:r>
      <w:r w:rsidRPr="3163F240" w:rsidR="54A68AA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83,4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milhões), </w:t>
      </w:r>
      <w:r w:rsidRPr="3163F240" w:rsidR="391B4F4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Japão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>(+US$ 6</w:t>
      </w:r>
      <w:r w:rsidRPr="3163F240" w:rsidR="5B463C2D">
        <w:rPr>
          <w:rFonts w:ascii="Aptos" w:hAnsi="Aptos" w:eastAsia="Aptos" w:cs="Aptos"/>
          <w:noProof w:val="0"/>
          <w:sz w:val="24"/>
          <w:szCs w:val="24"/>
          <w:lang w:val="pt-BR"/>
        </w:rPr>
        <w:t>5,7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milhões), </w:t>
      </w:r>
      <w:r w:rsidRPr="3163F240" w:rsidR="58015C8B">
        <w:rPr>
          <w:rFonts w:ascii="Aptos" w:hAnsi="Aptos" w:eastAsia="Aptos" w:cs="Aptos"/>
          <w:noProof w:val="0"/>
          <w:sz w:val="24"/>
          <w:szCs w:val="24"/>
          <w:lang w:val="pt-BR"/>
        </w:rPr>
        <w:t>Chile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(+US$ </w:t>
      </w:r>
      <w:r w:rsidRPr="3163F240" w:rsidR="723C001D">
        <w:rPr>
          <w:rFonts w:ascii="Aptos" w:hAnsi="Aptos" w:eastAsia="Aptos" w:cs="Aptos"/>
          <w:noProof w:val="0"/>
          <w:sz w:val="24"/>
          <w:szCs w:val="24"/>
          <w:lang w:val="pt-BR"/>
        </w:rPr>
        <w:t>48,9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milhões) e México (+US$ 4</w:t>
      </w:r>
      <w:r w:rsidRPr="3163F240" w:rsidR="013E3F8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7,5 </w:t>
      </w:r>
      <w:r w:rsidRPr="3163F240" w:rsidR="48A7DBEF">
        <w:rPr>
          <w:rFonts w:ascii="Aptos" w:hAnsi="Aptos" w:eastAsia="Aptos" w:cs="Aptos"/>
          <w:noProof w:val="0"/>
          <w:sz w:val="24"/>
          <w:szCs w:val="24"/>
          <w:lang w:val="pt-BR"/>
        </w:rPr>
        <w:t>milhões).</w:t>
      </w:r>
    </w:p>
    <w:p w:rsidR="13DD33EB" w:rsidP="3163F240" w:rsidRDefault="13DD33EB" w14:paraId="358C7F02" w14:textId="44CE6610">
      <w:pPr>
        <w:pStyle w:val="Normal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w:rsidR="13DD33EB" w:rsidP="3163F240" w:rsidRDefault="13DD33EB" w14:paraId="211AE37E" w14:textId="2AF93DBC">
      <w:pPr>
        <w:pStyle w:val="Normal"/>
        <w:suppressLineNumbers w:val="0"/>
        <w:bidi w:val="0"/>
        <w:spacing w:before="0" w:beforeAutospacing="off" w:after="160" w:afterAutospacing="off" w:line="257" w:lineRule="auto"/>
        <w:ind w:left="426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="7DE213AD">
        <w:drawing>
          <wp:inline wp14:editId="5672FEE0" wp14:anchorId="45381081">
            <wp:extent cx="6143625" cy="3830153"/>
            <wp:effectExtent l="0" t="0" r="0" b="0"/>
            <wp:docPr id="829089929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2498057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3625" cy="383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DD33EB" w:rsidP="69BE85ED" w:rsidRDefault="13DD33EB" w14:paraId="7CABBE39" w14:textId="65C3BF8D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3A03465A">
        <w:rPr>
          <w:rFonts w:ascii="Aptos" w:hAnsi="Aptos" w:eastAsia="Aptos" w:cs="Aptos"/>
          <w:noProof w:val="0"/>
          <w:sz w:val="24"/>
          <w:szCs w:val="24"/>
          <w:lang w:val="pt-BR"/>
        </w:rPr>
        <w:t>No que se refere às importações de produtos do agronegócio brasileiro, ela</w:t>
      </w:r>
      <w:r w:rsidRPr="3163F240" w:rsidR="03F98F37">
        <w:rPr>
          <w:rFonts w:ascii="Aptos" w:hAnsi="Aptos" w:eastAsia="Aptos" w:cs="Aptos"/>
          <w:noProof w:val="0"/>
          <w:sz w:val="24"/>
          <w:szCs w:val="24"/>
          <w:lang w:val="pt-BR"/>
        </w:rPr>
        <w:t>s</w:t>
      </w:r>
      <w:r w:rsidRPr="3163F240" w:rsidR="3A03465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totalizaram US$ </w:t>
      </w:r>
      <w:r w:rsidRPr="3163F240" w:rsidR="270C84BF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13,5 bilhões nos oito primeiros meses de 2025, </w:t>
      </w:r>
      <w:r w:rsidRPr="3163F240" w:rsidR="48B572DB">
        <w:rPr>
          <w:rFonts w:ascii="Aptos" w:hAnsi="Aptos" w:eastAsia="Aptos" w:cs="Aptos"/>
          <w:noProof w:val="0"/>
          <w:sz w:val="24"/>
          <w:szCs w:val="24"/>
          <w:lang w:val="pt-BR"/>
        </w:rPr>
        <w:t>com incremento de 5,1% em comparação aos US$ 12,8 bilhões adquiridos no mesmo período do ano anterior.</w:t>
      </w:r>
      <w:r w:rsidRPr="3163F240" w:rsidR="1A179DFE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Os dez principais produtos importados entre janeiro e agosto foram: trigo (US$ 1,1 bilhão, -2,5%), papel (US$ </w:t>
      </w:r>
      <w:r w:rsidRPr="3163F240" w:rsidR="576E525A">
        <w:rPr>
          <w:rFonts w:ascii="Aptos" w:hAnsi="Aptos" w:eastAsia="Aptos" w:cs="Aptos"/>
          <w:noProof w:val="0"/>
          <w:sz w:val="24"/>
          <w:szCs w:val="24"/>
          <w:lang w:val="pt-BR"/>
        </w:rPr>
        <w:t>679,2 milhões, +6,4%), óleo de dendê ou</w:t>
      </w:r>
      <w:r w:rsidRPr="3163F240" w:rsidR="576E525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de palma (US$ 585,8 milhões, +40,0%), salmões (US$ 571,6 milhões, -5,3%), </w:t>
      </w:r>
      <w:r w:rsidRPr="3163F240" w:rsidR="0B62A317">
        <w:rPr>
          <w:rFonts w:ascii="Aptos" w:hAnsi="Aptos" w:eastAsia="Aptos" w:cs="Aptos"/>
          <w:noProof w:val="0"/>
          <w:sz w:val="24"/>
          <w:szCs w:val="24"/>
          <w:lang w:val="pt-BR"/>
        </w:rPr>
        <w:t>vestuário e outros produtos têxteis de algodão (US$ 521,4 milhões, +13,7%), leite em pó (US$ 445,2 milhões, +4,0%), cacau inteiro ou pa</w:t>
      </w:r>
      <w:r w:rsidRPr="3163F240" w:rsidR="28E8EED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rtido (US$ 421,8 milhões, +313,5%), azeite de oliva (US$ 385,1 milhões, -32,6%), vinho (US$ 356,6 milhões, +7,0%) e malte (US$ </w:t>
      </w:r>
      <w:r w:rsidRPr="3163F240" w:rsidR="53624797">
        <w:rPr>
          <w:rFonts w:ascii="Aptos" w:hAnsi="Aptos" w:eastAsia="Aptos" w:cs="Aptos"/>
          <w:noProof w:val="0"/>
          <w:sz w:val="24"/>
          <w:szCs w:val="24"/>
          <w:lang w:val="pt-BR"/>
        </w:rPr>
        <w:t>346,6 milhões, -24,4%).</w:t>
      </w:r>
    </w:p>
    <w:p w:rsidR="0028349B" w:rsidP="69BE85ED" w:rsidRDefault="0028349B" w14:paraId="55B84290" w14:textId="6F1DBEA3">
      <w:pPr>
        <w:pStyle w:val="Normal"/>
        <w:spacing w:after="0" w:line="257" w:lineRule="auto"/>
        <w:ind w:left="708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</w:pPr>
    </w:p>
    <w:p w:rsidRPr="009A1331" w:rsidR="00DD0A4E" w:rsidP="29E75E13" w:rsidRDefault="00DD0A4E" w14:paraId="4A79DABA" w14:textId="49C6C5A6">
      <w:pPr>
        <w:spacing w:after="0" w:line="257" w:lineRule="auto"/>
        <w:jc w:val="both"/>
        <w:rPr>
          <w:rFonts w:ascii="Aptos" w:hAnsi="Aptos" w:eastAsia="Aptos" w:cs="Aptos"/>
        </w:rPr>
      </w:pPr>
    </w:p>
    <w:p w:rsidR="3163F240" w:rsidP="3163F240" w:rsidRDefault="3163F240" w14:paraId="7C575BC2" w14:textId="156ECAD7">
      <w:pPr>
        <w:spacing w:after="0" w:line="257" w:lineRule="auto"/>
        <w:jc w:val="both"/>
        <w:rPr>
          <w:rFonts w:ascii="Aptos" w:hAnsi="Aptos" w:eastAsia="Aptos" w:cs="Aptos"/>
        </w:rPr>
      </w:pPr>
    </w:p>
    <w:p w:rsidR="57AA0CF3" w:rsidP="00FE1D45" w:rsidRDefault="00CB3DE3" w14:paraId="6A1A88C4" w14:textId="6B802D40">
      <w:pPr>
        <w:jc w:val="both"/>
        <w:rPr>
          <w:rFonts w:ascii="Aptos" w:hAnsi="Aptos" w:eastAsia="Aptos" w:cs="Aptos"/>
        </w:rPr>
      </w:pPr>
      <w:r w:rsidRPr="3163F240" w:rsidR="00CB3DE3">
        <w:rPr>
          <w:b w:val="1"/>
          <w:bCs w:val="1"/>
          <w:sz w:val="24"/>
          <w:szCs w:val="24"/>
        </w:rPr>
        <w:t>Destinos</w:t>
      </w:r>
    </w:p>
    <w:p w:rsidR="00C0CCD2" w:rsidP="3163F240" w:rsidRDefault="00C0CCD2" w14:paraId="243F9F39" w14:textId="09272414">
      <w:pPr>
        <w:spacing w:before="0" w:beforeAutospacing="off" w:after="160" w:afterAutospacing="off" w:line="257" w:lineRule="auto"/>
        <w:jc w:val="both"/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As exportações brasileiras do agronegócio alcançaram US$ 111,69 bilhões no período de janeiro a agosto de 2025, praticamente estáveis em relação ao mesmo período de 2024 (US$ 111,67 bilhões). As barreiras tarifárias impostas pelos Estados Unidos obrigaram o redirecionamento de fluxos comerciais para outros destinos, o que contribuiu para que a queda da pauta exportadora, em termos gerais, não fosse sentida até o mês mais recente. A configuração dos principais mercados manteve-se semelhante à do ano anterior, com a China (34,3%), a União Europeia (14,5%) e os Estados Unidos (7,6%) na liderança. Outros destinos, como Vietnã, Turquia, Indonésia, México, Japão e Índia também tiveram participação relevante, reforçando a importância da Ásia e de blocos emergentes para a diversificação das vendas externas.</w:t>
      </w:r>
    </w:p>
    <w:p w:rsidR="00C0CCD2" w:rsidP="3163F240" w:rsidRDefault="00C0CCD2" w14:paraId="3AF4DE47" w14:textId="17A2C204">
      <w:pPr>
        <w:spacing w:before="0" w:beforeAutospacing="off" w:after="160" w:afterAutospacing="off" w:line="257" w:lineRule="auto"/>
        <w:jc w:val="both"/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China, que tem a participação de 34,4% no total das exportações do Brasil, absorveu US$ 38,38 bilhões em produtos do agronegócio brasileiro, frente a US$ 37,90 bilhões em 2024 (+1,3%). O desempenho refletiu principalmente a retração no valor da soja em grãos (US$ 26,15 bilhões; -1,8%), apesar do aumento de 7,8% no volume embarcado. A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commodity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mesmo com queda de preços, representou </w:t>
      </w:r>
      <w:r w:rsidRPr="3163F240" w:rsidR="4D978A09">
        <w:rPr>
          <w:rFonts w:ascii="Aptos" w:hAnsi="Aptos" w:eastAsia="Aptos" w:cs="Aptos"/>
          <w:noProof w:val="0"/>
          <w:sz w:val="24"/>
          <w:szCs w:val="24"/>
          <w:lang w:val="pt-BR"/>
        </w:rPr>
        <w:t>68,1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% das vendas ao país, continuando sua trajetória de liderança. A carne bovina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ao contrário, mostrou forte expansão, passando de US$ 3,51 bilhões para US$ 4,97 bilhões (+41,4%), com incremento de 19,6% no volume. A celulose também teve crescimento (de US$ 2,73 bilhões para US$ 3,21 bilhões, +17,5%), consolidando-se como produto estratégico na pauta chinesa. O açúcar de cana em bruto subiu 32,4% em valor, alcançando US$ 1,22 bilhão, com expressiva alta de 48,9% no volume. Por outro lado, a carne de frango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perdeu espaço (-57,8% em valor). Esses movimentos reforçam o importante papel da China como destino para compensação de parte das exportações brasileiras prejudicadas pelas sobretaxas americanas.</w:t>
      </w:r>
    </w:p>
    <w:p w:rsidR="00C0CCD2" w:rsidP="3163F240" w:rsidRDefault="00C0CCD2" w14:paraId="2CCC7D2F" w14:textId="6E8B09CC">
      <w:pPr>
        <w:spacing w:before="0" w:beforeAutospacing="off" w:after="160" w:afterAutospacing="off" w:line="257" w:lineRule="auto"/>
        <w:jc w:val="both"/>
      </w:pP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 exportações para a União Europeia totalizaram US$ 16,22 bilhões, um crescimento de 5,8% sobre os US$ 15,34 bilhões de 2024, garantindo 14,5% do </w:t>
      </w:r>
      <w:r w:rsidRPr="06E60BBD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</w:t>
      </w:r>
      <w:r w:rsidRPr="06E60BBD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06E60BBD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O café verde, como tradição, foi o grande destaque, saltando de US$ 3,27 bilhões para US$ 4,30 bilhões (+31,4%), mesmo com retração de 24% no volume, reflexo da valorização </w:t>
      </w:r>
      <w:r w:rsidRPr="06E60BBD" w:rsidR="2F3B5CA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no preço </w:t>
      </w: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 </w:t>
      </w:r>
      <w:r w:rsidRPr="06E60BBD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commodity</w:t>
      </w: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que ainda se verifica no mercado. O produto adicionou receitas significativas à balança, sustentando o bom desempenho das exportações brasileiras para o bloco. O farelo de soja, segundo produto mais exportado, manteve-se praticamente estável em valor (US$ 2,63 bilhões; -3,9%)</w:t>
      </w:r>
      <w:r w:rsidRPr="06E60BBD" w:rsidR="0DA04BE1">
        <w:rPr>
          <w:rFonts w:ascii="Aptos" w:hAnsi="Aptos" w:eastAsia="Aptos" w:cs="Aptos"/>
          <w:noProof w:val="0"/>
          <w:sz w:val="24"/>
          <w:szCs w:val="24"/>
          <w:lang w:val="pt-BR"/>
        </w:rPr>
        <w:t>,</w:t>
      </w: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apesar do aumento de 17,5% no volume embarcado, evidenciando a pressão dos preços. A soja em grãos sofreu queda de 15% em valor, somando US$ 2,21 bilhões, enquanto a celulose recuou 14,0%, para US$ 1,48 bilhão. O suco de laranja, por outro lado, totalizou US$ 977,9 milhões, queda de 9,</w:t>
      </w:r>
      <w:r w:rsidRPr="06E60BBD" w:rsidR="64F43F05">
        <w:rPr>
          <w:rFonts w:ascii="Aptos" w:hAnsi="Aptos" w:eastAsia="Aptos" w:cs="Aptos"/>
          <w:noProof w:val="0"/>
          <w:sz w:val="24"/>
          <w:szCs w:val="24"/>
          <w:lang w:val="pt-BR"/>
        </w:rPr>
        <w:t>6</w:t>
      </w:r>
      <w:r w:rsidRPr="06E60BBD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% em valor, mas a redução do volume foi de 26,7%.</w:t>
      </w:r>
    </w:p>
    <w:p w:rsidR="00C0CCD2" w:rsidP="3163F240" w:rsidRDefault="00C0CCD2" w14:paraId="357F7027" w14:textId="4EF7CDB2">
      <w:pPr>
        <w:spacing w:before="0" w:beforeAutospacing="off" w:after="160" w:afterAutospacing="off" w:line="257" w:lineRule="auto"/>
        <w:jc w:val="both"/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Nos Estados Unidos, as exportações somaram US$ 8,46 bilhões no período mais recente, um avanço expressivo de 14,8% sobre os US$ 7,37 bilhões de 2024, com participação de 7,6% no total exportado pelo Brasil</w:t>
      </w:r>
      <w:r w:rsidRPr="3163F240" w:rsidR="54A3C6F6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no acumulado do ano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. O movimento ocorreu apesar do tarifaço, sustentado pelas compras antecipadas e competitividade de determinados produtos brasileiros. O café verde cresceu de US$ 1,06 bilhão para US$ 1,41 bilhão (+33,0%), mesmo com queda de 22% no volume embarcado, refletindo preços mais elevados. A carne bovina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praticamente dobrou em receita, de US$ 464,8 milhões para US$ 899,1 milhões (+93,5%), com incremento de 81% em volume. O suco de laranja, que ficou na lista de exceções, avançou 56,5%, alcançando US$ 868,7 milhões, enquanto o sebo bovino teve alta de 88,0%, chegando a US$ 382 milhões. A celulose, por outro lado, registrou retração de 15,7%, totalizando US$ 933,4 milhões, mesmo constando na lista de exceções do governo norte-americano. Esses resultados evidenciam que, mesmo em ambiente de maior protecionismo, produtos de relevância na pauta americana conseguiram se sustentar e até ampliar espaço no mercado norte-americano no período.</w:t>
      </w:r>
    </w:p>
    <w:p w:rsidR="00C0CCD2" w:rsidP="3163F240" w:rsidRDefault="00C0CCD2" w14:paraId="6F4A75BF" w14:textId="2A5ECA12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Entre os dez principais mercados de destino, os seguintes apresentaram crescimento nas exportações brasileiras, além dos três já mencionados: México (US$ 2,16 bilhões, +8,0%), Japão (US$ 2,13 bilhões, +5,2%) e Índia (US$ 1,96 bilh</w:t>
      </w:r>
      <w:r w:rsidRPr="3163F240" w:rsidR="2D54C3BB">
        <w:rPr>
          <w:rFonts w:ascii="Aptos" w:hAnsi="Aptos" w:eastAsia="Aptos" w:cs="Aptos"/>
          <w:noProof w:val="0"/>
          <w:sz w:val="24"/>
          <w:szCs w:val="24"/>
          <w:lang w:val="pt-BR"/>
        </w:rPr>
        <w:t>ão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, +8,9%). Tiveram retração: Vietnã (US$ 2,32, -1,1%), Turquia (US$ 2,26 bilhões, -3,3%), Indonésia (US$ 2,20 bilhões, -19,8% e Tailândia (US$ 1,77 bilhão, -14,5%).</w:t>
      </w:r>
    </w:p>
    <w:p w:rsidR="00C0CCD2" w:rsidP="3163F240" w:rsidRDefault="00C0CCD2" w14:paraId="714D4AFE" w14:textId="7AB45217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O México diminuiu suas aquisições de soja em grãos em 374 mil toneladas (-24,1%), totalizando </w:t>
      </w:r>
      <w:r w:rsidRPr="3163F240" w:rsidR="632F866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1,18 milhão de toneladas, ou o equivalente a 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US$ 454,57 milhões</w:t>
      </w:r>
      <w:r w:rsidRPr="3163F240" w:rsidR="05D48FB0">
        <w:rPr>
          <w:rFonts w:ascii="Aptos" w:hAnsi="Aptos" w:eastAsia="Aptos" w:cs="Aptos"/>
          <w:noProof w:val="0"/>
          <w:sz w:val="24"/>
          <w:szCs w:val="24"/>
          <w:lang w:val="pt-BR"/>
        </w:rPr>
        <w:t>. Por outro lado,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o setor de carnes teve alta expansão, capitaneada pela carne bovina</w:t>
      </w:r>
      <w:r w:rsidRPr="3163F240" w:rsidR="1935951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1935951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que cresceu 257,7%, com as cifras de US$ 438,57 milhões e 80,4 mil toneladas embarcadas. A carne de frango </w:t>
      </w:r>
      <w:r w:rsidRPr="3163F240" w:rsidR="7DAE0E4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in natura 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subiu 43,7% (US$ 391,07 milhões, 160,7 mil toneladas), a carne suína</w:t>
      </w:r>
      <w:r w:rsidRPr="3163F240" w:rsidR="2F09D13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  <w:r w:rsidRPr="3163F240" w:rsidR="2F09D13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in natura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registrou 80,6% </w:t>
      </w:r>
      <w:r w:rsidRPr="3163F240" w:rsidR="17D9186C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 aumento 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(US$ 106,55 milhões, 44,2 mil toneladas) e a carne de peru, com </w:t>
      </w:r>
      <w:r w:rsidRPr="3163F240" w:rsidR="3E1EF009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crescimento de 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70,1%, alcançou US$ 34,73 milhões, com </w:t>
      </w:r>
      <w:r w:rsidRPr="3163F240" w:rsidR="5109A812">
        <w:rPr>
          <w:rFonts w:ascii="Aptos" w:hAnsi="Aptos" w:eastAsia="Aptos" w:cs="Aptos"/>
          <w:noProof w:val="0"/>
          <w:sz w:val="24"/>
          <w:szCs w:val="24"/>
          <w:lang w:val="pt-BR"/>
        </w:rPr>
        <w:t>7,76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mil toneladas vendidas.</w:t>
      </w:r>
    </w:p>
    <w:p w:rsidR="00C0CCD2" w:rsidP="3163F240" w:rsidRDefault="00C0CCD2" w14:paraId="02DD271F" w14:textId="1F3272F8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 Ásia (excluindo o Oriente Médio), com grande contribuição da China, segue como o maior destino agregado, com </w:t>
      </w:r>
      <w:r w:rsidRPr="3163F240" w:rsidR="55DDFEC9">
        <w:rPr>
          <w:rFonts w:ascii="Aptos" w:hAnsi="Aptos" w:eastAsia="Aptos" w:cs="Aptos"/>
          <w:noProof w:val="0"/>
          <w:sz w:val="24"/>
          <w:szCs w:val="24"/>
          <w:lang w:val="pt-BR"/>
        </w:rPr>
        <w:t>quas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>e US$ 5</w:t>
      </w:r>
      <w:r w:rsidRPr="3163F240" w:rsidR="2D59FB64">
        <w:rPr>
          <w:rFonts w:ascii="Aptos" w:hAnsi="Aptos" w:eastAsia="Aptos" w:cs="Aptos"/>
          <w:noProof w:val="0"/>
          <w:sz w:val="24"/>
          <w:szCs w:val="24"/>
          <w:lang w:val="pt-BR"/>
        </w:rPr>
        <w:t>7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bilhões em embarques e metade do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market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3163F240" w:rsidR="00C0CC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pt-BR"/>
        </w:rPr>
        <w:t>share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reforçando a centralidade da região para o agronegócio brasileiro. Mas assim como o bloco dos BRICS, registra-se uma queda no valor total comercializado com o continente. Para a </w:t>
      </w:r>
      <w:r w:rsidRPr="3163F240" w:rsidR="64CD5DD2">
        <w:rPr>
          <w:rFonts w:ascii="Aptos" w:hAnsi="Aptos" w:eastAsia="Aptos" w:cs="Aptos"/>
          <w:noProof w:val="0"/>
          <w:sz w:val="24"/>
          <w:szCs w:val="24"/>
          <w:lang w:val="pt-BR"/>
        </w:rPr>
        <w:t>Ásia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, a retração foi de 0,3% e para os BRICS, -2,7%. Já o Mercosul segue em crescimento, com 16,7%, registrando uma cifra de US$ 3,15 bilhões ante os US$ 2,70 bilhões </w:t>
      </w:r>
      <w:r w:rsidRPr="3163F240" w:rsidR="47C69007">
        <w:rPr>
          <w:rFonts w:ascii="Aptos" w:hAnsi="Aptos" w:eastAsia="Aptos" w:cs="Aptos"/>
          <w:noProof w:val="0"/>
          <w:sz w:val="24"/>
          <w:szCs w:val="24"/>
          <w:lang w:val="pt-BR"/>
        </w:rPr>
        <w:t>entre janeiro e agosto de</w:t>
      </w:r>
      <w:r w:rsidRPr="3163F240" w:rsidR="00C0CCD2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2024, comandado principalmente pela Argentina (US$ 1,49 bilhão, +64,4%) e Chile (US$ 1,35 bilhão, + 3,0%).</w:t>
      </w:r>
    </w:p>
    <w:p w:rsidR="3163F240" w:rsidP="3163F240" w:rsidRDefault="3163F240" w14:paraId="052A8D21" w14:textId="7ACB4FD5">
      <w:pPr>
        <w:spacing w:line="257" w:lineRule="auto"/>
        <w:jc w:val="both"/>
        <w:rPr>
          <w:sz w:val="24"/>
          <w:szCs w:val="24"/>
        </w:rPr>
      </w:pPr>
    </w:p>
    <w:p w:rsidR="009A1331" w:rsidP="7E768A6B" w:rsidRDefault="00EE2318" w14:paraId="249AADD6" w14:textId="6D7E1CDA">
      <w:pPr>
        <w:spacing w:line="257" w:lineRule="auto"/>
        <w:jc w:val="both"/>
        <w:rPr>
          <w:rFonts w:eastAsiaTheme="minorEastAsia"/>
          <w:sz w:val="24"/>
          <w:szCs w:val="24"/>
        </w:rPr>
      </w:pPr>
      <w:r w:rsidRPr="00EE2318">
        <w:rPr>
          <w:noProof/>
        </w:rPr>
        <w:lastRenderedPageBreak/>
        <w:drawing>
          <wp:inline distT="0" distB="0" distL="0" distR="0" wp14:anchorId="1A25C771" wp14:editId="3807637C">
            <wp:extent cx="6188710" cy="3858260"/>
            <wp:effectExtent l="0" t="0" r="2540" b="8890"/>
            <wp:docPr id="2017206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068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F66B0E" w:rsidP="0EF66B0E" w:rsidRDefault="0EF66B0E" w14:paraId="2598F291" w14:textId="694A2DD6">
      <w:pPr>
        <w:spacing w:line="257" w:lineRule="auto"/>
        <w:ind w:firstLine="708"/>
        <w:jc w:val="both"/>
        <w:rPr>
          <w:rFonts w:ascii="Aptos" w:hAnsi="Aptos" w:eastAsia="Aptos" w:cs="Aptos"/>
        </w:rPr>
      </w:pPr>
    </w:p>
    <w:p w:rsidR="5D5C765D" w:rsidP="5D5C765D" w:rsidRDefault="5D5C765D" w14:paraId="4A6E9CF0" w14:textId="6DB97E7C">
      <w:pPr>
        <w:jc w:val="both"/>
        <w:rPr>
          <w:rFonts w:ascii="Aptos" w:hAnsi="Aptos" w:eastAsia="Aptos" w:cs="Aptos"/>
          <w:sz w:val="24"/>
          <w:szCs w:val="24"/>
        </w:rPr>
      </w:pPr>
    </w:p>
    <w:p w:rsidR="00680CF2" w:rsidP="00DD576C" w:rsidRDefault="00680CF2" w14:paraId="1B956B7B" w14:textId="6E8D9E45">
      <w:pPr>
        <w:pStyle w:val="PargrafodaLista"/>
        <w:ind w:left="360"/>
        <w:jc w:val="center"/>
        <w:rPr>
          <w:b/>
          <w:sz w:val="24"/>
          <w:szCs w:val="24"/>
        </w:rPr>
      </w:pPr>
    </w:p>
    <w:p w:rsidR="00075BA5" w:rsidP="00DD576C" w:rsidRDefault="00075BA5" w14:paraId="34DCE771" w14:textId="50FFA658">
      <w:pPr>
        <w:pStyle w:val="PargrafodaLista"/>
        <w:ind w:left="360"/>
        <w:jc w:val="center"/>
        <w:rPr>
          <w:b/>
          <w:sz w:val="24"/>
          <w:szCs w:val="24"/>
        </w:rPr>
      </w:pPr>
    </w:p>
    <w:p w:rsidR="00075BA5" w:rsidP="7311C507" w:rsidRDefault="00075BA5" w14:paraId="4D7FB39C" w14:textId="3BB1E5BA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8299C" w:rsidR="00055E07" w:rsidP="00445F72" w:rsidRDefault="00055E07" w14:paraId="6322F70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:rsidRPr="0068299C" w:rsidR="00EC08BD" w:rsidP="000E367F" w:rsidRDefault="00055E07" w14:paraId="44673DAF" w14:textId="0BD3BFD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Pr="00EC08BD" w:rsid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:rsidRPr="0068299C" w:rsidR="00C311B8" w:rsidP="000E367F" w:rsidRDefault="00055E07" w14:paraId="07FC61FB" w14:textId="1CFF14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B7D86" w:rsidP="00DD576C" w:rsidRDefault="004B7D86" w14:paraId="2913D04C" w14:textId="75AD62B6">
      <w:pPr>
        <w:pStyle w:val="PargrafodaLista"/>
        <w:ind w:left="360"/>
        <w:jc w:val="center"/>
        <w:rPr>
          <w:b/>
          <w:sz w:val="24"/>
          <w:szCs w:val="24"/>
        </w:rPr>
      </w:pPr>
    </w:p>
    <w:p w:rsidR="004B7D86" w:rsidP="7311C507" w:rsidRDefault="004B7D86" w14:paraId="1B71F976" w14:textId="08668758">
      <w:pPr>
        <w:pStyle w:val="PargrafodaLista"/>
        <w:ind w:left="360"/>
        <w:rPr>
          <w:b/>
          <w:bCs/>
          <w:sz w:val="24"/>
          <w:szCs w:val="24"/>
        </w:rPr>
      </w:pPr>
    </w:p>
    <w:p w:rsidRPr="00042EEF" w:rsidR="00075BA5" w:rsidP="7311C507" w:rsidRDefault="00075BA5" w14:paraId="050553A1" w14:textId="782AC26E">
      <w:pPr>
        <w:pStyle w:val="PargrafodaLista"/>
        <w:ind w:left="360"/>
        <w:jc w:val="center"/>
        <w:rPr>
          <w:b/>
          <w:bCs/>
          <w:sz w:val="24"/>
          <w:szCs w:val="24"/>
        </w:rPr>
      </w:pPr>
    </w:p>
    <w:sectPr w:rsidRPr="00042EEF" w:rsidR="00075BA5" w:rsidSect="00BC1552">
      <w:headerReference w:type="default" r:id="rId15"/>
      <w:footerReference w:type="default" r:id="rId1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966" w:rsidP="00B1599A" w:rsidRDefault="00203966" w14:paraId="3EA84BF3" w14:textId="77777777">
      <w:pPr>
        <w:spacing w:after="0" w:line="240" w:lineRule="auto"/>
      </w:pPr>
      <w:r>
        <w:separator/>
      </w:r>
    </w:p>
  </w:endnote>
  <w:endnote w:type="continuationSeparator" w:id="0">
    <w:p w:rsidR="00203966" w:rsidP="00B1599A" w:rsidRDefault="00203966" w14:paraId="3493706C" w14:textId="77777777">
      <w:pPr>
        <w:spacing w:after="0" w:line="240" w:lineRule="auto"/>
      </w:pPr>
      <w:r>
        <w:continuationSeparator/>
      </w:r>
    </w:p>
  </w:endnote>
  <w:endnote w:type="continuationNotice" w:id="1">
    <w:p w:rsidR="00203966" w:rsidRDefault="00203966" w14:paraId="74034F7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272159" w:rsidR="00272159" w:rsidRDefault="00272159" w14:paraId="1E71B1CE" w14:textId="76AE314E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:rsidR="00272159" w:rsidRDefault="00272159" w14:paraId="3FCDC2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966" w:rsidP="00B1599A" w:rsidRDefault="00203966" w14:paraId="367E0B43" w14:textId="77777777">
      <w:pPr>
        <w:spacing w:after="0" w:line="240" w:lineRule="auto"/>
      </w:pPr>
      <w:r>
        <w:separator/>
      </w:r>
    </w:p>
  </w:footnote>
  <w:footnote w:type="continuationSeparator" w:id="0">
    <w:p w:rsidR="00203966" w:rsidP="00B1599A" w:rsidRDefault="00203966" w14:paraId="63D0D333" w14:textId="77777777">
      <w:pPr>
        <w:spacing w:after="0" w:line="240" w:lineRule="auto"/>
      </w:pPr>
      <w:r>
        <w:continuationSeparator/>
      </w:r>
    </w:p>
  </w:footnote>
  <w:footnote w:type="continuationNotice" w:id="1">
    <w:p w:rsidR="00203966" w:rsidRDefault="00203966" w14:paraId="78B7825F" w14:textId="77777777">
      <w:pPr>
        <w:spacing w:after="0" w:line="240" w:lineRule="auto"/>
      </w:pPr>
    </w:p>
  </w:footnote>
  <w:footnote w:id="25648">
    <w:p w:rsidR="13DD33EB" w:rsidP="13DD33EB" w:rsidRDefault="13DD33EB" w14:paraId="1F6A193A" w14:textId="4B146D70">
      <w:pPr>
        <w:pStyle w:val="Textodenotaderodap"/>
        <w:bidi w:val="0"/>
      </w:pPr>
      <w:r w:rsidRPr="13DD33EB">
        <w:rPr>
          <w:rStyle w:val="Refdenotaderodap"/>
        </w:rPr>
        <w:footnoteRef/>
      </w:r>
      <w:r w:rsidR="13DD33EB">
        <w:rPr/>
        <w:t xml:space="preserve"> Fonte: FAO. Disponível em: https://www.fao.org/worldfoodsituation/foodpricesindex/en/</w:t>
      </w:r>
    </w:p>
  </w:footnote>
  <w:footnote w:id="15590">
    <w:p w:rsidR="69BE85ED" w:rsidP="69BE85ED" w:rsidRDefault="69BE85ED" w14:paraId="36BF53C0" w14:textId="6DE42524">
      <w:pPr>
        <w:pStyle w:val="Textodenotaderodap"/>
        <w:bidi w:val="0"/>
      </w:pPr>
      <w:r w:rsidRPr="69BE85ED">
        <w:rPr>
          <w:rStyle w:val="Refdenotaderodap"/>
        </w:rPr>
        <w:footnoteRef/>
      </w:r>
      <w:r w:rsidR="69BE85ED">
        <w:rPr/>
        <w:t xml:space="preserve"> Fonte: CONAB, 11º Levantamento de safra. Disponível em: https://www.gov.br/conab/pt-br/atuacao/informacoes-agropecuarias/safras/safra-de-graos/boletim-da-safra-de-graos/11o-levantamento-safra-2024-25/11o-levantamento-safra-2024-25</w:t>
      </w:r>
    </w:p>
  </w:footnote>
  <w:footnote w:id="1625">
    <w:p w:rsidR="69BE85ED" w:rsidP="69BE85ED" w:rsidRDefault="69BE85ED" w14:paraId="0CA43C38" w14:textId="5E36F360">
      <w:pPr>
        <w:pStyle w:val="Textodenotaderodap"/>
        <w:bidi w:val="0"/>
      </w:pPr>
      <w:r w:rsidRPr="69BE85ED">
        <w:rPr>
          <w:rStyle w:val="Refdenotaderodap"/>
        </w:rPr>
        <w:footnoteRef/>
      </w:r>
      <w:r w:rsidR="69BE85ED">
        <w:rPr/>
        <w:t xml:space="preserve"> Fonte: CONAB, 3º Levantamento de Café. Disponível em: https://www.gov.br/conab/pt-br/atuacao/informacoes-agropecuarias/safras/safra-de-cafe/3o-levantamento-de-cafe-safra-2025/3o-levantamento-de-cafe-safra-2025</w:t>
      </w:r>
    </w:p>
  </w:footnote>
  <w:footnote w:id="13584">
    <w:p w:rsidR="69BE85ED" w:rsidP="69BE85ED" w:rsidRDefault="69BE85ED" w14:paraId="59334DB1" w14:textId="75F25074">
      <w:pPr>
        <w:pStyle w:val="Textodenotaderodap"/>
        <w:bidi w:val="0"/>
      </w:pPr>
      <w:r w:rsidRPr="69BE85ED">
        <w:rPr>
          <w:rStyle w:val="Refdenotaderodap"/>
        </w:rPr>
        <w:footnoteRef/>
      </w:r>
      <w:r w:rsidR="69BE85ED">
        <w:rPr/>
        <w:t xml:space="preserve"> </w:t>
      </w:r>
      <w:r w:rsidR="69BE85ED">
        <w:rPr/>
        <w:t>Fo</w:t>
      </w:r>
      <w:r w:rsidR="69BE85ED">
        <w:rPr/>
        <w:t>n</w:t>
      </w:r>
      <w:r w:rsidR="69BE85ED">
        <w:rPr/>
        <w:t>t</w:t>
      </w:r>
      <w:r w:rsidR="69BE85ED">
        <w:rPr/>
        <w:t>e</w:t>
      </w:r>
      <w:r w:rsidR="69BE85ED">
        <w:rPr/>
        <w:t>: MAPA</w:t>
      </w:r>
      <w:r w:rsidR="69BE85ED">
        <w:rPr/>
        <w:t>.</w:t>
      </w:r>
      <w:r w:rsidR="69BE85ED">
        <w:rPr/>
        <w:t xml:space="preserve"> D</w:t>
      </w:r>
      <w:r w:rsidR="69BE85ED">
        <w:rPr/>
        <w:t>i</w:t>
      </w:r>
      <w:r w:rsidR="69BE85ED">
        <w:rPr/>
        <w:t>spo</w:t>
      </w:r>
      <w:r w:rsidR="69BE85ED">
        <w:rPr/>
        <w:t>ní</w:t>
      </w:r>
      <w:r w:rsidR="69BE85ED">
        <w:rPr/>
        <w:t>vel em:</w:t>
      </w:r>
      <w:r w:rsidR="69BE85ED">
        <w:rPr/>
        <w:t xml:space="preserve"> </w:t>
      </w:r>
      <w:r w:rsidRPr="69BE85ED" w:rsidR="69BE85ED">
        <w:rPr>
          <w:noProof w:val="0"/>
          <w:lang w:val="pt-BR"/>
        </w:rPr>
        <w:t>https://www.gov.br/agricultura/pt-br/assuntos/noticias/uniao-europeia-reconhece-brasil-como-livre-de-gripe-aviaria-e-autoriza-retomada-das-exportacoes-de-frango</w:t>
      </w:r>
    </w:p>
  </w:footnote>
  <w:footnote w:id="2504">
    <w:p w:rsidR="69BE85ED" w:rsidP="69BE85ED" w:rsidRDefault="69BE85ED" w14:paraId="6A1E3A8A" w14:textId="58F8882C">
      <w:pPr>
        <w:pStyle w:val="Textodenotaderodap"/>
        <w:bidi w:val="0"/>
      </w:pPr>
      <w:r w:rsidRPr="69BE85ED">
        <w:rPr>
          <w:rStyle w:val="Refdenotaderodap"/>
        </w:rPr>
        <w:footnoteRef/>
      </w:r>
      <w:r w:rsidR="69BE85ED">
        <w:rPr/>
        <w:t xml:space="preserve"> </w:t>
      </w:r>
      <w:r w:rsidR="69BE85ED">
        <w:rPr/>
        <w:t>Font</w:t>
      </w:r>
      <w:r w:rsidR="69BE85ED">
        <w:rPr/>
        <w:t>e</w:t>
      </w:r>
      <w:r w:rsidR="69BE85ED">
        <w:rPr/>
        <w:t xml:space="preserve">: </w:t>
      </w:r>
      <w:r w:rsidR="69BE85ED">
        <w:rPr/>
        <w:t>C</w:t>
      </w:r>
      <w:r w:rsidR="69BE85ED">
        <w:rPr/>
        <w:t>EPEA</w:t>
      </w:r>
      <w:r w:rsidR="69BE85ED">
        <w:rPr/>
        <w:t>/</w:t>
      </w:r>
      <w:r w:rsidR="69BE85ED">
        <w:rPr/>
        <w:t>Es</w:t>
      </w:r>
      <w:r w:rsidR="69BE85ED">
        <w:rPr/>
        <w:t>a</w:t>
      </w:r>
      <w:r w:rsidR="69BE85ED">
        <w:rPr/>
        <w:t>lq</w:t>
      </w:r>
      <w:r w:rsidR="69BE85ED">
        <w:rPr/>
        <w:t>-USP. Disponível em: https://www.cepea.org.br/br/categoria/agromensal.aspx?mes=8&amp;ano=2025</w:t>
      </w:r>
    </w:p>
  </w:footnote>
  <w:footnote w:id="29070">
    <w:p w:rsidR="69BE85ED" w:rsidP="69BE85ED" w:rsidRDefault="69BE85ED" w14:paraId="2F835B4C" w14:textId="596C8E17">
      <w:pPr>
        <w:pStyle w:val="Textodenotaderodap"/>
        <w:bidi w:val="0"/>
      </w:pPr>
      <w:r w:rsidRPr="69BE85ED">
        <w:rPr>
          <w:rStyle w:val="Refdenotaderodap"/>
        </w:rPr>
        <w:footnoteRef/>
      </w:r>
      <w:r w:rsidR="69BE85ED">
        <w:rPr/>
        <w:t xml:space="preserve"> Fonte: CE</w:t>
      </w:r>
      <w:r w:rsidR="69BE85ED">
        <w:rPr/>
        <w:t>PEA/</w:t>
      </w:r>
      <w:r w:rsidR="69BE85ED">
        <w:rPr/>
        <w:t>Es</w:t>
      </w:r>
      <w:r w:rsidR="69BE85ED">
        <w:rPr/>
        <w:t>alq-USP. Disponível em: https://www.cepea.org.br/br/categoria/agromensal.aspx?mes=8&amp;ano=2025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:rsidTr="2B507932" w14:paraId="2ED82EE2" w14:textId="77777777">
      <w:trPr>
        <w:trHeight w:val="300"/>
      </w:trPr>
      <w:tc>
        <w:tcPr>
          <w:tcW w:w="3245" w:type="dxa"/>
        </w:tcPr>
        <w:p w:rsidR="2B507932" w:rsidP="2B507932" w:rsidRDefault="2B507932" w14:paraId="750016EE" w14:textId="7E028DC7">
          <w:pPr>
            <w:pStyle w:val="Cabealho"/>
            <w:ind w:left="-115"/>
          </w:pPr>
        </w:p>
      </w:tc>
      <w:tc>
        <w:tcPr>
          <w:tcW w:w="3245" w:type="dxa"/>
        </w:tcPr>
        <w:p w:rsidR="2B507932" w:rsidP="2B507932" w:rsidRDefault="2B507932" w14:paraId="69103E05" w14:textId="270CF4B7">
          <w:pPr>
            <w:pStyle w:val="Cabealho"/>
            <w:jc w:val="center"/>
          </w:pPr>
        </w:p>
      </w:tc>
      <w:tc>
        <w:tcPr>
          <w:tcW w:w="3245" w:type="dxa"/>
        </w:tcPr>
        <w:p w:rsidR="2B507932" w:rsidP="2B507932" w:rsidRDefault="2B507932" w14:paraId="6D9158A7" w14:textId="0B87AEFF">
          <w:pPr>
            <w:pStyle w:val="Cabealho"/>
            <w:ind w:right="-115"/>
            <w:jc w:val="right"/>
          </w:pPr>
        </w:p>
      </w:tc>
    </w:tr>
  </w:tbl>
  <w:p w:rsidR="2B507932" w:rsidP="2B507932" w:rsidRDefault="2B507932" w14:paraId="5B5CF0DC" w14:textId="01B861C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baLNN2c7p5S+X" int2:id="DFwPKTdr">
      <int2:state int2:value="Rejected" int2:type="spell"/>
    </int2:textHash>
    <int2:textHash int2:hashCode="XJ9zr3MzT/41DG" int2:id="K1JwFoUv">
      <int2:state int2:value="Rejected" int2:type="spell"/>
    </int2:textHash>
    <int2:textHash int2:hashCode="tGRuoobpLwM85t" int2:id="mGz1Vp8L">
      <int2:state int2:value="Rejected" int2:type="spell"/>
    </int2:textHash>
    <int2:textHash int2:hashCode="rk417PqViGi1XR" int2:id="nVaIHUXM">
      <int2:state int2:value="Rejected" int2:type="spell"/>
    </int2:textHash>
    <int2:textHash int2:hashCode="GKbeagklxVEWaU" int2:id="hnVRZRv9">
      <int2:state int2:value="Rejected" int2:type="spell"/>
    </int2:textHash>
    <int2:textHash int2:hashCode="qrkN/oxvFSpPsH" int2:id="59ExQdp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4452e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f6ee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bbdf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b198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399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f5f24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705f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c7b9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2c5d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de1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497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9045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561665"/>
    <w:multiLevelType w:val="hybridMultilevel"/>
    <w:tmpl w:val="CD4EA4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843781176">
    <w:abstractNumId w:val="8"/>
  </w:num>
  <w:num w:numId="2" w16cid:durableId="606542522">
    <w:abstractNumId w:val="6"/>
  </w:num>
  <w:num w:numId="3" w16cid:durableId="895580715">
    <w:abstractNumId w:val="2"/>
  </w:num>
  <w:num w:numId="4" w16cid:durableId="1721052983">
    <w:abstractNumId w:val="0"/>
  </w:num>
  <w:num w:numId="5" w16cid:durableId="135531323">
    <w:abstractNumId w:val="7"/>
  </w:num>
  <w:num w:numId="6" w16cid:durableId="1780291218">
    <w:abstractNumId w:val="1"/>
  </w:num>
  <w:num w:numId="7" w16cid:durableId="727580779">
    <w:abstractNumId w:val="4"/>
  </w:num>
  <w:num w:numId="8" w16cid:durableId="2113821829">
    <w:abstractNumId w:val="5"/>
  </w:num>
  <w:num w:numId="9" w16cid:durableId="2070760413">
    <w:abstractNumId w:val="3"/>
  </w:num>
  <w:num w:numId="10" w16cid:durableId="697046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0FD5"/>
    <w:rsid w:val="0000129F"/>
    <w:rsid w:val="00001349"/>
    <w:rsid w:val="000013B4"/>
    <w:rsid w:val="000013C4"/>
    <w:rsid w:val="0000145A"/>
    <w:rsid w:val="00001614"/>
    <w:rsid w:val="00001638"/>
    <w:rsid w:val="000016E9"/>
    <w:rsid w:val="0000184F"/>
    <w:rsid w:val="00001CA7"/>
    <w:rsid w:val="00001FCA"/>
    <w:rsid w:val="000020F7"/>
    <w:rsid w:val="0000215E"/>
    <w:rsid w:val="000021ED"/>
    <w:rsid w:val="0000246E"/>
    <w:rsid w:val="0000275C"/>
    <w:rsid w:val="000027BC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C5"/>
    <w:rsid w:val="00004206"/>
    <w:rsid w:val="00004764"/>
    <w:rsid w:val="00004850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AAF"/>
    <w:rsid w:val="00007B85"/>
    <w:rsid w:val="00007C14"/>
    <w:rsid w:val="00007E2C"/>
    <w:rsid w:val="00007E57"/>
    <w:rsid w:val="0001052C"/>
    <w:rsid w:val="00010558"/>
    <w:rsid w:val="00010703"/>
    <w:rsid w:val="00010920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97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B9D"/>
    <w:rsid w:val="00014BE2"/>
    <w:rsid w:val="000154AC"/>
    <w:rsid w:val="00015A91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629"/>
    <w:rsid w:val="00017B0C"/>
    <w:rsid w:val="00017E38"/>
    <w:rsid w:val="0002014A"/>
    <w:rsid w:val="000204B3"/>
    <w:rsid w:val="00020786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A75"/>
    <w:rsid w:val="00026FA7"/>
    <w:rsid w:val="0002711C"/>
    <w:rsid w:val="0002729F"/>
    <w:rsid w:val="000272B4"/>
    <w:rsid w:val="000275F9"/>
    <w:rsid w:val="000277E0"/>
    <w:rsid w:val="00027810"/>
    <w:rsid w:val="00027E0F"/>
    <w:rsid w:val="00027F7D"/>
    <w:rsid w:val="000305DE"/>
    <w:rsid w:val="00030634"/>
    <w:rsid w:val="00030A7F"/>
    <w:rsid w:val="00030BF2"/>
    <w:rsid w:val="00030C57"/>
    <w:rsid w:val="00030D1E"/>
    <w:rsid w:val="00030E36"/>
    <w:rsid w:val="0003140A"/>
    <w:rsid w:val="00031595"/>
    <w:rsid w:val="0003169D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861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8"/>
    <w:rsid w:val="00035DD3"/>
    <w:rsid w:val="00035F2D"/>
    <w:rsid w:val="0003608B"/>
    <w:rsid w:val="000361FD"/>
    <w:rsid w:val="0003622A"/>
    <w:rsid w:val="00036C95"/>
    <w:rsid w:val="00036CAC"/>
    <w:rsid w:val="00036F12"/>
    <w:rsid w:val="00037062"/>
    <w:rsid w:val="0003742A"/>
    <w:rsid w:val="00037755"/>
    <w:rsid w:val="0003775D"/>
    <w:rsid w:val="00037992"/>
    <w:rsid w:val="00040119"/>
    <w:rsid w:val="000403BE"/>
    <w:rsid w:val="000407C7"/>
    <w:rsid w:val="00040874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DE"/>
    <w:rsid w:val="00041E74"/>
    <w:rsid w:val="00042061"/>
    <w:rsid w:val="00042086"/>
    <w:rsid w:val="000427A8"/>
    <w:rsid w:val="00042824"/>
    <w:rsid w:val="00042A1F"/>
    <w:rsid w:val="00042AA2"/>
    <w:rsid w:val="00042D15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6BA"/>
    <w:rsid w:val="00044716"/>
    <w:rsid w:val="000448B0"/>
    <w:rsid w:val="00044B2D"/>
    <w:rsid w:val="00044BC4"/>
    <w:rsid w:val="00044D9B"/>
    <w:rsid w:val="00044DA2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4A"/>
    <w:rsid w:val="00052347"/>
    <w:rsid w:val="00052430"/>
    <w:rsid w:val="000527A7"/>
    <w:rsid w:val="00052817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ECA"/>
    <w:rsid w:val="0005436E"/>
    <w:rsid w:val="0005439F"/>
    <w:rsid w:val="000544D5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955"/>
    <w:rsid w:val="00055A7F"/>
    <w:rsid w:val="00055C1C"/>
    <w:rsid w:val="00055DA3"/>
    <w:rsid w:val="00055E07"/>
    <w:rsid w:val="00056083"/>
    <w:rsid w:val="000560B9"/>
    <w:rsid w:val="000560BC"/>
    <w:rsid w:val="0005618E"/>
    <w:rsid w:val="0005623A"/>
    <w:rsid w:val="0005629C"/>
    <w:rsid w:val="0005652A"/>
    <w:rsid w:val="00056666"/>
    <w:rsid w:val="000566A3"/>
    <w:rsid w:val="000567F0"/>
    <w:rsid w:val="00056A79"/>
    <w:rsid w:val="00056C7C"/>
    <w:rsid w:val="00056CF8"/>
    <w:rsid w:val="0005729D"/>
    <w:rsid w:val="000575D3"/>
    <w:rsid w:val="0005762B"/>
    <w:rsid w:val="0005765F"/>
    <w:rsid w:val="000579C6"/>
    <w:rsid w:val="00057D33"/>
    <w:rsid w:val="0006008D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B06"/>
    <w:rsid w:val="00061E80"/>
    <w:rsid w:val="00062010"/>
    <w:rsid w:val="000623DD"/>
    <w:rsid w:val="0006245A"/>
    <w:rsid w:val="000624A2"/>
    <w:rsid w:val="00062653"/>
    <w:rsid w:val="0006293B"/>
    <w:rsid w:val="0006295F"/>
    <w:rsid w:val="000629E4"/>
    <w:rsid w:val="00062AFB"/>
    <w:rsid w:val="00062BAC"/>
    <w:rsid w:val="00063075"/>
    <w:rsid w:val="00063136"/>
    <w:rsid w:val="0006335C"/>
    <w:rsid w:val="000633C8"/>
    <w:rsid w:val="0006355D"/>
    <w:rsid w:val="000636F7"/>
    <w:rsid w:val="00063879"/>
    <w:rsid w:val="0006397C"/>
    <w:rsid w:val="000644F3"/>
    <w:rsid w:val="00064501"/>
    <w:rsid w:val="00064569"/>
    <w:rsid w:val="00064B42"/>
    <w:rsid w:val="00064DD7"/>
    <w:rsid w:val="00064F93"/>
    <w:rsid w:val="00065093"/>
    <w:rsid w:val="000650FC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A3B"/>
    <w:rsid w:val="00070AA1"/>
    <w:rsid w:val="00070B14"/>
    <w:rsid w:val="00070FFE"/>
    <w:rsid w:val="00071666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274"/>
    <w:rsid w:val="000735E6"/>
    <w:rsid w:val="0007374A"/>
    <w:rsid w:val="000737EC"/>
    <w:rsid w:val="000740F0"/>
    <w:rsid w:val="00074149"/>
    <w:rsid w:val="00074752"/>
    <w:rsid w:val="00074920"/>
    <w:rsid w:val="00075131"/>
    <w:rsid w:val="00075498"/>
    <w:rsid w:val="000755DC"/>
    <w:rsid w:val="00075642"/>
    <w:rsid w:val="0007582A"/>
    <w:rsid w:val="00075BA5"/>
    <w:rsid w:val="00075D46"/>
    <w:rsid w:val="000760A1"/>
    <w:rsid w:val="00076176"/>
    <w:rsid w:val="000764ED"/>
    <w:rsid w:val="00076A32"/>
    <w:rsid w:val="00076C23"/>
    <w:rsid w:val="00076FBB"/>
    <w:rsid w:val="00077333"/>
    <w:rsid w:val="0007745B"/>
    <w:rsid w:val="000776D0"/>
    <w:rsid w:val="0007797D"/>
    <w:rsid w:val="00077D31"/>
    <w:rsid w:val="00077F83"/>
    <w:rsid w:val="00080030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D88"/>
    <w:rsid w:val="0008402E"/>
    <w:rsid w:val="0008487E"/>
    <w:rsid w:val="00084C86"/>
    <w:rsid w:val="00084D95"/>
    <w:rsid w:val="00084F78"/>
    <w:rsid w:val="00084FAF"/>
    <w:rsid w:val="00084FE6"/>
    <w:rsid w:val="000850F0"/>
    <w:rsid w:val="00085744"/>
    <w:rsid w:val="000857BE"/>
    <w:rsid w:val="0008583C"/>
    <w:rsid w:val="000859A3"/>
    <w:rsid w:val="00085C25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993"/>
    <w:rsid w:val="00087D27"/>
    <w:rsid w:val="000901DA"/>
    <w:rsid w:val="00090270"/>
    <w:rsid w:val="0009060E"/>
    <w:rsid w:val="00090849"/>
    <w:rsid w:val="00090A35"/>
    <w:rsid w:val="00090D0F"/>
    <w:rsid w:val="00090DB8"/>
    <w:rsid w:val="00090DBE"/>
    <w:rsid w:val="0009120E"/>
    <w:rsid w:val="0009149F"/>
    <w:rsid w:val="000915E5"/>
    <w:rsid w:val="00091698"/>
    <w:rsid w:val="00091B33"/>
    <w:rsid w:val="00091E90"/>
    <w:rsid w:val="0009210D"/>
    <w:rsid w:val="000922A9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54E"/>
    <w:rsid w:val="00093572"/>
    <w:rsid w:val="00093622"/>
    <w:rsid w:val="000938D3"/>
    <w:rsid w:val="00093952"/>
    <w:rsid w:val="00093B9E"/>
    <w:rsid w:val="00093DA2"/>
    <w:rsid w:val="00093FA9"/>
    <w:rsid w:val="00093FE2"/>
    <w:rsid w:val="00094153"/>
    <w:rsid w:val="000942D8"/>
    <w:rsid w:val="000943A6"/>
    <w:rsid w:val="00094452"/>
    <w:rsid w:val="0009449C"/>
    <w:rsid w:val="00094528"/>
    <w:rsid w:val="00094724"/>
    <w:rsid w:val="0009476E"/>
    <w:rsid w:val="000949AE"/>
    <w:rsid w:val="00094A9C"/>
    <w:rsid w:val="00094D57"/>
    <w:rsid w:val="00094EB3"/>
    <w:rsid w:val="000950AA"/>
    <w:rsid w:val="000951C5"/>
    <w:rsid w:val="00095339"/>
    <w:rsid w:val="00095510"/>
    <w:rsid w:val="0009567F"/>
    <w:rsid w:val="00095834"/>
    <w:rsid w:val="00095846"/>
    <w:rsid w:val="0009587E"/>
    <w:rsid w:val="000959DF"/>
    <w:rsid w:val="00095C8D"/>
    <w:rsid w:val="00095D5F"/>
    <w:rsid w:val="00096130"/>
    <w:rsid w:val="0009642D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3F8"/>
    <w:rsid w:val="000A078A"/>
    <w:rsid w:val="000A07E1"/>
    <w:rsid w:val="000A0F48"/>
    <w:rsid w:val="000A109B"/>
    <w:rsid w:val="000A11E7"/>
    <w:rsid w:val="000A14C9"/>
    <w:rsid w:val="000A16CF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F2F"/>
    <w:rsid w:val="000A33E6"/>
    <w:rsid w:val="000A361D"/>
    <w:rsid w:val="000A36D9"/>
    <w:rsid w:val="000A39C5"/>
    <w:rsid w:val="000A3F72"/>
    <w:rsid w:val="000A4198"/>
    <w:rsid w:val="000A4326"/>
    <w:rsid w:val="000A4456"/>
    <w:rsid w:val="000A4625"/>
    <w:rsid w:val="000A4911"/>
    <w:rsid w:val="000A4999"/>
    <w:rsid w:val="000A4A72"/>
    <w:rsid w:val="000A4A89"/>
    <w:rsid w:val="000A4EDE"/>
    <w:rsid w:val="000A4F42"/>
    <w:rsid w:val="000A5131"/>
    <w:rsid w:val="000A56C6"/>
    <w:rsid w:val="000A58B6"/>
    <w:rsid w:val="000A5C79"/>
    <w:rsid w:val="000A600C"/>
    <w:rsid w:val="000A6422"/>
    <w:rsid w:val="000A681A"/>
    <w:rsid w:val="000A6C53"/>
    <w:rsid w:val="000A6C55"/>
    <w:rsid w:val="000A6E0D"/>
    <w:rsid w:val="000A7648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A01"/>
    <w:rsid w:val="000B0BCF"/>
    <w:rsid w:val="000B0DE3"/>
    <w:rsid w:val="000B11FC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F12"/>
    <w:rsid w:val="000B1F7E"/>
    <w:rsid w:val="000B2064"/>
    <w:rsid w:val="000B2067"/>
    <w:rsid w:val="000B23A7"/>
    <w:rsid w:val="000B249F"/>
    <w:rsid w:val="000B2A79"/>
    <w:rsid w:val="000B2DC9"/>
    <w:rsid w:val="000B315C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713"/>
    <w:rsid w:val="000B49B3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D7"/>
    <w:rsid w:val="000C4F7E"/>
    <w:rsid w:val="000C51E6"/>
    <w:rsid w:val="000C53E3"/>
    <w:rsid w:val="000C5564"/>
    <w:rsid w:val="000C568F"/>
    <w:rsid w:val="000C60E5"/>
    <w:rsid w:val="000C63D0"/>
    <w:rsid w:val="000C69D8"/>
    <w:rsid w:val="000C71BB"/>
    <w:rsid w:val="000C72A2"/>
    <w:rsid w:val="000C742E"/>
    <w:rsid w:val="000C7469"/>
    <w:rsid w:val="000C75D0"/>
    <w:rsid w:val="000C78C5"/>
    <w:rsid w:val="000C7942"/>
    <w:rsid w:val="000C79F6"/>
    <w:rsid w:val="000C7F07"/>
    <w:rsid w:val="000C7F33"/>
    <w:rsid w:val="000C7FC6"/>
    <w:rsid w:val="000D03FE"/>
    <w:rsid w:val="000D0512"/>
    <w:rsid w:val="000D052C"/>
    <w:rsid w:val="000D0982"/>
    <w:rsid w:val="000D09A9"/>
    <w:rsid w:val="000D0BFA"/>
    <w:rsid w:val="000D0D15"/>
    <w:rsid w:val="000D0DEE"/>
    <w:rsid w:val="000D0E7E"/>
    <w:rsid w:val="000D1000"/>
    <w:rsid w:val="000D11FF"/>
    <w:rsid w:val="000D12A7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198"/>
    <w:rsid w:val="000D5219"/>
    <w:rsid w:val="000D5532"/>
    <w:rsid w:val="000D5541"/>
    <w:rsid w:val="000D57B1"/>
    <w:rsid w:val="000D584E"/>
    <w:rsid w:val="000D5B07"/>
    <w:rsid w:val="000D5B4A"/>
    <w:rsid w:val="000D5CF4"/>
    <w:rsid w:val="000D5E1F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F18"/>
    <w:rsid w:val="000D6FA3"/>
    <w:rsid w:val="000D7030"/>
    <w:rsid w:val="000D72A4"/>
    <w:rsid w:val="000D77D7"/>
    <w:rsid w:val="000D7D1C"/>
    <w:rsid w:val="000D7F6B"/>
    <w:rsid w:val="000D7F6E"/>
    <w:rsid w:val="000E0170"/>
    <w:rsid w:val="000E02E8"/>
    <w:rsid w:val="000E0495"/>
    <w:rsid w:val="000E08D9"/>
    <w:rsid w:val="000E0E5C"/>
    <w:rsid w:val="000E0F98"/>
    <w:rsid w:val="000E1085"/>
    <w:rsid w:val="000E1242"/>
    <w:rsid w:val="000E1255"/>
    <w:rsid w:val="000E12F1"/>
    <w:rsid w:val="000E1574"/>
    <w:rsid w:val="000E1846"/>
    <w:rsid w:val="000E194D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C36"/>
    <w:rsid w:val="000E5264"/>
    <w:rsid w:val="000E5B82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5EC"/>
    <w:rsid w:val="000E7786"/>
    <w:rsid w:val="000E77B7"/>
    <w:rsid w:val="000E789B"/>
    <w:rsid w:val="000E7B8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1068"/>
    <w:rsid w:val="000F1187"/>
    <w:rsid w:val="000F185D"/>
    <w:rsid w:val="000F18D9"/>
    <w:rsid w:val="000F1B2E"/>
    <w:rsid w:val="000F1EAA"/>
    <w:rsid w:val="000F21D4"/>
    <w:rsid w:val="000F24B1"/>
    <w:rsid w:val="000F2558"/>
    <w:rsid w:val="000F2DDF"/>
    <w:rsid w:val="000F2ED5"/>
    <w:rsid w:val="000F30D2"/>
    <w:rsid w:val="000F30DF"/>
    <w:rsid w:val="000F3248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56F"/>
    <w:rsid w:val="000F45BE"/>
    <w:rsid w:val="000F4E19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C34"/>
    <w:rsid w:val="000F6D5E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6B2"/>
    <w:rsid w:val="001026E1"/>
    <w:rsid w:val="00102992"/>
    <w:rsid w:val="00102B84"/>
    <w:rsid w:val="00102D9C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673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7075"/>
    <w:rsid w:val="001071BF"/>
    <w:rsid w:val="001075C0"/>
    <w:rsid w:val="0010762A"/>
    <w:rsid w:val="00107879"/>
    <w:rsid w:val="001078C6"/>
    <w:rsid w:val="001078D7"/>
    <w:rsid w:val="001078EF"/>
    <w:rsid w:val="00107BE6"/>
    <w:rsid w:val="00107CA6"/>
    <w:rsid w:val="001101AA"/>
    <w:rsid w:val="001101D1"/>
    <w:rsid w:val="001101ED"/>
    <w:rsid w:val="00110223"/>
    <w:rsid w:val="0011030F"/>
    <w:rsid w:val="00110472"/>
    <w:rsid w:val="001104BF"/>
    <w:rsid w:val="00110719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243"/>
    <w:rsid w:val="001129CD"/>
    <w:rsid w:val="00112B09"/>
    <w:rsid w:val="00112B5F"/>
    <w:rsid w:val="00113477"/>
    <w:rsid w:val="001134A2"/>
    <w:rsid w:val="00113595"/>
    <w:rsid w:val="001135CE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904"/>
    <w:rsid w:val="00116B74"/>
    <w:rsid w:val="00116F72"/>
    <w:rsid w:val="00117059"/>
    <w:rsid w:val="00117109"/>
    <w:rsid w:val="001175BC"/>
    <w:rsid w:val="00117947"/>
    <w:rsid w:val="00117D9C"/>
    <w:rsid w:val="00120290"/>
    <w:rsid w:val="001202C5"/>
    <w:rsid w:val="001206C9"/>
    <w:rsid w:val="001209D2"/>
    <w:rsid w:val="00120AFD"/>
    <w:rsid w:val="00120BAB"/>
    <w:rsid w:val="00120C0D"/>
    <w:rsid w:val="00120C5F"/>
    <w:rsid w:val="00120D2D"/>
    <w:rsid w:val="00120E8D"/>
    <w:rsid w:val="00120EA7"/>
    <w:rsid w:val="00121514"/>
    <w:rsid w:val="001217B6"/>
    <w:rsid w:val="0012184A"/>
    <w:rsid w:val="00121857"/>
    <w:rsid w:val="00121A5E"/>
    <w:rsid w:val="00121D21"/>
    <w:rsid w:val="00121FB3"/>
    <w:rsid w:val="00122052"/>
    <w:rsid w:val="001222B7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41FA"/>
    <w:rsid w:val="0012444A"/>
    <w:rsid w:val="0012446E"/>
    <w:rsid w:val="00124608"/>
    <w:rsid w:val="00124731"/>
    <w:rsid w:val="00124747"/>
    <w:rsid w:val="001247B9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4BA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1092"/>
    <w:rsid w:val="00131139"/>
    <w:rsid w:val="00131172"/>
    <w:rsid w:val="001312E6"/>
    <w:rsid w:val="00131458"/>
    <w:rsid w:val="001315AE"/>
    <w:rsid w:val="001319A2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94C"/>
    <w:rsid w:val="00132A72"/>
    <w:rsid w:val="001335E4"/>
    <w:rsid w:val="00133A9B"/>
    <w:rsid w:val="00133C9D"/>
    <w:rsid w:val="001340D3"/>
    <w:rsid w:val="001340E7"/>
    <w:rsid w:val="0013434D"/>
    <w:rsid w:val="0013438B"/>
    <w:rsid w:val="0013454D"/>
    <w:rsid w:val="001346D2"/>
    <w:rsid w:val="00134986"/>
    <w:rsid w:val="00134B2A"/>
    <w:rsid w:val="001350BE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EBF"/>
    <w:rsid w:val="00136F9B"/>
    <w:rsid w:val="00137221"/>
    <w:rsid w:val="00137419"/>
    <w:rsid w:val="001374AA"/>
    <w:rsid w:val="00137569"/>
    <w:rsid w:val="001377FF"/>
    <w:rsid w:val="00137E6F"/>
    <w:rsid w:val="00140132"/>
    <w:rsid w:val="001407A3"/>
    <w:rsid w:val="001409F2"/>
    <w:rsid w:val="00140C19"/>
    <w:rsid w:val="00140FB6"/>
    <w:rsid w:val="00140FE4"/>
    <w:rsid w:val="00141086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3FE"/>
    <w:rsid w:val="00142448"/>
    <w:rsid w:val="00142829"/>
    <w:rsid w:val="00142A01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F0"/>
    <w:rsid w:val="00150737"/>
    <w:rsid w:val="001509F3"/>
    <w:rsid w:val="00150DA3"/>
    <w:rsid w:val="00151178"/>
    <w:rsid w:val="00151674"/>
    <w:rsid w:val="0015178D"/>
    <w:rsid w:val="0015182E"/>
    <w:rsid w:val="00151841"/>
    <w:rsid w:val="00151904"/>
    <w:rsid w:val="00151FC4"/>
    <w:rsid w:val="001520FC"/>
    <w:rsid w:val="001522F4"/>
    <w:rsid w:val="00152395"/>
    <w:rsid w:val="0015250D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505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9B7"/>
    <w:rsid w:val="00156AED"/>
    <w:rsid w:val="00156B7E"/>
    <w:rsid w:val="00156F9D"/>
    <w:rsid w:val="00156FD1"/>
    <w:rsid w:val="0015725A"/>
    <w:rsid w:val="001573F9"/>
    <w:rsid w:val="00157941"/>
    <w:rsid w:val="001579ED"/>
    <w:rsid w:val="00157AD5"/>
    <w:rsid w:val="00157D46"/>
    <w:rsid w:val="00157ED0"/>
    <w:rsid w:val="0016032E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9E9"/>
    <w:rsid w:val="00162A42"/>
    <w:rsid w:val="00162AA7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841"/>
    <w:rsid w:val="00163BDE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59"/>
    <w:rsid w:val="00164FCD"/>
    <w:rsid w:val="00165406"/>
    <w:rsid w:val="00165437"/>
    <w:rsid w:val="0016543B"/>
    <w:rsid w:val="001655D0"/>
    <w:rsid w:val="0016572E"/>
    <w:rsid w:val="001658BF"/>
    <w:rsid w:val="001659B3"/>
    <w:rsid w:val="00165A53"/>
    <w:rsid w:val="00165F21"/>
    <w:rsid w:val="00165F7C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5D3"/>
    <w:rsid w:val="00167D3F"/>
    <w:rsid w:val="00167D69"/>
    <w:rsid w:val="00167E24"/>
    <w:rsid w:val="00167F9C"/>
    <w:rsid w:val="00170160"/>
    <w:rsid w:val="001703CF"/>
    <w:rsid w:val="00170468"/>
    <w:rsid w:val="001705DC"/>
    <w:rsid w:val="00170A50"/>
    <w:rsid w:val="00170CD0"/>
    <w:rsid w:val="001710FF"/>
    <w:rsid w:val="001716BA"/>
    <w:rsid w:val="00171700"/>
    <w:rsid w:val="001717C1"/>
    <w:rsid w:val="00171BA6"/>
    <w:rsid w:val="00171C21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C2A"/>
    <w:rsid w:val="00174D24"/>
    <w:rsid w:val="00174E7A"/>
    <w:rsid w:val="00174E8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C1F"/>
    <w:rsid w:val="00177CCA"/>
    <w:rsid w:val="001801D5"/>
    <w:rsid w:val="001804AE"/>
    <w:rsid w:val="00180594"/>
    <w:rsid w:val="001806E2"/>
    <w:rsid w:val="001806F8"/>
    <w:rsid w:val="00180812"/>
    <w:rsid w:val="0018089E"/>
    <w:rsid w:val="00180996"/>
    <w:rsid w:val="00180C33"/>
    <w:rsid w:val="00180E7E"/>
    <w:rsid w:val="00180E8D"/>
    <w:rsid w:val="00181210"/>
    <w:rsid w:val="001814C5"/>
    <w:rsid w:val="001817D9"/>
    <w:rsid w:val="00181A12"/>
    <w:rsid w:val="00181A4C"/>
    <w:rsid w:val="00181DDA"/>
    <w:rsid w:val="00181E3B"/>
    <w:rsid w:val="00181EB1"/>
    <w:rsid w:val="00182557"/>
    <w:rsid w:val="00182A2F"/>
    <w:rsid w:val="00182C49"/>
    <w:rsid w:val="00182FDE"/>
    <w:rsid w:val="001830C7"/>
    <w:rsid w:val="00183389"/>
    <w:rsid w:val="001838AC"/>
    <w:rsid w:val="00183C49"/>
    <w:rsid w:val="00183DA7"/>
    <w:rsid w:val="00184456"/>
    <w:rsid w:val="0018460F"/>
    <w:rsid w:val="00184974"/>
    <w:rsid w:val="00184DAC"/>
    <w:rsid w:val="001852DE"/>
    <w:rsid w:val="0018530B"/>
    <w:rsid w:val="001854D5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8C9"/>
    <w:rsid w:val="00187947"/>
    <w:rsid w:val="0019013D"/>
    <w:rsid w:val="00190299"/>
    <w:rsid w:val="00190327"/>
    <w:rsid w:val="00190506"/>
    <w:rsid w:val="0019069A"/>
    <w:rsid w:val="0019099C"/>
    <w:rsid w:val="00190CC1"/>
    <w:rsid w:val="00190DB2"/>
    <w:rsid w:val="00190F4F"/>
    <w:rsid w:val="00191014"/>
    <w:rsid w:val="00191575"/>
    <w:rsid w:val="00191599"/>
    <w:rsid w:val="001915FC"/>
    <w:rsid w:val="001917A2"/>
    <w:rsid w:val="00191B61"/>
    <w:rsid w:val="00191DE6"/>
    <w:rsid w:val="001921CF"/>
    <w:rsid w:val="00192254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F"/>
    <w:rsid w:val="0019435C"/>
    <w:rsid w:val="00194A84"/>
    <w:rsid w:val="00194D23"/>
    <w:rsid w:val="00194DD1"/>
    <w:rsid w:val="001950C4"/>
    <w:rsid w:val="00195224"/>
    <w:rsid w:val="00195693"/>
    <w:rsid w:val="001956D7"/>
    <w:rsid w:val="00195763"/>
    <w:rsid w:val="001958AF"/>
    <w:rsid w:val="001959FE"/>
    <w:rsid w:val="00195DBE"/>
    <w:rsid w:val="00195E24"/>
    <w:rsid w:val="00196247"/>
    <w:rsid w:val="0019633F"/>
    <w:rsid w:val="001967D2"/>
    <w:rsid w:val="0019687A"/>
    <w:rsid w:val="00196963"/>
    <w:rsid w:val="00196DF9"/>
    <w:rsid w:val="00196F70"/>
    <w:rsid w:val="0019706F"/>
    <w:rsid w:val="00197189"/>
    <w:rsid w:val="001972DA"/>
    <w:rsid w:val="001972F2"/>
    <w:rsid w:val="00197402"/>
    <w:rsid w:val="0019742E"/>
    <w:rsid w:val="001974B3"/>
    <w:rsid w:val="001977C8"/>
    <w:rsid w:val="00197ADB"/>
    <w:rsid w:val="00197B95"/>
    <w:rsid w:val="00197DCD"/>
    <w:rsid w:val="00197DD2"/>
    <w:rsid w:val="001A0021"/>
    <w:rsid w:val="001A03D7"/>
    <w:rsid w:val="001A045B"/>
    <w:rsid w:val="001A04F8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640"/>
    <w:rsid w:val="001A292C"/>
    <w:rsid w:val="001A2A1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EE5"/>
    <w:rsid w:val="001A6EE7"/>
    <w:rsid w:val="001A7095"/>
    <w:rsid w:val="001A77B9"/>
    <w:rsid w:val="001A7A3C"/>
    <w:rsid w:val="001A7E1D"/>
    <w:rsid w:val="001A7E51"/>
    <w:rsid w:val="001A7ED8"/>
    <w:rsid w:val="001B0081"/>
    <w:rsid w:val="001B009F"/>
    <w:rsid w:val="001B02DF"/>
    <w:rsid w:val="001B0645"/>
    <w:rsid w:val="001B07BD"/>
    <w:rsid w:val="001B0AFE"/>
    <w:rsid w:val="001B0C22"/>
    <w:rsid w:val="001B0D3B"/>
    <w:rsid w:val="001B0F8B"/>
    <w:rsid w:val="001B11A6"/>
    <w:rsid w:val="001B135D"/>
    <w:rsid w:val="001B147F"/>
    <w:rsid w:val="001B1499"/>
    <w:rsid w:val="001B1913"/>
    <w:rsid w:val="001B1BA0"/>
    <w:rsid w:val="001B220F"/>
    <w:rsid w:val="001B2387"/>
    <w:rsid w:val="001B268E"/>
    <w:rsid w:val="001B2772"/>
    <w:rsid w:val="001B27A3"/>
    <w:rsid w:val="001B28F7"/>
    <w:rsid w:val="001B3046"/>
    <w:rsid w:val="001B3508"/>
    <w:rsid w:val="001B3524"/>
    <w:rsid w:val="001B3859"/>
    <w:rsid w:val="001B3938"/>
    <w:rsid w:val="001B3940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8B2"/>
    <w:rsid w:val="001B6BEB"/>
    <w:rsid w:val="001B6C39"/>
    <w:rsid w:val="001B6F71"/>
    <w:rsid w:val="001B7125"/>
    <w:rsid w:val="001B730C"/>
    <w:rsid w:val="001B73DE"/>
    <w:rsid w:val="001B73E2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3F3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E6E"/>
    <w:rsid w:val="001C55C2"/>
    <w:rsid w:val="001C5A91"/>
    <w:rsid w:val="001C5E08"/>
    <w:rsid w:val="001C5E68"/>
    <w:rsid w:val="001C62C2"/>
    <w:rsid w:val="001C63A0"/>
    <w:rsid w:val="001C65DD"/>
    <w:rsid w:val="001C68BC"/>
    <w:rsid w:val="001C6B84"/>
    <w:rsid w:val="001C6E6C"/>
    <w:rsid w:val="001C6F09"/>
    <w:rsid w:val="001C6F6F"/>
    <w:rsid w:val="001C6FB6"/>
    <w:rsid w:val="001C7E60"/>
    <w:rsid w:val="001C7F73"/>
    <w:rsid w:val="001C87F2"/>
    <w:rsid w:val="001D01ED"/>
    <w:rsid w:val="001D0237"/>
    <w:rsid w:val="001D02A0"/>
    <w:rsid w:val="001D05CC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9C7"/>
    <w:rsid w:val="001D1A0E"/>
    <w:rsid w:val="001D1A2A"/>
    <w:rsid w:val="001D1DA4"/>
    <w:rsid w:val="001D1E78"/>
    <w:rsid w:val="001D1EF5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D3"/>
    <w:rsid w:val="001D3087"/>
    <w:rsid w:val="001D348B"/>
    <w:rsid w:val="001D362C"/>
    <w:rsid w:val="001D3640"/>
    <w:rsid w:val="001D37C2"/>
    <w:rsid w:val="001D3B98"/>
    <w:rsid w:val="001D3CFB"/>
    <w:rsid w:val="001D3F9C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DE2"/>
    <w:rsid w:val="001D6038"/>
    <w:rsid w:val="001D61FF"/>
    <w:rsid w:val="001D63AC"/>
    <w:rsid w:val="001D6446"/>
    <w:rsid w:val="001D676D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EC1"/>
    <w:rsid w:val="001E342F"/>
    <w:rsid w:val="001E3435"/>
    <w:rsid w:val="001E34E2"/>
    <w:rsid w:val="001E3888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5282"/>
    <w:rsid w:val="001E5591"/>
    <w:rsid w:val="001E57F6"/>
    <w:rsid w:val="001E5800"/>
    <w:rsid w:val="001E59BB"/>
    <w:rsid w:val="001E5CEC"/>
    <w:rsid w:val="001E5D1A"/>
    <w:rsid w:val="001E5F20"/>
    <w:rsid w:val="001E6380"/>
    <w:rsid w:val="001E6458"/>
    <w:rsid w:val="001E67FC"/>
    <w:rsid w:val="001E69A4"/>
    <w:rsid w:val="001E6E82"/>
    <w:rsid w:val="001E7159"/>
    <w:rsid w:val="001E71A7"/>
    <w:rsid w:val="001E72DC"/>
    <w:rsid w:val="001E732B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100F"/>
    <w:rsid w:val="001F161D"/>
    <w:rsid w:val="001F1936"/>
    <w:rsid w:val="001F1C24"/>
    <w:rsid w:val="001F1C70"/>
    <w:rsid w:val="001F1D10"/>
    <w:rsid w:val="001F1F0D"/>
    <w:rsid w:val="001F1FBA"/>
    <w:rsid w:val="001F226B"/>
    <w:rsid w:val="001F2394"/>
    <w:rsid w:val="001F28E7"/>
    <w:rsid w:val="001F2944"/>
    <w:rsid w:val="001F29A6"/>
    <w:rsid w:val="001F2A1B"/>
    <w:rsid w:val="001F2A80"/>
    <w:rsid w:val="001F2C4A"/>
    <w:rsid w:val="001F2FEE"/>
    <w:rsid w:val="001F33A7"/>
    <w:rsid w:val="001F3585"/>
    <w:rsid w:val="001F35CC"/>
    <w:rsid w:val="001F3C85"/>
    <w:rsid w:val="001F3FCC"/>
    <w:rsid w:val="001F404C"/>
    <w:rsid w:val="001F41A0"/>
    <w:rsid w:val="001F41CB"/>
    <w:rsid w:val="001F4B49"/>
    <w:rsid w:val="001F4BA5"/>
    <w:rsid w:val="001F4CCC"/>
    <w:rsid w:val="001F4EE3"/>
    <w:rsid w:val="001F50AD"/>
    <w:rsid w:val="001F50B1"/>
    <w:rsid w:val="001F537B"/>
    <w:rsid w:val="001F5409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54"/>
    <w:rsid w:val="001F6FE8"/>
    <w:rsid w:val="001F71B2"/>
    <w:rsid w:val="001F73C0"/>
    <w:rsid w:val="001F74E9"/>
    <w:rsid w:val="001F79CC"/>
    <w:rsid w:val="001F7A85"/>
    <w:rsid w:val="002000A8"/>
    <w:rsid w:val="00200722"/>
    <w:rsid w:val="002008E8"/>
    <w:rsid w:val="00200908"/>
    <w:rsid w:val="00200AFE"/>
    <w:rsid w:val="00200E14"/>
    <w:rsid w:val="0020123C"/>
    <w:rsid w:val="00201323"/>
    <w:rsid w:val="0020136C"/>
    <w:rsid w:val="002013C3"/>
    <w:rsid w:val="00201A2F"/>
    <w:rsid w:val="00201EE4"/>
    <w:rsid w:val="00201F63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85E"/>
    <w:rsid w:val="00203861"/>
    <w:rsid w:val="0020392D"/>
    <w:rsid w:val="00203966"/>
    <w:rsid w:val="00203CFE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CC7"/>
    <w:rsid w:val="00206DC9"/>
    <w:rsid w:val="002071FE"/>
    <w:rsid w:val="00207202"/>
    <w:rsid w:val="00207519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103C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62"/>
    <w:rsid w:val="002148C3"/>
    <w:rsid w:val="00214BB1"/>
    <w:rsid w:val="00214D7E"/>
    <w:rsid w:val="00214DD2"/>
    <w:rsid w:val="00214E1C"/>
    <w:rsid w:val="00215460"/>
    <w:rsid w:val="00215484"/>
    <w:rsid w:val="00215593"/>
    <w:rsid w:val="00215621"/>
    <w:rsid w:val="00215AE6"/>
    <w:rsid w:val="00215D20"/>
    <w:rsid w:val="00215D82"/>
    <w:rsid w:val="0021600D"/>
    <w:rsid w:val="00216634"/>
    <w:rsid w:val="0021676D"/>
    <w:rsid w:val="00216921"/>
    <w:rsid w:val="00216E0A"/>
    <w:rsid w:val="002170CC"/>
    <w:rsid w:val="002174F1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DA"/>
    <w:rsid w:val="0022067A"/>
    <w:rsid w:val="00220765"/>
    <w:rsid w:val="00220902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622"/>
    <w:rsid w:val="002227A8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4366"/>
    <w:rsid w:val="00224EB1"/>
    <w:rsid w:val="00225260"/>
    <w:rsid w:val="0022544A"/>
    <w:rsid w:val="00225980"/>
    <w:rsid w:val="00225C9C"/>
    <w:rsid w:val="00225E07"/>
    <w:rsid w:val="002260B3"/>
    <w:rsid w:val="0022611E"/>
    <w:rsid w:val="00226226"/>
    <w:rsid w:val="0022630A"/>
    <w:rsid w:val="002264B7"/>
    <w:rsid w:val="002265B9"/>
    <w:rsid w:val="00226952"/>
    <w:rsid w:val="002269B6"/>
    <w:rsid w:val="00226B72"/>
    <w:rsid w:val="00226BE2"/>
    <w:rsid w:val="00226E70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343"/>
    <w:rsid w:val="00230376"/>
    <w:rsid w:val="0023071A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F35"/>
    <w:rsid w:val="00233032"/>
    <w:rsid w:val="0023346D"/>
    <w:rsid w:val="00233700"/>
    <w:rsid w:val="00233714"/>
    <w:rsid w:val="00233720"/>
    <w:rsid w:val="0023399C"/>
    <w:rsid w:val="00233AFF"/>
    <w:rsid w:val="00233F98"/>
    <w:rsid w:val="00234484"/>
    <w:rsid w:val="0023469F"/>
    <w:rsid w:val="002347B3"/>
    <w:rsid w:val="00234D5F"/>
    <w:rsid w:val="00234DF2"/>
    <w:rsid w:val="00234E12"/>
    <w:rsid w:val="002358DB"/>
    <w:rsid w:val="002359C6"/>
    <w:rsid w:val="00235A0F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7BB"/>
    <w:rsid w:val="002377C8"/>
    <w:rsid w:val="002378E3"/>
    <w:rsid w:val="0023793F"/>
    <w:rsid w:val="00237A22"/>
    <w:rsid w:val="00237C48"/>
    <w:rsid w:val="00237D7F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41F"/>
    <w:rsid w:val="002424B2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800"/>
    <w:rsid w:val="00243A66"/>
    <w:rsid w:val="00243B69"/>
    <w:rsid w:val="00244003"/>
    <w:rsid w:val="002446ED"/>
    <w:rsid w:val="002449A3"/>
    <w:rsid w:val="00244B39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71B3"/>
    <w:rsid w:val="002472A8"/>
    <w:rsid w:val="0024736B"/>
    <w:rsid w:val="00247772"/>
    <w:rsid w:val="002477A2"/>
    <w:rsid w:val="002477C3"/>
    <w:rsid w:val="00247916"/>
    <w:rsid w:val="00247C16"/>
    <w:rsid w:val="00247C2D"/>
    <w:rsid w:val="00250234"/>
    <w:rsid w:val="002503BA"/>
    <w:rsid w:val="00250622"/>
    <w:rsid w:val="00250646"/>
    <w:rsid w:val="00250BA9"/>
    <w:rsid w:val="00250CE6"/>
    <w:rsid w:val="00250F82"/>
    <w:rsid w:val="00250FC3"/>
    <w:rsid w:val="00251163"/>
    <w:rsid w:val="00251380"/>
    <w:rsid w:val="00251821"/>
    <w:rsid w:val="00251BA3"/>
    <w:rsid w:val="00251FAB"/>
    <w:rsid w:val="002521A7"/>
    <w:rsid w:val="0025232C"/>
    <w:rsid w:val="002524B9"/>
    <w:rsid w:val="00252600"/>
    <w:rsid w:val="002527DF"/>
    <w:rsid w:val="00252847"/>
    <w:rsid w:val="00252DBB"/>
    <w:rsid w:val="00252E13"/>
    <w:rsid w:val="00253074"/>
    <w:rsid w:val="002531D6"/>
    <w:rsid w:val="002532A0"/>
    <w:rsid w:val="002535A0"/>
    <w:rsid w:val="00253799"/>
    <w:rsid w:val="002539CA"/>
    <w:rsid w:val="002542AA"/>
    <w:rsid w:val="00254353"/>
    <w:rsid w:val="00254473"/>
    <w:rsid w:val="002544E2"/>
    <w:rsid w:val="002549BC"/>
    <w:rsid w:val="00254C7A"/>
    <w:rsid w:val="00254C9A"/>
    <w:rsid w:val="00254EFA"/>
    <w:rsid w:val="00254F7D"/>
    <w:rsid w:val="00254F8E"/>
    <w:rsid w:val="00255399"/>
    <w:rsid w:val="00255408"/>
    <w:rsid w:val="002556E9"/>
    <w:rsid w:val="00255812"/>
    <w:rsid w:val="00255B78"/>
    <w:rsid w:val="00255BCD"/>
    <w:rsid w:val="00255CE2"/>
    <w:rsid w:val="00255E17"/>
    <w:rsid w:val="00255EC3"/>
    <w:rsid w:val="002560C7"/>
    <w:rsid w:val="002563AA"/>
    <w:rsid w:val="00256457"/>
    <w:rsid w:val="00256488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EF"/>
    <w:rsid w:val="00260013"/>
    <w:rsid w:val="00260021"/>
    <w:rsid w:val="002602D6"/>
    <w:rsid w:val="002603BB"/>
    <w:rsid w:val="002604E9"/>
    <w:rsid w:val="00260712"/>
    <w:rsid w:val="002607C4"/>
    <w:rsid w:val="002607DC"/>
    <w:rsid w:val="002609B8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CE5"/>
    <w:rsid w:val="00262E33"/>
    <w:rsid w:val="002634F9"/>
    <w:rsid w:val="002636E3"/>
    <w:rsid w:val="00263921"/>
    <w:rsid w:val="00263957"/>
    <w:rsid w:val="0026406B"/>
    <w:rsid w:val="0026407A"/>
    <w:rsid w:val="002640F0"/>
    <w:rsid w:val="00264129"/>
    <w:rsid w:val="00264245"/>
    <w:rsid w:val="00264353"/>
    <w:rsid w:val="002646A2"/>
    <w:rsid w:val="00264869"/>
    <w:rsid w:val="002649B0"/>
    <w:rsid w:val="00264D61"/>
    <w:rsid w:val="00264DC2"/>
    <w:rsid w:val="00265069"/>
    <w:rsid w:val="002650FC"/>
    <w:rsid w:val="002651DA"/>
    <w:rsid w:val="002653A3"/>
    <w:rsid w:val="0026556C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2F2"/>
    <w:rsid w:val="00270630"/>
    <w:rsid w:val="00270833"/>
    <w:rsid w:val="002708D7"/>
    <w:rsid w:val="00270A55"/>
    <w:rsid w:val="00270D0A"/>
    <w:rsid w:val="00270EEC"/>
    <w:rsid w:val="00270F24"/>
    <w:rsid w:val="00270FC2"/>
    <w:rsid w:val="00270FFB"/>
    <w:rsid w:val="00271139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929"/>
    <w:rsid w:val="00272D95"/>
    <w:rsid w:val="00272E57"/>
    <w:rsid w:val="00272FA4"/>
    <w:rsid w:val="002733D4"/>
    <w:rsid w:val="00273537"/>
    <w:rsid w:val="0027362B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9BD"/>
    <w:rsid w:val="00275D68"/>
    <w:rsid w:val="0027602B"/>
    <w:rsid w:val="00276179"/>
    <w:rsid w:val="0027629E"/>
    <w:rsid w:val="002764BF"/>
    <w:rsid w:val="002767EE"/>
    <w:rsid w:val="00276888"/>
    <w:rsid w:val="00276CA9"/>
    <w:rsid w:val="00277189"/>
    <w:rsid w:val="00277B7F"/>
    <w:rsid w:val="00277E15"/>
    <w:rsid w:val="00277EB1"/>
    <w:rsid w:val="002801BE"/>
    <w:rsid w:val="00280427"/>
    <w:rsid w:val="0028056E"/>
    <w:rsid w:val="0028059F"/>
    <w:rsid w:val="00280762"/>
    <w:rsid w:val="002807FD"/>
    <w:rsid w:val="00280B19"/>
    <w:rsid w:val="00280B8F"/>
    <w:rsid w:val="00280BC0"/>
    <w:rsid w:val="00280C2C"/>
    <w:rsid w:val="00280E0A"/>
    <w:rsid w:val="00280FAD"/>
    <w:rsid w:val="00281009"/>
    <w:rsid w:val="002815BB"/>
    <w:rsid w:val="0028164D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A7"/>
    <w:rsid w:val="00283065"/>
    <w:rsid w:val="00283241"/>
    <w:rsid w:val="00283336"/>
    <w:rsid w:val="00283387"/>
    <w:rsid w:val="0028349B"/>
    <w:rsid w:val="002835B8"/>
    <w:rsid w:val="00283B12"/>
    <w:rsid w:val="00283C74"/>
    <w:rsid w:val="00284144"/>
    <w:rsid w:val="0028437E"/>
    <w:rsid w:val="0028454F"/>
    <w:rsid w:val="002845B8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6408"/>
    <w:rsid w:val="002867AC"/>
    <w:rsid w:val="00286919"/>
    <w:rsid w:val="00286B45"/>
    <w:rsid w:val="00286C7A"/>
    <w:rsid w:val="00286DEF"/>
    <w:rsid w:val="00286DF3"/>
    <w:rsid w:val="00286E94"/>
    <w:rsid w:val="0028726C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BC3"/>
    <w:rsid w:val="00290D24"/>
    <w:rsid w:val="0029101B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63B"/>
    <w:rsid w:val="00292645"/>
    <w:rsid w:val="00292ACC"/>
    <w:rsid w:val="00292C73"/>
    <w:rsid w:val="00292D3E"/>
    <w:rsid w:val="00292EB8"/>
    <w:rsid w:val="002932BE"/>
    <w:rsid w:val="00293338"/>
    <w:rsid w:val="002934DE"/>
    <w:rsid w:val="00293516"/>
    <w:rsid w:val="002935FA"/>
    <w:rsid w:val="00293A79"/>
    <w:rsid w:val="00293D1F"/>
    <w:rsid w:val="0029450C"/>
    <w:rsid w:val="002949E4"/>
    <w:rsid w:val="00294AC2"/>
    <w:rsid w:val="00294E0C"/>
    <w:rsid w:val="00295180"/>
    <w:rsid w:val="002951C7"/>
    <w:rsid w:val="002952E3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902"/>
    <w:rsid w:val="00296D18"/>
    <w:rsid w:val="00296D76"/>
    <w:rsid w:val="00296E2D"/>
    <w:rsid w:val="00296E2E"/>
    <w:rsid w:val="00296FD5"/>
    <w:rsid w:val="00296FEE"/>
    <w:rsid w:val="00297509"/>
    <w:rsid w:val="00297689"/>
    <w:rsid w:val="00297755"/>
    <w:rsid w:val="00297859"/>
    <w:rsid w:val="00297A1D"/>
    <w:rsid w:val="00297E26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B63"/>
    <w:rsid w:val="002A1FEB"/>
    <w:rsid w:val="002A20BD"/>
    <w:rsid w:val="002A22EB"/>
    <w:rsid w:val="002A2427"/>
    <w:rsid w:val="002A2624"/>
    <w:rsid w:val="002A27C7"/>
    <w:rsid w:val="002A29EC"/>
    <w:rsid w:val="002A2B9A"/>
    <w:rsid w:val="002A2ECC"/>
    <w:rsid w:val="002A2FAE"/>
    <w:rsid w:val="002A33BF"/>
    <w:rsid w:val="002A36D0"/>
    <w:rsid w:val="002A378E"/>
    <w:rsid w:val="002A383D"/>
    <w:rsid w:val="002A39C2"/>
    <w:rsid w:val="002A3F55"/>
    <w:rsid w:val="002A3F57"/>
    <w:rsid w:val="002A40F0"/>
    <w:rsid w:val="002A4323"/>
    <w:rsid w:val="002A43A3"/>
    <w:rsid w:val="002A453D"/>
    <w:rsid w:val="002A47F9"/>
    <w:rsid w:val="002A498F"/>
    <w:rsid w:val="002A4AB5"/>
    <w:rsid w:val="002A4C01"/>
    <w:rsid w:val="002A4D30"/>
    <w:rsid w:val="002A4D9B"/>
    <w:rsid w:val="002A4E2B"/>
    <w:rsid w:val="002A4E8C"/>
    <w:rsid w:val="002A5377"/>
    <w:rsid w:val="002A53F3"/>
    <w:rsid w:val="002A5D74"/>
    <w:rsid w:val="002A6474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5AA"/>
    <w:rsid w:val="002A7720"/>
    <w:rsid w:val="002A775E"/>
    <w:rsid w:val="002A7F22"/>
    <w:rsid w:val="002B0148"/>
    <w:rsid w:val="002B02D3"/>
    <w:rsid w:val="002B03A8"/>
    <w:rsid w:val="002B03F2"/>
    <w:rsid w:val="002B0438"/>
    <w:rsid w:val="002B0482"/>
    <w:rsid w:val="002B06AB"/>
    <w:rsid w:val="002B07F4"/>
    <w:rsid w:val="002B0BD1"/>
    <w:rsid w:val="002B0C84"/>
    <w:rsid w:val="002B1185"/>
    <w:rsid w:val="002B1309"/>
    <w:rsid w:val="002B1397"/>
    <w:rsid w:val="002B13B7"/>
    <w:rsid w:val="002B1544"/>
    <w:rsid w:val="002B1B49"/>
    <w:rsid w:val="002B1DD5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9C2"/>
    <w:rsid w:val="002B39D1"/>
    <w:rsid w:val="002B3D2E"/>
    <w:rsid w:val="002B3E43"/>
    <w:rsid w:val="002B43C2"/>
    <w:rsid w:val="002B4619"/>
    <w:rsid w:val="002B47A5"/>
    <w:rsid w:val="002B4E13"/>
    <w:rsid w:val="002B52A2"/>
    <w:rsid w:val="002B53F8"/>
    <w:rsid w:val="002B559F"/>
    <w:rsid w:val="002B570B"/>
    <w:rsid w:val="002B58E8"/>
    <w:rsid w:val="002B593C"/>
    <w:rsid w:val="002B5A0D"/>
    <w:rsid w:val="002B5F74"/>
    <w:rsid w:val="002B619B"/>
    <w:rsid w:val="002B6227"/>
    <w:rsid w:val="002B6289"/>
    <w:rsid w:val="002B62FA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C002E"/>
    <w:rsid w:val="002C052F"/>
    <w:rsid w:val="002C08D5"/>
    <w:rsid w:val="002C0E65"/>
    <w:rsid w:val="002C113B"/>
    <w:rsid w:val="002C12E8"/>
    <w:rsid w:val="002C13F8"/>
    <w:rsid w:val="002C1495"/>
    <w:rsid w:val="002C1581"/>
    <w:rsid w:val="002C1E21"/>
    <w:rsid w:val="002C20ED"/>
    <w:rsid w:val="002C2216"/>
    <w:rsid w:val="002C2521"/>
    <w:rsid w:val="002C278C"/>
    <w:rsid w:val="002C2AB5"/>
    <w:rsid w:val="002C2B5F"/>
    <w:rsid w:val="002C2CE4"/>
    <w:rsid w:val="002C2E14"/>
    <w:rsid w:val="002C2FC4"/>
    <w:rsid w:val="002C3007"/>
    <w:rsid w:val="002C30CB"/>
    <w:rsid w:val="002C3317"/>
    <w:rsid w:val="002C3669"/>
    <w:rsid w:val="002C3686"/>
    <w:rsid w:val="002C3B36"/>
    <w:rsid w:val="002C3ECE"/>
    <w:rsid w:val="002C3FC6"/>
    <w:rsid w:val="002C4301"/>
    <w:rsid w:val="002C4721"/>
    <w:rsid w:val="002C4D86"/>
    <w:rsid w:val="002C513A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7A4"/>
    <w:rsid w:val="002D33E5"/>
    <w:rsid w:val="002D34CF"/>
    <w:rsid w:val="002D390F"/>
    <w:rsid w:val="002D3BF7"/>
    <w:rsid w:val="002D3C06"/>
    <w:rsid w:val="002D3E12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52AB"/>
    <w:rsid w:val="002D53D8"/>
    <w:rsid w:val="002D54A1"/>
    <w:rsid w:val="002D5AD2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AF4"/>
    <w:rsid w:val="002D7C95"/>
    <w:rsid w:val="002D7CFD"/>
    <w:rsid w:val="002D7D2B"/>
    <w:rsid w:val="002D7E0B"/>
    <w:rsid w:val="002E003E"/>
    <w:rsid w:val="002E00E1"/>
    <w:rsid w:val="002E00E6"/>
    <w:rsid w:val="002E02ED"/>
    <w:rsid w:val="002E0473"/>
    <w:rsid w:val="002E0952"/>
    <w:rsid w:val="002E0A92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C8C"/>
    <w:rsid w:val="002E1D65"/>
    <w:rsid w:val="002E1E64"/>
    <w:rsid w:val="002E1F98"/>
    <w:rsid w:val="002E20CB"/>
    <w:rsid w:val="002E2246"/>
    <w:rsid w:val="002E22AE"/>
    <w:rsid w:val="002E2A11"/>
    <w:rsid w:val="002E2B03"/>
    <w:rsid w:val="002E2EE5"/>
    <w:rsid w:val="002E311D"/>
    <w:rsid w:val="002E3212"/>
    <w:rsid w:val="002E3450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F83"/>
    <w:rsid w:val="002E5FC3"/>
    <w:rsid w:val="002E5FDE"/>
    <w:rsid w:val="002E6260"/>
    <w:rsid w:val="002E62FD"/>
    <w:rsid w:val="002E64D3"/>
    <w:rsid w:val="002E66A2"/>
    <w:rsid w:val="002E67E1"/>
    <w:rsid w:val="002E68F2"/>
    <w:rsid w:val="002E6944"/>
    <w:rsid w:val="002E6AB3"/>
    <w:rsid w:val="002E6C06"/>
    <w:rsid w:val="002E6CF3"/>
    <w:rsid w:val="002E731E"/>
    <w:rsid w:val="002E74B3"/>
    <w:rsid w:val="002E7652"/>
    <w:rsid w:val="002E768D"/>
    <w:rsid w:val="002E77A3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FD8"/>
    <w:rsid w:val="002F25BE"/>
    <w:rsid w:val="002F2702"/>
    <w:rsid w:val="002F2BB4"/>
    <w:rsid w:val="002F2C58"/>
    <w:rsid w:val="002F2DA9"/>
    <w:rsid w:val="002F2E6C"/>
    <w:rsid w:val="002F2FFE"/>
    <w:rsid w:val="002F30CD"/>
    <w:rsid w:val="002F32B4"/>
    <w:rsid w:val="002F3C5B"/>
    <w:rsid w:val="002F4013"/>
    <w:rsid w:val="002F4067"/>
    <w:rsid w:val="002F44E1"/>
    <w:rsid w:val="002F4629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6006"/>
    <w:rsid w:val="002F61E8"/>
    <w:rsid w:val="002F62CD"/>
    <w:rsid w:val="002F630A"/>
    <w:rsid w:val="002F634B"/>
    <w:rsid w:val="002F6942"/>
    <w:rsid w:val="002F69C5"/>
    <w:rsid w:val="002F6ACE"/>
    <w:rsid w:val="002F6D85"/>
    <w:rsid w:val="002F6EC1"/>
    <w:rsid w:val="002F73AF"/>
    <w:rsid w:val="002F7F25"/>
    <w:rsid w:val="002F7F81"/>
    <w:rsid w:val="002F7FBA"/>
    <w:rsid w:val="003001BB"/>
    <w:rsid w:val="0030026D"/>
    <w:rsid w:val="00300456"/>
    <w:rsid w:val="003005C5"/>
    <w:rsid w:val="00300649"/>
    <w:rsid w:val="0030075F"/>
    <w:rsid w:val="0030076C"/>
    <w:rsid w:val="003008A1"/>
    <w:rsid w:val="00300A94"/>
    <w:rsid w:val="00300B2B"/>
    <w:rsid w:val="003010C6"/>
    <w:rsid w:val="00301114"/>
    <w:rsid w:val="0030124E"/>
    <w:rsid w:val="0030151A"/>
    <w:rsid w:val="00301876"/>
    <w:rsid w:val="003018FF"/>
    <w:rsid w:val="00301ABD"/>
    <w:rsid w:val="00301BD9"/>
    <w:rsid w:val="00302214"/>
    <w:rsid w:val="0030291F"/>
    <w:rsid w:val="003029E1"/>
    <w:rsid w:val="00302CA8"/>
    <w:rsid w:val="00302CC2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4C0"/>
    <w:rsid w:val="003064D2"/>
    <w:rsid w:val="0030657B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53E"/>
    <w:rsid w:val="00310718"/>
    <w:rsid w:val="00310747"/>
    <w:rsid w:val="00310929"/>
    <w:rsid w:val="00310D6D"/>
    <w:rsid w:val="003110B2"/>
    <w:rsid w:val="003110FF"/>
    <w:rsid w:val="00311279"/>
    <w:rsid w:val="00311391"/>
    <w:rsid w:val="00311691"/>
    <w:rsid w:val="00311CD9"/>
    <w:rsid w:val="00311D7A"/>
    <w:rsid w:val="00312050"/>
    <w:rsid w:val="003120A7"/>
    <w:rsid w:val="0031224C"/>
    <w:rsid w:val="003123F9"/>
    <w:rsid w:val="003126B9"/>
    <w:rsid w:val="00312782"/>
    <w:rsid w:val="00312983"/>
    <w:rsid w:val="00312B05"/>
    <w:rsid w:val="00312C96"/>
    <w:rsid w:val="003132C9"/>
    <w:rsid w:val="00313381"/>
    <w:rsid w:val="003133A1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424"/>
    <w:rsid w:val="0031445B"/>
    <w:rsid w:val="003146E6"/>
    <w:rsid w:val="003149E5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7091"/>
    <w:rsid w:val="0031713E"/>
    <w:rsid w:val="003171D2"/>
    <w:rsid w:val="00317226"/>
    <w:rsid w:val="0031793B"/>
    <w:rsid w:val="00317AA6"/>
    <w:rsid w:val="00317D77"/>
    <w:rsid w:val="00317EF4"/>
    <w:rsid w:val="0031E965"/>
    <w:rsid w:val="003200AD"/>
    <w:rsid w:val="00320281"/>
    <w:rsid w:val="003203AB"/>
    <w:rsid w:val="003203F1"/>
    <w:rsid w:val="00320529"/>
    <w:rsid w:val="00320A0C"/>
    <w:rsid w:val="00320B71"/>
    <w:rsid w:val="00321069"/>
    <w:rsid w:val="00321299"/>
    <w:rsid w:val="003212BF"/>
    <w:rsid w:val="00321302"/>
    <w:rsid w:val="0032139B"/>
    <w:rsid w:val="00321798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1E0"/>
    <w:rsid w:val="0032626C"/>
    <w:rsid w:val="003262F8"/>
    <w:rsid w:val="0032662D"/>
    <w:rsid w:val="00326686"/>
    <w:rsid w:val="00326788"/>
    <w:rsid w:val="0032690C"/>
    <w:rsid w:val="00326B15"/>
    <w:rsid w:val="00326B94"/>
    <w:rsid w:val="00326BE0"/>
    <w:rsid w:val="00326DE4"/>
    <w:rsid w:val="00326E9F"/>
    <w:rsid w:val="0032730C"/>
    <w:rsid w:val="0032758F"/>
    <w:rsid w:val="003275DF"/>
    <w:rsid w:val="00327B03"/>
    <w:rsid w:val="00327B92"/>
    <w:rsid w:val="00327C4C"/>
    <w:rsid w:val="00327E78"/>
    <w:rsid w:val="00327F73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9E"/>
    <w:rsid w:val="003313BE"/>
    <w:rsid w:val="0033147D"/>
    <w:rsid w:val="003315B3"/>
    <w:rsid w:val="0033160D"/>
    <w:rsid w:val="00331825"/>
    <w:rsid w:val="00331B65"/>
    <w:rsid w:val="00331D18"/>
    <w:rsid w:val="00331E85"/>
    <w:rsid w:val="00332337"/>
    <w:rsid w:val="00332350"/>
    <w:rsid w:val="00332486"/>
    <w:rsid w:val="003326A4"/>
    <w:rsid w:val="003327AE"/>
    <w:rsid w:val="003328AE"/>
    <w:rsid w:val="00332A16"/>
    <w:rsid w:val="00332C76"/>
    <w:rsid w:val="00333158"/>
    <w:rsid w:val="00333362"/>
    <w:rsid w:val="003335CE"/>
    <w:rsid w:val="0033365B"/>
    <w:rsid w:val="003339B0"/>
    <w:rsid w:val="00333AD2"/>
    <w:rsid w:val="00333AF6"/>
    <w:rsid w:val="00333D51"/>
    <w:rsid w:val="003340F4"/>
    <w:rsid w:val="0033410D"/>
    <w:rsid w:val="00334437"/>
    <w:rsid w:val="003344D5"/>
    <w:rsid w:val="00334591"/>
    <w:rsid w:val="003346E7"/>
    <w:rsid w:val="00334913"/>
    <w:rsid w:val="0033494A"/>
    <w:rsid w:val="0033499E"/>
    <w:rsid w:val="00334C30"/>
    <w:rsid w:val="00334D20"/>
    <w:rsid w:val="00335163"/>
    <w:rsid w:val="00335617"/>
    <w:rsid w:val="0033575E"/>
    <w:rsid w:val="00335A56"/>
    <w:rsid w:val="00335AD0"/>
    <w:rsid w:val="00335BC3"/>
    <w:rsid w:val="00335D69"/>
    <w:rsid w:val="00336706"/>
    <w:rsid w:val="003368E2"/>
    <w:rsid w:val="00336948"/>
    <w:rsid w:val="00336ABB"/>
    <w:rsid w:val="00336F4A"/>
    <w:rsid w:val="00337020"/>
    <w:rsid w:val="003372D6"/>
    <w:rsid w:val="0033797C"/>
    <w:rsid w:val="003379A3"/>
    <w:rsid w:val="0033DFC7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48D"/>
    <w:rsid w:val="00342594"/>
    <w:rsid w:val="003425B5"/>
    <w:rsid w:val="003425EA"/>
    <w:rsid w:val="00342812"/>
    <w:rsid w:val="00342CA3"/>
    <w:rsid w:val="00342CC5"/>
    <w:rsid w:val="00342DEB"/>
    <w:rsid w:val="00343346"/>
    <w:rsid w:val="00343583"/>
    <w:rsid w:val="003435C0"/>
    <w:rsid w:val="0034368B"/>
    <w:rsid w:val="00343E7A"/>
    <w:rsid w:val="00343EAB"/>
    <w:rsid w:val="00344111"/>
    <w:rsid w:val="0034444F"/>
    <w:rsid w:val="00344454"/>
    <w:rsid w:val="003449B6"/>
    <w:rsid w:val="00344B5D"/>
    <w:rsid w:val="00344C8F"/>
    <w:rsid w:val="0034510A"/>
    <w:rsid w:val="00345196"/>
    <w:rsid w:val="003453C3"/>
    <w:rsid w:val="0034550F"/>
    <w:rsid w:val="00345988"/>
    <w:rsid w:val="00345A97"/>
    <w:rsid w:val="00345DF4"/>
    <w:rsid w:val="00345E0D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C10"/>
    <w:rsid w:val="0034704E"/>
    <w:rsid w:val="003470D1"/>
    <w:rsid w:val="0034795E"/>
    <w:rsid w:val="00347981"/>
    <w:rsid w:val="003479A4"/>
    <w:rsid w:val="00347D06"/>
    <w:rsid w:val="00347D0A"/>
    <w:rsid w:val="0035017D"/>
    <w:rsid w:val="00350666"/>
    <w:rsid w:val="00351080"/>
    <w:rsid w:val="003510C2"/>
    <w:rsid w:val="003511AF"/>
    <w:rsid w:val="003512F7"/>
    <w:rsid w:val="00351CCB"/>
    <w:rsid w:val="00351F9B"/>
    <w:rsid w:val="003521BB"/>
    <w:rsid w:val="0035220B"/>
    <w:rsid w:val="00352234"/>
    <w:rsid w:val="00352262"/>
    <w:rsid w:val="00352439"/>
    <w:rsid w:val="0035244E"/>
    <w:rsid w:val="0035279F"/>
    <w:rsid w:val="003527AB"/>
    <w:rsid w:val="00352929"/>
    <w:rsid w:val="0035294B"/>
    <w:rsid w:val="00352D8B"/>
    <w:rsid w:val="00353033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7A6"/>
    <w:rsid w:val="00354841"/>
    <w:rsid w:val="00354CB0"/>
    <w:rsid w:val="0035527E"/>
    <w:rsid w:val="003555EB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31E"/>
    <w:rsid w:val="0036234B"/>
    <w:rsid w:val="003624BE"/>
    <w:rsid w:val="0036271A"/>
    <w:rsid w:val="00362A39"/>
    <w:rsid w:val="00362E04"/>
    <w:rsid w:val="00363061"/>
    <w:rsid w:val="003630EE"/>
    <w:rsid w:val="0036310D"/>
    <w:rsid w:val="00363385"/>
    <w:rsid w:val="0036379F"/>
    <w:rsid w:val="003639B2"/>
    <w:rsid w:val="00363A56"/>
    <w:rsid w:val="00363AB2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756"/>
    <w:rsid w:val="0036599D"/>
    <w:rsid w:val="003659D3"/>
    <w:rsid w:val="00365AE8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F88"/>
    <w:rsid w:val="00367349"/>
    <w:rsid w:val="003673F0"/>
    <w:rsid w:val="0036767F"/>
    <w:rsid w:val="003676AE"/>
    <w:rsid w:val="00367CBF"/>
    <w:rsid w:val="003702B2"/>
    <w:rsid w:val="0037032C"/>
    <w:rsid w:val="00370E94"/>
    <w:rsid w:val="0037172E"/>
    <w:rsid w:val="00371988"/>
    <w:rsid w:val="00371A00"/>
    <w:rsid w:val="00371DF5"/>
    <w:rsid w:val="00371E83"/>
    <w:rsid w:val="00372171"/>
    <w:rsid w:val="00372207"/>
    <w:rsid w:val="00372325"/>
    <w:rsid w:val="00372462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8C7"/>
    <w:rsid w:val="00376922"/>
    <w:rsid w:val="00377038"/>
    <w:rsid w:val="003774E5"/>
    <w:rsid w:val="003779BF"/>
    <w:rsid w:val="00377A56"/>
    <w:rsid w:val="00377ADC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497"/>
    <w:rsid w:val="00381C32"/>
    <w:rsid w:val="00381E14"/>
    <w:rsid w:val="00381F9C"/>
    <w:rsid w:val="003822B8"/>
    <w:rsid w:val="00382434"/>
    <w:rsid w:val="00382487"/>
    <w:rsid w:val="0038248F"/>
    <w:rsid w:val="0038267F"/>
    <w:rsid w:val="00382734"/>
    <w:rsid w:val="00382C14"/>
    <w:rsid w:val="00382E21"/>
    <w:rsid w:val="00382EB9"/>
    <w:rsid w:val="00382EDC"/>
    <w:rsid w:val="003833B8"/>
    <w:rsid w:val="0038360F"/>
    <w:rsid w:val="00383A5E"/>
    <w:rsid w:val="003840CD"/>
    <w:rsid w:val="00384113"/>
    <w:rsid w:val="003842E6"/>
    <w:rsid w:val="00384D05"/>
    <w:rsid w:val="00384D92"/>
    <w:rsid w:val="00385082"/>
    <w:rsid w:val="003851C7"/>
    <w:rsid w:val="0038547C"/>
    <w:rsid w:val="00385588"/>
    <w:rsid w:val="00385855"/>
    <w:rsid w:val="00385A7F"/>
    <w:rsid w:val="00385B79"/>
    <w:rsid w:val="00385BE4"/>
    <w:rsid w:val="00385C28"/>
    <w:rsid w:val="00385FBE"/>
    <w:rsid w:val="00386274"/>
    <w:rsid w:val="003862B7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20D0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E00"/>
    <w:rsid w:val="00396E8F"/>
    <w:rsid w:val="00396FF9"/>
    <w:rsid w:val="0039728C"/>
    <w:rsid w:val="00397852"/>
    <w:rsid w:val="00397CB2"/>
    <w:rsid w:val="00397D14"/>
    <w:rsid w:val="003A00A5"/>
    <w:rsid w:val="003A02EE"/>
    <w:rsid w:val="003A0316"/>
    <w:rsid w:val="003A0590"/>
    <w:rsid w:val="003A0860"/>
    <w:rsid w:val="003A0A50"/>
    <w:rsid w:val="003A0B61"/>
    <w:rsid w:val="003A0C9B"/>
    <w:rsid w:val="003A0D9F"/>
    <w:rsid w:val="003A110B"/>
    <w:rsid w:val="003A1258"/>
    <w:rsid w:val="003A15C2"/>
    <w:rsid w:val="003A1722"/>
    <w:rsid w:val="003A190D"/>
    <w:rsid w:val="003A1954"/>
    <w:rsid w:val="003A1C5E"/>
    <w:rsid w:val="003A1C6A"/>
    <w:rsid w:val="003A2059"/>
    <w:rsid w:val="003A224A"/>
    <w:rsid w:val="003A23AC"/>
    <w:rsid w:val="003A27CF"/>
    <w:rsid w:val="003A2ECA"/>
    <w:rsid w:val="003A2FF6"/>
    <w:rsid w:val="003A3644"/>
    <w:rsid w:val="003A3F0C"/>
    <w:rsid w:val="003A3F0E"/>
    <w:rsid w:val="003A421F"/>
    <w:rsid w:val="003A4248"/>
    <w:rsid w:val="003A44C5"/>
    <w:rsid w:val="003A4997"/>
    <w:rsid w:val="003A500F"/>
    <w:rsid w:val="003A5400"/>
    <w:rsid w:val="003A5E56"/>
    <w:rsid w:val="003A6076"/>
    <w:rsid w:val="003A60FF"/>
    <w:rsid w:val="003A6135"/>
    <w:rsid w:val="003A626D"/>
    <w:rsid w:val="003A6339"/>
    <w:rsid w:val="003A64A7"/>
    <w:rsid w:val="003A66D9"/>
    <w:rsid w:val="003A68F5"/>
    <w:rsid w:val="003A6A9E"/>
    <w:rsid w:val="003A6F66"/>
    <w:rsid w:val="003A748C"/>
    <w:rsid w:val="003A762F"/>
    <w:rsid w:val="003A7A1C"/>
    <w:rsid w:val="003A7C59"/>
    <w:rsid w:val="003B0099"/>
    <w:rsid w:val="003B0325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14A3"/>
    <w:rsid w:val="003B153F"/>
    <w:rsid w:val="003B159C"/>
    <w:rsid w:val="003B19CF"/>
    <w:rsid w:val="003B1A79"/>
    <w:rsid w:val="003B2049"/>
    <w:rsid w:val="003B2062"/>
    <w:rsid w:val="003B2223"/>
    <w:rsid w:val="003B2586"/>
    <w:rsid w:val="003B2A52"/>
    <w:rsid w:val="003B2B92"/>
    <w:rsid w:val="003B2BC8"/>
    <w:rsid w:val="003B2E3E"/>
    <w:rsid w:val="003B2E89"/>
    <w:rsid w:val="003B31D2"/>
    <w:rsid w:val="003B3289"/>
    <w:rsid w:val="003B344B"/>
    <w:rsid w:val="003B38DD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6AA"/>
    <w:rsid w:val="003B574B"/>
    <w:rsid w:val="003B5BA9"/>
    <w:rsid w:val="003B5C13"/>
    <w:rsid w:val="003B5DEE"/>
    <w:rsid w:val="003B6550"/>
    <w:rsid w:val="003B6821"/>
    <w:rsid w:val="003B6B35"/>
    <w:rsid w:val="003B6DAF"/>
    <w:rsid w:val="003B6E53"/>
    <w:rsid w:val="003B75DA"/>
    <w:rsid w:val="003B7702"/>
    <w:rsid w:val="003B78EA"/>
    <w:rsid w:val="003B7B47"/>
    <w:rsid w:val="003B7BF9"/>
    <w:rsid w:val="003B7DDF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DA4"/>
    <w:rsid w:val="003C1E75"/>
    <w:rsid w:val="003C2160"/>
    <w:rsid w:val="003C25AB"/>
    <w:rsid w:val="003C27D9"/>
    <w:rsid w:val="003C287D"/>
    <w:rsid w:val="003C2CB9"/>
    <w:rsid w:val="003C2D9C"/>
    <w:rsid w:val="003C2F32"/>
    <w:rsid w:val="003C312F"/>
    <w:rsid w:val="003C3370"/>
    <w:rsid w:val="003C34BE"/>
    <w:rsid w:val="003C361D"/>
    <w:rsid w:val="003C3A26"/>
    <w:rsid w:val="003C3BD9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55D4"/>
    <w:rsid w:val="003C590A"/>
    <w:rsid w:val="003C5FFD"/>
    <w:rsid w:val="003C627C"/>
    <w:rsid w:val="003C64FE"/>
    <w:rsid w:val="003C6622"/>
    <w:rsid w:val="003C69D7"/>
    <w:rsid w:val="003C6ABC"/>
    <w:rsid w:val="003C6B04"/>
    <w:rsid w:val="003C6BAE"/>
    <w:rsid w:val="003C73AA"/>
    <w:rsid w:val="003C7444"/>
    <w:rsid w:val="003C7645"/>
    <w:rsid w:val="003C765F"/>
    <w:rsid w:val="003C76E5"/>
    <w:rsid w:val="003C7705"/>
    <w:rsid w:val="003C77C4"/>
    <w:rsid w:val="003C7886"/>
    <w:rsid w:val="003C7FE9"/>
    <w:rsid w:val="003D0197"/>
    <w:rsid w:val="003D02FE"/>
    <w:rsid w:val="003D0407"/>
    <w:rsid w:val="003D0728"/>
    <w:rsid w:val="003D07AB"/>
    <w:rsid w:val="003D0889"/>
    <w:rsid w:val="003D08E1"/>
    <w:rsid w:val="003D0978"/>
    <w:rsid w:val="003D0A2B"/>
    <w:rsid w:val="003D0CF0"/>
    <w:rsid w:val="003D0D12"/>
    <w:rsid w:val="003D1337"/>
    <w:rsid w:val="003D13B4"/>
    <w:rsid w:val="003D153F"/>
    <w:rsid w:val="003D15D1"/>
    <w:rsid w:val="003D1807"/>
    <w:rsid w:val="003D1B1B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428D"/>
    <w:rsid w:val="003D44EB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A7E"/>
    <w:rsid w:val="003D620C"/>
    <w:rsid w:val="003D6278"/>
    <w:rsid w:val="003D6363"/>
    <w:rsid w:val="003D63ED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A1D"/>
    <w:rsid w:val="003D7C04"/>
    <w:rsid w:val="003D7E04"/>
    <w:rsid w:val="003D7EFA"/>
    <w:rsid w:val="003E0485"/>
    <w:rsid w:val="003E082D"/>
    <w:rsid w:val="003E0A54"/>
    <w:rsid w:val="003E0B18"/>
    <w:rsid w:val="003E0B3C"/>
    <w:rsid w:val="003E0CED"/>
    <w:rsid w:val="003E1145"/>
    <w:rsid w:val="003E12BC"/>
    <w:rsid w:val="003E15B5"/>
    <w:rsid w:val="003E1A0B"/>
    <w:rsid w:val="003E1D4A"/>
    <w:rsid w:val="003E21C8"/>
    <w:rsid w:val="003E2305"/>
    <w:rsid w:val="003E234F"/>
    <w:rsid w:val="003E2555"/>
    <w:rsid w:val="003E2BA0"/>
    <w:rsid w:val="003E2CD9"/>
    <w:rsid w:val="003E313D"/>
    <w:rsid w:val="003E31A1"/>
    <w:rsid w:val="003E3240"/>
    <w:rsid w:val="003E3475"/>
    <w:rsid w:val="003E362A"/>
    <w:rsid w:val="003E37BA"/>
    <w:rsid w:val="003E388E"/>
    <w:rsid w:val="003E3C2B"/>
    <w:rsid w:val="003E3CA2"/>
    <w:rsid w:val="003E3E59"/>
    <w:rsid w:val="003E3F93"/>
    <w:rsid w:val="003E40A9"/>
    <w:rsid w:val="003E411B"/>
    <w:rsid w:val="003E4254"/>
    <w:rsid w:val="003E43FE"/>
    <w:rsid w:val="003E4E3D"/>
    <w:rsid w:val="003E5036"/>
    <w:rsid w:val="003E539D"/>
    <w:rsid w:val="003E548E"/>
    <w:rsid w:val="003E54EA"/>
    <w:rsid w:val="003E570C"/>
    <w:rsid w:val="003E58B4"/>
    <w:rsid w:val="003E5CE4"/>
    <w:rsid w:val="003E609A"/>
    <w:rsid w:val="003E61DC"/>
    <w:rsid w:val="003E62E7"/>
    <w:rsid w:val="003E66BD"/>
    <w:rsid w:val="003E66DE"/>
    <w:rsid w:val="003E6C11"/>
    <w:rsid w:val="003E6CCA"/>
    <w:rsid w:val="003E6DA1"/>
    <w:rsid w:val="003E70F4"/>
    <w:rsid w:val="003E7199"/>
    <w:rsid w:val="003E74C5"/>
    <w:rsid w:val="003E78C7"/>
    <w:rsid w:val="003E7A51"/>
    <w:rsid w:val="003E7B16"/>
    <w:rsid w:val="003E7C59"/>
    <w:rsid w:val="003E7D28"/>
    <w:rsid w:val="003E7FCA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DF8"/>
    <w:rsid w:val="003F1006"/>
    <w:rsid w:val="003F12B3"/>
    <w:rsid w:val="003F13DC"/>
    <w:rsid w:val="003F13EB"/>
    <w:rsid w:val="003F154D"/>
    <w:rsid w:val="003F1895"/>
    <w:rsid w:val="003F18B3"/>
    <w:rsid w:val="003F1D3D"/>
    <w:rsid w:val="003F2141"/>
    <w:rsid w:val="003F253E"/>
    <w:rsid w:val="003F25F5"/>
    <w:rsid w:val="003F26C6"/>
    <w:rsid w:val="003F27AE"/>
    <w:rsid w:val="003F29DA"/>
    <w:rsid w:val="003F2C95"/>
    <w:rsid w:val="003F2ED3"/>
    <w:rsid w:val="003F2FDD"/>
    <w:rsid w:val="003F3042"/>
    <w:rsid w:val="003F3122"/>
    <w:rsid w:val="003F315E"/>
    <w:rsid w:val="003F366C"/>
    <w:rsid w:val="003F3719"/>
    <w:rsid w:val="003F3741"/>
    <w:rsid w:val="003F3A8D"/>
    <w:rsid w:val="003F3C84"/>
    <w:rsid w:val="003F4236"/>
    <w:rsid w:val="003F43E6"/>
    <w:rsid w:val="003F463E"/>
    <w:rsid w:val="003F4652"/>
    <w:rsid w:val="003F4797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3A1"/>
    <w:rsid w:val="003F659C"/>
    <w:rsid w:val="003F6606"/>
    <w:rsid w:val="003F66DF"/>
    <w:rsid w:val="003F6712"/>
    <w:rsid w:val="003F689B"/>
    <w:rsid w:val="003F6C9F"/>
    <w:rsid w:val="003F6FF6"/>
    <w:rsid w:val="003F71FA"/>
    <w:rsid w:val="003F7298"/>
    <w:rsid w:val="003F7699"/>
    <w:rsid w:val="003F7A6A"/>
    <w:rsid w:val="003F7CEC"/>
    <w:rsid w:val="003F7D14"/>
    <w:rsid w:val="003F7E62"/>
    <w:rsid w:val="00400304"/>
    <w:rsid w:val="0040043C"/>
    <w:rsid w:val="00400BDC"/>
    <w:rsid w:val="00400BE8"/>
    <w:rsid w:val="00400EC5"/>
    <w:rsid w:val="004012B8"/>
    <w:rsid w:val="0040131C"/>
    <w:rsid w:val="00401396"/>
    <w:rsid w:val="004014D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B62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C0F"/>
    <w:rsid w:val="00403C55"/>
    <w:rsid w:val="004041A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52D"/>
    <w:rsid w:val="00406639"/>
    <w:rsid w:val="00406915"/>
    <w:rsid w:val="00406C1E"/>
    <w:rsid w:val="00406D48"/>
    <w:rsid w:val="00406E3A"/>
    <w:rsid w:val="00407155"/>
    <w:rsid w:val="0040723C"/>
    <w:rsid w:val="004077B4"/>
    <w:rsid w:val="00407843"/>
    <w:rsid w:val="00407B2E"/>
    <w:rsid w:val="00407D40"/>
    <w:rsid w:val="004102DF"/>
    <w:rsid w:val="004104B4"/>
    <w:rsid w:val="00410528"/>
    <w:rsid w:val="00410A55"/>
    <w:rsid w:val="00410EFA"/>
    <w:rsid w:val="00410F73"/>
    <w:rsid w:val="00411494"/>
    <w:rsid w:val="004114C0"/>
    <w:rsid w:val="004117A9"/>
    <w:rsid w:val="0041187D"/>
    <w:rsid w:val="00411C31"/>
    <w:rsid w:val="00412421"/>
    <w:rsid w:val="00412551"/>
    <w:rsid w:val="0041256F"/>
    <w:rsid w:val="00412654"/>
    <w:rsid w:val="0041296F"/>
    <w:rsid w:val="00412DA6"/>
    <w:rsid w:val="00412E8F"/>
    <w:rsid w:val="00412EEF"/>
    <w:rsid w:val="00412F85"/>
    <w:rsid w:val="0041331A"/>
    <w:rsid w:val="00413EE4"/>
    <w:rsid w:val="00413FAD"/>
    <w:rsid w:val="00414173"/>
    <w:rsid w:val="00414457"/>
    <w:rsid w:val="004144F7"/>
    <w:rsid w:val="004145A2"/>
    <w:rsid w:val="0041476F"/>
    <w:rsid w:val="004147F2"/>
    <w:rsid w:val="00414939"/>
    <w:rsid w:val="00414B03"/>
    <w:rsid w:val="00414B21"/>
    <w:rsid w:val="00414F12"/>
    <w:rsid w:val="004153AE"/>
    <w:rsid w:val="0041549B"/>
    <w:rsid w:val="004154EC"/>
    <w:rsid w:val="00415686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A9B"/>
    <w:rsid w:val="00417D01"/>
    <w:rsid w:val="0042003B"/>
    <w:rsid w:val="00420469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2EC"/>
    <w:rsid w:val="0042232A"/>
    <w:rsid w:val="00422612"/>
    <w:rsid w:val="0042280F"/>
    <w:rsid w:val="00422846"/>
    <w:rsid w:val="00422AD0"/>
    <w:rsid w:val="00422B3A"/>
    <w:rsid w:val="00422C28"/>
    <w:rsid w:val="00422DAF"/>
    <w:rsid w:val="00422E16"/>
    <w:rsid w:val="0042348F"/>
    <w:rsid w:val="004235D1"/>
    <w:rsid w:val="00423C4A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95B"/>
    <w:rsid w:val="00435C44"/>
    <w:rsid w:val="00435C9F"/>
    <w:rsid w:val="00435D59"/>
    <w:rsid w:val="0043607B"/>
    <w:rsid w:val="0043609F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40579"/>
    <w:rsid w:val="00440692"/>
    <w:rsid w:val="00440936"/>
    <w:rsid w:val="00440A6B"/>
    <w:rsid w:val="00441030"/>
    <w:rsid w:val="00441200"/>
    <w:rsid w:val="004412CB"/>
    <w:rsid w:val="004415D2"/>
    <w:rsid w:val="00441648"/>
    <w:rsid w:val="004416E1"/>
    <w:rsid w:val="0044188F"/>
    <w:rsid w:val="0044189E"/>
    <w:rsid w:val="00441A95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D28"/>
    <w:rsid w:val="00444DCF"/>
    <w:rsid w:val="0044517D"/>
    <w:rsid w:val="004451D9"/>
    <w:rsid w:val="004454CC"/>
    <w:rsid w:val="004455A0"/>
    <w:rsid w:val="00445617"/>
    <w:rsid w:val="004456BA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7E6"/>
    <w:rsid w:val="00446891"/>
    <w:rsid w:val="004468B4"/>
    <w:rsid w:val="00446A96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A77"/>
    <w:rsid w:val="00451AA7"/>
    <w:rsid w:val="00451B89"/>
    <w:rsid w:val="00451D12"/>
    <w:rsid w:val="00452917"/>
    <w:rsid w:val="00452D63"/>
    <w:rsid w:val="00452EC4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4682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91B"/>
    <w:rsid w:val="00456BE6"/>
    <w:rsid w:val="00456C2A"/>
    <w:rsid w:val="0045703D"/>
    <w:rsid w:val="00457062"/>
    <w:rsid w:val="00457505"/>
    <w:rsid w:val="0045764C"/>
    <w:rsid w:val="0045791B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481"/>
    <w:rsid w:val="00462A8C"/>
    <w:rsid w:val="004630DA"/>
    <w:rsid w:val="004631FD"/>
    <w:rsid w:val="00463558"/>
    <w:rsid w:val="00463610"/>
    <w:rsid w:val="004646E0"/>
    <w:rsid w:val="004647A4"/>
    <w:rsid w:val="004649C5"/>
    <w:rsid w:val="00464A26"/>
    <w:rsid w:val="00464BF5"/>
    <w:rsid w:val="00464C9F"/>
    <w:rsid w:val="00464D1C"/>
    <w:rsid w:val="00465492"/>
    <w:rsid w:val="0046556B"/>
    <w:rsid w:val="004655AE"/>
    <w:rsid w:val="004658F4"/>
    <w:rsid w:val="004659C3"/>
    <w:rsid w:val="00465BA0"/>
    <w:rsid w:val="00465BEF"/>
    <w:rsid w:val="00466020"/>
    <w:rsid w:val="004661F1"/>
    <w:rsid w:val="0046679A"/>
    <w:rsid w:val="00466B3A"/>
    <w:rsid w:val="00466F20"/>
    <w:rsid w:val="00467025"/>
    <w:rsid w:val="0046737A"/>
    <w:rsid w:val="004676B4"/>
    <w:rsid w:val="00467A52"/>
    <w:rsid w:val="00467CAF"/>
    <w:rsid w:val="00467DA1"/>
    <w:rsid w:val="00467F30"/>
    <w:rsid w:val="004703BF"/>
    <w:rsid w:val="00470402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9C"/>
    <w:rsid w:val="0047283D"/>
    <w:rsid w:val="00472C7B"/>
    <w:rsid w:val="00472CA5"/>
    <w:rsid w:val="00472D15"/>
    <w:rsid w:val="004732E9"/>
    <w:rsid w:val="00473947"/>
    <w:rsid w:val="004739E6"/>
    <w:rsid w:val="00473A47"/>
    <w:rsid w:val="00473BAD"/>
    <w:rsid w:val="00473CAD"/>
    <w:rsid w:val="00473E08"/>
    <w:rsid w:val="004742E9"/>
    <w:rsid w:val="00474558"/>
    <w:rsid w:val="00474C35"/>
    <w:rsid w:val="00474C3E"/>
    <w:rsid w:val="00474DD9"/>
    <w:rsid w:val="00474F7D"/>
    <w:rsid w:val="00475150"/>
    <w:rsid w:val="0047518F"/>
    <w:rsid w:val="00475671"/>
    <w:rsid w:val="00475740"/>
    <w:rsid w:val="00475B1D"/>
    <w:rsid w:val="00475B20"/>
    <w:rsid w:val="00475E65"/>
    <w:rsid w:val="004760DA"/>
    <w:rsid w:val="00476490"/>
    <w:rsid w:val="004771B6"/>
    <w:rsid w:val="00477272"/>
    <w:rsid w:val="00477860"/>
    <w:rsid w:val="004778EC"/>
    <w:rsid w:val="00477A58"/>
    <w:rsid w:val="00477A85"/>
    <w:rsid w:val="00477BCE"/>
    <w:rsid w:val="00477E28"/>
    <w:rsid w:val="0048019E"/>
    <w:rsid w:val="004803D4"/>
    <w:rsid w:val="004804C2"/>
    <w:rsid w:val="00480551"/>
    <w:rsid w:val="00480591"/>
    <w:rsid w:val="0048065F"/>
    <w:rsid w:val="0048085A"/>
    <w:rsid w:val="004808F9"/>
    <w:rsid w:val="00480973"/>
    <w:rsid w:val="004809C0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D11"/>
    <w:rsid w:val="00483DAB"/>
    <w:rsid w:val="00483EEF"/>
    <w:rsid w:val="00483F52"/>
    <w:rsid w:val="004842DF"/>
    <w:rsid w:val="0048472E"/>
    <w:rsid w:val="00484930"/>
    <w:rsid w:val="004849B9"/>
    <w:rsid w:val="004849C1"/>
    <w:rsid w:val="004852F4"/>
    <w:rsid w:val="004852FC"/>
    <w:rsid w:val="004856C7"/>
    <w:rsid w:val="004856FE"/>
    <w:rsid w:val="00485728"/>
    <w:rsid w:val="00485AE5"/>
    <w:rsid w:val="00485E6E"/>
    <w:rsid w:val="00485E83"/>
    <w:rsid w:val="0048619B"/>
    <w:rsid w:val="004865F3"/>
    <w:rsid w:val="00486709"/>
    <w:rsid w:val="00486841"/>
    <w:rsid w:val="00486BA6"/>
    <w:rsid w:val="00486CFE"/>
    <w:rsid w:val="00486F3A"/>
    <w:rsid w:val="00486F3E"/>
    <w:rsid w:val="0048745B"/>
    <w:rsid w:val="00487533"/>
    <w:rsid w:val="00487B26"/>
    <w:rsid w:val="00487BB6"/>
    <w:rsid w:val="00490606"/>
    <w:rsid w:val="0049072D"/>
    <w:rsid w:val="00490925"/>
    <w:rsid w:val="00490A65"/>
    <w:rsid w:val="00490A9C"/>
    <w:rsid w:val="00490AF6"/>
    <w:rsid w:val="00490D72"/>
    <w:rsid w:val="00490E6A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F13"/>
    <w:rsid w:val="00494199"/>
    <w:rsid w:val="004947AE"/>
    <w:rsid w:val="004949E7"/>
    <w:rsid w:val="00494B48"/>
    <w:rsid w:val="00494B8A"/>
    <w:rsid w:val="00494C84"/>
    <w:rsid w:val="00494ED9"/>
    <w:rsid w:val="0049504A"/>
    <w:rsid w:val="00495119"/>
    <w:rsid w:val="0049517C"/>
    <w:rsid w:val="004953BE"/>
    <w:rsid w:val="0049546F"/>
    <w:rsid w:val="0049555E"/>
    <w:rsid w:val="004955AB"/>
    <w:rsid w:val="004956FC"/>
    <w:rsid w:val="004958EC"/>
    <w:rsid w:val="00495B21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CE9"/>
    <w:rsid w:val="00497FEA"/>
    <w:rsid w:val="004A0189"/>
    <w:rsid w:val="004A061E"/>
    <w:rsid w:val="004A06BF"/>
    <w:rsid w:val="004A093D"/>
    <w:rsid w:val="004A0B57"/>
    <w:rsid w:val="004A0D2B"/>
    <w:rsid w:val="004A1066"/>
    <w:rsid w:val="004A10F6"/>
    <w:rsid w:val="004A1167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39AF"/>
    <w:rsid w:val="004A3AF6"/>
    <w:rsid w:val="004A4041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4A0"/>
    <w:rsid w:val="004A6CD6"/>
    <w:rsid w:val="004A6E3F"/>
    <w:rsid w:val="004A704B"/>
    <w:rsid w:val="004A706F"/>
    <w:rsid w:val="004A7249"/>
    <w:rsid w:val="004A7313"/>
    <w:rsid w:val="004A751D"/>
    <w:rsid w:val="004A75EA"/>
    <w:rsid w:val="004A7658"/>
    <w:rsid w:val="004A7BA7"/>
    <w:rsid w:val="004A7C1C"/>
    <w:rsid w:val="004A7DE6"/>
    <w:rsid w:val="004A7F5A"/>
    <w:rsid w:val="004B06C9"/>
    <w:rsid w:val="004B0D15"/>
    <w:rsid w:val="004B0E9A"/>
    <w:rsid w:val="004B0EC9"/>
    <w:rsid w:val="004B1381"/>
    <w:rsid w:val="004B19B2"/>
    <w:rsid w:val="004B1C93"/>
    <w:rsid w:val="004B1D90"/>
    <w:rsid w:val="004B202F"/>
    <w:rsid w:val="004B2322"/>
    <w:rsid w:val="004B2501"/>
    <w:rsid w:val="004B2511"/>
    <w:rsid w:val="004B29F2"/>
    <w:rsid w:val="004B2CA5"/>
    <w:rsid w:val="004B2D47"/>
    <w:rsid w:val="004B317D"/>
    <w:rsid w:val="004B346F"/>
    <w:rsid w:val="004B35EF"/>
    <w:rsid w:val="004B37F7"/>
    <w:rsid w:val="004B3846"/>
    <w:rsid w:val="004B3A80"/>
    <w:rsid w:val="004B3ACB"/>
    <w:rsid w:val="004B3AF2"/>
    <w:rsid w:val="004B3CE0"/>
    <w:rsid w:val="004B3E2C"/>
    <w:rsid w:val="004B41D1"/>
    <w:rsid w:val="004B4221"/>
    <w:rsid w:val="004B42B3"/>
    <w:rsid w:val="004B437D"/>
    <w:rsid w:val="004B44B0"/>
    <w:rsid w:val="004B4574"/>
    <w:rsid w:val="004B4604"/>
    <w:rsid w:val="004B4EAD"/>
    <w:rsid w:val="004B4F5C"/>
    <w:rsid w:val="004B50E7"/>
    <w:rsid w:val="004B523B"/>
    <w:rsid w:val="004B53E1"/>
    <w:rsid w:val="004B56FF"/>
    <w:rsid w:val="004B5733"/>
    <w:rsid w:val="004B595F"/>
    <w:rsid w:val="004B5964"/>
    <w:rsid w:val="004B5AD2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BB"/>
    <w:rsid w:val="004B72CC"/>
    <w:rsid w:val="004B7441"/>
    <w:rsid w:val="004B7B74"/>
    <w:rsid w:val="004B7D86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D10"/>
    <w:rsid w:val="004C0E1B"/>
    <w:rsid w:val="004C10D7"/>
    <w:rsid w:val="004C11F8"/>
    <w:rsid w:val="004C136D"/>
    <w:rsid w:val="004C1479"/>
    <w:rsid w:val="004C178E"/>
    <w:rsid w:val="004C19F3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6A4"/>
    <w:rsid w:val="004C4FE9"/>
    <w:rsid w:val="004C5246"/>
    <w:rsid w:val="004C542F"/>
    <w:rsid w:val="004C548E"/>
    <w:rsid w:val="004C5666"/>
    <w:rsid w:val="004C59B1"/>
    <w:rsid w:val="004C5F60"/>
    <w:rsid w:val="004C60C8"/>
    <w:rsid w:val="004C63D5"/>
    <w:rsid w:val="004C6488"/>
    <w:rsid w:val="004C6A28"/>
    <w:rsid w:val="004C6D8D"/>
    <w:rsid w:val="004C7293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91E"/>
    <w:rsid w:val="004D09AF"/>
    <w:rsid w:val="004D0B16"/>
    <w:rsid w:val="004D0FE4"/>
    <w:rsid w:val="004D138A"/>
    <w:rsid w:val="004D13E4"/>
    <w:rsid w:val="004D141B"/>
    <w:rsid w:val="004D18FB"/>
    <w:rsid w:val="004D1A36"/>
    <w:rsid w:val="004D1C06"/>
    <w:rsid w:val="004D1CBD"/>
    <w:rsid w:val="004D1DC5"/>
    <w:rsid w:val="004D1E6E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3214"/>
    <w:rsid w:val="004D32FA"/>
    <w:rsid w:val="004D3389"/>
    <w:rsid w:val="004D346E"/>
    <w:rsid w:val="004D3838"/>
    <w:rsid w:val="004D3892"/>
    <w:rsid w:val="004D3940"/>
    <w:rsid w:val="004D3CD9"/>
    <w:rsid w:val="004D3FA8"/>
    <w:rsid w:val="004D4048"/>
    <w:rsid w:val="004D4493"/>
    <w:rsid w:val="004D45E2"/>
    <w:rsid w:val="004D467A"/>
    <w:rsid w:val="004D47C4"/>
    <w:rsid w:val="004D4991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B0D"/>
    <w:rsid w:val="004D7B2A"/>
    <w:rsid w:val="004D7B7C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24"/>
    <w:rsid w:val="004E17E7"/>
    <w:rsid w:val="004E1947"/>
    <w:rsid w:val="004E1B87"/>
    <w:rsid w:val="004E1BE4"/>
    <w:rsid w:val="004E1FEA"/>
    <w:rsid w:val="004E208E"/>
    <w:rsid w:val="004E215B"/>
    <w:rsid w:val="004E233D"/>
    <w:rsid w:val="004E24E3"/>
    <w:rsid w:val="004E25F6"/>
    <w:rsid w:val="004E29C0"/>
    <w:rsid w:val="004E2B6F"/>
    <w:rsid w:val="004E2BAA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E90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1F5"/>
    <w:rsid w:val="004E6355"/>
    <w:rsid w:val="004E69C8"/>
    <w:rsid w:val="004E6B18"/>
    <w:rsid w:val="004E6FCD"/>
    <w:rsid w:val="004E70EB"/>
    <w:rsid w:val="004E711F"/>
    <w:rsid w:val="004E72F8"/>
    <w:rsid w:val="004E73E8"/>
    <w:rsid w:val="004E77F6"/>
    <w:rsid w:val="004E7B63"/>
    <w:rsid w:val="004E7B69"/>
    <w:rsid w:val="004E7D6E"/>
    <w:rsid w:val="004F03B9"/>
    <w:rsid w:val="004F0589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893"/>
    <w:rsid w:val="004F19DB"/>
    <w:rsid w:val="004F1C13"/>
    <w:rsid w:val="004F21F6"/>
    <w:rsid w:val="004F236B"/>
    <w:rsid w:val="004F24BC"/>
    <w:rsid w:val="004F25C4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53"/>
    <w:rsid w:val="004F6C6F"/>
    <w:rsid w:val="004F72A7"/>
    <w:rsid w:val="004F7328"/>
    <w:rsid w:val="004F75B1"/>
    <w:rsid w:val="004F794D"/>
    <w:rsid w:val="004F7AC3"/>
    <w:rsid w:val="004F7B51"/>
    <w:rsid w:val="004F7E91"/>
    <w:rsid w:val="004F7F9E"/>
    <w:rsid w:val="00500040"/>
    <w:rsid w:val="0050012D"/>
    <w:rsid w:val="005001EB"/>
    <w:rsid w:val="005001F4"/>
    <w:rsid w:val="005002DB"/>
    <w:rsid w:val="005003B1"/>
    <w:rsid w:val="00500CCB"/>
    <w:rsid w:val="00500E8D"/>
    <w:rsid w:val="00501118"/>
    <w:rsid w:val="005012B5"/>
    <w:rsid w:val="005012F1"/>
    <w:rsid w:val="005015C1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F9"/>
    <w:rsid w:val="005023E1"/>
    <w:rsid w:val="005023F8"/>
    <w:rsid w:val="0050241F"/>
    <w:rsid w:val="00502500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A92"/>
    <w:rsid w:val="00504F2D"/>
    <w:rsid w:val="00505188"/>
    <w:rsid w:val="005058FA"/>
    <w:rsid w:val="00505CD8"/>
    <w:rsid w:val="00506022"/>
    <w:rsid w:val="00506225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87B"/>
    <w:rsid w:val="00510BF7"/>
    <w:rsid w:val="00510EF5"/>
    <w:rsid w:val="005112BE"/>
    <w:rsid w:val="00511372"/>
    <w:rsid w:val="0051158C"/>
    <w:rsid w:val="005115A6"/>
    <w:rsid w:val="00511C20"/>
    <w:rsid w:val="00511E20"/>
    <w:rsid w:val="00511F97"/>
    <w:rsid w:val="0051226C"/>
    <w:rsid w:val="00512320"/>
    <w:rsid w:val="005127B6"/>
    <w:rsid w:val="00512ACA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9E8"/>
    <w:rsid w:val="00514C3B"/>
    <w:rsid w:val="00514FCC"/>
    <w:rsid w:val="0051503E"/>
    <w:rsid w:val="005152F5"/>
    <w:rsid w:val="005153C6"/>
    <w:rsid w:val="00515942"/>
    <w:rsid w:val="00515C04"/>
    <w:rsid w:val="005162FD"/>
    <w:rsid w:val="0051633C"/>
    <w:rsid w:val="005163A6"/>
    <w:rsid w:val="005166C0"/>
    <w:rsid w:val="00516A9C"/>
    <w:rsid w:val="00516CDF"/>
    <w:rsid w:val="00516E21"/>
    <w:rsid w:val="00516F5D"/>
    <w:rsid w:val="005171D6"/>
    <w:rsid w:val="0051726B"/>
    <w:rsid w:val="00517470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544"/>
    <w:rsid w:val="005225F5"/>
    <w:rsid w:val="00522C84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A9B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316"/>
    <w:rsid w:val="005274BC"/>
    <w:rsid w:val="0052755A"/>
    <w:rsid w:val="00527A86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C3E"/>
    <w:rsid w:val="00532D1E"/>
    <w:rsid w:val="0053394A"/>
    <w:rsid w:val="00533997"/>
    <w:rsid w:val="00533BE7"/>
    <w:rsid w:val="00533CC0"/>
    <w:rsid w:val="005340AB"/>
    <w:rsid w:val="0053458A"/>
    <w:rsid w:val="00534775"/>
    <w:rsid w:val="00534CD7"/>
    <w:rsid w:val="00534FE1"/>
    <w:rsid w:val="00535360"/>
    <w:rsid w:val="00535432"/>
    <w:rsid w:val="0053557E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94E"/>
    <w:rsid w:val="00537B5C"/>
    <w:rsid w:val="00537BFD"/>
    <w:rsid w:val="00540277"/>
    <w:rsid w:val="005402EB"/>
    <w:rsid w:val="0054036C"/>
    <w:rsid w:val="00540843"/>
    <w:rsid w:val="00540C34"/>
    <w:rsid w:val="00540D2A"/>
    <w:rsid w:val="00540FEA"/>
    <w:rsid w:val="0054115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7A6"/>
    <w:rsid w:val="00544B24"/>
    <w:rsid w:val="00544B5E"/>
    <w:rsid w:val="00544DAF"/>
    <w:rsid w:val="00544F85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D01"/>
    <w:rsid w:val="00550E7C"/>
    <w:rsid w:val="00550FE7"/>
    <w:rsid w:val="0055196C"/>
    <w:rsid w:val="00551A43"/>
    <w:rsid w:val="00551B68"/>
    <w:rsid w:val="00551D37"/>
    <w:rsid w:val="00551DDA"/>
    <w:rsid w:val="00552044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25C"/>
    <w:rsid w:val="0055340E"/>
    <w:rsid w:val="005535C0"/>
    <w:rsid w:val="0055381A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5280"/>
    <w:rsid w:val="005552C8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D5B"/>
    <w:rsid w:val="00556DC6"/>
    <w:rsid w:val="00556DD0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C6A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8F"/>
    <w:rsid w:val="00565E0A"/>
    <w:rsid w:val="00565FB6"/>
    <w:rsid w:val="005660EC"/>
    <w:rsid w:val="00566A50"/>
    <w:rsid w:val="00566BAC"/>
    <w:rsid w:val="00566C5D"/>
    <w:rsid w:val="00566DAD"/>
    <w:rsid w:val="005670AE"/>
    <w:rsid w:val="005670B6"/>
    <w:rsid w:val="00567108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77F"/>
    <w:rsid w:val="005709F8"/>
    <w:rsid w:val="00570A56"/>
    <w:rsid w:val="00570A85"/>
    <w:rsid w:val="00570F1B"/>
    <w:rsid w:val="005712BB"/>
    <w:rsid w:val="00571803"/>
    <w:rsid w:val="0057194F"/>
    <w:rsid w:val="00571ACB"/>
    <w:rsid w:val="00571BB8"/>
    <w:rsid w:val="00571BD8"/>
    <w:rsid w:val="00571F84"/>
    <w:rsid w:val="005720D9"/>
    <w:rsid w:val="005721AF"/>
    <w:rsid w:val="005723D4"/>
    <w:rsid w:val="00572561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927"/>
    <w:rsid w:val="00576A0D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1370"/>
    <w:rsid w:val="00581448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6145"/>
    <w:rsid w:val="005861A1"/>
    <w:rsid w:val="00586304"/>
    <w:rsid w:val="0058635F"/>
    <w:rsid w:val="005868D8"/>
    <w:rsid w:val="00586953"/>
    <w:rsid w:val="00586E0B"/>
    <w:rsid w:val="005871D9"/>
    <w:rsid w:val="005875BC"/>
    <w:rsid w:val="005875D5"/>
    <w:rsid w:val="005877BE"/>
    <w:rsid w:val="005878A5"/>
    <w:rsid w:val="005878CE"/>
    <w:rsid w:val="00587E61"/>
    <w:rsid w:val="005905D0"/>
    <w:rsid w:val="0059064E"/>
    <w:rsid w:val="00590650"/>
    <w:rsid w:val="0059084B"/>
    <w:rsid w:val="00590E6F"/>
    <w:rsid w:val="00590FD1"/>
    <w:rsid w:val="00591AF0"/>
    <w:rsid w:val="00591DBA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763"/>
    <w:rsid w:val="005937ED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4E1E"/>
    <w:rsid w:val="00595078"/>
    <w:rsid w:val="00595116"/>
    <w:rsid w:val="00595172"/>
    <w:rsid w:val="0059526C"/>
    <w:rsid w:val="005953F9"/>
    <w:rsid w:val="0059552A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83"/>
    <w:rsid w:val="00597590"/>
    <w:rsid w:val="00597E4D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1DC2"/>
    <w:rsid w:val="005A1DF2"/>
    <w:rsid w:val="005A2164"/>
    <w:rsid w:val="005A21E8"/>
    <w:rsid w:val="005A22F7"/>
    <w:rsid w:val="005A257E"/>
    <w:rsid w:val="005A26CC"/>
    <w:rsid w:val="005A2C0A"/>
    <w:rsid w:val="005A2D2B"/>
    <w:rsid w:val="005A2FBC"/>
    <w:rsid w:val="005A33C2"/>
    <w:rsid w:val="005A3522"/>
    <w:rsid w:val="005A389F"/>
    <w:rsid w:val="005A3EB7"/>
    <w:rsid w:val="005A3EC1"/>
    <w:rsid w:val="005A4325"/>
    <w:rsid w:val="005A4437"/>
    <w:rsid w:val="005A4A55"/>
    <w:rsid w:val="005A4A61"/>
    <w:rsid w:val="005A4B3D"/>
    <w:rsid w:val="005A4C48"/>
    <w:rsid w:val="005A4ECC"/>
    <w:rsid w:val="005A4FBD"/>
    <w:rsid w:val="005A4FDD"/>
    <w:rsid w:val="005A56C2"/>
    <w:rsid w:val="005A6131"/>
    <w:rsid w:val="005A62B0"/>
    <w:rsid w:val="005A62BB"/>
    <w:rsid w:val="005A6575"/>
    <w:rsid w:val="005A6800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625"/>
    <w:rsid w:val="005B192E"/>
    <w:rsid w:val="005B1B1B"/>
    <w:rsid w:val="005B1B59"/>
    <w:rsid w:val="005B1C42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F56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841"/>
    <w:rsid w:val="005B6907"/>
    <w:rsid w:val="005B6A0D"/>
    <w:rsid w:val="005B6D97"/>
    <w:rsid w:val="005B6F5D"/>
    <w:rsid w:val="005B6F8E"/>
    <w:rsid w:val="005B6FC1"/>
    <w:rsid w:val="005B733C"/>
    <w:rsid w:val="005B7422"/>
    <w:rsid w:val="005B787C"/>
    <w:rsid w:val="005B7881"/>
    <w:rsid w:val="005B797A"/>
    <w:rsid w:val="005B7CC1"/>
    <w:rsid w:val="005C00A8"/>
    <w:rsid w:val="005C0142"/>
    <w:rsid w:val="005C0161"/>
    <w:rsid w:val="005C0332"/>
    <w:rsid w:val="005C0419"/>
    <w:rsid w:val="005C059D"/>
    <w:rsid w:val="005C061D"/>
    <w:rsid w:val="005C0B1B"/>
    <w:rsid w:val="005C0E9F"/>
    <w:rsid w:val="005C1000"/>
    <w:rsid w:val="005C103E"/>
    <w:rsid w:val="005C105D"/>
    <w:rsid w:val="005C1603"/>
    <w:rsid w:val="005C1736"/>
    <w:rsid w:val="005C1B05"/>
    <w:rsid w:val="005C1B42"/>
    <w:rsid w:val="005C2630"/>
    <w:rsid w:val="005C2ABB"/>
    <w:rsid w:val="005C2C76"/>
    <w:rsid w:val="005C3050"/>
    <w:rsid w:val="005C3882"/>
    <w:rsid w:val="005C3966"/>
    <w:rsid w:val="005C396E"/>
    <w:rsid w:val="005C3DC8"/>
    <w:rsid w:val="005C3DF0"/>
    <w:rsid w:val="005C3F56"/>
    <w:rsid w:val="005C3FF3"/>
    <w:rsid w:val="005C4A78"/>
    <w:rsid w:val="005C4B26"/>
    <w:rsid w:val="005C4C3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F47"/>
    <w:rsid w:val="005C60F3"/>
    <w:rsid w:val="005C6133"/>
    <w:rsid w:val="005C64D4"/>
    <w:rsid w:val="005C661B"/>
    <w:rsid w:val="005C67BF"/>
    <w:rsid w:val="005C6DB9"/>
    <w:rsid w:val="005C7138"/>
    <w:rsid w:val="005C72F2"/>
    <w:rsid w:val="005C74AD"/>
    <w:rsid w:val="005C7522"/>
    <w:rsid w:val="005C755F"/>
    <w:rsid w:val="005C7D16"/>
    <w:rsid w:val="005C7D82"/>
    <w:rsid w:val="005D0105"/>
    <w:rsid w:val="005D027D"/>
    <w:rsid w:val="005D0514"/>
    <w:rsid w:val="005D061A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83F"/>
    <w:rsid w:val="005D3A14"/>
    <w:rsid w:val="005D3C3A"/>
    <w:rsid w:val="005D3D9A"/>
    <w:rsid w:val="005D40E7"/>
    <w:rsid w:val="005D44C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7E1"/>
    <w:rsid w:val="005D5830"/>
    <w:rsid w:val="005D5B0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E0042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B56"/>
    <w:rsid w:val="005E213F"/>
    <w:rsid w:val="005E231F"/>
    <w:rsid w:val="005E25BC"/>
    <w:rsid w:val="005E282A"/>
    <w:rsid w:val="005E2E30"/>
    <w:rsid w:val="005E2EF7"/>
    <w:rsid w:val="005E33A9"/>
    <w:rsid w:val="005E3A29"/>
    <w:rsid w:val="005E3ACA"/>
    <w:rsid w:val="005E3BD4"/>
    <w:rsid w:val="005E3D14"/>
    <w:rsid w:val="005E410B"/>
    <w:rsid w:val="005E4335"/>
    <w:rsid w:val="005E44B5"/>
    <w:rsid w:val="005E47FE"/>
    <w:rsid w:val="005E4C68"/>
    <w:rsid w:val="005E4C8E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CB8"/>
    <w:rsid w:val="005E5FAA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724"/>
    <w:rsid w:val="005E7830"/>
    <w:rsid w:val="005E7D8E"/>
    <w:rsid w:val="005E7F19"/>
    <w:rsid w:val="005F003C"/>
    <w:rsid w:val="005F005F"/>
    <w:rsid w:val="005F0168"/>
    <w:rsid w:val="005F0272"/>
    <w:rsid w:val="005F0418"/>
    <w:rsid w:val="005F04FB"/>
    <w:rsid w:val="005F0AF7"/>
    <w:rsid w:val="005F0BA6"/>
    <w:rsid w:val="005F0C61"/>
    <w:rsid w:val="005F140F"/>
    <w:rsid w:val="005F16AE"/>
    <w:rsid w:val="005F18EC"/>
    <w:rsid w:val="005F18F9"/>
    <w:rsid w:val="005F1938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993"/>
    <w:rsid w:val="005F6C51"/>
    <w:rsid w:val="005F6CF8"/>
    <w:rsid w:val="005F711F"/>
    <w:rsid w:val="005F73D5"/>
    <w:rsid w:val="005F7529"/>
    <w:rsid w:val="005F76F1"/>
    <w:rsid w:val="005F7C59"/>
    <w:rsid w:val="005F7FAF"/>
    <w:rsid w:val="006000B7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85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460D"/>
    <w:rsid w:val="0060472C"/>
    <w:rsid w:val="00604750"/>
    <w:rsid w:val="00604BCE"/>
    <w:rsid w:val="00604C40"/>
    <w:rsid w:val="00604DFF"/>
    <w:rsid w:val="00605083"/>
    <w:rsid w:val="0060516E"/>
    <w:rsid w:val="00605328"/>
    <w:rsid w:val="006057F5"/>
    <w:rsid w:val="006059E4"/>
    <w:rsid w:val="00605C3F"/>
    <w:rsid w:val="00606119"/>
    <w:rsid w:val="006061B9"/>
    <w:rsid w:val="0060621D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46E"/>
    <w:rsid w:val="006114F0"/>
    <w:rsid w:val="0061150A"/>
    <w:rsid w:val="006119AE"/>
    <w:rsid w:val="006119E8"/>
    <w:rsid w:val="00611B11"/>
    <w:rsid w:val="00611B25"/>
    <w:rsid w:val="00612368"/>
    <w:rsid w:val="006123E2"/>
    <w:rsid w:val="0061261F"/>
    <w:rsid w:val="0061275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2C0"/>
    <w:rsid w:val="0061432A"/>
    <w:rsid w:val="00614617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A49"/>
    <w:rsid w:val="00615EBE"/>
    <w:rsid w:val="00615F5F"/>
    <w:rsid w:val="0061620D"/>
    <w:rsid w:val="00616276"/>
    <w:rsid w:val="0061650F"/>
    <w:rsid w:val="006165BD"/>
    <w:rsid w:val="00616B95"/>
    <w:rsid w:val="00616DF4"/>
    <w:rsid w:val="00616EAA"/>
    <w:rsid w:val="00616F96"/>
    <w:rsid w:val="006171C2"/>
    <w:rsid w:val="0061723E"/>
    <w:rsid w:val="0061753A"/>
    <w:rsid w:val="0061756C"/>
    <w:rsid w:val="00617796"/>
    <w:rsid w:val="00617846"/>
    <w:rsid w:val="00617AD1"/>
    <w:rsid w:val="00617B7C"/>
    <w:rsid w:val="0062000D"/>
    <w:rsid w:val="0062045C"/>
    <w:rsid w:val="00620CDB"/>
    <w:rsid w:val="00620F02"/>
    <w:rsid w:val="00621222"/>
    <w:rsid w:val="006212D1"/>
    <w:rsid w:val="0062135E"/>
    <w:rsid w:val="00621518"/>
    <w:rsid w:val="0062155A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BF"/>
    <w:rsid w:val="00622C8B"/>
    <w:rsid w:val="00622C9B"/>
    <w:rsid w:val="00623197"/>
    <w:rsid w:val="00623240"/>
    <w:rsid w:val="006232BD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80B"/>
    <w:rsid w:val="00627E33"/>
    <w:rsid w:val="0063002F"/>
    <w:rsid w:val="0063016A"/>
    <w:rsid w:val="0063046F"/>
    <w:rsid w:val="00630744"/>
    <w:rsid w:val="006307A9"/>
    <w:rsid w:val="006307B2"/>
    <w:rsid w:val="00630A48"/>
    <w:rsid w:val="00630B88"/>
    <w:rsid w:val="00630CD7"/>
    <w:rsid w:val="00630D2A"/>
    <w:rsid w:val="00630DAF"/>
    <w:rsid w:val="00630E87"/>
    <w:rsid w:val="00630F9D"/>
    <w:rsid w:val="006315F1"/>
    <w:rsid w:val="00631735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120"/>
    <w:rsid w:val="006333D6"/>
    <w:rsid w:val="00633798"/>
    <w:rsid w:val="00633D6E"/>
    <w:rsid w:val="00633E16"/>
    <w:rsid w:val="00633EB9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9C"/>
    <w:rsid w:val="006348A8"/>
    <w:rsid w:val="00634DC8"/>
    <w:rsid w:val="00634F2D"/>
    <w:rsid w:val="0063551F"/>
    <w:rsid w:val="006355CB"/>
    <w:rsid w:val="0063562B"/>
    <w:rsid w:val="0063582C"/>
    <w:rsid w:val="00635902"/>
    <w:rsid w:val="00635E85"/>
    <w:rsid w:val="0063621F"/>
    <w:rsid w:val="00636385"/>
    <w:rsid w:val="006363D3"/>
    <w:rsid w:val="00636886"/>
    <w:rsid w:val="00636FC1"/>
    <w:rsid w:val="00637096"/>
    <w:rsid w:val="0063733A"/>
    <w:rsid w:val="0063752D"/>
    <w:rsid w:val="00637548"/>
    <w:rsid w:val="006375AD"/>
    <w:rsid w:val="0063794E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1248"/>
    <w:rsid w:val="0064130A"/>
    <w:rsid w:val="006414CF"/>
    <w:rsid w:val="0064165C"/>
    <w:rsid w:val="00641690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97C"/>
    <w:rsid w:val="00642AF1"/>
    <w:rsid w:val="00642F53"/>
    <w:rsid w:val="00642F75"/>
    <w:rsid w:val="0064303A"/>
    <w:rsid w:val="0064330C"/>
    <w:rsid w:val="0064333E"/>
    <w:rsid w:val="00643483"/>
    <w:rsid w:val="006435D2"/>
    <w:rsid w:val="00643696"/>
    <w:rsid w:val="006439A2"/>
    <w:rsid w:val="00643BE2"/>
    <w:rsid w:val="00643D9B"/>
    <w:rsid w:val="00643DD0"/>
    <w:rsid w:val="00643EAD"/>
    <w:rsid w:val="006442F2"/>
    <w:rsid w:val="006445FC"/>
    <w:rsid w:val="006446CE"/>
    <w:rsid w:val="00645072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60EB"/>
    <w:rsid w:val="00646681"/>
    <w:rsid w:val="006468D2"/>
    <w:rsid w:val="00646A24"/>
    <w:rsid w:val="00646C18"/>
    <w:rsid w:val="00647539"/>
    <w:rsid w:val="006477F9"/>
    <w:rsid w:val="0064788B"/>
    <w:rsid w:val="0064797D"/>
    <w:rsid w:val="00647994"/>
    <w:rsid w:val="00647AAB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D"/>
    <w:rsid w:val="00652103"/>
    <w:rsid w:val="00652295"/>
    <w:rsid w:val="0065279F"/>
    <w:rsid w:val="006527EF"/>
    <w:rsid w:val="00652B15"/>
    <w:rsid w:val="00652CF7"/>
    <w:rsid w:val="00652E7E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75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729"/>
    <w:rsid w:val="006567FC"/>
    <w:rsid w:val="0065694A"/>
    <w:rsid w:val="00656BE2"/>
    <w:rsid w:val="00656FE9"/>
    <w:rsid w:val="006570EC"/>
    <w:rsid w:val="006578B4"/>
    <w:rsid w:val="00657AEB"/>
    <w:rsid w:val="00657C94"/>
    <w:rsid w:val="00657D59"/>
    <w:rsid w:val="0065ADA7"/>
    <w:rsid w:val="00660234"/>
    <w:rsid w:val="00660326"/>
    <w:rsid w:val="00660625"/>
    <w:rsid w:val="006608AA"/>
    <w:rsid w:val="00660F82"/>
    <w:rsid w:val="00661155"/>
    <w:rsid w:val="006611B0"/>
    <w:rsid w:val="0066156C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CE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CA1"/>
    <w:rsid w:val="00670DEC"/>
    <w:rsid w:val="00670E56"/>
    <w:rsid w:val="006710EA"/>
    <w:rsid w:val="006710EE"/>
    <w:rsid w:val="006712E2"/>
    <w:rsid w:val="00671708"/>
    <w:rsid w:val="00671778"/>
    <w:rsid w:val="00671AC6"/>
    <w:rsid w:val="00672156"/>
    <w:rsid w:val="0067228F"/>
    <w:rsid w:val="006723B4"/>
    <w:rsid w:val="006726AC"/>
    <w:rsid w:val="00672B0D"/>
    <w:rsid w:val="00672FBA"/>
    <w:rsid w:val="006730F8"/>
    <w:rsid w:val="0067339B"/>
    <w:rsid w:val="00673496"/>
    <w:rsid w:val="006738BD"/>
    <w:rsid w:val="00673B29"/>
    <w:rsid w:val="00673EBC"/>
    <w:rsid w:val="00673F97"/>
    <w:rsid w:val="00674113"/>
    <w:rsid w:val="00674690"/>
    <w:rsid w:val="006746E7"/>
    <w:rsid w:val="00674761"/>
    <w:rsid w:val="0067481F"/>
    <w:rsid w:val="00674AA2"/>
    <w:rsid w:val="0067510A"/>
    <w:rsid w:val="00675190"/>
    <w:rsid w:val="006753B3"/>
    <w:rsid w:val="00675DF8"/>
    <w:rsid w:val="00675FD4"/>
    <w:rsid w:val="006761C2"/>
    <w:rsid w:val="00676302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D78"/>
    <w:rsid w:val="00677DAA"/>
    <w:rsid w:val="00677F72"/>
    <w:rsid w:val="00677FB5"/>
    <w:rsid w:val="006804FC"/>
    <w:rsid w:val="006807F6"/>
    <w:rsid w:val="006809C4"/>
    <w:rsid w:val="006809C8"/>
    <w:rsid w:val="00680A25"/>
    <w:rsid w:val="00680CF2"/>
    <w:rsid w:val="00680FC6"/>
    <w:rsid w:val="00681125"/>
    <w:rsid w:val="00681246"/>
    <w:rsid w:val="006812B8"/>
    <w:rsid w:val="006817BB"/>
    <w:rsid w:val="006819B0"/>
    <w:rsid w:val="00681AAB"/>
    <w:rsid w:val="00681AC0"/>
    <w:rsid w:val="00681B7C"/>
    <w:rsid w:val="00681C46"/>
    <w:rsid w:val="00681CBA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7B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549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723C"/>
    <w:rsid w:val="00687750"/>
    <w:rsid w:val="006878B7"/>
    <w:rsid w:val="00687B4B"/>
    <w:rsid w:val="00687D56"/>
    <w:rsid w:val="00687DFD"/>
    <w:rsid w:val="00687E6B"/>
    <w:rsid w:val="00687F8E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EAB"/>
    <w:rsid w:val="00693009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352"/>
    <w:rsid w:val="0069462B"/>
    <w:rsid w:val="0069493F"/>
    <w:rsid w:val="006949F4"/>
    <w:rsid w:val="00694B40"/>
    <w:rsid w:val="00694DD6"/>
    <w:rsid w:val="00694DE5"/>
    <w:rsid w:val="00695834"/>
    <w:rsid w:val="006962C1"/>
    <w:rsid w:val="006962E1"/>
    <w:rsid w:val="006964C1"/>
    <w:rsid w:val="006966D1"/>
    <w:rsid w:val="00696764"/>
    <w:rsid w:val="00696E9D"/>
    <w:rsid w:val="0069714F"/>
    <w:rsid w:val="00697357"/>
    <w:rsid w:val="006973F4"/>
    <w:rsid w:val="00697BE4"/>
    <w:rsid w:val="00697D28"/>
    <w:rsid w:val="00697F20"/>
    <w:rsid w:val="00697F6D"/>
    <w:rsid w:val="006A0271"/>
    <w:rsid w:val="006A03C2"/>
    <w:rsid w:val="006A0464"/>
    <w:rsid w:val="006A060B"/>
    <w:rsid w:val="006A0C43"/>
    <w:rsid w:val="006A0DF5"/>
    <w:rsid w:val="006A0EA2"/>
    <w:rsid w:val="006A0F5A"/>
    <w:rsid w:val="006A1064"/>
    <w:rsid w:val="006A11A7"/>
    <w:rsid w:val="006A1521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E24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DA4"/>
    <w:rsid w:val="006A5DDE"/>
    <w:rsid w:val="006A6308"/>
    <w:rsid w:val="006A6863"/>
    <w:rsid w:val="006A69F3"/>
    <w:rsid w:val="006A6C6B"/>
    <w:rsid w:val="006A6EEF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76F"/>
    <w:rsid w:val="006B1876"/>
    <w:rsid w:val="006B1B68"/>
    <w:rsid w:val="006B1BDE"/>
    <w:rsid w:val="006B1BE7"/>
    <w:rsid w:val="006B1FD8"/>
    <w:rsid w:val="006B23AC"/>
    <w:rsid w:val="006B25DD"/>
    <w:rsid w:val="006B2A98"/>
    <w:rsid w:val="006B2B28"/>
    <w:rsid w:val="006B2D5D"/>
    <w:rsid w:val="006B2DA6"/>
    <w:rsid w:val="006B3227"/>
    <w:rsid w:val="006B337C"/>
    <w:rsid w:val="006B34CD"/>
    <w:rsid w:val="006B36AD"/>
    <w:rsid w:val="006B3752"/>
    <w:rsid w:val="006B38E9"/>
    <w:rsid w:val="006B3A7D"/>
    <w:rsid w:val="006B3AA3"/>
    <w:rsid w:val="006B3C34"/>
    <w:rsid w:val="006B3CFB"/>
    <w:rsid w:val="006B3FF2"/>
    <w:rsid w:val="006B41AD"/>
    <w:rsid w:val="006B4230"/>
    <w:rsid w:val="006B42CB"/>
    <w:rsid w:val="006B4533"/>
    <w:rsid w:val="006B4B70"/>
    <w:rsid w:val="006B4C96"/>
    <w:rsid w:val="006B5108"/>
    <w:rsid w:val="006B55C8"/>
    <w:rsid w:val="006B5848"/>
    <w:rsid w:val="006B58FE"/>
    <w:rsid w:val="006B591A"/>
    <w:rsid w:val="006B59E0"/>
    <w:rsid w:val="006B5AD6"/>
    <w:rsid w:val="006B5B59"/>
    <w:rsid w:val="006B5E31"/>
    <w:rsid w:val="006B61B3"/>
    <w:rsid w:val="006B63D8"/>
    <w:rsid w:val="006B6534"/>
    <w:rsid w:val="006B65D6"/>
    <w:rsid w:val="006B671D"/>
    <w:rsid w:val="006B6753"/>
    <w:rsid w:val="006B676C"/>
    <w:rsid w:val="006B68E9"/>
    <w:rsid w:val="006B6ABE"/>
    <w:rsid w:val="006B6BC5"/>
    <w:rsid w:val="006B6BF4"/>
    <w:rsid w:val="006B6CCB"/>
    <w:rsid w:val="006B6D10"/>
    <w:rsid w:val="006B765E"/>
    <w:rsid w:val="006B79F9"/>
    <w:rsid w:val="006B7C77"/>
    <w:rsid w:val="006B7EB1"/>
    <w:rsid w:val="006B7F49"/>
    <w:rsid w:val="006B7F91"/>
    <w:rsid w:val="006BD9D6"/>
    <w:rsid w:val="006C038C"/>
    <w:rsid w:val="006C047F"/>
    <w:rsid w:val="006C0DEF"/>
    <w:rsid w:val="006C1063"/>
    <w:rsid w:val="006C1224"/>
    <w:rsid w:val="006C13A9"/>
    <w:rsid w:val="006C1688"/>
    <w:rsid w:val="006C1BF7"/>
    <w:rsid w:val="006C1C13"/>
    <w:rsid w:val="006C1D1A"/>
    <w:rsid w:val="006C20E1"/>
    <w:rsid w:val="006C2A47"/>
    <w:rsid w:val="006C2D86"/>
    <w:rsid w:val="006C2D8E"/>
    <w:rsid w:val="006C2FD3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A45"/>
    <w:rsid w:val="006C4E8C"/>
    <w:rsid w:val="006C50DF"/>
    <w:rsid w:val="006C545D"/>
    <w:rsid w:val="006C5A5E"/>
    <w:rsid w:val="006C5AA9"/>
    <w:rsid w:val="006C5B98"/>
    <w:rsid w:val="006C5C98"/>
    <w:rsid w:val="006C5CB4"/>
    <w:rsid w:val="006C5DB1"/>
    <w:rsid w:val="006C5E58"/>
    <w:rsid w:val="006C6084"/>
    <w:rsid w:val="006C621F"/>
    <w:rsid w:val="006C6475"/>
    <w:rsid w:val="006C66B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44"/>
    <w:rsid w:val="006D0394"/>
    <w:rsid w:val="006D03CC"/>
    <w:rsid w:val="006D095E"/>
    <w:rsid w:val="006D0B84"/>
    <w:rsid w:val="006D0BA5"/>
    <w:rsid w:val="006D0BC9"/>
    <w:rsid w:val="006D0D25"/>
    <w:rsid w:val="006D0EAC"/>
    <w:rsid w:val="006D1010"/>
    <w:rsid w:val="006D11A5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E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D5"/>
    <w:rsid w:val="006D4E1B"/>
    <w:rsid w:val="006D4FEF"/>
    <w:rsid w:val="006D5170"/>
    <w:rsid w:val="006D527D"/>
    <w:rsid w:val="006D531D"/>
    <w:rsid w:val="006D5713"/>
    <w:rsid w:val="006D5984"/>
    <w:rsid w:val="006D5A18"/>
    <w:rsid w:val="006D5D26"/>
    <w:rsid w:val="006D5DF7"/>
    <w:rsid w:val="006D5E46"/>
    <w:rsid w:val="006D603F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FD3"/>
    <w:rsid w:val="006E003E"/>
    <w:rsid w:val="006E041A"/>
    <w:rsid w:val="006E091D"/>
    <w:rsid w:val="006E0B52"/>
    <w:rsid w:val="006E0B8F"/>
    <w:rsid w:val="006E19D1"/>
    <w:rsid w:val="006E1D13"/>
    <w:rsid w:val="006E1E98"/>
    <w:rsid w:val="006E234C"/>
    <w:rsid w:val="006E237F"/>
    <w:rsid w:val="006E2557"/>
    <w:rsid w:val="006E25AA"/>
    <w:rsid w:val="006E26DF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EC"/>
    <w:rsid w:val="006E42D0"/>
    <w:rsid w:val="006E4414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E40"/>
    <w:rsid w:val="006E60C8"/>
    <w:rsid w:val="006E6897"/>
    <w:rsid w:val="006E6A81"/>
    <w:rsid w:val="006E6ECB"/>
    <w:rsid w:val="006E6F6F"/>
    <w:rsid w:val="006E70C0"/>
    <w:rsid w:val="006E73CC"/>
    <w:rsid w:val="006E74B9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EC7"/>
    <w:rsid w:val="006F15B0"/>
    <w:rsid w:val="006F1812"/>
    <w:rsid w:val="006F1C6B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DCF"/>
    <w:rsid w:val="006F3008"/>
    <w:rsid w:val="006F301F"/>
    <w:rsid w:val="006F3095"/>
    <w:rsid w:val="006F3190"/>
    <w:rsid w:val="006F31F8"/>
    <w:rsid w:val="006F3257"/>
    <w:rsid w:val="006F382C"/>
    <w:rsid w:val="006F3956"/>
    <w:rsid w:val="006F3A4C"/>
    <w:rsid w:val="006F3FD9"/>
    <w:rsid w:val="006F43C5"/>
    <w:rsid w:val="006F4425"/>
    <w:rsid w:val="006F4458"/>
    <w:rsid w:val="006F44F3"/>
    <w:rsid w:val="006F4504"/>
    <w:rsid w:val="006F459F"/>
    <w:rsid w:val="006F45B7"/>
    <w:rsid w:val="006F47B1"/>
    <w:rsid w:val="006F48E0"/>
    <w:rsid w:val="006F495F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278"/>
    <w:rsid w:val="00702362"/>
    <w:rsid w:val="007024D4"/>
    <w:rsid w:val="00702530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E4"/>
    <w:rsid w:val="0070427F"/>
    <w:rsid w:val="007042A7"/>
    <w:rsid w:val="007044BE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125"/>
    <w:rsid w:val="007064EC"/>
    <w:rsid w:val="007065EE"/>
    <w:rsid w:val="0070663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784"/>
    <w:rsid w:val="00707942"/>
    <w:rsid w:val="00707C27"/>
    <w:rsid w:val="00707C38"/>
    <w:rsid w:val="00707DF6"/>
    <w:rsid w:val="00710193"/>
    <w:rsid w:val="00710425"/>
    <w:rsid w:val="0071073E"/>
    <w:rsid w:val="00710935"/>
    <w:rsid w:val="00710989"/>
    <w:rsid w:val="007110B0"/>
    <w:rsid w:val="0071114C"/>
    <w:rsid w:val="00711216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3068"/>
    <w:rsid w:val="007130A2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3F0"/>
    <w:rsid w:val="00715714"/>
    <w:rsid w:val="007157F5"/>
    <w:rsid w:val="00716104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2002E"/>
    <w:rsid w:val="00720122"/>
    <w:rsid w:val="00720922"/>
    <w:rsid w:val="007209B5"/>
    <w:rsid w:val="00720A7B"/>
    <w:rsid w:val="00720BFF"/>
    <w:rsid w:val="00720DAA"/>
    <w:rsid w:val="00720F65"/>
    <w:rsid w:val="007212E0"/>
    <w:rsid w:val="00721481"/>
    <w:rsid w:val="007214D8"/>
    <w:rsid w:val="007215F5"/>
    <w:rsid w:val="00721674"/>
    <w:rsid w:val="00721A51"/>
    <w:rsid w:val="00721AE4"/>
    <w:rsid w:val="00721B67"/>
    <w:rsid w:val="00721C2F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22B"/>
    <w:rsid w:val="007235BF"/>
    <w:rsid w:val="00723718"/>
    <w:rsid w:val="007239D8"/>
    <w:rsid w:val="00723B89"/>
    <w:rsid w:val="00723CB3"/>
    <w:rsid w:val="007240D9"/>
    <w:rsid w:val="00724129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684"/>
    <w:rsid w:val="007257F0"/>
    <w:rsid w:val="00725A57"/>
    <w:rsid w:val="00725D63"/>
    <w:rsid w:val="00725DA0"/>
    <w:rsid w:val="00725F89"/>
    <w:rsid w:val="00725FD3"/>
    <w:rsid w:val="0072607A"/>
    <w:rsid w:val="00726170"/>
    <w:rsid w:val="007264FF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932"/>
    <w:rsid w:val="00730CE1"/>
    <w:rsid w:val="00730D6F"/>
    <w:rsid w:val="00730E73"/>
    <w:rsid w:val="0073107F"/>
    <w:rsid w:val="0073109F"/>
    <w:rsid w:val="00731326"/>
    <w:rsid w:val="007316B1"/>
    <w:rsid w:val="007316CF"/>
    <w:rsid w:val="0073193F"/>
    <w:rsid w:val="00731C2A"/>
    <w:rsid w:val="00731D99"/>
    <w:rsid w:val="00731E0E"/>
    <w:rsid w:val="0073237A"/>
    <w:rsid w:val="007327E3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4B1"/>
    <w:rsid w:val="007374FD"/>
    <w:rsid w:val="00737517"/>
    <w:rsid w:val="007375F9"/>
    <w:rsid w:val="007376D0"/>
    <w:rsid w:val="0073777F"/>
    <w:rsid w:val="00737ACD"/>
    <w:rsid w:val="00737B2E"/>
    <w:rsid w:val="00737CB0"/>
    <w:rsid w:val="007400EF"/>
    <w:rsid w:val="0074059D"/>
    <w:rsid w:val="00740715"/>
    <w:rsid w:val="00740822"/>
    <w:rsid w:val="00740971"/>
    <w:rsid w:val="007409FC"/>
    <w:rsid w:val="00740CFC"/>
    <w:rsid w:val="00740D6F"/>
    <w:rsid w:val="00740D93"/>
    <w:rsid w:val="00741142"/>
    <w:rsid w:val="0074133C"/>
    <w:rsid w:val="007414B1"/>
    <w:rsid w:val="0074192F"/>
    <w:rsid w:val="00741ECA"/>
    <w:rsid w:val="0074201A"/>
    <w:rsid w:val="00742021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B09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58A"/>
    <w:rsid w:val="00746595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C65"/>
    <w:rsid w:val="00750CC2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36"/>
    <w:rsid w:val="0075622D"/>
    <w:rsid w:val="007562CD"/>
    <w:rsid w:val="007562E0"/>
    <w:rsid w:val="007566FC"/>
    <w:rsid w:val="00756895"/>
    <w:rsid w:val="007569C9"/>
    <w:rsid w:val="00756B64"/>
    <w:rsid w:val="00756CB9"/>
    <w:rsid w:val="00756CE8"/>
    <w:rsid w:val="00756EC0"/>
    <w:rsid w:val="00757267"/>
    <w:rsid w:val="00757339"/>
    <w:rsid w:val="00757831"/>
    <w:rsid w:val="007579EE"/>
    <w:rsid w:val="007606BE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605"/>
    <w:rsid w:val="0076162D"/>
    <w:rsid w:val="00761859"/>
    <w:rsid w:val="007619F2"/>
    <w:rsid w:val="00761A55"/>
    <w:rsid w:val="00762061"/>
    <w:rsid w:val="00762528"/>
    <w:rsid w:val="007625AC"/>
    <w:rsid w:val="007627BC"/>
    <w:rsid w:val="00762A54"/>
    <w:rsid w:val="00762A9C"/>
    <w:rsid w:val="00762E59"/>
    <w:rsid w:val="00762E6B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71"/>
    <w:rsid w:val="007653E6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A5E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95E"/>
    <w:rsid w:val="007719CB"/>
    <w:rsid w:val="00771BBE"/>
    <w:rsid w:val="0077215E"/>
    <w:rsid w:val="007725B3"/>
    <w:rsid w:val="007728BC"/>
    <w:rsid w:val="00772D1A"/>
    <w:rsid w:val="00772FC5"/>
    <w:rsid w:val="007730E6"/>
    <w:rsid w:val="00773175"/>
    <w:rsid w:val="00773305"/>
    <w:rsid w:val="00773347"/>
    <w:rsid w:val="007734B1"/>
    <w:rsid w:val="007735DC"/>
    <w:rsid w:val="00773837"/>
    <w:rsid w:val="00773933"/>
    <w:rsid w:val="00773C58"/>
    <w:rsid w:val="00773CDF"/>
    <w:rsid w:val="00773DD4"/>
    <w:rsid w:val="00774032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3FB"/>
    <w:rsid w:val="00775716"/>
    <w:rsid w:val="0077576A"/>
    <w:rsid w:val="0077586F"/>
    <w:rsid w:val="0077592C"/>
    <w:rsid w:val="00775EF9"/>
    <w:rsid w:val="007760AC"/>
    <w:rsid w:val="00776417"/>
    <w:rsid w:val="0077673D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FBD"/>
    <w:rsid w:val="0077711F"/>
    <w:rsid w:val="00777884"/>
    <w:rsid w:val="00777BAD"/>
    <w:rsid w:val="00777CE3"/>
    <w:rsid w:val="00777EF0"/>
    <w:rsid w:val="007801FA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204"/>
    <w:rsid w:val="007823C8"/>
    <w:rsid w:val="007824D0"/>
    <w:rsid w:val="007824E5"/>
    <w:rsid w:val="00782B4C"/>
    <w:rsid w:val="00782B9C"/>
    <w:rsid w:val="00782DDF"/>
    <w:rsid w:val="00782EB4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A1"/>
    <w:rsid w:val="007844E8"/>
    <w:rsid w:val="00784555"/>
    <w:rsid w:val="007845B9"/>
    <w:rsid w:val="0078465C"/>
    <w:rsid w:val="00784937"/>
    <w:rsid w:val="00784A1D"/>
    <w:rsid w:val="00784A4D"/>
    <w:rsid w:val="00784EB2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702"/>
    <w:rsid w:val="0079075E"/>
    <w:rsid w:val="00790AE9"/>
    <w:rsid w:val="00790B7E"/>
    <w:rsid w:val="00790DB5"/>
    <w:rsid w:val="0079100C"/>
    <w:rsid w:val="0079108F"/>
    <w:rsid w:val="00791303"/>
    <w:rsid w:val="007915BF"/>
    <w:rsid w:val="007916D2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96"/>
    <w:rsid w:val="00792FD1"/>
    <w:rsid w:val="00792FEA"/>
    <w:rsid w:val="0079302D"/>
    <w:rsid w:val="00793133"/>
    <w:rsid w:val="00793235"/>
    <w:rsid w:val="00793677"/>
    <w:rsid w:val="007937E8"/>
    <w:rsid w:val="00793989"/>
    <w:rsid w:val="00793998"/>
    <w:rsid w:val="0079419E"/>
    <w:rsid w:val="0079445B"/>
    <w:rsid w:val="00794488"/>
    <w:rsid w:val="00794700"/>
    <w:rsid w:val="007948B4"/>
    <w:rsid w:val="00794905"/>
    <w:rsid w:val="00794A80"/>
    <w:rsid w:val="00794B6A"/>
    <w:rsid w:val="00794DF6"/>
    <w:rsid w:val="00794DFD"/>
    <w:rsid w:val="00794F6E"/>
    <w:rsid w:val="0079517C"/>
    <w:rsid w:val="007953B3"/>
    <w:rsid w:val="00795440"/>
    <w:rsid w:val="00795560"/>
    <w:rsid w:val="007959A4"/>
    <w:rsid w:val="007959B7"/>
    <w:rsid w:val="00795E24"/>
    <w:rsid w:val="00795E94"/>
    <w:rsid w:val="0079611B"/>
    <w:rsid w:val="0079643C"/>
    <w:rsid w:val="00796856"/>
    <w:rsid w:val="0079694A"/>
    <w:rsid w:val="00796FA3"/>
    <w:rsid w:val="00797020"/>
    <w:rsid w:val="007971EC"/>
    <w:rsid w:val="007972C4"/>
    <w:rsid w:val="0079763F"/>
    <w:rsid w:val="007978DF"/>
    <w:rsid w:val="0079790E"/>
    <w:rsid w:val="0079796E"/>
    <w:rsid w:val="00797A8C"/>
    <w:rsid w:val="00797BAE"/>
    <w:rsid w:val="00797C64"/>
    <w:rsid w:val="00797ED8"/>
    <w:rsid w:val="007A00BF"/>
    <w:rsid w:val="007A042C"/>
    <w:rsid w:val="007A076B"/>
    <w:rsid w:val="007A08AE"/>
    <w:rsid w:val="007A08F5"/>
    <w:rsid w:val="007A12BE"/>
    <w:rsid w:val="007A1367"/>
    <w:rsid w:val="007A15AA"/>
    <w:rsid w:val="007A19A4"/>
    <w:rsid w:val="007A1C82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D02"/>
    <w:rsid w:val="007A30F5"/>
    <w:rsid w:val="007A3169"/>
    <w:rsid w:val="007A3402"/>
    <w:rsid w:val="007A3673"/>
    <w:rsid w:val="007A397A"/>
    <w:rsid w:val="007A3C06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B9E"/>
    <w:rsid w:val="007A6C35"/>
    <w:rsid w:val="007A70DC"/>
    <w:rsid w:val="007A7822"/>
    <w:rsid w:val="007A7ACC"/>
    <w:rsid w:val="007A7B88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3F8"/>
    <w:rsid w:val="007B2441"/>
    <w:rsid w:val="007B270D"/>
    <w:rsid w:val="007B289B"/>
    <w:rsid w:val="007B28C3"/>
    <w:rsid w:val="007B2A80"/>
    <w:rsid w:val="007B2BF8"/>
    <w:rsid w:val="007B2CE4"/>
    <w:rsid w:val="007B2D61"/>
    <w:rsid w:val="007B31AB"/>
    <w:rsid w:val="007B37C6"/>
    <w:rsid w:val="007B3AE3"/>
    <w:rsid w:val="007B3B57"/>
    <w:rsid w:val="007B3C22"/>
    <w:rsid w:val="007B3C2A"/>
    <w:rsid w:val="007B3DED"/>
    <w:rsid w:val="007B3E9E"/>
    <w:rsid w:val="007B44FB"/>
    <w:rsid w:val="007B45AD"/>
    <w:rsid w:val="007B462F"/>
    <w:rsid w:val="007B47D9"/>
    <w:rsid w:val="007B497A"/>
    <w:rsid w:val="007B4C1D"/>
    <w:rsid w:val="007B4C40"/>
    <w:rsid w:val="007B4E5B"/>
    <w:rsid w:val="007B4ED6"/>
    <w:rsid w:val="007B5321"/>
    <w:rsid w:val="007B53BA"/>
    <w:rsid w:val="007B5539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ED"/>
    <w:rsid w:val="007B6B66"/>
    <w:rsid w:val="007B6C61"/>
    <w:rsid w:val="007B6F31"/>
    <w:rsid w:val="007B701A"/>
    <w:rsid w:val="007B7053"/>
    <w:rsid w:val="007B75E4"/>
    <w:rsid w:val="007B77CF"/>
    <w:rsid w:val="007B78D6"/>
    <w:rsid w:val="007B7B57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4017"/>
    <w:rsid w:val="007C41E9"/>
    <w:rsid w:val="007C4205"/>
    <w:rsid w:val="007C47D6"/>
    <w:rsid w:val="007C4A9C"/>
    <w:rsid w:val="007C4B09"/>
    <w:rsid w:val="007C4B58"/>
    <w:rsid w:val="007C4DA4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FC8"/>
    <w:rsid w:val="007C7098"/>
    <w:rsid w:val="007C71BB"/>
    <w:rsid w:val="007C7BE0"/>
    <w:rsid w:val="007C7E87"/>
    <w:rsid w:val="007C7FBC"/>
    <w:rsid w:val="007D01D0"/>
    <w:rsid w:val="007D030A"/>
    <w:rsid w:val="007D0378"/>
    <w:rsid w:val="007D0379"/>
    <w:rsid w:val="007D0484"/>
    <w:rsid w:val="007D0768"/>
    <w:rsid w:val="007D0868"/>
    <w:rsid w:val="007D0A58"/>
    <w:rsid w:val="007D0D0B"/>
    <w:rsid w:val="007D0E1A"/>
    <w:rsid w:val="007D1522"/>
    <w:rsid w:val="007D15A0"/>
    <w:rsid w:val="007D1625"/>
    <w:rsid w:val="007D1774"/>
    <w:rsid w:val="007D19AA"/>
    <w:rsid w:val="007D1EB7"/>
    <w:rsid w:val="007D280E"/>
    <w:rsid w:val="007D2AC7"/>
    <w:rsid w:val="007D2B9F"/>
    <w:rsid w:val="007D2BC5"/>
    <w:rsid w:val="007D2E63"/>
    <w:rsid w:val="007D2FB6"/>
    <w:rsid w:val="007D2FFD"/>
    <w:rsid w:val="007D3065"/>
    <w:rsid w:val="007D35E1"/>
    <w:rsid w:val="007D3837"/>
    <w:rsid w:val="007D38A2"/>
    <w:rsid w:val="007D3D0B"/>
    <w:rsid w:val="007D3DB9"/>
    <w:rsid w:val="007D3EB6"/>
    <w:rsid w:val="007D431E"/>
    <w:rsid w:val="007D44A2"/>
    <w:rsid w:val="007D44BE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AF"/>
    <w:rsid w:val="007D61C6"/>
    <w:rsid w:val="007D61EC"/>
    <w:rsid w:val="007D6345"/>
    <w:rsid w:val="007D653D"/>
    <w:rsid w:val="007D6815"/>
    <w:rsid w:val="007D687F"/>
    <w:rsid w:val="007D68A8"/>
    <w:rsid w:val="007D69DC"/>
    <w:rsid w:val="007D6B8D"/>
    <w:rsid w:val="007D6D71"/>
    <w:rsid w:val="007D6F59"/>
    <w:rsid w:val="007D6FE0"/>
    <w:rsid w:val="007D7404"/>
    <w:rsid w:val="007D74F0"/>
    <w:rsid w:val="007D7603"/>
    <w:rsid w:val="007D7865"/>
    <w:rsid w:val="007D7F34"/>
    <w:rsid w:val="007E04C6"/>
    <w:rsid w:val="007E0767"/>
    <w:rsid w:val="007E0BE6"/>
    <w:rsid w:val="007E0E82"/>
    <w:rsid w:val="007E0F5E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87"/>
    <w:rsid w:val="007E3244"/>
    <w:rsid w:val="007E35D9"/>
    <w:rsid w:val="007E4038"/>
    <w:rsid w:val="007E4246"/>
    <w:rsid w:val="007E4676"/>
    <w:rsid w:val="007E4AA2"/>
    <w:rsid w:val="007E51FC"/>
    <w:rsid w:val="007E52A5"/>
    <w:rsid w:val="007E533F"/>
    <w:rsid w:val="007E5BDC"/>
    <w:rsid w:val="007E5F25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078"/>
    <w:rsid w:val="007E7214"/>
    <w:rsid w:val="007E769F"/>
    <w:rsid w:val="007E7855"/>
    <w:rsid w:val="007E7AC7"/>
    <w:rsid w:val="007E7B5F"/>
    <w:rsid w:val="007E7E38"/>
    <w:rsid w:val="007F0062"/>
    <w:rsid w:val="007F02DE"/>
    <w:rsid w:val="007F03CF"/>
    <w:rsid w:val="007F04B8"/>
    <w:rsid w:val="007F061A"/>
    <w:rsid w:val="007F0A2B"/>
    <w:rsid w:val="007F0B5B"/>
    <w:rsid w:val="007F10D8"/>
    <w:rsid w:val="007F149F"/>
    <w:rsid w:val="007F1542"/>
    <w:rsid w:val="007F1695"/>
    <w:rsid w:val="007F169F"/>
    <w:rsid w:val="007F1723"/>
    <w:rsid w:val="007F17AB"/>
    <w:rsid w:val="007F1A64"/>
    <w:rsid w:val="007F1B1A"/>
    <w:rsid w:val="007F1CB8"/>
    <w:rsid w:val="007F1CF3"/>
    <w:rsid w:val="007F1D7B"/>
    <w:rsid w:val="007F1DA6"/>
    <w:rsid w:val="007F204C"/>
    <w:rsid w:val="007F2629"/>
    <w:rsid w:val="007F263C"/>
    <w:rsid w:val="007F2A66"/>
    <w:rsid w:val="007F2B2D"/>
    <w:rsid w:val="007F2CC2"/>
    <w:rsid w:val="007F2D66"/>
    <w:rsid w:val="007F3373"/>
    <w:rsid w:val="007F3376"/>
    <w:rsid w:val="007F33FA"/>
    <w:rsid w:val="007F3AA3"/>
    <w:rsid w:val="007F3AE7"/>
    <w:rsid w:val="007F3D86"/>
    <w:rsid w:val="007F4083"/>
    <w:rsid w:val="007F4327"/>
    <w:rsid w:val="007F43EA"/>
    <w:rsid w:val="007F48CD"/>
    <w:rsid w:val="007F4B37"/>
    <w:rsid w:val="007F4C14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D9C"/>
    <w:rsid w:val="00800009"/>
    <w:rsid w:val="008001CB"/>
    <w:rsid w:val="00800387"/>
    <w:rsid w:val="008004F1"/>
    <w:rsid w:val="008007B6"/>
    <w:rsid w:val="00800AF8"/>
    <w:rsid w:val="00800E68"/>
    <w:rsid w:val="0080155F"/>
    <w:rsid w:val="00801668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CB7"/>
    <w:rsid w:val="00802D63"/>
    <w:rsid w:val="0080327C"/>
    <w:rsid w:val="008032CB"/>
    <w:rsid w:val="0080336F"/>
    <w:rsid w:val="00803370"/>
    <w:rsid w:val="0080357A"/>
    <w:rsid w:val="008036B2"/>
    <w:rsid w:val="00803766"/>
    <w:rsid w:val="00803959"/>
    <w:rsid w:val="00803C01"/>
    <w:rsid w:val="008042DC"/>
    <w:rsid w:val="00804377"/>
    <w:rsid w:val="008047E8"/>
    <w:rsid w:val="00804CC2"/>
    <w:rsid w:val="00804F3A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6323"/>
    <w:rsid w:val="008063DF"/>
    <w:rsid w:val="00806A97"/>
    <w:rsid w:val="00806E40"/>
    <w:rsid w:val="00806E99"/>
    <w:rsid w:val="008070A0"/>
    <w:rsid w:val="00807149"/>
    <w:rsid w:val="00807624"/>
    <w:rsid w:val="00807703"/>
    <w:rsid w:val="00807969"/>
    <w:rsid w:val="00807BAC"/>
    <w:rsid w:val="00807CCA"/>
    <w:rsid w:val="00807DD8"/>
    <w:rsid w:val="00810046"/>
    <w:rsid w:val="00810157"/>
    <w:rsid w:val="00810527"/>
    <w:rsid w:val="0081056F"/>
    <w:rsid w:val="00810865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AF6"/>
    <w:rsid w:val="00812F0F"/>
    <w:rsid w:val="00812FD9"/>
    <w:rsid w:val="0081307F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A6E"/>
    <w:rsid w:val="00815D94"/>
    <w:rsid w:val="00815E88"/>
    <w:rsid w:val="00816784"/>
    <w:rsid w:val="00816A34"/>
    <w:rsid w:val="00817386"/>
    <w:rsid w:val="0081744A"/>
    <w:rsid w:val="00817484"/>
    <w:rsid w:val="008174F3"/>
    <w:rsid w:val="00817B80"/>
    <w:rsid w:val="00817DE4"/>
    <w:rsid w:val="00820226"/>
    <w:rsid w:val="0082031A"/>
    <w:rsid w:val="008206C4"/>
    <w:rsid w:val="00820883"/>
    <w:rsid w:val="00820A08"/>
    <w:rsid w:val="00820A9C"/>
    <w:rsid w:val="00820E69"/>
    <w:rsid w:val="00820FA0"/>
    <w:rsid w:val="00821042"/>
    <w:rsid w:val="008210E5"/>
    <w:rsid w:val="00821372"/>
    <w:rsid w:val="0082156E"/>
    <w:rsid w:val="008217F4"/>
    <w:rsid w:val="008218D2"/>
    <w:rsid w:val="00821ACB"/>
    <w:rsid w:val="00821C54"/>
    <w:rsid w:val="00821E21"/>
    <w:rsid w:val="0082249B"/>
    <w:rsid w:val="008226FB"/>
    <w:rsid w:val="00822710"/>
    <w:rsid w:val="00822810"/>
    <w:rsid w:val="00822B9C"/>
    <w:rsid w:val="00822DC8"/>
    <w:rsid w:val="0082327F"/>
    <w:rsid w:val="0082329D"/>
    <w:rsid w:val="008236FD"/>
    <w:rsid w:val="0082383D"/>
    <w:rsid w:val="008238BF"/>
    <w:rsid w:val="008238D9"/>
    <w:rsid w:val="008239BD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53A7"/>
    <w:rsid w:val="008253B6"/>
    <w:rsid w:val="00825ACD"/>
    <w:rsid w:val="00825EDF"/>
    <w:rsid w:val="0082605E"/>
    <w:rsid w:val="00826101"/>
    <w:rsid w:val="008261DB"/>
    <w:rsid w:val="008263FB"/>
    <w:rsid w:val="0082668A"/>
    <w:rsid w:val="0082672E"/>
    <w:rsid w:val="00826877"/>
    <w:rsid w:val="008269C9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8C9"/>
    <w:rsid w:val="00827FED"/>
    <w:rsid w:val="008300AE"/>
    <w:rsid w:val="0083026C"/>
    <w:rsid w:val="008303C7"/>
    <w:rsid w:val="00830519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C7"/>
    <w:rsid w:val="00834CC3"/>
    <w:rsid w:val="00834D3B"/>
    <w:rsid w:val="00834F7E"/>
    <w:rsid w:val="00834F97"/>
    <w:rsid w:val="00835140"/>
    <w:rsid w:val="008353C1"/>
    <w:rsid w:val="008355CB"/>
    <w:rsid w:val="00835B09"/>
    <w:rsid w:val="00835B76"/>
    <w:rsid w:val="00835DDA"/>
    <w:rsid w:val="008362C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404C6"/>
    <w:rsid w:val="0084061D"/>
    <w:rsid w:val="00840C7B"/>
    <w:rsid w:val="00840F11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B4C"/>
    <w:rsid w:val="00843EA3"/>
    <w:rsid w:val="00843EEC"/>
    <w:rsid w:val="00844352"/>
    <w:rsid w:val="00844873"/>
    <w:rsid w:val="008448A0"/>
    <w:rsid w:val="00844BB4"/>
    <w:rsid w:val="00844C39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A6B"/>
    <w:rsid w:val="00845A80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BF5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5D"/>
    <w:rsid w:val="00850DC9"/>
    <w:rsid w:val="0085102F"/>
    <w:rsid w:val="00851372"/>
    <w:rsid w:val="00851494"/>
    <w:rsid w:val="00851B7F"/>
    <w:rsid w:val="00851C15"/>
    <w:rsid w:val="00851C2B"/>
    <w:rsid w:val="00851C7C"/>
    <w:rsid w:val="00851D90"/>
    <w:rsid w:val="00851E9D"/>
    <w:rsid w:val="008521B7"/>
    <w:rsid w:val="008522BE"/>
    <w:rsid w:val="00852675"/>
    <w:rsid w:val="00852876"/>
    <w:rsid w:val="008529A6"/>
    <w:rsid w:val="00852D63"/>
    <w:rsid w:val="00852E7D"/>
    <w:rsid w:val="00852F75"/>
    <w:rsid w:val="008530E0"/>
    <w:rsid w:val="0085316B"/>
    <w:rsid w:val="00853245"/>
    <w:rsid w:val="00853252"/>
    <w:rsid w:val="008535D1"/>
    <w:rsid w:val="00853615"/>
    <w:rsid w:val="00853635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9DD"/>
    <w:rsid w:val="008569F8"/>
    <w:rsid w:val="00856A8B"/>
    <w:rsid w:val="00856C25"/>
    <w:rsid w:val="00856D61"/>
    <w:rsid w:val="00856FBD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F4B"/>
    <w:rsid w:val="008601A4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F6"/>
    <w:rsid w:val="008627FF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E4"/>
    <w:rsid w:val="00863CC2"/>
    <w:rsid w:val="00864010"/>
    <w:rsid w:val="008641F1"/>
    <w:rsid w:val="008642D8"/>
    <w:rsid w:val="00864614"/>
    <w:rsid w:val="00864721"/>
    <w:rsid w:val="00864A88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8"/>
    <w:rsid w:val="00865EA7"/>
    <w:rsid w:val="008663FD"/>
    <w:rsid w:val="00866974"/>
    <w:rsid w:val="0086724D"/>
    <w:rsid w:val="0086726F"/>
    <w:rsid w:val="00867326"/>
    <w:rsid w:val="0086739A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D6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4FC"/>
    <w:rsid w:val="00873668"/>
    <w:rsid w:val="00873798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A3"/>
    <w:rsid w:val="00875578"/>
    <w:rsid w:val="008758AD"/>
    <w:rsid w:val="00875CC7"/>
    <w:rsid w:val="00875DC7"/>
    <w:rsid w:val="00875DD8"/>
    <w:rsid w:val="00875FD5"/>
    <w:rsid w:val="008763AD"/>
    <w:rsid w:val="0087657E"/>
    <w:rsid w:val="008770D6"/>
    <w:rsid w:val="0087728A"/>
    <w:rsid w:val="00877307"/>
    <w:rsid w:val="00877442"/>
    <w:rsid w:val="0087762E"/>
    <w:rsid w:val="0087766F"/>
    <w:rsid w:val="008777B4"/>
    <w:rsid w:val="00877AE7"/>
    <w:rsid w:val="00877BCA"/>
    <w:rsid w:val="00877D65"/>
    <w:rsid w:val="00877FDE"/>
    <w:rsid w:val="0088001D"/>
    <w:rsid w:val="008807C7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635"/>
    <w:rsid w:val="0088383E"/>
    <w:rsid w:val="0088393C"/>
    <w:rsid w:val="00883948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412"/>
    <w:rsid w:val="0088554C"/>
    <w:rsid w:val="008858A1"/>
    <w:rsid w:val="00885B92"/>
    <w:rsid w:val="00885D6E"/>
    <w:rsid w:val="00885DDE"/>
    <w:rsid w:val="00885E6A"/>
    <w:rsid w:val="00885E7F"/>
    <w:rsid w:val="00885FD6"/>
    <w:rsid w:val="0088618E"/>
    <w:rsid w:val="00886485"/>
    <w:rsid w:val="00886831"/>
    <w:rsid w:val="00886D64"/>
    <w:rsid w:val="00886E57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E49"/>
    <w:rsid w:val="00890F30"/>
    <w:rsid w:val="0089176F"/>
    <w:rsid w:val="00891F42"/>
    <w:rsid w:val="00892188"/>
    <w:rsid w:val="008921B4"/>
    <w:rsid w:val="008921E9"/>
    <w:rsid w:val="008923FA"/>
    <w:rsid w:val="00892587"/>
    <w:rsid w:val="00892793"/>
    <w:rsid w:val="008927A4"/>
    <w:rsid w:val="00892B01"/>
    <w:rsid w:val="00892C4F"/>
    <w:rsid w:val="00892E56"/>
    <w:rsid w:val="0089323E"/>
    <w:rsid w:val="008938FE"/>
    <w:rsid w:val="0089392B"/>
    <w:rsid w:val="00893BDB"/>
    <w:rsid w:val="00893CFD"/>
    <w:rsid w:val="0089407C"/>
    <w:rsid w:val="0089430A"/>
    <w:rsid w:val="0089435F"/>
    <w:rsid w:val="00894487"/>
    <w:rsid w:val="00894821"/>
    <w:rsid w:val="0089495F"/>
    <w:rsid w:val="00894D21"/>
    <w:rsid w:val="00894F15"/>
    <w:rsid w:val="0089559F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2C"/>
    <w:rsid w:val="008A198D"/>
    <w:rsid w:val="008A1B06"/>
    <w:rsid w:val="008A20B1"/>
    <w:rsid w:val="008A2115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3E"/>
    <w:rsid w:val="008A42B3"/>
    <w:rsid w:val="008A45E3"/>
    <w:rsid w:val="008A5384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8C7"/>
    <w:rsid w:val="008B28E6"/>
    <w:rsid w:val="008B29EC"/>
    <w:rsid w:val="008B2A73"/>
    <w:rsid w:val="008B2BBF"/>
    <w:rsid w:val="008B3218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F5"/>
    <w:rsid w:val="008B60B1"/>
    <w:rsid w:val="008B61E8"/>
    <w:rsid w:val="008B6310"/>
    <w:rsid w:val="008B67ED"/>
    <w:rsid w:val="008B6806"/>
    <w:rsid w:val="008B6BAA"/>
    <w:rsid w:val="008B6E07"/>
    <w:rsid w:val="008B6E6C"/>
    <w:rsid w:val="008B6EBF"/>
    <w:rsid w:val="008B6F2C"/>
    <w:rsid w:val="008B7A02"/>
    <w:rsid w:val="008B7A1E"/>
    <w:rsid w:val="008B7A95"/>
    <w:rsid w:val="008B7C48"/>
    <w:rsid w:val="008B7CA8"/>
    <w:rsid w:val="008B7D46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38EE"/>
    <w:rsid w:val="008C3B90"/>
    <w:rsid w:val="008C3DD7"/>
    <w:rsid w:val="008C40EC"/>
    <w:rsid w:val="008C40F4"/>
    <w:rsid w:val="008C4117"/>
    <w:rsid w:val="008C42E3"/>
    <w:rsid w:val="008C44A6"/>
    <w:rsid w:val="008C459E"/>
    <w:rsid w:val="008C47AA"/>
    <w:rsid w:val="008C4B6B"/>
    <w:rsid w:val="008C4FFA"/>
    <w:rsid w:val="008C53C3"/>
    <w:rsid w:val="008C5952"/>
    <w:rsid w:val="008C5A44"/>
    <w:rsid w:val="008C5B3A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F0"/>
    <w:rsid w:val="008D19FC"/>
    <w:rsid w:val="008D1A53"/>
    <w:rsid w:val="008D1C37"/>
    <w:rsid w:val="008D1DB3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3679"/>
    <w:rsid w:val="008D38AA"/>
    <w:rsid w:val="008D3A56"/>
    <w:rsid w:val="008D3E34"/>
    <w:rsid w:val="008D41FF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E11"/>
    <w:rsid w:val="008D5F07"/>
    <w:rsid w:val="008D5FA5"/>
    <w:rsid w:val="008D61D3"/>
    <w:rsid w:val="008D65CB"/>
    <w:rsid w:val="008D679D"/>
    <w:rsid w:val="008D6C41"/>
    <w:rsid w:val="008D6CFA"/>
    <w:rsid w:val="008D70F5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958"/>
    <w:rsid w:val="008E1978"/>
    <w:rsid w:val="008E2246"/>
    <w:rsid w:val="008E25C8"/>
    <w:rsid w:val="008E2764"/>
    <w:rsid w:val="008E2A7C"/>
    <w:rsid w:val="008E2ECB"/>
    <w:rsid w:val="008E2EF9"/>
    <w:rsid w:val="008E2FF6"/>
    <w:rsid w:val="008E3196"/>
    <w:rsid w:val="008E3250"/>
    <w:rsid w:val="008E379E"/>
    <w:rsid w:val="008E37F9"/>
    <w:rsid w:val="008E38D7"/>
    <w:rsid w:val="008E3CAF"/>
    <w:rsid w:val="008E3D37"/>
    <w:rsid w:val="008E42FE"/>
    <w:rsid w:val="008E434D"/>
    <w:rsid w:val="008E44C7"/>
    <w:rsid w:val="008E4559"/>
    <w:rsid w:val="008E479A"/>
    <w:rsid w:val="008E4B64"/>
    <w:rsid w:val="008E4D32"/>
    <w:rsid w:val="008E5680"/>
    <w:rsid w:val="008E592D"/>
    <w:rsid w:val="008E5D95"/>
    <w:rsid w:val="008E6378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30F5"/>
    <w:rsid w:val="008F331F"/>
    <w:rsid w:val="008F3324"/>
    <w:rsid w:val="008F3545"/>
    <w:rsid w:val="008F39E4"/>
    <w:rsid w:val="008F3AE9"/>
    <w:rsid w:val="008F3B03"/>
    <w:rsid w:val="008F3D7A"/>
    <w:rsid w:val="008F41F0"/>
    <w:rsid w:val="008F44E1"/>
    <w:rsid w:val="008F476A"/>
    <w:rsid w:val="008F49E8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912"/>
    <w:rsid w:val="008F6A61"/>
    <w:rsid w:val="008F6A74"/>
    <w:rsid w:val="008F6AC0"/>
    <w:rsid w:val="008F6BE8"/>
    <w:rsid w:val="008F6BF4"/>
    <w:rsid w:val="008F7365"/>
    <w:rsid w:val="008F74AE"/>
    <w:rsid w:val="008F74F4"/>
    <w:rsid w:val="008F7CEE"/>
    <w:rsid w:val="008F7DC3"/>
    <w:rsid w:val="008F7FC8"/>
    <w:rsid w:val="00900040"/>
    <w:rsid w:val="009002E0"/>
    <w:rsid w:val="00900427"/>
    <w:rsid w:val="00900664"/>
    <w:rsid w:val="00900719"/>
    <w:rsid w:val="0090071F"/>
    <w:rsid w:val="009007D4"/>
    <w:rsid w:val="0090084B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B73"/>
    <w:rsid w:val="00901D9F"/>
    <w:rsid w:val="00901FBF"/>
    <w:rsid w:val="00901FD4"/>
    <w:rsid w:val="0090211F"/>
    <w:rsid w:val="0090214F"/>
    <w:rsid w:val="009023A9"/>
    <w:rsid w:val="00902438"/>
    <w:rsid w:val="00902477"/>
    <w:rsid w:val="00902545"/>
    <w:rsid w:val="009027A0"/>
    <w:rsid w:val="009028EA"/>
    <w:rsid w:val="00902AF3"/>
    <w:rsid w:val="00902E21"/>
    <w:rsid w:val="00903127"/>
    <w:rsid w:val="00903273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515D"/>
    <w:rsid w:val="009051B6"/>
    <w:rsid w:val="00905400"/>
    <w:rsid w:val="00905796"/>
    <w:rsid w:val="00905AB5"/>
    <w:rsid w:val="00905CA9"/>
    <w:rsid w:val="00905CD0"/>
    <w:rsid w:val="00905DB2"/>
    <w:rsid w:val="00905E56"/>
    <w:rsid w:val="00906581"/>
    <w:rsid w:val="00906597"/>
    <w:rsid w:val="009068EF"/>
    <w:rsid w:val="009068F5"/>
    <w:rsid w:val="00906B83"/>
    <w:rsid w:val="009074AD"/>
    <w:rsid w:val="00907590"/>
    <w:rsid w:val="00907597"/>
    <w:rsid w:val="009075FD"/>
    <w:rsid w:val="00907784"/>
    <w:rsid w:val="009077BF"/>
    <w:rsid w:val="00907AC2"/>
    <w:rsid w:val="00907E42"/>
    <w:rsid w:val="009101D7"/>
    <w:rsid w:val="009105C9"/>
    <w:rsid w:val="009108BC"/>
    <w:rsid w:val="00910B02"/>
    <w:rsid w:val="0091126A"/>
    <w:rsid w:val="0091127F"/>
    <w:rsid w:val="00911A27"/>
    <w:rsid w:val="00911AAF"/>
    <w:rsid w:val="00911CBD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54B"/>
    <w:rsid w:val="009157FA"/>
    <w:rsid w:val="00915BBF"/>
    <w:rsid w:val="009161E8"/>
    <w:rsid w:val="00916254"/>
    <w:rsid w:val="00916418"/>
    <w:rsid w:val="00916520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44F"/>
    <w:rsid w:val="00920737"/>
    <w:rsid w:val="00921127"/>
    <w:rsid w:val="00921325"/>
    <w:rsid w:val="009216A1"/>
    <w:rsid w:val="0092195E"/>
    <w:rsid w:val="00921999"/>
    <w:rsid w:val="00921BBE"/>
    <w:rsid w:val="00921FB6"/>
    <w:rsid w:val="009220FA"/>
    <w:rsid w:val="009221EB"/>
    <w:rsid w:val="0092261C"/>
    <w:rsid w:val="00922676"/>
    <w:rsid w:val="00922C08"/>
    <w:rsid w:val="00922DFA"/>
    <w:rsid w:val="00922FF8"/>
    <w:rsid w:val="009232AB"/>
    <w:rsid w:val="009232E7"/>
    <w:rsid w:val="009233B5"/>
    <w:rsid w:val="00923679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BD"/>
    <w:rsid w:val="0092564C"/>
    <w:rsid w:val="009256A9"/>
    <w:rsid w:val="0092576A"/>
    <w:rsid w:val="009258AA"/>
    <w:rsid w:val="00925AB9"/>
    <w:rsid w:val="00925B6C"/>
    <w:rsid w:val="00925B94"/>
    <w:rsid w:val="00925C91"/>
    <w:rsid w:val="00925FB5"/>
    <w:rsid w:val="0092665E"/>
    <w:rsid w:val="009266C8"/>
    <w:rsid w:val="00926776"/>
    <w:rsid w:val="00926AE9"/>
    <w:rsid w:val="00926C36"/>
    <w:rsid w:val="00926ED5"/>
    <w:rsid w:val="00926F64"/>
    <w:rsid w:val="00927273"/>
    <w:rsid w:val="009274B4"/>
    <w:rsid w:val="00927663"/>
    <w:rsid w:val="009276A5"/>
    <w:rsid w:val="00927723"/>
    <w:rsid w:val="009277C1"/>
    <w:rsid w:val="00927D09"/>
    <w:rsid w:val="00927D77"/>
    <w:rsid w:val="0093082A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5"/>
    <w:rsid w:val="00933104"/>
    <w:rsid w:val="0093336B"/>
    <w:rsid w:val="0093347F"/>
    <w:rsid w:val="0093367C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DF3"/>
    <w:rsid w:val="00935FDC"/>
    <w:rsid w:val="0093612E"/>
    <w:rsid w:val="00936284"/>
    <w:rsid w:val="009364A4"/>
    <w:rsid w:val="009366A7"/>
    <w:rsid w:val="009367B2"/>
    <w:rsid w:val="009369B4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39A43"/>
    <w:rsid w:val="00940032"/>
    <w:rsid w:val="009402EC"/>
    <w:rsid w:val="00940391"/>
    <w:rsid w:val="009403A0"/>
    <w:rsid w:val="009403C0"/>
    <w:rsid w:val="00940590"/>
    <w:rsid w:val="00940932"/>
    <w:rsid w:val="00940FD2"/>
    <w:rsid w:val="0094100B"/>
    <w:rsid w:val="0094118A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994"/>
    <w:rsid w:val="00942D7E"/>
    <w:rsid w:val="00943383"/>
    <w:rsid w:val="009436CE"/>
    <w:rsid w:val="00943793"/>
    <w:rsid w:val="00943887"/>
    <w:rsid w:val="00943AA6"/>
    <w:rsid w:val="00943CE3"/>
    <w:rsid w:val="00943DB1"/>
    <w:rsid w:val="009440FF"/>
    <w:rsid w:val="00944268"/>
    <w:rsid w:val="009445FB"/>
    <w:rsid w:val="009448D9"/>
    <w:rsid w:val="00944A1A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BDB"/>
    <w:rsid w:val="009471D3"/>
    <w:rsid w:val="009472AF"/>
    <w:rsid w:val="0094746D"/>
    <w:rsid w:val="0094748D"/>
    <w:rsid w:val="009477F5"/>
    <w:rsid w:val="0094784E"/>
    <w:rsid w:val="0094798A"/>
    <w:rsid w:val="009479A5"/>
    <w:rsid w:val="00947B5A"/>
    <w:rsid w:val="00947B9D"/>
    <w:rsid w:val="00947D83"/>
    <w:rsid w:val="0095044A"/>
    <w:rsid w:val="009506FC"/>
    <w:rsid w:val="009507E1"/>
    <w:rsid w:val="00950CCD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7BC"/>
    <w:rsid w:val="009547F8"/>
    <w:rsid w:val="009550AE"/>
    <w:rsid w:val="009552D8"/>
    <w:rsid w:val="00955431"/>
    <w:rsid w:val="00955567"/>
    <w:rsid w:val="00955669"/>
    <w:rsid w:val="009557A7"/>
    <w:rsid w:val="0095596B"/>
    <w:rsid w:val="00955A08"/>
    <w:rsid w:val="00955D2E"/>
    <w:rsid w:val="00955E6D"/>
    <w:rsid w:val="0095613F"/>
    <w:rsid w:val="00956435"/>
    <w:rsid w:val="00957118"/>
    <w:rsid w:val="0095729B"/>
    <w:rsid w:val="00957343"/>
    <w:rsid w:val="00957608"/>
    <w:rsid w:val="00957AEA"/>
    <w:rsid w:val="00957CC4"/>
    <w:rsid w:val="00957D0C"/>
    <w:rsid w:val="00957F60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528"/>
    <w:rsid w:val="00962797"/>
    <w:rsid w:val="009628B1"/>
    <w:rsid w:val="00962982"/>
    <w:rsid w:val="00962993"/>
    <w:rsid w:val="00962CFA"/>
    <w:rsid w:val="00962F54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453"/>
    <w:rsid w:val="00964538"/>
    <w:rsid w:val="00964647"/>
    <w:rsid w:val="00964914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70480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E04"/>
    <w:rsid w:val="00971E52"/>
    <w:rsid w:val="00971F94"/>
    <w:rsid w:val="0097261E"/>
    <w:rsid w:val="00972949"/>
    <w:rsid w:val="00972E1B"/>
    <w:rsid w:val="00972F47"/>
    <w:rsid w:val="00973067"/>
    <w:rsid w:val="009734BE"/>
    <w:rsid w:val="009734FB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14F"/>
    <w:rsid w:val="00974270"/>
    <w:rsid w:val="009743A8"/>
    <w:rsid w:val="0097465C"/>
    <w:rsid w:val="009746AC"/>
    <w:rsid w:val="00974826"/>
    <w:rsid w:val="009748BC"/>
    <w:rsid w:val="00974B74"/>
    <w:rsid w:val="00974E60"/>
    <w:rsid w:val="00975035"/>
    <w:rsid w:val="0097543F"/>
    <w:rsid w:val="00975590"/>
    <w:rsid w:val="00975671"/>
    <w:rsid w:val="009756F5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A08"/>
    <w:rsid w:val="00976BD2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D66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39F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C3B"/>
    <w:rsid w:val="00983515"/>
    <w:rsid w:val="0098389C"/>
    <w:rsid w:val="009838CF"/>
    <w:rsid w:val="00983A7E"/>
    <w:rsid w:val="00983B4E"/>
    <w:rsid w:val="00983C35"/>
    <w:rsid w:val="00983DF1"/>
    <w:rsid w:val="009840AC"/>
    <w:rsid w:val="0098418E"/>
    <w:rsid w:val="009846E8"/>
    <w:rsid w:val="00984825"/>
    <w:rsid w:val="009848B3"/>
    <w:rsid w:val="00984A4D"/>
    <w:rsid w:val="00984ABB"/>
    <w:rsid w:val="00984B69"/>
    <w:rsid w:val="00984C1E"/>
    <w:rsid w:val="00984D6C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19"/>
    <w:rsid w:val="00985FC6"/>
    <w:rsid w:val="009860A2"/>
    <w:rsid w:val="0098631E"/>
    <w:rsid w:val="00986868"/>
    <w:rsid w:val="00986C6E"/>
    <w:rsid w:val="00986F15"/>
    <w:rsid w:val="00987011"/>
    <w:rsid w:val="009874AA"/>
    <w:rsid w:val="009875F6"/>
    <w:rsid w:val="00987634"/>
    <w:rsid w:val="00987CE8"/>
    <w:rsid w:val="00987E33"/>
    <w:rsid w:val="0098831F"/>
    <w:rsid w:val="00990113"/>
    <w:rsid w:val="00990282"/>
    <w:rsid w:val="009902DC"/>
    <w:rsid w:val="009903ED"/>
    <w:rsid w:val="009908CD"/>
    <w:rsid w:val="009908DD"/>
    <w:rsid w:val="00990CA8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66"/>
    <w:rsid w:val="00994052"/>
    <w:rsid w:val="009942BA"/>
    <w:rsid w:val="00994677"/>
    <w:rsid w:val="009949CC"/>
    <w:rsid w:val="009949EF"/>
    <w:rsid w:val="00994C06"/>
    <w:rsid w:val="00994D54"/>
    <w:rsid w:val="00994E8A"/>
    <w:rsid w:val="00994EC3"/>
    <w:rsid w:val="0099520E"/>
    <w:rsid w:val="00995349"/>
    <w:rsid w:val="009953AD"/>
    <w:rsid w:val="009954C7"/>
    <w:rsid w:val="009956A4"/>
    <w:rsid w:val="009958EC"/>
    <w:rsid w:val="00995DE8"/>
    <w:rsid w:val="00996170"/>
    <w:rsid w:val="009966D2"/>
    <w:rsid w:val="00996B98"/>
    <w:rsid w:val="00996D39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701"/>
    <w:rsid w:val="009A1860"/>
    <w:rsid w:val="009A1929"/>
    <w:rsid w:val="009A1C35"/>
    <w:rsid w:val="009A1C77"/>
    <w:rsid w:val="009A1DC2"/>
    <w:rsid w:val="009A1F34"/>
    <w:rsid w:val="009A203E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30A"/>
    <w:rsid w:val="009A5749"/>
    <w:rsid w:val="009A5A34"/>
    <w:rsid w:val="009A5A3C"/>
    <w:rsid w:val="009A5C4F"/>
    <w:rsid w:val="009A5D5B"/>
    <w:rsid w:val="009A62F1"/>
    <w:rsid w:val="009A66E7"/>
    <w:rsid w:val="009A698F"/>
    <w:rsid w:val="009A6D38"/>
    <w:rsid w:val="009A6F1E"/>
    <w:rsid w:val="009A6F9B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A3"/>
    <w:rsid w:val="009B08CE"/>
    <w:rsid w:val="009B0CF2"/>
    <w:rsid w:val="009B0D4A"/>
    <w:rsid w:val="009B12A6"/>
    <w:rsid w:val="009B1774"/>
    <w:rsid w:val="009B1A87"/>
    <w:rsid w:val="009B1C94"/>
    <w:rsid w:val="009B1DD2"/>
    <w:rsid w:val="009B202E"/>
    <w:rsid w:val="009B20E3"/>
    <w:rsid w:val="009B2680"/>
    <w:rsid w:val="009B29D7"/>
    <w:rsid w:val="009B2F73"/>
    <w:rsid w:val="009B2F95"/>
    <w:rsid w:val="009B33BD"/>
    <w:rsid w:val="009B3991"/>
    <w:rsid w:val="009B3A3C"/>
    <w:rsid w:val="009B3BFE"/>
    <w:rsid w:val="009B3C06"/>
    <w:rsid w:val="009B3DFD"/>
    <w:rsid w:val="009B3E3A"/>
    <w:rsid w:val="009B40DF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6103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912"/>
    <w:rsid w:val="009B7A5D"/>
    <w:rsid w:val="009B7D1C"/>
    <w:rsid w:val="009B7FE1"/>
    <w:rsid w:val="009C00AF"/>
    <w:rsid w:val="009C032C"/>
    <w:rsid w:val="009C034B"/>
    <w:rsid w:val="009C0396"/>
    <w:rsid w:val="009C0561"/>
    <w:rsid w:val="009C07BD"/>
    <w:rsid w:val="009C08AC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F6E"/>
    <w:rsid w:val="009C424C"/>
    <w:rsid w:val="009C4409"/>
    <w:rsid w:val="009C46D6"/>
    <w:rsid w:val="009C48D3"/>
    <w:rsid w:val="009C49B6"/>
    <w:rsid w:val="009C4C23"/>
    <w:rsid w:val="009C4C33"/>
    <w:rsid w:val="009C4E0E"/>
    <w:rsid w:val="009C4E16"/>
    <w:rsid w:val="009C4F8E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70C5"/>
    <w:rsid w:val="009C7169"/>
    <w:rsid w:val="009C721B"/>
    <w:rsid w:val="009C7327"/>
    <w:rsid w:val="009C7431"/>
    <w:rsid w:val="009C74DC"/>
    <w:rsid w:val="009C7918"/>
    <w:rsid w:val="009C7B6C"/>
    <w:rsid w:val="009C7DFE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1A"/>
    <w:rsid w:val="009D2BC9"/>
    <w:rsid w:val="009D2C29"/>
    <w:rsid w:val="009D2C2D"/>
    <w:rsid w:val="009D2CA2"/>
    <w:rsid w:val="009D2D13"/>
    <w:rsid w:val="009D3648"/>
    <w:rsid w:val="009D379D"/>
    <w:rsid w:val="009D37C1"/>
    <w:rsid w:val="009D39FB"/>
    <w:rsid w:val="009D3AD0"/>
    <w:rsid w:val="009D420D"/>
    <w:rsid w:val="009D4253"/>
    <w:rsid w:val="009D42D2"/>
    <w:rsid w:val="009D42DA"/>
    <w:rsid w:val="009D42E9"/>
    <w:rsid w:val="009D4319"/>
    <w:rsid w:val="009D4474"/>
    <w:rsid w:val="009D4921"/>
    <w:rsid w:val="009D4A8B"/>
    <w:rsid w:val="009D4B25"/>
    <w:rsid w:val="009D565C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D9B"/>
    <w:rsid w:val="009D7ECA"/>
    <w:rsid w:val="009E0365"/>
    <w:rsid w:val="009E0430"/>
    <w:rsid w:val="009E04FE"/>
    <w:rsid w:val="009E05D7"/>
    <w:rsid w:val="009E06CF"/>
    <w:rsid w:val="009E0BA7"/>
    <w:rsid w:val="009E0DF7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2DF"/>
    <w:rsid w:val="009E2342"/>
    <w:rsid w:val="009E2472"/>
    <w:rsid w:val="009E2485"/>
    <w:rsid w:val="009E2A65"/>
    <w:rsid w:val="009E2B6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200C"/>
    <w:rsid w:val="009F209A"/>
    <w:rsid w:val="009F20D5"/>
    <w:rsid w:val="009F20DE"/>
    <w:rsid w:val="009F2243"/>
    <w:rsid w:val="009F2AA5"/>
    <w:rsid w:val="009F2BFC"/>
    <w:rsid w:val="009F2E10"/>
    <w:rsid w:val="009F3108"/>
    <w:rsid w:val="009F3206"/>
    <w:rsid w:val="009F36AF"/>
    <w:rsid w:val="009F3926"/>
    <w:rsid w:val="009F3C3B"/>
    <w:rsid w:val="009F3ECE"/>
    <w:rsid w:val="009F3EEA"/>
    <w:rsid w:val="009F422C"/>
    <w:rsid w:val="009F44A0"/>
    <w:rsid w:val="009F486E"/>
    <w:rsid w:val="009F492C"/>
    <w:rsid w:val="009F49D4"/>
    <w:rsid w:val="009F4E51"/>
    <w:rsid w:val="009F4EC6"/>
    <w:rsid w:val="009F4FF2"/>
    <w:rsid w:val="009F5054"/>
    <w:rsid w:val="009F5081"/>
    <w:rsid w:val="009F5115"/>
    <w:rsid w:val="009F513F"/>
    <w:rsid w:val="009F5225"/>
    <w:rsid w:val="009F53A5"/>
    <w:rsid w:val="009F5407"/>
    <w:rsid w:val="009F5772"/>
    <w:rsid w:val="009F58E8"/>
    <w:rsid w:val="009F5B17"/>
    <w:rsid w:val="009F5B44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E98"/>
    <w:rsid w:val="00A00088"/>
    <w:rsid w:val="00A003FC"/>
    <w:rsid w:val="00A0046E"/>
    <w:rsid w:val="00A0047E"/>
    <w:rsid w:val="00A004CD"/>
    <w:rsid w:val="00A00C09"/>
    <w:rsid w:val="00A00C2B"/>
    <w:rsid w:val="00A00DD9"/>
    <w:rsid w:val="00A00E65"/>
    <w:rsid w:val="00A012E2"/>
    <w:rsid w:val="00A012FD"/>
    <w:rsid w:val="00A013CE"/>
    <w:rsid w:val="00A0153C"/>
    <w:rsid w:val="00A01A98"/>
    <w:rsid w:val="00A01F79"/>
    <w:rsid w:val="00A01FC7"/>
    <w:rsid w:val="00A02197"/>
    <w:rsid w:val="00A02206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876"/>
    <w:rsid w:val="00A0496E"/>
    <w:rsid w:val="00A04CDE"/>
    <w:rsid w:val="00A0527A"/>
    <w:rsid w:val="00A054F6"/>
    <w:rsid w:val="00A0581B"/>
    <w:rsid w:val="00A05F0B"/>
    <w:rsid w:val="00A06092"/>
    <w:rsid w:val="00A06155"/>
    <w:rsid w:val="00A06564"/>
    <w:rsid w:val="00A06581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1017E"/>
    <w:rsid w:val="00A1047B"/>
    <w:rsid w:val="00A1047F"/>
    <w:rsid w:val="00A10514"/>
    <w:rsid w:val="00A106CC"/>
    <w:rsid w:val="00A1087B"/>
    <w:rsid w:val="00A110D9"/>
    <w:rsid w:val="00A111D5"/>
    <w:rsid w:val="00A11451"/>
    <w:rsid w:val="00A1156A"/>
    <w:rsid w:val="00A11668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514"/>
    <w:rsid w:val="00A1254B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307"/>
    <w:rsid w:val="00A1369E"/>
    <w:rsid w:val="00A13D74"/>
    <w:rsid w:val="00A14056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26E"/>
    <w:rsid w:val="00A15586"/>
    <w:rsid w:val="00A158AA"/>
    <w:rsid w:val="00A15913"/>
    <w:rsid w:val="00A15E73"/>
    <w:rsid w:val="00A15F6F"/>
    <w:rsid w:val="00A16275"/>
    <w:rsid w:val="00A162B5"/>
    <w:rsid w:val="00A169CE"/>
    <w:rsid w:val="00A16C0A"/>
    <w:rsid w:val="00A16C42"/>
    <w:rsid w:val="00A16F54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713"/>
    <w:rsid w:val="00A2082B"/>
    <w:rsid w:val="00A21055"/>
    <w:rsid w:val="00A211F1"/>
    <w:rsid w:val="00A2129D"/>
    <w:rsid w:val="00A21462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71E"/>
    <w:rsid w:val="00A228CD"/>
    <w:rsid w:val="00A22B99"/>
    <w:rsid w:val="00A22C38"/>
    <w:rsid w:val="00A22CD6"/>
    <w:rsid w:val="00A231EE"/>
    <w:rsid w:val="00A23274"/>
    <w:rsid w:val="00A235AB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ADE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169C"/>
    <w:rsid w:val="00A31703"/>
    <w:rsid w:val="00A31716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E0F"/>
    <w:rsid w:val="00A32FD5"/>
    <w:rsid w:val="00A330B8"/>
    <w:rsid w:val="00A334CF"/>
    <w:rsid w:val="00A335F0"/>
    <w:rsid w:val="00A33B3A"/>
    <w:rsid w:val="00A33C8C"/>
    <w:rsid w:val="00A33D10"/>
    <w:rsid w:val="00A33DD6"/>
    <w:rsid w:val="00A346F5"/>
    <w:rsid w:val="00A34714"/>
    <w:rsid w:val="00A34D27"/>
    <w:rsid w:val="00A34E0B"/>
    <w:rsid w:val="00A35059"/>
    <w:rsid w:val="00A35264"/>
    <w:rsid w:val="00A35435"/>
    <w:rsid w:val="00A355E7"/>
    <w:rsid w:val="00A35A92"/>
    <w:rsid w:val="00A35BF2"/>
    <w:rsid w:val="00A35F5F"/>
    <w:rsid w:val="00A364DC"/>
    <w:rsid w:val="00A36580"/>
    <w:rsid w:val="00A365F5"/>
    <w:rsid w:val="00A36660"/>
    <w:rsid w:val="00A369F8"/>
    <w:rsid w:val="00A36C9D"/>
    <w:rsid w:val="00A36F82"/>
    <w:rsid w:val="00A372C2"/>
    <w:rsid w:val="00A373BA"/>
    <w:rsid w:val="00A374D8"/>
    <w:rsid w:val="00A375B7"/>
    <w:rsid w:val="00A37B11"/>
    <w:rsid w:val="00A37BC5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A60"/>
    <w:rsid w:val="00A41BC5"/>
    <w:rsid w:val="00A41F3B"/>
    <w:rsid w:val="00A41FD6"/>
    <w:rsid w:val="00A42273"/>
    <w:rsid w:val="00A4248C"/>
    <w:rsid w:val="00A42765"/>
    <w:rsid w:val="00A4314F"/>
    <w:rsid w:val="00A43362"/>
    <w:rsid w:val="00A433BF"/>
    <w:rsid w:val="00A433CE"/>
    <w:rsid w:val="00A43578"/>
    <w:rsid w:val="00A435FD"/>
    <w:rsid w:val="00A43ADC"/>
    <w:rsid w:val="00A43CE2"/>
    <w:rsid w:val="00A43CE6"/>
    <w:rsid w:val="00A43E1A"/>
    <w:rsid w:val="00A43F0F"/>
    <w:rsid w:val="00A43F26"/>
    <w:rsid w:val="00A44041"/>
    <w:rsid w:val="00A44256"/>
    <w:rsid w:val="00A444CB"/>
    <w:rsid w:val="00A4452B"/>
    <w:rsid w:val="00A4472A"/>
    <w:rsid w:val="00A44855"/>
    <w:rsid w:val="00A4485A"/>
    <w:rsid w:val="00A448A4"/>
    <w:rsid w:val="00A448E7"/>
    <w:rsid w:val="00A44A97"/>
    <w:rsid w:val="00A44C4F"/>
    <w:rsid w:val="00A44DC3"/>
    <w:rsid w:val="00A44DC5"/>
    <w:rsid w:val="00A44EA1"/>
    <w:rsid w:val="00A4516A"/>
    <w:rsid w:val="00A453AB"/>
    <w:rsid w:val="00A45668"/>
    <w:rsid w:val="00A45839"/>
    <w:rsid w:val="00A45923"/>
    <w:rsid w:val="00A45D89"/>
    <w:rsid w:val="00A4628A"/>
    <w:rsid w:val="00A4683D"/>
    <w:rsid w:val="00A468C4"/>
    <w:rsid w:val="00A46921"/>
    <w:rsid w:val="00A46A14"/>
    <w:rsid w:val="00A46C4C"/>
    <w:rsid w:val="00A46CDD"/>
    <w:rsid w:val="00A46E0E"/>
    <w:rsid w:val="00A47004"/>
    <w:rsid w:val="00A47062"/>
    <w:rsid w:val="00A47AC6"/>
    <w:rsid w:val="00A47B61"/>
    <w:rsid w:val="00A47C02"/>
    <w:rsid w:val="00A47D4A"/>
    <w:rsid w:val="00A47D82"/>
    <w:rsid w:val="00A47E66"/>
    <w:rsid w:val="00A502A8"/>
    <w:rsid w:val="00A50C34"/>
    <w:rsid w:val="00A50E6B"/>
    <w:rsid w:val="00A50F8D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DB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1209"/>
    <w:rsid w:val="00A61932"/>
    <w:rsid w:val="00A61982"/>
    <w:rsid w:val="00A6198D"/>
    <w:rsid w:val="00A619D0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CBC"/>
    <w:rsid w:val="00A64D4D"/>
    <w:rsid w:val="00A64F89"/>
    <w:rsid w:val="00A65463"/>
    <w:rsid w:val="00A65528"/>
    <w:rsid w:val="00A65557"/>
    <w:rsid w:val="00A655CC"/>
    <w:rsid w:val="00A65795"/>
    <w:rsid w:val="00A65A1D"/>
    <w:rsid w:val="00A65EC2"/>
    <w:rsid w:val="00A6646C"/>
    <w:rsid w:val="00A664B6"/>
    <w:rsid w:val="00A664BD"/>
    <w:rsid w:val="00A666E1"/>
    <w:rsid w:val="00A66759"/>
    <w:rsid w:val="00A66771"/>
    <w:rsid w:val="00A66792"/>
    <w:rsid w:val="00A66B2A"/>
    <w:rsid w:val="00A66EC1"/>
    <w:rsid w:val="00A674B9"/>
    <w:rsid w:val="00A67861"/>
    <w:rsid w:val="00A6788B"/>
    <w:rsid w:val="00A67987"/>
    <w:rsid w:val="00A67A07"/>
    <w:rsid w:val="00A67A94"/>
    <w:rsid w:val="00A67C3A"/>
    <w:rsid w:val="00A67D0A"/>
    <w:rsid w:val="00A67E16"/>
    <w:rsid w:val="00A67ED9"/>
    <w:rsid w:val="00A67F3D"/>
    <w:rsid w:val="00A70190"/>
    <w:rsid w:val="00A70431"/>
    <w:rsid w:val="00A704FA"/>
    <w:rsid w:val="00A7053C"/>
    <w:rsid w:val="00A70544"/>
    <w:rsid w:val="00A707B9"/>
    <w:rsid w:val="00A70937"/>
    <w:rsid w:val="00A70A22"/>
    <w:rsid w:val="00A70F19"/>
    <w:rsid w:val="00A70F79"/>
    <w:rsid w:val="00A711BF"/>
    <w:rsid w:val="00A7135D"/>
    <w:rsid w:val="00A71BEC"/>
    <w:rsid w:val="00A71C40"/>
    <w:rsid w:val="00A71C9C"/>
    <w:rsid w:val="00A71CDF"/>
    <w:rsid w:val="00A72364"/>
    <w:rsid w:val="00A72425"/>
    <w:rsid w:val="00A726C8"/>
    <w:rsid w:val="00A72BFD"/>
    <w:rsid w:val="00A72CE9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E24"/>
    <w:rsid w:val="00A73EB6"/>
    <w:rsid w:val="00A73FBE"/>
    <w:rsid w:val="00A73FC2"/>
    <w:rsid w:val="00A7439B"/>
    <w:rsid w:val="00A747E8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834"/>
    <w:rsid w:val="00A76A1F"/>
    <w:rsid w:val="00A76CA0"/>
    <w:rsid w:val="00A76FC0"/>
    <w:rsid w:val="00A770B2"/>
    <w:rsid w:val="00A77107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E9C"/>
    <w:rsid w:val="00A823C0"/>
    <w:rsid w:val="00A823FE"/>
    <w:rsid w:val="00A8268C"/>
    <w:rsid w:val="00A826CB"/>
    <w:rsid w:val="00A8284E"/>
    <w:rsid w:val="00A828D0"/>
    <w:rsid w:val="00A829F6"/>
    <w:rsid w:val="00A82F41"/>
    <w:rsid w:val="00A82F44"/>
    <w:rsid w:val="00A8343A"/>
    <w:rsid w:val="00A834F3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D2"/>
    <w:rsid w:val="00A8516D"/>
    <w:rsid w:val="00A85183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7AD"/>
    <w:rsid w:val="00A90850"/>
    <w:rsid w:val="00A90C35"/>
    <w:rsid w:val="00A90DE5"/>
    <w:rsid w:val="00A90E89"/>
    <w:rsid w:val="00A90ECA"/>
    <w:rsid w:val="00A9118E"/>
    <w:rsid w:val="00A91344"/>
    <w:rsid w:val="00A91491"/>
    <w:rsid w:val="00A91838"/>
    <w:rsid w:val="00A9192F"/>
    <w:rsid w:val="00A91987"/>
    <w:rsid w:val="00A91BFC"/>
    <w:rsid w:val="00A91FC7"/>
    <w:rsid w:val="00A9236F"/>
    <w:rsid w:val="00A92786"/>
    <w:rsid w:val="00A927AE"/>
    <w:rsid w:val="00A92898"/>
    <w:rsid w:val="00A92B21"/>
    <w:rsid w:val="00A92B7B"/>
    <w:rsid w:val="00A92CDB"/>
    <w:rsid w:val="00A93133"/>
    <w:rsid w:val="00A93642"/>
    <w:rsid w:val="00A9365E"/>
    <w:rsid w:val="00A938B3"/>
    <w:rsid w:val="00A93946"/>
    <w:rsid w:val="00A93C48"/>
    <w:rsid w:val="00A93D27"/>
    <w:rsid w:val="00A93F76"/>
    <w:rsid w:val="00A9479A"/>
    <w:rsid w:val="00A948D5"/>
    <w:rsid w:val="00A949D6"/>
    <w:rsid w:val="00A94CA7"/>
    <w:rsid w:val="00A94D8F"/>
    <w:rsid w:val="00A94F8A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72B2"/>
    <w:rsid w:val="00A97944"/>
    <w:rsid w:val="00A97B36"/>
    <w:rsid w:val="00A97DA0"/>
    <w:rsid w:val="00AA00AE"/>
    <w:rsid w:val="00AA03F2"/>
    <w:rsid w:val="00AA041B"/>
    <w:rsid w:val="00AA05E8"/>
    <w:rsid w:val="00AA0714"/>
    <w:rsid w:val="00AA07E4"/>
    <w:rsid w:val="00AA083C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6A2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DE4"/>
    <w:rsid w:val="00AA6E8A"/>
    <w:rsid w:val="00AA6EC7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C9F"/>
    <w:rsid w:val="00AA7D1F"/>
    <w:rsid w:val="00AA7D77"/>
    <w:rsid w:val="00AA7DDD"/>
    <w:rsid w:val="00AB018E"/>
    <w:rsid w:val="00AB02AE"/>
    <w:rsid w:val="00AB0441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D9"/>
    <w:rsid w:val="00AB1EAD"/>
    <w:rsid w:val="00AB2039"/>
    <w:rsid w:val="00AB26D3"/>
    <w:rsid w:val="00AB2A29"/>
    <w:rsid w:val="00AB2A7E"/>
    <w:rsid w:val="00AB2B3C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D53"/>
    <w:rsid w:val="00AB3DB1"/>
    <w:rsid w:val="00AB3F18"/>
    <w:rsid w:val="00AB4439"/>
    <w:rsid w:val="00AB47F5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4F2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C023B"/>
    <w:rsid w:val="00AC08AC"/>
    <w:rsid w:val="00AC0957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767"/>
    <w:rsid w:val="00AC2855"/>
    <w:rsid w:val="00AC2AA3"/>
    <w:rsid w:val="00AC2B42"/>
    <w:rsid w:val="00AC2C24"/>
    <w:rsid w:val="00AC2CCA"/>
    <w:rsid w:val="00AC2EAE"/>
    <w:rsid w:val="00AC3465"/>
    <w:rsid w:val="00AC37B4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B12"/>
    <w:rsid w:val="00AD1B27"/>
    <w:rsid w:val="00AD1E23"/>
    <w:rsid w:val="00AD1E24"/>
    <w:rsid w:val="00AD1E4C"/>
    <w:rsid w:val="00AD20F7"/>
    <w:rsid w:val="00AD214A"/>
    <w:rsid w:val="00AD266A"/>
    <w:rsid w:val="00AD273B"/>
    <w:rsid w:val="00AD286E"/>
    <w:rsid w:val="00AD287C"/>
    <w:rsid w:val="00AD2BD4"/>
    <w:rsid w:val="00AD2DB7"/>
    <w:rsid w:val="00AD2F76"/>
    <w:rsid w:val="00AD3001"/>
    <w:rsid w:val="00AD3009"/>
    <w:rsid w:val="00AD3044"/>
    <w:rsid w:val="00AD347C"/>
    <w:rsid w:val="00AD3610"/>
    <w:rsid w:val="00AD3612"/>
    <w:rsid w:val="00AD36D0"/>
    <w:rsid w:val="00AD3760"/>
    <w:rsid w:val="00AD3B37"/>
    <w:rsid w:val="00AD3B41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76C"/>
    <w:rsid w:val="00AD68D6"/>
    <w:rsid w:val="00AD6A43"/>
    <w:rsid w:val="00AD6BDE"/>
    <w:rsid w:val="00AD6CE8"/>
    <w:rsid w:val="00AD6DE5"/>
    <w:rsid w:val="00AD6EF5"/>
    <w:rsid w:val="00AD72DF"/>
    <w:rsid w:val="00AD7449"/>
    <w:rsid w:val="00AD768E"/>
    <w:rsid w:val="00AD7810"/>
    <w:rsid w:val="00AD7833"/>
    <w:rsid w:val="00AD7949"/>
    <w:rsid w:val="00AD7DCE"/>
    <w:rsid w:val="00AD7F22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100F"/>
    <w:rsid w:val="00AE1102"/>
    <w:rsid w:val="00AE17F3"/>
    <w:rsid w:val="00AE1A02"/>
    <w:rsid w:val="00AE1AD1"/>
    <w:rsid w:val="00AE1E92"/>
    <w:rsid w:val="00AE233A"/>
    <w:rsid w:val="00AE2392"/>
    <w:rsid w:val="00AE241E"/>
    <w:rsid w:val="00AE2424"/>
    <w:rsid w:val="00AE262F"/>
    <w:rsid w:val="00AE28C7"/>
    <w:rsid w:val="00AE28F1"/>
    <w:rsid w:val="00AE2AE1"/>
    <w:rsid w:val="00AE2AEC"/>
    <w:rsid w:val="00AE2B11"/>
    <w:rsid w:val="00AE2BC9"/>
    <w:rsid w:val="00AE2CD7"/>
    <w:rsid w:val="00AE2E14"/>
    <w:rsid w:val="00AE2E99"/>
    <w:rsid w:val="00AE3124"/>
    <w:rsid w:val="00AE35D4"/>
    <w:rsid w:val="00AE3A8C"/>
    <w:rsid w:val="00AE3A9F"/>
    <w:rsid w:val="00AE3B8D"/>
    <w:rsid w:val="00AE3DE1"/>
    <w:rsid w:val="00AE4705"/>
    <w:rsid w:val="00AE483E"/>
    <w:rsid w:val="00AE485B"/>
    <w:rsid w:val="00AE4A8A"/>
    <w:rsid w:val="00AE4B43"/>
    <w:rsid w:val="00AE4B57"/>
    <w:rsid w:val="00AE4C5D"/>
    <w:rsid w:val="00AE4F83"/>
    <w:rsid w:val="00AE4F85"/>
    <w:rsid w:val="00AE5623"/>
    <w:rsid w:val="00AE5809"/>
    <w:rsid w:val="00AE5AB6"/>
    <w:rsid w:val="00AE5CEC"/>
    <w:rsid w:val="00AE60AB"/>
    <w:rsid w:val="00AE62B8"/>
    <w:rsid w:val="00AE69DA"/>
    <w:rsid w:val="00AE6C41"/>
    <w:rsid w:val="00AE7264"/>
    <w:rsid w:val="00AE7691"/>
    <w:rsid w:val="00AE76F5"/>
    <w:rsid w:val="00AE7A17"/>
    <w:rsid w:val="00AE7C33"/>
    <w:rsid w:val="00AE7DBF"/>
    <w:rsid w:val="00AF0020"/>
    <w:rsid w:val="00AF048D"/>
    <w:rsid w:val="00AF0787"/>
    <w:rsid w:val="00AF0AAE"/>
    <w:rsid w:val="00AF0FC8"/>
    <w:rsid w:val="00AF145B"/>
    <w:rsid w:val="00AF1770"/>
    <w:rsid w:val="00AF1F0D"/>
    <w:rsid w:val="00AF1F69"/>
    <w:rsid w:val="00AF2109"/>
    <w:rsid w:val="00AF2221"/>
    <w:rsid w:val="00AF2253"/>
    <w:rsid w:val="00AF264F"/>
    <w:rsid w:val="00AF269A"/>
    <w:rsid w:val="00AF278F"/>
    <w:rsid w:val="00AF2C71"/>
    <w:rsid w:val="00AF2F36"/>
    <w:rsid w:val="00AF3010"/>
    <w:rsid w:val="00AF3014"/>
    <w:rsid w:val="00AF306F"/>
    <w:rsid w:val="00AF314C"/>
    <w:rsid w:val="00AF3164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37"/>
    <w:rsid w:val="00AF4C78"/>
    <w:rsid w:val="00AF5018"/>
    <w:rsid w:val="00AF5088"/>
    <w:rsid w:val="00AF50A0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68"/>
    <w:rsid w:val="00AF71AC"/>
    <w:rsid w:val="00AF7650"/>
    <w:rsid w:val="00AF7AB9"/>
    <w:rsid w:val="00AF7D45"/>
    <w:rsid w:val="00AF7E12"/>
    <w:rsid w:val="00AF7F80"/>
    <w:rsid w:val="00AF7FC7"/>
    <w:rsid w:val="00B0012E"/>
    <w:rsid w:val="00B0020D"/>
    <w:rsid w:val="00B00242"/>
    <w:rsid w:val="00B0041C"/>
    <w:rsid w:val="00B0098B"/>
    <w:rsid w:val="00B00A31"/>
    <w:rsid w:val="00B00CE9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3240"/>
    <w:rsid w:val="00B03413"/>
    <w:rsid w:val="00B038AF"/>
    <w:rsid w:val="00B03ABB"/>
    <w:rsid w:val="00B044CF"/>
    <w:rsid w:val="00B044D9"/>
    <w:rsid w:val="00B045DD"/>
    <w:rsid w:val="00B045FF"/>
    <w:rsid w:val="00B04859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57"/>
    <w:rsid w:val="00B0611B"/>
    <w:rsid w:val="00B0627D"/>
    <w:rsid w:val="00B063CF"/>
    <w:rsid w:val="00B0674A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EC1"/>
    <w:rsid w:val="00B10012"/>
    <w:rsid w:val="00B100F0"/>
    <w:rsid w:val="00B10385"/>
    <w:rsid w:val="00B10433"/>
    <w:rsid w:val="00B104BD"/>
    <w:rsid w:val="00B10DCC"/>
    <w:rsid w:val="00B11290"/>
    <w:rsid w:val="00B113F0"/>
    <w:rsid w:val="00B11690"/>
    <w:rsid w:val="00B118CF"/>
    <w:rsid w:val="00B11952"/>
    <w:rsid w:val="00B11A13"/>
    <w:rsid w:val="00B11A9C"/>
    <w:rsid w:val="00B11C4F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602"/>
    <w:rsid w:val="00B1379E"/>
    <w:rsid w:val="00B13ABD"/>
    <w:rsid w:val="00B14038"/>
    <w:rsid w:val="00B14079"/>
    <w:rsid w:val="00B14624"/>
    <w:rsid w:val="00B14749"/>
    <w:rsid w:val="00B14C32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ED4"/>
    <w:rsid w:val="00B15FC8"/>
    <w:rsid w:val="00B1604A"/>
    <w:rsid w:val="00B1622A"/>
    <w:rsid w:val="00B163C6"/>
    <w:rsid w:val="00B165C4"/>
    <w:rsid w:val="00B166E4"/>
    <w:rsid w:val="00B16E1A"/>
    <w:rsid w:val="00B177A0"/>
    <w:rsid w:val="00B17827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F8"/>
    <w:rsid w:val="00B2125F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DF5"/>
    <w:rsid w:val="00B23589"/>
    <w:rsid w:val="00B23EA4"/>
    <w:rsid w:val="00B24163"/>
    <w:rsid w:val="00B24176"/>
    <w:rsid w:val="00B24254"/>
    <w:rsid w:val="00B24303"/>
    <w:rsid w:val="00B24AFD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7054"/>
    <w:rsid w:val="00B27242"/>
    <w:rsid w:val="00B274B9"/>
    <w:rsid w:val="00B27797"/>
    <w:rsid w:val="00B277B1"/>
    <w:rsid w:val="00B278FC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8F"/>
    <w:rsid w:val="00B32697"/>
    <w:rsid w:val="00B326BE"/>
    <w:rsid w:val="00B328BA"/>
    <w:rsid w:val="00B32B6C"/>
    <w:rsid w:val="00B32BAC"/>
    <w:rsid w:val="00B33143"/>
    <w:rsid w:val="00B331B6"/>
    <w:rsid w:val="00B33386"/>
    <w:rsid w:val="00B335A3"/>
    <w:rsid w:val="00B3379E"/>
    <w:rsid w:val="00B3396C"/>
    <w:rsid w:val="00B33BFA"/>
    <w:rsid w:val="00B33DDB"/>
    <w:rsid w:val="00B341B6"/>
    <w:rsid w:val="00B3440C"/>
    <w:rsid w:val="00B34416"/>
    <w:rsid w:val="00B34C2F"/>
    <w:rsid w:val="00B34E77"/>
    <w:rsid w:val="00B34F34"/>
    <w:rsid w:val="00B3511B"/>
    <w:rsid w:val="00B35490"/>
    <w:rsid w:val="00B35780"/>
    <w:rsid w:val="00B3585A"/>
    <w:rsid w:val="00B359A7"/>
    <w:rsid w:val="00B35B8A"/>
    <w:rsid w:val="00B35CD2"/>
    <w:rsid w:val="00B35E6B"/>
    <w:rsid w:val="00B362F3"/>
    <w:rsid w:val="00B3691D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D73"/>
    <w:rsid w:val="00B37FF3"/>
    <w:rsid w:val="00B400B6"/>
    <w:rsid w:val="00B40108"/>
    <w:rsid w:val="00B403BD"/>
    <w:rsid w:val="00B406A9"/>
    <w:rsid w:val="00B40790"/>
    <w:rsid w:val="00B408C4"/>
    <w:rsid w:val="00B40AB6"/>
    <w:rsid w:val="00B41067"/>
    <w:rsid w:val="00B4112C"/>
    <w:rsid w:val="00B414C9"/>
    <w:rsid w:val="00B4150C"/>
    <w:rsid w:val="00B41A4A"/>
    <w:rsid w:val="00B41D85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F"/>
    <w:rsid w:val="00B43B8C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79"/>
    <w:rsid w:val="00B451B3"/>
    <w:rsid w:val="00B45317"/>
    <w:rsid w:val="00B4572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BD"/>
    <w:rsid w:val="00B47006"/>
    <w:rsid w:val="00B47110"/>
    <w:rsid w:val="00B4712F"/>
    <w:rsid w:val="00B47133"/>
    <w:rsid w:val="00B47177"/>
    <w:rsid w:val="00B4740D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D48"/>
    <w:rsid w:val="00B52EA8"/>
    <w:rsid w:val="00B53198"/>
    <w:rsid w:val="00B533A4"/>
    <w:rsid w:val="00B5345E"/>
    <w:rsid w:val="00B53517"/>
    <w:rsid w:val="00B53A1F"/>
    <w:rsid w:val="00B53D53"/>
    <w:rsid w:val="00B53FF0"/>
    <w:rsid w:val="00B54145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BC2"/>
    <w:rsid w:val="00B55C90"/>
    <w:rsid w:val="00B55D54"/>
    <w:rsid w:val="00B55E0F"/>
    <w:rsid w:val="00B56165"/>
    <w:rsid w:val="00B561D5"/>
    <w:rsid w:val="00B563BB"/>
    <w:rsid w:val="00B56523"/>
    <w:rsid w:val="00B56669"/>
    <w:rsid w:val="00B566A4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CC0"/>
    <w:rsid w:val="00B6123E"/>
    <w:rsid w:val="00B61415"/>
    <w:rsid w:val="00B6154E"/>
    <w:rsid w:val="00B6174B"/>
    <w:rsid w:val="00B618A0"/>
    <w:rsid w:val="00B61F83"/>
    <w:rsid w:val="00B62186"/>
    <w:rsid w:val="00B62217"/>
    <w:rsid w:val="00B626B4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628"/>
    <w:rsid w:val="00B636B5"/>
    <w:rsid w:val="00B638E2"/>
    <w:rsid w:val="00B63CAD"/>
    <w:rsid w:val="00B63E2D"/>
    <w:rsid w:val="00B64248"/>
    <w:rsid w:val="00B64490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F43"/>
    <w:rsid w:val="00B70FA5"/>
    <w:rsid w:val="00B7115E"/>
    <w:rsid w:val="00B71560"/>
    <w:rsid w:val="00B71834"/>
    <w:rsid w:val="00B718FE"/>
    <w:rsid w:val="00B71A19"/>
    <w:rsid w:val="00B71B50"/>
    <w:rsid w:val="00B71CB5"/>
    <w:rsid w:val="00B71F25"/>
    <w:rsid w:val="00B7206C"/>
    <w:rsid w:val="00B724FE"/>
    <w:rsid w:val="00B7294A"/>
    <w:rsid w:val="00B72BC4"/>
    <w:rsid w:val="00B72CA6"/>
    <w:rsid w:val="00B72F9D"/>
    <w:rsid w:val="00B73265"/>
    <w:rsid w:val="00B7335F"/>
    <w:rsid w:val="00B733D0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E12"/>
    <w:rsid w:val="00B770B0"/>
    <w:rsid w:val="00B7737C"/>
    <w:rsid w:val="00B7737D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1B0"/>
    <w:rsid w:val="00B822E2"/>
    <w:rsid w:val="00B8238A"/>
    <w:rsid w:val="00B82890"/>
    <w:rsid w:val="00B8289E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C9"/>
    <w:rsid w:val="00B8399B"/>
    <w:rsid w:val="00B83C1B"/>
    <w:rsid w:val="00B83CDC"/>
    <w:rsid w:val="00B83D22"/>
    <w:rsid w:val="00B83F92"/>
    <w:rsid w:val="00B840A0"/>
    <w:rsid w:val="00B845EB"/>
    <w:rsid w:val="00B849A4"/>
    <w:rsid w:val="00B84B34"/>
    <w:rsid w:val="00B84BA2"/>
    <w:rsid w:val="00B84BF4"/>
    <w:rsid w:val="00B84DE6"/>
    <w:rsid w:val="00B850D0"/>
    <w:rsid w:val="00B85641"/>
    <w:rsid w:val="00B85EF2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711"/>
    <w:rsid w:val="00B877AF"/>
    <w:rsid w:val="00B87991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A8"/>
    <w:rsid w:val="00B9245A"/>
    <w:rsid w:val="00B928E5"/>
    <w:rsid w:val="00B929AC"/>
    <w:rsid w:val="00B92EE4"/>
    <w:rsid w:val="00B930E3"/>
    <w:rsid w:val="00B93340"/>
    <w:rsid w:val="00B9348A"/>
    <w:rsid w:val="00B935FD"/>
    <w:rsid w:val="00B937DF"/>
    <w:rsid w:val="00B938BE"/>
    <w:rsid w:val="00B9397F"/>
    <w:rsid w:val="00B93D6E"/>
    <w:rsid w:val="00B93D9E"/>
    <w:rsid w:val="00B94041"/>
    <w:rsid w:val="00B940C2"/>
    <w:rsid w:val="00B9414D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91"/>
    <w:rsid w:val="00B95977"/>
    <w:rsid w:val="00B95A27"/>
    <w:rsid w:val="00B95B9E"/>
    <w:rsid w:val="00B961FE"/>
    <w:rsid w:val="00B96298"/>
    <w:rsid w:val="00B96553"/>
    <w:rsid w:val="00B966BC"/>
    <w:rsid w:val="00B96C11"/>
    <w:rsid w:val="00B96C3D"/>
    <w:rsid w:val="00B96C80"/>
    <w:rsid w:val="00B96CA3"/>
    <w:rsid w:val="00B96CE5"/>
    <w:rsid w:val="00B96D71"/>
    <w:rsid w:val="00B96D7C"/>
    <w:rsid w:val="00B9738B"/>
    <w:rsid w:val="00B9777E"/>
    <w:rsid w:val="00B97A7A"/>
    <w:rsid w:val="00B97F75"/>
    <w:rsid w:val="00BA000A"/>
    <w:rsid w:val="00BA0302"/>
    <w:rsid w:val="00BA042C"/>
    <w:rsid w:val="00BA043F"/>
    <w:rsid w:val="00BA0441"/>
    <w:rsid w:val="00BA06CD"/>
    <w:rsid w:val="00BA13F6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E6E"/>
    <w:rsid w:val="00BA2ED2"/>
    <w:rsid w:val="00BA31CF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15E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F5"/>
    <w:rsid w:val="00BB6DE2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1209"/>
    <w:rsid w:val="00BC125D"/>
    <w:rsid w:val="00BC13BE"/>
    <w:rsid w:val="00BC153A"/>
    <w:rsid w:val="00BC1552"/>
    <w:rsid w:val="00BC1AC2"/>
    <w:rsid w:val="00BC1AD0"/>
    <w:rsid w:val="00BC1AF0"/>
    <w:rsid w:val="00BC1CCE"/>
    <w:rsid w:val="00BC20E7"/>
    <w:rsid w:val="00BC23D6"/>
    <w:rsid w:val="00BC2687"/>
    <w:rsid w:val="00BC2753"/>
    <w:rsid w:val="00BC2909"/>
    <w:rsid w:val="00BC2918"/>
    <w:rsid w:val="00BC2A4A"/>
    <w:rsid w:val="00BC2D80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8"/>
    <w:rsid w:val="00BC41AD"/>
    <w:rsid w:val="00BC41C5"/>
    <w:rsid w:val="00BC421E"/>
    <w:rsid w:val="00BC4294"/>
    <w:rsid w:val="00BC455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F05"/>
    <w:rsid w:val="00BD1F8E"/>
    <w:rsid w:val="00BD207B"/>
    <w:rsid w:val="00BD20E6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42BF"/>
    <w:rsid w:val="00BD44A2"/>
    <w:rsid w:val="00BD45C2"/>
    <w:rsid w:val="00BD47E0"/>
    <w:rsid w:val="00BD4880"/>
    <w:rsid w:val="00BD4E3E"/>
    <w:rsid w:val="00BD5182"/>
    <w:rsid w:val="00BD51FD"/>
    <w:rsid w:val="00BD5236"/>
    <w:rsid w:val="00BD5ED3"/>
    <w:rsid w:val="00BD5F07"/>
    <w:rsid w:val="00BD6332"/>
    <w:rsid w:val="00BD65C2"/>
    <w:rsid w:val="00BD67FC"/>
    <w:rsid w:val="00BD6848"/>
    <w:rsid w:val="00BD69B9"/>
    <w:rsid w:val="00BD6F73"/>
    <w:rsid w:val="00BD7841"/>
    <w:rsid w:val="00BD7A5D"/>
    <w:rsid w:val="00BD7AB5"/>
    <w:rsid w:val="00BD7C9F"/>
    <w:rsid w:val="00BD7E32"/>
    <w:rsid w:val="00BD7EE4"/>
    <w:rsid w:val="00BE00C5"/>
    <w:rsid w:val="00BE023D"/>
    <w:rsid w:val="00BE032F"/>
    <w:rsid w:val="00BE0A77"/>
    <w:rsid w:val="00BE1013"/>
    <w:rsid w:val="00BE10E6"/>
    <w:rsid w:val="00BE14D9"/>
    <w:rsid w:val="00BE1732"/>
    <w:rsid w:val="00BE23D3"/>
    <w:rsid w:val="00BE25B4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E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4EF"/>
    <w:rsid w:val="00BE6815"/>
    <w:rsid w:val="00BE70D4"/>
    <w:rsid w:val="00BE7794"/>
    <w:rsid w:val="00BE77A8"/>
    <w:rsid w:val="00BE7D3D"/>
    <w:rsid w:val="00BE7E65"/>
    <w:rsid w:val="00BE7FC7"/>
    <w:rsid w:val="00BF0048"/>
    <w:rsid w:val="00BF00BC"/>
    <w:rsid w:val="00BF024B"/>
    <w:rsid w:val="00BF0491"/>
    <w:rsid w:val="00BF063D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2311"/>
    <w:rsid w:val="00BF24A2"/>
    <w:rsid w:val="00BF26C8"/>
    <w:rsid w:val="00BF2940"/>
    <w:rsid w:val="00BF2C0F"/>
    <w:rsid w:val="00BF2D4D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46B"/>
    <w:rsid w:val="00BF5545"/>
    <w:rsid w:val="00BF55C8"/>
    <w:rsid w:val="00BF5612"/>
    <w:rsid w:val="00BF57E0"/>
    <w:rsid w:val="00BF59B8"/>
    <w:rsid w:val="00BF5D26"/>
    <w:rsid w:val="00BF5D8C"/>
    <w:rsid w:val="00BF5DCB"/>
    <w:rsid w:val="00BF5EB1"/>
    <w:rsid w:val="00BF6221"/>
    <w:rsid w:val="00BF673B"/>
    <w:rsid w:val="00BF6B80"/>
    <w:rsid w:val="00BF6E1B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B7C"/>
    <w:rsid w:val="00C01BB7"/>
    <w:rsid w:val="00C01C9E"/>
    <w:rsid w:val="00C01D3D"/>
    <w:rsid w:val="00C01E37"/>
    <w:rsid w:val="00C02683"/>
    <w:rsid w:val="00C026C8"/>
    <w:rsid w:val="00C02916"/>
    <w:rsid w:val="00C02968"/>
    <w:rsid w:val="00C02B1E"/>
    <w:rsid w:val="00C02F8C"/>
    <w:rsid w:val="00C02FFB"/>
    <w:rsid w:val="00C03257"/>
    <w:rsid w:val="00C033C6"/>
    <w:rsid w:val="00C0349A"/>
    <w:rsid w:val="00C035BF"/>
    <w:rsid w:val="00C036C0"/>
    <w:rsid w:val="00C03EA9"/>
    <w:rsid w:val="00C0415D"/>
    <w:rsid w:val="00C0422C"/>
    <w:rsid w:val="00C0448A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B55"/>
    <w:rsid w:val="00C05EF0"/>
    <w:rsid w:val="00C068F0"/>
    <w:rsid w:val="00C06B71"/>
    <w:rsid w:val="00C06BC4"/>
    <w:rsid w:val="00C06D74"/>
    <w:rsid w:val="00C07192"/>
    <w:rsid w:val="00C07332"/>
    <w:rsid w:val="00C07589"/>
    <w:rsid w:val="00C07689"/>
    <w:rsid w:val="00C0776C"/>
    <w:rsid w:val="00C0782E"/>
    <w:rsid w:val="00C07B71"/>
    <w:rsid w:val="00C07DF1"/>
    <w:rsid w:val="00C07E21"/>
    <w:rsid w:val="00C07EC1"/>
    <w:rsid w:val="00C0CCD2"/>
    <w:rsid w:val="00C1010A"/>
    <w:rsid w:val="00C102AC"/>
    <w:rsid w:val="00C103E1"/>
    <w:rsid w:val="00C1046D"/>
    <w:rsid w:val="00C109D9"/>
    <w:rsid w:val="00C10A0E"/>
    <w:rsid w:val="00C10AF4"/>
    <w:rsid w:val="00C10C3E"/>
    <w:rsid w:val="00C113B1"/>
    <w:rsid w:val="00C11473"/>
    <w:rsid w:val="00C1149F"/>
    <w:rsid w:val="00C116F3"/>
    <w:rsid w:val="00C118D4"/>
    <w:rsid w:val="00C1193A"/>
    <w:rsid w:val="00C11F1C"/>
    <w:rsid w:val="00C11F6A"/>
    <w:rsid w:val="00C12B8F"/>
    <w:rsid w:val="00C131FF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2009A"/>
    <w:rsid w:val="00C20109"/>
    <w:rsid w:val="00C20189"/>
    <w:rsid w:val="00C20273"/>
    <w:rsid w:val="00C2056F"/>
    <w:rsid w:val="00C20592"/>
    <w:rsid w:val="00C2066B"/>
    <w:rsid w:val="00C20719"/>
    <w:rsid w:val="00C20EB8"/>
    <w:rsid w:val="00C20F19"/>
    <w:rsid w:val="00C2127D"/>
    <w:rsid w:val="00C21474"/>
    <w:rsid w:val="00C2182A"/>
    <w:rsid w:val="00C21862"/>
    <w:rsid w:val="00C21AB7"/>
    <w:rsid w:val="00C21CD0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F9F"/>
    <w:rsid w:val="00C23051"/>
    <w:rsid w:val="00C23116"/>
    <w:rsid w:val="00C2387B"/>
    <w:rsid w:val="00C23A76"/>
    <w:rsid w:val="00C23B4D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BF6"/>
    <w:rsid w:val="00C25C7C"/>
    <w:rsid w:val="00C25C8F"/>
    <w:rsid w:val="00C25D07"/>
    <w:rsid w:val="00C25D93"/>
    <w:rsid w:val="00C25E0C"/>
    <w:rsid w:val="00C2649D"/>
    <w:rsid w:val="00C264E0"/>
    <w:rsid w:val="00C2659D"/>
    <w:rsid w:val="00C26725"/>
    <w:rsid w:val="00C2676A"/>
    <w:rsid w:val="00C2716B"/>
    <w:rsid w:val="00C27213"/>
    <w:rsid w:val="00C2756A"/>
    <w:rsid w:val="00C30B4F"/>
    <w:rsid w:val="00C30C8E"/>
    <w:rsid w:val="00C311B8"/>
    <w:rsid w:val="00C3152A"/>
    <w:rsid w:val="00C31692"/>
    <w:rsid w:val="00C318F4"/>
    <w:rsid w:val="00C31F55"/>
    <w:rsid w:val="00C32084"/>
    <w:rsid w:val="00C321C7"/>
    <w:rsid w:val="00C32254"/>
    <w:rsid w:val="00C32291"/>
    <w:rsid w:val="00C32428"/>
    <w:rsid w:val="00C32795"/>
    <w:rsid w:val="00C32925"/>
    <w:rsid w:val="00C32A69"/>
    <w:rsid w:val="00C32C4E"/>
    <w:rsid w:val="00C32FDD"/>
    <w:rsid w:val="00C333EB"/>
    <w:rsid w:val="00C33852"/>
    <w:rsid w:val="00C33AB0"/>
    <w:rsid w:val="00C33C44"/>
    <w:rsid w:val="00C33D38"/>
    <w:rsid w:val="00C33E77"/>
    <w:rsid w:val="00C340AE"/>
    <w:rsid w:val="00C3416C"/>
    <w:rsid w:val="00C3427A"/>
    <w:rsid w:val="00C343AF"/>
    <w:rsid w:val="00C344D5"/>
    <w:rsid w:val="00C346EC"/>
    <w:rsid w:val="00C34A43"/>
    <w:rsid w:val="00C35977"/>
    <w:rsid w:val="00C35F63"/>
    <w:rsid w:val="00C36287"/>
    <w:rsid w:val="00C362D6"/>
    <w:rsid w:val="00C3644E"/>
    <w:rsid w:val="00C364A7"/>
    <w:rsid w:val="00C364BA"/>
    <w:rsid w:val="00C3668C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B79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68F"/>
    <w:rsid w:val="00C44939"/>
    <w:rsid w:val="00C44C3F"/>
    <w:rsid w:val="00C44D6D"/>
    <w:rsid w:val="00C44F21"/>
    <w:rsid w:val="00C44F5E"/>
    <w:rsid w:val="00C4536F"/>
    <w:rsid w:val="00C4543D"/>
    <w:rsid w:val="00C45502"/>
    <w:rsid w:val="00C4577F"/>
    <w:rsid w:val="00C4593A"/>
    <w:rsid w:val="00C45B19"/>
    <w:rsid w:val="00C45F35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D66"/>
    <w:rsid w:val="00C47E13"/>
    <w:rsid w:val="00C500C2"/>
    <w:rsid w:val="00C503A1"/>
    <w:rsid w:val="00C50767"/>
    <w:rsid w:val="00C5087A"/>
    <w:rsid w:val="00C509D2"/>
    <w:rsid w:val="00C50A19"/>
    <w:rsid w:val="00C50AD2"/>
    <w:rsid w:val="00C50F0E"/>
    <w:rsid w:val="00C514F8"/>
    <w:rsid w:val="00C5167C"/>
    <w:rsid w:val="00C517AA"/>
    <w:rsid w:val="00C51802"/>
    <w:rsid w:val="00C518E9"/>
    <w:rsid w:val="00C51901"/>
    <w:rsid w:val="00C51CE4"/>
    <w:rsid w:val="00C521D0"/>
    <w:rsid w:val="00C521EA"/>
    <w:rsid w:val="00C52398"/>
    <w:rsid w:val="00C525B7"/>
    <w:rsid w:val="00C52868"/>
    <w:rsid w:val="00C528F2"/>
    <w:rsid w:val="00C52996"/>
    <w:rsid w:val="00C5299A"/>
    <w:rsid w:val="00C52A63"/>
    <w:rsid w:val="00C52BF6"/>
    <w:rsid w:val="00C52F09"/>
    <w:rsid w:val="00C5302D"/>
    <w:rsid w:val="00C53053"/>
    <w:rsid w:val="00C533BD"/>
    <w:rsid w:val="00C537BD"/>
    <w:rsid w:val="00C53A35"/>
    <w:rsid w:val="00C53CE7"/>
    <w:rsid w:val="00C53D6E"/>
    <w:rsid w:val="00C53EA6"/>
    <w:rsid w:val="00C53FA1"/>
    <w:rsid w:val="00C540A1"/>
    <w:rsid w:val="00C54261"/>
    <w:rsid w:val="00C543CA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5BD"/>
    <w:rsid w:val="00C5780B"/>
    <w:rsid w:val="00C57875"/>
    <w:rsid w:val="00C5795D"/>
    <w:rsid w:val="00C57A7D"/>
    <w:rsid w:val="00C57BB4"/>
    <w:rsid w:val="00C57D1A"/>
    <w:rsid w:val="00C57E7F"/>
    <w:rsid w:val="00C6005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CBD"/>
    <w:rsid w:val="00C61F23"/>
    <w:rsid w:val="00C6205E"/>
    <w:rsid w:val="00C620A3"/>
    <w:rsid w:val="00C621D1"/>
    <w:rsid w:val="00C62572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E31"/>
    <w:rsid w:val="00C64E3F"/>
    <w:rsid w:val="00C6503B"/>
    <w:rsid w:val="00C65066"/>
    <w:rsid w:val="00C652F8"/>
    <w:rsid w:val="00C6533D"/>
    <w:rsid w:val="00C655BB"/>
    <w:rsid w:val="00C656BF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A2B"/>
    <w:rsid w:val="00C67CAE"/>
    <w:rsid w:val="00C67E43"/>
    <w:rsid w:val="00C701BA"/>
    <w:rsid w:val="00C7074B"/>
    <w:rsid w:val="00C707CB"/>
    <w:rsid w:val="00C70894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610"/>
    <w:rsid w:val="00C718B6"/>
    <w:rsid w:val="00C71936"/>
    <w:rsid w:val="00C71F38"/>
    <w:rsid w:val="00C7201D"/>
    <w:rsid w:val="00C7237D"/>
    <w:rsid w:val="00C724BE"/>
    <w:rsid w:val="00C72633"/>
    <w:rsid w:val="00C72A29"/>
    <w:rsid w:val="00C72B9F"/>
    <w:rsid w:val="00C72C87"/>
    <w:rsid w:val="00C730D2"/>
    <w:rsid w:val="00C732BF"/>
    <w:rsid w:val="00C73453"/>
    <w:rsid w:val="00C7347F"/>
    <w:rsid w:val="00C736EA"/>
    <w:rsid w:val="00C73731"/>
    <w:rsid w:val="00C7376E"/>
    <w:rsid w:val="00C73BDE"/>
    <w:rsid w:val="00C742BA"/>
    <w:rsid w:val="00C74345"/>
    <w:rsid w:val="00C7439C"/>
    <w:rsid w:val="00C74763"/>
    <w:rsid w:val="00C74979"/>
    <w:rsid w:val="00C74D35"/>
    <w:rsid w:val="00C75245"/>
    <w:rsid w:val="00C75255"/>
    <w:rsid w:val="00C75309"/>
    <w:rsid w:val="00C753ED"/>
    <w:rsid w:val="00C754AE"/>
    <w:rsid w:val="00C75516"/>
    <w:rsid w:val="00C75966"/>
    <w:rsid w:val="00C75B27"/>
    <w:rsid w:val="00C75B56"/>
    <w:rsid w:val="00C75C09"/>
    <w:rsid w:val="00C75E85"/>
    <w:rsid w:val="00C75F5A"/>
    <w:rsid w:val="00C765D5"/>
    <w:rsid w:val="00C765E1"/>
    <w:rsid w:val="00C7660B"/>
    <w:rsid w:val="00C766B9"/>
    <w:rsid w:val="00C769CA"/>
    <w:rsid w:val="00C76B0B"/>
    <w:rsid w:val="00C76BAC"/>
    <w:rsid w:val="00C76E01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E99"/>
    <w:rsid w:val="00C80ED1"/>
    <w:rsid w:val="00C81078"/>
    <w:rsid w:val="00C81106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947"/>
    <w:rsid w:val="00C840C6"/>
    <w:rsid w:val="00C84763"/>
    <w:rsid w:val="00C847F7"/>
    <w:rsid w:val="00C8487F"/>
    <w:rsid w:val="00C8492E"/>
    <w:rsid w:val="00C84ECA"/>
    <w:rsid w:val="00C850EA"/>
    <w:rsid w:val="00C85252"/>
    <w:rsid w:val="00C85461"/>
    <w:rsid w:val="00C855C8"/>
    <w:rsid w:val="00C8600E"/>
    <w:rsid w:val="00C86014"/>
    <w:rsid w:val="00C86037"/>
    <w:rsid w:val="00C862D0"/>
    <w:rsid w:val="00C86453"/>
    <w:rsid w:val="00C86599"/>
    <w:rsid w:val="00C86648"/>
    <w:rsid w:val="00C86862"/>
    <w:rsid w:val="00C86B20"/>
    <w:rsid w:val="00C86CBE"/>
    <w:rsid w:val="00C86E86"/>
    <w:rsid w:val="00C87007"/>
    <w:rsid w:val="00C8704D"/>
    <w:rsid w:val="00C87635"/>
    <w:rsid w:val="00C87A0F"/>
    <w:rsid w:val="00C87B4E"/>
    <w:rsid w:val="00C87B5B"/>
    <w:rsid w:val="00C87BA3"/>
    <w:rsid w:val="00C87BEF"/>
    <w:rsid w:val="00C87D0E"/>
    <w:rsid w:val="00C87E4F"/>
    <w:rsid w:val="00C9035A"/>
    <w:rsid w:val="00C90A79"/>
    <w:rsid w:val="00C911A8"/>
    <w:rsid w:val="00C91273"/>
    <w:rsid w:val="00C912EF"/>
    <w:rsid w:val="00C91A92"/>
    <w:rsid w:val="00C91B28"/>
    <w:rsid w:val="00C91F64"/>
    <w:rsid w:val="00C924D9"/>
    <w:rsid w:val="00C92877"/>
    <w:rsid w:val="00C9287B"/>
    <w:rsid w:val="00C92921"/>
    <w:rsid w:val="00C92B1E"/>
    <w:rsid w:val="00C92B9A"/>
    <w:rsid w:val="00C92E91"/>
    <w:rsid w:val="00C92F4C"/>
    <w:rsid w:val="00C931D1"/>
    <w:rsid w:val="00C932ED"/>
    <w:rsid w:val="00C93305"/>
    <w:rsid w:val="00C93414"/>
    <w:rsid w:val="00C93785"/>
    <w:rsid w:val="00C937FE"/>
    <w:rsid w:val="00C93812"/>
    <w:rsid w:val="00C93A24"/>
    <w:rsid w:val="00C93B21"/>
    <w:rsid w:val="00C9401D"/>
    <w:rsid w:val="00C9408F"/>
    <w:rsid w:val="00C942F0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4F9"/>
    <w:rsid w:val="00C966FD"/>
    <w:rsid w:val="00C9677E"/>
    <w:rsid w:val="00C96981"/>
    <w:rsid w:val="00C96C2A"/>
    <w:rsid w:val="00C9719A"/>
    <w:rsid w:val="00C97271"/>
    <w:rsid w:val="00C97928"/>
    <w:rsid w:val="00C9794C"/>
    <w:rsid w:val="00C979CC"/>
    <w:rsid w:val="00C97B7B"/>
    <w:rsid w:val="00C97CF7"/>
    <w:rsid w:val="00C97D14"/>
    <w:rsid w:val="00C97D77"/>
    <w:rsid w:val="00C97ED1"/>
    <w:rsid w:val="00CA02F2"/>
    <w:rsid w:val="00CA0394"/>
    <w:rsid w:val="00CA045B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C20"/>
    <w:rsid w:val="00CA3C24"/>
    <w:rsid w:val="00CA3C92"/>
    <w:rsid w:val="00CA3E79"/>
    <w:rsid w:val="00CA3EEB"/>
    <w:rsid w:val="00CA400B"/>
    <w:rsid w:val="00CA4543"/>
    <w:rsid w:val="00CA4591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77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B00D7"/>
    <w:rsid w:val="00CB037D"/>
    <w:rsid w:val="00CB0425"/>
    <w:rsid w:val="00CB0489"/>
    <w:rsid w:val="00CB058A"/>
    <w:rsid w:val="00CB0692"/>
    <w:rsid w:val="00CB07DE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F0F"/>
    <w:rsid w:val="00CB20F1"/>
    <w:rsid w:val="00CB23D1"/>
    <w:rsid w:val="00CB2601"/>
    <w:rsid w:val="00CB26CC"/>
    <w:rsid w:val="00CB2B53"/>
    <w:rsid w:val="00CB2E31"/>
    <w:rsid w:val="00CB2ECA"/>
    <w:rsid w:val="00CB2F04"/>
    <w:rsid w:val="00CB2FC6"/>
    <w:rsid w:val="00CB310F"/>
    <w:rsid w:val="00CB375C"/>
    <w:rsid w:val="00CB3891"/>
    <w:rsid w:val="00CB391C"/>
    <w:rsid w:val="00CB3A68"/>
    <w:rsid w:val="00CB3ABA"/>
    <w:rsid w:val="00CB3DE3"/>
    <w:rsid w:val="00CB3F7C"/>
    <w:rsid w:val="00CB4343"/>
    <w:rsid w:val="00CB45D2"/>
    <w:rsid w:val="00CB485F"/>
    <w:rsid w:val="00CB4A51"/>
    <w:rsid w:val="00CB4AA3"/>
    <w:rsid w:val="00CB4CB6"/>
    <w:rsid w:val="00CB4E01"/>
    <w:rsid w:val="00CB5133"/>
    <w:rsid w:val="00CB5190"/>
    <w:rsid w:val="00CB51B7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E3D"/>
    <w:rsid w:val="00CB6096"/>
    <w:rsid w:val="00CB66B4"/>
    <w:rsid w:val="00CB6A1E"/>
    <w:rsid w:val="00CB6E96"/>
    <w:rsid w:val="00CB71C6"/>
    <w:rsid w:val="00CB72F1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61A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F32"/>
    <w:rsid w:val="00CC2617"/>
    <w:rsid w:val="00CC27D6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F1A"/>
    <w:rsid w:val="00CC5209"/>
    <w:rsid w:val="00CC52FC"/>
    <w:rsid w:val="00CC53A8"/>
    <w:rsid w:val="00CC5439"/>
    <w:rsid w:val="00CC573F"/>
    <w:rsid w:val="00CC57BA"/>
    <w:rsid w:val="00CC5972"/>
    <w:rsid w:val="00CC5A96"/>
    <w:rsid w:val="00CC5B61"/>
    <w:rsid w:val="00CC609C"/>
    <w:rsid w:val="00CC6320"/>
    <w:rsid w:val="00CC6591"/>
    <w:rsid w:val="00CC6688"/>
    <w:rsid w:val="00CC6782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E3FF"/>
    <w:rsid w:val="00CD019E"/>
    <w:rsid w:val="00CD021D"/>
    <w:rsid w:val="00CD0223"/>
    <w:rsid w:val="00CD03DA"/>
    <w:rsid w:val="00CD051E"/>
    <w:rsid w:val="00CD0698"/>
    <w:rsid w:val="00CD0B6D"/>
    <w:rsid w:val="00CD0F60"/>
    <w:rsid w:val="00CD126F"/>
    <w:rsid w:val="00CD1349"/>
    <w:rsid w:val="00CD14C4"/>
    <w:rsid w:val="00CD1521"/>
    <w:rsid w:val="00CD16B9"/>
    <w:rsid w:val="00CD17E6"/>
    <w:rsid w:val="00CD1921"/>
    <w:rsid w:val="00CD19DF"/>
    <w:rsid w:val="00CD1C8E"/>
    <w:rsid w:val="00CD1D7D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A70"/>
    <w:rsid w:val="00CD3A7F"/>
    <w:rsid w:val="00CD3B26"/>
    <w:rsid w:val="00CD3BAC"/>
    <w:rsid w:val="00CD3BFC"/>
    <w:rsid w:val="00CD3C37"/>
    <w:rsid w:val="00CD44C6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5003"/>
    <w:rsid w:val="00CD5136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6074"/>
    <w:rsid w:val="00CD6081"/>
    <w:rsid w:val="00CD618E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DD"/>
    <w:rsid w:val="00CD75E0"/>
    <w:rsid w:val="00CD766D"/>
    <w:rsid w:val="00CD770C"/>
    <w:rsid w:val="00CD77E6"/>
    <w:rsid w:val="00CD7B9D"/>
    <w:rsid w:val="00CD7CA7"/>
    <w:rsid w:val="00CD7CFB"/>
    <w:rsid w:val="00CD7F83"/>
    <w:rsid w:val="00CE000F"/>
    <w:rsid w:val="00CE0427"/>
    <w:rsid w:val="00CE08B6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B1"/>
    <w:rsid w:val="00CE2992"/>
    <w:rsid w:val="00CE2C1F"/>
    <w:rsid w:val="00CE2DE4"/>
    <w:rsid w:val="00CE3204"/>
    <w:rsid w:val="00CE35E9"/>
    <w:rsid w:val="00CE3925"/>
    <w:rsid w:val="00CE3993"/>
    <w:rsid w:val="00CE3AE9"/>
    <w:rsid w:val="00CE3BAE"/>
    <w:rsid w:val="00CE44AC"/>
    <w:rsid w:val="00CE46A1"/>
    <w:rsid w:val="00CE4B1F"/>
    <w:rsid w:val="00CE511B"/>
    <w:rsid w:val="00CE5422"/>
    <w:rsid w:val="00CE54C7"/>
    <w:rsid w:val="00CE5691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B0"/>
    <w:rsid w:val="00CF1CB4"/>
    <w:rsid w:val="00CF1E30"/>
    <w:rsid w:val="00CF1F8A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C65"/>
    <w:rsid w:val="00CF3CDA"/>
    <w:rsid w:val="00CF3E32"/>
    <w:rsid w:val="00CF4074"/>
    <w:rsid w:val="00CF41F8"/>
    <w:rsid w:val="00CF4638"/>
    <w:rsid w:val="00CF4D25"/>
    <w:rsid w:val="00CF4D39"/>
    <w:rsid w:val="00CF4F22"/>
    <w:rsid w:val="00CF4F5C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6EA"/>
    <w:rsid w:val="00CF676D"/>
    <w:rsid w:val="00CF6A60"/>
    <w:rsid w:val="00CF6B25"/>
    <w:rsid w:val="00CF6B6C"/>
    <w:rsid w:val="00CF6D87"/>
    <w:rsid w:val="00CF6FFF"/>
    <w:rsid w:val="00CF7953"/>
    <w:rsid w:val="00CF7ACF"/>
    <w:rsid w:val="00CF7DB3"/>
    <w:rsid w:val="00CF7E39"/>
    <w:rsid w:val="00D00266"/>
    <w:rsid w:val="00D00371"/>
    <w:rsid w:val="00D0042A"/>
    <w:rsid w:val="00D004F2"/>
    <w:rsid w:val="00D009EA"/>
    <w:rsid w:val="00D00BE4"/>
    <w:rsid w:val="00D011E9"/>
    <w:rsid w:val="00D014B9"/>
    <w:rsid w:val="00D014F6"/>
    <w:rsid w:val="00D018D4"/>
    <w:rsid w:val="00D01A87"/>
    <w:rsid w:val="00D01FCF"/>
    <w:rsid w:val="00D020E1"/>
    <w:rsid w:val="00D0211C"/>
    <w:rsid w:val="00D02339"/>
    <w:rsid w:val="00D023C2"/>
    <w:rsid w:val="00D02648"/>
    <w:rsid w:val="00D028F4"/>
    <w:rsid w:val="00D02C29"/>
    <w:rsid w:val="00D02EB1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EA"/>
    <w:rsid w:val="00D040F4"/>
    <w:rsid w:val="00D04269"/>
    <w:rsid w:val="00D04559"/>
    <w:rsid w:val="00D045B4"/>
    <w:rsid w:val="00D04605"/>
    <w:rsid w:val="00D047DF"/>
    <w:rsid w:val="00D048C1"/>
    <w:rsid w:val="00D04E8E"/>
    <w:rsid w:val="00D050EE"/>
    <w:rsid w:val="00D0515B"/>
    <w:rsid w:val="00D05311"/>
    <w:rsid w:val="00D05440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B5"/>
    <w:rsid w:val="00D074D5"/>
    <w:rsid w:val="00D07848"/>
    <w:rsid w:val="00D0796A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FAB"/>
    <w:rsid w:val="00D12131"/>
    <w:rsid w:val="00D12A02"/>
    <w:rsid w:val="00D12CCA"/>
    <w:rsid w:val="00D12CCD"/>
    <w:rsid w:val="00D12ED1"/>
    <w:rsid w:val="00D13150"/>
    <w:rsid w:val="00D13335"/>
    <w:rsid w:val="00D1337E"/>
    <w:rsid w:val="00D13497"/>
    <w:rsid w:val="00D135A3"/>
    <w:rsid w:val="00D13761"/>
    <w:rsid w:val="00D13930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C7"/>
    <w:rsid w:val="00D153E5"/>
    <w:rsid w:val="00D154BE"/>
    <w:rsid w:val="00D15663"/>
    <w:rsid w:val="00D15CAA"/>
    <w:rsid w:val="00D15F5B"/>
    <w:rsid w:val="00D16087"/>
    <w:rsid w:val="00D161D8"/>
    <w:rsid w:val="00D16305"/>
    <w:rsid w:val="00D1673E"/>
    <w:rsid w:val="00D16803"/>
    <w:rsid w:val="00D1687F"/>
    <w:rsid w:val="00D16ACE"/>
    <w:rsid w:val="00D16EEA"/>
    <w:rsid w:val="00D17115"/>
    <w:rsid w:val="00D17697"/>
    <w:rsid w:val="00D17722"/>
    <w:rsid w:val="00D17B68"/>
    <w:rsid w:val="00D2093F"/>
    <w:rsid w:val="00D20CE9"/>
    <w:rsid w:val="00D20D5C"/>
    <w:rsid w:val="00D20E01"/>
    <w:rsid w:val="00D21181"/>
    <w:rsid w:val="00D21486"/>
    <w:rsid w:val="00D215E7"/>
    <w:rsid w:val="00D2194E"/>
    <w:rsid w:val="00D21B7A"/>
    <w:rsid w:val="00D21BFB"/>
    <w:rsid w:val="00D22091"/>
    <w:rsid w:val="00D22703"/>
    <w:rsid w:val="00D22786"/>
    <w:rsid w:val="00D22A7F"/>
    <w:rsid w:val="00D22C4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818"/>
    <w:rsid w:val="00D26985"/>
    <w:rsid w:val="00D269B3"/>
    <w:rsid w:val="00D26A86"/>
    <w:rsid w:val="00D2707B"/>
    <w:rsid w:val="00D27154"/>
    <w:rsid w:val="00D2718B"/>
    <w:rsid w:val="00D27237"/>
    <w:rsid w:val="00D2731B"/>
    <w:rsid w:val="00D277BE"/>
    <w:rsid w:val="00D27DD5"/>
    <w:rsid w:val="00D27F00"/>
    <w:rsid w:val="00D30083"/>
    <w:rsid w:val="00D30131"/>
    <w:rsid w:val="00D305AB"/>
    <w:rsid w:val="00D308D2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BE"/>
    <w:rsid w:val="00D3418D"/>
    <w:rsid w:val="00D34206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84B"/>
    <w:rsid w:val="00D3590C"/>
    <w:rsid w:val="00D35BA2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E4B"/>
    <w:rsid w:val="00D37399"/>
    <w:rsid w:val="00D375C4"/>
    <w:rsid w:val="00D37935"/>
    <w:rsid w:val="00D37BAB"/>
    <w:rsid w:val="00D37BB4"/>
    <w:rsid w:val="00D37C4E"/>
    <w:rsid w:val="00D3D36A"/>
    <w:rsid w:val="00D403AE"/>
    <w:rsid w:val="00D40436"/>
    <w:rsid w:val="00D40645"/>
    <w:rsid w:val="00D40FB0"/>
    <w:rsid w:val="00D41457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738"/>
    <w:rsid w:val="00D42829"/>
    <w:rsid w:val="00D42867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4768"/>
    <w:rsid w:val="00D44A2E"/>
    <w:rsid w:val="00D44A73"/>
    <w:rsid w:val="00D44BB4"/>
    <w:rsid w:val="00D44DB3"/>
    <w:rsid w:val="00D44EC0"/>
    <w:rsid w:val="00D44F10"/>
    <w:rsid w:val="00D4547E"/>
    <w:rsid w:val="00D45634"/>
    <w:rsid w:val="00D458F3"/>
    <w:rsid w:val="00D45993"/>
    <w:rsid w:val="00D45A8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32"/>
    <w:rsid w:val="00D46DD7"/>
    <w:rsid w:val="00D47067"/>
    <w:rsid w:val="00D470B4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502FC"/>
    <w:rsid w:val="00D5032F"/>
    <w:rsid w:val="00D50487"/>
    <w:rsid w:val="00D50732"/>
    <w:rsid w:val="00D509A8"/>
    <w:rsid w:val="00D50A85"/>
    <w:rsid w:val="00D50B3A"/>
    <w:rsid w:val="00D50C1D"/>
    <w:rsid w:val="00D50CC4"/>
    <w:rsid w:val="00D516AF"/>
    <w:rsid w:val="00D51BDC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EC1"/>
    <w:rsid w:val="00D541A0"/>
    <w:rsid w:val="00D5429E"/>
    <w:rsid w:val="00D545B8"/>
    <w:rsid w:val="00D54819"/>
    <w:rsid w:val="00D54B31"/>
    <w:rsid w:val="00D54C47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F56"/>
    <w:rsid w:val="00D60194"/>
    <w:rsid w:val="00D601C9"/>
    <w:rsid w:val="00D60711"/>
    <w:rsid w:val="00D60763"/>
    <w:rsid w:val="00D607D5"/>
    <w:rsid w:val="00D60823"/>
    <w:rsid w:val="00D60ADC"/>
    <w:rsid w:val="00D60B36"/>
    <w:rsid w:val="00D60C32"/>
    <w:rsid w:val="00D60D92"/>
    <w:rsid w:val="00D60E23"/>
    <w:rsid w:val="00D6124C"/>
    <w:rsid w:val="00D6133E"/>
    <w:rsid w:val="00D613F1"/>
    <w:rsid w:val="00D617E0"/>
    <w:rsid w:val="00D61A28"/>
    <w:rsid w:val="00D61AC8"/>
    <w:rsid w:val="00D62270"/>
    <w:rsid w:val="00D622C2"/>
    <w:rsid w:val="00D62347"/>
    <w:rsid w:val="00D62524"/>
    <w:rsid w:val="00D627EC"/>
    <w:rsid w:val="00D62B73"/>
    <w:rsid w:val="00D63041"/>
    <w:rsid w:val="00D63180"/>
    <w:rsid w:val="00D6325A"/>
    <w:rsid w:val="00D6340C"/>
    <w:rsid w:val="00D63685"/>
    <w:rsid w:val="00D636C8"/>
    <w:rsid w:val="00D64155"/>
    <w:rsid w:val="00D645DB"/>
    <w:rsid w:val="00D64719"/>
    <w:rsid w:val="00D6478D"/>
    <w:rsid w:val="00D64A73"/>
    <w:rsid w:val="00D652DF"/>
    <w:rsid w:val="00D655EB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700"/>
    <w:rsid w:val="00D77A9B"/>
    <w:rsid w:val="00D77D28"/>
    <w:rsid w:val="00D77D62"/>
    <w:rsid w:val="00D804DD"/>
    <w:rsid w:val="00D8068F"/>
    <w:rsid w:val="00D8078D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DA3"/>
    <w:rsid w:val="00D82E85"/>
    <w:rsid w:val="00D82F6D"/>
    <w:rsid w:val="00D83726"/>
    <w:rsid w:val="00D83793"/>
    <w:rsid w:val="00D83813"/>
    <w:rsid w:val="00D83925"/>
    <w:rsid w:val="00D83CDE"/>
    <w:rsid w:val="00D84C17"/>
    <w:rsid w:val="00D84C76"/>
    <w:rsid w:val="00D8511E"/>
    <w:rsid w:val="00D85121"/>
    <w:rsid w:val="00D851DE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D4"/>
    <w:rsid w:val="00D8682F"/>
    <w:rsid w:val="00D868A1"/>
    <w:rsid w:val="00D8691A"/>
    <w:rsid w:val="00D86A26"/>
    <w:rsid w:val="00D86C59"/>
    <w:rsid w:val="00D872F9"/>
    <w:rsid w:val="00D87404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E5"/>
    <w:rsid w:val="00D907D0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7E9"/>
    <w:rsid w:val="00D94B04"/>
    <w:rsid w:val="00D94B0A"/>
    <w:rsid w:val="00D94B9F"/>
    <w:rsid w:val="00D94DA5"/>
    <w:rsid w:val="00D94DFB"/>
    <w:rsid w:val="00D94E36"/>
    <w:rsid w:val="00D95109"/>
    <w:rsid w:val="00D9550E"/>
    <w:rsid w:val="00D95531"/>
    <w:rsid w:val="00D955DF"/>
    <w:rsid w:val="00D9561B"/>
    <w:rsid w:val="00D95625"/>
    <w:rsid w:val="00D958DF"/>
    <w:rsid w:val="00D95ABD"/>
    <w:rsid w:val="00D95AFB"/>
    <w:rsid w:val="00D9626B"/>
    <w:rsid w:val="00D968CD"/>
    <w:rsid w:val="00D969E6"/>
    <w:rsid w:val="00D96DEB"/>
    <w:rsid w:val="00D96EB9"/>
    <w:rsid w:val="00D96F50"/>
    <w:rsid w:val="00D972F5"/>
    <w:rsid w:val="00D97563"/>
    <w:rsid w:val="00D975E5"/>
    <w:rsid w:val="00D977FA"/>
    <w:rsid w:val="00D97AFA"/>
    <w:rsid w:val="00D97BF1"/>
    <w:rsid w:val="00D97C74"/>
    <w:rsid w:val="00D9CA4E"/>
    <w:rsid w:val="00DA025F"/>
    <w:rsid w:val="00DA02E3"/>
    <w:rsid w:val="00DA0497"/>
    <w:rsid w:val="00DA0581"/>
    <w:rsid w:val="00DA0A81"/>
    <w:rsid w:val="00DA0AC5"/>
    <w:rsid w:val="00DA0BE9"/>
    <w:rsid w:val="00DA0D92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61B"/>
    <w:rsid w:val="00DA26C2"/>
    <w:rsid w:val="00DA29AB"/>
    <w:rsid w:val="00DA2B20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F0"/>
    <w:rsid w:val="00DA40CD"/>
    <w:rsid w:val="00DA46F9"/>
    <w:rsid w:val="00DA4E24"/>
    <w:rsid w:val="00DA4E5C"/>
    <w:rsid w:val="00DA521D"/>
    <w:rsid w:val="00DA5398"/>
    <w:rsid w:val="00DA58F8"/>
    <w:rsid w:val="00DA6021"/>
    <w:rsid w:val="00DA617D"/>
    <w:rsid w:val="00DA682A"/>
    <w:rsid w:val="00DA68B1"/>
    <w:rsid w:val="00DA6B51"/>
    <w:rsid w:val="00DA6F65"/>
    <w:rsid w:val="00DA6F85"/>
    <w:rsid w:val="00DA7282"/>
    <w:rsid w:val="00DA72D5"/>
    <w:rsid w:val="00DA74BC"/>
    <w:rsid w:val="00DA74D5"/>
    <w:rsid w:val="00DA751F"/>
    <w:rsid w:val="00DA7826"/>
    <w:rsid w:val="00DA7884"/>
    <w:rsid w:val="00DA7D9E"/>
    <w:rsid w:val="00DA7E09"/>
    <w:rsid w:val="00DB001E"/>
    <w:rsid w:val="00DB0556"/>
    <w:rsid w:val="00DB0581"/>
    <w:rsid w:val="00DB05A5"/>
    <w:rsid w:val="00DB074A"/>
    <w:rsid w:val="00DB0903"/>
    <w:rsid w:val="00DB0C64"/>
    <w:rsid w:val="00DB0C6B"/>
    <w:rsid w:val="00DB0C91"/>
    <w:rsid w:val="00DB0C94"/>
    <w:rsid w:val="00DB0D01"/>
    <w:rsid w:val="00DB0F8C"/>
    <w:rsid w:val="00DB1297"/>
    <w:rsid w:val="00DB151D"/>
    <w:rsid w:val="00DB1732"/>
    <w:rsid w:val="00DB1861"/>
    <w:rsid w:val="00DB1ACB"/>
    <w:rsid w:val="00DB1B8E"/>
    <w:rsid w:val="00DB1CFE"/>
    <w:rsid w:val="00DB212C"/>
    <w:rsid w:val="00DB2315"/>
    <w:rsid w:val="00DB254D"/>
    <w:rsid w:val="00DB2912"/>
    <w:rsid w:val="00DB2B02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643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A4A"/>
    <w:rsid w:val="00DB5C85"/>
    <w:rsid w:val="00DB62D6"/>
    <w:rsid w:val="00DB63F5"/>
    <w:rsid w:val="00DB64B6"/>
    <w:rsid w:val="00DB66A6"/>
    <w:rsid w:val="00DB68E7"/>
    <w:rsid w:val="00DB6B02"/>
    <w:rsid w:val="00DB6B2C"/>
    <w:rsid w:val="00DB6E14"/>
    <w:rsid w:val="00DB6E48"/>
    <w:rsid w:val="00DB722B"/>
    <w:rsid w:val="00DB733F"/>
    <w:rsid w:val="00DB7376"/>
    <w:rsid w:val="00DB77F3"/>
    <w:rsid w:val="00DB7BB7"/>
    <w:rsid w:val="00DB7FBF"/>
    <w:rsid w:val="00DB7FFB"/>
    <w:rsid w:val="00DC028C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201C"/>
    <w:rsid w:val="00DC248D"/>
    <w:rsid w:val="00DC2594"/>
    <w:rsid w:val="00DC285A"/>
    <w:rsid w:val="00DC31DF"/>
    <w:rsid w:val="00DC3298"/>
    <w:rsid w:val="00DC357C"/>
    <w:rsid w:val="00DC35B2"/>
    <w:rsid w:val="00DC35BA"/>
    <w:rsid w:val="00DC3601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DD"/>
    <w:rsid w:val="00DC65EF"/>
    <w:rsid w:val="00DC6864"/>
    <w:rsid w:val="00DC6921"/>
    <w:rsid w:val="00DC6AA5"/>
    <w:rsid w:val="00DC71AC"/>
    <w:rsid w:val="00DC721E"/>
    <w:rsid w:val="00DC74C4"/>
    <w:rsid w:val="00DC7665"/>
    <w:rsid w:val="00DC7955"/>
    <w:rsid w:val="00DC795D"/>
    <w:rsid w:val="00DC798A"/>
    <w:rsid w:val="00DC7A30"/>
    <w:rsid w:val="00DC7E28"/>
    <w:rsid w:val="00DD0045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4E8"/>
    <w:rsid w:val="00DD4D00"/>
    <w:rsid w:val="00DD4F0D"/>
    <w:rsid w:val="00DD4FAB"/>
    <w:rsid w:val="00DD513D"/>
    <w:rsid w:val="00DD537F"/>
    <w:rsid w:val="00DD576C"/>
    <w:rsid w:val="00DD58E2"/>
    <w:rsid w:val="00DD5B75"/>
    <w:rsid w:val="00DD5DD9"/>
    <w:rsid w:val="00DD5F41"/>
    <w:rsid w:val="00DD60F5"/>
    <w:rsid w:val="00DD6620"/>
    <w:rsid w:val="00DD67BC"/>
    <w:rsid w:val="00DD6F32"/>
    <w:rsid w:val="00DD6FF4"/>
    <w:rsid w:val="00DD704F"/>
    <w:rsid w:val="00DD709D"/>
    <w:rsid w:val="00DD738C"/>
    <w:rsid w:val="00DD7471"/>
    <w:rsid w:val="00DD79FA"/>
    <w:rsid w:val="00DD7A93"/>
    <w:rsid w:val="00DD7C24"/>
    <w:rsid w:val="00DE0455"/>
    <w:rsid w:val="00DE0463"/>
    <w:rsid w:val="00DE0485"/>
    <w:rsid w:val="00DE055B"/>
    <w:rsid w:val="00DE07BC"/>
    <w:rsid w:val="00DE0BF4"/>
    <w:rsid w:val="00DE0C6E"/>
    <w:rsid w:val="00DE0E06"/>
    <w:rsid w:val="00DE11C7"/>
    <w:rsid w:val="00DE11E5"/>
    <w:rsid w:val="00DE1277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345"/>
    <w:rsid w:val="00DE3A3F"/>
    <w:rsid w:val="00DE3B05"/>
    <w:rsid w:val="00DE3C24"/>
    <w:rsid w:val="00DE3C47"/>
    <w:rsid w:val="00DE3DAF"/>
    <w:rsid w:val="00DE4256"/>
    <w:rsid w:val="00DE42C5"/>
    <w:rsid w:val="00DE448A"/>
    <w:rsid w:val="00DE44A4"/>
    <w:rsid w:val="00DE459B"/>
    <w:rsid w:val="00DE4703"/>
    <w:rsid w:val="00DE4C5A"/>
    <w:rsid w:val="00DE4D1A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A8"/>
    <w:rsid w:val="00DF00DD"/>
    <w:rsid w:val="00DF0349"/>
    <w:rsid w:val="00DF03B1"/>
    <w:rsid w:val="00DF03F4"/>
    <w:rsid w:val="00DF0479"/>
    <w:rsid w:val="00DF0F84"/>
    <w:rsid w:val="00DF1091"/>
    <w:rsid w:val="00DF1161"/>
    <w:rsid w:val="00DF11D3"/>
    <w:rsid w:val="00DF13D9"/>
    <w:rsid w:val="00DF15B9"/>
    <w:rsid w:val="00DF1AB3"/>
    <w:rsid w:val="00DF1CDA"/>
    <w:rsid w:val="00DF1E1D"/>
    <w:rsid w:val="00DF1E4A"/>
    <w:rsid w:val="00DF1EDD"/>
    <w:rsid w:val="00DF214D"/>
    <w:rsid w:val="00DF22FE"/>
    <w:rsid w:val="00DF2495"/>
    <w:rsid w:val="00DF282E"/>
    <w:rsid w:val="00DF2947"/>
    <w:rsid w:val="00DF2B9E"/>
    <w:rsid w:val="00DF2C34"/>
    <w:rsid w:val="00DF2D2F"/>
    <w:rsid w:val="00DF2E05"/>
    <w:rsid w:val="00DF3459"/>
    <w:rsid w:val="00DF35CE"/>
    <w:rsid w:val="00DF3811"/>
    <w:rsid w:val="00DF3863"/>
    <w:rsid w:val="00DF3986"/>
    <w:rsid w:val="00DF3AFA"/>
    <w:rsid w:val="00DF3E5A"/>
    <w:rsid w:val="00DF40F9"/>
    <w:rsid w:val="00DF4235"/>
    <w:rsid w:val="00DF4401"/>
    <w:rsid w:val="00DF451D"/>
    <w:rsid w:val="00DF4654"/>
    <w:rsid w:val="00DF5131"/>
    <w:rsid w:val="00DF57BA"/>
    <w:rsid w:val="00DF5850"/>
    <w:rsid w:val="00DF59E3"/>
    <w:rsid w:val="00DF5AB0"/>
    <w:rsid w:val="00DF5B27"/>
    <w:rsid w:val="00DF5EBE"/>
    <w:rsid w:val="00DF60CA"/>
    <w:rsid w:val="00DF61C7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6C8"/>
    <w:rsid w:val="00E01733"/>
    <w:rsid w:val="00E01769"/>
    <w:rsid w:val="00E019A1"/>
    <w:rsid w:val="00E01AE1"/>
    <w:rsid w:val="00E01BF3"/>
    <w:rsid w:val="00E01CE2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F49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D1D"/>
    <w:rsid w:val="00E05FBB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EC"/>
    <w:rsid w:val="00E1031F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6B8"/>
    <w:rsid w:val="00E126E4"/>
    <w:rsid w:val="00E1274C"/>
    <w:rsid w:val="00E1294E"/>
    <w:rsid w:val="00E12F1A"/>
    <w:rsid w:val="00E12F4D"/>
    <w:rsid w:val="00E13067"/>
    <w:rsid w:val="00E131ED"/>
    <w:rsid w:val="00E134CE"/>
    <w:rsid w:val="00E136D7"/>
    <w:rsid w:val="00E13812"/>
    <w:rsid w:val="00E13B5D"/>
    <w:rsid w:val="00E13E34"/>
    <w:rsid w:val="00E1414C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F9A"/>
    <w:rsid w:val="00E16FE8"/>
    <w:rsid w:val="00E1737A"/>
    <w:rsid w:val="00E17532"/>
    <w:rsid w:val="00E17590"/>
    <w:rsid w:val="00E1760E"/>
    <w:rsid w:val="00E17633"/>
    <w:rsid w:val="00E176D0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A8"/>
    <w:rsid w:val="00E20E3B"/>
    <w:rsid w:val="00E2104E"/>
    <w:rsid w:val="00E2119C"/>
    <w:rsid w:val="00E212E6"/>
    <w:rsid w:val="00E216D3"/>
    <w:rsid w:val="00E21950"/>
    <w:rsid w:val="00E21BC1"/>
    <w:rsid w:val="00E21F74"/>
    <w:rsid w:val="00E21FEC"/>
    <w:rsid w:val="00E220A4"/>
    <w:rsid w:val="00E2215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769"/>
    <w:rsid w:val="00E2489F"/>
    <w:rsid w:val="00E24935"/>
    <w:rsid w:val="00E249AA"/>
    <w:rsid w:val="00E25067"/>
    <w:rsid w:val="00E25706"/>
    <w:rsid w:val="00E25737"/>
    <w:rsid w:val="00E257EF"/>
    <w:rsid w:val="00E259E7"/>
    <w:rsid w:val="00E25A1D"/>
    <w:rsid w:val="00E25C2E"/>
    <w:rsid w:val="00E25CD7"/>
    <w:rsid w:val="00E26328"/>
    <w:rsid w:val="00E26551"/>
    <w:rsid w:val="00E26637"/>
    <w:rsid w:val="00E267C2"/>
    <w:rsid w:val="00E26905"/>
    <w:rsid w:val="00E269F0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391"/>
    <w:rsid w:val="00E31748"/>
    <w:rsid w:val="00E318EA"/>
    <w:rsid w:val="00E31AA5"/>
    <w:rsid w:val="00E31BBB"/>
    <w:rsid w:val="00E31C79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DE"/>
    <w:rsid w:val="00E346C3"/>
    <w:rsid w:val="00E34A06"/>
    <w:rsid w:val="00E34BB7"/>
    <w:rsid w:val="00E34C6C"/>
    <w:rsid w:val="00E35008"/>
    <w:rsid w:val="00E35253"/>
    <w:rsid w:val="00E35632"/>
    <w:rsid w:val="00E3582C"/>
    <w:rsid w:val="00E359F9"/>
    <w:rsid w:val="00E35C80"/>
    <w:rsid w:val="00E35DA1"/>
    <w:rsid w:val="00E35DCF"/>
    <w:rsid w:val="00E36268"/>
    <w:rsid w:val="00E364C5"/>
    <w:rsid w:val="00E36719"/>
    <w:rsid w:val="00E369FF"/>
    <w:rsid w:val="00E36B36"/>
    <w:rsid w:val="00E36D0E"/>
    <w:rsid w:val="00E36D70"/>
    <w:rsid w:val="00E37679"/>
    <w:rsid w:val="00E3781A"/>
    <w:rsid w:val="00E37996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B8B"/>
    <w:rsid w:val="00E40D2B"/>
    <w:rsid w:val="00E410D8"/>
    <w:rsid w:val="00E41157"/>
    <w:rsid w:val="00E41371"/>
    <w:rsid w:val="00E41457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E9"/>
    <w:rsid w:val="00E43B13"/>
    <w:rsid w:val="00E43BAE"/>
    <w:rsid w:val="00E43F1F"/>
    <w:rsid w:val="00E441F0"/>
    <w:rsid w:val="00E4451A"/>
    <w:rsid w:val="00E44C0C"/>
    <w:rsid w:val="00E44C11"/>
    <w:rsid w:val="00E44C17"/>
    <w:rsid w:val="00E45052"/>
    <w:rsid w:val="00E450A1"/>
    <w:rsid w:val="00E450EC"/>
    <w:rsid w:val="00E45414"/>
    <w:rsid w:val="00E4549D"/>
    <w:rsid w:val="00E454FC"/>
    <w:rsid w:val="00E45523"/>
    <w:rsid w:val="00E45720"/>
    <w:rsid w:val="00E45A5F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6C6"/>
    <w:rsid w:val="00E50900"/>
    <w:rsid w:val="00E50936"/>
    <w:rsid w:val="00E510BB"/>
    <w:rsid w:val="00E514D4"/>
    <w:rsid w:val="00E518B9"/>
    <w:rsid w:val="00E51947"/>
    <w:rsid w:val="00E51CA2"/>
    <w:rsid w:val="00E52223"/>
    <w:rsid w:val="00E5271B"/>
    <w:rsid w:val="00E52B5D"/>
    <w:rsid w:val="00E52CC3"/>
    <w:rsid w:val="00E52D5F"/>
    <w:rsid w:val="00E52D79"/>
    <w:rsid w:val="00E5309C"/>
    <w:rsid w:val="00E53381"/>
    <w:rsid w:val="00E536F7"/>
    <w:rsid w:val="00E538F6"/>
    <w:rsid w:val="00E53FA5"/>
    <w:rsid w:val="00E54226"/>
    <w:rsid w:val="00E542C4"/>
    <w:rsid w:val="00E5459B"/>
    <w:rsid w:val="00E54653"/>
    <w:rsid w:val="00E5467B"/>
    <w:rsid w:val="00E54C15"/>
    <w:rsid w:val="00E54F7F"/>
    <w:rsid w:val="00E550ED"/>
    <w:rsid w:val="00E55141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29"/>
    <w:rsid w:val="00E6092D"/>
    <w:rsid w:val="00E609CA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526"/>
    <w:rsid w:val="00E63539"/>
    <w:rsid w:val="00E636DF"/>
    <w:rsid w:val="00E63828"/>
    <w:rsid w:val="00E63CF6"/>
    <w:rsid w:val="00E63F60"/>
    <w:rsid w:val="00E64128"/>
    <w:rsid w:val="00E64169"/>
    <w:rsid w:val="00E641ED"/>
    <w:rsid w:val="00E64330"/>
    <w:rsid w:val="00E64478"/>
    <w:rsid w:val="00E644AE"/>
    <w:rsid w:val="00E64750"/>
    <w:rsid w:val="00E649EB"/>
    <w:rsid w:val="00E64D7E"/>
    <w:rsid w:val="00E651F4"/>
    <w:rsid w:val="00E65243"/>
    <w:rsid w:val="00E65329"/>
    <w:rsid w:val="00E6541C"/>
    <w:rsid w:val="00E654F3"/>
    <w:rsid w:val="00E654FE"/>
    <w:rsid w:val="00E657AA"/>
    <w:rsid w:val="00E65A95"/>
    <w:rsid w:val="00E660B5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802"/>
    <w:rsid w:val="00E67983"/>
    <w:rsid w:val="00E67A30"/>
    <w:rsid w:val="00E67CE6"/>
    <w:rsid w:val="00E67D2D"/>
    <w:rsid w:val="00E67FA8"/>
    <w:rsid w:val="00E702DC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C82"/>
    <w:rsid w:val="00E72FDC"/>
    <w:rsid w:val="00E730FB"/>
    <w:rsid w:val="00E732A5"/>
    <w:rsid w:val="00E734CC"/>
    <w:rsid w:val="00E7351B"/>
    <w:rsid w:val="00E73957"/>
    <w:rsid w:val="00E73C3F"/>
    <w:rsid w:val="00E73DC2"/>
    <w:rsid w:val="00E73E75"/>
    <w:rsid w:val="00E73ED1"/>
    <w:rsid w:val="00E73EF5"/>
    <w:rsid w:val="00E73EF7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AF2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AC7"/>
    <w:rsid w:val="00E81E8D"/>
    <w:rsid w:val="00E81ED0"/>
    <w:rsid w:val="00E81FD0"/>
    <w:rsid w:val="00E820E2"/>
    <w:rsid w:val="00E821BC"/>
    <w:rsid w:val="00E82395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B96"/>
    <w:rsid w:val="00E83C08"/>
    <w:rsid w:val="00E83CC0"/>
    <w:rsid w:val="00E83DB6"/>
    <w:rsid w:val="00E83E3D"/>
    <w:rsid w:val="00E83F88"/>
    <w:rsid w:val="00E840FE"/>
    <w:rsid w:val="00E84181"/>
    <w:rsid w:val="00E8425E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A9B"/>
    <w:rsid w:val="00E861EF"/>
    <w:rsid w:val="00E86374"/>
    <w:rsid w:val="00E864CF"/>
    <w:rsid w:val="00E86500"/>
    <w:rsid w:val="00E866DB"/>
    <w:rsid w:val="00E86892"/>
    <w:rsid w:val="00E86929"/>
    <w:rsid w:val="00E86D5A"/>
    <w:rsid w:val="00E86F30"/>
    <w:rsid w:val="00E87550"/>
    <w:rsid w:val="00E8782A"/>
    <w:rsid w:val="00E87BFE"/>
    <w:rsid w:val="00E87C35"/>
    <w:rsid w:val="00E87EB3"/>
    <w:rsid w:val="00E9022E"/>
    <w:rsid w:val="00E90D49"/>
    <w:rsid w:val="00E90DA2"/>
    <w:rsid w:val="00E914B1"/>
    <w:rsid w:val="00E91946"/>
    <w:rsid w:val="00E91BA0"/>
    <w:rsid w:val="00E91E91"/>
    <w:rsid w:val="00E91F92"/>
    <w:rsid w:val="00E920AF"/>
    <w:rsid w:val="00E92699"/>
    <w:rsid w:val="00E926C5"/>
    <w:rsid w:val="00E92835"/>
    <w:rsid w:val="00E92B89"/>
    <w:rsid w:val="00E92E5B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32B"/>
    <w:rsid w:val="00E9632D"/>
    <w:rsid w:val="00E9643D"/>
    <w:rsid w:val="00E9661D"/>
    <w:rsid w:val="00E966D0"/>
    <w:rsid w:val="00E96709"/>
    <w:rsid w:val="00E96B94"/>
    <w:rsid w:val="00E96EAD"/>
    <w:rsid w:val="00E97020"/>
    <w:rsid w:val="00E971CB"/>
    <w:rsid w:val="00E97371"/>
    <w:rsid w:val="00E97749"/>
    <w:rsid w:val="00E977B7"/>
    <w:rsid w:val="00E977E3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1092"/>
    <w:rsid w:val="00EA143E"/>
    <w:rsid w:val="00EA14AC"/>
    <w:rsid w:val="00EA1819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6169"/>
    <w:rsid w:val="00EA64C2"/>
    <w:rsid w:val="00EA675A"/>
    <w:rsid w:val="00EA6C21"/>
    <w:rsid w:val="00EA6D92"/>
    <w:rsid w:val="00EA75F6"/>
    <w:rsid w:val="00EA7815"/>
    <w:rsid w:val="00EA7882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D"/>
    <w:rsid w:val="00EB6C4A"/>
    <w:rsid w:val="00EB6C64"/>
    <w:rsid w:val="00EB6D6E"/>
    <w:rsid w:val="00EB7198"/>
    <w:rsid w:val="00EB726E"/>
    <w:rsid w:val="00EB72F9"/>
    <w:rsid w:val="00EB73A4"/>
    <w:rsid w:val="00EB76D3"/>
    <w:rsid w:val="00EB7996"/>
    <w:rsid w:val="00EB79D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E"/>
    <w:rsid w:val="00EC17F6"/>
    <w:rsid w:val="00EC1CD8"/>
    <w:rsid w:val="00EC1F46"/>
    <w:rsid w:val="00EC21D5"/>
    <w:rsid w:val="00EC27DF"/>
    <w:rsid w:val="00EC2A86"/>
    <w:rsid w:val="00EC322B"/>
    <w:rsid w:val="00EC32D7"/>
    <w:rsid w:val="00EC33A3"/>
    <w:rsid w:val="00EC33B8"/>
    <w:rsid w:val="00EC38AF"/>
    <w:rsid w:val="00EC3930"/>
    <w:rsid w:val="00EC3A0D"/>
    <w:rsid w:val="00EC3AB6"/>
    <w:rsid w:val="00EC3F30"/>
    <w:rsid w:val="00EC4039"/>
    <w:rsid w:val="00EC40A8"/>
    <w:rsid w:val="00EC44CF"/>
    <w:rsid w:val="00EC482C"/>
    <w:rsid w:val="00EC4B27"/>
    <w:rsid w:val="00EC4CB0"/>
    <w:rsid w:val="00EC5193"/>
    <w:rsid w:val="00EC54FD"/>
    <w:rsid w:val="00EC588E"/>
    <w:rsid w:val="00EC58C7"/>
    <w:rsid w:val="00EC5B8F"/>
    <w:rsid w:val="00EC5CB0"/>
    <w:rsid w:val="00EC60AF"/>
    <w:rsid w:val="00EC6289"/>
    <w:rsid w:val="00EC63CA"/>
    <w:rsid w:val="00EC6494"/>
    <w:rsid w:val="00EC6580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55D"/>
    <w:rsid w:val="00EC7569"/>
    <w:rsid w:val="00EC7610"/>
    <w:rsid w:val="00EC7639"/>
    <w:rsid w:val="00EC76AB"/>
    <w:rsid w:val="00EC7B16"/>
    <w:rsid w:val="00EC7CAD"/>
    <w:rsid w:val="00EC7E30"/>
    <w:rsid w:val="00EC7F1A"/>
    <w:rsid w:val="00ED03CA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D63"/>
    <w:rsid w:val="00ED1FC1"/>
    <w:rsid w:val="00ED2028"/>
    <w:rsid w:val="00ED2071"/>
    <w:rsid w:val="00ED225C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BFE"/>
    <w:rsid w:val="00ED3D79"/>
    <w:rsid w:val="00ED3D80"/>
    <w:rsid w:val="00ED3FA3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AF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7083"/>
    <w:rsid w:val="00ED7A54"/>
    <w:rsid w:val="00ED7B6C"/>
    <w:rsid w:val="00ED7D10"/>
    <w:rsid w:val="00ED7E3D"/>
    <w:rsid w:val="00ED7EF7"/>
    <w:rsid w:val="00EE01B6"/>
    <w:rsid w:val="00EE0312"/>
    <w:rsid w:val="00EE04E1"/>
    <w:rsid w:val="00EE0795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7B4"/>
    <w:rsid w:val="00EE1843"/>
    <w:rsid w:val="00EE190A"/>
    <w:rsid w:val="00EE1BAC"/>
    <w:rsid w:val="00EE2318"/>
    <w:rsid w:val="00EE2356"/>
    <w:rsid w:val="00EE24B8"/>
    <w:rsid w:val="00EE2507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42A"/>
    <w:rsid w:val="00EE35BB"/>
    <w:rsid w:val="00EE3726"/>
    <w:rsid w:val="00EE3A62"/>
    <w:rsid w:val="00EE3CC0"/>
    <w:rsid w:val="00EE3F44"/>
    <w:rsid w:val="00EE3FCC"/>
    <w:rsid w:val="00EE42F0"/>
    <w:rsid w:val="00EE432C"/>
    <w:rsid w:val="00EE4364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B"/>
    <w:rsid w:val="00EE60D5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698"/>
    <w:rsid w:val="00EE76B2"/>
    <w:rsid w:val="00EE7C2D"/>
    <w:rsid w:val="00EE7F75"/>
    <w:rsid w:val="00EE7FD9"/>
    <w:rsid w:val="00EF0363"/>
    <w:rsid w:val="00EF08F1"/>
    <w:rsid w:val="00EF0B0B"/>
    <w:rsid w:val="00EF0C2E"/>
    <w:rsid w:val="00EF0C49"/>
    <w:rsid w:val="00EF0F7F"/>
    <w:rsid w:val="00EF12F3"/>
    <w:rsid w:val="00EF13D6"/>
    <w:rsid w:val="00EF1565"/>
    <w:rsid w:val="00EF1803"/>
    <w:rsid w:val="00EF1E5D"/>
    <w:rsid w:val="00EF1FC2"/>
    <w:rsid w:val="00EF200B"/>
    <w:rsid w:val="00EF2116"/>
    <w:rsid w:val="00EF221D"/>
    <w:rsid w:val="00EF285C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73A"/>
    <w:rsid w:val="00EF48FF"/>
    <w:rsid w:val="00EF4E07"/>
    <w:rsid w:val="00EF5383"/>
    <w:rsid w:val="00EF5385"/>
    <w:rsid w:val="00EF556D"/>
    <w:rsid w:val="00EF55DE"/>
    <w:rsid w:val="00EF57D5"/>
    <w:rsid w:val="00EF5A75"/>
    <w:rsid w:val="00EF5B0D"/>
    <w:rsid w:val="00EF5CD1"/>
    <w:rsid w:val="00EF5E1C"/>
    <w:rsid w:val="00EF62E2"/>
    <w:rsid w:val="00EF6317"/>
    <w:rsid w:val="00EF65F5"/>
    <w:rsid w:val="00EF6772"/>
    <w:rsid w:val="00EF67D8"/>
    <w:rsid w:val="00EF69B9"/>
    <w:rsid w:val="00EF6C91"/>
    <w:rsid w:val="00EF7A83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A71"/>
    <w:rsid w:val="00F01D98"/>
    <w:rsid w:val="00F01E1D"/>
    <w:rsid w:val="00F01E25"/>
    <w:rsid w:val="00F020D6"/>
    <w:rsid w:val="00F02690"/>
    <w:rsid w:val="00F02ABD"/>
    <w:rsid w:val="00F0302D"/>
    <w:rsid w:val="00F03172"/>
    <w:rsid w:val="00F031CB"/>
    <w:rsid w:val="00F0339A"/>
    <w:rsid w:val="00F033C0"/>
    <w:rsid w:val="00F033C6"/>
    <w:rsid w:val="00F0343C"/>
    <w:rsid w:val="00F03501"/>
    <w:rsid w:val="00F03695"/>
    <w:rsid w:val="00F03D04"/>
    <w:rsid w:val="00F03E54"/>
    <w:rsid w:val="00F03FEB"/>
    <w:rsid w:val="00F042D4"/>
    <w:rsid w:val="00F0431C"/>
    <w:rsid w:val="00F0453C"/>
    <w:rsid w:val="00F0470A"/>
    <w:rsid w:val="00F047C8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5E2D"/>
    <w:rsid w:val="00F0638D"/>
    <w:rsid w:val="00F0659F"/>
    <w:rsid w:val="00F06B0B"/>
    <w:rsid w:val="00F06DA2"/>
    <w:rsid w:val="00F06DC2"/>
    <w:rsid w:val="00F06DCB"/>
    <w:rsid w:val="00F06EC3"/>
    <w:rsid w:val="00F074F1"/>
    <w:rsid w:val="00F0751E"/>
    <w:rsid w:val="00F0777F"/>
    <w:rsid w:val="00F0780A"/>
    <w:rsid w:val="00F07838"/>
    <w:rsid w:val="00F07BE5"/>
    <w:rsid w:val="00F07C95"/>
    <w:rsid w:val="00F07E6C"/>
    <w:rsid w:val="00F07EC5"/>
    <w:rsid w:val="00F07F50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5B9"/>
    <w:rsid w:val="00F1186E"/>
    <w:rsid w:val="00F11ABA"/>
    <w:rsid w:val="00F11ADE"/>
    <w:rsid w:val="00F12065"/>
    <w:rsid w:val="00F12194"/>
    <w:rsid w:val="00F12381"/>
    <w:rsid w:val="00F12D02"/>
    <w:rsid w:val="00F1300D"/>
    <w:rsid w:val="00F13441"/>
    <w:rsid w:val="00F1345F"/>
    <w:rsid w:val="00F1354C"/>
    <w:rsid w:val="00F138BC"/>
    <w:rsid w:val="00F13B65"/>
    <w:rsid w:val="00F13E50"/>
    <w:rsid w:val="00F14377"/>
    <w:rsid w:val="00F143C9"/>
    <w:rsid w:val="00F1459E"/>
    <w:rsid w:val="00F14847"/>
    <w:rsid w:val="00F14A75"/>
    <w:rsid w:val="00F14AAF"/>
    <w:rsid w:val="00F14AFD"/>
    <w:rsid w:val="00F14EB7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B3D"/>
    <w:rsid w:val="00F171A7"/>
    <w:rsid w:val="00F17213"/>
    <w:rsid w:val="00F17256"/>
    <w:rsid w:val="00F1751A"/>
    <w:rsid w:val="00F17612"/>
    <w:rsid w:val="00F17C88"/>
    <w:rsid w:val="00F17DE3"/>
    <w:rsid w:val="00F17E15"/>
    <w:rsid w:val="00F1E3D8"/>
    <w:rsid w:val="00F20027"/>
    <w:rsid w:val="00F200BB"/>
    <w:rsid w:val="00F205E1"/>
    <w:rsid w:val="00F209CD"/>
    <w:rsid w:val="00F20B9D"/>
    <w:rsid w:val="00F20C76"/>
    <w:rsid w:val="00F21104"/>
    <w:rsid w:val="00F21358"/>
    <w:rsid w:val="00F214AD"/>
    <w:rsid w:val="00F215B2"/>
    <w:rsid w:val="00F216B1"/>
    <w:rsid w:val="00F217C3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B41"/>
    <w:rsid w:val="00F22BD3"/>
    <w:rsid w:val="00F22CB9"/>
    <w:rsid w:val="00F22D40"/>
    <w:rsid w:val="00F230DD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50D"/>
    <w:rsid w:val="00F2456A"/>
    <w:rsid w:val="00F24838"/>
    <w:rsid w:val="00F24BB8"/>
    <w:rsid w:val="00F24E80"/>
    <w:rsid w:val="00F24ED0"/>
    <w:rsid w:val="00F24F3E"/>
    <w:rsid w:val="00F250BF"/>
    <w:rsid w:val="00F2524C"/>
    <w:rsid w:val="00F25448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CE"/>
    <w:rsid w:val="00F27011"/>
    <w:rsid w:val="00F2711E"/>
    <w:rsid w:val="00F27229"/>
    <w:rsid w:val="00F272A2"/>
    <w:rsid w:val="00F272E9"/>
    <w:rsid w:val="00F275EB"/>
    <w:rsid w:val="00F27AC6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6E7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EEB"/>
    <w:rsid w:val="00F35158"/>
    <w:rsid w:val="00F3522E"/>
    <w:rsid w:val="00F352DB"/>
    <w:rsid w:val="00F35A94"/>
    <w:rsid w:val="00F35C56"/>
    <w:rsid w:val="00F35D15"/>
    <w:rsid w:val="00F35D4C"/>
    <w:rsid w:val="00F360F4"/>
    <w:rsid w:val="00F36384"/>
    <w:rsid w:val="00F364A4"/>
    <w:rsid w:val="00F368C0"/>
    <w:rsid w:val="00F36937"/>
    <w:rsid w:val="00F369C2"/>
    <w:rsid w:val="00F36A4E"/>
    <w:rsid w:val="00F36DE2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62"/>
    <w:rsid w:val="00F4197D"/>
    <w:rsid w:val="00F41ACF"/>
    <w:rsid w:val="00F41BFF"/>
    <w:rsid w:val="00F4208B"/>
    <w:rsid w:val="00F422AA"/>
    <w:rsid w:val="00F42FF5"/>
    <w:rsid w:val="00F434DC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6C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DF"/>
    <w:rsid w:val="00F47300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EDD"/>
    <w:rsid w:val="00F5515F"/>
    <w:rsid w:val="00F55444"/>
    <w:rsid w:val="00F555E1"/>
    <w:rsid w:val="00F555F4"/>
    <w:rsid w:val="00F55622"/>
    <w:rsid w:val="00F55768"/>
    <w:rsid w:val="00F560C2"/>
    <w:rsid w:val="00F5691B"/>
    <w:rsid w:val="00F56B0E"/>
    <w:rsid w:val="00F56CA9"/>
    <w:rsid w:val="00F56CEE"/>
    <w:rsid w:val="00F56E92"/>
    <w:rsid w:val="00F5715F"/>
    <w:rsid w:val="00F573CE"/>
    <w:rsid w:val="00F573EA"/>
    <w:rsid w:val="00F5758A"/>
    <w:rsid w:val="00F57AD2"/>
    <w:rsid w:val="00F57CD3"/>
    <w:rsid w:val="00F57E16"/>
    <w:rsid w:val="00F60321"/>
    <w:rsid w:val="00F60939"/>
    <w:rsid w:val="00F61029"/>
    <w:rsid w:val="00F6110B"/>
    <w:rsid w:val="00F611B0"/>
    <w:rsid w:val="00F611C7"/>
    <w:rsid w:val="00F611CC"/>
    <w:rsid w:val="00F6132A"/>
    <w:rsid w:val="00F613BE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5EF"/>
    <w:rsid w:val="00F6570D"/>
    <w:rsid w:val="00F66199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D1"/>
    <w:rsid w:val="00F70433"/>
    <w:rsid w:val="00F70613"/>
    <w:rsid w:val="00F706B2"/>
    <w:rsid w:val="00F70882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D5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7FA"/>
    <w:rsid w:val="00F7718C"/>
    <w:rsid w:val="00F77291"/>
    <w:rsid w:val="00F77459"/>
    <w:rsid w:val="00F775BA"/>
    <w:rsid w:val="00F7762B"/>
    <w:rsid w:val="00F777F7"/>
    <w:rsid w:val="00F77A44"/>
    <w:rsid w:val="00F77B8E"/>
    <w:rsid w:val="00F801D3"/>
    <w:rsid w:val="00F80355"/>
    <w:rsid w:val="00F80740"/>
    <w:rsid w:val="00F807A1"/>
    <w:rsid w:val="00F80AA0"/>
    <w:rsid w:val="00F80F8D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9E"/>
    <w:rsid w:val="00F86B1C"/>
    <w:rsid w:val="00F86B29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644"/>
    <w:rsid w:val="00F90ACA"/>
    <w:rsid w:val="00F90D56"/>
    <w:rsid w:val="00F90EB6"/>
    <w:rsid w:val="00F910CE"/>
    <w:rsid w:val="00F91225"/>
    <w:rsid w:val="00F914A9"/>
    <w:rsid w:val="00F9168E"/>
    <w:rsid w:val="00F917FB"/>
    <w:rsid w:val="00F91CEC"/>
    <w:rsid w:val="00F91F32"/>
    <w:rsid w:val="00F922D2"/>
    <w:rsid w:val="00F926AA"/>
    <w:rsid w:val="00F92738"/>
    <w:rsid w:val="00F928A6"/>
    <w:rsid w:val="00F928C3"/>
    <w:rsid w:val="00F92909"/>
    <w:rsid w:val="00F92951"/>
    <w:rsid w:val="00F92E1A"/>
    <w:rsid w:val="00F931AD"/>
    <w:rsid w:val="00F9347C"/>
    <w:rsid w:val="00F935D7"/>
    <w:rsid w:val="00F93913"/>
    <w:rsid w:val="00F93C04"/>
    <w:rsid w:val="00F93CF3"/>
    <w:rsid w:val="00F93FB4"/>
    <w:rsid w:val="00F94254"/>
    <w:rsid w:val="00F943E0"/>
    <w:rsid w:val="00F94C2B"/>
    <w:rsid w:val="00F9571E"/>
    <w:rsid w:val="00F958EE"/>
    <w:rsid w:val="00F95A4B"/>
    <w:rsid w:val="00F9661D"/>
    <w:rsid w:val="00F96669"/>
    <w:rsid w:val="00F96783"/>
    <w:rsid w:val="00F96806"/>
    <w:rsid w:val="00F96C8F"/>
    <w:rsid w:val="00F96D73"/>
    <w:rsid w:val="00F96DB3"/>
    <w:rsid w:val="00F96E21"/>
    <w:rsid w:val="00F96F55"/>
    <w:rsid w:val="00F973CA"/>
    <w:rsid w:val="00F97518"/>
    <w:rsid w:val="00F97691"/>
    <w:rsid w:val="00F9775D"/>
    <w:rsid w:val="00F97BA0"/>
    <w:rsid w:val="00F97C52"/>
    <w:rsid w:val="00F97C65"/>
    <w:rsid w:val="00FA0176"/>
    <w:rsid w:val="00FA01ED"/>
    <w:rsid w:val="00FA0323"/>
    <w:rsid w:val="00FA045F"/>
    <w:rsid w:val="00FA0598"/>
    <w:rsid w:val="00FA0701"/>
    <w:rsid w:val="00FA073A"/>
    <w:rsid w:val="00FA0927"/>
    <w:rsid w:val="00FA0B24"/>
    <w:rsid w:val="00FA0F3D"/>
    <w:rsid w:val="00FA108F"/>
    <w:rsid w:val="00FA11B1"/>
    <w:rsid w:val="00FA1392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B02C8"/>
    <w:rsid w:val="00FB02CC"/>
    <w:rsid w:val="00FB047C"/>
    <w:rsid w:val="00FB0528"/>
    <w:rsid w:val="00FB0552"/>
    <w:rsid w:val="00FB069A"/>
    <w:rsid w:val="00FB06F9"/>
    <w:rsid w:val="00FB0CD7"/>
    <w:rsid w:val="00FB0E6C"/>
    <w:rsid w:val="00FB0FB9"/>
    <w:rsid w:val="00FB12EA"/>
    <w:rsid w:val="00FB12EB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F65"/>
    <w:rsid w:val="00FB2F77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BD3"/>
    <w:rsid w:val="00FC0105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269"/>
    <w:rsid w:val="00FC12E7"/>
    <w:rsid w:val="00FC1586"/>
    <w:rsid w:val="00FC1674"/>
    <w:rsid w:val="00FC18EA"/>
    <w:rsid w:val="00FC18F1"/>
    <w:rsid w:val="00FC1A66"/>
    <w:rsid w:val="00FC1C3C"/>
    <w:rsid w:val="00FC2024"/>
    <w:rsid w:val="00FC23E7"/>
    <w:rsid w:val="00FC2446"/>
    <w:rsid w:val="00FC25DC"/>
    <w:rsid w:val="00FC26BE"/>
    <w:rsid w:val="00FC26C9"/>
    <w:rsid w:val="00FC2AA9"/>
    <w:rsid w:val="00FC2B4D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F9F"/>
    <w:rsid w:val="00FC474B"/>
    <w:rsid w:val="00FC4769"/>
    <w:rsid w:val="00FC48ED"/>
    <w:rsid w:val="00FC4AEF"/>
    <w:rsid w:val="00FC5268"/>
    <w:rsid w:val="00FC5281"/>
    <w:rsid w:val="00FC5583"/>
    <w:rsid w:val="00FC5A0C"/>
    <w:rsid w:val="00FC5CD0"/>
    <w:rsid w:val="00FC5DFB"/>
    <w:rsid w:val="00FC5F24"/>
    <w:rsid w:val="00FC6370"/>
    <w:rsid w:val="00FC6464"/>
    <w:rsid w:val="00FC67DD"/>
    <w:rsid w:val="00FC686F"/>
    <w:rsid w:val="00FC6922"/>
    <w:rsid w:val="00FC6BBA"/>
    <w:rsid w:val="00FC6E19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F2"/>
    <w:rsid w:val="00FD0EA5"/>
    <w:rsid w:val="00FD0FD3"/>
    <w:rsid w:val="00FD1051"/>
    <w:rsid w:val="00FD1233"/>
    <w:rsid w:val="00FD13CF"/>
    <w:rsid w:val="00FD152A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FA"/>
    <w:rsid w:val="00FD3E06"/>
    <w:rsid w:val="00FD463F"/>
    <w:rsid w:val="00FD483B"/>
    <w:rsid w:val="00FD48AD"/>
    <w:rsid w:val="00FD495E"/>
    <w:rsid w:val="00FD4F42"/>
    <w:rsid w:val="00FD4FE0"/>
    <w:rsid w:val="00FD4FE6"/>
    <w:rsid w:val="00FD5159"/>
    <w:rsid w:val="00FD5603"/>
    <w:rsid w:val="00FD568B"/>
    <w:rsid w:val="00FD5794"/>
    <w:rsid w:val="00FD5883"/>
    <w:rsid w:val="00FD5889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E0"/>
    <w:rsid w:val="00FD76B4"/>
    <w:rsid w:val="00FD78CC"/>
    <w:rsid w:val="00FD78DE"/>
    <w:rsid w:val="00FD7909"/>
    <w:rsid w:val="00FD7A2A"/>
    <w:rsid w:val="00FD7B20"/>
    <w:rsid w:val="00FD7F81"/>
    <w:rsid w:val="00FE00A8"/>
    <w:rsid w:val="00FE028A"/>
    <w:rsid w:val="00FE02AA"/>
    <w:rsid w:val="00FE06A6"/>
    <w:rsid w:val="00FE078D"/>
    <w:rsid w:val="00FE085D"/>
    <w:rsid w:val="00FE0BFD"/>
    <w:rsid w:val="00FE10F6"/>
    <w:rsid w:val="00FE121B"/>
    <w:rsid w:val="00FE1394"/>
    <w:rsid w:val="00FE1521"/>
    <w:rsid w:val="00FE171D"/>
    <w:rsid w:val="00FE174F"/>
    <w:rsid w:val="00FE178B"/>
    <w:rsid w:val="00FE1859"/>
    <w:rsid w:val="00FE18C0"/>
    <w:rsid w:val="00FE1D45"/>
    <w:rsid w:val="00FE288A"/>
    <w:rsid w:val="00FE2C60"/>
    <w:rsid w:val="00FE2DF8"/>
    <w:rsid w:val="00FE3255"/>
    <w:rsid w:val="00FE32E9"/>
    <w:rsid w:val="00FE32F3"/>
    <w:rsid w:val="00FE3473"/>
    <w:rsid w:val="00FE35EF"/>
    <w:rsid w:val="00FE398F"/>
    <w:rsid w:val="00FE3FBB"/>
    <w:rsid w:val="00FE40B6"/>
    <w:rsid w:val="00FE40CA"/>
    <w:rsid w:val="00FE40D7"/>
    <w:rsid w:val="00FE4114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D47"/>
    <w:rsid w:val="00FE70E1"/>
    <w:rsid w:val="00FE714C"/>
    <w:rsid w:val="00FE71A1"/>
    <w:rsid w:val="00FE74B3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C1A"/>
    <w:rsid w:val="00FF0ED9"/>
    <w:rsid w:val="00FF0FB6"/>
    <w:rsid w:val="00FF0FC7"/>
    <w:rsid w:val="00FF1217"/>
    <w:rsid w:val="00FF147A"/>
    <w:rsid w:val="00FF14D1"/>
    <w:rsid w:val="00FF1966"/>
    <w:rsid w:val="00FF19C8"/>
    <w:rsid w:val="00FF1BFE"/>
    <w:rsid w:val="00FF1F42"/>
    <w:rsid w:val="00FF2100"/>
    <w:rsid w:val="00FF215B"/>
    <w:rsid w:val="00FF2212"/>
    <w:rsid w:val="00FF2451"/>
    <w:rsid w:val="00FF24CB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F9"/>
    <w:rsid w:val="00FF434E"/>
    <w:rsid w:val="00FF4524"/>
    <w:rsid w:val="00FF4592"/>
    <w:rsid w:val="00FF479B"/>
    <w:rsid w:val="00FF4CAE"/>
    <w:rsid w:val="00FF51BD"/>
    <w:rsid w:val="00FF54A3"/>
    <w:rsid w:val="00FF596C"/>
    <w:rsid w:val="00FF6042"/>
    <w:rsid w:val="00FF623C"/>
    <w:rsid w:val="00FF6308"/>
    <w:rsid w:val="00FF6437"/>
    <w:rsid w:val="00FF64FF"/>
    <w:rsid w:val="00FF6867"/>
    <w:rsid w:val="00FF6A44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B63"/>
    <w:rsid w:val="00FF7C59"/>
    <w:rsid w:val="0101C270"/>
    <w:rsid w:val="0108570A"/>
    <w:rsid w:val="0108CD23"/>
    <w:rsid w:val="010D26C6"/>
    <w:rsid w:val="01127C09"/>
    <w:rsid w:val="0113D3A3"/>
    <w:rsid w:val="01207D22"/>
    <w:rsid w:val="012121CC"/>
    <w:rsid w:val="0122C87D"/>
    <w:rsid w:val="0125CABC"/>
    <w:rsid w:val="0125D1D8"/>
    <w:rsid w:val="0129210E"/>
    <w:rsid w:val="013067C1"/>
    <w:rsid w:val="01307F45"/>
    <w:rsid w:val="0134ED8B"/>
    <w:rsid w:val="013E3F8E"/>
    <w:rsid w:val="0147AAA6"/>
    <w:rsid w:val="0147F092"/>
    <w:rsid w:val="0151F99C"/>
    <w:rsid w:val="0156A194"/>
    <w:rsid w:val="015A1BAD"/>
    <w:rsid w:val="015E37A1"/>
    <w:rsid w:val="015ED550"/>
    <w:rsid w:val="015FF5A2"/>
    <w:rsid w:val="01604FD5"/>
    <w:rsid w:val="01631D9D"/>
    <w:rsid w:val="0165A346"/>
    <w:rsid w:val="01684AE4"/>
    <w:rsid w:val="016AEB44"/>
    <w:rsid w:val="0174A042"/>
    <w:rsid w:val="01761DFE"/>
    <w:rsid w:val="017D5FFE"/>
    <w:rsid w:val="01800056"/>
    <w:rsid w:val="0187F895"/>
    <w:rsid w:val="0188BF19"/>
    <w:rsid w:val="018B2301"/>
    <w:rsid w:val="018B30A3"/>
    <w:rsid w:val="018DF1A1"/>
    <w:rsid w:val="0195FECE"/>
    <w:rsid w:val="019645E5"/>
    <w:rsid w:val="01A32907"/>
    <w:rsid w:val="01A9DF80"/>
    <w:rsid w:val="01AF3CB4"/>
    <w:rsid w:val="01B24DE1"/>
    <w:rsid w:val="01C34D17"/>
    <w:rsid w:val="01C4DA90"/>
    <w:rsid w:val="01C7776C"/>
    <w:rsid w:val="01CF043E"/>
    <w:rsid w:val="01CFE805"/>
    <w:rsid w:val="01D18B3F"/>
    <w:rsid w:val="01D1BED5"/>
    <w:rsid w:val="01E06C99"/>
    <w:rsid w:val="01EB0789"/>
    <w:rsid w:val="01FA2F94"/>
    <w:rsid w:val="01FAE459"/>
    <w:rsid w:val="01FAF0FF"/>
    <w:rsid w:val="01FCB212"/>
    <w:rsid w:val="01FE8205"/>
    <w:rsid w:val="0200621B"/>
    <w:rsid w:val="0201C816"/>
    <w:rsid w:val="020907C0"/>
    <w:rsid w:val="02114696"/>
    <w:rsid w:val="0213E4C9"/>
    <w:rsid w:val="021CB673"/>
    <w:rsid w:val="021F9FA3"/>
    <w:rsid w:val="0222915E"/>
    <w:rsid w:val="0223207C"/>
    <w:rsid w:val="02270686"/>
    <w:rsid w:val="022ADF01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C8CA"/>
    <w:rsid w:val="023E1FEF"/>
    <w:rsid w:val="0246F152"/>
    <w:rsid w:val="02476400"/>
    <w:rsid w:val="0255FF70"/>
    <w:rsid w:val="025BC70D"/>
    <w:rsid w:val="025D9444"/>
    <w:rsid w:val="025DBD13"/>
    <w:rsid w:val="0261F61F"/>
    <w:rsid w:val="0267DA88"/>
    <w:rsid w:val="026998F0"/>
    <w:rsid w:val="026BCB71"/>
    <w:rsid w:val="026CBA95"/>
    <w:rsid w:val="026D52BA"/>
    <w:rsid w:val="02748A22"/>
    <w:rsid w:val="02753319"/>
    <w:rsid w:val="0276F9DD"/>
    <w:rsid w:val="027AD276"/>
    <w:rsid w:val="027D67DF"/>
    <w:rsid w:val="0286FF7C"/>
    <w:rsid w:val="029058D3"/>
    <w:rsid w:val="02912D67"/>
    <w:rsid w:val="02936226"/>
    <w:rsid w:val="029CBB91"/>
    <w:rsid w:val="029E26FD"/>
    <w:rsid w:val="02A24558"/>
    <w:rsid w:val="02A73D17"/>
    <w:rsid w:val="02B57091"/>
    <w:rsid w:val="02BE0E01"/>
    <w:rsid w:val="02C2EBE5"/>
    <w:rsid w:val="02C79D50"/>
    <w:rsid w:val="02CAAD6B"/>
    <w:rsid w:val="02CCEE86"/>
    <w:rsid w:val="02D05C29"/>
    <w:rsid w:val="02D20656"/>
    <w:rsid w:val="02DB5F9D"/>
    <w:rsid w:val="02DF718D"/>
    <w:rsid w:val="02DFE078"/>
    <w:rsid w:val="02E25136"/>
    <w:rsid w:val="02E6A466"/>
    <w:rsid w:val="02E95FE0"/>
    <w:rsid w:val="02E9C3C7"/>
    <w:rsid w:val="02EA2A4D"/>
    <w:rsid w:val="02F26070"/>
    <w:rsid w:val="02F4E1B2"/>
    <w:rsid w:val="02F65B49"/>
    <w:rsid w:val="02F7FC52"/>
    <w:rsid w:val="02F8C4E4"/>
    <w:rsid w:val="02FE4B34"/>
    <w:rsid w:val="02FE84F5"/>
    <w:rsid w:val="02FE9987"/>
    <w:rsid w:val="03013733"/>
    <w:rsid w:val="030A5435"/>
    <w:rsid w:val="030AB864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71739"/>
    <w:rsid w:val="0329BC42"/>
    <w:rsid w:val="032A4AE8"/>
    <w:rsid w:val="032BC0FA"/>
    <w:rsid w:val="0333490C"/>
    <w:rsid w:val="033ABFFB"/>
    <w:rsid w:val="033B96A4"/>
    <w:rsid w:val="034BB379"/>
    <w:rsid w:val="0350830D"/>
    <w:rsid w:val="036005AF"/>
    <w:rsid w:val="0360E525"/>
    <w:rsid w:val="0365A579"/>
    <w:rsid w:val="036D33DF"/>
    <w:rsid w:val="037CEC54"/>
    <w:rsid w:val="038B93F6"/>
    <w:rsid w:val="03A2C7D8"/>
    <w:rsid w:val="03A7A2B7"/>
    <w:rsid w:val="03AB41AF"/>
    <w:rsid w:val="03AE900F"/>
    <w:rsid w:val="03B5D879"/>
    <w:rsid w:val="03BD2F1A"/>
    <w:rsid w:val="03BF6AFE"/>
    <w:rsid w:val="03C206A0"/>
    <w:rsid w:val="03C36C3E"/>
    <w:rsid w:val="03C6E278"/>
    <w:rsid w:val="03C7CD6B"/>
    <w:rsid w:val="03C85F56"/>
    <w:rsid w:val="03C8CCAF"/>
    <w:rsid w:val="03CACA68"/>
    <w:rsid w:val="03CD04AF"/>
    <w:rsid w:val="03CDA7CF"/>
    <w:rsid w:val="03CF4A29"/>
    <w:rsid w:val="03D25264"/>
    <w:rsid w:val="03DA3E28"/>
    <w:rsid w:val="03DA3F62"/>
    <w:rsid w:val="03E206DB"/>
    <w:rsid w:val="03E4653A"/>
    <w:rsid w:val="03EE1750"/>
    <w:rsid w:val="03EEE069"/>
    <w:rsid w:val="03F230E4"/>
    <w:rsid w:val="03F98F37"/>
    <w:rsid w:val="03FF716E"/>
    <w:rsid w:val="04054509"/>
    <w:rsid w:val="04075B2E"/>
    <w:rsid w:val="0407B8BC"/>
    <w:rsid w:val="041A6ABC"/>
    <w:rsid w:val="041B99FE"/>
    <w:rsid w:val="041E4DB4"/>
    <w:rsid w:val="04236029"/>
    <w:rsid w:val="0427AF8B"/>
    <w:rsid w:val="04283A62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3B41D"/>
    <w:rsid w:val="0457DF9F"/>
    <w:rsid w:val="045DCB24"/>
    <w:rsid w:val="046188DC"/>
    <w:rsid w:val="04627B9D"/>
    <w:rsid w:val="04641150"/>
    <w:rsid w:val="04647B82"/>
    <w:rsid w:val="046C03FC"/>
    <w:rsid w:val="046DEA10"/>
    <w:rsid w:val="0476992D"/>
    <w:rsid w:val="047ADAB1"/>
    <w:rsid w:val="04804390"/>
    <w:rsid w:val="04811542"/>
    <w:rsid w:val="04885C1E"/>
    <w:rsid w:val="048AF071"/>
    <w:rsid w:val="048DD893"/>
    <w:rsid w:val="04912D01"/>
    <w:rsid w:val="04941968"/>
    <w:rsid w:val="04944CA1"/>
    <w:rsid w:val="049858DB"/>
    <w:rsid w:val="049A1D7A"/>
    <w:rsid w:val="049BECDF"/>
    <w:rsid w:val="04A0C231"/>
    <w:rsid w:val="04A12FD2"/>
    <w:rsid w:val="04A47744"/>
    <w:rsid w:val="04A59B40"/>
    <w:rsid w:val="04B19A77"/>
    <w:rsid w:val="04B50847"/>
    <w:rsid w:val="04B8CD02"/>
    <w:rsid w:val="04BA1AC9"/>
    <w:rsid w:val="04C5EE63"/>
    <w:rsid w:val="04CF29E3"/>
    <w:rsid w:val="04D3BF74"/>
    <w:rsid w:val="04D47846"/>
    <w:rsid w:val="04D4E718"/>
    <w:rsid w:val="04D7C3BF"/>
    <w:rsid w:val="04D7E573"/>
    <w:rsid w:val="04DC8B9C"/>
    <w:rsid w:val="04E95731"/>
    <w:rsid w:val="04EC53AC"/>
    <w:rsid w:val="04EE59EE"/>
    <w:rsid w:val="04F257AE"/>
    <w:rsid w:val="04F460D9"/>
    <w:rsid w:val="04FBD3F5"/>
    <w:rsid w:val="04FF59AC"/>
    <w:rsid w:val="05040D6A"/>
    <w:rsid w:val="05061A61"/>
    <w:rsid w:val="050BAC7E"/>
    <w:rsid w:val="0512AC13"/>
    <w:rsid w:val="0517D622"/>
    <w:rsid w:val="051CB0A9"/>
    <w:rsid w:val="051CCC53"/>
    <w:rsid w:val="051CF446"/>
    <w:rsid w:val="051CF81F"/>
    <w:rsid w:val="051E40A6"/>
    <w:rsid w:val="051EAF1E"/>
    <w:rsid w:val="05247146"/>
    <w:rsid w:val="0535DE1B"/>
    <w:rsid w:val="053B18A9"/>
    <w:rsid w:val="053B3C8A"/>
    <w:rsid w:val="053B59D2"/>
    <w:rsid w:val="053E88D6"/>
    <w:rsid w:val="0540C882"/>
    <w:rsid w:val="0541CFFF"/>
    <w:rsid w:val="0558D65C"/>
    <w:rsid w:val="055B46DB"/>
    <w:rsid w:val="05620911"/>
    <w:rsid w:val="0568C05B"/>
    <w:rsid w:val="056A4B89"/>
    <w:rsid w:val="0573BC35"/>
    <w:rsid w:val="05740602"/>
    <w:rsid w:val="0576B20D"/>
    <w:rsid w:val="0576DDBA"/>
    <w:rsid w:val="058AC5DC"/>
    <w:rsid w:val="0593CD5C"/>
    <w:rsid w:val="059465A3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48FB0"/>
    <w:rsid w:val="05E25342"/>
    <w:rsid w:val="05E6DEA4"/>
    <w:rsid w:val="05E6E495"/>
    <w:rsid w:val="05ECD7A1"/>
    <w:rsid w:val="05F38B04"/>
    <w:rsid w:val="05F392E4"/>
    <w:rsid w:val="05FEBEC5"/>
    <w:rsid w:val="05FFB478"/>
    <w:rsid w:val="0605BBF2"/>
    <w:rsid w:val="060E2B0D"/>
    <w:rsid w:val="060EB30D"/>
    <w:rsid w:val="0610F36F"/>
    <w:rsid w:val="0611AD24"/>
    <w:rsid w:val="061264F8"/>
    <w:rsid w:val="061BEC42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454637"/>
    <w:rsid w:val="06472D25"/>
    <w:rsid w:val="0651FC34"/>
    <w:rsid w:val="0653B136"/>
    <w:rsid w:val="06580B43"/>
    <w:rsid w:val="0663F430"/>
    <w:rsid w:val="06686137"/>
    <w:rsid w:val="06686879"/>
    <w:rsid w:val="06739AC5"/>
    <w:rsid w:val="0679F831"/>
    <w:rsid w:val="067E6D5D"/>
    <w:rsid w:val="067FAF45"/>
    <w:rsid w:val="068AC994"/>
    <w:rsid w:val="068AC9B1"/>
    <w:rsid w:val="068CBBC8"/>
    <w:rsid w:val="068D53E0"/>
    <w:rsid w:val="06925909"/>
    <w:rsid w:val="06951BB0"/>
    <w:rsid w:val="06956FA6"/>
    <w:rsid w:val="069B3CB4"/>
    <w:rsid w:val="069BC8D8"/>
    <w:rsid w:val="06A0CFE5"/>
    <w:rsid w:val="06A8E4FE"/>
    <w:rsid w:val="06AA70A0"/>
    <w:rsid w:val="06ADE286"/>
    <w:rsid w:val="06B6882A"/>
    <w:rsid w:val="06BB333E"/>
    <w:rsid w:val="06BB3E69"/>
    <w:rsid w:val="06C7E6D4"/>
    <w:rsid w:val="06CA7DA0"/>
    <w:rsid w:val="06D2A7B7"/>
    <w:rsid w:val="06D2F96E"/>
    <w:rsid w:val="06D4FCCF"/>
    <w:rsid w:val="06D9155B"/>
    <w:rsid w:val="06DBC341"/>
    <w:rsid w:val="06DCD0D6"/>
    <w:rsid w:val="06E190DF"/>
    <w:rsid w:val="06E59FA3"/>
    <w:rsid w:val="06E60BBD"/>
    <w:rsid w:val="06E6B33F"/>
    <w:rsid w:val="06EA197A"/>
    <w:rsid w:val="06ED62EF"/>
    <w:rsid w:val="06F2FA79"/>
    <w:rsid w:val="06F37F63"/>
    <w:rsid w:val="06F40641"/>
    <w:rsid w:val="06F9A524"/>
    <w:rsid w:val="06FEF49D"/>
    <w:rsid w:val="070484FA"/>
    <w:rsid w:val="07092447"/>
    <w:rsid w:val="07096796"/>
    <w:rsid w:val="070A2E00"/>
    <w:rsid w:val="070B0F0B"/>
    <w:rsid w:val="070BA8AB"/>
    <w:rsid w:val="070D222C"/>
    <w:rsid w:val="070D5702"/>
    <w:rsid w:val="070EA89E"/>
    <w:rsid w:val="0710E53B"/>
    <w:rsid w:val="072E6A5F"/>
    <w:rsid w:val="0731D88E"/>
    <w:rsid w:val="073BF8AA"/>
    <w:rsid w:val="074071E0"/>
    <w:rsid w:val="07408F87"/>
    <w:rsid w:val="074123F4"/>
    <w:rsid w:val="0746AB4D"/>
    <w:rsid w:val="07471AA1"/>
    <w:rsid w:val="074F314D"/>
    <w:rsid w:val="07507F13"/>
    <w:rsid w:val="0753195C"/>
    <w:rsid w:val="075699D7"/>
    <w:rsid w:val="0757B42C"/>
    <w:rsid w:val="0759432D"/>
    <w:rsid w:val="0763864D"/>
    <w:rsid w:val="076BD3C4"/>
    <w:rsid w:val="077088B2"/>
    <w:rsid w:val="0771EF09"/>
    <w:rsid w:val="0772521D"/>
    <w:rsid w:val="077758A0"/>
    <w:rsid w:val="0777D761"/>
    <w:rsid w:val="077D927E"/>
    <w:rsid w:val="077FA7F3"/>
    <w:rsid w:val="078135CE"/>
    <w:rsid w:val="07813EBB"/>
    <w:rsid w:val="0782BCB1"/>
    <w:rsid w:val="07851858"/>
    <w:rsid w:val="0789AB9D"/>
    <w:rsid w:val="078CBD7F"/>
    <w:rsid w:val="078E0C46"/>
    <w:rsid w:val="078F9E38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D6ACF"/>
    <w:rsid w:val="07BE27A1"/>
    <w:rsid w:val="07BEEB48"/>
    <w:rsid w:val="07C0AD67"/>
    <w:rsid w:val="07C6D637"/>
    <w:rsid w:val="07C8DA74"/>
    <w:rsid w:val="07CAEAD6"/>
    <w:rsid w:val="07D1E7CA"/>
    <w:rsid w:val="07D232D3"/>
    <w:rsid w:val="07D2A7E1"/>
    <w:rsid w:val="07D7BF03"/>
    <w:rsid w:val="07D9DA94"/>
    <w:rsid w:val="07DC0909"/>
    <w:rsid w:val="07DFE36A"/>
    <w:rsid w:val="07E2D367"/>
    <w:rsid w:val="07E2D7A4"/>
    <w:rsid w:val="07EA5E81"/>
    <w:rsid w:val="07EF5D06"/>
    <w:rsid w:val="07EF6F72"/>
    <w:rsid w:val="07F2BD28"/>
    <w:rsid w:val="07F2CDE6"/>
    <w:rsid w:val="07F5DDD7"/>
    <w:rsid w:val="07F7F2B4"/>
    <w:rsid w:val="07F91627"/>
    <w:rsid w:val="07FA236E"/>
    <w:rsid w:val="080A72B5"/>
    <w:rsid w:val="080AC445"/>
    <w:rsid w:val="080CA6FC"/>
    <w:rsid w:val="080DA1A7"/>
    <w:rsid w:val="080F4B60"/>
    <w:rsid w:val="081094F1"/>
    <w:rsid w:val="081368DD"/>
    <w:rsid w:val="0817EFBA"/>
    <w:rsid w:val="081E4797"/>
    <w:rsid w:val="081E768D"/>
    <w:rsid w:val="08204C05"/>
    <w:rsid w:val="0820E0B3"/>
    <w:rsid w:val="0822D7D3"/>
    <w:rsid w:val="0824B4BB"/>
    <w:rsid w:val="08257DAB"/>
    <w:rsid w:val="0829C58F"/>
    <w:rsid w:val="082EF52E"/>
    <w:rsid w:val="08339349"/>
    <w:rsid w:val="0839EDC1"/>
    <w:rsid w:val="083C030F"/>
    <w:rsid w:val="083E8A58"/>
    <w:rsid w:val="083F74ED"/>
    <w:rsid w:val="0840C5E6"/>
    <w:rsid w:val="084BF5D6"/>
    <w:rsid w:val="084E5A83"/>
    <w:rsid w:val="085012DA"/>
    <w:rsid w:val="0856E848"/>
    <w:rsid w:val="08664156"/>
    <w:rsid w:val="086729B6"/>
    <w:rsid w:val="08694E4F"/>
    <w:rsid w:val="0871C90E"/>
    <w:rsid w:val="08767013"/>
    <w:rsid w:val="0878615E"/>
    <w:rsid w:val="0888F445"/>
    <w:rsid w:val="088A3CC4"/>
    <w:rsid w:val="088EF0B8"/>
    <w:rsid w:val="08A28003"/>
    <w:rsid w:val="08ADED53"/>
    <w:rsid w:val="08AE9A27"/>
    <w:rsid w:val="08AEDEDC"/>
    <w:rsid w:val="08C233E8"/>
    <w:rsid w:val="08C401AD"/>
    <w:rsid w:val="08C4A9BB"/>
    <w:rsid w:val="08C4F47E"/>
    <w:rsid w:val="08CB37BA"/>
    <w:rsid w:val="08CBA377"/>
    <w:rsid w:val="08D7B35D"/>
    <w:rsid w:val="08EA8CCB"/>
    <w:rsid w:val="08F7723B"/>
    <w:rsid w:val="08F98E82"/>
    <w:rsid w:val="08FFD99F"/>
    <w:rsid w:val="09087BC1"/>
    <w:rsid w:val="09088D02"/>
    <w:rsid w:val="090A1CA5"/>
    <w:rsid w:val="0910B022"/>
    <w:rsid w:val="0919EDE4"/>
    <w:rsid w:val="09251C10"/>
    <w:rsid w:val="0925DC72"/>
    <w:rsid w:val="0927A2AE"/>
    <w:rsid w:val="0934FF1F"/>
    <w:rsid w:val="0937792E"/>
    <w:rsid w:val="09383DAB"/>
    <w:rsid w:val="093C8561"/>
    <w:rsid w:val="093F9E81"/>
    <w:rsid w:val="094093B5"/>
    <w:rsid w:val="0954B1BB"/>
    <w:rsid w:val="095C7175"/>
    <w:rsid w:val="09609624"/>
    <w:rsid w:val="09633DD4"/>
    <w:rsid w:val="0965F957"/>
    <w:rsid w:val="096DEBAB"/>
    <w:rsid w:val="097C02FD"/>
    <w:rsid w:val="097CAD70"/>
    <w:rsid w:val="098163A5"/>
    <w:rsid w:val="09817229"/>
    <w:rsid w:val="0982BC95"/>
    <w:rsid w:val="0983D550"/>
    <w:rsid w:val="098B3246"/>
    <w:rsid w:val="098CB27D"/>
    <w:rsid w:val="0996E388"/>
    <w:rsid w:val="09991985"/>
    <w:rsid w:val="099DE120"/>
    <w:rsid w:val="09A56635"/>
    <w:rsid w:val="09AC3C51"/>
    <w:rsid w:val="09AF7BF6"/>
    <w:rsid w:val="09BB3CB0"/>
    <w:rsid w:val="09BD23F8"/>
    <w:rsid w:val="09BE85B6"/>
    <w:rsid w:val="09C0176A"/>
    <w:rsid w:val="09C6E76A"/>
    <w:rsid w:val="09D5AEF3"/>
    <w:rsid w:val="09DE7F87"/>
    <w:rsid w:val="09DE804A"/>
    <w:rsid w:val="09EF9A9D"/>
    <w:rsid w:val="09F0D0DF"/>
    <w:rsid w:val="09F2EA27"/>
    <w:rsid w:val="09F3D96B"/>
    <w:rsid w:val="09F4DDB4"/>
    <w:rsid w:val="09F5D702"/>
    <w:rsid w:val="09F84024"/>
    <w:rsid w:val="09F98BF3"/>
    <w:rsid w:val="0A0452D7"/>
    <w:rsid w:val="0A0E93FD"/>
    <w:rsid w:val="0A0FA30A"/>
    <w:rsid w:val="0A1CCAEB"/>
    <w:rsid w:val="0A1DEC59"/>
    <w:rsid w:val="0A1F6AF3"/>
    <w:rsid w:val="0A1F7D85"/>
    <w:rsid w:val="0A20A37D"/>
    <w:rsid w:val="0A26ED11"/>
    <w:rsid w:val="0A2C83C0"/>
    <w:rsid w:val="0A2CE770"/>
    <w:rsid w:val="0A2D818A"/>
    <w:rsid w:val="0A3048D4"/>
    <w:rsid w:val="0A305CCE"/>
    <w:rsid w:val="0A320C93"/>
    <w:rsid w:val="0A34FBBD"/>
    <w:rsid w:val="0A40A763"/>
    <w:rsid w:val="0A426864"/>
    <w:rsid w:val="0A4824CD"/>
    <w:rsid w:val="0A4A3A28"/>
    <w:rsid w:val="0A517F21"/>
    <w:rsid w:val="0A5B2C7E"/>
    <w:rsid w:val="0A6279F4"/>
    <w:rsid w:val="0A65DF54"/>
    <w:rsid w:val="0A697C99"/>
    <w:rsid w:val="0A6B9D86"/>
    <w:rsid w:val="0A6F9F5A"/>
    <w:rsid w:val="0A735E01"/>
    <w:rsid w:val="0A7C0415"/>
    <w:rsid w:val="0AA2EB4F"/>
    <w:rsid w:val="0AA959E0"/>
    <w:rsid w:val="0AA980C1"/>
    <w:rsid w:val="0AB30262"/>
    <w:rsid w:val="0AB359F8"/>
    <w:rsid w:val="0AB58B42"/>
    <w:rsid w:val="0AB6C5EF"/>
    <w:rsid w:val="0AC731E6"/>
    <w:rsid w:val="0AC8DF21"/>
    <w:rsid w:val="0ACB087C"/>
    <w:rsid w:val="0ACB1756"/>
    <w:rsid w:val="0ACC6553"/>
    <w:rsid w:val="0ACDAFAD"/>
    <w:rsid w:val="0AD2C9C3"/>
    <w:rsid w:val="0AD66BBE"/>
    <w:rsid w:val="0ADA7A43"/>
    <w:rsid w:val="0ADC6040"/>
    <w:rsid w:val="0AE27997"/>
    <w:rsid w:val="0AE3C294"/>
    <w:rsid w:val="0AE5808F"/>
    <w:rsid w:val="0AE8AD17"/>
    <w:rsid w:val="0AEA5202"/>
    <w:rsid w:val="0AEB182A"/>
    <w:rsid w:val="0B065295"/>
    <w:rsid w:val="0B0FDDAF"/>
    <w:rsid w:val="0B1943E4"/>
    <w:rsid w:val="0B194F0A"/>
    <w:rsid w:val="0B1B1149"/>
    <w:rsid w:val="0B212894"/>
    <w:rsid w:val="0B2670B8"/>
    <w:rsid w:val="0B2705B5"/>
    <w:rsid w:val="0B287E92"/>
    <w:rsid w:val="0B2ABB95"/>
    <w:rsid w:val="0B306D57"/>
    <w:rsid w:val="0B315C25"/>
    <w:rsid w:val="0B399763"/>
    <w:rsid w:val="0B3A2799"/>
    <w:rsid w:val="0B3DAA4D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5752C6"/>
    <w:rsid w:val="0B5D55E8"/>
    <w:rsid w:val="0B62A317"/>
    <w:rsid w:val="0B6324FA"/>
    <w:rsid w:val="0B69B062"/>
    <w:rsid w:val="0B6B63F5"/>
    <w:rsid w:val="0B6C577B"/>
    <w:rsid w:val="0B73C16E"/>
    <w:rsid w:val="0B74D489"/>
    <w:rsid w:val="0B75E8E2"/>
    <w:rsid w:val="0B770EEF"/>
    <w:rsid w:val="0B77EC1C"/>
    <w:rsid w:val="0B78BA47"/>
    <w:rsid w:val="0B7919E1"/>
    <w:rsid w:val="0B849134"/>
    <w:rsid w:val="0B9E521F"/>
    <w:rsid w:val="0BA7B9B6"/>
    <w:rsid w:val="0BBA9180"/>
    <w:rsid w:val="0BBF911E"/>
    <w:rsid w:val="0BC7E9A2"/>
    <w:rsid w:val="0BC886BE"/>
    <w:rsid w:val="0BD428F2"/>
    <w:rsid w:val="0BD5257B"/>
    <w:rsid w:val="0BD677CD"/>
    <w:rsid w:val="0BDB87E8"/>
    <w:rsid w:val="0BE049E8"/>
    <w:rsid w:val="0BE13479"/>
    <w:rsid w:val="0BE36A98"/>
    <w:rsid w:val="0BE4CF6D"/>
    <w:rsid w:val="0BEF8769"/>
    <w:rsid w:val="0BF46D26"/>
    <w:rsid w:val="0BF49483"/>
    <w:rsid w:val="0BF700C3"/>
    <w:rsid w:val="0BFA1ACD"/>
    <w:rsid w:val="0BFAAE7E"/>
    <w:rsid w:val="0C055D4C"/>
    <w:rsid w:val="0C05ADDC"/>
    <w:rsid w:val="0C0F21D6"/>
    <w:rsid w:val="0C0FF6AA"/>
    <w:rsid w:val="0C0FFE7C"/>
    <w:rsid w:val="0C18988F"/>
    <w:rsid w:val="0C274447"/>
    <w:rsid w:val="0C2898E8"/>
    <w:rsid w:val="0C2E9733"/>
    <w:rsid w:val="0C2EF8C7"/>
    <w:rsid w:val="0C2FF428"/>
    <w:rsid w:val="0C37578E"/>
    <w:rsid w:val="0C37A87F"/>
    <w:rsid w:val="0C4622E1"/>
    <w:rsid w:val="0C464F09"/>
    <w:rsid w:val="0C49D2FA"/>
    <w:rsid w:val="0C4CCBC0"/>
    <w:rsid w:val="0C4D1CC2"/>
    <w:rsid w:val="0C4D2A70"/>
    <w:rsid w:val="0C4EE869"/>
    <w:rsid w:val="0C51B3FA"/>
    <w:rsid w:val="0C51DB85"/>
    <w:rsid w:val="0C5503DC"/>
    <w:rsid w:val="0C58111F"/>
    <w:rsid w:val="0C614BCA"/>
    <w:rsid w:val="0C61ABAC"/>
    <w:rsid w:val="0C66D1CE"/>
    <w:rsid w:val="0C76C1B3"/>
    <w:rsid w:val="0C76E9ED"/>
    <w:rsid w:val="0C78202D"/>
    <w:rsid w:val="0C88CA90"/>
    <w:rsid w:val="0C8BA574"/>
    <w:rsid w:val="0C8BD067"/>
    <w:rsid w:val="0C94BE75"/>
    <w:rsid w:val="0C972BF9"/>
    <w:rsid w:val="0C9841A9"/>
    <w:rsid w:val="0C99C691"/>
    <w:rsid w:val="0C9CDBFB"/>
    <w:rsid w:val="0CA52FD5"/>
    <w:rsid w:val="0CA723C9"/>
    <w:rsid w:val="0CAAC7F2"/>
    <w:rsid w:val="0CADB0AC"/>
    <w:rsid w:val="0CADFAF8"/>
    <w:rsid w:val="0CB17A12"/>
    <w:rsid w:val="0CB2E391"/>
    <w:rsid w:val="0CB31F0F"/>
    <w:rsid w:val="0CB3F0F9"/>
    <w:rsid w:val="0CBB7F2C"/>
    <w:rsid w:val="0CBE58E6"/>
    <w:rsid w:val="0CBF9B7E"/>
    <w:rsid w:val="0CC0AEAB"/>
    <w:rsid w:val="0CC13DD5"/>
    <w:rsid w:val="0CC4D776"/>
    <w:rsid w:val="0CC66C04"/>
    <w:rsid w:val="0CC7214D"/>
    <w:rsid w:val="0CCF1200"/>
    <w:rsid w:val="0CD4DD50"/>
    <w:rsid w:val="0CDD86F9"/>
    <w:rsid w:val="0CE59EC5"/>
    <w:rsid w:val="0CF13939"/>
    <w:rsid w:val="0CFD72D0"/>
    <w:rsid w:val="0D0346E6"/>
    <w:rsid w:val="0D0773A4"/>
    <w:rsid w:val="0D095AC4"/>
    <w:rsid w:val="0D0C4BF4"/>
    <w:rsid w:val="0D11924A"/>
    <w:rsid w:val="0D123320"/>
    <w:rsid w:val="0D130A9D"/>
    <w:rsid w:val="0D1F18FF"/>
    <w:rsid w:val="0D21704F"/>
    <w:rsid w:val="0D2711A3"/>
    <w:rsid w:val="0D287FD8"/>
    <w:rsid w:val="0D2B605F"/>
    <w:rsid w:val="0D2EEEA3"/>
    <w:rsid w:val="0D3A701A"/>
    <w:rsid w:val="0D40CF68"/>
    <w:rsid w:val="0D42F6A9"/>
    <w:rsid w:val="0D467D32"/>
    <w:rsid w:val="0D49D44C"/>
    <w:rsid w:val="0D4C0CE2"/>
    <w:rsid w:val="0D4EC830"/>
    <w:rsid w:val="0D56A58E"/>
    <w:rsid w:val="0D5D9FAD"/>
    <w:rsid w:val="0D601B4B"/>
    <w:rsid w:val="0D62B92D"/>
    <w:rsid w:val="0D634F0D"/>
    <w:rsid w:val="0D65EBF0"/>
    <w:rsid w:val="0D667E70"/>
    <w:rsid w:val="0D75AD13"/>
    <w:rsid w:val="0D781ED8"/>
    <w:rsid w:val="0D7CF5CE"/>
    <w:rsid w:val="0D80CA23"/>
    <w:rsid w:val="0D822EEE"/>
    <w:rsid w:val="0D84591B"/>
    <w:rsid w:val="0D87781A"/>
    <w:rsid w:val="0D9471DB"/>
    <w:rsid w:val="0D98BF89"/>
    <w:rsid w:val="0D9BDD92"/>
    <w:rsid w:val="0D9E93B0"/>
    <w:rsid w:val="0DA04BE1"/>
    <w:rsid w:val="0DA47E5A"/>
    <w:rsid w:val="0DA77234"/>
    <w:rsid w:val="0DB18989"/>
    <w:rsid w:val="0DB5182D"/>
    <w:rsid w:val="0DB65C53"/>
    <w:rsid w:val="0DB7389D"/>
    <w:rsid w:val="0DBE82B5"/>
    <w:rsid w:val="0DC2EE8A"/>
    <w:rsid w:val="0DC3026E"/>
    <w:rsid w:val="0DC339DD"/>
    <w:rsid w:val="0DC36AEA"/>
    <w:rsid w:val="0DC49103"/>
    <w:rsid w:val="0DCAEC2C"/>
    <w:rsid w:val="0DCD0ABD"/>
    <w:rsid w:val="0DD0B8DF"/>
    <w:rsid w:val="0DD52D9B"/>
    <w:rsid w:val="0DDFED79"/>
    <w:rsid w:val="0DF0A167"/>
    <w:rsid w:val="0DF10C02"/>
    <w:rsid w:val="0DF5040A"/>
    <w:rsid w:val="0DF85C31"/>
    <w:rsid w:val="0DFE3A98"/>
    <w:rsid w:val="0E05DE80"/>
    <w:rsid w:val="0E149DEC"/>
    <w:rsid w:val="0E167BB5"/>
    <w:rsid w:val="0E262098"/>
    <w:rsid w:val="0E27896D"/>
    <w:rsid w:val="0E287B1B"/>
    <w:rsid w:val="0E288880"/>
    <w:rsid w:val="0E28CD09"/>
    <w:rsid w:val="0E3E3326"/>
    <w:rsid w:val="0E42B032"/>
    <w:rsid w:val="0E45A94B"/>
    <w:rsid w:val="0E48EB84"/>
    <w:rsid w:val="0E4970B0"/>
    <w:rsid w:val="0E4C116B"/>
    <w:rsid w:val="0E522209"/>
    <w:rsid w:val="0E5BC5DF"/>
    <w:rsid w:val="0E604842"/>
    <w:rsid w:val="0E697A84"/>
    <w:rsid w:val="0E6DD838"/>
    <w:rsid w:val="0E74A413"/>
    <w:rsid w:val="0E82A161"/>
    <w:rsid w:val="0E83E2A3"/>
    <w:rsid w:val="0E8839DD"/>
    <w:rsid w:val="0E8ED551"/>
    <w:rsid w:val="0E939691"/>
    <w:rsid w:val="0E95A2C3"/>
    <w:rsid w:val="0E961E59"/>
    <w:rsid w:val="0E9FABBC"/>
    <w:rsid w:val="0EA32D21"/>
    <w:rsid w:val="0EA64548"/>
    <w:rsid w:val="0EA911E9"/>
    <w:rsid w:val="0EB3374A"/>
    <w:rsid w:val="0EB582FF"/>
    <w:rsid w:val="0EB600E6"/>
    <w:rsid w:val="0EBDA903"/>
    <w:rsid w:val="0ECC681F"/>
    <w:rsid w:val="0ECCC797"/>
    <w:rsid w:val="0ED57BAE"/>
    <w:rsid w:val="0EDAEEF0"/>
    <w:rsid w:val="0EE0545D"/>
    <w:rsid w:val="0EE14FC4"/>
    <w:rsid w:val="0EE55F3B"/>
    <w:rsid w:val="0EE644CE"/>
    <w:rsid w:val="0EED326F"/>
    <w:rsid w:val="0EED9EE2"/>
    <w:rsid w:val="0EF31E72"/>
    <w:rsid w:val="0EF66B0E"/>
    <w:rsid w:val="0F00EB68"/>
    <w:rsid w:val="0F020DE3"/>
    <w:rsid w:val="0F025459"/>
    <w:rsid w:val="0F04D38B"/>
    <w:rsid w:val="0F06168F"/>
    <w:rsid w:val="0F0CDCD3"/>
    <w:rsid w:val="0F13EBA0"/>
    <w:rsid w:val="0F16E0D7"/>
    <w:rsid w:val="0F1A1872"/>
    <w:rsid w:val="0F2317FE"/>
    <w:rsid w:val="0F2B9862"/>
    <w:rsid w:val="0F2BA3A9"/>
    <w:rsid w:val="0F322A21"/>
    <w:rsid w:val="0F3562C0"/>
    <w:rsid w:val="0F373B8A"/>
    <w:rsid w:val="0F463914"/>
    <w:rsid w:val="0F5595D1"/>
    <w:rsid w:val="0F57AFF5"/>
    <w:rsid w:val="0F636CA3"/>
    <w:rsid w:val="0F67EA84"/>
    <w:rsid w:val="0F6A2553"/>
    <w:rsid w:val="0F739C2C"/>
    <w:rsid w:val="0F73EE28"/>
    <w:rsid w:val="0F789572"/>
    <w:rsid w:val="0F81187A"/>
    <w:rsid w:val="0F83B3F4"/>
    <w:rsid w:val="0F83E3DB"/>
    <w:rsid w:val="0F8997D3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28F55"/>
    <w:rsid w:val="0FA7489C"/>
    <w:rsid w:val="0FBFB4D1"/>
    <w:rsid w:val="0FCA9EFA"/>
    <w:rsid w:val="0FCCB5DB"/>
    <w:rsid w:val="0FD2463C"/>
    <w:rsid w:val="0FD2AE70"/>
    <w:rsid w:val="0FD89F23"/>
    <w:rsid w:val="0FE08EC4"/>
    <w:rsid w:val="0FE6C283"/>
    <w:rsid w:val="0FEE43DE"/>
    <w:rsid w:val="0FF23B9F"/>
    <w:rsid w:val="0FF42B86"/>
    <w:rsid w:val="0FFCA57C"/>
    <w:rsid w:val="0FFFC031"/>
    <w:rsid w:val="100837C7"/>
    <w:rsid w:val="100E1B3C"/>
    <w:rsid w:val="100E6457"/>
    <w:rsid w:val="1015AD94"/>
    <w:rsid w:val="101B7E72"/>
    <w:rsid w:val="1022E818"/>
    <w:rsid w:val="1024B7E7"/>
    <w:rsid w:val="102555DF"/>
    <w:rsid w:val="1028DAC2"/>
    <w:rsid w:val="10290976"/>
    <w:rsid w:val="102B0E33"/>
    <w:rsid w:val="10341760"/>
    <w:rsid w:val="1036DF56"/>
    <w:rsid w:val="103916AD"/>
    <w:rsid w:val="10466E07"/>
    <w:rsid w:val="1048482D"/>
    <w:rsid w:val="104E005D"/>
    <w:rsid w:val="1051A765"/>
    <w:rsid w:val="10536831"/>
    <w:rsid w:val="10536C09"/>
    <w:rsid w:val="10567CAE"/>
    <w:rsid w:val="105CA324"/>
    <w:rsid w:val="10666179"/>
    <w:rsid w:val="106B3051"/>
    <w:rsid w:val="106B399C"/>
    <w:rsid w:val="106EB938"/>
    <w:rsid w:val="10728C3F"/>
    <w:rsid w:val="107A97D4"/>
    <w:rsid w:val="107B0DA9"/>
    <w:rsid w:val="107E06B0"/>
    <w:rsid w:val="1081230D"/>
    <w:rsid w:val="108179A4"/>
    <w:rsid w:val="1083C4AA"/>
    <w:rsid w:val="1085D1C1"/>
    <w:rsid w:val="1087D06C"/>
    <w:rsid w:val="108DF21D"/>
    <w:rsid w:val="108E2783"/>
    <w:rsid w:val="109387DE"/>
    <w:rsid w:val="1094868D"/>
    <w:rsid w:val="10955349"/>
    <w:rsid w:val="1099F922"/>
    <w:rsid w:val="109B7DD3"/>
    <w:rsid w:val="10A296EB"/>
    <w:rsid w:val="10A35224"/>
    <w:rsid w:val="10A947F6"/>
    <w:rsid w:val="10AD27BE"/>
    <w:rsid w:val="10B3595F"/>
    <w:rsid w:val="10BAF845"/>
    <w:rsid w:val="10C85A3F"/>
    <w:rsid w:val="10CB34C8"/>
    <w:rsid w:val="10CBA04B"/>
    <w:rsid w:val="10CC9B15"/>
    <w:rsid w:val="10CCAD4F"/>
    <w:rsid w:val="10D7B3CC"/>
    <w:rsid w:val="10DAE776"/>
    <w:rsid w:val="10DF3AFD"/>
    <w:rsid w:val="10F588D7"/>
    <w:rsid w:val="10FA1944"/>
    <w:rsid w:val="10FA3531"/>
    <w:rsid w:val="10FEA139"/>
    <w:rsid w:val="11009ACB"/>
    <w:rsid w:val="11099D05"/>
    <w:rsid w:val="110FC070"/>
    <w:rsid w:val="1111B51C"/>
    <w:rsid w:val="111CC7F8"/>
    <w:rsid w:val="111DA9BE"/>
    <w:rsid w:val="111E5AD2"/>
    <w:rsid w:val="1124FE9B"/>
    <w:rsid w:val="11253F7E"/>
    <w:rsid w:val="112B6D73"/>
    <w:rsid w:val="112C8263"/>
    <w:rsid w:val="112D0F5B"/>
    <w:rsid w:val="11321A78"/>
    <w:rsid w:val="1135A6F9"/>
    <w:rsid w:val="1136B39A"/>
    <w:rsid w:val="113722D5"/>
    <w:rsid w:val="113BCD4C"/>
    <w:rsid w:val="113D1109"/>
    <w:rsid w:val="1144FF37"/>
    <w:rsid w:val="1149D5FE"/>
    <w:rsid w:val="114E7CC0"/>
    <w:rsid w:val="114F4D43"/>
    <w:rsid w:val="1150771B"/>
    <w:rsid w:val="11507795"/>
    <w:rsid w:val="115A074C"/>
    <w:rsid w:val="115C704D"/>
    <w:rsid w:val="115E4676"/>
    <w:rsid w:val="1161C992"/>
    <w:rsid w:val="1166BF19"/>
    <w:rsid w:val="11699DE1"/>
    <w:rsid w:val="116FB7CE"/>
    <w:rsid w:val="1172576B"/>
    <w:rsid w:val="1174C1BA"/>
    <w:rsid w:val="1176599C"/>
    <w:rsid w:val="11773507"/>
    <w:rsid w:val="1179D8E2"/>
    <w:rsid w:val="117D94BA"/>
    <w:rsid w:val="117E1501"/>
    <w:rsid w:val="118513FD"/>
    <w:rsid w:val="1186A80B"/>
    <w:rsid w:val="118E9839"/>
    <w:rsid w:val="1192B029"/>
    <w:rsid w:val="119333FA"/>
    <w:rsid w:val="11A1B164"/>
    <w:rsid w:val="11A25B10"/>
    <w:rsid w:val="11A3A52F"/>
    <w:rsid w:val="11A62672"/>
    <w:rsid w:val="11A6FF13"/>
    <w:rsid w:val="11AFDEA8"/>
    <w:rsid w:val="11BCED71"/>
    <w:rsid w:val="11BE6434"/>
    <w:rsid w:val="11C3C93E"/>
    <w:rsid w:val="11C4C8A0"/>
    <w:rsid w:val="11CB38BC"/>
    <w:rsid w:val="11D5223C"/>
    <w:rsid w:val="11DE7B5B"/>
    <w:rsid w:val="11E09ACF"/>
    <w:rsid w:val="11E88A89"/>
    <w:rsid w:val="11EF6CCB"/>
    <w:rsid w:val="11F5A2BB"/>
    <w:rsid w:val="11F9D624"/>
    <w:rsid w:val="11FABB68"/>
    <w:rsid w:val="1200B79C"/>
    <w:rsid w:val="12086714"/>
    <w:rsid w:val="120DC64C"/>
    <w:rsid w:val="12131769"/>
    <w:rsid w:val="12183F48"/>
    <w:rsid w:val="121BEDE9"/>
    <w:rsid w:val="122081BF"/>
    <w:rsid w:val="1224AB13"/>
    <w:rsid w:val="12273B14"/>
    <w:rsid w:val="1227E4EC"/>
    <w:rsid w:val="122D02C5"/>
    <w:rsid w:val="1232CA1C"/>
    <w:rsid w:val="12341F32"/>
    <w:rsid w:val="123DE6B0"/>
    <w:rsid w:val="12499AF6"/>
    <w:rsid w:val="1249BFC1"/>
    <w:rsid w:val="125039D4"/>
    <w:rsid w:val="12551824"/>
    <w:rsid w:val="12639CCB"/>
    <w:rsid w:val="12648DA7"/>
    <w:rsid w:val="1265CC04"/>
    <w:rsid w:val="126FE3A8"/>
    <w:rsid w:val="12732226"/>
    <w:rsid w:val="1275CF41"/>
    <w:rsid w:val="12775281"/>
    <w:rsid w:val="12805C44"/>
    <w:rsid w:val="128161C1"/>
    <w:rsid w:val="1287C8F1"/>
    <w:rsid w:val="12891F65"/>
    <w:rsid w:val="128E7284"/>
    <w:rsid w:val="12992597"/>
    <w:rsid w:val="129DC6EC"/>
    <w:rsid w:val="12A024CC"/>
    <w:rsid w:val="12A0AE00"/>
    <w:rsid w:val="12A472E3"/>
    <w:rsid w:val="12AAE7BF"/>
    <w:rsid w:val="12AF75A5"/>
    <w:rsid w:val="12C15AB2"/>
    <w:rsid w:val="12CB794C"/>
    <w:rsid w:val="12CBA0FD"/>
    <w:rsid w:val="12D18626"/>
    <w:rsid w:val="12D4267D"/>
    <w:rsid w:val="12D42E90"/>
    <w:rsid w:val="12D47D47"/>
    <w:rsid w:val="12D540F9"/>
    <w:rsid w:val="12D75034"/>
    <w:rsid w:val="12D8F0BE"/>
    <w:rsid w:val="12DE2F00"/>
    <w:rsid w:val="12E169CD"/>
    <w:rsid w:val="12E1CB6A"/>
    <w:rsid w:val="12E2C7DB"/>
    <w:rsid w:val="12EB191E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CF4E4"/>
    <w:rsid w:val="13106B6F"/>
    <w:rsid w:val="1312EC7E"/>
    <w:rsid w:val="13136AE2"/>
    <w:rsid w:val="1314CB21"/>
    <w:rsid w:val="1315CFF1"/>
    <w:rsid w:val="131692F4"/>
    <w:rsid w:val="13181E28"/>
    <w:rsid w:val="131B2888"/>
    <w:rsid w:val="131CF55C"/>
    <w:rsid w:val="13230B30"/>
    <w:rsid w:val="13250278"/>
    <w:rsid w:val="132A217E"/>
    <w:rsid w:val="132A3CA8"/>
    <w:rsid w:val="132BAC05"/>
    <w:rsid w:val="132F6139"/>
    <w:rsid w:val="132F890C"/>
    <w:rsid w:val="1337557E"/>
    <w:rsid w:val="133CC3DF"/>
    <w:rsid w:val="133E485A"/>
    <w:rsid w:val="1341F1D5"/>
    <w:rsid w:val="134FB189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7AF94E"/>
    <w:rsid w:val="13866973"/>
    <w:rsid w:val="139053A4"/>
    <w:rsid w:val="1399B6EA"/>
    <w:rsid w:val="139CCB74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CD262"/>
    <w:rsid w:val="13CE61F6"/>
    <w:rsid w:val="13DD33EB"/>
    <w:rsid w:val="13DECD96"/>
    <w:rsid w:val="13E764BD"/>
    <w:rsid w:val="13E87D71"/>
    <w:rsid w:val="13ED5E3B"/>
    <w:rsid w:val="13F06EA9"/>
    <w:rsid w:val="13F75D9F"/>
    <w:rsid w:val="13F767A3"/>
    <w:rsid w:val="13FA69D1"/>
    <w:rsid w:val="13FD9E2C"/>
    <w:rsid w:val="1403ADEC"/>
    <w:rsid w:val="14050C52"/>
    <w:rsid w:val="140BE7EA"/>
    <w:rsid w:val="140E4D6E"/>
    <w:rsid w:val="140ECF9C"/>
    <w:rsid w:val="1412442E"/>
    <w:rsid w:val="1413FFEB"/>
    <w:rsid w:val="142208D9"/>
    <w:rsid w:val="1423D64E"/>
    <w:rsid w:val="1426F22B"/>
    <w:rsid w:val="142C73A3"/>
    <w:rsid w:val="142EE256"/>
    <w:rsid w:val="143E3E7B"/>
    <w:rsid w:val="14412313"/>
    <w:rsid w:val="1441FB6B"/>
    <w:rsid w:val="144DD49B"/>
    <w:rsid w:val="1457BBAE"/>
    <w:rsid w:val="14604995"/>
    <w:rsid w:val="14639E8B"/>
    <w:rsid w:val="146585B2"/>
    <w:rsid w:val="146CA1DB"/>
    <w:rsid w:val="147839D9"/>
    <w:rsid w:val="147B3C3F"/>
    <w:rsid w:val="148323F7"/>
    <w:rsid w:val="14861CF1"/>
    <w:rsid w:val="148E5DAC"/>
    <w:rsid w:val="149003A7"/>
    <w:rsid w:val="1495D83F"/>
    <w:rsid w:val="149AEE21"/>
    <w:rsid w:val="149B83D6"/>
    <w:rsid w:val="149BD98A"/>
    <w:rsid w:val="14A5F039"/>
    <w:rsid w:val="14ABB288"/>
    <w:rsid w:val="14B82278"/>
    <w:rsid w:val="14B99173"/>
    <w:rsid w:val="14BDD6F4"/>
    <w:rsid w:val="14C09C83"/>
    <w:rsid w:val="14C53A17"/>
    <w:rsid w:val="14C5855C"/>
    <w:rsid w:val="14C86085"/>
    <w:rsid w:val="14CC9384"/>
    <w:rsid w:val="14CD80CB"/>
    <w:rsid w:val="14D19365"/>
    <w:rsid w:val="14D2B821"/>
    <w:rsid w:val="14E2D49A"/>
    <w:rsid w:val="14E40036"/>
    <w:rsid w:val="14E47FAC"/>
    <w:rsid w:val="14E4CF4B"/>
    <w:rsid w:val="14E59D49"/>
    <w:rsid w:val="14E8B46D"/>
    <w:rsid w:val="14E9B8BA"/>
    <w:rsid w:val="14EE480A"/>
    <w:rsid w:val="14F4082C"/>
    <w:rsid w:val="14F6BD06"/>
    <w:rsid w:val="15021C7B"/>
    <w:rsid w:val="15039516"/>
    <w:rsid w:val="1508114C"/>
    <w:rsid w:val="150AECF2"/>
    <w:rsid w:val="15137CA0"/>
    <w:rsid w:val="1513ECE2"/>
    <w:rsid w:val="152606A7"/>
    <w:rsid w:val="152B88E8"/>
    <w:rsid w:val="152C2EB0"/>
    <w:rsid w:val="152DDC62"/>
    <w:rsid w:val="15325BB8"/>
    <w:rsid w:val="15370AC6"/>
    <w:rsid w:val="153ED6AD"/>
    <w:rsid w:val="153F8D53"/>
    <w:rsid w:val="1542D651"/>
    <w:rsid w:val="154375DD"/>
    <w:rsid w:val="1547AEA8"/>
    <w:rsid w:val="154CD139"/>
    <w:rsid w:val="154F30A1"/>
    <w:rsid w:val="154F4148"/>
    <w:rsid w:val="15533BA2"/>
    <w:rsid w:val="1561BCC2"/>
    <w:rsid w:val="1566F5A7"/>
    <w:rsid w:val="1571486C"/>
    <w:rsid w:val="157179D2"/>
    <w:rsid w:val="1572B811"/>
    <w:rsid w:val="1572C8B3"/>
    <w:rsid w:val="15786419"/>
    <w:rsid w:val="157C3D44"/>
    <w:rsid w:val="157C40C0"/>
    <w:rsid w:val="158189D6"/>
    <w:rsid w:val="1581D55E"/>
    <w:rsid w:val="1583FE13"/>
    <w:rsid w:val="158486B7"/>
    <w:rsid w:val="158B6246"/>
    <w:rsid w:val="158EF9F3"/>
    <w:rsid w:val="159245AC"/>
    <w:rsid w:val="1594E1C9"/>
    <w:rsid w:val="15A06904"/>
    <w:rsid w:val="15A1247D"/>
    <w:rsid w:val="15A4C2F5"/>
    <w:rsid w:val="15A99161"/>
    <w:rsid w:val="15B0C4C5"/>
    <w:rsid w:val="15B5EFD5"/>
    <w:rsid w:val="15BBACEB"/>
    <w:rsid w:val="15CE924A"/>
    <w:rsid w:val="15D0F0B6"/>
    <w:rsid w:val="15D4E5A4"/>
    <w:rsid w:val="15D51DC3"/>
    <w:rsid w:val="15D5B115"/>
    <w:rsid w:val="15DBBD11"/>
    <w:rsid w:val="15E3B8D9"/>
    <w:rsid w:val="15ED54AD"/>
    <w:rsid w:val="15F030A8"/>
    <w:rsid w:val="15F14D8E"/>
    <w:rsid w:val="15F29989"/>
    <w:rsid w:val="15F571AD"/>
    <w:rsid w:val="1601266B"/>
    <w:rsid w:val="160763F7"/>
    <w:rsid w:val="160993DA"/>
    <w:rsid w:val="160E5275"/>
    <w:rsid w:val="161047E1"/>
    <w:rsid w:val="16145D42"/>
    <w:rsid w:val="1622FEB6"/>
    <w:rsid w:val="16238C29"/>
    <w:rsid w:val="16310F15"/>
    <w:rsid w:val="163C3393"/>
    <w:rsid w:val="1641CEE4"/>
    <w:rsid w:val="1645C383"/>
    <w:rsid w:val="16460325"/>
    <w:rsid w:val="16472900"/>
    <w:rsid w:val="1647391E"/>
    <w:rsid w:val="164A762B"/>
    <w:rsid w:val="1654AF93"/>
    <w:rsid w:val="165D31B6"/>
    <w:rsid w:val="165FFDFE"/>
    <w:rsid w:val="166418CB"/>
    <w:rsid w:val="166712F4"/>
    <w:rsid w:val="1668FA54"/>
    <w:rsid w:val="1669F6EA"/>
    <w:rsid w:val="166A1DEB"/>
    <w:rsid w:val="1673429B"/>
    <w:rsid w:val="16779414"/>
    <w:rsid w:val="167B1C15"/>
    <w:rsid w:val="1689756C"/>
    <w:rsid w:val="1689F976"/>
    <w:rsid w:val="168A327F"/>
    <w:rsid w:val="168ABFD0"/>
    <w:rsid w:val="16923482"/>
    <w:rsid w:val="16A855C9"/>
    <w:rsid w:val="16B063F7"/>
    <w:rsid w:val="16B12C26"/>
    <w:rsid w:val="16B46873"/>
    <w:rsid w:val="16BB95EE"/>
    <w:rsid w:val="16C6D44C"/>
    <w:rsid w:val="16D0AB4F"/>
    <w:rsid w:val="16D17E07"/>
    <w:rsid w:val="16D1EE94"/>
    <w:rsid w:val="16D21A5D"/>
    <w:rsid w:val="16DE3F63"/>
    <w:rsid w:val="16DF5A0F"/>
    <w:rsid w:val="16E03EA3"/>
    <w:rsid w:val="16E9E79B"/>
    <w:rsid w:val="16EE5138"/>
    <w:rsid w:val="16EF7124"/>
    <w:rsid w:val="16EF75EE"/>
    <w:rsid w:val="16F5FFC4"/>
    <w:rsid w:val="16F7E014"/>
    <w:rsid w:val="16F9ADBB"/>
    <w:rsid w:val="1702DE54"/>
    <w:rsid w:val="17037CA6"/>
    <w:rsid w:val="1708EFCD"/>
    <w:rsid w:val="170A193C"/>
    <w:rsid w:val="17159D88"/>
    <w:rsid w:val="1719597D"/>
    <w:rsid w:val="171C69E6"/>
    <w:rsid w:val="171F4671"/>
    <w:rsid w:val="172946AB"/>
    <w:rsid w:val="172CA1F1"/>
    <w:rsid w:val="172CFABC"/>
    <w:rsid w:val="173074F0"/>
    <w:rsid w:val="17334AA7"/>
    <w:rsid w:val="17356E83"/>
    <w:rsid w:val="1736256B"/>
    <w:rsid w:val="1744C2C4"/>
    <w:rsid w:val="1749365A"/>
    <w:rsid w:val="1755556A"/>
    <w:rsid w:val="1756C2B9"/>
    <w:rsid w:val="1759998A"/>
    <w:rsid w:val="176170AF"/>
    <w:rsid w:val="17636E3D"/>
    <w:rsid w:val="1764209A"/>
    <w:rsid w:val="176CD612"/>
    <w:rsid w:val="177EB041"/>
    <w:rsid w:val="17802E09"/>
    <w:rsid w:val="17809892"/>
    <w:rsid w:val="17823E68"/>
    <w:rsid w:val="1785924B"/>
    <w:rsid w:val="178968EA"/>
    <w:rsid w:val="1797BE9A"/>
    <w:rsid w:val="17995C97"/>
    <w:rsid w:val="179DBA97"/>
    <w:rsid w:val="179E00C3"/>
    <w:rsid w:val="17A1FE6E"/>
    <w:rsid w:val="17A24206"/>
    <w:rsid w:val="17A243E6"/>
    <w:rsid w:val="17AAB9EF"/>
    <w:rsid w:val="17B2010F"/>
    <w:rsid w:val="17B4BD0A"/>
    <w:rsid w:val="17C9947A"/>
    <w:rsid w:val="17CE8377"/>
    <w:rsid w:val="17D9186C"/>
    <w:rsid w:val="17D988BB"/>
    <w:rsid w:val="17DF2B1A"/>
    <w:rsid w:val="17DF4A4E"/>
    <w:rsid w:val="17E20DAF"/>
    <w:rsid w:val="17E70438"/>
    <w:rsid w:val="17E9D0D4"/>
    <w:rsid w:val="17EB42CF"/>
    <w:rsid w:val="17F1FA83"/>
    <w:rsid w:val="17F30776"/>
    <w:rsid w:val="17F6CE7F"/>
    <w:rsid w:val="17F7D290"/>
    <w:rsid w:val="17FAD820"/>
    <w:rsid w:val="17FED5CB"/>
    <w:rsid w:val="18027F22"/>
    <w:rsid w:val="18088CDF"/>
    <w:rsid w:val="180E122C"/>
    <w:rsid w:val="18104B31"/>
    <w:rsid w:val="18191DD4"/>
    <w:rsid w:val="181BD4A0"/>
    <w:rsid w:val="181D6775"/>
    <w:rsid w:val="1820D664"/>
    <w:rsid w:val="18246910"/>
    <w:rsid w:val="18268FA1"/>
    <w:rsid w:val="182B4A20"/>
    <w:rsid w:val="182D0B4E"/>
    <w:rsid w:val="18331277"/>
    <w:rsid w:val="1838B142"/>
    <w:rsid w:val="184784F7"/>
    <w:rsid w:val="18479A45"/>
    <w:rsid w:val="1848F1EB"/>
    <w:rsid w:val="184EDB2B"/>
    <w:rsid w:val="1852382F"/>
    <w:rsid w:val="1855D415"/>
    <w:rsid w:val="185A870D"/>
    <w:rsid w:val="185C4552"/>
    <w:rsid w:val="185FACEF"/>
    <w:rsid w:val="185FF9E8"/>
    <w:rsid w:val="18633AEC"/>
    <w:rsid w:val="18681D57"/>
    <w:rsid w:val="186C0046"/>
    <w:rsid w:val="186E6A3D"/>
    <w:rsid w:val="186F0499"/>
    <w:rsid w:val="187203B7"/>
    <w:rsid w:val="1887C638"/>
    <w:rsid w:val="188F8AA6"/>
    <w:rsid w:val="1893D06B"/>
    <w:rsid w:val="1895C3FF"/>
    <w:rsid w:val="18984A63"/>
    <w:rsid w:val="1898B8F6"/>
    <w:rsid w:val="189ACD44"/>
    <w:rsid w:val="189DFF0D"/>
    <w:rsid w:val="189F637D"/>
    <w:rsid w:val="18AB3CF2"/>
    <w:rsid w:val="18AE5C81"/>
    <w:rsid w:val="18AFD9F4"/>
    <w:rsid w:val="18C6905C"/>
    <w:rsid w:val="18C9D7B3"/>
    <w:rsid w:val="18CD980B"/>
    <w:rsid w:val="18D09AE3"/>
    <w:rsid w:val="18D3047C"/>
    <w:rsid w:val="18D35DC9"/>
    <w:rsid w:val="18D5E13C"/>
    <w:rsid w:val="18D86253"/>
    <w:rsid w:val="18DBE2F6"/>
    <w:rsid w:val="18DE1EDD"/>
    <w:rsid w:val="18E9F067"/>
    <w:rsid w:val="18EC08B6"/>
    <w:rsid w:val="18ED5794"/>
    <w:rsid w:val="18EFD9AD"/>
    <w:rsid w:val="18F9F6B7"/>
    <w:rsid w:val="18FE001D"/>
    <w:rsid w:val="190158CF"/>
    <w:rsid w:val="190254EB"/>
    <w:rsid w:val="19044A4F"/>
    <w:rsid w:val="190B6B8C"/>
    <w:rsid w:val="1917CE27"/>
    <w:rsid w:val="191ACDF5"/>
    <w:rsid w:val="191F610C"/>
    <w:rsid w:val="1925B383"/>
    <w:rsid w:val="192DA401"/>
    <w:rsid w:val="19327ACF"/>
    <w:rsid w:val="1935951A"/>
    <w:rsid w:val="1935DEBB"/>
    <w:rsid w:val="1935EDCD"/>
    <w:rsid w:val="1936C803"/>
    <w:rsid w:val="1937A13B"/>
    <w:rsid w:val="195A23FE"/>
    <w:rsid w:val="195C03D9"/>
    <w:rsid w:val="1962FAE6"/>
    <w:rsid w:val="1965B418"/>
    <w:rsid w:val="197600FC"/>
    <w:rsid w:val="197BD4F9"/>
    <w:rsid w:val="197C0FE1"/>
    <w:rsid w:val="197DCE22"/>
    <w:rsid w:val="197DDEAC"/>
    <w:rsid w:val="197DFB88"/>
    <w:rsid w:val="19801F93"/>
    <w:rsid w:val="198EC3AB"/>
    <w:rsid w:val="19965DF2"/>
    <w:rsid w:val="199F5EF2"/>
    <w:rsid w:val="19A4838C"/>
    <w:rsid w:val="19AA6C56"/>
    <w:rsid w:val="19B02E1A"/>
    <w:rsid w:val="19B1D32F"/>
    <w:rsid w:val="19B600D9"/>
    <w:rsid w:val="19B77C19"/>
    <w:rsid w:val="19B89B6E"/>
    <w:rsid w:val="19BBE0F3"/>
    <w:rsid w:val="19BC3AD1"/>
    <w:rsid w:val="19C8B662"/>
    <w:rsid w:val="19CAA272"/>
    <w:rsid w:val="19CEE60D"/>
    <w:rsid w:val="19D5FDF7"/>
    <w:rsid w:val="19E2DE65"/>
    <w:rsid w:val="19E68F3E"/>
    <w:rsid w:val="19E893A3"/>
    <w:rsid w:val="19E91C5E"/>
    <w:rsid w:val="19EB072A"/>
    <w:rsid w:val="19EFDBE1"/>
    <w:rsid w:val="19F497B8"/>
    <w:rsid w:val="19F74B70"/>
    <w:rsid w:val="19F9F31D"/>
    <w:rsid w:val="19FA5E5E"/>
    <w:rsid w:val="19FC61C7"/>
    <w:rsid w:val="19FE0888"/>
    <w:rsid w:val="19FF5F27"/>
    <w:rsid w:val="1A01D5B7"/>
    <w:rsid w:val="1A05E9E8"/>
    <w:rsid w:val="1A0848F6"/>
    <w:rsid w:val="1A0F189E"/>
    <w:rsid w:val="1A0FC98D"/>
    <w:rsid w:val="1A11D2B7"/>
    <w:rsid w:val="1A129515"/>
    <w:rsid w:val="1A179DFE"/>
    <w:rsid w:val="1A206CBF"/>
    <w:rsid w:val="1A220121"/>
    <w:rsid w:val="1A2399A0"/>
    <w:rsid w:val="1A290EDC"/>
    <w:rsid w:val="1A29714D"/>
    <w:rsid w:val="1A2FFDC9"/>
    <w:rsid w:val="1A339ECF"/>
    <w:rsid w:val="1A342A8F"/>
    <w:rsid w:val="1A3DC03C"/>
    <w:rsid w:val="1A3DF076"/>
    <w:rsid w:val="1A4017E5"/>
    <w:rsid w:val="1A442D22"/>
    <w:rsid w:val="1A482B19"/>
    <w:rsid w:val="1A4B731A"/>
    <w:rsid w:val="1A5417E0"/>
    <w:rsid w:val="1A5438BF"/>
    <w:rsid w:val="1A545323"/>
    <w:rsid w:val="1A57BFA8"/>
    <w:rsid w:val="1A57CE12"/>
    <w:rsid w:val="1A597F4F"/>
    <w:rsid w:val="1A628819"/>
    <w:rsid w:val="1A642432"/>
    <w:rsid w:val="1A6F3EEC"/>
    <w:rsid w:val="1A73208A"/>
    <w:rsid w:val="1A737E9C"/>
    <w:rsid w:val="1A7777DF"/>
    <w:rsid w:val="1A8446CE"/>
    <w:rsid w:val="1A84E3C2"/>
    <w:rsid w:val="1A87F14D"/>
    <w:rsid w:val="1A8A63DA"/>
    <w:rsid w:val="1A8AECD8"/>
    <w:rsid w:val="1A906FFC"/>
    <w:rsid w:val="1A92F8CC"/>
    <w:rsid w:val="1A938F82"/>
    <w:rsid w:val="1A9BCD8F"/>
    <w:rsid w:val="1A9C5D5A"/>
    <w:rsid w:val="1A9C749B"/>
    <w:rsid w:val="1AA03B84"/>
    <w:rsid w:val="1AA5C95D"/>
    <w:rsid w:val="1AAEE29D"/>
    <w:rsid w:val="1AB141FE"/>
    <w:rsid w:val="1AB88904"/>
    <w:rsid w:val="1ABD4494"/>
    <w:rsid w:val="1AC1D2D8"/>
    <w:rsid w:val="1AC3893D"/>
    <w:rsid w:val="1AC75C83"/>
    <w:rsid w:val="1ACA1836"/>
    <w:rsid w:val="1ACEFD11"/>
    <w:rsid w:val="1AD2A965"/>
    <w:rsid w:val="1ADA7031"/>
    <w:rsid w:val="1AE81A6D"/>
    <w:rsid w:val="1AF3BD74"/>
    <w:rsid w:val="1AF5CD19"/>
    <w:rsid w:val="1AFA4F50"/>
    <w:rsid w:val="1AFB73E8"/>
    <w:rsid w:val="1AFD91A3"/>
    <w:rsid w:val="1AFEAE4A"/>
    <w:rsid w:val="1AFF6A01"/>
    <w:rsid w:val="1B02BA0E"/>
    <w:rsid w:val="1B02DD47"/>
    <w:rsid w:val="1B04D62C"/>
    <w:rsid w:val="1B05AA7B"/>
    <w:rsid w:val="1B06B783"/>
    <w:rsid w:val="1B07C49F"/>
    <w:rsid w:val="1B0BC5D1"/>
    <w:rsid w:val="1B0D7256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6167"/>
    <w:rsid w:val="1B25C030"/>
    <w:rsid w:val="1B2A79B8"/>
    <w:rsid w:val="1B2B81A1"/>
    <w:rsid w:val="1B2F72BA"/>
    <w:rsid w:val="1B359097"/>
    <w:rsid w:val="1B3608B5"/>
    <w:rsid w:val="1B371E81"/>
    <w:rsid w:val="1B3B69AB"/>
    <w:rsid w:val="1B3C889D"/>
    <w:rsid w:val="1B43016F"/>
    <w:rsid w:val="1B625F6C"/>
    <w:rsid w:val="1B66906F"/>
    <w:rsid w:val="1B676F87"/>
    <w:rsid w:val="1B6A330B"/>
    <w:rsid w:val="1B6B4ADF"/>
    <w:rsid w:val="1B6F8341"/>
    <w:rsid w:val="1B71D1CE"/>
    <w:rsid w:val="1B7C3984"/>
    <w:rsid w:val="1B7F99C5"/>
    <w:rsid w:val="1B89038C"/>
    <w:rsid w:val="1B894B13"/>
    <w:rsid w:val="1B8B1944"/>
    <w:rsid w:val="1B8CFB1F"/>
    <w:rsid w:val="1B933CB8"/>
    <w:rsid w:val="1B97B95E"/>
    <w:rsid w:val="1B9D22C1"/>
    <w:rsid w:val="1B9E82AA"/>
    <w:rsid w:val="1B9EC328"/>
    <w:rsid w:val="1BA80774"/>
    <w:rsid w:val="1BAA2EED"/>
    <w:rsid w:val="1BABF72A"/>
    <w:rsid w:val="1BAC66B6"/>
    <w:rsid w:val="1BB35096"/>
    <w:rsid w:val="1BBF02E2"/>
    <w:rsid w:val="1BBF2418"/>
    <w:rsid w:val="1BC1ED0C"/>
    <w:rsid w:val="1BC73B24"/>
    <w:rsid w:val="1BC79BD3"/>
    <w:rsid w:val="1BC885AF"/>
    <w:rsid w:val="1BD80BD7"/>
    <w:rsid w:val="1BDAF989"/>
    <w:rsid w:val="1BDC6BC4"/>
    <w:rsid w:val="1BDDAB22"/>
    <w:rsid w:val="1BDE8B1C"/>
    <w:rsid w:val="1BE53CA1"/>
    <w:rsid w:val="1BE75087"/>
    <w:rsid w:val="1BE9B1E5"/>
    <w:rsid w:val="1BF18829"/>
    <w:rsid w:val="1BF26EC7"/>
    <w:rsid w:val="1BF67305"/>
    <w:rsid w:val="1C02C088"/>
    <w:rsid w:val="1C033A3C"/>
    <w:rsid w:val="1C064072"/>
    <w:rsid w:val="1C07612E"/>
    <w:rsid w:val="1C08F54A"/>
    <w:rsid w:val="1C199492"/>
    <w:rsid w:val="1C2BB69B"/>
    <w:rsid w:val="1C2BD89A"/>
    <w:rsid w:val="1C2E048C"/>
    <w:rsid w:val="1C31D492"/>
    <w:rsid w:val="1C36FE7F"/>
    <w:rsid w:val="1C376205"/>
    <w:rsid w:val="1C384DFF"/>
    <w:rsid w:val="1C3E8094"/>
    <w:rsid w:val="1C4D8F92"/>
    <w:rsid w:val="1C503C78"/>
    <w:rsid w:val="1C504811"/>
    <w:rsid w:val="1C506811"/>
    <w:rsid w:val="1C559F3C"/>
    <w:rsid w:val="1C56341B"/>
    <w:rsid w:val="1C5769A3"/>
    <w:rsid w:val="1C583A28"/>
    <w:rsid w:val="1C5959F7"/>
    <w:rsid w:val="1C5A477F"/>
    <w:rsid w:val="1C5FFC2B"/>
    <w:rsid w:val="1C6289B1"/>
    <w:rsid w:val="1C6A7B48"/>
    <w:rsid w:val="1C6B3A14"/>
    <w:rsid w:val="1C6C30A4"/>
    <w:rsid w:val="1C6CA66A"/>
    <w:rsid w:val="1C6D9A7D"/>
    <w:rsid w:val="1C72F883"/>
    <w:rsid w:val="1C74448D"/>
    <w:rsid w:val="1C7745F2"/>
    <w:rsid w:val="1C7AA2CA"/>
    <w:rsid w:val="1C88F23F"/>
    <w:rsid w:val="1C8A6DE5"/>
    <w:rsid w:val="1C95D71B"/>
    <w:rsid w:val="1C9AB242"/>
    <w:rsid w:val="1CA0DE1E"/>
    <w:rsid w:val="1CA4D901"/>
    <w:rsid w:val="1CAD3C2C"/>
    <w:rsid w:val="1CAF48EC"/>
    <w:rsid w:val="1CB12460"/>
    <w:rsid w:val="1CB13062"/>
    <w:rsid w:val="1CB96EF4"/>
    <w:rsid w:val="1CBAE4BF"/>
    <w:rsid w:val="1CBD6C5D"/>
    <w:rsid w:val="1CBD7A8F"/>
    <w:rsid w:val="1CC8DC1A"/>
    <w:rsid w:val="1CCE8C5A"/>
    <w:rsid w:val="1CD29795"/>
    <w:rsid w:val="1CDA6510"/>
    <w:rsid w:val="1CDC7015"/>
    <w:rsid w:val="1CDD5032"/>
    <w:rsid w:val="1CE1E7B4"/>
    <w:rsid w:val="1CE529F5"/>
    <w:rsid w:val="1CE5ECE0"/>
    <w:rsid w:val="1CEFB612"/>
    <w:rsid w:val="1CF05D27"/>
    <w:rsid w:val="1CF0F4DC"/>
    <w:rsid w:val="1CF12D96"/>
    <w:rsid w:val="1CF24067"/>
    <w:rsid w:val="1D1D3803"/>
    <w:rsid w:val="1D246903"/>
    <w:rsid w:val="1D39CCAC"/>
    <w:rsid w:val="1D3DFC74"/>
    <w:rsid w:val="1D4096D0"/>
    <w:rsid w:val="1D453E6A"/>
    <w:rsid w:val="1D4BB4A2"/>
    <w:rsid w:val="1D501E81"/>
    <w:rsid w:val="1D52FC51"/>
    <w:rsid w:val="1D578D16"/>
    <w:rsid w:val="1D57F8B1"/>
    <w:rsid w:val="1D59A20E"/>
    <w:rsid w:val="1D5ADD33"/>
    <w:rsid w:val="1D615C33"/>
    <w:rsid w:val="1D615D87"/>
    <w:rsid w:val="1D63A047"/>
    <w:rsid w:val="1D63B82E"/>
    <w:rsid w:val="1D6EA6F2"/>
    <w:rsid w:val="1D7BCE71"/>
    <w:rsid w:val="1D804EDC"/>
    <w:rsid w:val="1D80E03F"/>
    <w:rsid w:val="1D81626E"/>
    <w:rsid w:val="1D81CA8C"/>
    <w:rsid w:val="1D83460F"/>
    <w:rsid w:val="1D88D404"/>
    <w:rsid w:val="1D8EA6F1"/>
    <w:rsid w:val="1D932A93"/>
    <w:rsid w:val="1D95A863"/>
    <w:rsid w:val="1DA13209"/>
    <w:rsid w:val="1DA5DA2E"/>
    <w:rsid w:val="1DAA2F42"/>
    <w:rsid w:val="1DAB2EEA"/>
    <w:rsid w:val="1DAE6CF4"/>
    <w:rsid w:val="1DB7DAEF"/>
    <w:rsid w:val="1DC19C7F"/>
    <w:rsid w:val="1DC999FF"/>
    <w:rsid w:val="1DC9CD47"/>
    <w:rsid w:val="1DCD5356"/>
    <w:rsid w:val="1DD219E4"/>
    <w:rsid w:val="1DD3BB8A"/>
    <w:rsid w:val="1DD734FB"/>
    <w:rsid w:val="1DDD6AF4"/>
    <w:rsid w:val="1DE35A38"/>
    <w:rsid w:val="1DE78B22"/>
    <w:rsid w:val="1DEB8BA5"/>
    <w:rsid w:val="1DEBB6FE"/>
    <w:rsid w:val="1DF48E01"/>
    <w:rsid w:val="1E048A56"/>
    <w:rsid w:val="1E07C536"/>
    <w:rsid w:val="1E09C4F6"/>
    <w:rsid w:val="1E0C5132"/>
    <w:rsid w:val="1E0DC6B1"/>
    <w:rsid w:val="1E0EC2BF"/>
    <w:rsid w:val="1E0FF167"/>
    <w:rsid w:val="1E1234E2"/>
    <w:rsid w:val="1E1598B2"/>
    <w:rsid w:val="1E1C3A4A"/>
    <w:rsid w:val="1E28CF52"/>
    <w:rsid w:val="1E2970CD"/>
    <w:rsid w:val="1E2ADEE0"/>
    <w:rsid w:val="1E31721E"/>
    <w:rsid w:val="1E32462A"/>
    <w:rsid w:val="1E32A1E4"/>
    <w:rsid w:val="1E38B167"/>
    <w:rsid w:val="1E3E47C9"/>
    <w:rsid w:val="1E412228"/>
    <w:rsid w:val="1E4502E4"/>
    <w:rsid w:val="1E497734"/>
    <w:rsid w:val="1E4D08F8"/>
    <w:rsid w:val="1E4DC379"/>
    <w:rsid w:val="1E55AF22"/>
    <w:rsid w:val="1E55B888"/>
    <w:rsid w:val="1E57C9F2"/>
    <w:rsid w:val="1E5BB7FD"/>
    <w:rsid w:val="1E6DC679"/>
    <w:rsid w:val="1E7712D4"/>
    <w:rsid w:val="1E7CFFD7"/>
    <w:rsid w:val="1E8617FE"/>
    <w:rsid w:val="1E87A411"/>
    <w:rsid w:val="1E883257"/>
    <w:rsid w:val="1E886D68"/>
    <w:rsid w:val="1E8A470C"/>
    <w:rsid w:val="1E8B4491"/>
    <w:rsid w:val="1E924B1A"/>
    <w:rsid w:val="1E9313F5"/>
    <w:rsid w:val="1E93ADF9"/>
    <w:rsid w:val="1E9F9FCA"/>
    <w:rsid w:val="1EA35F3A"/>
    <w:rsid w:val="1EA45943"/>
    <w:rsid w:val="1EA5B407"/>
    <w:rsid w:val="1EA6F51E"/>
    <w:rsid w:val="1EA8F6FD"/>
    <w:rsid w:val="1EA9AE86"/>
    <w:rsid w:val="1EAA0EDE"/>
    <w:rsid w:val="1EACB4DA"/>
    <w:rsid w:val="1EAF67C0"/>
    <w:rsid w:val="1EAFC231"/>
    <w:rsid w:val="1EB215C1"/>
    <w:rsid w:val="1EB2F5AC"/>
    <w:rsid w:val="1EB33B04"/>
    <w:rsid w:val="1EB909A2"/>
    <w:rsid w:val="1EBA1BEF"/>
    <w:rsid w:val="1EC5755B"/>
    <w:rsid w:val="1ECC32A1"/>
    <w:rsid w:val="1ED1B26F"/>
    <w:rsid w:val="1ED6255C"/>
    <w:rsid w:val="1ED702C7"/>
    <w:rsid w:val="1ED9CBCF"/>
    <w:rsid w:val="1EDAEA03"/>
    <w:rsid w:val="1EDC8B0F"/>
    <w:rsid w:val="1EE75D45"/>
    <w:rsid w:val="1EE993EE"/>
    <w:rsid w:val="1EEED1EA"/>
    <w:rsid w:val="1EF246F5"/>
    <w:rsid w:val="1EF80A8F"/>
    <w:rsid w:val="1F06F7C6"/>
    <w:rsid w:val="1F07C860"/>
    <w:rsid w:val="1F0CB41E"/>
    <w:rsid w:val="1F1CB908"/>
    <w:rsid w:val="1F2337AE"/>
    <w:rsid w:val="1F2A9063"/>
    <w:rsid w:val="1F2B99E7"/>
    <w:rsid w:val="1F33FB00"/>
    <w:rsid w:val="1F35E5BA"/>
    <w:rsid w:val="1F37DF76"/>
    <w:rsid w:val="1F3AA0A5"/>
    <w:rsid w:val="1F40B9E0"/>
    <w:rsid w:val="1F4513ED"/>
    <w:rsid w:val="1F46D87D"/>
    <w:rsid w:val="1F4DF207"/>
    <w:rsid w:val="1F50B251"/>
    <w:rsid w:val="1F54E1D1"/>
    <w:rsid w:val="1F57839C"/>
    <w:rsid w:val="1F61E3E9"/>
    <w:rsid w:val="1F63D3B2"/>
    <w:rsid w:val="1F682EBB"/>
    <w:rsid w:val="1F6DFDBA"/>
    <w:rsid w:val="1F6E29FC"/>
    <w:rsid w:val="1F73F521"/>
    <w:rsid w:val="1F74E311"/>
    <w:rsid w:val="1F75D573"/>
    <w:rsid w:val="1F7D3F6A"/>
    <w:rsid w:val="1F80D88C"/>
    <w:rsid w:val="1F87FAE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88E52"/>
    <w:rsid w:val="1FA991D6"/>
    <w:rsid w:val="1FB6DCD8"/>
    <w:rsid w:val="1FB9DF3B"/>
    <w:rsid w:val="1FBECA8C"/>
    <w:rsid w:val="1FC9F166"/>
    <w:rsid w:val="1FCABC51"/>
    <w:rsid w:val="1FD94569"/>
    <w:rsid w:val="1FE0D8AF"/>
    <w:rsid w:val="1FE25F45"/>
    <w:rsid w:val="1FE6C734"/>
    <w:rsid w:val="1FED7271"/>
    <w:rsid w:val="1FF2616B"/>
    <w:rsid w:val="20003B73"/>
    <w:rsid w:val="200847F9"/>
    <w:rsid w:val="201502D3"/>
    <w:rsid w:val="20165527"/>
    <w:rsid w:val="20183046"/>
    <w:rsid w:val="201A4AC2"/>
    <w:rsid w:val="20234B0C"/>
    <w:rsid w:val="202EA975"/>
    <w:rsid w:val="203AEFCF"/>
    <w:rsid w:val="203BD27F"/>
    <w:rsid w:val="2043B435"/>
    <w:rsid w:val="2045B753"/>
    <w:rsid w:val="204988D8"/>
    <w:rsid w:val="204AC98F"/>
    <w:rsid w:val="20572527"/>
    <w:rsid w:val="2058F6FD"/>
    <w:rsid w:val="205D37A4"/>
    <w:rsid w:val="205E7DA1"/>
    <w:rsid w:val="2061B093"/>
    <w:rsid w:val="20677F4A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7FD23E"/>
    <w:rsid w:val="2089F109"/>
    <w:rsid w:val="208C2072"/>
    <w:rsid w:val="208EF9CD"/>
    <w:rsid w:val="209D00DE"/>
    <w:rsid w:val="209E5405"/>
    <w:rsid w:val="209EABF1"/>
    <w:rsid w:val="20A28071"/>
    <w:rsid w:val="20A3A7E0"/>
    <w:rsid w:val="20A42047"/>
    <w:rsid w:val="20A6F397"/>
    <w:rsid w:val="20A76FB9"/>
    <w:rsid w:val="20A8A0F4"/>
    <w:rsid w:val="20B40B7D"/>
    <w:rsid w:val="20BD963E"/>
    <w:rsid w:val="20BEAAD8"/>
    <w:rsid w:val="20C1D09A"/>
    <w:rsid w:val="20C299DD"/>
    <w:rsid w:val="20D79C7A"/>
    <w:rsid w:val="20E2928F"/>
    <w:rsid w:val="20E888F1"/>
    <w:rsid w:val="20E9D59F"/>
    <w:rsid w:val="20ECD631"/>
    <w:rsid w:val="20EF1B18"/>
    <w:rsid w:val="20EF3FB4"/>
    <w:rsid w:val="20F1607E"/>
    <w:rsid w:val="20F7D6FC"/>
    <w:rsid w:val="20FEE041"/>
    <w:rsid w:val="2105A651"/>
    <w:rsid w:val="21094A5A"/>
    <w:rsid w:val="210C12EC"/>
    <w:rsid w:val="210D9AD1"/>
    <w:rsid w:val="210F3A20"/>
    <w:rsid w:val="21115E23"/>
    <w:rsid w:val="21189F81"/>
    <w:rsid w:val="21192156"/>
    <w:rsid w:val="2121379F"/>
    <w:rsid w:val="2122079E"/>
    <w:rsid w:val="212239DC"/>
    <w:rsid w:val="21289330"/>
    <w:rsid w:val="212DBA70"/>
    <w:rsid w:val="21340485"/>
    <w:rsid w:val="21425AF7"/>
    <w:rsid w:val="21432CC0"/>
    <w:rsid w:val="214A263F"/>
    <w:rsid w:val="214EEDBA"/>
    <w:rsid w:val="214F0B5E"/>
    <w:rsid w:val="214F5F86"/>
    <w:rsid w:val="2153FACF"/>
    <w:rsid w:val="21568A73"/>
    <w:rsid w:val="2158E951"/>
    <w:rsid w:val="215C18D8"/>
    <w:rsid w:val="21620C05"/>
    <w:rsid w:val="2164694C"/>
    <w:rsid w:val="216646F3"/>
    <w:rsid w:val="21694A2A"/>
    <w:rsid w:val="2169FA37"/>
    <w:rsid w:val="2172DB34"/>
    <w:rsid w:val="2174ED04"/>
    <w:rsid w:val="217E9E8D"/>
    <w:rsid w:val="217F2F9E"/>
    <w:rsid w:val="217F6782"/>
    <w:rsid w:val="21852DFB"/>
    <w:rsid w:val="218F400B"/>
    <w:rsid w:val="219025E9"/>
    <w:rsid w:val="219AD174"/>
    <w:rsid w:val="21A5D31B"/>
    <w:rsid w:val="21AAC780"/>
    <w:rsid w:val="21ACBDD8"/>
    <w:rsid w:val="21ACE982"/>
    <w:rsid w:val="21AFFBB9"/>
    <w:rsid w:val="21B1C8BA"/>
    <w:rsid w:val="21B30260"/>
    <w:rsid w:val="21BCFC90"/>
    <w:rsid w:val="21BF927A"/>
    <w:rsid w:val="21C19C67"/>
    <w:rsid w:val="21C32B8B"/>
    <w:rsid w:val="21C389F7"/>
    <w:rsid w:val="21C3F8E5"/>
    <w:rsid w:val="21CD6CAE"/>
    <w:rsid w:val="21DA633B"/>
    <w:rsid w:val="21DE5578"/>
    <w:rsid w:val="21EC1FBF"/>
    <w:rsid w:val="21F00B3F"/>
    <w:rsid w:val="21FBD140"/>
    <w:rsid w:val="21FC5B23"/>
    <w:rsid w:val="2204A41F"/>
    <w:rsid w:val="2208FC45"/>
    <w:rsid w:val="2209A4B6"/>
    <w:rsid w:val="220E1940"/>
    <w:rsid w:val="221444A9"/>
    <w:rsid w:val="2219146D"/>
    <w:rsid w:val="221AFD79"/>
    <w:rsid w:val="2220193A"/>
    <w:rsid w:val="22221AD2"/>
    <w:rsid w:val="2228CE2B"/>
    <w:rsid w:val="22290311"/>
    <w:rsid w:val="222F5C29"/>
    <w:rsid w:val="2233BA58"/>
    <w:rsid w:val="2234B0FA"/>
    <w:rsid w:val="2234DCDC"/>
    <w:rsid w:val="2239E6B3"/>
    <w:rsid w:val="223FB5E7"/>
    <w:rsid w:val="224CCF21"/>
    <w:rsid w:val="224E3122"/>
    <w:rsid w:val="224FBEBF"/>
    <w:rsid w:val="22503808"/>
    <w:rsid w:val="22548A38"/>
    <w:rsid w:val="22614B2C"/>
    <w:rsid w:val="2265BAB2"/>
    <w:rsid w:val="226602A6"/>
    <w:rsid w:val="2269D996"/>
    <w:rsid w:val="227A39E8"/>
    <w:rsid w:val="2283347E"/>
    <w:rsid w:val="228B9C26"/>
    <w:rsid w:val="228CC192"/>
    <w:rsid w:val="22934738"/>
    <w:rsid w:val="2295C96F"/>
    <w:rsid w:val="2296E0DA"/>
    <w:rsid w:val="22BA48CA"/>
    <w:rsid w:val="22BB3D65"/>
    <w:rsid w:val="22C4845F"/>
    <w:rsid w:val="22C6C135"/>
    <w:rsid w:val="22CA9E48"/>
    <w:rsid w:val="22CDA68F"/>
    <w:rsid w:val="22CDB732"/>
    <w:rsid w:val="22D1C3F2"/>
    <w:rsid w:val="22D89092"/>
    <w:rsid w:val="22DBA280"/>
    <w:rsid w:val="22E1024E"/>
    <w:rsid w:val="22E3FD21"/>
    <w:rsid w:val="22E68CD2"/>
    <w:rsid w:val="22E7E730"/>
    <w:rsid w:val="22E81FA8"/>
    <w:rsid w:val="2300124A"/>
    <w:rsid w:val="23024C37"/>
    <w:rsid w:val="23088ECA"/>
    <w:rsid w:val="2308CAB9"/>
    <w:rsid w:val="2309DC50"/>
    <w:rsid w:val="230F9753"/>
    <w:rsid w:val="231503F4"/>
    <w:rsid w:val="23196BAF"/>
    <w:rsid w:val="231EE211"/>
    <w:rsid w:val="23223414"/>
    <w:rsid w:val="2325DB51"/>
    <w:rsid w:val="2338150B"/>
    <w:rsid w:val="2339281B"/>
    <w:rsid w:val="23394B91"/>
    <w:rsid w:val="233E4D36"/>
    <w:rsid w:val="2341FAED"/>
    <w:rsid w:val="23423721"/>
    <w:rsid w:val="2342B8E3"/>
    <w:rsid w:val="23451409"/>
    <w:rsid w:val="2345A447"/>
    <w:rsid w:val="234635E7"/>
    <w:rsid w:val="234B03DF"/>
    <w:rsid w:val="234E2A5F"/>
    <w:rsid w:val="234F9549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812DE5"/>
    <w:rsid w:val="2382D4BC"/>
    <w:rsid w:val="23834C13"/>
    <w:rsid w:val="2386C96B"/>
    <w:rsid w:val="2389693E"/>
    <w:rsid w:val="23911BBB"/>
    <w:rsid w:val="23929B80"/>
    <w:rsid w:val="23947540"/>
    <w:rsid w:val="239EBDFC"/>
    <w:rsid w:val="239F4EF5"/>
    <w:rsid w:val="23A22CDB"/>
    <w:rsid w:val="23A9011D"/>
    <w:rsid w:val="23ACA05D"/>
    <w:rsid w:val="23AF167F"/>
    <w:rsid w:val="23B204A8"/>
    <w:rsid w:val="23B8BE81"/>
    <w:rsid w:val="23BC5CAE"/>
    <w:rsid w:val="23C48DBD"/>
    <w:rsid w:val="23C5B920"/>
    <w:rsid w:val="23C5D83A"/>
    <w:rsid w:val="23C8825B"/>
    <w:rsid w:val="23C90A07"/>
    <w:rsid w:val="23C91E7E"/>
    <w:rsid w:val="23C97981"/>
    <w:rsid w:val="23C9D828"/>
    <w:rsid w:val="23CAADC1"/>
    <w:rsid w:val="23D440F0"/>
    <w:rsid w:val="23D8B401"/>
    <w:rsid w:val="23E01D67"/>
    <w:rsid w:val="23E2107A"/>
    <w:rsid w:val="23E26E0B"/>
    <w:rsid w:val="23E74DB8"/>
    <w:rsid w:val="23E942EF"/>
    <w:rsid w:val="23EE562E"/>
    <w:rsid w:val="23EEB42A"/>
    <w:rsid w:val="23F2B069"/>
    <w:rsid w:val="23F7D76C"/>
    <w:rsid w:val="23FE5EFA"/>
    <w:rsid w:val="240D0789"/>
    <w:rsid w:val="240F5EB2"/>
    <w:rsid w:val="241063AB"/>
    <w:rsid w:val="24106950"/>
    <w:rsid w:val="2415F17D"/>
    <w:rsid w:val="24169D4E"/>
    <w:rsid w:val="24171B34"/>
    <w:rsid w:val="2419EDB2"/>
    <w:rsid w:val="2426C7B0"/>
    <w:rsid w:val="242C081A"/>
    <w:rsid w:val="2431352B"/>
    <w:rsid w:val="2436CA83"/>
    <w:rsid w:val="243BAAC1"/>
    <w:rsid w:val="243DA293"/>
    <w:rsid w:val="2444DFCB"/>
    <w:rsid w:val="2448ABC4"/>
    <w:rsid w:val="24496B69"/>
    <w:rsid w:val="244A4547"/>
    <w:rsid w:val="244A7874"/>
    <w:rsid w:val="245153AC"/>
    <w:rsid w:val="24515566"/>
    <w:rsid w:val="24550980"/>
    <w:rsid w:val="2457764F"/>
    <w:rsid w:val="24583E88"/>
    <w:rsid w:val="245B81EA"/>
    <w:rsid w:val="245BA649"/>
    <w:rsid w:val="245F5975"/>
    <w:rsid w:val="24623194"/>
    <w:rsid w:val="2469E324"/>
    <w:rsid w:val="246A8533"/>
    <w:rsid w:val="2472A682"/>
    <w:rsid w:val="247625DF"/>
    <w:rsid w:val="2478619D"/>
    <w:rsid w:val="247E3568"/>
    <w:rsid w:val="24844A7E"/>
    <w:rsid w:val="2487AFCD"/>
    <w:rsid w:val="248A4BE3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4B988"/>
    <w:rsid w:val="24B6AC17"/>
    <w:rsid w:val="24BB89BC"/>
    <w:rsid w:val="24C399E0"/>
    <w:rsid w:val="24C6C274"/>
    <w:rsid w:val="24CB003B"/>
    <w:rsid w:val="24CB05D7"/>
    <w:rsid w:val="24CE3F63"/>
    <w:rsid w:val="24D0D981"/>
    <w:rsid w:val="24D2FBAB"/>
    <w:rsid w:val="24D72772"/>
    <w:rsid w:val="24DC2573"/>
    <w:rsid w:val="24E18252"/>
    <w:rsid w:val="24E1F818"/>
    <w:rsid w:val="24E947B4"/>
    <w:rsid w:val="24EAFB3E"/>
    <w:rsid w:val="24EE7F53"/>
    <w:rsid w:val="24F91D28"/>
    <w:rsid w:val="2500D9E1"/>
    <w:rsid w:val="2508F276"/>
    <w:rsid w:val="2509291C"/>
    <w:rsid w:val="250B5560"/>
    <w:rsid w:val="25137F57"/>
    <w:rsid w:val="2525D46B"/>
    <w:rsid w:val="252A5000"/>
    <w:rsid w:val="252DD22F"/>
    <w:rsid w:val="252F592A"/>
    <w:rsid w:val="25443D72"/>
    <w:rsid w:val="254E3D10"/>
    <w:rsid w:val="25518B48"/>
    <w:rsid w:val="255653D3"/>
    <w:rsid w:val="2557AE5B"/>
    <w:rsid w:val="255D01D1"/>
    <w:rsid w:val="255DDC18"/>
    <w:rsid w:val="255F3572"/>
    <w:rsid w:val="25637D49"/>
    <w:rsid w:val="2566DB6D"/>
    <w:rsid w:val="2570431D"/>
    <w:rsid w:val="2573AE94"/>
    <w:rsid w:val="257DA8EF"/>
    <w:rsid w:val="258805DE"/>
    <w:rsid w:val="258B4FBC"/>
    <w:rsid w:val="25908155"/>
    <w:rsid w:val="259415A6"/>
    <w:rsid w:val="259632F7"/>
    <w:rsid w:val="2599C77A"/>
    <w:rsid w:val="259BDDA3"/>
    <w:rsid w:val="259C809C"/>
    <w:rsid w:val="25A1DAED"/>
    <w:rsid w:val="25A23837"/>
    <w:rsid w:val="25AB1553"/>
    <w:rsid w:val="25ABED5F"/>
    <w:rsid w:val="25AD178F"/>
    <w:rsid w:val="25AD2699"/>
    <w:rsid w:val="25B251F9"/>
    <w:rsid w:val="25B5562B"/>
    <w:rsid w:val="25B8C1DC"/>
    <w:rsid w:val="25C34A9B"/>
    <w:rsid w:val="25CBD80A"/>
    <w:rsid w:val="25D0F0D0"/>
    <w:rsid w:val="25D4EAD0"/>
    <w:rsid w:val="25D85740"/>
    <w:rsid w:val="25E3EFB7"/>
    <w:rsid w:val="25E61283"/>
    <w:rsid w:val="25E8CB4F"/>
    <w:rsid w:val="25F48D0D"/>
    <w:rsid w:val="25F631B5"/>
    <w:rsid w:val="25F84DF3"/>
    <w:rsid w:val="25F94636"/>
    <w:rsid w:val="25FC945C"/>
    <w:rsid w:val="25FD985B"/>
    <w:rsid w:val="25FE6E00"/>
    <w:rsid w:val="25FF128B"/>
    <w:rsid w:val="25FF45BA"/>
    <w:rsid w:val="26006130"/>
    <w:rsid w:val="26017173"/>
    <w:rsid w:val="2607073D"/>
    <w:rsid w:val="260BD69A"/>
    <w:rsid w:val="26112564"/>
    <w:rsid w:val="26125388"/>
    <w:rsid w:val="2615422B"/>
    <w:rsid w:val="2615F8F0"/>
    <w:rsid w:val="261A1722"/>
    <w:rsid w:val="261BF017"/>
    <w:rsid w:val="261C4F75"/>
    <w:rsid w:val="26213D09"/>
    <w:rsid w:val="26253DCD"/>
    <w:rsid w:val="26272504"/>
    <w:rsid w:val="26299F2D"/>
    <w:rsid w:val="263766D8"/>
    <w:rsid w:val="263BC840"/>
    <w:rsid w:val="263D95ED"/>
    <w:rsid w:val="26439780"/>
    <w:rsid w:val="264ECA0A"/>
    <w:rsid w:val="2651BD4A"/>
    <w:rsid w:val="26528BAD"/>
    <w:rsid w:val="265B72C3"/>
    <w:rsid w:val="265BC7DF"/>
    <w:rsid w:val="265D7423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AEFAA"/>
    <w:rsid w:val="268B45FF"/>
    <w:rsid w:val="268CC45D"/>
    <w:rsid w:val="269537FD"/>
    <w:rsid w:val="269554B4"/>
    <w:rsid w:val="26997BD1"/>
    <w:rsid w:val="269E539B"/>
    <w:rsid w:val="269F4AB6"/>
    <w:rsid w:val="26A02974"/>
    <w:rsid w:val="26A1C8B1"/>
    <w:rsid w:val="26A4C90E"/>
    <w:rsid w:val="26A5360F"/>
    <w:rsid w:val="26A66DEA"/>
    <w:rsid w:val="26AF3A63"/>
    <w:rsid w:val="26B2A952"/>
    <w:rsid w:val="26B30AE0"/>
    <w:rsid w:val="26B66D30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4A03"/>
    <w:rsid w:val="26DC3B34"/>
    <w:rsid w:val="26E07174"/>
    <w:rsid w:val="26E09E88"/>
    <w:rsid w:val="26E42B8E"/>
    <w:rsid w:val="26EC80B7"/>
    <w:rsid w:val="26ECD4A5"/>
    <w:rsid w:val="26F45081"/>
    <w:rsid w:val="26F4A535"/>
    <w:rsid w:val="27075059"/>
    <w:rsid w:val="2709E13C"/>
    <w:rsid w:val="270C84BF"/>
    <w:rsid w:val="2713DE8E"/>
    <w:rsid w:val="27167A9B"/>
    <w:rsid w:val="271FDFB6"/>
    <w:rsid w:val="2722EA43"/>
    <w:rsid w:val="272F1429"/>
    <w:rsid w:val="27353064"/>
    <w:rsid w:val="273689B7"/>
    <w:rsid w:val="273A7E8E"/>
    <w:rsid w:val="273C716F"/>
    <w:rsid w:val="2742270A"/>
    <w:rsid w:val="2743229F"/>
    <w:rsid w:val="27516DA6"/>
    <w:rsid w:val="275227D5"/>
    <w:rsid w:val="2759E4F3"/>
    <w:rsid w:val="275D1FA4"/>
    <w:rsid w:val="276837A8"/>
    <w:rsid w:val="276C61CC"/>
    <w:rsid w:val="276D584D"/>
    <w:rsid w:val="277245B4"/>
    <w:rsid w:val="277750CD"/>
    <w:rsid w:val="277CC477"/>
    <w:rsid w:val="2782F5C5"/>
    <w:rsid w:val="2788B079"/>
    <w:rsid w:val="278E0575"/>
    <w:rsid w:val="27909D68"/>
    <w:rsid w:val="2793266D"/>
    <w:rsid w:val="27941C01"/>
    <w:rsid w:val="27988ECA"/>
    <w:rsid w:val="27C2F467"/>
    <w:rsid w:val="27C6DF56"/>
    <w:rsid w:val="27CB4450"/>
    <w:rsid w:val="27D85128"/>
    <w:rsid w:val="27E5B5AC"/>
    <w:rsid w:val="27EA5359"/>
    <w:rsid w:val="27ECDEC4"/>
    <w:rsid w:val="27EFAD5E"/>
    <w:rsid w:val="27F1F5D9"/>
    <w:rsid w:val="27FC1E45"/>
    <w:rsid w:val="27FE036C"/>
    <w:rsid w:val="27FE650B"/>
    <w:rsid w:val="28040AFA"/>
    <w:rsid w:val="280A82F2"/>
    <w:rsid w:val="280B0AFB"/>
    <w:rsid w:val="2817CB06"/>
    <w:rsid w:val="281D9501"/>
    <w:rsid w:val="281FA32A"/>
    <w:rsid w:val="28234C05"/>
    <w:rsid w:val="28254360"/>
    <w:rsid w:val="2827B131"/>
    <w:rsid w:val="282A4B49"/>
    <w:rsid w:val="282C6F36"/>
    <w:rsid w:val="282CEF1A"/>
    <w:rsid w:val="283A169D"/>
    <w:rsid w:val="283D6464"/>
    <w:rsid w:val="28411C3E"/>
    <w:rsid w:val="2845213C"/>
    <w:rsid w:val="28468293"/>
    <w:rsid w:val="28477DF9"/>
    <w:rsid w:val="28611F9B"/>
    <w:rsid w:val="286421BF"/>
    <w:rsid w:val="286A0709"/>
    <w:rsid w:val="286CB9C5"/>
    <w:rsid w:val="2874E646"/>
    <w:rsid w:val="28775903"/>
    <w:rsid w:val="2879CEEA"/>
    <w:rsid w:val="2884CBC2"/>
    <w:rsid w:val="28877A1D"/>
    <w:rsid w:val="2887B66C"/>
    <w:rsid w:val="2888166D"/>
    <w:rsid w:val="28897FC1"/>
    <w:rsid w:val="288AAD5A"/>
    <w:rsid w:val="288BDD05"/>
    <w:rsid w:val="289157E7"/>
    <w:rsid w:val="2895F314"/>
    <w:rsid w:val="2897BD6A"/>
    <w:rsid w:val="2898FFEF"/>
    <w:rsid w:val="28990EAB"/>
    <w:rsid w:val="289B2917"/>
    <w:rsid w:val="28A35781"/>
    <w:rsid w:val="28A3F48B"/>
    <w:rsid w:val="28A612A9"/>
    <w:rsid w:val="28ABE356"/>
    <w:rsid w:val="28B02F0E"/>
    <w:rsid w:val="28B0E6A0"/>
    <w:rsid w:val="28B301AD"/>
    <w:rsid w:val="28B337D4"/>
    <w:rsid w:val="28BAC17A"/>
    <w:rsid w:val="28BB0725"/>
    <w:rsid w:val="28C06675"/>
    <w:rsid w:val="28C74348"/>
    <w:rsid w:val="28C8834E"/>
    <w:rsid w:val="28CC9EDE"/>
    <w:rsid w:val="28D046FD"/>
    <w:rsid w:val="28D0D096"/>
    <w:rsid w:val="28D6C7B3"/>
    <w:rsid w:val="28D8D9A0"/>
    <w:rsid w:val="28D905E8"/>
    <w:rsid w:val="28DAEB43"/>
    <w:rsid w:val="28DB84A3"/>
    <w:rsid w:val="28DF51B0"/>
    <w:rsid w:val="28E05DC7"/>
    <w:rsid w:val="28E3F940"/>
    <w:rsid w:val="28E8EEDB"/>
    <w:rsid w:val="28E904DE"/>
    <w:rsid w:val="28EC587F"/>
    <w:rsid w:val="28EE5D97"/>
    <w:rsid w:val="28F31E99"/>
    <w:rsid w:val="28F50FB4"/>
    <w:rsid w:val="28F7589E"/>
    <w:rsid w:val="28F759D1"/>
    <w:rsid w:val="28FE6F93"/>
    <w:rsid w:val="290AE74A"/>
    <w:rsid w:val="290E4999"/>
    <w:rsid w:val="290EDAB2"/>
    <w:rsid w:val="291B5951"/>
    <w:rsid w:val="291BA32B"/>
    <w:rsid w:val="291E1EC1"/>
    <w:rsid w:val="291FB292"/>
    <w:rsid w:val="2922BD78"/>
    <w:rsid w:val="29297DD6"/>
    <w:rsid w:val="292B19D5"/>
    <w:rsid w:val="292C2311"/>
    <w:rsid w:val="292DEDC1"/>
    <w:rsid w:val="293C10E4"/>
    <w:rsid w:val="293C23C2"/>
    <w:rsid w:val="293E1ABC"/>
    <w:rsid w:val="2956740B"/>
    <w:rsid w:val="2956D442"/>
    <w:rsid w:val="2959AC6B"/>
    <w:rsid w:val="29687858"/>
    <w:rsid w:val="296F1E17"/>
    <w:rsid w:val="296F8C87"/>
    <w:rsid w:val="29702511"/>
    <w:rsid w:val="2975EC27"/>
    <w:rsid w:val="298326B0"/>
    <w:rsid w:val="298DECD2"/>
    <w:rsid w:val="298E762E"/>
    <w:rsid w:val="2999CC02"/>
    <w:rsid w:val="299A4215"/>
    <w:rsid w:val="299B01C8"/>
    <w:rsid w:val="299CB5F2"/>
    <w:rsid w:val="299E8021"/>
    <w:rsid w:val="29A30F74"/>
    <w:rsid w:val="29AB9349"/>
    <w:rsid w:val="29B2BD86"/>
    <w:rsid w:val="29B3F6E3"/>
    <w:rsid w:val="29B53309"/>
    <w:rsid w:val="29B8EF41"/>
    <w:rsid w:val="29BF778B"/>
    <w:rsid w:val="29C1BB7B"/>
    <w:rsid w:val="29C7256B"/>
    <w:rsid w:val="29C76AF6"/>
    <w:rsid w:val="29C866BD"/>
    <w:rsid w:val="29CB2750"/>
    <w:rsid w:val="29CFAD1C"/>
    <w:rsid w:val="29E1BCE1"/>
    <w:rsid w:val="29E416AE"/>
    <w:rsid w:val="29E75E13"/>
    <w:rsid w:val="29E94F78"/>
    <w:rsid w:val="29EC68E3"/>
    <w:rsid w:val="29F042C6"/>
    <w:rsid w:val="29F2899B"/>
    <w:rsid w:val="29F2C759"/>
    <w:rsid w:val="29F55365"/>
    <w:rsid w:val="29F755B7"/>
    <w:rsid w:val="29FCC9E4"/>
    <w:rsid w:val="2A01A1C2"/>
    <w:rsid w:val="2A0728C2"/>
    <w:rsid w:val="2A093FD5"/>
    <w:rsid w:val="2A0C483A"/>
    <w:rsid w:val="2A0CD708"/>
    <w:rsid w:val="2A22223D"/>
    <w:rsid w:val="2A23EA6F"/>
    <w:rsid w:val="2A26F11E"/>
    <w:rsid w:val="2A2764F2"/>
    <w:rsid w:val="2A28C10F"/>
    <w:rsid w:val="2A2C7DE9"/>
    <w:rsid w:val="2A2D1D41"/>
    <w:rsid w:val="2A34B289"/>
    <w:rsid w:val="2A389D7F"/>
    <w:rsid w:val="2A432A2A"/>
    <w:rsid w:val="2A494230"/>
    <w:rsid w:val="2A4C669E"/>
    <w:rsid w:val="2A570544"/>
    <w:rsid w:val="2A5AE296"/>
    <w:rsid w:val="2A613495"/>
    <w:rsid w:val="2A61FD85"/>
    <w:rsid w:val="2A622C30"/>
    <w:rsid w:val="2A6C9B7E"/>
    <w:rsid w:val="2A6ECFE6"/>
    <w:rsid w:val="2A77CF89"/>
    <w:rsid w:val="2A795AAD"/>
    <w:rsid w:val="2A7E69AE"/>
    <w:rsid w:val="2A80AB64"/>
    <w:rsid w:val="2A849612"/>
    <w:rsid w:val="2A8681B6"/>
    <w:rsid w:val="2A8A4C93"/>
    <w:rsid w:val="2A8EE66C"/>
    <w:rsid w:val="2A9258C1"/>
    <w:rsid w:val="2A9B52A0"/>
    <w:rsid w:val="2A9D8C98"/>
    <w:rsid w:val="2A9E1EF0"/>
    <w:rsid w:val="2AA0C03A"/>
    <w:rsid w:val="2AA2CEBD"/>
    <w:rsid w:val="2AA633FA"/>
    <w:rsid w:val="2AA946CC"/>
    <w:rsid w:val="2AAADABF"/>
    <w:rsid w:val="2AADDE96"/>
    <w:rsid w:val="2AB0CD6F"/>
    <w:rsid w:val="2AB4F9D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E417F"/>
    <w:rsid w:val="2AD85A37"/>
    <w:rsid w:val="2ADAA8B0"/>
    <w:rsid w:val="2ADE752A"/>
    <w:rsid w:val="2AEB1E27"/>
    <w:rsid w:val="2AF46FD8"/>
    <w:rsid w:val="2AF59955"/>
    <w:rsid w:val="2AF73582"/>
    <w:rsid w:val="2AF81995"/>
    <w:rsid w:val="2AF8F5CB"/>
    <w:rsid w:val="2AFB03F7"/>
    <w:rsid w:val="2B0D2337"/>
    <w:rsid w:val="2B0D5A96"/>
    <w:rsid w:val="2B15BFBA"/>
    <w:rsid w:val="2B172542"/>
    <w:rsid w:val="2B19C369"/>
    <w:rsid w:val="2B1AF82B"/>
    <w:rsid w:val="2B1DDE85"/>
    <w:rsid w:val="2B2030DD"/>
    <w:rsid w:val="2B212C30"/>
    <w:rsid w:val="2B281E3F"/>
    <w:rsid w:val="2B29264B"/>
    <w:rsid w:val="2B2A1561"/>
    <w:rsid w:val="2B3239AF"/>
    <w:rsid w:val="2B360FF2"/>
    <w:rsid w:val="2B3BD941"/>
    <w:rsid w:val="2B46359F"/>
    <w:rsid w:val="2B4724F6"/>
    <w:rsid w:val="2B499AF0"/>
    <w:rsid w:val="2B4BC59C"/>
    <w:rsid w:val="2B50334A"/>
    <w:rsid w:val="2B507932"/>
    <w:rsid w:val="2B50E76C"/>
    <w:rsid w:val="2B521554"/>
    <w:rsid w:val="2B52C590"/>
    <w:rsid w:val="2B555F17"/>
    <w:rsid w:val="2B5AEA1E"/>
    <w:rsid w:val="2B5B209B"/>
    <w:rsid w:val="2B5C3519"/>
    <w:rsid w:val="2B5CBD67"/>
    <w:rsid w:val="2B601990"/>
    <w:rsid w:val="2B60BE92"/>
    <w:rsid w:val="2B60F5D3"/>
    <w:rsid w:val="2B6E2B28"/>
    <w:rsid w:val="2B6F47DF"/>
    <w:rsid w:val="2B7BB26E"/>
    <w:rsid w:val="2B7BFD50"/>
    <w:rsid w:val="2B7F9EB2"/>
    <w:rsid w:val="2B8413C1"/>
    <w:rsid w:val="2B848F5A"/>
    <w:rsid w:val="2B84AD95"/>
    <w:rsid w:val="2B8F98AE"/>
    <w:rsid w:val="2B960397"/>
    <w:rsid w:val="2B9B0B44"/>
    <w:rsid w:val="2BA4FBAA"/>
    <w:rsid w:val="2BA770A1"/>
    <w:rsid w:val="2BA9D060"/>
    <w:rsid w:val="2BAE29C4"/>
    <w:rsid w:val="2BAF8107"/>
    <w:rsid w:val="2BB64903"/>
    <w:rsid w:val="2BB82A22"/>
    <w:rsid w:val="2BBDE83C"/>
    <w:rsid w:val="2BDD0633"/>
    <w:rsid w:val="2BE12EA7"/>
    <w:rsid w:val="2BE52D38"/>
    <w:rsid w:val="2BE6911F"/>
    <w:rsid w:val="2BE69255"/>
    <w:rsid w:val="2BE707AE"/>
    <w:rsid w:val="2BE86EDC"/>
    <w:rsid w:val="2BEACCAF"/>
    <w:rsid w:val="2BEF894D"/>
    <w:rsid w:val="2BF54FED"/>
    <w:rsid w:val="2BF65DC6"/>
    <w:rsid w:val="2BF67663"/>
    <w:rsid w:val="2BF683AD"/>
    <w:rsid w:val="2BF91D02"/>
    <w:rsid w:val="2BFC9DF1"/>
    <w:rsid w:val="2C0386F9"/>
    <w:rsid w:val="2C07C9A8"/>
    <w:rsid w:val="2C0E30AF"/>
    <w:rsid w:val="2C19ACB7"/>
    <w:rsid w:val="2C1A3623"/>
    <w:rsid w:val="2C207B35"/>
    <w:rsid w:val="2C240E82"/>
    <w:rsid w:val="2C273530"/>
    <w:rsid w:val="2C27EDC1"/>
    <w:rsid w:val="2C31CB73"/>
    <w:rsid w:val="2C35113F"/>
    <w:rsid w:val="2C388B7B"/>
    <w:rsid w:val="2C38FF4C"/>
    <w:rsid w:val="2C3C873D"/>
    <w:rsid w:val="2C3EDAB5"/>
    <w:rsid w:val="2C45744B"/>
    <w:rsid w:val="2C4E2B99"/>
    <w:rsid w:val="2C5ED582"/>
    <w:rsid w:val="2C63E28E"/>
    <w:rsid w:val="2C69675C"/>
    <w:rsid w:val="2C6F01E7"/>
    <w:rsid w:val="2C7062BE"/>
    <w:rsid w:val="2C77B3EF"/>
    <w:rsid w:val="2C7BB1A9"/>
    <w:rsid w:val="2C8527ED"/>
    <w:rsid w:val="2C8DC54C"/>
    <w:rsid w:val="2C948629"/>
    <w:rsid w:val="2CA430B1"/>
    <w:rsid w:val="2CA7F8F5"/>
    <w:rsid w:val="2CAA7A0F"/>
    <w:rsid w:val="2CB07B6E"/>
    <w:rsid w:val="2CB3D0A0"/>
    <w:rsid w:val="2CB6E4DE"/>
    <w:rsid w:val="2CBA3E0F"/>
    <w:rsid w:val="2CBFB66B"/>
    <w:rsid w:val="2CC93A80"/>
    <w:rsid w:val="2CCAB5D3"/>
    <w:rsid w:val="2CCE9851"/>
    <w:rsid w:val="2CD5C5E2"/>
    <w:rsid w:val="2CDADDD5"/>
    <w:rsid w:val="2CE35817"/>
    <w:rsid w:val="2CEEA244"/>
    <w:rsid w:val="2CEFDBFD"/>
    <w:rsid w:val="2CF171CD"/>
    <w:rsid w:val="2CF2DAF9"/>
    <w:rsid w:val="2CFA14C5"/>
    <w:rsid w:val="2CFD7245"/>
    <w:rsid w:val="2D01C365"/>
    <w:rsid w:val="2D14211F"/>
    <w:rsid w:val="2D150792"/>
    <w:rsid w:val="2D151167"/>
    <w:rsid w:val="2D16286D"/>
    <w:rsid w:val="2D184270"/>
    <w:rsid w:val="2D1D2427"/>
    <w:rsid w:val="2D1EAED0"/>
    <w:rsid w:val="2D25A357"/>
    <w:rsid w:val="2D263D8F"/>
    <w:rsid w:val="2D27B7A1"/>
    <w:rsid w:val="2D2A876E"/>
    <w:rsid w:val="2D2B55CA"/>
    <w:rsid w:val="2D2C19EC"/>
    <w:rsid w:val="2D34E12F"/>
    <w:rsid w:val="2D359191"/>
    <w:rsid w:val="2D428EDC"/>
    <w:rsid w:val="2D43EF8D"/>
    <w:rsid w:val="2D4A42D8"/>
    <w:rsid w:val="2D4D5722"/>
    <w:rsid w:val="2D50DB0A"/>
    <w:rsid w:val="2D50F531"/>
    <w:rsid w:val="2D515CC8"/>
    <w:rsid w:val="2D546975"/>
    <w:rsid w:val="2D54C3BB"/>
    <w:rsid w:val="2D5822EA"/>
    <w:rsid w:val="2D583676"/>
    <w:rsid w:val="2D5942D3"/>
    <w:rsid w:val="2D59D8D4"/>
    <w:rsid w:val="2D59FB64"/>
    <w:rsid w:val="2D62249B"/>
    <w:rsid w:val="2D677539"/>
    <w:rsid w:val="2D68B2E1"/>
    <w:rsid w:val="2D69DCA6"/>
    <w:rsid w:val="2D6E5D41"/>
    <w:rsid w:val="2D7438F2"/>
    <w:rsid w:val="2D81F71D"/>
    <w:rsid w:val="2D82DEC8"/>
    <w:rsid w:val="2D84CAB8"/>
    <w:rsid w:val="2D86E3EF"/>
    <w:rsid w:val="2D8B074A"/>
    <w:rsid w:val="2D998CDA"/>
    <w:rsid w:val="2D99CAD4"/>
    <w:rsid w:val="2D9CDC4C"/>
    <w:rsid w:val="2DA683A0"/>
    <w:rsid w:val="2DABD2C0"/>
    <w:rsid w:val="2DAC488D"/>
    <w:rsid w:val="2DAE56A8"/>
    <w:rsid w:val="2DB7A979"/>
    <w:rsid w:val="2DBC20A6"/>
    <w:rsid w:val="2DBDB0DC"/>
    <w:rsid w:val="2DC0E888"/>
    <w:rsid w:val="2DC4A37C"/>
    <w:rsid w:val="2DC4E4FF"/>
    <w:rsid w:val="2DCC79F0"/>
    <w:rsid w:val="2DCD133E"/>
    <w:rsid w:val="2DD5E8CF"/>
    <w:rsid w:val="2DDBDE37"/>
    <w:rsid w:val="2DF4BDD6"/>
    <w:rsid w:val="2DF71C27"/>
    <w:rsid w:val="2DF82B49"/>
    <w:rsid w:val="2DFF7C74"/>
    <w:rsid w:val="2E0A4C19"/>
    <w:rsid w:val="2E0E79E1"/>
    <w:rsid w:val="2E0F27D2"/>
    <w:rsid w:val="2E14339C"/>
    <w:rsid w:val="2E14BD0B"/>
    <w:rsid w:val="2E241F7F"/>
    <w:rsid w:val="2E27772F"/>
    <w:rsid w:val="2E2792D4"/>
    <w:rsid w:val="2E2B19E3"/>
    <w:rsid w:val="2E2FF6A9"/>
    <w:rsid w:val="2E310A15"/>
    <w:rsid w:val="2E3379C8"/>
    <w:rsid w:val="2E384ED8"/>
    <w:rsid w:val="2E3D900C"/>
    <w:rsid w:val="2E405A69"/>
    <w:rsid w:val="2E43A8D6"/>
    <w:rsid w:val="2E4555DB"/>
    <w:rsid w:val="2E488701"/>
    <w:rsid w:val="2E4ED95B"/>
    <w:rsid w:val="2E50D5FE"/>
    <w:rsid w:val="2E55B040"/>
    <w:rsid w:val="2E5899E4"/>
    <w:rsid w:val="2E5F0635"/>
    <w:rsid w:val="2E63A143"/>
    <w:rsid w:val="2E6A409A"/>
    <w:rsid w:val="2E6D94D5"/>
    <w:rsid w:val="2E73A2C8"/>
    <w:rsid w:val="2E8BED2B"/>
    <w:rsid w:val="2E8ED481"/>
    <w:rsid w:val="2E94019B"/>
    <w:rsid w:val="2E95597B"/>
    <w:rsid w:val="2E9F1FEE"/>
    <w:rsid w:val="2EA1AF51"/>
    <w:rsid w:val="2EABF4E7"/>
    <w:rsid w:val="2EAC3BCA"/>
    <w:rsid w:val="2EB05EDA"/>
    <w:rsid w:val="2EB20B71"/>
    <w:rsid w:val="2EBDA30B"/>
    <w:rsid w:val="2EC4F0F0"/>
    <w:rsid w:val="2ECA7382"/>
    <w:rsid w:val="2ED8E015"/>
    <w:rsid w:val="2EDB8579"/>
    <w:rsid w:val="2EDC32CD"/>
    <w:rsid w:val="2EE1312C"/>
    <w:rsid w:val="2EE3061B"/>
    <w:rsid w:val="2EE3CA57"/>
    <w:rsid w:val="2EE4751F"/>
    <w:rsid w:val="2EE8F448"/>
    <w:rsid w:val="2EE91A81"/>
    <w:rsid w:val="2EEAB014"/>
    <w:rsid w:val="2EF56789"/>
    <w:rsid w:val="2EF6BC91"/>
    <w:rsid w:val="2EF6EB03"/>
    <w:rsid w:val="2EFD3750"/>
    <w:rsid w:val="2F09D13A"/>
    <w:rsid w:val="2F0D66BC"/>
    <w:rsid w:val="2F114C43"/>
    <w:rsid w:val="2F18DCB0"/>
    <w:rsid w:val="2F18F362"/>
    <w:rsid w:val="2F1EC864"/>
    <w:rsid w:val="2F254CCB"/>
    <w:rsid w:val="2F2735DA"/>
    <w:rsid w:val="2F32ED32"/>
    <w:rsid w:val="2F3B5CA6"/>
    <w:rsid w:val="2F3F7646"/>
    <w:rsid w:val="2F48C75D"/>
    <w:rsid w:val="2F54790D"/>
    <w:rsid w:val="2F549041"/>
    <w:rsid w:val="2F573B2C"/>
    <w:rsid w:val="2F57DC15"/>
    <w:rsid w:val="2F5DFC51"/>
    <w:rsid w:val="2F5E21EE"/>
    <w:rsid w:val="2F64F842"/>
    <w:rsid w:val="2F6BC687"/>
    <w:rsid w:val="2F6D8A9C"/>
    <w:rsid w:val="2F6E6C5C"/>
    <w:rsid w:val="2F702037"/>
    <w:rsid w:val="2F73BEAE"/>
    <w:rsid w:val="2F73DC37"/>
    <w:rsid w:val="2F814938"/>
    <w:rsid w:val="2F8215F1"/>
    <w:rsid w:val="2F89C65E"/>
    <w:rsid w:val="2F8FD14B"/>
    <w:rsid w:val="2F95FA06"/>
    <w:rsid w:val="2F9AAA1B"/>
    <w:rsid w:val="2F9AF2C1"/>
    <w:rsid w:val="2FA69E5B"/>
    <w:rsid w:val="2FAFAD59"/>
    <w:rsid w:val="2FB4CBB6"/>
    <w:rsid w:val="2FC12E34"/>
    <w:rsid w:val="2FC5A873"/>
    <w:rsid w:val="2FC64C9D"/>
    <w:rsid w:val="2FC90BD8"/>
    <w:rsid w:val="2FC96F81"/>
    <w:rsid w:val="2FCADDEA"/>
    <w:rsid w:val="2FCB0DC5"/>
    <w:rsid w:val="2FCB1947"/>
    <w:rsid w:val="2FDC3BAE"/>
    <w:rsid w:val="2FE8A2E5"/>
    <w:rsid w:val="2FECD9AC"/>
    <w:rsid w:val="2FF2A874"/>
    <w:rsid w:val="2FF33245"/>
    <w:rsid w:val="2FF3906F"/>
    <w:rsid w:val="2FF40DD8"/>
    <w:rsid w:val="2FFCDAA7"/>
    <w:rsid w:val="3003009C"/>
    <w:rsid w:val="30045207"/>
    <w:rsid w:val="30047716"/>
    <w:rsid w:val="30083485"/>
    <w:rsid w:val="3011F334"/>
    <w:rsid w:val="30186F26"/>
    <w:rsid w:val="3018F93A"/>
    <w:rsid w:val="301E48C8"/>
    <w:rsid w:val="30200C1A"/>
    <w:rsid w:val="3025753F"/>
    <w:rsid w:val="30279545"/>
    <w:rsid w:val="302B6202"/>
    <w:rsid w:val="3046494C"/>
    <w:rsid w:val="304A3584"/>
    <w:rsid w:val="304D656F"/>
    <w:rsid w:val="30539D50"/>
    <w:rsid w:val="3053C3A1"/>
    <w:rsid w:val="30578D65"/>
    <w:rsid w:val="30580C56"/>
    <w:rsid w:val="3058E2D9"/>
    <w:rsid w:val="3067B3F5"/>
    <w:rsid w:val="306B1894"/>
    <w:rsid w:val="3075336B"/>
    <w:rsid w:val="3077026C"/>
    <w:rsid w:val="307A6B35"/>
    <w:rsid w:val="307B8E1C"/>
    <w:rsid w:val="30839733"/>
    <w:rsid w:val="3084753C"/>
    <w:rsid w:val="308CEF55"/>
    <w:rsid w:val="308EFAEC"/>
    <w:rsid w:val="3099D35A"/>
    <w:rsid w:val="309E8747"/>
    <w:rsid w:val="30A1917D"/>
    <w:rsid w:val="30A7DC92"/>
    <w:rsid w:val="30A9ABE0"/>
    <w:rsid w:val="30AE27CF"/>
    <w:rsid w:val="30B1654E"/>
    <w:rsid w:val="30C3CC11"/>
    <w:rsid w:val="30C47494"/>
    <w:rsid w:val="30CECEE0"/>
    <w:rsid w:val="30D178C6"/>
    <w:rsid w:val="30D2492B"/>
    <w:rsid w:val="30D3A87A"/>
    <w:rsid w:val="30D4153B"/>
    <w:rsid w:val="30E15228"/>
    <w:rsid w:val="30E1971A"/>
    <w:rsid w:val="30E2A491"/>
    <w:rsid w:val="30E68E0A"/>
    <w:rsid w:val="30E76932"/>
    <w:rsid w:val="30EF7634"/>
    <w:rsid w:val="30FC693D"/>
    <w:rsid w:val="30FD52D8"/>
    <w:rsid w:val="30FF4217"/>
    <w:rsid w:val="30FFCBF9"/>
    <w:rsid w:val="3102A03C"/>
    <w:rsid w:val="3103B4A3"/>
    <w:rsid w:val="31049DE1"/>
    <w:rsid w:val="31053681"/>
    <w:rsid w:val="31077E3A"/>
    <w:rsid w:val="31149A25"/>
    <w:rsid w:val="311537B5"/>
    <w:rsid w:val="31168697"/>
    <w:rsid w:val="311A8FF3"/>
    <w:rsid w:val="311B6E11"/>
    <w:rsid w:val="311DD075"/>
    <w:rsid w:val="31203E62"/>
    <w:rsid w:val="31264D06"/>
    <w:rsid w:val="31277B48"/>
    <w:rsid w:val="31295C8C"/>
    <w:rsid w:val="312F9287"/>
    <w:rsid w:val="313983F5"/>
    <w:rsid w:val="313A97C1"/>
    <w:rsid w:val="313F927E"/>
    <w:rsid w:val="3140B302"/>
    <w:rsid w:val="31468AD8"/>
    <w:rsid w:val="314980A4"/>
    <w:rsid w:val="314C0EC9"/>
    <w:rsid w:val="315280B9"/>
    <w:rsid w:val="31565DBE"/>
    <w:rsid w:val="3158ACB8"/>
    <w:rsid w:val="3158CD90"/>
    <w:rsid w:val="315B7EA6"/>
    <w:rsid w:val="316199F3"/>
    <w:rsid w:val="3163F240"/>
    <w:rsid w:val="3165F9F1"/>
    <w:rsid w:val="316B1DB7"/>
    <w:rsid w:val="31797C96"/>
    <w:rsid w:val="317E63A1"/>
    <w:rsid w:val="31822182"/>
    <w:rsid w:val="3184157E"/>
    <w:rsid w:val="31945F64"/>
    <w:rsid w:val="319A0EFC"/>
    <w:rsid w:val="319C1EE5"/>
    <w:rsid w:val="319F116E"/>
    <w:rsid w:val="31A10634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79A2"/>
    <w:rsid w:val="31CCF82C"/>
    <w:rsid w:val="31D16253"/>
    <w:rsid w:val="31DA5793"/>
    <w:rsid w:val="31E03DE0"/>
    <w:rsid w:val="31E2AC60"/>
    <w:rsid w:val="31E68022"/>
    <w:rsid w:val="31EAEDBC"/>
    <w:rsid w:val="31EBF335"/>
    <w:rsid w:val="31F6B48D"/>
    <w:rsid w:val="31F96ECF"/>
    <w:rsid w:val="31FB522A"/>
    <w:rsid w:val="3200718A"/>
    <w:rsid w:val="3200AA7E"/>
    <w:rsid w:val="3201DB91"/>
    <w:rsid w:val="32097AF8"/>
    <w:rsid w:val="3209D397"/>
    <w:rsid w:val="320A9257"/>
    <w:rsid w:val="320A9956"/>
    <w:rsid w:val="320D2ABB"/>
    <w:rsid w:val="3211256F"/>
    <w:rsid w:val="32129BF1"/>
    <w:rsid w:val="3219FF96"/>
    <w:rsid w:val="3222F02B"/>
    <w:rsid w:val="3225AD62"/>
    <w:rsid w:val="3229D97F"/>
    <w:rsid w:val="322A03F5"/>
    <w:rsid w:val="322B59DE"/>
    <w:rsid w:val="322D1FA6"/>
    <w:rsid w:val="322E4251"/>
    <w:rsid w:val="323E0F44"/>
    <w:rsid w:val="3248E260"/>
    <w:rsid w:val="324E8065"/>
    <w:rsid w:val="32557BA1"/>
    <w:rsid w:val="32578492"/>
    <w:rsid w:val="325EBEBF"/>
    <w:rsid w:val="325F7B20"/>
    <w:rsid w:val="326463F5"/>
    <w:rsid w:val="32822CAE"/>
    <w:rsid w:val="3282ED72"/>
    <w:rsid w:val="3282F66D"/>
    <w:rsid w:val="32876ED4"/>
    <w:rsid w:val="32880119"/>
    <w:rsid w:val="328A2E63"/>
    <w:rsid w:val="3291669C"/>
    <w:rsid w:val="3293CCFF"/>
    <w:rsid w:val="32951C3C"/>
    <w:rsid w:val="329CCCF1"/>
    <w:rsid w:val="329D7E5A"/>
    <w:rsid w:val="32A4E6D9"/>
    <w:rsid w:val="32A62DA0"/>
    <w:rsid w:val="32B0DBE0"/>
    <w:rsid w:val="32B23C5D"/>
    <w:rsid w:val="32B3B7DA"/>
    <w:rsid w:val="32B5335F"/>
    <w:rsid w:val="32BC4B24"/>
    <w:rsid w:val="32BD90E1"/>
    <w:rsid w:val="32BE49EF"/>
    <w:rsid w:val="32C2AD67"/>
    <w:rsid w:val="32C67915"/>
    <w:rsid w:val="32C7B2A5"/>
    <w:rsid w:val="32CAE777"/>
    <w:rsid w:val="32CF3A91"/>
    <w:rsid w:val="32D0864D"/>
    <w:rsid w:val="32D0EA1C"/>
    <w:rsid w:val="32DBAF87"/>
    <w:rsid w:val="32E23D90"/>
    <w:rsid w:val="32E38588"/>
    <w:rsid w:val="32EA8D3B"/>
    <w:rsid w:val="32F50AA6"/>
    <w:rsid w:val="32F79001"/>
    <w:rsid w:val="32F7FDF1"/>
    <w:rsid w:val="32F83700"/>
    <w:rsid w:val="32F86DE9"/>
    <w:rsid w:val="32F97E11"/>
    <w:rsid w:val="32FC611B"/>
    <w:rsid w:val="33019E88"/>
    <w:rsid w:val="3306A8A2"/>
    <w:rsid w:val="3307577E"/>
    <w:rsid w:val="331023CB"/>
    <w:rsid w:val="33120843"/>
    <w:rsid w:val="3315BE38"/>
    <w:rsid w:val="331A1329"/>
    <w:rsid w:val="331BBAA5"/>
    <w:rsid w:val="331D767F"/>
    <w:rsid w:val="331D828D"/>
    <w:rsid w:val="33214D68"/>
    <w:rsid w:val="3322D119"/>
    <w:rsid w:val="33230E2D"/>
    <w:rsid w:val="332424F4"/>
    <w:rsid w:val="3324A351"/>
    <w:rsid w:val="3326E95F"/>
    <w:rsid w:val="332AC76E"/>
    <w:rsid w:val="332C29BB"/>
    <w:rsid w:val="33311C90"/>
    <w:rsid w:val="3331F7AC"/>
    <w:rsid w:val="33386447"/>
    <w:rsid w:val="3339C24D"/>
    <w:rsid w:val="3341D723"/>
    <w:rsid w:val="33469167"/>
    <w:rsid w:val="33486944"/>
    <w:rsid w:val="334B0951"/>
    <w:rsid w:val="335424E4"/>
    <w:rsid w:val="3359215E"/>
    <w:rsid w:val="33669581"/>
    <w:rsid w:val="3369110A"/>
    <w:rsid w:val="336B08B2"/>
    <w:rsid w:val="336FD2D8"/>
    <w:rsid w:val="33776852"/>
    <w:rsid w:val="337BB5B0"/>
    <w:rsid w:val="3384227E"/>
    <w:rsid w:val="338BECA7"/>
    <w:rsid w:val="338F7638"/>
    <w:rsid w:val="338FF9B4"/>
    <w:rsid w:val="3392849B"/>
    <w:rsid w:val="339A8CC7"/>
    <w:rsid w:val="33A471DE"/>
    <w:rsid w:val="33A73AFC"/>
    <w:rsid w:val="33A89B40"/>
    <w:rsid w:val="33ADF21C"/>
    <w:rsid w:val="33B23093"/>
    <w:rsid w:val="33B66201"/>
    <w:rsid w:val="33B80F6D"/>
    <w:rsid w:val="33C22CCA"/>
    <w:rsid w:val="33C8863B"/>
    <w:rsid w:val="33C998D2"/>
    <w:rsid w:val="33CEAEA9"/>
    <w:rsid w:val="33D310CB"/>
    <w:rsid w:val="33D39089"/>
    <w:rsid w:val="33D74DE3"/>
    <w:rsid w:val="33DA5BA2"/>
    <w:rsid w:val="33E14FFD"/>
    <w:rsid w:val="33EB06F7"/>
    <w:rsid w:val="33EB828B"/>
    <w:rsid w:val="33EBF377"/>
    <w:rsid w:val="33ED1140"/>
    <w:rsid w:val="33EFE1EC"/>
    <w:rsid w:val="33F26C7B"/>
    <w:rsid w:val="33F386B7"/>
    <w:rsid w:val="33F5D4A3"/>
    <w:rsid w:val="33F7B593"/>
    <w:rsid w:val="33F8E4A0"/>
    <w:rsid w:val="33FFBE98"/>
    <w:rsid w:val="34015EB0"/>
    <w:rsid w:val="340BB022"/>
    <w:rsid w:val="3414C5C9"/>
    <w:rsid w:val="34150D2C"/>
    <w:rsid w:val="341D772D"/>
    <w:rsid w:val="341DD725"/>
    <w:rsid w:val="342142CD"/>
    <w:rsid w:val="34241863"/>
    <w:rsid w:val="3428A0EB"/>
    <w:rsid w:val="342EC7EA"/>
    <w:rsid w:val="342FCEE9"/>
    <w:rsid w:val="3443D0CD"/>
    <w:rsid w:val="3453CE63"/>
    <w:rsid w:val="345D33C8"/>
    <w:rsid w:val="345D66E8"/>
    <w:rsid w:val="345F6F0D"/>
    <w:rsid w:val="3465F6B2"/>
    <w:rsid w:val="347178A1"/>
    <w:rsid w:val="34735A2B"/>
    <w:rsid w:val="34775EA9"/>
    <w:rsid w:val="347CB098"/>
    <w:rsid w:val="347E8D6C"/>
    <w:rsid w:val="34869329"/>
    <w:rsid w:val="34884F63"/>
    <w:rsid w:val="34901ABC"/>
    <w:rsid w:val="34918F34"/>
    <w:rsid w:val="349F1E16"/>
    <w:rsid w:val="34AC1618"/>
    <w:rsid w:val="34B53B0A"/>
    <w:rsid w:val="34BA1F49"/>
    <w:rsid w:val="34BBF363"/>
    <w:rsid w:val="34CAB597"/>
    <w:rsid w:val="34D0F690"/>
    <w:rsid w:val="34D2AFE4"/>
    <w:rsid w:val="34DA6B28"/>
    <w:rsid w:val="34E26D58"/>
    <w:rsid w:val="34E604FC"/>
    <w:rsid w:val="34EC5181"/>
    <w:rsid w:val="34ED5D71"/>
    <w:rsid w:val="34EDAC7E"/>
    <w:rsid w:val="34EE1A83"/>
    <w:rsid w:val="34FAB75A"/>
    <w:rsid w:val="34FAC0C5"/>
    <w:rsid w:val="350467E1"/>
    <w:rsid w:val="350D51BA"/>
    <w:rsid w:val="350DDA74"/>
    <w:rsid w:val="350F285C"/>
    <w:rsid w:val="3510A1B2"/>
    <w:rsid w:val="35180A41"/>
    <w:rsid w:val="351F1602"/>
    <w:rsid w:val="3522B1C8"/>
    <w:rsid w:val="3525420B"/>
    <w:rsid w:val="3525B28F"/>
    <w:rsid w:val="35278DB7"/>
    <w:rsid w:val="352842FA"/>
    <w:rsid w:val="352B14CC"/>
    <w:rsid w:val="352BE62D"/>
    <w:rsid w:val="353454D6"/>
    <w:rsid w:val="353564A7"/>
    <w:rsid w:val="3535DB81"/>
    <w:rsid w:val="35361626"/>
    <w:rsid w:val="35362B01"/>
    <w:rsid w:val="353B5268"/>
    <w:rsid w:val="353EA88D"/>
    <w:rsid w:val="353FCE5B"/>
    <w:rsid w:val="3542A664"/>
    <w:rsid w:val="3546ED4F"/>
    <w:rsid w:val="3549E006"/>
    <w:rsid w:val="35528288"/>
    <w:rsid w:val="355305DB"/>
    <w:rsid w:val="3553DA2F"/>
    <w:rsid w:val="35579E9A"/>
    <w:rsid w:val="3557F329"/>
    <w:rsid w:val="355B0015"/>
    <w:rsid w:val="356FAC7F"/>
    <w:rsid w:val="357A9FC6"/>
    <w:rsid w:val="357D3ED8"/>
    <w:rsid w:val="357EBE1D"/>
    <w:rsid w:val="35801686"/>
    <w:rsid w:val="358630CD"/>
    <w:rsid w:val="35872DF2"/>
    <w:rsid w:val="35884F7D"/>
    <w:rsid w:val="3589144C"/>
    <w:rsid w:val="358CB3F0"/>
    <w:rsid w:val="358F4997"/>
    <w:rsid w:val="35949ABE"/>
    <w:rsid w:val="359B6F91"/>
    <w:rsid w:val="35A0229C"/>
    <w:rsid w:val="35AA531E"/>
    <w:rsid w:val="35B63ACD"/>
    <w:rsid w:val="35BC5B0E"/>
    <w:rsid w:val="35C0350F"/>
    <w:rsid w:val="35C66E47"/>
    <w:rsid w:val="35D289A8"/>
    <w:rsid w:val="35D4F96C"/>
    <w:rsid w:val="35D623EC"/>
    <w:rsid w:val="35D91EDC"/>
    <w:rsid w:val="35DB7755"/>
    <w:rsid w:val="35E056D0"/>
    <w:rsid w:val="35E0819E"/>
    <w:rsid w:val="35E1FAAB"/>
    <w:rsid w:val="35E7A946"/>
    <w:rsid w:val="35EF2847"/>
    <w:rsid w:val="35F67EA2"/>
    <w:rsid w:val="35F783C2"/>
    <w:rsid w:val="35F9664D"/>
    <w:rsid w:val="35FA8D9B"/>
    <w:rsid w:val="35FC9745"/>
    <w:rsid w:val="3605F8F5"/>
    <w:rsid w:val="3616EA8D"/>
    <w:rsid w:val="3617CF03"/>
    <w:rsid w:val="361BDBFD"/>
    <w:rsid w:val="361CB102"/>
    <w:rsid w:val="3622BD6F"/>
    <w:rsid w:val="3628A7B9"/>
    <w:rsid w:val="363219C4"/>
    <w:rsid w:val="36359A2C"/>
    <w:rsid w:val="3639B127"/>
    <w:rsid w:val="363C17CF"/>
    <w:rsid w:val="3642AC18"/>
    <w:rsid w:val="3647A3BC"/>
    <w:rsid w:val="3648E0BF"/>
    <w:rsid w:val="364EEBE4"/>
    <w:rsid w:val="365358B2"/>
    <w:rsid w:val="3654FFEE"/>
    <w:rsid w:val="3656D76B"/>
    <w:rsid w:val="36633EF5"/>
    <w:rsid w:val="36652E7D"/>
    <w:rsid w:val="366907F5"/>
    <w:rsid w:val="366B3263"/>
    <w:rsid w:val="366B7174"/>
    <w:rsid w:val="3676EC42"/>
    <w:rsid w:val="36770E6A"/>
    <w:rsid w:val="3677BCC2"/>
    <w:rsid w:val="36782553"/>
    <w:rsid w:val="36785D40"/>
    <w:rsid w:val="367A54BC"/>
    <w:rsid w:val="36821633"/>
    <w:rsid w:val="36835E45"/>
    <w:rsid w:val="3685B4BD"/>
    <w:rsid w:val="36866277"/>
    <w:rsid w:val="3688D5AC"/>
    <w:rsid w:val="3689D6BE"/>
    <w:rsid w:val="368F4E8D"/>
    <w:rsid w:val="36959648"/>
    <w:rsid w:val="36A192B1"/>
    <w:rsid w:val="36A225DE"/>
    <w:rsid w:val="36A236A8"/>
    <w:rsid w:val="36A2D386"/>
    <w:rsid w:val="36A9F18D"/>
    <w:rsid w:val="36ADDC12"/>
    <w:rsid w:val="36AF40A6"/>
    <w:rsid w:val="36C04126"/>
    <w:rsid w:val="36CD7970"/>
    <w:rsid w:val="36CDB621"/>
    <w:rsid w:val="36D3A103"/>
    <w:rsid w:val="36D7BE4B"/>
    <w:rsid w:val="36D98B46"/>
    <w:rsid w:val="36E168EA"/>
    <w:rsid w:val="36E288C7"/>
    <w:rsid w:val="36E8521D"/>
    <w:rsid w:val="36ED2CFC"/>
    <w:rsid w:val="370196B0"/>
    <w:rsid w:val="370307E5"/>
    <w:rsid w:val="370937D4"/>
    <w:rsid w:val="3709B0D8"/>
    <w:rsid w:val="3720B7B2"/>
    <w:rsid w:val="37252A52"/>
    <w:rsid w:val="37285535"/>
    <w:rsid w:val="37299DF0"/>
    <w:rsid w:val="372E185E"/>
    <w:rsid w:val="372F84D1"/>
    <w:rsid w:val="37332C62"/>
    <w:rsid w:val="3736D790"/>
    <w:rsid w:val="373AA39B"/>
    <w:rsid w:val="373BEF4F"/>
    <w:rsid w:val="373DDE1F"/>
    <w:rsid w:val="3743C11D"/>
    <w:rsid w:val="3744D4E5"/>
    <w:rsid w:val="374C0155"/>
    <w:rsid w:val="374C7E31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723BF3"/>
    <w:rsid w:val="37749CC9"/>
    <w:rsid w:val="37798A19"/>
    <w:rsid w:val="377AE72E"/>
    <w:rsid w:val="377F7456"/>
    <w:rsid w:val="3781799B"/>
    <w:rsid w:val="379C55D5"/>
    <w:rsid w:val="37A3E49D"/>
    <w:rsid w:val="37A56938"/>
    <w:rsid w:val="37AF490C"/>
    <w:rsid w:val="37BA1B62"/>
    <w:rsid w:val="37BB4715"/>
    <w:rsid w:val="37C10055"/>
    <w:rsid w:val="37C6BDEC"/>
    <w:rsid w:val="37D0281E"/>
    <w:rsid w:val="37D5CE2D"/>
    <w:rsid w:val="37E78124"/>
    <w:rsid w:val="37ECD1B3"/>
    <w:rsid w:val="37ECEBC8"/>
    <w:rsid w:val="37F15DD4"/>
    <w:rsid w:val="37F6BB1C"/>
    <w:rsid w:val="37F8310F"/>
    <w:rsid w:val="37F84715"/>
    <w:rsid w:val="380A0A0B"/>
    <w:rsid w:val="380C1D9A"/>
    <w:rsid w:val="380E657F"/>
    <w:rsid w:val="3814A01A"/>
    <w:rsid w:val="3817EEA9"/>
    <w:rsid w:val="38188849"/>
    <w:rsid w:val="3819CCBC"/>
    <w:rsid w:val="381C6606"/>
    <w:rsid w:val="382096DA"/>
    <w:rsid w:val="38273561"/>
    <w:rsid w:val="38290746"/>
    <w:rsid w:val="38306EB3"/>
    <w:rsid w:val="383C70A7"/>
    <w:rsid w:val="38454F2D"/>
    <w:rsid w:val="38483A95"/>
    <w:rsid w:val="384F3420"/>
    <w:rsid w:val="38545294"/>
    <w:rsid w:val="3858AC31"/>
    <w:rsid w:val="385A69DD"/>
    <w:rsid w:val="385DACE7"/>
    <w:rsid w:val="385DC56F"/>
    <w:rsid w:val="385E237B"/>
    <w:rsid w:val="38667F20"/>
    <w:rsid w:val="38689955"/>
    <w:rsid w:val="38737693"/>
    <w:rsid w:val="387EB214"/>
    <w:rsid w:val="38859708"/>
    <w:rsid w:val="38877197"/>
    <w:rsid w:val="388B2603"/>
    <w:rsid w:val="3890C783"/>
    <w:rsid w:val="38926521"/>
    <w:rsid w:val="389BC063"/>
    <w:rsid w:val="389BF1B4"/>
    <w:rsid w:val="38A25DF4"/>
    <w:rsid w:val="38A4DC09"/>
    <w:rsid w:val="38A559AD"/>
    <w:rsid w:val="38AC4B22"/>
    <w:rsid w:val="38AE5426"/>
    <w:rsid w:val="38BDBF41"/>
    <w:rsid w:val="38BF4D72"/>
    <w:rsid w:val="38BF8C45"/>
    <w:rsid w:val="38C1EF9B"/>
    <w:rsid w:val="38C3E998"/>
    <w:rsid w:val="38C80010"/>
    <w:rsid w:val="38DB9B29"/>
    <w:rsid w:val="38E27E99"/>
    <w:rsid w:val="38E2A209"/>
    <w:rsid w:val="38E823D1"/>
    <w:rsid w:val="38F6EC61"/>
    <w:rsid w:val="38F7A087"/>
    <w:rsid w:val="38FECD63"/>
    <w:rsid w:val="38FF239F"/>
    <w:rsid w:val="3909E486"/>
    <w:rsid w:val="39146B8D"/>
    <w:rsid w:val="39157793"/>
    <w:rsid w:val="391B4F45"/>
    <w:rsid w:val="39201330"/>
    <w:rsid w:val="3920A796"/>
    <w:rsid w:val="39258F8F"/>
    <w:rsid w:val="392B7D46"/>
    <w:rsid w:val="39320630"/>
    <w:rsid w:val="393B434A"/>
    <w:rsid w:val="3940F45F"/>
    <w:rsid w:val="3944546E"/>
    <w:rsid w:val="39459196"/>
    <w:rsid w:val="3949A4FD"/>
    <w:rsid w:val="394D0130"/>
    <w:rsid w:val="394F6438"/>
    <w:rsid w:val="3951349D"/>
    <w:rsid w:val="3955F942"/>
    <w:rsid w:val="3957BE8A"/>
    <w:rsid w:val="3957FBC1"/>
    <w:rsid w:val="3965C597"/>
    <w:rsid w:val="396713EA"/>
    <w:rsid w:val="3967CF02"/>
    <w:rsid w:val="3971CE15"/>
    <w:rsid w:val="39726267"/>
    <w:rsid w:val="39757FA4"/>
    <w:rsid w:val="3979FB85"/>
    <w:rsid w:val="39800C05"/>
    <w:rsid w:val="398BD4AE"/>
    <w:rsid w:val="39916F06"/>
    <w:rsid w:val="3995A904"/>
    <w:rsid w:val="3995B541"/>
    <w:rsid w:val="399D6B96"/>
    <w:rsid w:val="39A178D5"/>
    <w:rsid w:val="39A45C06"/>
    <w:rsid w:val="39AAE3EE"/>
    <w:rsid w:val="39AC77B6"/>
    <w:rsid w:val="39B4538D"/>
    <w:rsid w:val="39B6235C"/>
    <w:rsid w:val="39B87001"/>
    <w:rsid w:val="39BC3392"/>
    <w:rsid w:val="39C3CD9F"/>
    <w:rsid w:val="39C7953F"/>
    <w:rsid w:val="39CA78BA"/>
    <w:rsid w:val="39CAA303"/>
    <w:rsid w:val="39CE7046"/>
    <w:rsid w:val="39D26FF3"/>
    <w:rsid w:val="39D40D8B"/>
    <w:rsid w:val="39D805D5"/>
    <w:rsid w:val="39DC92EA"/>
    <w:rsid w:val="39DE76DE"/>
    <w:rsid w:val="39E52898"/>
    <w:rsid w:val="39E91FD5"/>
    <w:rsid w:val="39EA22D0"/>
    <w:rsid w:val="39F698D7"/>
    <w:rsid w:val="39FCD307"/>
    <w:rsid w:val="3A03465A"/>
    <w:rsid w:val="3A0FAC8F"/>
    <w:rsid w:val="3A10FBA3"/>
    <w:rsid w:val="3A1441D9"/>
    <w:rsid w:val="3A16F34F"/>
    <w:rsid w:val="3A1F58EC"/>
    <w:rsid w:val="3A1FA7B5"/>
    <w:rsid w:val="3A22CF88"/>
    <w:rsid w:val="3A31BB93"/>
    <w:rsid w:val="3A3501A1"/>
    <w:rsid w:val="3A37185C"/>
    <w:rsid w:val="3A40C7BA"/>
    <w:rsid w:val="3A4582D1"/>
    <w:rsid w:val="3A466828"/>
    <w:rsid w:val="3A50010E"/>
    <w:rsid w:val="3A576873"/>
    <w:rsid w:val="3A5C79BC"/>
    <w:rsid w:val="3A5F1D1A"/>
    <w:rsid w:val="3A64DBD8"/>
    <w:rsid w:val="3A65A472"/>
    <w:rsid w:val="3A70EE0A"/>
    <w:rsid w:val="3A7209EF"/>
    <w:rsid w:val="3A760D19"/>
    <w:rsid w:val="3A768F00"/>
    <w:rsid w:val="3A76B458"/>
    <w:rsid w:val="3A7C74D7"/>
    <w:rsid w:val="3A7EDE92"/>
    <w:rsid w:val="3A897F32"/>
    <w:rsid w:val="3A8CAF6B"/>
    <w:rsid w:val="3A9388CB"/>
    <w:rsid w:val="3A9EDB1D"/>
    <w:rsid w:val="3A9F292D"/>
    <w:rsid w:val="3AA1E2BA"/>
    <w:rsid w:val="3AA99048"/>
    <w:rsid w:val="3AAB27A4"/>
    <w:rsid w:val="3AADA47D"/>
    <w:rsid w:val="3AB4895F"/>
    <w:rsid w:val="3ABA4EFB"/>
    <w:rsid w:val="3ABBFE0C"/>
    <w:rsid w:val="3ABDA745"/>
    <w:rsid w:val="3AC27963"/>
    <w:rsid w:val="3AC2C2CC"/>
    <w:rsid w:val="3AC443F1"/>
    <w:rsid w:val="3AC58033"/>
    <w:rsid w:val="3AC7297D"/>
    <w:rsid w:val="3AC93D9F"/>
    <w:rsid w:val="3ACC883D"/>
    <w:rsid w:val="3ACC959F"/>
    <w:rsid w:val="3AD6EAE6"/>
    <w:rsid w:val="3ADF52E6"/>
    <w:rsid w:val="3AE44617"/>
    <w:rsid w:val="3AE479A3"/>
    <w:rsid w:val="3AE4F192"/>
    <w:rsid w:val="3AF244B6"/>
    <w:rsid w:val="3AF41E0B"/>
    <w:rsid w:val="3AFC9AA1"/>
    <w:rsid w:val="3AFCB44C"/>
    <w:rsid w:val="3B01D677"/>
    <w:rsid w:val="3B030EBB"/>
    <w:rsid w:val="3B065E11"/>
    <w:rsid w:val="3B09AEE1"/>
    <w:rsid w:val="3B09FAC5"/>
    <w:rsid w:val="3B0BE167"/>
    <w:rsid w:val="3B12A2E8"/>
    <w:rsid w:val="3B1778CB"/>
    <w:rsid w:val="3B1CD9B6"/>
    <w:rsid w:val="3B209B0F"/>
    <w:rsid w:val="3B20A623"/>
    <w:rsid w:val="3B34A638"/>
    <w:rsid w:val="3B38819B"/>
    <w:rsid w:val="3B3AD333"/>
    <w:rsid w:val="3B4A91D1"/>
    <w:rsid w:val="3B4E5BD7"/>
    <w:rsid w:val="3B5A7C65"/>
    <w:rsid w:val="3B7E6C81"/>
    <w:rsid w:val="3B7FF1EC"/>
    <w:rsid w:val="3B81EF81"/>
    <w:rsid w:val="3B827085"/>
    <w:rsid w:val="3B8A151D"/>
    <w:rsid w:val="3B9A86BB"/>
    <w:rsid w:val="3BA4F3ED"/>
    <w:rsid w:val="3BB00D25"/>
    <w:rsid w:val="3BB2A166"/>
    <w:rsid w:val="3BB7657E"/>
    <w:rsid w:val="3BB95E9B"/>
    <w:rsid w:val="3BB9B1B1"/>
    <w:rsid w:val="3BBB3885"/>
    <w:rsid w:val="3BBC0B41"/>
    <w:rsid w:val="3BC27974"/>
    <w:rsid w:val="3BC4425A"/>
    <w:rsid w:val="3BC4AB6F"/>
    <w:rsid w:val="3BC4ECC7"/>
    <w:rsid w:val="3BC93A14"/>
    <w:rsid w:val="3BC96A3F"/>
    <w:rsid w:val="3BC9AE02"/>
    <w:rsid w:val="3BC9C8C7"/>
    <w:rsid w:val="3BD9300B"/>
    <w:rsid w:val="3BDD5A16"/>
    <w:rsid w:val="3BDEB49B"/>
    <w:rsid w:val="3BE4FDDF"/>
    <w:rsid w:val="3BE7A940"/>
    <w:rsid w:val="3BF08193"/>
    <w:rsid w:val="3BF20B35"/>
    <w:rsid w:val="3BFB9CB3"/>
    <w:rsid w:val="3C0048A8"/>
    <w:rsid w:val="3C0335CD"/>
    <w:rsid w:val="3C0D69B9"/>
    <w:rsid w:val="3C18F239"/>
    <w:rsid w:val="3C1AB6AD"/>
    <w:rsid w:val="3C1DD4E4"/>
    <w:rsid w:val="3C22A8AD"/>
    <w:rsid w:val="3C2769F0"/>
    <w:rsid w:val="3C2A35F9"/>
    <w:rsid w:val="3C2D3D25"/>
    <w:rsid w:val="3C2E1F54"/>
    <w:rsid w:val="3C309BF8"/>
    <w:rsid w:val="3C332182"/>
    <w:rsid w:val="3C347CDB"/>
    <w:rsid w:val="3C3632FD"/>
    <w:rsid w:val="3C36A5F7"/>
    <w:rsid w:val="3C39F5A9"/>
    <w:rsid w:val="3C3A9D59"/>
    <w:rsid w:val="3C435448"/>
    <w:rsid w:val="3C44BB3E"/>
    <w:rsid w:val="3C5085D0"/>
    <w:rsid w:val="3C518112"/>
    <w:rsid w:val="3C663B0A"/>
    <w:rsid w:val="3C718DC1"/>
    <w:rsid w:val="3C7B7B0B"/>
    <w:rsid w:val="3C7C1EF5"/>
    <w:rsid w:val="3C7EF334"/>
    <w:rsid w:val="3C7F9952"/>
    <w:rsid w:val="3C7FBD50"/>
    <w:rsid w:val="3C8245DC"/>
    <w:rsid w:val="3C843F89"/>
    <w:rsid w:val="3C8443A6"/>
    <w:rsid w:val="3C86B03C"/>
    <w:rsid w:val="3C8BBED8"/>
    <w:rsid w:val="3C8D7A37"/>
    <w:rsid w:val="3C8EC6F0"/>
    <w:rsid w:val="3C949462"/>
    <w:rsid w:val="3C957DA2"/>
    <w:rsid w:val="3C9AD772"/>
    <w:rsid w:val="3CA2E294"/>
    <w:rsid w:val="3CA781DA"/>
    <w:rsid w:val="3CA7E0EB"/>
    <w:rsid w:val="3CAFD2FB"/>
    <w:rsid w:val="3CB4FDCC"/>
    <w:rsid w:val="3CB8D66C"/>
    <w:rsid w:val="3CB9E139"/>
    <w:rsid w:val="3CBA5362"/>
    <w:rsid w:val="3CBB6285"/>
    <w:rsid w:val="3CBF5B18"/>
    <w:rsid w:val="3CC5BD5E"/>
    <w:rsid w:val="3CCBB195"/>
    <w:rsid w:val="3CD72168"/>
    <w:rsid w:val="3CD82DDA"/>
    <w:rsid w:val="3CD95D15"/>
    <w:rsid w:val="3CE49E46"/>
    <w:rsid w:val="3CE5B973"/>
    <w:rsid w:val="3CEB5A3F"/>
    <w:rsid w:val="3CED0883"/>
    <w:rsid w:val="3CED5AF9"/>
    <w:rsid w:val="3CF3EC16"/>
    <w:rsid w:val="3CFDE8F6"/>
    <w:rsid w:val="3CFEC7E9"/>
    <w:rsid w:val="3D037625"/>
    <w:rsid w:val="3D08C4A3"/>
    <w:rsid w:val="3D097085"/>
    <w:rsid w:val="3D0C4EB3"/>
    <w:rsid w:val="3D11D0C8"/>
    <w:rsid w:val="3D1593F1"/>
    <w:rsid w:val="3D169E78"/>
    <w:rsid w:val="3D1883C6"/>
    <w:rsid w:val="3D1FEB9A"/>
    <w:rsid w:val="3D247E96"/>
    <w:rsid w:val="3D2BF69F"/>
    <w:rsid w:val="3D2F51B3"/>
    <w:rsid w:val="3D2FF58C"/>
    <w:rsid w:val="3D34AB0F"/>
    <w:rsid w:val="3D34C656"/>
    <w:rsid w:val="3D391E3F"/>
    <w:rsid w:val="3D39760B"/>
    <w:rsid w:val="3D3B2405"/>
    <w:rsid w:val="3D44B2C4"/>
    <w:rsid w:val="3D4DF203"/>
    <w:rsid w:val="3D660ED6"/>
    <w:rsid w:val="3D6CD727"/>
    <w:rsid w:val="3D6E8FC9"/>
    <w:rsid w:val="3D780E9C"/>
    <w:rsid w:val="3D7C6E54"/>
    <w:rsid w:val="3D7D3A20"/>
    <w:rsid w:val="3D84AFB4"/>
    <w:rsid w:val="3D890253"/>
    <w:rsid w:val="3D963AF7"/>
    <w:rsid w:val="3D97C3B8"/>
    <w:rsid w:val="3D98F3D7"/>
    <w:rsid w:val="3D9CC42C"/>
    <w:rsid w:val="3D9E5666"/>
    <w:rsid w:val="3D9F568D"/>
    <w:rsid w:val="3DA0C048"/>
    <w:rsid w:val="3DA498FD"/>
    <w:rsid w:val="3DA61799"/>
    <w:rsid w:val="3DA887FD"/>
    <w:rsid w:val="3DA91C4A"/>
    <w:rsid w:val="3DB07639"/>
    <w:rsid w:val="3DB0A5A4"/>
    <w:rsid w:val="3DC60D16"/>
    <w:rsid w:val="3DC89928"/>
    <w:rsid w:val="3DCD8984"/>
    <w:rsid w:val="3DD4BA17"/>
    <w:rsid w:val="3DD725EA"/>
    <w:rsid w:val="3DD7F984"/>
    <w:rsid w:val="3DDBA3F1"/>
    <w:rsid w:val="3DE06FB7"/>
    <w:rsid w:val="3DE36E77"/>
    <w:rsid w:val="3DF13DC9"/>
    <w:rsid w:val="3DF66AC3"/>
    <w:rsid w:val="3DF8DD9A"/>
    <w:rsid w:val="3DFA23F3"/>
    <w:rsid w:val="3DFC805A"/>
    <w:rsid w:val="3DFDE685"/>
    <w:rsid w:val="3E009223"/>
    <w:rsid w:val="3E051680"/>
    <w:rsid w:val="3E0AE5DF"/>
    <w:rsid w:val="3E115E3F"/>
    <w:rsid w:val="3E127426"/>
    <w:rsid w:val="3E137E2C"/>
    <w:rsid w:val="3E167C66"/>
    <w:rsid w:val="3E177781"/>
    <w:rsid w:val="3E18148C"/>
    <w:rsid w:val="3E1BCC7E"/>
    <w:rsid w:val="3E1E9638"/>
    <w:rsid w:val="3E1EA237"/>
    <w:rsid w:val="3E1EF009"/>
    <w:rsid w:val="3E2656CC"/>
    <w:rsid w:val="3E2E1F0A"/>
    <w:rsid w:val="3E310EC5"/>
    <w:rsid w:val="3E33ABC5"/>
    <w:rsid w:val="3E349221"/>
    <w:rsid w:val="3E3C41E5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821AF3"/>
    <w:rsid w:val="3E8E7B2A"/>
    <w:rsid w:val="3E8F2659"/>
    <w:rsid w:val="3E928FF5"/>
    <w:rsid w:val="3E96E3AA"/>
    <w:rsid w:val="3E9788C7"/>
    <w:rsid w:val="3EA2F706"/>
    <w:rsid w:val="3EA84986"/>
    <w:rsid w:val="3EB219D7"/>
    <w:rsid w:val="3EC2764E"/>
    <w:rsid w:val="3EC325BB"/>
    <w:rsid w:val="3EC3DEED"/>
    <w:rsid w:val="3EC8387E"/>
    <w:rsid w:val="3ECB3401"/>
    <w:rsid w:val="3ECC4654"/>
    <w:rsid w:val="3ECC84D3"/>
    <w:rsid w:val="3ED2CC03"/>
    <w:rsid w:val="3ED2D51B"/>
    <w:rsid w:val="3ED6C681"/>
    <w:rsid w:val="3ED81B64"/>
    <w:rsid w:val="3ED9C3FC"/>
    <w:rsid w:val="3EDA732B"/>
    <w:rsid w:val="3EE085EE"/>
    <w:rsid w:val="3EEDAF8A"/>
    <w:rsid w:val="3EEF9679"/>
    <w:rsid w:val="3EEFCBBF"/>
    <w:rsid w:val="3EFD2FBF"/>
    <w:rsid w:val="3EFD7CB6"/>
    <w:rsid w:val="3EFE90B1"/>
    <w:rsid w:val="3F0E19B6"/>
    <w:rsid w:val="3F0FFFFD"/>
    <w:rsid w:val="3F142A2D"/>
    <w:rsid w:val="3F177668"/>
    <w:rsid w:val="3F232148"/>
    <w:rsid w:val="3F261AA7"/>
    <w:rsid w:val="3F29DC29"/>
    <w:rsid w:val="3F31658E"/>
    <w:rsid w:val="3F3B202E"/>
    <w:rsid w:val="3F3D2F31"/>
    <w:rsid w:val="3F45CB77"/>
    <w:rsid w:val="3F4CF293"/>
    <w:rsid w:val="3F4EDEFA"/>
    <w:rsid w:val="3F4F555C"/>
    <w:rsid w:val="3F4F55A8"/>
    <w:rsid w:val="3F51A841"/>
    <w:rsid w:val="3F53F9F3"/>
    <w:rsid w:val="3F543C37"/>
    <w:rsid w:val="3F544930"/>
    <w:rsid w:val="3F5A44A6"/>
    <w:rsid w:val="3F5DAECC"/>
    <w:rsid w:val="3F616BA3"/>
    <w:rsid w:val="3F66E677"/>
    <w:rsid w:val="3F6ED015"/>
    <w:rsid w:val="3F724109"/>
    <w:rsid w:val="3F7480EB"/>
    <w:rsid w:val="3F78AB37"/>
    <w:rsid w:val="3F7974B1"/>
    <w:rsid w:val="3F7A747E"/>
    <w:rsid w:val="3F7E20B9"/>
    <w:rsid w:val="3F88C2A0"/>
    <w:rsid w:val="3F8AB364"/>
    <w:rsid w:val="3F8D57CB"/>
    <w:rsid w:val="3F9B5D8A"/>
    <w:rsid w:val="3F9F80AC"/>
    <w:rsid w:val="3FA29F1C"/>
    <w:rsid w:val="3FA42B35"/>
    <w:rsid w:val="3FA50D04"/>
    <w:rsid w:val="3FA92CF7"/>
    <w:rsid w:val="3FBB82A3"/>
    <w:rsid w:val="3FC19F68"/>
    <w:rsid w:val="3FC1F9DF"/>
    <w:rsid w:val="3FC5320E"/>
    <w:rsid w:val="3FC5A100"/>
    <w:rsid w:val="3FC952DA"/>
    <w:rsid w:val="3FC97EA7"/>
    <w:rsid w:val="3FC97F83"/>
    <w:rsid w:val="3FCF14CA"/>
    <w:rsid w:val="3FCF1D22"/>
    <w:rsid w:val="3FD749B9"/>
    <w:rsid w:val="3FDB29D6"/>
    <w:rsid w:val="3FDC15B7"/>
    <w:rsid w:val="3FDDC61E"/>
    <w:rsid w:val="3FDDCD0F"/>
    <w:rsid w:val="3FE583BD"/>
    <w:rsid w:val="3FE86B5D"/>
    <w:rsid w:val="3FEEE0C4"/>
    <w:rsid w:val="3FF450D7"/>
    <w:rsid w:val="3FF8977B"/>
    <w:rsid w:val="3FFD796E"/>
    <w:rsid w:val="4002A3E5"/>
    <w:rsid w:val="4002B87E"/>
    <w:rsid w:val="40049F4F"/>
    <w:rsid w:val="400B4AA1"/>
    <w:rsid w:val="400E082A"/>
    <w:rsid w:val="400FD28B"/>
    <w:rsid w:val="40159BFE"/>
    <w:rsid w:val="401FDEA4"/>
    <w:rsid w:val="4020BCE7"/>
    <w:rsid w:val="4021C687"/>
    <w:rsid w:val="40246F6E"/>
    <w:rsid w:val="402A0E86"/>
    <w:rsid w:val="402A2646"/>
    <w:rsid w:val="402BCFAF"/>
    <w:rsid w:val="402BF21C"/>
    <w:rsid w:val="40320049"/>
    <w:rsid w:val="40387B63"/>
    <w:rsid w:val="40491D0B"/>
    <w:rsid w:val="40539856"/>
    <w:rsid w:val="405BCA2F"/>
    <w:rsid w:val="405F0722"/>
    <w:rsid w:val="4067E888"/>
    <w:rsid w:val="406AC060"/>
    <w:rsid w:val="406D6EFE"/>
    <w:rsid w:val="40708031"/>
    <w:rsid w:val="4079D178"/>
    <w:rsid w:val="4080E5D4"/>
    <w:rsid w:val="4084C5D8"/>
    <w:rsid w:val="40887801"/>
    <w:rsid w:val="40899B46"/>
    <w:rsid w:val="4096E0FF"/>
    <w:rsid w:val="409F4A7D"/>
    <w:rsid w:val="40A9F252"/>
    <w:rsid w:val="40B39171"/>
    <w:rsid w:val="40B4392D"/>
    <w:rsid w:val="40B73C07"/>
    <w:rsid w:val="40B9BC6B"/>
    <w:rsid w:val="40BD9DB5"/>
    <w:rsid w:val="40C715E1"/>
    <w:rsid w:val="40CA1C09"/>
    <w:rsid w:val="40DC55DE"/>
    <w:rsid w:val="40E15480"/>
    <w:rsid w:val="40E2A178"/>
    <w:rsid w:val="40E49C64"/>
    <w:rsid w:val="40F10FB7"/>
    <w:rsid w:val="40F58532"/>
    <w:rsid w:val="40F69300"/>
    <w:rsid w:val="40F8DF32"/>
    <w:rsid w:val="40F9BCFD"/>
    <w:rsid w:val="410C9C32"/>
    <w:rsid w:val="41131B29"/>
    <w:rsid w:val="4116F45C"/>
    <w:rsid w:val="411DC205"/>
    <w:rsid w:val="41217217"/>
    <w:rsid w:val="412219F1"/>
    <w:rsid w:val="41288FF8"/>
    <w:rsid w:val="41446B1D"/>
    <w:rsid w:val="414675B4"/>
    <w:rsid w:val="414CC6BB"/>
    <w:rsid w:val="414E0865"/>
    <w:rsid w:val="414F45CB"/>
    <w:rsid w:val="41594CD3"/>
    <w:rsid w:val="415A1360"/>
    <w:rsid w:val="41611C3E"/>
    <w:rsid w:val="416174FC"/>
    <w:rsid w:val="4162BFEA"/>
    <w:rsid w:val="4166CDD2"/>
    <w:rsid w:val="416BD410"/>
    <w:rsid w:val="416E0BF8"/>
    <w:rsid w:val="417CF8C0"/>
    <w:rsid w:val="41810B0A"/>
    <w:rsid w:val="41839076"/>
    <w:rsid w:val="4183AB3A"/>
    <w:rsid w:val="41859ECD"/>
    <w:rsid w:val="41861802"/>
    <w:rsid w:val="4188C826"/>
    <w:rsid w:val="418A751B"/>
    <w:rsid w:val="418DFC9D"/>
    <w:rsid w:val="4197C0BC"/>
    <w:rsid w:val="4197F04C"/>
    <w:rsid w:val="419AB10A"/>
    <w:rsid w:val="419AB878"/>
    <w:rsid w:val="419BE12D"/>
    <w:rsid w:val="419EA386"/>
    <w:rsid w:val="41A1197A"/>
    <w:rsid w:val="41A1A406"/>
    <w:rsid w:val="41A30960"/>
    <w:rsid w:val="41A38C85"/>
    <w:rsid w:val="41A3A18E"/>
    <w:rsid w:val="41A73972"/>
    <w:rsid w:val="41A8BCE1"/>
    <w:rsid w:val="41AAB244"/>
    <w:rsid w:val="41B2FE9C"/>
    <w:rsid w:val="41B36BBE"/>
    <w:rsid w:val="41B4228E"/>
    <w:rsid w:val="41B9048D"/>
    <w:rsid w:val="41BADABF"/>
    <w:rsid w:val="41BADD7F"/>
    <w:rsid w:val="41C3C965"/>
    <w:rsid w:val="41D25E08"/>
    <w:rsid w:val="41DD7B57"/>
    <w:rsid w:val="41DEBC92"/>
    <w:rsid w:val="41F308D2"/>
    <w:rsid w:val="41F3ACC6"/>
    <w:rsid w:val="41F488C4"/>
    <w:rsid w:val="41F8969A"/>
    <w:rsid w:val="41FEC293"/>
    <w:rsid w:val="420EB81A"/>
    <w:rsid w:val="420FE6D7"/>
    <w:rsid w:val="42106A1B"/>
    <w:rsid w:val="42152E73"/>
    <w:rsid w:val="421D58C2"/>
    <w:rsid w:val="422540C7"/>
    <w:rsid w:val="42274BF4"/>
    <w:rsid w:val="422F89BA"/>
    <w:rsid w:val="4232F8D3"/>
    <w:rsid w:val="42374413"/>
    <w:rsid w:val="423E2F45"/>
    <w:rsid w:val="42436170"/>
    <w:rsid w:val="4244E6EC"/>
    <w:rsid w:val="42452556"/>
    <w:rsid w:val="425570F4"/>
    <w:rsid w:val="4258A70B"/>
    <w:rsid w:val="42611D7D"/>
    <w:rsid w:val="4264B439"/>
    <w:rsid w:val="4265E877"/>
    <w:rsid w:val="426A81FF"/>
    <w:rsid w:val="426F77C3"/>
    <w:rsid w:val="4271686C"/>
    <w:rsid w:val="4272B2AA"/>
    <w:rsid w:val="427DB27B"/>
    <w:rsid w:val="427DB650"/>
    <w:rsid w:val="427E4611"/>
    <w:rsid w:val="42854206"/>
    <w:rsid w:val="42933901"/>
    <w:rsid w:val="429C07A6"/>
    <w:rsid w:val="42A01171"/>
    <w:rsid w:val="42A06D83"/>
    <w:rsid w:val="42ACA271"/>
    <w:rsid w:val="42AD9311"/>
    <w:rsid w:val="42B0419B"/>
    <w:rsid w:val="42B7735C"/>
    <w:rsid w:val="42BAC262"/>
    <w:rsid w:val="42BB6B81"/>
    <w:rsid w:val="42BC9BB1"/>
    <w:rsid w:val="42C35D89"/>
    <w:rsid w:val="42C3E45E"/>
    <w:rsid w:val="42C7DB07"/>
    <w:rsid w:val="42C9DAC1"/>
    <w:rsid w:val="42CB2C73"/>
    <w:rsid w:val="42CF49D1"/>
    <w:rsid w:val="42D0A4F6"/>
    <w:rsid w:val="42D40547"/>
    <w:rsid w:val="42DB87DD"/>
    <w:rsid w:val="42DBBF4F"/>
    <w:rsid w:val="42DF1793"/>
    <w:rsid w:val="42E01C48"/>
    <w:rsid w:val="42EC2896"/>
    <w:rsid w:val="42F53CD3"/>
    <w:rsid w:val="42F86D0E"/>
    <w:rsid w:val="4307B881"/>
    <w:rsid w:val="430BEDAA"/>
    <w:rsid w:val="4310727C"/>
    <w:rsid w:val="43140D77"/>
    <w:rsid w:val="43187A54"/>
    <w:rsid w:val="431AB87E"/>
    <w:rsid w:val="431C28CE"/>
    <w:rsid w:val="432D6D36"/>
    <w:rsid w:val="4334D5B4"/>
    <w:rsid w:val="433B79E7"/>
    <w:rsid w:val="433F799D"/>
    <w:rsid w:val="434B7517"/>
    <w:rsid w:val="435561DB"/>
    <w:rsid w:val="43568DB5"/>
    <w:rsid w:val="43583F1F"/>
    <w:rsid w:val="435881B5"/>
    <w:rsid w:val="4359694A"/>
    <w:rsid w:val="435CAD98"/>
    <w:rsid w:val="435F12AA"/>
    <w:rsid w:val="43636B59"/>
    <w:rsid w:val="436D6766"/>
    <w:rsid w:val="4373A279"/>
    <w:rsid w:val="4374F4F3"/>
    <w:rsid w:val="4376D6F9"/>
    <w:rsid w:val="438196A8"/>
    <w:rsid w:val="4381DE03"/>
    <w:rsid w:val="43822670"/>
    <w:rsid w:val="438269B6"/>
    <w:rsid w:val="4383EE97"/>
    <w:rsid w:val="43848C9E"/>
    <w:rsid w:val="4387DE11"/>
    <w:rsid w:val="439058EF"/>
    <w:rsid w:val="43945522"/>
    <w:rsid w:val="43964191"/>
    <w:rsid w:val="4397DFC4"/>
    <w:rsid w:val="4397E0DA"/>
    <w:rsid w:val="439AEF9F"/>
    <w:rsid w:val="439C6521"/>
    <w:rsid w:val="439E3CC1"/>
    <w:rsid w:val="439F40D4"/>
    <w:rsid w:val="43A15A8D"/>
    <w:rsid w:val="43A462C2"/>
    <w:rsid w:val="43A54861"/>
    <w:rsid w:val="43ACE07F"/>
    <w:rsid w:val="43AD005F"/>
    <w:rsid w:val="43B225FA"/>
    <w:rsid w:val="43B4577D"/>
    <w:rsid w:val="43B4A351"/>
    <w:rsid w:val="43B7647A"/>
    <w:rsid w:val="43B9680D"/>
    <w:rsid w:val="43BB5447"/>
    <w:rsid w:val="43BD940B"/>
    <w:rsid w:val="43C63D54"/>
    <w:rsid w:val="43C94226"/>
    <w:rsid w:val="43D042E1"/>
    <w:rsid w:val="43D2C72C"/>
    <w:rsid w:val="43D60804"/>
    <w:rsid w:val="43D7CD21"/>
    <w:rsid w:val="43D86F91"/>
    <w:rsid w:val="43E478AC"/>
    <w:rsid w:val="43E95689"/>
    <w:rsid w:val="43F4477A"/>
    <w:rsid w:val="43FF2D5F"/>
    <w:rsid w:val="4400D65E"/>
    <w:rsid w:val="440675C1"/>
    <w:rsid w:val="4409B9CD"/>
    <w:rsid w:val="440A681E"/>
    <w:rsid w:val="440B86E8"/>
    <w:rsid w:val="441B1268"/>
    <w:rsid w:val="441F66F5"/>
    <w:rsid w:val="4427FF65"/>
    <w:rsid w:val="442934D8"/>
    <w:rsid w:val="442AB74D"/>
    <w:rsid w:val="443140C9"/>
    <w:rsid w:val="443B387F"/>
    <w:rsid w:val="443CD51D"/>
    <w:rsid w:val="444819B2"/>
    <w:rsid w:val="444CAF4F"/>
    <w:rsid w:val="4453C73D"/>
    <w:rsid w:val="44574723"/>
    <w:rsid w:val="4458AE8D"/>
    <w:rsid w:val="445B541F"/>
    <w:rsid w:val="445E5D72"/>
    <w:rsid w:val="44638901"/>
    <w:rsid w:val="4463D575"/>
    <w:rsid w:val="446CB815"/>
    <w:rsid w:val="4477BE62"/>
    <w:rsid w:val="447B165F"/>
    <w:rsid w:val="447BBEE5"/>
    <w:rsid w:val="447E754D"/>
    <w:rsid w:val="44861F4D"/>
    <w:rsid w:val="44875D66"/>
    <w:rsid w:val="449436E7"/>
    <w:rsid w:val="44993BB2"/>
    <w:rsid w:val="449DF39B"/>
    <w:rsid w:val="449E2ABF"/>
    <w:rsid w:val="449EF93F"/>
    <w:rsid w:val="449F2C73"/>
    <w:rsid w:val="44A34893"/>
    <w:rsid w:val="44A65D4D"/>
    <w:rsid w:val="44A6DA97"/>
    <w:rsid w:val="44AB029A"/>
    <w:rsid w:val="44B011B5"/>
    <w:rsid w:val="44B77258"/>
    <w:rsid w:val="44B89079"/>
    <w:rsid w:val="44C650F9"/>
    <w:rsid w:val="44CC4B5F"/>
    <w:rsid w:val="44CD07A4"/>
    <w:rsid w:val="44D63A86"/>
    <w:rsid w:val="44D6E5E7"/>
    <w:rsid w:val="44DBCEEE"/>
    <w:rsid w:val="44DFB310"/>
    <w:rsid w:val="44E32D6A"/>
    <w:rsid w:val="44E4145C"/>
    <w:rsid w:val="44EFC8C6"/>
    <w:rsid w:val="44EFDC6F"/>
    <w:rsid w:val="44F3122C"/>
    <w:rsid w:val="44F9BDD1"/>
    <w:rsid w:val="44FDE94B"/>
    <w:rsid w:val="4506AA4A"/>
    <w:rsid w:val="45088062"/>
    <w:rsid w:val="450C882C"/>
    <w:rsid w:val="45115653"/>
    <w:rsid w:val="45124B3D"/>
    <w:rsid w:val="45171C89"/>
    <w:rsid w:val="451F5AD6"/>
    <w:rsid w:val="451F64C4"/>
    <w:rsid w:val="452005E6"/>
    <w:rsid w:val="45265041"/>
    <w:rsid w:val="452F392C"/>
    <w:rsid w:val="45342E94"/>
    <w:rsid w:val="45393155"/>
    <w:rsid w:val="453E52D4"/>
    <w:rsid w:val="454156E5"/>
    <w:rsid w:val="454789AE"/>
    <w:rsid w:val="454FD2C4"/>
    <w:rsid w:val="45507C1A"/>
    <w:rsid w:val="4558142A"/>
    <w:rsid w:val="455FF6F5"/>
    <w:rsid w:val="4560229D"/>
    <w:rsid w:val="4562AD75"/>
    <w:rsid w:val="4562CB3B"/>
    <w:rsid w:val="45646452"/>
    <w:rsid w:val="456C2E60"/>
    <w:rsid w:val="4573E66F"/>
    <w:rsid w:val="45787A65"/>
    <w:rsid w:val="457CB99C"/>
    <w:rsid w:val="45809219"/>
    <w:rsid w:val="4583354D"/>
    <w:rsid w:val="45842739"/>
    <w:rsid w:val="45876D27"/>
    <w:rsid w:val="458915EA"/>
    <w:rsid w:val="458C828F"/>
    <w:rsid w:val="459157EC"/>
    <w:rsid w:val="45929DC9"/>
    <w:rsid w:val="4597289C"/>
    <w:rsid w:val="4599DDFE"/>
    <w:rsid w:val="459A63AB"/>
    <w:rsid w:val="459AAD2E"/>
    <w:rsid w:val="459B7133"/>
    <w:rsid w:val="45A2DDB1"/>
    <w:rsid w:val="45A8C152"/>
    <w:rsid w:val="45A9BABE"/>
    <w:rsid w:val="45ABE072"/>
    <w:rsid w:val="45AD8C20"/>
    <w:rsid w:val="45B2F388"/>
    <w:rsid w:val="45B3C9C6"/>
    <w:rsid w:val="45B73ED8"/>
    <w:rsid w:val="45B9CEF3"/>
    <w:rsid w:val="45BBF912"/>
    <w:rsid w:val="45C47365"/>
    <w:rsid w:val="45C4C888"/>
    <w:rsid w:val="45CDF215"/>
    <w:rsid w:val="45CF68A4"/>
    <w:rsid w:val="45D31B2C"/>
    <w:rsid w:val="45D3E7BC"/>
    <w:rsid w:val="45D9CB81"/>
    <w:rsid w:val="45DCB1A0"/>
    <w:rsid w:val="45E7FD70"/>
    <w:rsid w:val="45F2EA17"/>
    <w:rsid w:val="45F317A0"/>
    <w:rsid w:val="45F3185F"/>
    <w:rsid w:val="45F39309"/>
    <w:rsid w:val="45F7C4AD"/>
    <w:rsid w:val="45FE6085"/>
    <w:rsid w:val="46014E64"/>
    <w:rsid w:val="46042B3F"/>
    <w:rsid w:val="4604B90F"/>
    <w:rsid w:val="460ACE06"/>
    <w:rsid w:val="460C0E85"/>
    <w:rsid w:val="46114ED0"/>
    <w:rsid w:val="46121ACD"/>
    <w:rsid w:val="461FD0D8"/>
    <w:rsid w:val="4620836C"/>
    <w:rsid w:val="462CF7B5"/>
    <w:rsid w:val="463A6076"/>
    <w:rsid w:val="463B4959"/>
    <w:rsid w:val="46460E2E"/>
    <w:rsid w:val="464A902D"/>
    <w:rsid w:val="464B93B5"/>
    <w:rsid w:val="464C9603"/>
    <w:rsid w:val="464CBA69"/>
    <w:rsid w:val="464EB727"/>
    <w:rsid w:val="4651F0C9"/>
    <w:rsid w:val="4653C99C"/>
    <w:rsid w:val="465A8383"/>
    <w:rsid w:val="465B58A0"/>
    <w:rsid w:val="465F133B"/>
    <w:rsid w:val="465F652D"/>
    <w:rsid w:val="4662749C"/>
    <w:rsid w:val="46672C83"/>
    <w:rsid w:val="467144B3"/>
    <w:rsid w:val="4693A912"/>
    <w:rsid w:val="46955BB9"/>
    <w:rsid w:val="46965972"/>
    <w:rsid w:val="469AE9AC"/>
    <w:rsid w:val="469DB9AC"/>
    <w:rsid w:val="46A187CA"/>
    <w:rsid w:val="46A42069"/>
    <w:rsid w:val="46A7BE3A"/>
    <w:rsid w:val="46AF8678"/>
    <w:rsid w:val="46B4D5AF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B031"/>
    <w:rsid w:val="46D79075"/>
    <w:rsid w:val="46D9E761"/>
    <w:rsid w:val="46DC9A12"/>
    <w:rsid w:val="46DD7C5D"/>
    <w:rsid w:val="46F2683D"/>
    <w:rsid w:val="46F36091"/>
    <w:rsid w:val="46F5C64E"/>
    <w:rsid w:val="46FB48C4"/>
    <w:rsid w:val="46FF5DA7"/>
    <w:rsid w:val="4704C046"/>
    <w:rsid w:val="47127F3D"/>
    <w:rsid w:val="4714AA5B"/>
    <w:rsid w:val="471A15DA"/>
    <w:rsid w:val="472365AE"/>
    <w:rsid w:val="4733BC5A"/>
    <w:rsid w:val="47343236"/>
    <w:rsid w:val="473DE95F"/>
    <w:rsid w:val="4741268A"/>
    <w:rsid w:val="4743720A"/>
    <w:rsid w:val="474480DD"/>
    <w:rsid w:val="47462106"/>
    <w:rsid w:val="474861B6"/>
    <w:rsid w:val="475B53C4"/>
    <w:rsid w:val="475EA45B"/>
    <w:rsid w:val="475EA464"/>
    <w:rsid w:val="475F727D"/>
    <w:rsid w:val="47639A66"/>
    <w:rsid w:val="4764FD6A"/>
    <w:rsid w:val="476CB62D"/>
    <w:rsid w:val="47742903"/>
    <w:rsid w:val="4778C553"/>
    <w:rsid w:val="4779B1C4"/>
    <w:rsid w:val="4781C12E"/>
    <w:rsid w:val="4788B649"/>
    <w:rsid w:val="478C2CA2"/>
    <w:rsid w:val="478C547B"/>
    <w:rsid w:val="47905FBD"/>
    <w:rsid w:val="47916C2B"/>
    <w:rsid w:val="47934967"/>
    <w:rsid w:val="47980044"/>
    <w:rsid w:val="479827CE"/>
    <w:rsid w:val="47998D44"/>
    <w:rsid w:val="4799D41A"/>
    <w:rsid w:val="479A8481"/>
    <w:rsid w:val="479FE8F3"/>
    <w:rsid w:val="47A34B86"/>
    <w:rsid w:val="47AEB056"/>
    <w:rsid w:val="47B382CC"/>
    <w:rsid w:val="47BB9EF5"/>
    <w:rsid w:val="47BFA4C2"/>
    <w:rsid w:val="47C1D0B8"/>
    <w:rsid w:val="47C69007"/>
    <w:rsid w:val="47C73A49"/>
    <w:rsid w:val="47CAC944"/>
    <w:rsid w:val="47D072AD"/>
    <w:rsid w:val="47D21C29"/>
    <w:rsid w:val="47E0C0D2"/>
    <w:rsid w:val="47E4724E"/>
    <w:rsid w:val="47E5EB49"/>
    <w:rsid w:val="47EC59EC"/>
    <w:rsid w:val="47F488F5"/>
    <w:rsid w:val="48007BBE"/>
    <w:rsid w:val="480099BA"/>
    <w:rsid w:val="480100DD"/>
    <w:rsid w:val="4801CDD6"/>
    <w:rsid w:val="4806F9D9"/>
    <w:rsid w:val="4807BC55"/>
    <w:rsid w:val="480A1490"/>
    <w:rsid w:val="480C8150"/>
    <w:rsid w:val="4811C592"/>
    <w:rsid w:val="4815F1B9"/>
    <w:rsid w:val="481C77D2"/>
    <w:rsid w:val="481F427F"/>
    <w:rsid w:val="48267FAF"/>
    <w:rsid w:val="4827E317"/>
    <w:rsid w:val="4828A112"/>
    <w:rsid w:val="482F9851"/>
    <w:rsid w:val="483D257F"/>
    <w:rsid w:val="48405B1A"/>
    <w:rsid w:val="486017B4"/>
    <w:rsid w:val="4868F80D"/>
    <w:rsid w:val="486BD9DD"/>
    <w:rsid w:val="486C39B0"/>
    <w:rsid w:val="487A3C8C"/>
    <w:rsid w:val="487DDE7F"/>
    <w:rsid w:val="487EC750"/>
    <w:rsid w:val="4888A525"/>
    <w:rsid w:val="488DFF31"/>
    <w:rsid w:val="4897D403"/>
    <w:rsid w:val="489BE5FB"/>
    <w:rsid w:val="489D42E4"/>
    <w:rsid w:val="48A0FCAF"/>
    <w:rsid w:val="48A4643F"/>
    <w:rsid w:val="48A4B1DA"/>
    <w:rsid w:val="48A759CE"/>
    <w:rsid w:val="48A7A682"/>
    <w:rsid w:val="48A7DBEF"/>
    <w:rsid w:val="48AB7A4B"/>
    <w:rsid w:val="48B039AF"/>
    <w:rsid w:val="48B1C814"/>
    <w:rsid w:val="48B572DB"/>
    <w:rsid w:val="48BB1797"/>
    <w:rsid w:val="48E2ED46"/>
    <w:rsid w:val="48E460C6"/>
    <w:rsid w:val="48E5EB70"/>
    <w:rsid w:val="48E956B5"/>
    <w:rsid w:val="48E9A2E6"/>
    <w:rsid w:val="48EF1FD5"/>
    <w:rsid w:val="48F0B830"/>
    <w:rsid w:val="48F37404"/>
    <w:rsid w:val="48F47EBD"/>
    <w:rsid w:val="48F6EFE2"/>
    <w:rsid w:val="4902A940"/>
    <w:rsid w:val="49048FF9"/>
    <w:rsid w:val="490CDDC2"/>
    <w:rsid w:val="49110EBB"/>
    <w:rsid w:val="4911F1CE"/>
    <w:rsid w:val="4914B691"/>
    <w:rsid w:val="491D62DF"/>
    <w:rsid w:val="492571C7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2A39D"/>
    <w:rsid w:val="4956B216"/>
    <w:rsid w:val="49590893"/>
    <w:rsid w:val="495EB60F"/>
    <w:rsid w:val="4962E703"/>
    <w:rsid w:val="496719B1"/>
    <w:rsid w:val="496A677E"/>
    <w:rsid w:val="497481E2"/>
    <w:rsid w:val="49762963"/>
    <w:rsid w:val="497AA9EB"/>
    <w:rsid w:val="497AC59D"/>
    <w:rsid w:val="497E97C7"/>
    <w:rsid w:val="497ED9FB"/>
    <w:rsid w:val="4981CC9B"/>
    <w:rsid w:val="498675DE"/>
    <w:rsid w:val="498DAC8F"/>
    <w:rsid w:val="49940C64"/>
    <w:rsid w:val="499BBC3B"/>
    <w:rsid w:val="499C224F"/>
    <w:rsid w:val="49A02829"/>
    <w:rsid w:val="49A30151"/>
    <w:rsid w:val="49A41B17"/>
    <w:rsid w:val="49A78E11"/>
    <w:rsid w:val="49AE5ED5"/>
    <w:rsid w:val="49B537A8"/>
    <w:rsid w:val="49B5932B"/>
    <w:rsid w:val="49B8FE8C"/>
    <w:rsid w:val="49B92776"/>
    <w:rsid w:val="49BC72E7"/>
    <w:rsid w:val="49C29D6A"/>
    <w:rsid w:val="49C40985"/>
    <w:rsid w:val="49C45FF2"/>
    <w:rsid w:val="49C47E1D"/>
    <w:rsid w:val="49C49613"/>
    <w:rsid w:val="49C7DAD7"/>
    <w:rsid w:val="49CA30BB"/>
    <w:rsid w:val="49CE932E"/>
    <w:rsid w:val="49D0CC3E"/>
    <w:rsid w:val="49D65E34"/>
    <w:rsid w:val="49D94D5B"/>
    <w:rsid w:val="49D980A2"/>
    <w:rsid w:val="49DB3989"/>
    <w:rsid w:val="49E0A1E9"/>
    <w:rsid w:val="49EC8F6E"/>
    <w:rsid w:val="49F20E43"/>
    <w:rsid w:val="49F79FDF"/>
    <w:rsid w:val="4A03A819"/>
    <w:rsid w:val="4A062CA6"/>
    <w:rsid w:val="4A068C10"/>
    <w:rsid w:val="4A096E05"/>
    <w:rsid w:val="4A0F28BB"/>
    <w:rsid w:val="4A0FA664"/>
    <w:rsid w:val="4A11DDF6"/>
    <w:rsid w:val="4A126091"/>
    <w:rsid w:val="4A164FBE"/>
    <w:rsid w:val="4A168CEC"/>
    <w:rsid w:val="4A1797A0"/>
    <w:rsid w:val="4A19FF63"/>
    <w:rsid w:val="4A1B3F37"/>
    <w:rsid w:val="4A1BE6C1"/>
    <w:rsid w:val="4A243CC6"/>
    <w:rsid w:val="4A32D1A4"/>
    <w:rsid w:val="4A362463"/>
    <w:rsid w:val="4A372BC5"/>
    <w:rsid w:val="4A40786B"/>
    <w:rsid w:val="4A40C07B"/>
    <w:rsid w:val="4A440DEA"/>
    <w:rsid w:val="4A449D26"/>
    <w:rsid w:val="4A4B2F61"/>
    <w:rsid w:val="4A562199"/>
    <w:rsid w:val="4A59E994"/>
    <w:rsid w:val="4A5D6682"/>
    <w:rsid w:val="4A5D925A"/>
    <w:rsid w:val="4A5E1EB8"/>
    <w:rsid w:val="4A65D15F"/>
    <w:rsid w:val="4A6C7CAF"/>
    <w:rsid w:val="4A6FBFB0"/>
    <w:rsid w:val="4A7224F1"/>
    <w:rsid w:val="4A72D193"/>
    <w:rsid w:val="4A73B36C"/>
    <w:rsid w:val="4A781483"/>
    <w:rsid w:val="4A7BB352"/>
    <w:rsid w:val="4A7BEE2E"/>
    <w:rsid w:val="4A7DB991"/>
    <w:rsid w:val="4A830620"/>
    <w:rsid w:val="4A8725E1"/>
    <w:rsid w:val="4A87BA31"/>
    <w:rsid w:val="4A88C45C"/>
    <w:rsid w:val="4A8CA828"/>
    <w:rsid w:val="4A8D3BEA"/>
    <w:rsid w:val="4A9293E7"/>
    <w:rsid w:val="4A96297D"/>
    <w:rsid w:val="4A99DB2A"/>
    <w:rsid w:val="4A9D1B21"/>
    <w:rsid w:val="4A9F1A6C"/>
    <w:rsid w:val="4AA4708C"/>
    <w:rsid w:val="4AA57F0B"/>
    <w:rsid w:val="4AA6DB60"/>
    <w:rsid w:val="4AAA5D3A"/>
    <w:rsid w:val="4AAEDDB2"/>
    <w:rsid w:val="4AB2220F"/>
    <w:rsid w:val="4AB2F500"/>
    <w:rsid w:val="4AB76572"/>
    <w:rsid w:val="4AB8A0EA"/>
    <w:rsid w:val="4ABB1089"/>
    <w:rsid w:val="4ABC28D3"/>
    <w:rsid w:val="4ABF9886"/>
    <w:rsid w:val="4ABFF7FF"/>
    <w:rsid w:val="4AC310DF"/>
    <w:rsid w:val="4AC4829B"/>
    <w:rsid w:val="4AD0B082"/>
    <w:rsid w:val="4AD1781E"/>
    <w:rsid w:val="4AE10A6F"/>
    <w:rsid w:val="4AE6B8CA"/>
    <w:rsid w:val="4AE996C0"/>
    <w:rsid w:val="4AEC7927"/>
    <w:rsid w:val="4AED4248"/>
    <w:rsid w:val="4AEE3DCC"/>
    <w:rsid w:val="4AF6C15D"/>
    <w:rsid w:val="4AFF59A1"/>
    <w:rsid w:val="4B000E33"/>
    <w:rsid w:val="4B038898"/>
    <w:rsid w:val="4B07E214"/>
    <w:rsid w:val="4B0F2054"/>
    <w:rsid w:val="4B1982BF"/>
    <w:rsid w:val="4B19D9DD"/>
    <w:rsid w:val="4B1FCCB0"/>
    <w:rsid w:val="4B217E2D"/>
    <w:rsid w:val="4B292CA4"/>
    <w:rsid w:val="4B2DF3C9"/>
    <w:rsid w:val="4B32BC4B"/>
    <w:rsid w:val="4B3639BA"/>
    <w:rsid w:val="4B3646E8"/>
    <w:rsid w:val="4B3ADAB0"/>
    <w:rsid w:val="4B3E5422"/>
    <w:rsid w:val="4B416306"/>
    <w:rsid w:val="4B4444F4"/>
    <w:rsid w:val="4B48E973"/>
    <w:rsid w:val="4B4FA35F"/>
    <w:rsid w:val="4B508407"/>
    <w:rsid w:val="4B53C7CC"/>
    <w:rsid w:val="4B55B6D6"/>
    <w:rsid w:val="4B5C594C"/>
    <w:rsid w:val="4B609C45"/>
    <w:rsid w:val="4B673F80"/>
    <w:rsid w:val="4B6A9397"/>
    <w:rsid w:val="4B71371E"/>
    <w:rsid w:val="4B7A081C"/>
    <w:rsid w:val="4B7D501A"/>
    <w:rsid w:val="4B7E6E6D"/>
    <w:rsid w:val="4B7F0D60"/>
    <w:rsid w:val="4B864DE0"/>
    <w:rsid w:val="4B924C55"/>
    <w:rsid w:val="4B989337"/>
    <w:rsid w:val="4B99359B"/>
    <w:rsid w:val="4BA362C0"/>
    <w:rsid w:val="4BA3A04B"/>
    <w:rsid w:val="4BA7392B"/>
    <w:rsid w:val="4BA93500"/>
    <w:rsid w:val="4BAB214B"/>
    <w:rsid w:val="4BB3E2E9"/>
    <w:rsid w:val="4BC570F3"/>
    <w:rsid w:val="4BC78132"/>
    <w:rsid w:val="4BCBCEFB"/>
    <w:rsid w:val="4BCDC0CC"/>
    <w:rsid w:val="4BCFA9E7"/>
    <w:rsid w:val="4BD93CA9"/>
    <w:rsid w:val="4BDFC540"/>
    <w:rsid w:val="4BE22F81"/>
    <w:rsid w:val="4BE29499"/>
    <w:rsid w:val="4BE47383"/>
    <w:rsid w:val="4BF3FD04"/>
    <w:rsid w:val="4BFE54AA"/>
    <w:rsid w:val="4BFE627B"/>
    <w:rsid w:val="4BFF0CE2"/>
    <w:rsid w:val="4C0C176F"/>
    <w:rsid w:val="4C0C1A5F"/>
    <w:rsid w:val="4C0C6122"/>
    <w:rsid w:val="4C13FD1F"/>
    <w:rsid w:val="4C159433"/>
    <w:rsid w:val="4C1F98AB"/>
    <w:rsid w:val="4C244661"/>
    <w:rsid w:val="4C254854"/>
    <w:rsid w:val="4C31D510"/>
    <w:rsid w:val="4C343652"/>
    <w:rsid w:val="4C38ABC3"/>
    <w:rsid w:val="4C3B701B"/>
    <w:rsid w:val="4C3D8FF2"/>
    <w:rsid w:val="4C4500F1"/>
    <w:rsid w:val="4C459C3F"/>
    <w:rsid w:val="4C45BC47"/>
    <w:rsid w:val="4C46DF26"/>
    <w:rsid w:val="4C49A65C"/>
    <w:rsid w:val="4C4A24AB"/>
    <w:rsid w:val="4C4CFDB8"/>
    <w:rsid w:val="4C4D74B2"/>
    <w:rsid w:val="4C5BDB68"/>
    <w:rsid w:val="4C5BECBB"/>
    <w:rsid w:val="4C5D98B4"/>
    <w:rsid w:val="4C5E71D5"/>
    <w:rsid w:val="4C5F8369"/>
    <w:rsid w:val="4C6BA305"/>
    <w:rsid w:val="4C6DEEE2"/>
    <w:rsid w:val="4C703172"/>
    <w:rsid w:val="4C784768"/>
    <w:rsid w:val="4C788DC0"/>
    <w:rsid w:val="4C7BAFD9"/>
    <w:rsid w:val="4C7FCF23"/>
    <w:rsid w:val="4C82323D"/>
    <w:rsid w:val="4C84D846"/>
    <w:rsid w:val="4C8516CA"/>
    <w:rsid w:val="4C8AA642"/>
    <w:rsid w:val="4C903C0D"/>
    <w:rsid w:val="4C984F0B"/>
    <w:rsid w:val="4C9F1216"/>
    <w:rsid w:val="4C9FABB9"/>
    <w:rsid w:val="4CA14648"/>
    <w:rsid w:val="4CA4155C"/>
    <w:rsid w:val="4CA89E29"/>
    <w:rsid w:val="4CAC92DB"/>
    <w:rsid w:val="4CAF1860"/>
    <w:rsid w:val="4CB1E36F"/>
    <w:rsid w:val="4CB72EF0"/>
    <w:rsid w:val="4CBAC257"/>
    <w:rsid w:val="4CC14C49"/>
    <w:rsid w:val="4CC70C9C"/>
    <w:rsid w:val="4CD10EB0"/>
    <w:rsid w:val="4CD25619"/>
    <w:rsid w:val="4CDBD0EF"/>
    <w:rsid w:val="4CF7586F"/>
    <w:rsid w:val="4CF987EF"/>
    <w:rsid w:val="4CFA0D9F"/>
    <w:rsid w:val="4CFA2DC5"/>
    <w:rsid w:val="4CFB2776"/>
    <w:rsid w:val="4CFC5047"/>
    <w:rsid w:val="4D0227AE"/>
    <w:rsid w:val="4D06F03F"/>
    <w:rsid w:val="4D0A0E37"/>
    <w:rsid w:val="4D220883"/>
    <w:rsid w:val="4D26B13C"/>
    <w:rsid w:val="4D2770E0"/>
    <w:rsid w:val="4D29C5A5"/>
    <w:rsid w:val="4D2A3BF3"/>
    <w:rsid w:val="4D3502D3"/>
    <w:rsid w:val="4D364D72"/>
    <w:rsid w:val="4D383062"/>
    <w:rsid w:val="4D39D208"/>
    <w:rsid w:val="4D3BB219"/>
    <w:rsid w:val="4D48D368"/>
    <w:rsid w:val="4D494D75"/>
    <w:rsid w:val="4D4BF026"/>
    <w:rsid w:val="4D4C0E7D"/>
    <w:rsid w:val="4D54B7D4"/>
    <w:rsid w:val="4D560CAF"/>
    <w:rsid w:val="4D5991B3"/>
    <w:rsid w:val="4D5A4121"/>
    <w:rsid w:val="4D6333F3"/>
    <w:rsid w:val="4D6DD810"/>
    <w:rsid w:val="4D727125"/>
    <w:rsid w:val="4D72BC69"/>
    <w:rsid w:val="4D74F95B"/>
    <w:rsid w:val="4D78296C"/>
    <w:rsid w:val="4D79C789"/>
    <w:rsid w:val="4D7A6971"/>
    <w:rsid w:val="4D7C48BC"/>
    <w:rsid w:val="4D7C575F"/>
    <w:rsid w:val="4D7F1236"/>
    <w:rsid w:val="4D84E9B9"/>
    <w:rsid w:val="4D9178F7"/>
    <w:rsid w:val="4D93BAD7"/>
    <w:rsid w:val="4D94B16C"/>
    <w:rsid w:val="4D978A09"/>
    <w:rsid w:val="4D9D7D35"/>
    <w:rsid w:val="4DA2A292"/>
    <w:rsid w:val="4DAB7810"/>
    <w:rsid w:val="4DB53F99"/>
    <w:rsid w:val="4DBA79E9"/>
    <w:rsid w:val="4DBB3532"/>
    <w:rsid w:val="4DC1B9F3"/>
    <w:rsid w:val="4DC95112"/>
    <w:rsid w:val="4DC9E309"/>
    <w:rsid w:val="4DCE2383"/>
    <w:rsid w:val="4DD90E09"/>
    <w:rsid w:val="4DDA45A0"/>
    <w:rsid w:val="4DDB4E86"/>
    <w:rsid w:val="4DDD2F8C"/>
    <w:rsid w:val="4DDD40A2"/>
    <w:rsid w:val="4DDEAF7D"/>
    <w:rsid w:val="4DE3004E"/>
    <w:rsid w:val="4DEC9A1F"/>
    <w:rsid w:val="4DECE167"/>
    <w:rsid w:val="4DEF65F5"/>
    <w:rsid w:val="4DF80B51"/>
    <w:rsid w:val="4E01D9B2"/>
    <w:rsid w:val="4E028B94"/>
    <w:rsid w:val="4E0900CB"/>
    <w:rsid w:val="4E09E748"/>
    <w:rsid w:val="4E1587B6"/>
    <w:rsid w:val="4E15D539"/>
    <w:rsid w:val="4E18FD4C"/>
    <w:rsid w:val="4E1C581B"/>
    <w:rsid w:val="4E1FFB4F"/>
    <w:rsid w:val="4E21AA0E"/>
    <w:rsid w:val="4E21D62F"/>
    <w:rsid w:val="4E2207A2"/>
    <w:rsid w:val="4E2727E3"/>
    <w:rsid w:val="4E2D6765"/>
    <w:rsid w:val="4E2E7389"/>
    <w:rsid w:val="4E35A7C5"/>
    <w:rsid w:val="4E3A1E8B"/>
    <w:rsid w:val="4E40D18F"/>
    <w:rsid w:val="4E4B5C88"/>
    <w:rsid w:val="4E4CD84C"/>
    <w:rsid w:val="4E4FE218"/>
    <w:rsid w:val="4E5CA64B"/>
    <w:rsid w:val="4E695231"/>
    <w:rsid w:val="4E6B1D8A"/>
    <w:rsid w:val="4E6E7EA1"/>
    <w:rsid w:val="4E74FE0F"/>
    <w:rsid w:val="4E7527A5"/>
    <w:rsid w:val="4E7945F6"/>
    <w:rsid w:val="4E7DD123"/>
    <w:rsid w:val="4E86DD15"/>
    <w:rsid w:val="4E882569"/>
    <w:rsid w:val="4E8AF6D1"/>
    <w:rsid w:val="4E96BA4F"/>
    <w:rsid w:val="4E9E54AA"/>
    <w:rsid w:val="4EA168A7"/>
    <w:rsid w:val="4EA1A36F"/>
    <w:rsid w:val="4EA31FF5"/>
    <w:rsid w:val="4EABDC2A"/>
    <w:rsid w:val="4EB09F31"/>
    <w:rsid w:val="4EBEF76F"/>
    <w:rsid w:val="4EC3FA49"/>
    <w:rsid w:val="4EC67E0D"/>
    <w:rsid w:val="4EC69579"/>
    <w:rsid w:val="4EC765D4"/>
    <w:rsid w:val="4ECCC6FC"/>
    <w:rsid w:val="4ECF4E2E"/>
    <w:rsid w:val="4ED197B8"/>
    <w:rsid w:val="4ED6C34F"/>
    <w:rsid w:val="4ED79A23"/>
    <w:rsid w:val="4EDFF68F"/>
    <w:rsid w:val="4EEFEEC5"/>
    <w:rsid w:val="4EF6F08E"/>
    <w:rsid w:val="4EF83DCC"/>
    <w:rsid w:val="4EFF5892"/>
    <w:rsid w:val="4F04255C"/>
    <w:rsid w:val="4F09C083"/>
    <w:rsid w:val="4F0AD97C"/>
    <w:rsid w:val="4F0D58A9"/>
    <w:rsid w:val="4F0DFF51"/>
    <w:rsid w:val="4F0F1512"/>
    <w:rsid w:val="4F1FAE94"/>
    <w:rsid w:val="4F24E55B"/>
    <w:rsid w:val="4F2D35EC"/>
    <w:rsid w:val="4F2E9F94"/>
    <w:rsid w:val="4F3072EA"/>
    <w:rsid w:val="4F30AFD6"/>
    <w:rsid w:val="4F353871"/>
    <w:rsid w:val="4F37095D"/>
    <w:rsid w:val="4F38290F"/>
    <w:rsid w:val="4F397BCD"/>
    <w:rsid w:val="4F3EC9FD"/>
    <w:rsid w:val="4F41F157"/>
    <w:rsid w:val="4F45F4D5"/>
    <w:rsid w:val="4F463E56"/>
    <w:rsid w:val="4F4869C8"/>
    <w:rsid w:val="4F504901"/>
    <w:rsid w:val="4F51BDE9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277AD"/>
    <w:rsid w:val="4F8860DA"/>
    <w:rsid w:val="4F8DA8D5"/>
    <w:rsid w:val="4F90297E"/>
    <w:rsid w:val="4F916459"/>
    <w:rsid w:val="4F92DA9D"/>
    <w:rsid w:val="4F95AC5C"/>
    <w:rsid w:val="4F9C7D39"/>
    <w:rsid w:val="4FA07851"/>
    <w:rsid w:val="4FA683B6"/>
    <w:rsid w:val="4FAC1DD3"/>
    <w:rsid w:val="4FAD44B8"/>
    <w:rsid w:val="4FB8554D"/>
    <w:rsid w:val="4FB85564"/>
    <w:rsid w:val="4FC4B389"/>
    <w:rsid w:val="4FCD86E7"/>
    <w:rsid w:val="4FD2A74D"/>
    <w:rsid w:val="4FDAAA91"/>
    <w:rsid w:val="4FDF15F1"/>
    <w:rsid w:val="4FE4148A"/>
    <w:rsid w:val="4FE625FF"/>
    <w:rsid w:val="4FEA6DBB"/>
    <w:rsid w:val="4FF160F0"/>
    <w:rsid w:val="4FFEDB69"/>
    <w:rsid w:val="5001D784"/>
    <w:rsid w:val="500456EF"/>
    <w:rsid w:val="50083880"/>
    <w:rsid w:val="50126F9F"/>
    <w:rsid w:val="501AA4C0"/>
    <w:rsid w:val="501E313B"/>
    <w:rsid w:val="50225FA4"/>
    <w:rsid w:val="50254593"/>
    <w:rsid w:val="50339A7E"/>
    <w:rsid w:val="5033C164"/>
    <w:rsid w:val="50340C37"/>
    <w:rsid w:val="50343FB4"/>
    <w:rsid w:val="5037D3F0"/>
    <w:rsid w:val="503B895A"/>
    <w:rsid w:val="503EA09B"/>
    <w:rsid w:val="504206B1"/>
    <w:rsid w:val="504217CF"/>
    <w:rsid w:val="5046C91A"/>
    <w:rsid w:val="50517149"/>
    <w:rsid w:val="50523C06"/>
    <w:rsid w:val="5059C4D7"/>
    <w:rsid w:val="505D0147"/>
    <w:rsid w:val="505D43A4"/>
    <w:rsid w:val="5060845F"/>
    <w:rsid w:val="5062C565"/>
    <w:rsid w:val="50632F64"/>
    <w:rsid w:val="50649C48"/>
    <w:rsid w:val="50682D4D"/>
    <w:rsid w:val="506BBAE5"/>
    <w:rsid w:val="506C96E8"/>
    <w:rsid w:val="506E3E97"/>
    <w:rsid w:val="50704089"/>
    <w:rsid w:val="50726EFC"/>
    <w:rsid w:val="5076905C"/>
    <w:rsid w:val="507BD7EB"/>
    <w:rsid w:val="507CC77C"/>
    <w:rsid w:val="507D3843"/>
    <w:rsid w:val="5080B062"/>
    <w:rsid w:val="5083E545"/>
    <w:rsid w:val="5087F712"/>
    <w:rsid w:val="5088200A"/>
    <w:rsid w:val="5088D9E0"/>
    <w:rsid w:val="508FCEF0"/>
    <w:rsid w:val="50905FBC"/>
    <w:rsid w:val="5096514D"/>
    <w:rsid w:val="5099B900"/>
    <w:rsid w:val="509E8C75"/>
    <w:rsid w:val="50A22249"/>
    <w:rsid w:val="50A466B8"/>
    <w:rsid w:val="50AED6DC"/>
    <w:rsid w:val="50B1D44F"/>
    <w:rsid w:val="50B39786"/>
    <w:rsid w:val="50B4CA4F"/>
    <w:rsid w:val="50B6C1B0"/>
    <w:rsid w:val="50BE4396"/>
    <w:rsid w:val="50C298D0"/>
    <w:rsid w:val="50C866E7"/>
    <w:rsid w:val="50C8ABB3"/>
    <w:rsid w:val="50CBD6A4"/>
    <w:rsid w:val="50CCD769"/>
    <w:rsid w:val="50D1D454"/>
    <w:rsid w:val="50D54376"/>
    <w:rsid w:val="50D61112"/>
    <w:rsid w:val="50D64FE3"/>
    <w:rsid w:val="50E71D25"/>
    <w:rsid w:val="50F4887E"/>
    <w:rsid w:val="5102EE36"/>
    <w:rsid w:val="5108BBC5"/>
    <w:rsid w:val="5109A812"/>
    <w:rsid w:val="51116EB9"/>
    <w:rsid w:val="51142ECC"/>
    <w:rsid w:val="5115A930"/>
    <w:rsid w:val="5116B58D"/>
    <w:rsid w:val="5117A53C"/>
    <w:rsid w:val="511AEB3E"/>
    <w:rsid w:val="512852A1"/>
    <w:rsid w:val="5128EEDA"/>
    <w:rsid w:val="51321044"/>
    <w:rsid w:val="51324F61"/>
    <w:rsid w:val="513475FB"/>
    <w:rsid w:val="51350C9E"/>
    <w:rsid w:val="513B5F7F"/>
    <w:rsid w:val="513F572B"/>
    <w:rsid w:val="51400AC8"/>
    <w:rsid w:val="51409EBA"/>
    <w:rsid w:val="51498FAF"/>
    <w:rsid w:val="515A3BC0"/>
    <w:rsid w:val="515B6EAA"/>
    <w:rsid w:val="5164446B"/>
    <w:rsid w:val="51687002"/>
    <w:rsid w:val="516EAE42"/>
    <w:rsid w:val="51739512"/>
    <w:rsid w:val="517C14F9"/>
    <w:rsid w:val="51803FA6"/>
    <w:rsid w:val="5185589A"/>
    <w:rsid w:val="518BC768"/>
    <w:rsid w:val="518D3435"/>
    <w:rsid w:val="519DCCD8"/>
    <w:rsid w:val="51A51E83"/>
    <w:rsid w:val="51AB8C60"/>
    <w:rsid w:val="51B2317E"/>
    <w:rsid w:val="51B33F83"/>
    <w:rsid w:val="51B8F4F7"/>
    <w:rsid w:val="51BAA6DC"/>
    <w:rsid w:val="51CC4884"/>
    <w:rsid w:val="51D22716"/>
    <w:rsid w:val="51D4B47E"/>
    <w:rsid w:val="51D99534"/>
    <w:rsid w:val="51DFE657"/>
    <w:rsid w:val="51E5DDBC"/>
    <w:rsid w:val="51E804EE"/>
    <w:rsid w:val="51EA48CA"/>
    <w:rsid w:val="51EA88C3"/>
    <w:rsid w:val="51F17CB0"/>
    <w:rsid w:val="51F44A55"/>
    <w:rsid w:val="51FE834B"/>
    <w:rsid w:val="52091243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20225C"/>
    <w:rsid w:val="522166DA"/>
    <w:rsid w:val="52239E85"/>
    <w:rsid w:val="5226E79A"/>
    <w:rsid w:val="522801DC"/>
    <w:rsid w:val="52283CF6"/>
    <w:rsid w:val="5228F57C"/>
    <w:rsid w:val="522C78CD"/>
    <w:rsid w:val="522C9C13"/>
    <w:rsid w:val="523D2CAC"/>
    <w:rsid w:val="523E7AD0"/>
    <w:rsid w:val="52458AB1"/>
    <w:rsid w:val="524B266C"/>
    <w:rsid w:val="524D15F4"/>
    <w:rsid w:val="524D9F5F"/>
    <w:rsid w:val="524E1994"/>
    <w:rsid w:val="52528D7C"/>
    <w:rsid w:val="5255F35C"/>
    <w:rsid w:val="525D57F6"/>
    <w:rsid w:val="52655D5B"/>
    <w:rsid w:val="52694FED"/>
    <w:rsid w:val="526997B4"/>
    <w:rsid w:val="526D3D10"/>
    <w:rsid w:val="526DDFDB"/>
    <w:rsid w:val="5288E320"/>
    <w:rsid w:val="5289BA10"/>
    <w:rsid w:val="528C254F"/>
    <w:rsid w:val="528D1686"/>
    <w:rsid w:val="528FB8E9"/>
    <w:rsid w:val="5290ACD8"/>
    <w:rsid w:val="529226FF"/>
    <w:rsid w:val="529787D9"/>
    <w:rsid w:val="5298DF74"/>
    <w:rsid w:val="52A3E636"/>
    <w:rsid w:val="52A883DF"/>
    <w:rsid w:val="52ADAA48"/>
    <w:rsid w:val="52B18B9E"/>
    <w:rsid w:val="52B24B37"/>
    <w:rsid w:val="52BD4225"/>
    <w:rsid w:val="52BDB0A5"/>
    <w:rsid w:val="52C0D36B"/>
    <w:rsid w:val="52CADEF4"/>
    <w:rsid w:val="52CB9378"/>
    <w:rsid w:val="52D35BED"/>
    <w:rsid w:val="52D8ED11"/>
    <w:rsid w:val="52DE42D8"/>
    <w:rsid w:val="52E73FB6"/>
    <w:rsid w:val="52ED3516"/>
    <w:rsid w:val="52EDC7EE"/>
    <w:rsid w:val="52EE0A72"/>
    <w:rsid w:val="52F33973"/>
    <w:rsid w:val="52F3963B"/>
    <w:rsid w:val="52F470DC"/>
    <w:rsid w:val="52F4B7F4"/>
    <w:rsid w:val="52F4E7BF"/>
    <w:rsid w:val="52F64117"/>
    <w:rsid w:val="52F83EC0"/>
    <w:rsid w:val="53083670"/>
    <w:rsid w:val="53086F8F"/>
    <w:rsid w:val="5309D13D"/>
    <w:rsid w:val="530BCD5F"/>
    <w:rsid w:val="5310DB71"/>
    <w:rsid w:val="5314EFDF"/>
    <w:rsid w:val="531D4F94"/>
    <w:rsid w:val="531E5956"/>
    <w:rsid w:val="53209224"/>
    <w:rsid w:val="532E525A"/>
    <w:rsid w:val="532FC456"/>
    <w:rsid w:val="53389068"/>
    <w:rsid w:val="53394FBD"/>
    <w:rsid w:val="533D73C2"/>
    <w:rsid w:val="5347A531"/>
    <w:rsid w:val="535076E4"/>
    <w:rsid w:val="53624797"/>
    <w:rsid w:val="536A1089"/>
    <w:rsid w:val="536B5AA9"/>
    <w:rsid w:val="536CE616"/>
    <w:rsid w:val="536D5A86"/>
    <w:rsid w:val="53719787"/>
    <w:rsid w:val="53728819"/>
    <w:rsid w:val="5398F211"/>
    <w:rsid w:val="539EA35B"/>
    <w:rsid w:val="539EB718"/>
    <w:rsid w:val="53A01777"/>
    <w:rsid w:val="53A96F13"/>
    <w:rsid w:val="53AAE62F"/>
    <w:rsid w:val="53B562B6"/>
    <w:rsid w:val="53D01849"/>
    <w:rsid w:val="53D0B94C"/>
    <w:rsid w:val="53D87BD3"/>
    <w:rsid w:val="53E0CDB0"/>
    <w:rsid w:val="53F0C981"/>
    <w:rsid w:val="53FE5C54"/>
    <w:rsid w:val="54019BE7"/>
    <w:rsid w:val="5403FCA0"/>
    <w:rsid w:val="5407054E"/>
    <w:rsid w:val="54084486"/>
    <w:rsid w:val="540C123F"/>
    <w:rsid w:val="541092EB"/>
    <w:rsid w:val="542448E4"/>
    <w:rsid w:val="54291EBA"/>
    <w:rsid w:val="542A77F7"/>
    <w:rsid w:val="542DCFDE"/>
    <w:rsid w:val="54329E84"/>
    <w:rsid w:val="5432F274"/>
    <w:rsid w:val="5434C004"/>
    <w:rsid w:val="54389015"/>
    <w:rsid w:val="5438D5B1"/>
    <w:rsid w:val="5438DC0C"/>
    <w:rsid w:val="543D29F4"/>
    <w:rsid w:val="54408A4D"/>
    <w:rsid w:val="5440ADCF"/>
    <w:rsid w:val="544205FE"/>
    <w:rsid w:val="54439646"/>
    <w:rsid w:val="5445CC88"/>
    <w:rsid w:val="54476FF0"/>
    <w:rsid w:val="5458D42D"/>
    <w:rsid w:val="54633736"/>
    <w:rsid w:val="546451B0"/>
    <w:rsid w:val="5466E7C1"/>
    <w:rsid w:val="54679B9E"/>
    <w:rsid w:val="5467F923"/>
    <w:rsid w:val="54692C91"/>
    <w:rsid w:val="546F5730"/>
    <w:rsid w:val="5479F4CE"/>
    <w:rsid w:val="547F5124"/>
    <w:rsid w:val="5485C18F"/>
    <w:rsid w:val="549081D1"/>
    <w:rsid w:val="54909B09"/>
    <w:rsid w:val="5491B44E"/>
    <w:rsid w:val="549329F6"/>
    <w:rsid w:val="549870DE"/>
    <w:rsid w:val="549B007E"/>
    <w:rsid w:val="549CB6DE"/>
    <w:rsid w:val="54A248C4"/>
    <w:rsid w:val="54A3C6F6"/>
    <w:rsid w:val="54A4F38F"/>
    <w:rsid w:val="54A68AAE"/>
    <w:rsid w:val="54A6FE8C"/>
    <w:rsid w:val="54A86592"/>
    <w:rsid w:val="54ADE8F3"/>
    <w:rsid w:val="54B083B5"/>
    <w:rsid w:val="54B39FA7"/>
    <w:rsid w:val="54B3C894"/>
    <w:rsid w:val="54B592E3"/>
    <w:rsid w:val="54BC3557"/>
    <w:rsid w:val="54BD1F4F"/>
    <w:rsid w:val="54C1D9C0"/>
    <w:rsid w:val="54C3773B"/>
    <w:rsid w:val="54C709AF"/>
    <w:rsid w:val="54C7E13C"/>
    <w:rsid w:val="54C7F965"/>
    <w:rsid w:val="54D11498"/>
    <w:rsid w:val="54D2B10B"/>
    <w:rsid w:val="54DD2D3F"/>
    <w:rsid w:val="54DFAB9D"/>
    <w:rsid w:val="54E0EEC7"/>
    <w:rsid w:val="54F5C404"/>
    <w:rsid w:val="54FCCD41"/>
    <w:rsid w:val="5501C125"/>
    <w:rsid w:val="55031A1A"/>
    <w:rsid w:val="550CD3E9"/>
    <w:rsid w:val="550DAF36"/>
    <w:rsid w:val="550EC72E"/>
    <w:rsid w:val="5517F08A"/>
    <w:rsid w:val="552A733B"/>
    <w:rsid w:val="552D1947"/>
    <w:rsid w:val="55307E3D"/>
    <w:rsid w:val="5532DA17"/>
    <w:rsid w:val="55335F69"/>
    <w:rsid w:val="55349B70"/>
    <w:rsid w:val="553695A2"/>
    <w:rsid w:val="5537156E"/>
    <w:rsid w:val="5542C0F3"/>
    <w:rsid w:val="554BF7F1"/>
    <w:rsid w:val="554EA31B"/>
    <w:rsid w:val="5556F777"/>
    <w:rsid w:val="55577DB6"/>
    <w:rsid w:val="5558EA34"/>
    <w:rsid w:val="555C7A7E"/>
    <w:rsid w:val="555CFCE0"/>
    <w:rsid w:val="555D7903"/>
    <w:rsid w:val="55627690"/>
    <w:rsid w:val="5564C365"/>
    <w:rsid w:val="5567F562"/>
    <w:rsid w:val="5568549D"/>
    <w:rsid w:val="5569E336"/>
    <w:rsid w:val="556A5A47"/>
    <w:rsid w:val="556AD460"/>
    <w:rsid w:val="556AD5AF"/>
    <w:rsid w:val="556FAE04"/>
    <w:rsid w:val="55796EC4"/>
    <w:rsid w:val="55886373"/>
    <w:rsid w:val="558F3E1D"/>
    <w:rsid w:val="5598E73B"/>
    <w:rsid w:val="559B18B5"/>
    <w:rsid w:val="55A2329D"/>
    <w:rsid w:val="55A4F5FF"/>
    <w:rsid w:val="55A8514F"/>
    <w:rsid w:val="55A8526C"/>
    <w:rsid w:val="55A97ED6"/>
    <w:rsid w:val="55ADA9FF"/>
    <w:rsid w:val="55B36460"/>
    <w:rsid w:val="55B5A96B"/>
    <w:rsid w:val="55B77BB9"/>
    <w:rsid w:val="55B91DE9"/>
    <w:rsid w:val="55BA89B5"/>
    <w:rsid w:val="55BB32AE"/>
    <w:rsid w:val="55C245F3"/>
    <w:rsid w:val="55C4F42B"/>
    <w:rsid w:val="55CAF88A"/>
    <w:rsid w:val="55CE4FD2"/>
    <w:rsid w:val="55D3E9C6"/>
    <w:rsid w:val="55D6F3FC"/>
    <w:rsid w:val="55D90E48"/>
    <w:rsid w:val="55D93F8D"/>
    <w:rsid w:val="55DDFEC9"/>
    <w:rsid w:val="55E0096C"/>
    <w:rsid w:val="55E4E280"/>
    <w:rsid w:val="55F22D2E"/>
    <w:rsid w:val="55F2430D"/>
    <w:rsid w:val="55F8F3B3"/>
    <w:rsid w:val="55FC5476"/>
    <w:rsid w:val="55FE0835"/>
    <w:rsid w:val="560453B1"/>
    <w:rsid w:val="5604E5FA"/>
    <w:rsid w:val="560ECEE5"/>
    <w:rsid w:val="560F3CF3"/>
    <w:rsid w:val="56122B81"/>
    <w:rsid w:val="56177E8F"/>
    <w:rsid w:val="56177F95"/>
    <w:rsid w:val="56189FD8"/>
    <w:rsid w:val="561C9FFA"/>
    <w:rsid w:val="561CF85C"/>
    <w:rsid w:val="562188FC"/>
    <w:rsid w:val="5628AF83"/>
    <w:rsid w:val="562F4798"/>
    <w:rsid w:val="56339EC6"/>
    <w:rsid w:val="56343A8F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184CD"/>
    <w:rsid w:val="56597E39"/>
    <w:rsid w:val="565D550C"/>
    <w:rsid w:val="566831D1"/>
    <w:rsid w:val="566B079F"/>
    <w:rsid w:val="566CF302"/>
    <w:rsid w:val="566D341D"/>
    <w:rsid w:val="56714A81"/>
    <w:rsid w:val="56747F07"/>
    <w:rsid w:val="56757CA9"/>
    <w:rsid w:val="5675CF2E"/>
    <w:rsid w:val="567ABC72"/>
    <w:rsid w:val="567EA429"/>
    <w:rsid w:val="567F3112"/>
    <w:rsid w:val="5681025C"/>
    <w:rsid w:val="5682B87A"/>
    <w:rsid w:val="56858190"/>
    <w:rsid w:val="568904B9"/>
    <w:rsid w:val="568EDD45"/>
    <w:rsid w:val="56AD5B2F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7AE60"/>
    <w:rsid w:val="56CCDFF3"/>
    <w:rsid w:val="56D83834"/>
    <w:rsid w:val="56D9F763"/>
    <w:rsid w:val="56DB49D4"/>
    <w:rsid w:val="56DBE748"/>
    <w:rsid w:val="56DBF3CE"/>
    <w:rsid w:val="56E99941"/>
    <w:rsid w:val="56EA26C8"/>
    <w:rsid w:val="56EAC4D7"/>
    <w:rsid w:val="56EFD566"/>
    <w:rsid w:val="56F5ED4E"/>
    <w:rsid w:val="56F82810"/>
    <w:rsid w:val="56FAFBE9"/>
    <w:rsid w:val="56FD2060"/>
    <w:rsid w:val="56FEC3AA"/>
    <w:rsid w:val="57035668"/>
    <w:rsid w:val="57048B66"/>
    <w:rsid w:val="57092D98"/>
    <w:rsid w:val="571A0446"/>
    <w:rsid w:val="571AA736"/>
    <w:rsid w:val="5723BA45"/>
    <w:rsid w:val="5727972E"/>
    <w:rsid w:val="5727CD1E"/>
    <w:rsid w:val="573099BD"/>
    <w:rsid w:val="573990A5"/>
    <w:rsid w:val="57467631"/>
    <w:rsid w:val="574B3F6F"/>
    <w:rsid w:val="574E343C"/>
    <w:rsid w:val="574EDC40"/>
    <w:rsid w:val="575053FC"/>
    <w:rsid w:val="575301AF"/>
    <w:rsid w:val="575628A2"/>
    <w:rsid w:val="575A6787"/>
    <w:rsid w:val="575FEAB1"/>
    <w:rsid w:val="57669DE7"/>
    <w:rsid w:val="576D4468"/>
    <w:rsid w:val="576E525A"/>
    <w:rsid w:val="576EC32F"/>
    <w:rsid w:val="5770CC0F"/>
    <w:rsid w:val="5779B1D0"/>
    <w:rsid w:val="577BCF3A"/>
    <w:rsid w:val="57859F91"/>
    <w:rsid w:val="5786E6C0"/>
    <w:rsid w:val="57887BEA"/>
    <w:rsid w:val="578DDA38"/>
    <w:rsid w:val="578FF6E1"/>
    <w:rsid w:val="579309D2"/>
    <w:rsid w:val="57991449"/>
    <w:rsid w:val="579B8EDD"/>
    <w:rsid w:val="579C2685"/>
    <w:rsid w:val="579E3705"/>
    <w:rsid w:val="57A7DC17"/>
    <w:rsid w:val="57A98919"/>
    <w:rsid w:val="57AA0CF3"/>
    <w:rsid w:val="57AA1F26"/>
    <w:rsid w:val="57AC4A54"/>
    <w:rsid w:val="57ACA594"/>
    <w:rsid w:val="57B0F117"/>
    <w:rsid w:val="57B2DF2D"/>
    <w:rsid w:val="57B5636E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93160"/>
    <w:rsid w:val="57EC4247"/>
    <w:rsid w:val="57EF3806"/>
    <w:rsid w:val="57F76B60"/>
    <w:rsid w:val="57F9652B"/>
    <w:rsid w:val="57FA0AB5"/>
    <w:rsid w:val="57FB8D5C"/>
    <w:rsid w:val="57FE454C"/>
    <w:rsid w:val="58015C8B"/>
    <w:rsid w:val="5802BD76"/>
    <w:rsid w:val="580717FB"/>
    <w:rsid w:val="580AF396"/>
    <w:rsid w:val="580DDE0B"/>
    <w:rsid w:val="580F14A8"/>
    <w:rsid w:val="58161857"/>
    <w:rsid w:val="581A7EE5"/>
    <w:rsid w:val="5824E82F"/>
    <w:rsid w:val="582990CB"/>
    <w:rsid w:val="582C4AC8"/>
    <w:rsid w:val="582DD925"/>
    <w:rsid w:val="58303051"/>
    <w:rsid w:val="5830FC99"/>
    <w:rsid w:val="5831DD2C"/>
    <w:rsid w:val="58321A5C"/>
    <w:rsid w:val="58355FFA"/>
    <w:rsid w:val="5836CCFF"/>
    <w:rsid w:val="583923AB"/>
    <w:rsid w:val="583B2350"/>
    <w:rsid w:val="5847FCDA"/>
    <w:rsid w:val="584AC90E"/>
    <w:rsid w:val="584AED9E"/>
    <w:rsid w:val="584AF930"/>
    <w:rsid w:val="584E7E2E"/>
    <w:rsid w:val="58556C7E"/>
    <w:rsid w:val="5857008A"/>
    <w:rsid w:val="585C7E72"/>
    <w:rsid w:val="5871055A"/>
    <w:rsid w:val="58735427"/>
    <w:rsid w:val="5874E0AA"/>
    <w:rsid w:val="58787439"/>
    <w:rsid w:val="587E36B5"/>
    <w:rsid w:val="58863445"/>
    <w:rsid w:val="58934340"/>
    <w:rsid w:val="58950469"/>
    <w:rsid w:val="58A1FBFC"/>
    <w:rsid w:val="58A34A79"/>
    <w:rsid w:val="58A3D9CC"/>
    <w:rsid w:val="58B4D75F"/>
    <w:rsid w:val="58BD299B"/>
    <w:rsid w:val="58BE6629"/>
    <w:rsid w:val="58BF51C8"/>
    <w:rsid w:val="58C3DA14"/>
    <w:rsid w:val="58C689A8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4808F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B1AF8"/>
    <w:rsid w:val="59133995"/>
    <w:rsid w:val="5917DC6D"/>
    <w:rsid w:val="591848F5"/>
    <w:rsid w:val="5920876A"/>
    <w:rsid w:val="5922A517"/>
    <w:rsid w:val="592528EA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8C8A"/>
    <w:rsid w:val="5959B876"/>
    <w:rsid w:val="595E3FC7"/>
    <w:rsid w:val="5961F4EF"/>
    <w:rsid w:val="5969AEDE"/>
    <w:rsid w:val="596DD8D2"/>
    <w:rsid w:val="596E304D"/>
    <w:rsid w:val="5972D376"/>
    <w:rsid w:val="5974E46F"/>
    <w:rsid w:val="59792B09"/>
    <w:rsid w:val="5987C9CF"/>
    <w:rsid w:val="5988FAE8"/>
    <w:rsid w:val="598A0F2E"/>
    <w:rsid w:val="5995CB07"/>
    <w:rsid w:val="599EC47B"/>
    <w:rsid w:val="59A738D4"/>
    <w:rsid w:val="59AA3FA7"/>
    <w:rsid w:val="59AE1686"/>
    <w:rsid w:val="59B6537C"/>
    <w:rsid w:val="59BB5ECD"/>
    <w:rsid w:val="59BC6522"/>
    <w:rsid w:val="59BFE3FC"/>
    <w:rsid w:val="59C1999A"/>
    <w:rsid w:val="59C720BB"/>
    <w:rsid w:val="59D38831"/>
    <w:rsid w:val="59D411E0"/>
    <w:rsid w:val="59D5BB79"/>
    <w:rsid w:val="59E33687"/>
    <w:rsid w:val="59F7C65F"/>
    <w:rsid w:val="59FB5A4E"/>
    <w:rsid w:val="59FE1227"/>
    <w:rsid w:val="5A032A07"/>
    <w:rsid w:val="5A107815"/>
    <w:rsid w:val="5A10E8B6"/>
    <w:rsid w:val="5A12E4E2"/>
    <w:rsid w:val="5A1469B2"/>
    <w:rsid w:val="5A16361D"/>
    <w:rsid w:val="5A19ECE6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960FB"/>
    <w:rsid w:val="5A4BE716"/>
    <w:rsid w:val="5A50C5A1"/>
    <w:rsid w:val="5A56040F"/>
    <w:rsid w:val="5A5AD5B7"/>
    <w:rsid w:val="5A7687F5"/>
    <w:rsid w:val="5A8C83F7"/>
    <w:rsid w:val="5A8D2C23"/>
    <w:rsid w:val="5A8EC637"/>
    <w:rsid w:val="5A99163C"/>
    <w:rsid w:val="5A9AFFE9"/>
    <w:rsid w:val="5A9CA9B4"/>
    <w:rsid w:val="5A9CAB75"/>
    <w:rsid w:val="5A9D9257"/>
    <w:rsid w:val="5A9D9556"/>
    <w:rsid w:val="5AA5831D"/>
    <w:rsid w:val="5AA62BDB"/>
    <w:rsid w:val="5AA6D0F7"/>
    <w:rsid w:val="5AABAAC5"/>
    <w:rsid w:val="5AB0DF4B"/>
    <w:rsid w:val="5AB26CBC"/>
    <w:rsid w:val="5AC87143"/>
    <w:rsid w:val="5ACD49D2"/>
    <w:rsid w:val="5AD2E2BF"/>
    <w:rsid w:val="5AD8C387"/>
    <w:rsid w:val="5AD95FD1"/>
    <w:rsid w:val="5ADC84AE"/>
    <w:rsid w:val="5ADCE303"/>
    <w:rsid w:val="5ADE18D5"/>
    <w:rsid w:val="5AEBF734"/>
    <w:rsid w:val="5AED0B85"/>
    <w:rsid w:val="5AEE0E81"/>
    <w:rsid w:val="5AFFD3F4"/>
    <w:rsid w:val="5B029D27"/>
    <w:rsid w:val="5B09250D"/>
    <w:rsid w:val="5B0A4F10"/>
    <w:rsid w:val="5B102E52"/>
    <w:rsid w:val="5B11EFC3"/>
    <w:rsid w:val="5B136016"/>
    <w:rsid w:val="5B17BD48"/>
    <w:rsid w:val="5B2208E2"/>
    <w:rsid w:val="5B463C2D"/>
    <w:rsid w:val="5B465136"/>
    <w:rsid w:val="5B5626BB"/>
    <w:rsid w:val="5B5B420F"/>
    <w:rsid w:val="5B601A5A"/>
    <w:rsid w:val="5B65F880"/>
    <w:rsid w:val="5B66DF81"/>
    <w:rsid w:val="5B67D893"/>
    <w:rsid w:val="5B7A47F7"/>
    <w:rsid w:val="5B7AA649"/>
    <w:rsid w:val="5B7F4994"/>
    <w:rsid w:val="5B801D87"/>
    <w:rsid w:val="5B873CD4"/>
    <w:rsid w:val="5B8E8EFA"/>
    <w:rsid w:val="5B9BAB3D"/>
    <w:rsid w:val="5BA28603"/>
    <w:rsid w:val="5BAA8F5A"/>
    <w:rsid w:val="5BABF876"/>
    <w:rsid w:val="5BAE0B16"/>
    <w:rsid w:val="5BAF9E95"/>
    <w:rsid w:val="5BB214CC"/>
    <w:rsid w:val="5BB39F2A"/>
    <w:rsid w:val="5BB9C669"/>
    <w:rsid w:val="5BBB6C68"/>
    <w:rsid w:val="5BBDA559"/>
    <w:rsid w:val="5BBF98D2"/>
    <w:rsid w:val="5BC781DF"/>
    <w:rsid w:val="5BD34626"/>
    <w:rsid w:val="5BD8E6AA"/>
    <w:rsid w:val="5BDC19AA"/>
    <w:rsid w:val="5BE9138E"/>
    <w:rsid w:val="5BEE222E"/>
    <w:rsid w:val="5BEF7543"/>
    <w:rsid w:val="5BF347D4"/>
    <w:rsid w:val="5BF7C7D3"/>
    <w:rsid w:val="5BF94420"/>
    <w:rsid w:val="5BF97668"/>
    <w:rsid w:val="5BFF615A"/>
    <w:rsid w:val="5C015648"/>
    <w:rsid w:val="5C0257C3"/>
    <w:rsid w:val="5C0665B2"/>
    <w:rsid w:val="5C076CEB"/>
    <w:rsid w:val="5C0E5B0B"/>
    <w:rsid w:val="5C11BEB0"/>
    <w:rsid w:val="5C15F293"/>
    <w:rsid w:val="5C18A189"/>
    <w:rsid w:val="5C1C1349"/>
    <w:rsid w:val="5C1E279C"/>
    <w:rsid w:val="5C36249B"/>
    <w:rsid w:val="5C36CF94"/>
    <w:rsid w:val="5C3D04DD"/>
    <w:rsid w:val="5C452646"/>
    <w:rsid w:val="5C454537"/>
    <w:rsid w:val="5C45D467"/>
    <w:rsid w:val="5C47C4F8"/>
    <w:rsid w:val="5C4B97DD"/>
    <w:rsid w:val="5C4D78E6"/>
    <w:rsid w:val="5C51595D"/>
    <w:rsid w:val="5C540537"/>
    <w:rsid w:val="5C577F90"/>
    <w:rsid w:val="5C5BDA12"/>
    <w:rsid w:val="5C65A56B"/>
    <w:rsid w:val="5C69495A"/>
    <w:rsid w:val="5C6B1621"/>
    <w:rsid w:val="5C725DDC"/>
    <w:rsid w:val="5C74EDAB"/>
    <w:rsid w:val="5C7F158E"/>
    <w:rsid w:val="5C826B57"/>
    <w:rsid w:val="5C82E933"/>
    <w:rsid w:val="5C88C13D"/>
    <w:rsid w:val="5C9C6855"/>
    <w:rsid w:val="5C9ECF40"/>
    <w:rsid w:val="5CA0D482"/>
    <w:rsid w:val="5CA3BCDB"/>
    <w:rsid w:val="5CA3C819"/>
    <w:rsid w:val="5CA7A346"/>
    <w:rsid w:val="5CA7B09A"/>
    <w:rsid w:val="5CA993D5"/>
    <w:rsid w:val="5CAAB22B"/>
    <w:rsid w:val="5CB16FFF"/>
    <w:rsid w:val="5CBA2759"/>
    <w:rsid w:val="5CBF37BB"/>
    <w:rsid w:val="5CBFFA8C"/>
    <w:rsid w:val="5CC21369"/>
    <w:rsid w:val="5CC7722A"/>
    <w:rsid w:val="5CC928C0"/>
    <w:rsid w:val="5CCB966B"/>
    <w:rsid w:val="5CD6023B"/>
    <w:rsid w:val="5CD9F56C"/>
    <w:rsid w:val="5CE73C65"/>
    <w:rsid w:val="5CE798F3"/>
    <w:rsid w:val="5CEBDB25"/>
    <w:rsid w:val="5CF0A385"/>
    <w:rsid w:val="5CF5D041"/>
    <w:rsid w:val="5CFAF462"/>
    <w:rsid w:val="5CFCFF78"/>
    <w:rsid w:val="5D040C14"/>
    <w:rsid w:val="5D05ABC3"/>
    <w:rsid w:val="5D060BD9"/>
    <w:rsid w:val="5D07D6BB"/>
    <w:rsid w:val="5D093A7C"/>
    <w:rsid w:val="5D0A2F80"/>
    <w:rsid w:val="5D20879D"/>
    <w:rsid w:val="5D2B21EE"/>
    <w:rsid w:val="5D3EC237"/>
    <w:rsid w:val="5D44CFFD"/>
    <w:rsid w:val="5D47D991"/>
    <w:rsid w:val="5D4D7491"/>
    <w:rsid w:val="5D4EC3AB"/>
    <w:rsid w:val="5D566AA8"/>
    <w:rsid w:val="5D5C765D"/>
    <w:rsid w:val="5D62AF59"/>
    <w:rsid w:val="5D682175"/>
    <w:rsid w:val="5D6EDD0A"/>
    <w:rsid w:val="5D72231E"/>
    <w:rsid w:val="5D73789F"/>
    <w:rsid w:val="5D73C8C3"/>
    <w:rsid w:val="5D7B2BA6"/>
    <w:rsid w:val="5D80ADDC"/>
    <w:rsid w:val="5D834959"/>
    <w:rsid w:val="5D836622"/>
    <w:rsid w:val="5D841DEE"/>
    <w:rsid w:val="5D89CA63"/>
    <w:rsid w:val="5D8E2962"/>
    <w:rsid w:val="5D9071A1"/>
    <w:rsid w:val="5D9092AF"/>
    <w:rsid w:val="5D90C7C5"/>
    <w:rsid w:val="5D925F09"/>
    <w:rsid w:val="5D965CB1"/>
    <w:rsid w:val="5D968FF8"/>
    <w:rsid w:val="5D9CA031"/>
    <w:rsid w:val="5D9FD5CD"/>
    <w:rsid w:val="5DA0BBA5"/>
    <w:rsid w:val="5DA31F79"/>
    <w:rsid w:val="5DA570FF"/>
    <w:rsid w:val="5DB2C0C6"/>
    <w:rsid w:val="5DB612AE"/>
    <w:rsid w:val="5DB79B71"/>
    <w:rsid w:val="5DB82F6F"/>
    <w:rsid w:val="5DBA5E98"/>
    <w:rsid w:val="5DC514E5"/>
    <w:rsid w:val="5DC8DAD1"/>
    <w:rsid w:val="5DCE5982"/>
    <w:rsid w:val="5DD3096F"/>
    <w:rsid w:val="5DDE431B"/>
    <w:rsid w:val="5DDF0806"/>
    <w:rsid w:val="5DE12CEE"/>
    <w:rsid w:val="5DE18E15"/>
    <w:rsid w:val="5DEF961F"/>
    <w:rsid w:val="5DF157B8"/>
    <w:rsid w:val="5DF3E151"/>
    <w:rsid w:val="5DF42B00"/>
    <w:rsid w:val="5DFBEE16"/>
    <w:rsid w:val="5DFEE626"/>
    <w:rsid w:val="5E00BB4A"/>
    <w:rsid w:val="5E020808"/>
    <w:rsid w:val="5E037299"/>
    <w:rsid w:val="5E0734C5"/>
    <w:rsid w:val="5E082A73"/>
    <w:rsid w:val="5E08E2F2"/>
    <w:rsid w:val="5E0A01E4"/>
    <w:rsid w:val="5E113C79"/>
    <w:rsid w:val="5E1961F1"/>
    <w:rsid w:val="5E1B7FC1"/>
    <w:rsid w:val="5E1B8B52"/>
    <w:rsid w:val="5E1BB4C4"/>
    <w:rsid w:val="5E1ECDC4"/>
    <w:rsid w:val="5E1FFA3B"/>
    <w:rsid w:val="5E231B4A"/>
    <w:rsid w:val="5E2826E2"/>
    <w:rsid w:val="5E311FE9"/>
    <w:rsid w:val="5E37835B"/>
    <w:rsid w:val="5E389A15"/>
    <w:rsid w:val="5E3BC4AA"/>
    <w:rsid w:val="5E3C2BA0"/>
    <w:rsid w:val="5E4ADB03"/>
    <w:rsid w:val="5E54CE6D"/>
    <w:rsid w:val="5E5681DE"/>
    <w:rsid w:val="5E5F25BF"/>
    <w:rsid w:val="5E6142E8"/>
    <w:rsid w:val="5E62C13D"/>
    <w:rsid w:val="5E6EDF06"/>
    <w:rsid w:val="5E73CFBB"/>
    <w:rsid w:val="5E762932"/>
    <w:rsid w:val="5E7A35C8"/>
    <w:rsid w:val="5E843F54"/>
    <w:rsid w:val="5E8A5CBE"/>
    <w:rsid w:val="5E8E575E"/>
    <w:rsid w:val="5E93BB47"/>
    <w:rsid w:val="5E949E44"/>
    <w:rsid w:val="5E9C04A2"/>
    <w:rsid w:val="5E9CEA8F"/>
    <w:rsid w:val="5E9FDB0B"/>
    <w:rsid w:val="5EA59DD1"/>
    <w:rsid w:val="5EA7A17D"/>
    <w:rsid w:val="5EAC3CFD"/>
    <w:rsid w:val="5EB5C347"/>
    <w:rsid w:val="5EB6254F"/>
    <w:rsid w:val="5EC5065A"/>
    <w:rsid w:val="5EC7B579"/>
    <w:rsid w:val="5EC8496F"/>
    <w:rsid w:val="5ECC2995"/>
    <w:rsid w:val="5ED84040"/>
    <w:rsid w:val="5ED88279"/>
    <w:rsid w:val="5EDD5A83"/>
    <w:rsid w:val="5EE3A682"/>
    <w:rsid w:val="5EE5DD60"/>
    <w:rsid w:val="5EF254CF"/>
    <w:rsid w:val="5EF50780"/>
    <w:rsid w:val="5EF5BA67"/>
    <w:rsid w:val="5EFA5E6C"/>
    <w:rsid w:val="5EFA8C6F"/>
    <w:rsid w:val="5EFAB9F5"/>
    <w:rsid w:val="5F0A3484"/>
    <w:rsid w:val="5F0A8BBB"/>
    <w:rsid w:val="5F0AAEC3"/>
    <w:rsid w:val="5F0ACB94"/>
    <w:rsid w:val="5F0E5469"/>
    <w:rsid w:val="5F0FE5C8"/>
    <w:rsid w:val="5F1180C7"/>
    <w:rsid w:val="5F15B3D7"/>
    <w:rsid w:val="5F194F01"/>
    <w:rsid w:val="5F199A57"/>
    <w:rsid w:val="5F1AFADE"/>
    <w:rsid w:val="5F30C0D1"/>
    <w:rsid w:val="5F34BD9B"/>
    <w:rsid w:val="5F37C848"/>
    <w:rsid w:val="5F39605F"/>
    <w:rsid w:val="5F3C750D"/>
    <w:rsid w:val="5F3FD955"/>
    <w:rsid w:val="5F3FDEF5"/>
    <w:rsid w:val="5F485CE1"/>
    <w:rsid w:val="5F663950"/>
    <w:rsid w:val="5F68D2F3"/>
    <w:rsid w:val="5F69C68B"/>
    <w:rsid w:val="5F6B63CE"/>
    <w:rsid w:val="5F70703A"/>
    <w:rsid w:val="5F74FD58"/>
    <w:rsid w:val="5F77BE97"/>
    <w:rsid w:val="5F7EAC07"/>
    <w:rsid w:val="5F819BC1"/>
    <w:rsid w:val="5F81DDD1"/>
    <w:rsid w:val="5F94503E"/>
    <w:rsid w:val="5F99D5F7"/>
    <w:rsid w:val="5F9D16F6"/>
    <w:rsid w:val="5F9D9F91"/>
    <w:rsid w:val="5F9F498A"/>
    <w:rsid w:val="5FA1A194"/>
    <w:rsid w:val="5FAA6BF3"/>
    <w:rsid w:val="5FAAE746"/>
    <w:rsid w:val="5FAF9DD3"/>
    <w:rsid w:val="5FB8CAB4"/>
    <w:rsid w:val="5FBC1736"/>
    <w:rsid w:val="5FBE3C93"/>
    <w:rsid w:val="5FBEBA6C"/>
    <w:rsid w:val="5FC1C2E4"/>
    <w:rsid w:val="5FDC8F3B"/>
    <w:rsid w:val="5FE033FE"/>
    <w:rsid w:val="5FE0ACB6"/>
    <w:rsid w:val="5FF13C15"/>
    <w:rsid w:val="5FFCE548"/>
    <w:rsid w:val="5FFE80D7"/>
    <w:rsid w:val="6003313F"/>
    <w:rsid w:val="601042DD"/>
    <w:rsid w:val="6017A591"/>
    <w:rsid w:val="60237BF7"/>
    <w:rsid w:val="6025B15C"/>
    <w:rsid w:val="6026BA56"/>
    <w:rsid w:val="602E3B45"/>
    <w:rsid w:val="602F65B5"/>
    <w:rsid w:val="603E2A47"/>
    <w:rsid w:val="6044D4A6"/>
    <w:rsid w:val="6046FA49"/>
    <w:rsid w:val="60481646"/>
    <w:rsid w:val="605072C5"/>
    <w:rsid w:val="6050770A"/>
    <w:rsid w:val="6050C5FA"/>
    <w:rsid w:val="605501B0"/>
    <w:rsid w:val="606098F7"/>
    <w:rsid w:val="606248B6"/>
    <w:rsid w:val="606B0B44"/>
    <w:rsid w:val="606C935E"/>
    <w:rsid w:val="606DE70A"/>
    <w:rsid w:val="6073044F"/>
    <w:rsid w:val="60759FFE"/>
    <w:rsid w:val="60803A63"/>
    <w:rsid w:val="6081D9ED"/>
    <w:rsid w:val="608464C9"/>
    <w:rsid w:val="609A48FF"/>
    <w:rsid w:val="609D6461"/>
    <w:rsid w:val="609E079B"/>
    <w:rsid w:val="60B43481"/>
    <w:rsid w:val="60B6A33B"/>
    <w:rsid w:val="60BC7DEB"/>
    <w:rsid w:val="60BE0A1E"/>
    <w:rsid w:val="60C04709"/>
    <w:rsid w:val="60CAB8F8"/>
    <w:rsid w:val="60D0580B"/>
    <w:rsid w:val="60DD1649"/>
    <w:rsid w:val="60DF74F9"/>
    <w:rsid w:val="60E29653"/>
    <w:rsid w:val="60E3A924"/>
    <w:rsid w:val="60E43D5B"/>
    <w:rsid w:val="60F6F1A4"/>
    <w:rsid w:val="60F9CBDF"/>
    <w:rsid w:val="60FB8AD8"/>
    <w:rsid w:val="61004BB2"/>
    <w:rsid w:val="61019C6F"/>
    <w:rsid w:val="6102B3F0"/>
    <w:rsid w:val="61040B45"/>
    <w:rsid w:val="610C24D9"/>
    <w:rsid w:val="610E1EC1"/>
    <w:rsid w:val="6110A468"/>
    <w:rsid w:val="6117D01F"/>
    <w:rsid w:val="61195CFD"/>
    <w:rsid w:val="611B5B2E"/>
    <w:rsid w:val="611BF3F0"/>
    <w:rsid w:val="611D0F79"/>
    <w:rsid w:val="61229C15"/>
    <w:rsid w:val="6128AA05"/>
    <w:rsid w:val="612B54BB"/>
    <w:rsid w:val="613243A8"/>
    <w:rsid w:val="6138F245"/>
    <w:rsid w:val="613D3980"/>
    <w:rsid w:val="613DC199"/>
    <w:rsid w:val="613E8CE8"/>
    <w:rsid w:val="6141FE7B"/>
    <w:rsid w:val="6142A092"/>
    <w:rsid w:val="6144F3A3"/>
    <w:rsid w:val="614A05A1"/>
    <w:rsid w:val="6151C728"/>
    <w:rsid w:val="61578390"/>
    <w:rsid w:val="615AF742"/>
    <w:rsid w:val="615B06C9"/>
    <w:rsid w:val="615B7323"/>
    <w:rsid w:val="616AD456"/>
    <w:rsid w:val="616E425E"/>
    <w:rsid w:val="6175CBA3"/>
    <w:rsid w:val="617A8F4B"/>
    <w:rsid w:val="617E8790"/>
    <w:rsid w:val="618616C2"/>
    <w:rsid w:val="618C852A"/>
    <w:rsid w:val="618D4B2A"/>
    <w:rsid w:val="6199049C"/>
    <w:rsid w:val="619977C1"/>
    <w:rsid w:val="619C85DE"/>
    <w:rsid w:val="619DB666"/>
    <w:rsid w:val="61A0171E"/>
    <w:rsid w:val="61A12BE0"/>
    <w:rsid w:val="61A2776C"/>
    <w:rsid w:val="61A4DAAF"/>
    <w:rsid w:val="61A778B7"/>
    <w:rsid w:val="61AA214E"/>
    <w:rsid w:val="61AA94A4"/>
    <w:rsid w:val="61B568B5"/>
    <w:rsid w:val="61C848B7"/>
    <w:rsid w:val="61CA0BC0"/>
    <w:rsid w:val="61CB0802"/>
    <w:rsid w:val="61D0444B"/>
    <w:rsid w:val="61D23C08"/>
    <w:rsid w:val="61D36BC1"/>
    <w:rsid w:val="61DACC2B"/>
    <w:rsid w:val="61DBFC88"/>
    <w:rsid w:val="61E255D0"/>
    <w:rsid w:val="61F327D0"/>
    <w:rsid w:val="61F647E9"/>
    <w:rsid w:val="61F6BA0D"/>
    <w:rsid w:val="6203EF6C"/>
    <w:rsid w:val="620AECF0"/>
    <w:rsid w:val="621335A6"/>
    <w:rsid w:val="621477EF"/>
    <w:rsid w:val="6218DABE"/>
    <w:rsid w:val="621F9638"/>
    <w:rsid w:val="6229494D"/>
    <w:rsid w:val="622AF62F"/>
    <w:rsid w:val="622CE892"/>
    <w:rsid w:val="6231C79C"/>
    <w:rsid w:val="6233F7BC"/>
    <w:rsid w:val="62381B8F"/>
    <w:rsid w:val="62382A27"/>
    <w:rsid w:val="6242AF74"/>
    <w:rsid w:val="62453A2B"/>
    <w:rsid w:val="624CB7D0"/>
    <w:rsid w:val="624D41AB"/>
    <w:rsid w:val="625768E8"/>
    <w:rsid w:val="625A98A6"/>
    <w:rsid w:val="6265E6D2"/>
    <w:rsid w:val="6267FC13"/>
    <w:rsid w:val="626D4D08"/>
    <w:rsid w:val="626F7637"/>
    <w:rsid w:val="62707D5A"/>
    <w:rsid w:val="6273F73A"/>
    <w:rsid w:val="62744B61"/>
    <w:rsid w:val="6279BD6D"/>
    <w:rsid w:val="627AA849"/>
    <w:rsid w:val="6281A048"/>
    <w:rsid w:val="6283233A"/>
    <w:rsid w:val="628A06F4"/>
    <w:rsid w:val="628B97DD"/>
    <w:rsid w:val="628CFB29"/>
    <w:rsid w:val="629B8EB4"/>
    <w:rsid w:val="629CF1C8"/>
    <w:rsid w:val="62A582EA"/>
    <w:rsid w:val="62A692D8"/>
    <w:rsid w:val="62B85E4C"/>
    <w:rsid w:val="62B8C1A8"/>
    <w:rsid w:val="62B90D83"/>
    <w:rsid w:val="62BFD06D"/>
    <w:rsid w:val="62C78917"/>
    <w:rsid w:val="62CA6A55"/>
    <w:rsid w:val="62D3D385"/>
    <w:rsid w:val="62DBC180"/>
    <w:rsid w:val="62E075EE"/>
    <w:rsid w:val="62E1B35E"/>
    <w:rsid w:val="62E3D88F"/>
    <w:rsid w:val="62E74432"/>
    <w:rsid w:val="62EACD08"/>
    <w:rsid w:val="62F13961"/>
    <w:rsid w:val="62F39AD2"/>
    <w:rsid w:val="62F8F84F"/>
    <w:rsid w:val="62FA7B36"/>
    <w:rsid w:val="6301A38C"/>
    <w:rsid w:val="6308CE7F"/>
    <w:rsid w:val="6309F1D2"/>
    <w:rsid w:val="630A282B"/>
    <w:rsid w:val="631171B9"/>
    <w:rsid w:val="63124389"/>
    <w:rsid w:val="6315721C"/>
    <w:rsid w:val="631B1016"/>
    <w:rsid w:val="631D2B11"/>
    <w:rsid w:val="631E0A29"/>
    <w:rsid w:val="631F40E2"/>
    <w:rsid w:val="631FC0D3"/>
    <w:rsid w:val="6320BBE7"/>
    <w:rsid w:val="632AE702"/>
    <w:rsid w:val="632F866B"/>
    <w:rsid w:val="6331A33F"/>
    <w:rsid w:val="633AAA8C"/>
    <w:rsid w:val="6348401A"/>
    <w:rsid w:val="6349C726"/>
    <w:rsid w:val="634C6EF8"/>
    <w:rsid w:val="6356ABB1"/>
    <w:rsid w:val="6357C125"/>
    <w:rsid w:val="6357F7E0"/>
    <w:rsid w:val="635A6FA6"/>
    <w:rsid w:val="635C9C4F"/>
    <w:rsid w:val="636463FB"/>
    <w:rsid w:val="6368C886"/>
    <w:rsid w:val="6373492C"/>
    <w:rsid w:val="6375BC41"/>
    <w:rsid w:val="6378DDC6"/>
    <w:rsid w:val="637C83A0"/>
    <w:rsid w:val="638D9D8F"/>
    <w:rsid w:val="63909ED2"/>
    <w:rsid w:val="6390F56D"/>
    <w:rsid w:val="63924295"/>
    <w:rsid w:val="6398A30B"/>
    <w:rsid w:val="639AB242"/>
    <w:rsid w:val="63B644FB"/>
    <w:rsid w:val="63B979B8"/>
    <w:rsid w:val="63C771AE"/>
    <w:rsid w:val="63D5BCED"/>
    <w:rsid w:val="63D60A67"/>
    <w:rsid w:val="63D8786E"/>
    <w:rsid w:val="63DAA583"/>
    <w:rsid w:val="63DD33B7"/>
    <w:rsid w:val="63E0BE64"/>
    <w:rsid w:val="63E97D11"/>
    <w:rsid w:val="63EB85A1"/>
    <w:rsid w:val="63EFCD43"/>
    <w:rsid w:val="63F1E862"/>
    <w:rsid w:val="63FCCD68"/>
    <w:rsid w:val="64014859"/>
    <w:rsid w:val="641277D6"/>
    <w:rsid w:val="64165976"/>
    <w:rsid w:val="641BCA3E"/>
    <w:rsid w:val="641C663E"/>
    <w:rsid w:val="641FCDDF"/>
    <w:rsid w:val="6422BDA2"/>
    <w:rsid w:val="6424DC0B"/>
    <w:rsid w:val="642623F3"/>
    <w:rsid w:val="6429245E"/>
    <w:rsid w:val="642A4642"/>
    <w:rsid w:val="642A6AE6"/>
    <w:rsid w:val="642DDD96"/>
    <w:rsid w:val="642F9C82"/>
    <w:rsid w:val="6436C260"/>
    <w:rsid w:val="64383EC1"/>
    <w:rsid w:val="643ED83C"/>
    <w:rsid w:val="64402DEB"/>
    <w:rsid w:val="64434F21"/>
    <w:rsid w:val="644610E7"/>
    <w:rsid w:val="644F9B2E"/>
    <w:rsid w:val="64522316"/>
    <w:rsid w:val="6452C515"/>
    <w:rsid w:val="6466D710"/>
    <w:rsid w:val="64681DE1"/>
    <w:rsid w:val="64696979"/>
    <w:rsid w:val="647331FC"/>
    <w:rsid w:val="6478BF91"/>
    <w:rsid w:val="647DA084"/>
    <w:rsid w:val="6487C4E8"/>
    <w:rsid w:val="648A98E3"/>
    <w:rsid w:val="64957CAB"/>
    <w:rsid w:val="64967D56"/>
    <w:rsid w:val="6497B3A5"/>
    <w:rsid w:val="649966AD"/>
    <w:rsid w:val="649CB20A"/>
    <w:rsid w:val="64A08A21"/>
    <w:rsid w:val="64A2868F"/>
    <w:rsid w:val="64A3901B"/>
    <w:rsid w:val="64A64DA2"/>
    <w:rsid w:val="64A9CE5B"/>
    <w:rsid w:val="64AAC811"/>
    <w:rsid w:val="64ACA320"/>
    <w:rsid w:val="64B12201"/>
    <w:rsid w:val="64B36E77"/>
    <w:rsid w:val="64B3EEDC"/>
    <w:rsid w:val="64BA593C"/>
    <w:rsid w:val="64C43827"/>
    <w:rsid w:val="64C466D2"/>
    <w:rsid w:val="64C55719"/>
    <w:rsid w:val="64CD2470"/>
    <w:rsid w:val="64CD5DD2"/>
    <w:rsid w:val="64DBE77A"/>
    <w:rsid w:val="64DFE8B8"/>
    <w:rsid w:val="64E01015"/>
    <w:rsid w:val="64E5CABB"/>
    <w:rsid w:val="64E737DD"/>
    <w:rsid w:val="64E7ED7A"/>
    <w:rsid w:val="64EDA01E"/>
    <w:rsid w:val="64EED093"/>
    <w:rsid w:val="64F24BEA"/>
    <w:rsid w:val="64F43F05"/>
    <w:rsid w:val="64F6F3F3"/>
    <w:rsid w:val="64F7B70A"/>
    <w:rsid w:val="64F82931"/>
    <w:rsid w:val="650F99D1"/>
    <w:rsid w:val="65127580"/>
    <w:rsid w:val="65160645"/>
    <w:rsid w:val="6516A986"/>
    <w:rsid w:val="65171FA6"/>
    <w:rsid w:val="65193CE2"/>
    <w:rsid w:val="651BD138"/>
    <w:rsid w:val="65240295"/>
    <w:rsid w:val="65320FD1"/>
    <w:rsid w:val="6537E65B"/>
    <w:rsid w:val="653B274A"/>
    <w:rsid w:val="653D381E"/>
    <w:rsid w:val="653EF9F8"/>
    <w:rsid w:val="6542A2E3"/>
    <w:rsid w:val="6544E255"/>
    <w:rsid w:val="654BB35C"/>
    <w:rsid w:val="654DD4D6"/>
    <w:rsid w:val="655148B8"/>
    <w:rsid w:val="6553AF52"/>
    <w:rsid w:val="6557E168"/>
    <w:rsid w:val="655E02AC"/>
    <w:rsid w:val="656384EF"/>
    <w:rsid w:val="65639BBE"/>
    <w:rsid w:val="656457F6"/>
    <w:rsid w:val="65714FF2"/>
    <w:rsid w:val="65764241"/>
    <w:rsid w:val="657D6A10"/>
    <w:rsid w:val="658B4541"/>
    <w:rsid w:val="658F4136"/>
    <w:rsid w:val="6593FAA8"/>
    <w:rsid w:val="6596BE50"/>
    <w:rsid w:val="65999FFD"/>
    <w:rsid w:val="659CF227"/>
    <w:rsid w:val="65A1B4D4"/>
    <w:rsid w:val="65A4D769"/>
    <w:rsid w:val="65A5D3D9"/>
    <w:rsid w:val="65A87112"/>
    <w:rsid w:val="65AA9964"/>
    <w:rsid w:val="65B3C98D"/>
    <w:rsid w:val="65B43A79"/>
    <w:rsid w:val="65B5CCDD"/>
    <w:rsid w:val="65C529EB"/>
    <w:rsid w:val="65C8F3C9"/>
    <w:rsid w:val="65D31E2C"/>
    <w:rsid w:val="65D5A4B1"/>
    <w:rsid w:val="65DA3C27"/>
    <w:rsid w:val="65DAC3A8"/>
    <w:rsid w:val="65DAF93E"/>
    <w:rsid w:val="65DB3117"/>
    <w:rsid w:val="65E74D54"/>
    <w:rsid w:val="65E9C528"/>
    <w:rsid w:val="65EC6500"/>
    <w:rsid w:val="65EC75AD"/>
    <w:rsid w:val="65ED4CCB"/>
    <w:rsid w:val="65EDAD1F"/>
    <w:rsid w:val="65EF73BC"/>
    <w:rsid w:val="65F252F8"/>
    <w:rsid w:val="65F53D0A"/>
    <w:rsid w:val="65F82337"/>
    <w:rsid w:val="65FA81BD"/>
    <w:rsid w:val="65FB98F5"/>
    <w:rsid w:val="65FC6B4B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28139A"/>
    <w:rsid w:val="66286C74"/>
    <w:rsid w:val="662A017A"/>
    <w:rsid w:val="662E9047"/>
    <w:rsid w:val="6634C335"/>
    <w:rsid w:val="663619A1"/>
    <w:rsid w:val="663A499E"/>
    <w:rsid w:val="66432147"/>
    <w:rsid w:val="66462260"/>
    <w:rsid w:val="664C0E9B"/>
    <w:rsid w:val="664FEF29"/>
    <w:rsid w:val="6652CE42"/>
    <w:rsid w:val="66581EF1"/>
    <w:rsid w:val="6665FF5F"/>
    <w:rsid w:val="667A8950"/>
    <w:rsid w:val="667BEF0C"/>
    <w:rsid w:val="667D7AED"/>
    <w:rsid w:val="66838E32"/>
    <w:rsid w:val="668B2894"/>
    <w:rsid w:val="6690F14C"/>
    <w:rsid w:val="669671BF"/>
    <w:rsid w:val="6696A896"/>
    <w:rsid w:val="6697BFC7"/>
    <w:rsid w:val="669954C3"/>
    <w:rsid w:val="669DD84D"/>
    <w:rsid w:val="66A1D19D"/>
    <w:rsid w:val="66A88D7F"/>
    <w:rsid w:val="66AA8E50"/>
    <w:rsid w:val="66B055D1"/>
    <w:rsid w:val="66B27100"/>
    <w:rsid w:val="66B5529B"/>
    <w:rsid w:val="66B83900"/>
    <w:rsid w:val="66CA0167"/>
    <w:rsid w:val="66CE47E7"/>
    <w:rsid w:val="66D2EAAA"/>
    <w:rsid w:val="66D846A5"/>
    <w:rsid w:val="66D8FD41"/>
    <w:rsid w:val="66DA7189"/>
    <w:rsid w:val="66DB2CD1"/>
    <w:rsid w:val="66E0BAA8"/>
    <w:rsid w:val="66F22826"/>
    <w:rsid w:val="66F650E7"/>
    <w:rsid w:val="66F76F47"/>
    <w:rsid w:val="66FC619A"/>
    <w:rsid w:val="66FDFDB8"/>
    <w:rsid w:val="66FE073E"/>
    <w:rsid w:val="67006962"/>
    <w:rsid w:val="6702373F"/>
    <w:rsid w:val="670D91DE"/>
    <w:rsid w:val="670DD9E5"/>
    <w:rsid w:val="670E18A3"/>
    <w:rsid w:val="6712B323"/>
    <w:rsid w:val="6713E58A"/>
    <w:rsid w:val="671487CC"/>
    <w:rsid w:val="6714E996"/>
    <w:rsid w:val="67178385"/>
    <w:rsid w:val="672CD876"/>
    <w:rsid w:val="672F44CB"/>
    <w:rsid w:val="6730E956"/>
    <w:rsid w:val="6735342E"/>
    <w:rsid w:val="6743661E"/>
    <w:rsid w:val="6744127C"/>
    <w:rsid w:val="6746C7E6"/>
    <w:rsid w:val="6746C7EF"/>
    <w:rsid w:val="67475574"/>
    <w:rsid w:val="67481E50"/>
    <w:rsid w:val="674AA300"/>
    <w:rsid w:val="674E3C5A"/>
    <w:rsid w:val="674FFB02"/>
    <w:rsid w:val="67507E38"/>
    <w:rsid w:val="67667D2A"/>
    <w:rsid w:val="67712233"/>
    <w:rsid w:val="6778C66E"/>
    <w:rsid w:val="677A0C97"/>
    <w:rsid w:val="6784C94B"/>
    <w:rsid w:val="6785075A"/>
    <w:rsid w:val="67865946"/>
    <w:rsid w:val="6787400F"/>
    <w:rsid w:val="678A546B"/>
    <w:rsid w:val="678A673B"/>
    <w:rsid w:val="678C06EC"/>
    <w:rsid w:val="678DF902"/>
    <w:rsid w:val="67904251"/>
    <w:rsid w:val="6796D7DC"/>
    <w:rsid w:val="679BFE12"/>
    <w:rsid w:val="67A5C516"/>
    <w:rsid w:val="67A770FC"/>
    <w:rsid w:val="67A91E98"/>
    <w:rsid w:val="67BB72CE"/>
    <w:rsid w:val="67BB7C63"/>
    <w:rsid w:val="67C3A400"/>
    <w:rsid w:val="67CDAF86"/>
    <w:rsid w:val="67D02C4D"/>
    <w:rsid w:val="67D02E9B"/>
    <w:rsid w:val="67D17672"/>
    <w:rsid w:val="67D5A57D"/>
    <w:rsid w:val="67DAB7E4"/>
    <w:rsid w:val="67DE5239"/>
    <w:rsid w:val="67E9709B"/>
    <w:rsid w:val="67EB2CEC"/>
    <w:rsid w:val="67ED11CD"/>
    <w:rsid w:val="67EE0905"/>
    <w:rsid w:val="67EEB378"/>
    <w:rsid w:val="67F17DA5"/>
    <w:rsid w:val="67FD1E3B"/>
    <w:rsid w:val="67FFE8BF"/>
    <w:rsid w:val="68036531"/>
    <w:rsid w:val="68048E87"/>
    <w:rsid w:val="6814EF87"/>
    <w:rsid w:val="682154C6"/>
    <w:rsid w:val="682AE084"/>
    <w:rsid w:val="682C6C99"/>
    <w:rsid w:val="682F3AC0"/>
    <w:rsid w:val="6830E26F"/>
    <w:rsid w:val="6834E8EA"/>
    <w:rsid w:val="68370B9D"/>
    <w:rsid w:val="6838E8E7"/>
    <w:rsid w:val="68398A56"/>
    <w:rsid w:val="683A57DF"/>
    <w:rsid w:val="6854D4AC"/>
    <w:rsid w:val="68562E7A"/>
    <w:rsid w:val="68586879"/>
    <w:rsid w:val="6865C2FA"/>
    <w:rsid w:val="68668082"/>
    <w:rsid w:val="6868BAAD"/>
    <w:rsid w:val="686C1869"/>
    <w:rsid w:val="6878519B"/>
    <w:rsid w:val="687ED543"/>
    <w:rsid w:val="688111DC"/>
    <w:rsid w:val="6885233D"/>
    <w:rsid w:val="6885CE39"/>
    <w:rsid w:val="688A2E6E"/>
    <w:rsid w:val="68930FFE"/>
    <w:rsid w:val="68A1F496"/>
    <w:rsid w:val="68A41580"/>
    <w:rsid w:val="68A48536"/>
    <w:rsid w:val="68B0F3B4"/>
    <w:rsid w:val="68B7F71F"/>
    <w:rsid w:val="68BDC5FC"/>
    <w:rsid w:val="68BDFA9D"/>
    <w:rsid w:val="68CE8398"/>
    <w:rsid w:val="68CF62C2"/>
    <w:rsid w:val="68D3C0EA"/>
    <w:rsid w:val="68DA5A26"/>
    <w:rsid w:val="68DD6103"/>
    <w:rsid w:val="68E53DA0"/>
    <w:rsid w:val="68EA4737"/>
    <w:rsid w:val="68F0CFBB"/>
    <w:rsid w:val="68F40F30"/>
    <w:rsid w:val="68F88A25"/>
    <w:rsid w:val="68F8ED2E"/>
    <w:rsid w:val="68FE6089"/>
    <w:rsid w:val="69000162"/>
    <w:rsid w:val="69064F77"/>
    <w:rsid w:val="691222EA"/>
    <w:rsid w:val="691BC0BF"/>
    <w:rsid w:val="69206362"/>
    <w:rsid w:val="692620FA"/>
    <w:rsid w:val="69283BFE"/>
    <w:rsid w:val="69300148"/>
    <w:rsid w:val="693A4FF3"/>
    <w:rsid w:val="693C49B0"/>
    <w:rsid w:val="693D91CD"/>
    <w:rsid w:val="693F1DEA"/>
    <w:rsid w:val="694AAE3A"/>
    <w:rsid w:val="694CB4B7"/>
    <w:rsid w:val="694E1464"/>
    <w:rsid w:val="6950C53B"/>
    <w:rsid w:val="6950D477"/>
    <w:rsid w:val="695311FB"/>
    <w:rsid w:val="6953273B"/>
    <w:rsid w:val="6953D892"/>
    <w:rsid w:val="695C3BC8"/>
    <w:rsid w:val="6966A326"/>
    <w:rsid w:val="696FC3A2"/>
    <w:rsid w:val="69710652"/>
    <w:rsid w:val="69719FB4"/>
    <w:rsid w:val="697C99CD"/>
    <w:rsid w:val="69915A57"/>
    <w:rsid w:val="6997A328"/>
    <w:rsid w:val="6998A6F4"/>
    <w:rsid w:val="699E379E"/>
    <w:rsid w:val="69A7F4FE"/>
    <w:rsid w:val="69ACF461"/>
    <w:rsid w:val="69BE85ED"/>
    <w:rsid w:val="69BFAB57"/>
    <w:rsid w:val="69C0FACA"/>
    <w:rsid w:val="69C4142E"/>
    <w:rsid w:val="69C51AFF"/>
    <w:rsid w:val="69C86DD0"/>
    <w:rsid w:val="69CC850C"/>
    <w:rsid w:val="69CEEB39"/>
    <w:rsid w:val="69DB441B"/>
    <w:rsid w:val="69DC22E3"/>
    <w:rsid w:val="69E0F940"/>
    <w:rsid w:val="69E31598"/>
    <w:rsid w:val="69E34172"/>
    <w:rsid w:val="69E4FC37"/>
    <w:rsid w:val="69E97708"/>
    <w:rsid w:val="69EA88F2"/>
    <w:rsid w:val="69EC2911"/>
    <w:rsid w:val="69F6AD3A"/>
    <w:rsid w:val="69F84591"/>
    <w:rsid w:val="69FBACB5"/>
    <w:rsid w:val="6A019158"/>
    <w:rsid w:val="6A04AD45"/>
    <w:rsid w:val="6A09A067"/>
    <w:rsid w:val="6A157ADE"/>
    <w:rsid w:val="6A15C910"/>
    <w:rsid w:val="6A20F5E7"/>
    <w:rsid w:val="6A23C803"/>
    <w:rsid w:val="6A30B38B"/>
    <w:rsid w:val="6A34DDDD"/>
    <w:rsid w:val="6A3EF8C5"/>
    <w:rsid w:val="6A4011E6"/>
    <w:rsid w:val="6A41FE7D"/>
    <w:rsid w:val="6A43BA01"/>
    <w:rsid w:val="6A4723DA"/>
    <w:rsid w:val="6A53F080"/>
    <w:rsid w:val="6A545D85"/>
    <w:rsid w:val="6A5DBB15"/>
    <w:rsid w:val="6A5E30B9"/>
    <w:rsid w:val="6A648C0F"/>
    <w:rsid w:val="6A65A889"/>
    <w:rsid w:val="6A6B7A42"/>
    <w:rsid w:val="6A6F2704"/>
    <w:rsid w:val="6A6F548D"/>
    <w:rsid w:val="6A793FA1"/>
    <w:rsid w:val="6A795DAC"/>
    <w:rsid w:val="6A7AA967"/>
    <w:rsid w:val="6A7C9940"/>
    <w:rsid w:val="6A7E65C4"/>
    <w:rsid w:val="6A7F362B"/>
    <w:rsid w:val="6A7F680D"/>
    <w:rsid w:val="6A899CA0"/>
    <w:rsid w:val="6A8BC2B2"/>
    <w:rsid w:val="6A8D5C06"/>
    <w:rsid w:val="6A8F5446"/>
    <w:rsid w:val="6A9414FB"/>
    <w:rsid w:val="6A97ECF4"/>
    <w:rsid w:val="6A9D8888"/>
    <w:rsid w:val="6AA02364"/>
    <w:rsid w:val="6AA136E0"/>
    <w:rsid w:val="6AA312EF"/>
    <w:rsid w:val="6AA863F6"/>
    <w:rsid w:val="6AA87D5E"/>
    <w:rsid w:val="6AAB6B4C"/>
    <w:rsid w:val="6AAF0BA2"/>
    <w:rsid w:val="6AB181A0"/>
    <w:rsid w:val="6AB51A62"/>
    <w:rsid w:val="6ABA2CBB"/>
    <w:rsid w:val="6AC2D499"/>
    <w:rsid w:val="6AD075DF"/>
    <w:rsid w:val="6AD39BBE"/>
    <w:rsid w:val="6AD63D6D"/>
    <w:rsid w:val="6AE5C987"/>
    <w:rsid w:val="6AE68D0B"/>
    <w:rsid w:val="6AE8D832"/>
    <w:rsid w:val="6AEB267E"/>
    <w:rsid w:val="6AECD157"/>
    <w:rsid w:val="6AEEF002"/>
    <w:rsid w:val="6AF2E600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65822"/>
    <w:rsid w:val="6B2703CC"/>
    <w:rsid w:val="6B28BF02"/>
    <w:rsid w:val="6B29140B"/>
    <w:rsid w:val="6B2C8527"/>
    <w:rsid w:val="6B2DE4D7"/>
    <w:rsid w:val="6B30A020"/>
    <w:rsid w:val="6B31A5CA"/>
    <w:rsid w:val="6B34C45F"/>
    <w:rsid w:val="6B395AA6"/>
    <w:rsid w:val="6B39FC5F"/>
    <w:rsid w:val="6B3C2640"/>
    <w:rsid w:val="6B3EE79C"/>
    <w:rsid w:val="6B3F2578"/>
    <w:rsid w:val="6B424EB6"/>
    <w:rsid w:val="6B518458"/>
    <w:rsid w:val="6B60099F"/>
    <w:rsid w:val="6B641227"/>
    <w:rsid w:val="6B68F2ED"/>
    <w:rsid w:val="6B6A3C89"/>
    <w:rsid w:val="6B6D26CA"/>
    <w:rsid w:val="6B6D9675"/>
    <w:rsid w:val="6B75D4B7"/>
    <w:rsid w:val="6B77998E"/>
    <w:rsid w:val="6B7AD31A"/>
    <w:rsid w:val="6B863983"/>
    <w:rsid w:val="6B8A5D2C"/>
    <w:rsid w:val="6B92DC5B"/>
    <w:rsid w:val="6B980483"/>
    <w:rsid w:val="6B986D03"/>
    <w:rsid w:val="6B9E3069"/>
    <w:rsid w:val="6B9F0C5E"/>
    <w:rsid w:val="6BA0CAB7"/>
    <w:rsid w:val="6BA11DED"/>
    <w:rsid w:val="6BA12E70"/>
    <w:rsid w:val="6BA901F3"/>
    <w:rsid w:val="6BAD635D"/>
    <w:rsid w:val="6BBBE5B0"/>
    <w:rsid w:val="6BC25A26"/>
    <w:rsid w:val="6BC2ED13"/>
    <w:rsid w:val="6BC99A3D"/>
    <w:rsid w:val="6BC9D726"/>
    <w:rsid w:val="6BD35356"/>
    <w:rsid w:val="6BD8221F"/>
    <w:rsid w:val="6BDDD6AC"/>
    <w:rsid w:val="6BE4F4BA"/>
    <w:rsid w:val="6BE6C6D3"/>
    <w:rsid w:val="6BEF0571"/>
    <w:rsid w:val="6BF049D1"/>
    <w:rsid w:val="6BF64E1D"/>
    <w:rsid w:val="6BFE4B58"/>
    <w:rsid w:val="6BFEA6C1"/>
    <w:rsid w:val="6C0405D3"/>
    <w:rsid w:val="6C0ACB2B"/>
    <w:rsid w:val="6C0E5889"/>
    <w:rsid w:val="6C110E09"/>
    <w:rsid w:val="6C140CFA"/>
    <w:rsid w:val="6C15E0CE"/>
    <w:rsid w:val="6C279D52"/>
    <w:rsid w:val="6C2B155E"/>
    <w:rsid w:val="6C2C0BDF"/>
    <w:rsid w:val="6C2C147B"/>
    <w:rsid w:val="6C2DA2B3"/>
    <w:rsid w:val="6C2FF5D6"/>
    <w:rsid w:val="6C33D042"/>
    <w:rsid w:val="6C3459EE"/>
    <w:rsid w:val="6C3520BC"/>
    <w:rsid w:val="6C3C3411"/>
    <w:rsid w:val="6C3C5340"/>
    <w:rsid w:val="6C3DB860"/>
    <w:rsid w:val="6C44B1EF"/>
    <w:rsid w:val="6C469197"/>
    <w:rsid w:val="6C4B1B73"/>
    <w:rsid w:val="6C4EF2C5"/>
    <w:rsid w:val="6C67297A"/>
    <w:rsid w:val="6C6FE015"/>
    <w:rsid w:val="6C72E44F"/>
    <w:rsid w:val="6C79BA02"/>
    <w:rsid w:val="6C82ACF3"/>
    <w:rsid w:val="6C83B513"/>
    <w:rsid w:val="6C867155"/>
    <w:rsid w:val="6C87ACD0"/>
    <w:rsid w:val="6C89E0BE"/>
    <w:rsid w:val="6C8ACBEC"/>
    <w:rsid w:val="6C8AF766"/>
    <w:rsid w:val="6C8BAA1C"/>
    <w:rsid w:val="6C8F5F9B"/>
    <w:rsid w:val="6C9B40C6"/>
    <w:rsid w:val="6CA01ED2"/>
    <w:rsid w:val="6CA37C39"/>
    <w:rsid w:val="6CBE104C"/>
    <w:rsid w:val="6CC3E92D"/>
    <w:rsid w:val="6CCC2AB1"/>
    <w:rsid w:val="6CCCE475"/>
    <w:rsid w:val="6CD3D834"/>
    <w:rsid w:val="6CE5AFF6"/>
    <w:rsid w:val="6CE775AD"/>
    <w:rsid w:val="6CE7C149"/>
    <w:rsid w:val="6CE7D3AC"/>
    <w:rsid w:val="6D00861F"/>
    <w:rsid w:val="6D02C79E"/>
    <w:rsid w:val="6D0394CC"/>
    <w:rsid w:val="6D07C5C2"/>
    <w:rsid w:val="6D0B9A0E"/>
    <w:rsid w:val="6D0C2B23"/>
    <w:rsid w:val="6D0D09DF"/>
    <w:rsid w:val="6D0DD589"/>
    <w:rsid w:val="6D0E3B24"/>
    <w:rsid w:val="6D143202"/>
    <w:rsid w:val="6D144591"/>
    <w:rsid w:val="6D2B37DF"/>
    <w:rsid w:val="6D3EB798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311D9"/>
    <w:rsid w:val="6D538945"/>
    <w:rsid w:val="6D56CFD5"/>
    <w:rsid w:val="6D5C7AF3"/>
    <w:rsid w:val="6D5FC257"/>
    <w:rsid w:val="6D71C6C0"/>
    <w:rsid w:val="6D729149"/>
    <w:rsid w:val="6D7F8705"/>
    <w:rsid w:val="6D863204"/>
    <w:rsid w:val="6D8C551E"/>
    <w:rsid w:val="6D959222"/>
    <w:rsid w:val="6D9CA215"/>
    <w:rsid w:val="6DA0A208"/>
    <w:rsid w:val="6DA24262"/>
    <w:rsid w:val="6DA77279"/>
    <w:rsid w:val="6DA8ADD3"/>
    <w:rsid w:val="6DAFE41C"/>
    <w:rsid w:val="6DB0D95D"/>
    <w:rsid w:val="6DBF9591"/>
    <w:rsid w:val="6DC49CAD"/>
    <w:rsid w:val="6DC898CD"/>
    <w:rsid w:val="6DCACFA2"/>
    <w:rsid w:val="6DCB485E"/>
    <w:rsid w:val="6DCBC2F4"/>
    <w:rsid w:val="6DCC7716"/>
    <w:rsid w:val="6DD4D7ED"/>
    <w:rsid w:val="6DD85486"/>
    <w:rsid w:val="6DD8D88F"/>
    <w:rsid w:val="6DDC06D8"/>
    <w:rsid w:val="6DDC8916"/>
    <w:rsid w:val="6DE5A477"/>
    <w:rsid w:val="6DFDBB4A"/>
    <w:rsid w:val="6E0B7231"/>
    <w:rsid w:val="6E0D11D3"/>
    <w:rsid w:val="6E11BCCA"/>
    <w:rsid w:val="6E19E531"/>
    <w:rsid w:val="6E1A2721"/>
    <w:rsid w:val="6E208293"/>
    <w:rsid w:val="6E241DBD"/>
    <w:rsid w:val="6E252A6B"/>
    <w:rsid w:val="6E26D0C2"/>
    <w:rsid w:val="6E2D07E9"/>
    <w:rsid w:val="6E324ACB"/>
    <w:rsid w:val="6E33A35C"/>
    <w:rsid w:val="6E3CD170"/>
    <w:rsid w:val="6E44E74F"/>
    <w:rsid w:val="6E5B6C08"/>
    <w:rsid w:val="6E65C9EA"/>
    <w:rsid w:val="6E6991A0"/>
    <w:rsid w:val="6E6F6D7E"/>
    <w:rsid w:val="6E7B24F3"/>
    <w:rsid w:val="6E84E13B"/>
    <w:rsid w:val="6E84F2EB"/>
    <w:rsid w:val="6E866068"/>
    <w:rsid w:val="6E891361"/>
    <w:rsid w:val="6E97D52B"/>
    <w:rsid w:val="6EA416AF"/>
    <w:rsid w:val="6EA797B3"/>
    <w:rsid w:val="6EACEF59"/>
    <w:rsid w:val="6EB44D78"/>
    <w:rsid w:val="6EB60CE2"/>
    <w:rsid w:val="6EB82EC6"/>
    <w:rsid w:val="6EB9AD2D"/>
    <w:rsid w:val="6EBDAD90"/>
    <w:rsid w:val="6EBE3B39"/>
    <w:rsid w:val="6EC0E48F"/>
    <w:rsid w:val="6EC7034F"/>
    <w:rsid w:val="6EC7057D"/>
    <w:rsid w:val="6ECCF85B"/>
    <w:rsid w:val="6ECD6419"/>
    <w:rsid w:val="6ED8CEAD"/>
    <w:rsid w:val="6EDB9D4C"/>
    <w:rsid w:val="6EDD0C4A"/>
    <w:rsid w:val="6EDD3240"/>
    <w:rsid w:val="6EE00A01"/>
    <w:rsid w:val="6EE18C6F"/>
    <w:rsid w:val="6EE80ADF"/>
    <w:rsid w:val="6EE8C679"/>
    <w:rsid w:val="6EEBEFB3"/>
    <w:rsid w:val="6EEEA4BB"/>
    <w:rsid w:val="6EF72F66"/>
    <w:rsid w:val="6EF8FB74"/>
    <w:rsid w:val="6F0130DD"/>
    <w:rsid w:val="6F01BDE3"/>
    <w:rsid w:val="6F0461ED"/>
    <w:rsid w:val="6F0AE77C"/>
    <w:rsid w:val="6F0F21A8"/>
    <w:rsid w:val="6F12779C"/>
    <w:rsid w:val="6F1384EF"/>
    <w:rsid w:val="6F17A60D"/>
    <w:rsid w:val="6F196D9B"/>
    <w:rsid w:val="6F241519"/>
    <w:rsid w:val="6F274801"/>
    <w:rsid w:val="6F27A9C1"/>
    <w:rsid w:val="6F2AE9BE"/>
    <w:rsid w:val="6F2DB511"/>
    <w:rsid w:val="6F2DF57A"/>
    <w:rsid w:val="6F2E1816"/>
    <w:rsid w:val="6F37A235"/>
    <w:rsid w:val="6F409E6E"/>
    <w:rsid w:val="6F440642"/>
    <w:rsid w:val="6F44340E"/>
    <w:rsid w:val="6F481857"/>
    <w:rsid w:val="6F4F5461"/>
    <w:rsid w:val="6F555191"/>
    <w:rsid w:val="6F64B3B8"/>
    <w:rsid w:val="6F65038E"/>
    <w:rsid w:val="6F665F91"/>
    <w:rsid w:val="6F66B7E2"/>
    <w:rsid w:val="6F69856E"/>
    <w:rsid w:val="6F6D4FCE"/>
    <w:rsid w:val="6F70CE76"/>
    <w:rsid w:val="6F738575"/>
    <w:rsid w:val="6F78F0AB"/>
    <w:rsid w:val="6F79117F"/>
    <w:rsid w:val="6F79B128"/>
    <w:rsid w:val="6F7AB148"/>
    <w:rsid w:val="6F7BCD24"/>
    <w:rsid w:val="6F7DFFBA"/>
    <w:rsid w:val="6F8EB347"/>
    <w:rsid w:val="6F93CD94"/>
    <w:rsid w:val="6F94D25D"/>
    <w:rsid w:val="6F9E4B51"/>
    <w:rsid w:val="6FA0DE48"/>
    <w:rsid w:val="6FA330CD"/>
    <w:rsid w:val="6FB325F5"/>
    <w:rsid w:val="6FB6EFB0"/>
    <w:rsid w:val="6FB85EBF"/>
    <w:rsid w:val="6FB914A3"/>
    <w:rsid w:val="6FC2DD81"/>
    <w:rsid w:val="6FC38748"/>
    <w:rsid w:val="6FD2E0A1"/>
    <w:rsid w:val="6FDBD6EF"/>
    <w:rsid w:val="6FDC02E6"/>
    <w:rsid w:val="6FE0D557"/>
    <w:rsid w:val="6FE24CAB"/>
    <w:rsid w:val="6FE603BB"/>
    <w:rsid w:val="6FEDDF55"/>
    <w:rsid w:val="6FFF012E"/>
    <w:rsid w:val="7003BAAA"/>
    <w:rsid w:val="7008605E"/>
    <w:rsid w:val="700C404C"/>
    <w:rsid w:val="701CE6D3"/>
    <w:rsid w:val="701DC851"/>
    <w:rsid w:val="70267760"/>
    <w:rsid w:val="702B3A43"/>
    <w:rsid w:val="70301166"/>
    <w:rsid w:val="7033E77B"/>
    <w:rsid w:val="70344F92"/>
    <w:rsid w:val="703A3DE1"/>
    <w:rsid w:val="703A6D8E"/>
    <w:rsid w:val="703BED39"/>
    <w:rsid w:val="703EBFE2"/>
    <w:rsid w:val="7041213F"/>
    <w:rsid w:val="7044430B"/>
    <w:rsid w:val="70466E51"/>
    <w:rsid w:val="704AFB45"/>
    <w:rsid w:val="7055DCD3"/>
    <w:rsid w:val="705C31C9"/>
    <w:rsid w:val="7065B83F"/>
    <w:rsid w:val="70666BE7"/>
    <w:rsid w:val="7069470F"/>
    <w:rsid w:val="70712DBB"/>
    <w:rsid w:val="70764EB6"/>
    <w:rsid w:val="707865C0"/>
    <w:rsid w:val="707B239F"/>
    <w:rsid w:val="707CCAAD"/>
    <w:rsid w:val="708016A8"/>
    <w:rsid w:val="7084B872"/>
    <w:rsid w:val="708AC4C0"/>
    <w:rsid w:val="708CBD40"/>
    <w:rsid w:val="708DB840"/>
    <w:rsid w:val="708DDB07"/>
    <w:rsid w:val="709787AE"/>
    <w:rsid w:val="70994FD2"/>
    <w:rsid w:val="709F2750"/>
    <w:rsid w:val="70A4DD47"/>
    <w:rsid w:val="70AA7A33"/>
    <w:rsid w:val="70AB4D56"/>
    <w:rsid w:val="70AC8BD0"/>
    <w:rsid w:val="70AC9D8B"/>
    <w:rsid w:val="70B59539"/>
    <w:rsid w:val="70BD8364"/>
    <w:rsid w:val="70C394A7"/>
    <w:rsid w:val="70C482ED"/>
    <w:rsid w:val="70C97508"/>
    <w:rsid w:val="70C99329"/>
    <w:rsid w:val="70C9F6A6"/>
    <w:rsid w:val="70D8F6DA"/>
    <w:rsid w:val="70DE7981"/>
    <w:rsid w:val="70E1A945"/>
    <w:rsid w:val="70E60FC7"/>
    <w:rsid w:val="70E6440E"/>
    <w:rsid w:val="70E7142F"/>
    <w:rsid w:val="70ED9316"/>
    <w:rsid w:val="70F13069"/>
    <w:rsid w:val="70F65BA3"/>
    <w:rsid w:val="70F9302A"/>
    <w:rsid w:val="70FA5FAA"/>
    <w:rsid w:val="710297E8"/>
    <w:rsid w:val="710513E0"/>
    <w:rsid w:val="710C2CEE"/>
    <w:rsid w:val="710CE5FF"/>
    <w:rsid w:val="7110E162"/>
    <w:rsid w:val="711D9798"/>
    <w:rsid w:val="711F755E"/>
    <w:rsid w:val="71207270"/>
    <w:rsid w:val="7126A0E3"/>
    <w:rsid w:val="712CA19E"/>
    <w:rsid w:val="712D583D"/>
    <w:rsid w:val="712DB290"/>
    <w:rsid w:val="7134EAD7"/>
    <w:rsid w:val="713EC8EE"/>
    <w:rsid w:val="7147B6E8"/>
    <w:rsid w:val="714BC10D"/>
    <w:rsid w:val="714C9BC6"/>
    <w:rsid w:val="714F040A"/>
    <w:rsid w:val="7152ED5A"/>
    <w:rsid w:val="71566F87"/>
    <w:rsid w:val="715944CE"/>
    <w:rsid w:val="715AC7ED"/>
    <w:rsid w:val="71666D1C"/>
    <w:rsid w:val="71676371"/>
    <w:rsid w:val="716C28D0"/>
    <w:rsid w:val="716D0BDD"/>
    <w:rsid w:val="71747701"/>
    <w:rsid w:val="7174A5B8"/>
    <w:rsid w:val="7180CABE"/>
    <w:rsid w:val="7188A66B"/>
    <w:rsid w:val="71893E19"/>
    <w:rsid w:val="718C7DE0"/>
    <w:rsid w:val="718D8C7F"/>
    <w:rsid w:val="71948AE0"/>
    <w:rsid w:val="719982FF"/>
    <w:rsid w:val="7199C9EF"/>
    <w:rsid w:val="719DC6DE"/>
    <w:rsid w:val="71A4F7F5"/>
    <w:rsid w:val="71AE5285"/>
    <w:rsid w:val="71BB06CE"/>
    <w:rsid w:val="71BCD71A"/>
    <w:rsid w:val="71C795F0"/>
    <w:rsid w:val="71D0E697"/>
    <w:rsid w:val="71D4D47D"/>
    <w:rsid w:val="71D6E272"/>
    <w:rsid w:val="71D87A80"/>
    <w:rsid w:val="71D918CF"/>
    <w:rsid w:val="71D9E4DB"/>
    <w:rsid w:val="71DA7C51"/>
    <w:rsid w:val="71DE446F"/>
    <w:rsid w:val="71E18DB1"/>
    <w:rsid w:val="71E9DDFB"/>
    <w:rsid w:val="71EE0EA6"/>
    <w:rsid w:val="71F3A5EC"/>
    <w:rsid w:val="71F3C38F"/>
    <w:rsid w:val="71FAE0D8"/>
    <w:rsid w:val="71FCBE21"/>
    <w:rsid w:val="7200EBCD"/>
    <w:rsid w:val="72088F02"/>
    <w:rsid w:val="72096AEA"/>
    <w:rsid w:val="72097E69"/>
    <w:rsid w:val="720A085F"/>
    <w:rsid w:val="7218CF6C"/>
    <w:rsid w:val="7219AD5F"/>
    <w:rsid w:val="7224CCC8"/>
    <w:rsid w:val="7229AEB1"/>
    <w:rsid w:val="722DD809"/>
    <w:rsid w:val="7231F775"/>
    <w:rsid w:val="723C001D"/>
    <w:rsid w:val="7247D7C2"/>
    <w:rsid w:val="724A21A4"/>
    <w:rsid w:val="724E75CA"/>
    <w:rsid w:val="725034A1"/>
    <w:rsid w:val="7250BD02"/>
    <w:rsid w:val="72578435"/>
    <w:rsid w:val="7257B886"/>
    <w:rsid w:val="725DC114"/>
    <w:rsid w:val="7262AF4C"/>
    <w:rsid w:val="7262F2DB"/>
    <w:rsid w:val="72681D71"/>
    <w:rsid w:val="726F546F"/>
    <w:rsid w:val="7274293A"/>
    <w:rsid w:val="727790B8"/>
    <w:rsid w:val="7277D839"/>
    <w:rsid w:val="72792745"/>
    <w:rsid w:val="727A6598"/>
    <w:rsid w:val="727FE233"/>
    <w:rsid w:val="72863C33"/>
    <w:rsid w:val="728E3CCB"/>
    <w:rsid w:val="7296B0DA"/>
    <w:rsid w:val="72A88DA6"/>
    <w:rsid w:val="72ABB442"/>
    <w:rsid w:val="72AC7E26"/>
    <w:rsid w:val="72B9B32E"/>
    <w:rsid w:val="72C133F1"/>
    <w:rsid w:val="72C43589"/>
    <w:rsid w:val="72C52ED3"/>
    <w:rsid w:val="72D27730"/>
    <w:rsid w:val="72D3DFC7"/>
    <w:rsid w:val="72DCF019"/>
    <w:rsid w:val="72E26F7B"/>
    <w:rsid w:val="72F3A444"/>
    <w:rsid w:val="72F67BAC"/>
    <w:rsid w:val="7301718B"/>
    <w:rsid w:val="73059894"/>
    <w:rsid w:val="730E1B3B"/>
    <w:rsid w:val="730FE0DD"/>
    <w:rsid w:val="73117B5F"/>
    <w:rsid w:val="7311C507"/>
    <w:rsid w:val="73139686"/>
    <w:rsid w:val="7316D27B"/>
    <w:rsid w:val="731BF0E3"/>
    <w:rsid w:val="7329E5B5"/>
    <w:rsid w:val="732DA9E3"/>
    <w:rsid w:val="732F22EA"/>
    <w:rsid w:val="73355434"/>
    <w:rsid w:val="733FD8E1"/>
    <w:rsid w:val="734B1208"/>
    <w:rsid w:val="734DAFE0"/>
    <w:rsid w:val="73541ACD"/>
    <w:rsid w:val="7355603C"/>
    <w:rsid w:val="7368E731"/>
    <w:rsid w:val="7368F702"/>
    <w:rsid w:val="736ECFC2"/>
    <w:rsid w:val="7378FEC0"/>
    <w:rsid w:val="738135DA"/>
    <w:rsid w:val="7381B5F1"/>
    <w:rsid w:val="73827AF9"/>
    <w:rsid w:val="7387B09F"/>
    <w:rsid w:val="738C3273"/>
    <w:rsid w:val="738E5EFC"/>
    <w:rsid w:val="738EE4EB"/>
    <w:rsid w:val="738FDBEC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B2846A"/>
    <w:rsid w:val="73B31290"/>
    <w:rsid w:val="73B8F391"/>
    <w:rsid w:val="73C96C3C"/>
    <w:rsid w:val="73D35D69"/>
    <w:rsid w:val="73D6FD5A"/>
    <w:rsid w:val="73E0BCD3"/>
    <w:rsid w:val="73E0FC6A"/>
    <w:rsid w:val="73E18B77"/>
    <w:rsid w:val="73E1CF1E"/>
    <w:rsid w:val="73E883A7"/>
    <w:rsid w:val="73E9AFF2"/>
    <w:rsid w:val="73E9FBC7"/>
    <w:rsid w:val="73EE6443"/>
    <w:rsid w:val="73F34B00"/>
    <w:rsid w:val="73F3CFD5"/>
    <w:rsid w:val="73F442D3"/>
    <w:rsid w:val="73F6FFAA"/>
    <w:rsid w:val="74028C72"/>
    <w:rsid w:val="7402AFA0"/>
    <w:rsid w:val="74037673"/>
    <w:rsid w:val="74045F8F"/>
    <w:rsid w:val="740ADA75"/>
    <w:rsid w:val="7413B50F"/>
    <w:rsid w:val="741AC6EB"/>
    <w:rsid w:val="741B779D"/>
    <w:rsid w:val="741C3450"/>
    <w:rsid w:val="741F605E"/>
    <w:rsid w:val="7426BE20"/>
    <w:rsid w:val="742C2DC7"/>
    <w:rsid w:val="742DBF99"/>
    <w:rsid w:val="742DFD2E"/>
    <w:rsid w:val="742F93BE"/>
    <w:rsid w:val="7430A912"/>
    <w:rsid w:val="7432F248"/>
    <w:rsid w:val="7435B6E7"/>
    <w:rsid w:val="743D8675"/>
    <w:rsid w:val="7447F3CB"/>
    <w:rsid w:val="74498055"/>
    <w:rsid w:val="744C9EF7"/>
    <w:rsid w:val="744D3DB2"/>
    <w:rsid w:val="745359EA"/>
    <w:rsid w:val="74558A4C"/>
    <w:rsid w:val="745F4B04"/>
    <w:rsid w:val="74633DA3"/>
    <w:rsid w:val="7464BA90"/>
    <w:rsid w:val="74681792"/>
    <w:rsid w:val="746A543C"/>
    <w:rsid w:val="746BC8DD"/>
    <w:rsid w:val="746D9896"/>
    <w:rsid w:val="7470E8BB"/>
    <w:rsid w:val="747589AE"/>
    <w:rsid w:val="74776D83"/>
    <w:rsid w:val="74799982"/>
    <w:rsid w:val="747FB71E"/>
    <w:rsid w:val="748C0F81"/>
    <w:rsid w:val="748E44B4"/>
    <w:rsid w:val="74945137"/>
    <w:rsid w:val="749CE6F6"/>
    <w:rsid w:val="749D5E81"/>
    <w:rsid w:val="74A003F3"/>
    <w:rsid w:val="74A66025"/>
    <w:rsid w:val="74B9D45F"/>
    <w:rsid w:val="74C2FA57"/>
    <w:rsid w:val="74C76D20"/>
    <w:rsid w:val="74CA46F8"/>
    <w:rsid w:val="74CCD1BF"/>
    <w:rsid w:val="74CF6A39"/>
    <w:rsid w:val="74D1651D"/>
    <w:rsid w:val="74D7C966"/>
    <w:rsid w:val="74D8CF9C"/>
    <w:rsid w:val="74D9C482"/>
    <w:rsid w:val="74E57CED"/>
    <w:rsid w:val="74EE01ED"/>
    <w:rsid w:val="74EEC74C"/>
    <w:rsid w:val="74F63E38"/>
    <w:rsid w:val="74F69EEA"/>
    <w:rsid w:val="74F93FA3"/>
    <w:rsid w:val="75032D60"/>
    <w:rsid w:val="75046657"/>
    <w:rsid w:val="7509BDEF"/>
    <w:rsid w:val="750FA2D2"/>
    <w:rsid w:val="752498FE"/>
    <w:rsid w:val="7526AE35"/>
    <w:rsid w:val="7527E434"/>
    <w:rsid w:val="7534A7B9"/>
    <w:rsid w:val="7535D7BB"/>
    <w:rsid w:val="753A2CFE"/>
    <w:rsid w:val="753FF71B"/>
    <w:rsid w:val="75424856"/>
    <w:rsid w:val="7544E1DB"/>
    <w:rsid w:val="7549D20C"/>
    <w:rsid w:val="754EF398"/>
    <w:rsid w:val="755C914A"/>
    <w:rsid w:val="75616295"/>
    <w:rsid w:val="7568BF95"/>
    <w:rsid w:val="756940B3"/>
    <w:rsid w:val="756D6C26"/>
    <w:rsid w:val="756FBECF"/>
    <w:rsid w:val="757189C4"/>
    <w:rsid w:val="7575076D"/>
    <w:rsid w:val="7575F35E"/>
    <w:rsid w:val="7576F181"/>
    <w:rsid w:val="757FCFEC"/>
    <w:rsid w:val="75865C3C"/>
    <w:rsid w:val="758785B1"/>
    <w:rsid w:val="75898253"/>
    <w:rsid w:val="758A580B"/>
    <w:rsid w:val="758D8B01"/>
    <w:rsid w:val="758E4772"/>
    <w:rsid w:val="758E5157"/>
    <w:rsid w:val="75945D5A"/>
    <w:rsid w:val="7596338C"/>
    <w:rsid w:val="759AE3A9"/>
    <w:rsid w:val="75A0AEEA"/>
    <w:rsid w:val="75A5244C"/>
    <w:rsid w:val="75A77BFF"/>
    <w:rsid w:val="75B6E397"/>
    <w:rsid w:val="75B6F62A"/>
    <w:rsid w:val="75B9C761"/>
    <w:rsid w:val="75BE9A8B"/>
    <w:rsid w:val="75BFD7A7"/>
    <w:rsid w:val="75C26CBC"/>
    <w:rsid w:val="75C649F7"/>
    <w:rsid w:val="75CA9128"/>
    <w:rsid w:val="75D0CC3E"/>
    <w:rsid w:val="75D4B656"/>
    <w:rsid w:val="75D6DFE6"/>
    <w:rsid w:val="75DDAB7E"/>
    <w:rsid w:val="75E4AB56"/>
    <w:rsid w:val="75E4FAFE"/>
    <w:rsid w:val="75EE094C"/>
    <w:rsid w:val="75EFFED7"/>
    <w:rsid w:val="75FA55FB"/>
    <w:rsid w:val="76001F7F"/>
    <w:rsid w:val="760ECA18"/>
    <w:rsid w:val="760F59DB"/>
    <w:rsid w:val="76116F49"/>
    <w:rsid w:val="761333E9"/>
    <w:rsid w:val="7615BF5E"/>
    <w:rsid w:val="761A4CC9"/>
    <w:rsid w:val="761F8CF5"/>
    <w:rsid w:val="76218AB8"/>
    <w:rsid w:val="7621CAAF"/>
    <w:rsid w:val="762338EA"/>
    <w:rsid w:val="7623D7D2"/>
    <w:rsid w:val="7624265C"/>
    <w:rsid w:val="76273A9D"/>
    <w:rsid w:val="762A51AB"/>
    <w:rsid w:val="762A7373"/>
    <w:rsid w:val="762C303B"/>
    <w:rsid w:val="7636E5D2"/>
    <w:rsid w:val="76371BFC"/>
    <w:rsid w:val="76377B84"/>
    <w:rsid w:val="7643B82E"/>
    <w:rsid w:val="7645D684"/>
    <w:rsid w:val="764E604E"/>
    <w:rsid w:val="7654510A"/>
    <w:rsid w:val="76575E67"/>
    <w:rsid w:val="76586D2F"/>
    <w:rsid w:val="765953C4"/>
    <w:rsid w:val="76655952"/>
    <w:rsid w:val="766AD368"/>
    <w:rsid w:val="76772465"/>
    <w:rsid w:val="767F1C53"/>
    <w:rsid w:val="76812B82"/>
    <w:rsid w:val="7683ABAF"/>
    <w:rsid w:val="76941E0A"/>
    <w:rsid w:val="76A1E146"/>
    <w:rsid w:val="76A64FF2"/>
    <w:rsid w:val="76A89F33"/>
    <w:rsid w:val="76AC5DE5"/>
    <w:rsid w:val="76B2802B"/>
    <w:rsid w:val="76B2EDDA"/>
    <w:rsid w:val="76B9111C"/>
    <w:rsid w:val="76BF4BF0"/>
    <w:rsid w:val="76C12287"/>
    <w:rsid w:val="76C1BE04"/>
    <w:rsid w:val="76D0BED2"/>
    <w:rsid w:val="76D0C3BE"/>
    <w:rsid w:val="76D127B3"/>
    <w:rsid w:val="76D2201E"/>
    <w:rsid w:val="76D407F6"/>
    <w:rsid w:val="76DE6A49"/>
    <w:rsid w:val="76E370D6"/>
    <w:rsid w:val="76EBED7C"/>
    <w:rsid w:val="76F64E8D"/>
    <w:rsid w:val="76F9C0F1"/>
    <w:rsid w:val="76FC362E"/>
    <w:rsid w:val="770ACF0F"/>
    <w:rsid w:val="770C71E0"/>
    <w:rsid w:val="77170855"/>
    <w:rsid w:val="77178604"/>
    <w:rsid w:val="77194A8F"/>
    <w:rsid w:val="771BC268"/>
    <w:rsid w:val="7722B325"/>
    <w:rsid w:val="7722CD12"/>
    <w:rsid w:val="77263B3F"/>
    <w:rsid w:val="77264721"/>
    <w:rsid w:val="7730750E"/>
    <w:rsid w:val="773076EF"/>
    <w:rsid w:val="7733E67A"/>
    <w:rsid w:val="77383951"/>
    <w:rsid w:val="773AE402"/>
    <w:rsid w:val="773C6582"/>
    <w:rsid w:val="773C99FF"/>
    <w:rsid w:val="7745973F"/>
    <w:rsid w:val="7745D1FE"/>
    <w:rsid w:val="7746B1AE"/>
    <w:rsid w:val="7754CCE5"/>
    <w:rsid w:val="775F15EA"/>
    <w:rsid w:val="7764DFBE"/>
    <w:rsid w:val="7769F0E8"/>
    <w:rsid w:val="7774A2C7"/>
    <w:rsid w:val="7776EC88"/>
    <w:rsid w:val="7776F384"/>
    <w:rsid w:val="777D0579"/>
    <w:rsid w:val="778457E0"/>
    <w:rsid w:val="7784A976"/>
    <w:rsid w:val="77852E8A"/>
    <w:rsid w:val="778B9D27"/>
    <w:rsid w:val="7792A775"/>
    <w:rsid w:val="7797A8D4"/>
    <w:rsid w:val="77997B8F"/>
    <w:rsid w:val="779D7A2F"/>
    <w:rsid w:val="779E0C40"/>
    <w:rsid w:val="779E991A"/>
    <w:rsid w:val="77A500AD"/>
    <w:rsid w:val="77A686C6"/>
    <w:rsid w:val="77A68D5F"/>
    <w:rsid w:val="77A6F1C5"/>
    <w:rsid w:val="77A7798E"/>
    <w:rsid w:val="77A93642"/>
    <w:rsid w:val="77AC1C5F"/>
    <w:rsid w:val="77B3C055"/>
    <w:rsid w:val="77B49F06"/>
    <w:rsid w:val="77C4E93C"/>
    <w:rsid w:val="77C8C314"/>
    <w:rsid w:val="77CF8684"/>
    <w:rsid w:val="77D20E60"/>
    <w:rsid w:val="77D75D90"/>
    <w:rsid w:val="77D7ABC5"/>
    <w:rsid w:val="77E33CB8"/>
    <w:rsid w:val="77E8717B"/>
    <w:rsid w:val="77EA867A"/>
    <w:rsid w:val="77EDA055"/>
    <w:rsid w:val="77F55F1E"/>
    <w:rsid w:val="77F60D10"/>
    <w:rsid w:val="78026B0C"/>
    <w:rsid w:val="780CCC01"/>
    <w:rsid w:val="7818FDBA"/>
    <w:rsid w:val="781A481E"/>
    <w:rsid w:val="781A70D5"/>
    <w:rsid w:val="781EA432"/>
    <w:rsid w:val="782161C7"/>
    <w:rsid w:val="782B501B"/>
    <w:rsid w:val="78335F61"/>
    <w:rsid w:val="78358DBC"/>
    <w:rsid w:val="783F706E"/>
    <w:rsid w:val="7843C23F"/>
    <w:rsid w:val="784EB2F3"/>
    <w:rsid w:val="78500CA2"/>
    <w:rsid w:val="7855EE15"/>
    <w:rsid w:val="78573108"/>
    <w:rsid w:val="7858C2DE"/>
    <w:rsid w:val="785F424C"/>
    <w:rsid w:val="78610231"/>
    <w:rsid w:val="786503A7"/>
    <w:rsid w:val="786565FA"/>
    <w:rsid w:val="786C75EE"/>
    <w:rsid w:val="78706D0C"/>
    <w:rsid w:val="78727953"/>
    <w:rsid w:val="787E6A72"/>
    <w:rsid w:val="788025F4"/>
    <w:rsid w:val="7885D455"/>
    <w:rsid w:val="788DA8DA"/>
    <w:rsid w:val="788F4413"/>
    <w:rsid w:val="7895CE50"/>
    <w:rsid w:val="7896ECB2"/>
    <w:rsid w:val="789A28A5"/>
    <w:rsid w:val="789CBD15"/>
    <w:rsid w:val="789F48DE"/>
    <w:rsid w:val="789F808B"/>
    <w:rsid w:val="78A47F44"/>
    <w:rsid w:val="78A71CB4"/>
    <w:rsid w:val="78AC4974"/>
    <w:rsid w:val="78AD550E"/>
    <w:rsid w:val="78B5FE82"/>
    <w:rsid w:val="78B8F454"/>
    <w:rsid w:val="78BA041D"/>
    <w:rsid w:val="78BB37AB"/>
    <w:rsid w:val="78BEADE4"/>
    <w:rsid w:val="78BFA869"/>
    <w:rsid w:val="78C04041"/>
    <w:rsid w:val="78C902E5"/>
    <w:rsid w:val="78CE1298"/>
    <w:rsid w:val="78CF242E"/>
    <w:rsid w:val="78D0D6B4"/>
    <w:rsid w:val="78D28466"/>
    <w:rsid w:val="78D337C2"/>
    <w:rsid w:val="78DA1CC5"/>
    <w:rsid w:val="78E6AAC5"/>
    <w:rsid w:val="78EE378C"/>
    <w:rsid w:val="78F04476"/>
    <w:rsid w:val="78F2E26F"/>
    <w:rsid w:val="78F958D0"/>
    <w:rsid w:val="78FC1AE1"/>
    <w:rsid w:val="7900D0BE"/>
    <w:rsid w:val="7905FAD6"/>
    <w:rsid w:val="790626D2"/>
    <w:rsid w:val="7908CA9D"/>
    <w:rsid w:val="790958C2"/>
    <w:rsid w:val="790B942A"/>
    <w:rsid w:val="79123B93"/>
    <w:rsid w:val="7925E0E0"/>
    <w:rsid w:val="79275304"/>
    <w:rsid w:val="792AE222"/>
    <w:rsid w:val="792E7FCC"/>
    <w:rsid w:val="792E8F41"/>
    <w:rsid w:val="7930B49C"/>
    <w:rsid w:val="7930D5A9"/>
    <w:rsid w:val="7931D11D"/>
    <w:rsid w:val="7936F541"/>
    <w:rsid w:val="793BAAAD"/>
    <w:rsid w:val="793BD243"/>
    <w:rsid w:val="79423297"/>
    <w:rsid w:val="794A61AD"/>
    <w:rsid w:val="79509256"/>
    <w:rsid w:val="795308EC"/>
    <w:rsid w:val="79536FB9"/>
    <w:rsid w:val="7954006D"/>
    <w:rsid w:val="79554ABF"/>
    <w:rsid w:val="79590632"/>
    <w:rsid w:val="796BC380"/>
    <w:rsid w:val="7973E890"/>
    <w:rsid w:val="7975FD19"/>
    <w:rsid w:val="797BBA52"/>
    <w:rsid w:val="797E0686"/>
    <w:rsid w:val="797ED233"/>
    <w:rsid w:val="7999C168"/>
    <w:rsid w:val="79A49127"/>
    <w:rsid w:val="79A9DEBA"/>
    <w:rsid w:val="79AC483F"/>
    <w:rsid w:val="79AD2399"/>
    <w:rsid w:val="79AFCC7F"/>
    <w:rsid w:val="79B31627"/>
    <w:rsid w:val="79B376DB"/>
    <w:rsid w:val="79B76DAE"/>
    <w:rsid w:val="79B9956F"/>
    <w:rsid w:val="79BDECC1"/>
    <w:rsid w:val="79C99566"/>
    <w:rsid w:val="79CEAF78"/>
    <w:rsid w:val="79D0D600"/>
    <w:rsid w:val="79D2D8D8"/>
    <w:rsid w:val="79D3BF0D"/>
    <w:rsid w:val="79D4C96A"/>
    <w:rsid w:val="79D99120"/>
    <w:rsid w:val="79DFF490"/>
    <w:rsid w:val="79E0764B"/>
    <w:rsid w:val="79E410EA"/>
    <w:rsid w:val="79FA2929"/>
    <w:rsid w:val="79FAA54A"/>
    <w:rsid w:val="79FC868E"/>
    <w:rsid w:val="7A00AF88"/>
    <w:rsid w:val="7A13E657"/>
    <w:rsid w:val="7A1F7187"/>
    <w:rsid w:val="7A1FE055"/>
    <w:rsid w:val="7A220A0A"/>
    <w:rsid w:val="7A23F556"/>
    <w:rsid w:val="7A24B978"/>
    <w:rsid w:val="7A2B05F8"/>
    <w:rsid w:val="7A2BA0C3"/>
    <w:rsid w:val="7A31DAB7"/>
    <w:rsid w:val="7A370939"/>
    <w:rsid w:val="7A41EC31"/>
    <w:rsid w:val="7A476F0A"/>
    <w:rsid w:val="7A4C993C"/>
    <w:rsid w:val="7A4ED8DC"/>
    <w:rsid w:val="7A5888CA"/>
    <w:rsid w:val="7A598F4E"/>
    <w:rsid w:val="7A5CEDC0"/>
    <w:rsid w:val="7A5E9E62"/>
    <w:rsid w:val="7A697EE1"/>
    <w:rsid w:val="7A6E2341"/>
    <w:rsid w:val="7A6ECE01"/>
    <w:rsid w:val="7A6F84F3"/>
    <w:rsid w:val="7A6FCD5D"/>
    <w:rsid w:val="7A70DDF7"/>
    <w:rsid w:val="7A74A0EE"/>
    <w:rsid w:val="7A795A92"/>
    <w:rsid w:val="7A7ADC6F"/>
    <w:rsid w:val="7A7C171F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A2F9FC"/>
    <w:rsid w:val="7AA89B63"/>
    <w:rsid w:val="7AAD8D24"/>
    <w:rsid w:val="7AADDD5A"/>
    <w:rsid w:val="7AB1BDB1"/>
    <w:rsid w:val="7AB29D51"/>
    <w:rsid w:val="7AB69F15"/>
    <w:rsid w:val="7AB7A454"/>
    <w:rsid w:val="7ABB8BA3"/>
    <w:rsid w:val="7AC4C42C"/>
    <w:rsid w:val="7AC6D9F3"/>
    <w:rsid w:val="7ACC9810"/>
    <w:rsid w:val="7ACDE2CE"/>
    <w:rsid w:val="7ACEE45C"/>
    <w:rsid w:val="7AD1BFD2"/>
    <w:rsid w:val="7AD4CAFA"/>
    <w:rsid w:val="7ADE64E1"/>
    <w:rsid w:val="7AE3FB79"/>
    <w:rsid w:val="7AE6C094"/>
    <w:rsid w:val="7AF0C64D"/>
    <w:rsid w:val="7AFA5A06"/>
    <w:rsid w:val="7AFECA3A"/>
    <w:rsid w:val="7B03496A"/>
    <w:rsid w:val="7B141045"/>
    <w:rsid w:val="7B1AA802"/>
    <w:rsid w:val="7B2097ED"/>
    <w:rsid w:val="7B2A165A"/>
    <w:rsid w:val="7B2AE759"/>
    <w:rsid w:val="7B2CB56E"/>
    <w:rsid w:val="7B391B3F"/>
    <w:rsid w:val="7B49D1A9"/>
    <w:rsid w:val="7B4C11DF"/>
    <w:rsid w:val="7B536497"/>
    <w:rsid w:val="7B53DD0E"/>
    <w:rsid w:val="7B55F8C8"/>
    <w:rsid w:val="7B56EF53"/>
    <w:rsid w:val="7B5DC588"/>
    <w:rsid w:val="7B60ED53"/>
    <w:rsid w:val="7B643B15"/>
    <w:rsid w:val="7B66683A"/>
    <w:rsid w:val="7B6B4C7A"/>
    <w:rsid w:val="7B7137C2"/>
    <w:rsid w:val="7B72A785"/>
    <w:rsid w:val="7B735A63"/>
    <w:rsid w:val="7B862DCD"/>
    <w:rsid w:val="7B87F4E1"/>
    <w:rsid w:val="7B8FE64A"/>
    <w:rsid w:val="7B932D90"/>
    <w:rsid w:val="7B950C71"/>
    <w:rsid w:val="7B98A031"/>
    <w:rsid w:val="7B99F4CC"/>
    <w:rsid w:val="7B9A3AD8"/>
    <w:rsid w:val="7BA792FF"/>
    <w:rsid w:val="7BABA4E4"/>
    <w:rsid w:val="7BB07254"/>
    <w:rsid w:val="7BB1411F"/>
    <w:rsid w:val="7BB1B633"/>
    <w:rsid w:val="7BB1CB64"/>
    <w:rsid w:val="7BB6DF44"/>
    <w:rsid w:val="7BBE33A9"/>
    <w:rsid w:val="7BBEFA11"/>
    <w:rsid w:val="7BC3EF6A"/>
    <w:rsid w:val="7BD24A0C"/>
    <w:rsid w:val="7BD6073A"/>
    <w:rsid w:val="7BD652F3"/>
    <w:rsid w:val="7BD7D7D7"/>
    <w:rsid w:val="7BDBCFDF"/>
    <w:rsid w:val="7BE463A0"/>
    <w:rsid w:val="7BE8C5E3"/>
    <w:rsid w:val="7BEAF555"/>
    <w:rsid w:val="7BEAF9DE"/>
    <w:rsid w:val="7BEF76B7"/>
    <w:rsid w:val="7BF0F4A4"/>
    <w:rsid w:val="7BF5F610"/>
    <w:rsid w:val="7BFBAF54"/>
    <w:rsid w:val="7BFF624F"/>
    <w:rsid w:val="7C012272"/>
    <w:rsid w:val="7C04652D"/>
    <w:rsid w:val="7C081183"/>
    <w:rsid w:val="7C088CA4"/>
    <w:rsid w:val="7C11EDE8"/>
    <w:rsid w:val="7C15789D"/>
    <w:rsid w:val="7C1D5617"/>
    <w:rsid w:val="7C1F886D"/>
    <w:rsid w:val="7C200B82"/>
    <w:rsid w:val="7C29187C"/>
    <w:rsid w:val="7C332AEC"/>
    <w:rsid w:val="7C382746"/>
    <w:rsid w:val="7C3851CF"/>
    <w:rsid w:val="7C3CCC55"/>
    <w:rsid w:val="7C3E9018"/>
    <w:rsid w:val="7C42B001"/>
    <w:rsid w:val="7C43B180"/>
    <w:rsid w:val="7C44B0E4"/>
    <w:rsid w:val="7C466430"/>
    <w:rsid w:val="7C4F0667"/>
    <w:rsid w:val="7C582F56"/>
    <w:rsid w:val="7C589CDE"/>
    <w:rsid w:val="7C59DA71"/>
    <w:rsid w:val="7C6061F8"/>
    <w:rsid w:val="7C61046A"/>
    <w:rsid w:val="7C687752"/>
    <w:rsid w:val="7C68E98E"/>
    <w:rsid w:val="7C6B2CC8"/>
    <w:rsid w:val="7C6F733A"/>
    <w:rsid w:val="7C7213CA"/>
    <w:rsid w:val="7C725E11"/>
    <w:rsid w:val="7C73C886"/>
    <w:rsid w:val="7C752ECA"/>
    <w:rsid w:val="7C7722DB"/>
    <w:rsid w:val="7C7AA826"/>
    <w:rsid w:val="7C7B4B90"/>
    <w:rsid w:val="7C7F901B"/>
    <w:rsid w:val="7C8730B7"/>
    <w:rsid w:val="7C883D75"/>
    <w:rsid w:val="7C8C139A"/>
    <w:rsid w:val="7C8CF8DB"/>
    <w:rsid w:val="7C96FB62"/>
    <w:rsid w:val="7C98DEF5"/>
    <w:rsid w:val="7C9EF6C4"/>
    <w:rsid w:val="7CA10FA0"/>
    <w:rsid w:val="7CA62C8F"/>
    <w:rsid w:val="7CA65E1B"/>
    <w:rsid w:val="7CA98DB8"/>
    <w:rsid w:val="7CADE80B"/>
    <w:rsid w:val="7CC10079"/>
    <w:rsid w:val="7CCA983C"/>
    <w:rsid w:val="7CCC6FDA"/>
    <w:rsid w:val="7CD06072"/>
    <w:rsid w:val="7CDE0DBC"/>
    <w:rsid w:val="7CE09202"/>
    <w:rsid w:val="7CE1F86F"/>
    <w:rsid w:val="7CE2F488"/>
    <w:rsid w:val="7CE3A0B3"/>
    <w:rsid w:val="7CE6B33B"/>
    <w:rsid w:val="7CE93464"/>
    <w:rsid w:val="7CEC5029"/>
    <w:rsid w:val="7CECBFAB"/>
    <w:rsid w:val="7CEE45EA"/>
    <w:rsid w:val="7CF5DAD2"/>
    <w:rsid w:val="7CF71B9A"/>
    <w:rsid w:val="7CF7B766"/>
    <w:rsid w:val="7CF80A50"/>
    <w:rsid w:val="7CF8DB3F"/>
    <w:rsid w:val="7CFA8DA1"/>
    <w:rsid w:val="7CFAEC41"/>
    <w:rsid w:val="7D01AB38"/>
    <w:rsid w:val="7D03B4F7"/>
    <w:rsid w:val="7D162658"/>
    <w:rsid w:val="7D16FCCB"/>
    <w:rsid w:val="7D18FD74"/>
    <w:rsid w:val="7D1BC7B4"/>
    <w:rsid w:val="7D1E784A"/>
    <w:rsid w:val="7D21314D"/>
    <w:rsid w:val="7D2133C8"/>
    <w:rsid w:val="7D22A273"/>
    <w:rsid w:val="7D2321E7"/>
    <w:rsid w:val="7D25A69B"/>
    <w:rsid w:val="7D26E621"/>
    <w:rsid w:val="7D381333"/>
    <w:rsid w:val="7D3BB8FE"/>
    <w:rsid w:val="7D45600B"/>
    <w:rsid w:val="7D48AFFD"/>
    <w:rsid w:val="7D4DC024"/>
    <w:rsid w:val="7D5145DC"/>
    <w:rsid w:val="7D549336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A268A4"/>
    <w:rsid w:val="7DA715B6"/>
    <w:rsid w:val="7DAA46E0"/>
    <w:rsid w:val="7DAE0E47"/>
    <w:rsid w:val="7DB2160C"/>
    <w:rsid w:val="7DB5C235"/>
    <w:rsid w:val="7DBAF00E"/>
    <w:rsid w:val="7DBC2771"/>
    <w:rsid w:val="7DC77DF6"/>
    <w:rsid w:val="7DC83D61"/>
    <w:rsid w:val="7DCA281A"/>
    <w:rsid w:val="7DD1A8D3"/>
    <w:rsid w:val="7DD1F133"/>
    <w:rsid w:val="7DD4E7F7"/>
    <w:rsid w:val="7DD9DC5C"/>
    <w:rsid w:val="7DDB34FF"/>
    <w:rsid w:val="7DE213AD"/>
    <w:rsid w:val="7DE5273B"/>
    <w:rsid w:val="7DE54967"/>
    <w:rsid w:val="7DE6A9E5"/>
    <w:rsid w:val="7DF3E4D1"/>
    <w:rsid w:val="7DF8EDF8"/>
    <w:rsid w:val="7DF9CEAE"/>
    <w:rsid w:val="7DFF7228"/>
    <w:rsid w:val="7E0C9355"/>
    <w:rsid w:val="7E15BCD9"/>
    <w:rsid w:val="7E21B999"/>
    <w:rsid w:val="7E23C635"/>
    <w:rsid w:val="7E256695"/>
    <w:rsid w:val="7E3080F8"/>
    <w:rsid w:val="7E310163"/>
    <w:rsid w:val="7E3151F4"/>
    <w:rsid w:val="7E345FFF"/>
    <w:rsid w:val="7E36C487"/>
    <w:rsid w:val="7E39920C"/>
    <w:rsid w:val="7E3A432A"/>
    <w:rsid w:val="7E3ED22A"/>
    <w:rsid w:val="7E3FE9E8"/>
    <w:rsid w:val="7E42412E"/>
    <w:rsid w:val="7E43AF09"/>
    <w:rsid w:val="7E444562"/>
    <w:rsid w:val="7E45FA97"/>
    <w:rsid w:val="7E49B531"/>
    <w:rsid w:val="7E4ECE86"/>
    <w:rsid w:val="7E5156A4"/>
    <w:rsid w:val="7E518356"/>
    <w:rsid w:val="7E52F20B"/>
    <w:rsid w:val="7E59CB30"/>
    <w:rsid w:val="7E5A8123"/>
    <w:rsid w:val="7E5CB2BB"/>
    <w:rsid w:val="7E5FDB5B"/>
    <w:rsid w:val="7E60342A"/>
    <w:rsid w:val="7E6101A5"/>
    <w:rsid w:val="7E650C25"/>
    <w:rsid w:val="7E69C48E"/>
    <w:rsid w:val="7E6CE1F7"/>
    <w:rsid w:val="7E6DC651"/>
    <w:rsid w:val="7E6E3936"/>
    <w:rsid w:val="7E73BDA5"/>
    <w:rsid w:val="7E768A6B"/>
    <w:rsid w:val="7E777FEE"/>
    <w:rsid w:val="7E842A2B"/>
    <w:rsid w:val="7E8CFABE"/>
    <w:rsid w:val="7E8DAB29"/>
    <w:rsid w:val="7E8F54E1"/>
    <w:rsid w:val="7E8F68AB"/>
    <w:rsid w:val="7E93B3BB"/>
    <w:rsid w:val="7E9F4CDC"/>
    <w:rsid w:val="7EA877B5"/>
    <w:rsid w:val="7EB12984"/>
    <w:rsid w:val="7EB5342C"/>
    <w:rsid w:val="7EB5B332"/>
    <w:rsid w:val="7EB67294"/>
    <w:rsid w:val="7EB7B141"/>
    <w:rsid w:val="7EB8CF49"/>
    <w:rsid w:val="7EC0FA8A"/>
    <w:rsid w:val="7EC46F5D"/>
    <w:rsid w:val="7EC539F0"/>
    <w:rsid w:val="7ECBEEC9"/>
    <w:rsid w:val="7ECEA7D9"/>
    <w:rsid w:val="7ED0B602"/>
    <w:rsid w:val="7ED3285A"/>
    <w:rsid w:val="7ED3F2B5"/>
    <w:rsid w:val="7ED88578"/>
    <w:rsid w:val="7EDEDD3E"/>
    <w:rsid w:val="7EEE4CFC"/>
    <w:rsid w:val="7EEFC8D7"/>
    <w:rsid w:val="7EF25C64"/>
    <w:rsid w:val="7EF4F69B"/>
    <w:rsid w:val="7EF70573"/>
    <w:rsid w:val="7EF895FF"/>
    <w:rsid w:val="7F01615D"/>
    <w:rsid w:val="7F071A2D"/>
    <w:rsid w:val="7F118686"/>
    <w:rsid w:val="7F1422A9"/>
    <w:rsid w:val="7F1AEAA6"/>
    <w:rsid w:val="7F1C45BE"/>
    <w:rsid w:val="7F1C7706"/>
    <w:rsid w:val="7F1D6043"/>
    <w:rsid w:val="7F1F6E1F"/>
    <w:rsid w:val="7F26D1B4"/>
    <w:rsid w:val="7F29D3F4"/>
    <w:rsid w:val="7F342EE4"/>
    <w:rsid w:val="7F368C3C"/>
    <w:rsid w:val="7F38559B"/>
    <w:rsid w:val="7F38BB10"/>
    <w:rsid w:val="7F418825"/>
    <w:rsid w:val="7F42F6DC"/>
    <w:rsid w:val="7F432505"/>
    <w:rsid w:val="7F4B57C0"/>
    <w:rsid w:val="7F4D7853"/>
    <w:rsid w:val="7F4F964F"/>
    <w:rsid w:val="7F58F39F"/>
    <w:rsid w:val="7F59845E"/>
    <w:rsid w:val="7F5C8290"/>
    <w:rsid w:val="7F5D5485"/>
    <w:rsid w:val="7F602568"/>
    <w:rsid w:val="7F668985"/>
    <w:rsid w:val="7F6BBFB7"/>
    <w:rsid w:val="7F728148"/>
    <w:rsid w:val="7F74526D"/>
    <w:rsid w:val="7F749087"/>
    <w:rsid w:val="7F7B9F6D"/>
    <w:rsid w:val="7F801658"/>
    <w:rsid w:val="7F863975"/>
    <w:rsid w:val="7F8CDA80"/>
    <w:rsid w:val="7F8F5B32"/>
    <w:rsid w:val="7F8FB1CD"/>
    <w:rsid w:val="7F93BFFF"/>
    <w:rsid w:val="7F95350F"/>
    <w:rsid w:val="7FAAECC4"/>
    <w:rsid w:val="7FB4C565"/>
    <w:rsid w:val="7FBF84B1"/>
    <w:rsid w:val="7FC2F535"/>
    <w:rsid w:val="7FC36D3D"/>
    <w:rsid w:val="7FC46C14"/>
    <w:rsid w:val="7FC52944"/>
    <w:rsid w:val="7FC555B6"/>
    <w:rsid w:val="7FC5D4CE"/>
    <w:rsid w:val="7FC72313"/>
    <w:rsid w:val="7FDF00E5"/>
    <w:rsid w:val="7FE67AA7"/>
    <w:rsid w:val="7FEE3406"/>
    <w:rsid w:val="7FF2749D"/>
    <w:rsid w:val="7FF4E312"/>
    <w:rsid w:val="7FF7224D"/>
    <w:rsid w:val="7FF7DDB3"/>
    <w:rsid w:val="7FF8E2AB"/>
    <w:rsid w:val="7F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FB237E49-BB54-4859-AD99-B476F08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055B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055B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05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microsoft.com/office/2020/10/relationships/intelligence" Target="intelligence2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MAPA - Ministerio da Agricultura e Pecuaria.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Gastao Giometti</dc:creator>
  <keywords/>
  <dc:description/>
  <lastModifiedBy>Edna Matsunaga de Menezes</lastModifiedBy>
  <revision>8</revision>
  <dcterms:created xsi:type="dcterms:W3CDTF">2025-09-05T12:26:00.0000000Z</dcterms:created>
  <dcterms:modified xsi:type="dcterms:W3CDTF">2025-09-09T12:24:04.7741575Z</dcterms:modified>
</coreProperties>
</file>