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xmlns:c="http://schemas.openxmlformats.org/drawingml/2006/chart" mc:Ignorable="w14 w15 w16se w16cid w16 w16cex w16sdtdh w16sdtfl w16du wp14">
  <w:body>
    <w:p w:rsidRPr="005E4C68" w:rsidR="005E4C68" w:rsidP="7311C507" w:rsidRDefault="005E4C68" w14:paraId="645D9AAB" w14:textId="77777777">
      <w:pPr>
        <w:spacing w:after="0" w:line="240" w:lineRule="auto"/>
        <w:jc w:val="both"/>
        <w:rPr>
          <w:b w:val="1"/>
          <w:bCs w:val="1"/>
          <w:sz w:val="24"/>
          <w:szCs w:val="24"/>
        </w:rPr>
      </w:pPr>
      <w:bookmarkStart w:name="_Hlk195003438" w:id="0"/>
      <w:bookmarkEnd w:id="0"/>
      <w:r w:rsidRPr="7311C507" w:rsidR="005E4C68">
        <w:rPr>
          <w:b w:val="1"/>
          <w:bCs w:val="1"/>
          <w:sz w:val="24"/>
          <w:szCs w:val="24"/>
        </w:rPr>
        <w:t>MINISTÉRIO DA AGRICULTURA E PECUÁRIA</w:t>
      </w:r>
    </w:p>
    <w:p w:rsidRPr="005E4C68" w:rsidR="005E4C68" w:rsidP="005E4C68" w:rsidRDefault="005E4C68" w14:paraId="76037CE4" w14:textId="77777777">
      <w:pPr>
        <w:spacing w:after="0" w:line="240" w:lineRule="auto"/>
        <w:rPr>
          <w:b/>
          <w:bCs/>
          <w:sz w:val="24"/>
          <w:szCs w:val="24"/>
        </w:rPr>
      </w:pPr>
      <w:r w:rsidRPr="005E4C68">
        <w:rPr>
          <w:b/>
          <w:bCs/>
          <w:sz w:val="24"/>
          <w:szCs w:val="24"/>
        </w:rPr>
        <w:t>Secretaria de Comércio e Relações Internacionais</w:t>
      </w:r>
    </w:p>
    <w:p w:rsidRPr="005E4C68" w:rsidR="005E4C68" w:rsidP="005E4C68" w:rsidRDefault="005E4C68" w14:paraId="7EDB30CF" w14:textId="77777777">
      <w:pPr>
        <w:spacing w:after="0" w:line="240" w:lineRule="auto"/>
        <w:rPr>
          <w:b/>
          <w:bCs/>
          <w:sz w:val="24"/>
          <w:szCs w:val="24"/>
        </w:rPr>
      </w:pPr>
      <w:r w:rsidRPr="005E4C68">
        <w:rPr>
          <w:b/>
          <w:bCs/>
          <w:sz w:val="24"/>
          <w:szCs w:val="24"/>
        </w:rPr>
        <w:t>Departamento de Negociações e Análises Comerciais</w:t>
      </w:r>
    </w:p>
    <w:p w:rsidR="005E4C68" w:rsidP="005E4C68" w:rsidRDefault="005E4C68" w14:paraId="676D92AF" w14:textId="39EC6A50">
      <w:pPr>
        <w:spacing w:after="0" w:line="240" w:lineRule="auto"/>
        <w:rPr>
          <w:b/>
          <w:bCs/>
          <w:sz w:val="24"/>
          <w:szCs w:val="24"/>
        </w:rPr>
      </w:pPr>
      <w:r w:rsidRPr="005E4C68">
        <w:rPr>
          <w:b/>
          <w:bCs/>
          <w:sz w:val="24"/>
          <w:szCs w:val="24"/>
        </w:rPr>
        <w:t>Coordenação-Geral de Estatística e Análise Comercial</w:t>
      </w:r>
    </w:p>
    <w:p w:rsidR="005E4C68" w:rsidP="7311C507" w:rsidRDefault="005E4C68" w14:paraId="5DF9550B" w14:textId="77777777">
      <w:pPr>
        <w:jc w:val="both"/>
        <w:rPr>
          <w:b w:val="1"/>
          <w:bCs w:val="1"/>
          <w:sz w:val="24"/>
          <w:szCs w:val="24"/>
        </w:rPr>
      </w:pPr>
    </w:p>
    <w:p w:rsidR="0091127F" w:rsidP="0091127F" w:rsidRDefault="0091127F" w14:paraId="5494DA7A" w14:textId="35C1556B">
      <w:pPr>
        <w:jc w:val="center"/>
        <w:rPr>
          <w:b/>
          <w:bCs/>
          <w:sz w:val="24"/>
          <w:szCs w:val="24"/>
        </w:rPr>
      </w:pPr>
      <w:r w:rsidRPr="00042EEF">
        <w:rPr>
          <w:b/>
          <w:bCs/>
          <w:sz w:val="24"/>
          <w:szCs w:val="24"/>
        </w:rPr>
        <w:t xml:space="preserve">NOTA BALANÇA DO AGRONEGÓCIO </w:t>
      </w:r>
    </w:p>
    <w:p w:rsidRPr="00042EEF" w:rsidR="003D7EFA" w:rsidP="00F8173B" w:rsidRDefault="00760E87" w14:paraId="78F666AE" w14:textId="4897DD07">
      <w:pPr>
        <w:rPr>
          <w:b/>
          <w:bCs/>
          <w:sz w:val="24"/>
          <w:szCs w:val="24"/>
        </w:rPr>
      </w:pPr>
      <w:r w:rsidRPr="29E75E13" w:rsidR="7F59845E">
        <w:rPr>
          <w:b w:val="1"/>
          <w:bCs w:val="1"/>
          <w:sz w:val="24"/>
          <w:szCs w:val="24"/>
        </w:rPr>
        <w:t xml:space="preserve">I – MÊS: </w:t>
      </w:r>
      <w:r w:rsidRPr="29E75E13" w:rsidR="36D7BE4B">
        <w:rPr>
          <w:b w:val="1"/>
          <w:bCs w:val="1"/>
          <w:sz w:val="24"/>
          <w:szCs w:val="24"/>
        </w:rPr>
        <w:t>JU</w:t>
      </w:r>
      <w:r w:rsidRPr="29E75E13" w:rsidR="01761DFE">
        <w:rPr>
          <w:b w:val="1"/>
          <w:bCs w:val="1"/>
          <w:sz w:val="24"/>
          <w:szCs w:val="24"/>
        </w:rPr>
        <w:t>L</w:t>
      </w:r>
      <w:r w:rsidRPr="29E75E13" w:rsidR="36D7BE4B">
        <w:rPr>
          <w:b w:val="1"/>
          <w:bCs w:val="1"/>
          <w:sz w:val="24"/>
          <w:szCs w:val="24"/>
        </w:rPr>
        <w:t>H</w:t>
      </w:r>
      <w:r w:rsidRPr="29E75E13" w:rsidR="3979FB85">
        <w:rPr>
          <w:b w:val="1"/>
          <w:bCs w:val="1"/>
          <w:sz w:val="24"/>
          <w:szCs w:val="24"/>
        </w:rPr>
        <w:t>O</w:t>
      </w:r>
      <w:r w:rsidRPr="29E75E13" w:rsidR="7F59845E">
        <w:rPr>
          <w:b w:val="1"/>
          <w:bCs w:val="1"/>
          <w:sz w:val="24"/>
          <w:szCs w:val="24"/>
        </w:rPr>
        <w:t>/2025</w:t>
      </w:r>
    </w:p>
    <w:p w:rsidR="29E75E13" w:rsidP="29E75E13" w:rsidRDefault="29E75E13" w14:paraId="78FF6D9B" w14:textId="47C4474A">
      <w:pPr>
        <w:spacing w:before="0" w:beforeAutospacing="off" w:after="160" w:afterAutospacing="off" w:line="257" w:lineRule="auto"/>
        <w:jc w:val="both"/>
        <w:rPr>
          <w:rFonts w:ascii="Aptos" w:hAnsi="Aptos" w:eastAsia="Aptos" w:cs="Aptos"/>
          <w:noProof w:val="0"/>
          <w:sz w:val="24"/>
          <w:szCs w:val="24"/>
          <w:lang w:val="pt-BR"/>
        </w:rPr>
      </w:pPr>
    </w:p>
    <w:p w:rsidR="200847F9" w:rsidP="2B507932" w:rsidRDefault="200847F9" w14:paraId="7940A965" w14:textId="529A0E04">
      <w:pPr>
        <w:spacing w:before="0" w:beforeAutospacing="off" w:after="160" w:afterAutospacing="off" w:line="257" w:lineRule="auto"/>
        <w:jc w:val="both"/>
      </w:pPr>
      <w:r w:rsidRPr="2B507932" w:rsidR="2B3239AF">
        <w:rPr>
          <w:rFonts w:ascii="Aptos" w:hAnsi="Aptos" w:eastAsia="Aptos" w:cs="Aptos"/>
          <w:noProof w:val="0"/>
          <w:sz w:val="24"/>
          <w:szCs w:val="24"/>
          <w:lang w:val="pt-BR"/>
        </w:rPr>
        <w:t xml:space="preserve">Em julho de 2025, as exportações do agronegócio bateram recorde para o período, atingindo US$ 15,6 bilhões. O valor foi 1,5% superior na comparação com os US$ 15,4 bilhões exportados em julho de 2024 ou, em termos absolutos, representaram um incremento de US$ 225 milhões. Houve elevação tanto no índice de </w:t>
      </w:r>
      <w:r w:rsidRPr="2B507932" w:rsidR="2B3239AF">
        <w:rPr>
          <w:rFonts w:ascii="Aptos" w:hAnsi="Aptos" w:eastAsia="Aptos" w:cs="Aptos"/>
          <w:i w:val="1"/>
          <w:iCs w:val="1"/>
          <w:noProof w:val="0"/>
          <w:sz w:val="24"/>
          <w:szCs w:val="24"/>
          <w:lang w:val="pt-BR"/>
        </w:rPr>
        <w:t>quantum</w:t>
      </w:r>
      <w:r w:rsidRPr="2B507932" w:rsidR="2B3239AF">
        <w:rPr>
          <w:rFonts w:ascii="Aptos" w:hAnsi="Aptos" w:eastAsia="Aptos" w:cs="Aptos"/>
          <w:noProof w:val="0"/>
          <w:sz w:val="24"/>
          <w:szCs w:val="24"/>
          <w:lang w:val="pt-BR"/>
        </w:rPr>
        <w:t xml:space="preserve"> das vendas externas (+0,1%) como no índice de preço dos produtos exportados (+1,4%).</w:t>
      </w:r>
    </w:p>
    <w:p w:rsidR="200847F9" w:rsidP="2B507932" w:rsidRDefault="200847F9" w14:paraId="7818D4D4" w14:textId="1300A6DF">
      <w:pPr>
        <w:spacing w:before="0" w:beforeAutospacing="off" w:after="160" w:afterAutospacing="off" w:line="257" w:lineRule="auto"/>
        <w:jc w:val="both"/>
      </w:pPr>
      <w:r w:rsidRPr="2B507932" w:rsidR="2B3239AF">
        <w:rPr>
          <w:rFonts w:ascii="Aptos" w:hAnsi="Aptos" w:eastAsia="Aptos" w:cs="Aptos"/>
          <w:noProof w:val="0"/>
          <w:sz w:val="24"/>
          <w:szCs w:val="24"/>
          <w:lang w:val="pt-BR"/>
        </w:rPr>
        <w:t xml:space="preserve">O índice de preço dos alimentos apurado pela FAO revela elevação de 7,6% nos preços em julho deste ano em relação ao mesmo período de 2023. Esse índice de preços, todavia, ainda é inferior ao pico dos preços alcançado em março de 2022. A queda no preço do principal produto de exportação do agronegócio brasileiro, a soja em grão, bem como do açúcar, da celulose e do algodão, influencia negativamente o preço médio da cesta dos produtos do agronegócio exportados pelo Brasil. </w:t>
      </w:r>
    </w:p>
    <w:p w:rsidR="200847F9" w:rsidP="2B507932" w:rsidRDefault="200847F9" w14:paraId="7A0610EA" w14:textId="0F329951">
      <w:pPr>
        <w:spacing w:before="0" w:beforeAutospacing="off" w:after="160" w:afterAutospacing="off" w:line="257" w:lineRule="auto"/>
        <w:jc w:val="both"/>
      </w:pPr>
      <w:r w:rsidRPr="2B507932" w:rsidR="2B3239AF">
        <w:rPr>
          <w:rFonts w:ascii="Aptos" w:hAnsi="Aptos" w:eastAsia="Aptos" w:cs="Aptos"/>
          <w:noProof w:val="0"/>
          <w:sz w:val="24"/>
          <w:szCs w:val="24"/>
          <w:lang w:val="pt-BR"/>
        </w:rPr>
        <w:t xml:space="preserve">Apesar dessa queda nos preços de importantes produtos da pauta exportadora, o agronegócio obteve 48,2% de participação das vendas externas do país. Os demais produtos que não são do agronegócio aumentaram o </w:t>
      </w:r>
      <w:r w:rsidRPr="2B507932" w:rsidR="2B3239AF">
        <w:rPr>
          <w:rFonts w:ascii="Aptos" w:hAnsi="Aptos" w:eastAsia="Aptos" w:cs="Aptos"/>
          <w:i w:val="1"/>
          <w:iCs w:val="1"/>
          <w:noProof w:val="0"/>
          <w:sz w:val="24"/>
          <w:szCs w:val="24"/>
          <w:lang w:val="pt-BR"/>
        </w:rPr>
        <w:t>market share</w:t>
      </w:r>
      <w:r w:rsidRPr="2B507932" w:rsidR="2B3239AF">
        <w:rPr>
          <w:rFonts w:ascii="Aptos" w:hAnsi="Aptos" w:eastAsia="Aptos" w:cs="Aptos"/>
          <w:noProof w:val="0"/>
          <w:sz w:val="24"/>
          <w:szCs w:val="24"/>
          <w:lang w:val="pt-BR"/>
        </w:rPr>
        <w:t xml:space="preserve"> nas vendas externas brasileiras por terem crescido 8%, chegando a US$ 16,7 bilhões em exportações. Com aumento nos embarques do agronegócio e dos demais produtos, o Brasil exportou US$ 32,3 bilhões em julho de 2025 (+4,8%).</w:t>
      </w:r>
    </w:p>
    <w:p w:rsidR="200847F9" w:rsidP="2B507932" w:rsidRDefault="200847F9" w14:paraId="400918EE" w14:textId="35A50BCA">
      <w:pPr>
        <w:spacing w:before="0" w:beforeAutospacing="off" w:after="160" w:afterAutospacing="off" w:line="257" w:lineRule="auto"/>
        <w:jc w:val="both"/>
      </w:pPr>
      <w:r w:rsidRPr="29E75E13" w:rsidR="4A781483">
        <w:rPr>
          <w:rFonts w:ascii="Aptos" w:hAnsi="Aptos" w:eastAsia="Aptos" w:cs="Aptos"/>
          <w:noProof w:val="0"/>
          <w:sz w:val="24"/>
          <w:szCs w:val="24"/>
          <w:lang w:val="pt-BR"/>
        </w:rPr>
        <w:t>Por sua vez, as importações de produtos agropecuários também subiram, passando de US$ 1,7 bilhão em julho de 2024 para US$ 1,8 bilhão em julho de 2025 (+3,8%), fato que demonstra o aumento do fluxo comercial brasileiro com os seus parceiros comerciais. Além dessa elevação, houve incremento nas aquisições de diversos insumos necessários à produção agropecuária, como de fertilizantes (US$ 1,7 bilhão em importações, com aumento de 21,8% em relação ao mesmo período do ano anterior) e defensivos (US$ 694,8 milhões, com aumento de 36,1%).</w:t>
      </w:r>
    </w:p>
    <w:p w:rsidR="29E75E13" w:rsidP="29E75E13" w:rsidRDefault="29E75E13" w14:paraId="43C7C0D3" w14:textId="5E5BB301">
      <w:pPr>
        <w:spacing w:before="0" w:beforeAutospacing="off" w:after="160" w:afterAutospacing="off" w:line="257" w:lineRule="auto"/>
        <w:jc w:val="both"/>
        <w:rPr>
          <w:rFonts w:ascii="Aptos" w:hAnsi="Aptos" w:eastAsia="Aptos" w:cs="Aptos"/>
          <w:noProof w:val="0"/>
          <w:sz w:val="24"/>
          <w:szCs w:val="24"/>
          <w:lang w:val="pt-BR"/>
        </w:rPr>
      </w:pPr>
    </w:p>
    <w:p w:rsidR="3E43AE00" w:rsidP="29E75E13" w:rsidRDefault="3E43AE00" w14:paraId="6005B145" w14:textId="60150050">
      <w:pPr>
        <w:spacing w:before="0" w:beforeAutospacing="off" w:after="160" w:afterAutospacing="off" w:line="257" w:lineRule="auto"/>
        <w:jc w:val="both"/>
      </w:pPr>
      <w:r w:rsidR="3E43AE00">
        <w:drawing>
          <wp:inline wp14:editId="3B8BA619" wp14:anchorId="034E4B6C">
            <wp:extent cx="5915025" cy="3691194"/>
            <wp:effectExtent l="0" t="0" r="0" b="0"/>
            <wp:docPr id="1681423883"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81423883" name=""/>
                    <pic:cNvPicPr/>
                  </pic:nvPicPr>
                  <pic:blipFill>
                    <a:blip xmlns:r="http://schemas.openxmlformats.org/officeDocument/2006/relationships" r:embed="rId2014335021">
                      <a:extLst>
                        <a:ext uri="{28A0092B-C50C-407E-A947-70E740481C1C}">
                          <a14:useLocalDpi xmlns:a14="http://schemas.microsoft.com/office/drawing/2010/main"/>
                        </a:ext>
                      </a:extLst>
                    </a:blip>
                    <a:stretch>
                      <a:fillRect/>
                    </a:stretch>
                  </pic:blipFill>
                  <pic:spPr>
                    <a:xfrm rot="0">
                      <a:off x="0" y="0"/>
                      <a:ext cx="5915025" cy="3691194"/>
                    </a:xfrm>
                    <a:prstGeom prst="rect">
                      <a:avLst/>
                    </a:prstGeom>
                  </pic:spPr>
                </pic:pic>
              </a:graphicData>
            </a:graphic>
          </wp:inline>
        </w:drawing>
      </w:r>
    </w:p>
    <w:p w:rsidR="200847F9" w:rsidP="200847F9" w:rsidRDefault="200847F9" w14:paraId="64539A19" w14:textId="2FCF8FED">
      <w:pPr>
        <w:spacing w:after="0"/>
        <w:jc w:val="both"/>
        <w:rPr>
          <w:sz w:val="24"/>
          <w:szCs w:val="24"/>
        </w:rPr>
      </w:pPr>
    </w:p>
    <w:p w:rsidRPr="009A1331" w:rsidR="200847F9" w:rsidP="2B507932" w:rsidRDefault="200847F9" w14:paraId="0E8ACCEB" w14:textId="7A82A0D0">
      <w:pPr>
        <w:spacing w:before="0" w:beforeAutospacing="off" w:after="160" w:afterAutospacing="off" w:line="257" w:lineRule="auto"/>
        <w:jc w:val="both"/>
      </w:pPr>
      <w:r w:rsidRPr="2B507932" w:rsidR="1B71D1CE">
        <w:rPr>
          <w:rFonts w:ascii="Aptos" w:hAnsi="Aptos" w:eastAsia="Aptos" w:cs="Aptos"/>
          <w:b w:val="1"/>
          <w:bCs w:val="1"/>
          <w:noProof w:val="0"/>
          <w:sz w:val="24"/>
          <w:szCs w:val="24"/>
          <w:lang w:val="pt-BR"/>
        </w:rPr>
        <w:t xml:space="preserve">Produtos </w:t>
      </w:r>
    </w:p>
    <w:p w:rsidRPr="009A1331" w:rsidR="200847F9" w:rsidP="2B507932" w:rsidRDefault="200847F9" w14:paraId="31341AAD" w14:textId="5341C6EF">
      <w:pPr>
        <w:spacing w:before="0" w:beforeAutospacing="off" w:after="160" w:afterAutospacing="off" w:line="257" w:lineRule="auto"/>
        <w:jc w:val="both"/>
      </w:pPr>
      <w:r w:rsidRPr="2B507932" w:rsidR="1B71D1CE">
        <w:rPr>
          <w:rFonts w:ascii="Aptos" w:hAnsi="Aptos" w:eastAsia="Aptos" w:cs="Aptos"/>
          <w:noProof w:val="0"/>
          <w:sz w:val="24"/>
          <w:szCs w:val="24"/>
          <w:lang w:val="pt-BR"/>
        </w:rPr>
        <w:t>Os cinco principais setores exportadores do agronegócio brasileiro responderam por 81,8% do valor total exportado. Estes cinco setores foram: complexo soja (37,8% do valor exportado); carnes (17,8% do valor exportado); complexo sucroalcooleiro (10,0%); produtos florestais (8,9%); e café (7,4%). Os vinte demais setores responderam por 18,2% do valor exportado pelo Brasil em produtos do agronegócio, porcentagem que significou uma elevação de 0,8 pontos percentuais. Dessa forma, pode-se dizer que houve uma desconcentração das vendas externas do setor.</w:t>
      </w:r>
    </w:p>
    <w:p w:rsidRPr="009A1331" w:rsidR="200847F9" w:rsidP="2B507932" w:rsidRDefault="200847F9" w14:paraId="3F758553" w14:textId="11F05A7F">
      <w:pPr>
        <w:spacing w:before="0" w:beforeAutospacing="off" w:after="160" w:afterAutospacing="off" w:line="257" w:lineRule="auto"/>
        <w:jc w:val="both"/>
      </w:pPr>
      <w:r w:rsidRPr="2B507932" w:rsidR="1B71D1CE">
        <w:rPr>
          <w:rFonts w:ascii="Aptos" w:hAnsi="Aptos" w:eastAsia="Aptos" w:cs="Aptos"/>
          <w:noProof w:val="0"/>
          <w:sz w:val="24"/>
          <w:szCs w:val="24"/>
          <w:lang w:val="pt-BR"/>
        </w:rPr>
        <w:t>Faz-se, abaixo, a análise dos dez principais produtos de exportação do agronegócio brasileiro nesse mês de julho. O Gráfico Exportações do Agronegócio Brasileiro – Principais Produtos (</w:t>
      </w:r>
      <w:r w:rsidRPr="2B507932" w:rsidR="1B71D1CE">
        <w:rPr>
          <w:rFonts w:ascii="Aptos" w:hAnsi="Aptos" w:eastAsia="Aptos" w:cs="Aptos"/>
          <w:noProof w:val="0"/>
          <w:sz w:val="24"/>
          <w:szCs w:val="24"/>
          <w:lang w:val="pt-BR"/>
        </w:rPr>
        <w:t>jul</w:t>
      </w:r>
      <w:r w:rsidRPr="2B507932" w:rsidR="1B71D1CE">
        <w:rPr>
          <w:rFonts w:ascii="Aptos" w:hAnsi="Aptos" w:eastAsia="Aptos" w:cs="Aptos"/>
          <w:noProof w:val="0"/>
          <w:sz w:val="24"/>
          <w:szCs w:val="24"/>
          <w:lang w:val="pt-BR"/>
        </w:rPr>
        <w:t>/2025) – possui essa relação dos dez principais produtos de exportação do agronegócio brasileiro. Nesse mês de julho de 2025, esses dez principais produtos representaram 78% do valor exportado pelo agronegócio brasileiro.</w:t>
      </w:r>
    </w:p>
    <w:p w:rsidRPr="009A1331" w:rsidR="200847F9" w:rsidP="2B507932" w:rsidRDefault="200847F9" w14:paraId="43F2D7AC" w14:textId="1D4EF479">
      <w:pPr>
        <w:spacing w:before="0" w:beforeAutospacing="off" w:after="160" w:afterAutospacing="off" w:line="257" w:lineRule="auto"/>
        <w:jc w:val="both"/>
        <w:rPr>
          <w:rFonts w:ascii="Aptos" w:hAnsi="Aptos" w:eastAsia="Aptos" w:cs="Aptos"/>
          <w:noProof w:val="0"/>
          <w:sz w:val="24"/>
          <w:szCs w:val="24"/>
          <w:lang w:val="pt-BR"/>
        </w:rPr>
      </w:pPr>
    </w:p>
    <w:p w:rsidRPr="009A1331" w:rsidR="200847F9" w:rsidP="2B507932" w:rsidRDefault="200847F9" w14:paraId="6C556065" w14:textId="6511BF79">
      <w:pPr>
        <w:spacing w:after="0"/>
      </w:pPr>
      <w:r w:rsidR="0D80CA23">
        <w:drawing>
          <wp:inline wp14:editId="30069543" wp14:anchorId="27C88DC4">
            <wp:extent cx="5705475" cy="3560427"/>
            <wp:effectExtent l="0" t="0" r="0" b="0"/>
            <wp:docPr id="29689298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96892986" name=""/>
                    <pic:cNvPicPr/>
                  </pic:nvPicPr>
                  <pic:blipFill>
                    <a:blip xmlns:r="http://schemas.openxmlformats.org/officeDocument/2006/relationships" r:embed="rId45610903">
                      <a:extLst>
                        <a:ext uri="{28A0092B-C50C-407E-A947-70E740481C1C}">
                          <a14:useLocalDpi xmlns:a14="http://schemas.microsoft.com/office/drawing/2010/main"/>
                        </a:ext>
                      </a:extLst>
                    </a:blip>
                    <a:stretch>
                      <a:fillRect/>
                    </a:stretch>
                  </pic:blipFill>
                  <pic:spPr>
                    <a:xfrm rot="0">
                      <a:off x="0" y="0"/>
                      <a:ext cx="5705475" cy="3560427"/>
                    </a:xfrm>
                    <a:prstGeom prst="rect">
                      <a:avLst/>
                    </a:prstGeom>
                  </pic:spPr>
                </pic:pic>
              </a:graphicData>
            </a:graphic>
          </wp:inline>
        </w:drawing>
      </w:r>
    </w:p>
    <w:p w:rsidR="00AA628B" w:rsidP="2B507932" w:rsidRDefault="00AA628B" w14:paraId="5DAD1701" w14:textId="214B2C72">
      <w:pPr>
        <w:spacing w:after="0"/>
      </w:pPr>
    </w:p>
    <w:p w:rsidR="00AA628B" w:rsidP="2B507932" w:rsidRDefault="00AA628B" w14:paraId="6458FFAA" w14:textId="269D8B71">
      <w:pPr>
        <w:pStyle w:val="PargrafodaLista"/>
        <w:numPr>
          <w:ilvl w:val="0"/>
          <w:numId w:val="7"/>
        </w:numPr>
        <w:spacing w:before="0" w:beforeAutospacing="off" w:after="0" w:afterAutospacing="off" w:line="257" w:lineRule="auto"/>
        <w:ind w:left="426" w:right="0"/>
        <w:jc w:val="both"/>
        <w:rPr>
          <w:rFonts w:ascii="Aptos" w:hAnsi="Aptos" w:eastAsia="Aptos" w:cs="Aptos"/>
          <w:b w:val="1"/>
          <w:bCs w:val="1"/>
          <w:noProof w:val="0"/>
          <w:sz w:val="24"/>
          <w:szCs w:val="24"/>
          <w:lang w:val="pt-BR"/>
        </w:rPr>
      </w:pPr>
      <w:r w:rsidRPr="2B507932" w:rsidR="5ADC84AE">
        <w:rPr>
          <w:rFonts w:ascii="Aptos" w:hAnsi="Aptos" w:eastAsia="Aptos" w:cs="Aptos"/>
          <w:b w:val="1"/>
          <w:bCs w:val="1"/>
          <w:noProof w:val="0"/>
          <w:sz w:val="24"/>
          <w:szCs w:val="24"/>
          <w:lang w:val="pt-BR"/>
        </w:rPr>
        <w:t>Soja em Grãos: US$ 5,0 bilhões (+1,2%) e 12,3 milhões de toneladas (+9,0%)</w:t>
      </w:r>
    </w:p>
    <w:p w:rsidR="00AA628B" w:rsidP="2B507932" w:rsidRDefault="00AA628B" w14:paraId="455DEEDB" w14:textId="62BA8B98">
      <w:pPr>
        <w:spacing w:before="0" w:beforeAutospacing="off" w:after="0" w:afterAutospacing="off" w:line="257" w:lineRule="auto"/>
        <w:ind w:left="426" w:right="0"/>
        <w:jc w:val="both"/>
      </w:pPr>
      <w:r w:rsidRPr="2B507932" w:rsidR="5ADC84AE">
        <w:rPr>
          <w:rFonts w:ascii="Aptos" w:hAnsi="Aptos" w:eastAsia="Aptos" w:cs="Aptos"/>
          <w:noProof w:val="0"/>
          <w:sz w:val="24"/>
          <w:szCs w:val="24"/>
          <w:lang w:val="pt-BR"/>
        </w:rPr>
        <w:t xml:space="preserve">Nesse mês de julho de 2025 as exportações de soja em grão bateram recorde de valor e volume exportado para os meses de julho, atingindo US$ 5,0 bilhões em embarques (+1,2%) ou o equivalente a 12,3 milhões de toneladas (+9,0%). O valor exportado só não foi maior em função da queda dos preços médios de exportação, que recuaram de US$ 441 por tonelada em julho de 2024 para US$ 410 por toneladas em julho de 2025 (-7,1%). </w:t>
      </w:r>
    </w:p>
    <w:p w:rsidR="00AA628B" w:rsidP="2B507932" w:rsidRDefault="00AA628B" w14:paraId="0C3481A8" w14:textId="7C215A30">
      <w:pPr>
        <w:spacing w:before="0" w:beforeAutospacing="off" w:after="0" w:afterAutospacing="off" w:line="257" w:lineRule="auto"/>
        <w:ind w:left="426" w:right="0"/>
        <w:jc w:val="both"/>
      </w:pPr>
      <w:r w:rsidRPr="2B507932" w:rsidR="5ADC84AE">
        <w:rPr>
          <w:rFonts w:ascii="Aptos" w:hAnsi="Aptos" w:eastAsia="Aptos" w:cs="Aptos"/>
          <w:noProof w:val="0"/>
          <w:sz w:val="24"/>
          <w:szCs w:val="24"/>
          <w:lang w:val="pt-BR"/>
        </w:rPr>
        <w:t xml:space="preserve"> </w:t>
      </w:r>
    </w:p>
    <w:p w:rsidR="00AA628B" w:rsidP="2B507932" w:rsidRDefault="00AA628B" w14:paraId="269AB699" w14:textId="3F4FC077">
      <w:pPr>
        <w:spacing w:before="0" w:beforeAutospacing="off" w:after="0" w:afterAutospacing="off" w:line="257" w:lineRule="auto"/>
        <w:ind w:left="426" w:right="0"/>
        <w:jc w:val="both"/>
      </w:pPr>
      <w:r w:rsidRPr="29E75E13" w:rsidR="4704C046">
        <w:rPr>
          <w:rFonts w:ascii="Aptos" w:hAnsi="Aptos" w:eastAsia="Aptos" w:cs="Aptos"/>
          <w:noProof w:val="0"/>
          <w:sz w:val="24"/>
          <w:szCs w:val="24"/>
          <w:lang w:val="pt-BR"/>
        </w:rPr>
        <w:t>O contexto internacional de elevação da oferta de soja em grãos na safra 2024/2025 ajuda a explicar a queda nos preços médios de exportação.</w:t>
      </w:r>
      <w:r w:rsidRPr="29E75E13" w:rsidR="4704C046">
        <w:rPr>
          <w:rFonts w:ascii="Aptos" w:hAnsi="Aptos" w:eastAsia="Aptos" w:cs="Aptos"/>
          <w:noProof w:val="0"/>
          <w:color w:val="EE0000"/>
          <w:sz w:val="24"/>
          <w:szCs w:val="24"/>
          <w:lang w:val="pt-BR"/>
        </w:rPr>
        <w:t xml:space="preserve"> </w:t>
      </w:r>
      <w:r w:rsidRPr="29E75E13" w:rsidR="4704C046">
        <w:rPr>
          <w:rFonts w:ascii="Aptos" w:hAnsi="Aptos" w:eastAsia="Aptos" w:cs="Aptos"/>
          <w:noProof w:val="0"/>
          <w:sz w:val="24"/>
          <w:szCs w:val="24"/>
          <w:lang w:val="pt-BR"/>
        </w:rPr>
        <w:t>A produção mundial subiu de 396,9 milhões de toneladas na safra 2023/2024 para 422,0 milhões na safra 2024/2025 (+6,0%). Há, ainda, uma estimativa de 427,7 milhões de produção para a safra mundial 2025/2026. Com o aumento de produção, os estoques subiram, atingindo 125,3 milhões de toneladas.</w:t>
      </w:r>
      <w:hyperlink w:anchor="_ftn1" r:id="R35f6baad8afc426c">
        <w:r w:rsidRPr="29E75E13" w:rsidR="4704C046">
          <w:rPr>
            <w:rStyle w:val="Hyperlink"/>
            <w:rFonts w:ascii="Aptos" w:hAnsi="Aptos" w:eastAsia="Aptos" w:cs="Aptos"/>
            <w:noProof w:val="0"/>
            <w:sz w:val="24"/>
            <w:szCs w:val="24"/>
            <w:vertAlign w:val="superscript"/>
            <w:lang w:val="pt-BR"/>
          </w:rPr>
          <w:t>[1]</w:t>
        </w:r>
      </w:hyperlink>
      <w:r w:rsidRPr="29E75E13" w:rsidR="4704C046">
        <w:rPr>
          <w:rFonts w:ascii="Aptos" w:hAnsi="Aptos" w:eastAsia="Aptos" w:cs="Aptos"/>
          <w:noProof w:val="0"/>
          <w:color w:val="EE0000"/>
          <w:sz w:val="24"/>
          <w:szCs w:val="24"/>
          <w:lang w:val="pt-BR"/>
        </w:rPr>
        <w:t xml:space="preserve"> </w:t>
      </w:r>
      <w:r w:rsidRPr="29E75E13" w:rsidR="4704C046">
        <w:rPr>
          <w:rFonts w:ascii="Aptos" w:hAnsi="Aptos" w:eastAsia="Aptos" w:cs="Aptos"/>
          <w:noProof w:val="0"/>
          <w:sz w:val="24"/>
          <w:szCs w:val="24"/>
          <w:lang w:val="pt-BR"/>
        </w:rPr>
        <w:t>A safra recorde de soja em grãos que o Brasil está colhendo explica, em parte, o aumento da oferta. As importações mundiais, por outro lado, não apresentaram aumento consistente, sendo estimadas em 177,6 milhões de toneladas. Volume muito parecido com o do ano 2023/2024.</w:t>
      </w:r>
      <w:r w:rsidRPr="29E75E13" w:rsidR="4704C046">
        <w:rPr>
          <w:rFonts w:ascii="Aptos" w:hAnsi="Aptos" w:eastAsia="Aptos" w:cs="Aptos"/>
          <w:noProof w:val="0"/>
          <w:color w:val="EE0000"/>
          <w:sz w:val="24"/>
          <w:szCs w:val="24"/>
          <w:lang w:val="pt-BR"/>
        </w:rPr>
        <w:t xml:space="preserve">  </w:t>
      </w:r>
    </w:p>
    <w:p w:rsidR="29E75E13" w:rsidP="29E75E13" w:rsidRDefault="29E75E13" w14:paraId="64CAAB8C" w14:textId="61AE13A6">
      <w:pPr>
        <w:pStyle w:val="Normal"/>
        <w:spacing w:before="0" w:beforeAutospacing="off" w:after="0" w:afterAutospacing="off"/>
        <w:rPr>
          <w:rFonts w:ascii="Aptos" w:hAnsi="Aptos" w:eastAsia="Aptos" w:cs="Aptos"/>
          <w:noProof w:val="0"/>
          <w:sz w:val="24"/>
          <w:szCs w:val="24"/>
          <w:lang w:val="pt-BR"/>
        </w:rPr>
      </w:pPr>
    </w:p>
    <w:p w:rsidR="2AB0CD6F" w:rsidP="29E75E13" w:rsidRDefault="2AB0CD6F" w14:paraId="6DC05C2C" w14:textId="064E80DA">
      <w:pPr>
        <w:spacing w:before="0" w:beforeAutospacing="off" w:after="0" w:afterAutospacing="off" w:line="257" w:lineRule="auto"/>
        <w:ind w:left="426" w:right="0"/>
        <w:jc w:val="both"/>
      </w:pPr>
      <w:r w:rsidRPr="29E75E13" w:rsidR="2AB0CD6F">
        <w:rPr>
          <w:rFonts w:ascii="Aptos" w:hAnsi="Aptos" w:eastAsia="Aptos" w:cs="Aptos"/>
          <w:noProof w:val="0"/>
          <w:sz w:val="24"/>
          <w:szCs w:val="24"/>
          <w:lang w:val="pt-BR"/>
        </w:rPr>
        <w:t>A China importou 78,2% de todo o volume exportado pelo Brasil em julho ou o equivalente a 9,6 milhões de toneladas (US$ 3,9 bilhão; +0,3%). Além da China, outros quatro mercados importaram mais de US$ 100 milhões de soja em grãos do Brasil: União Europeia (US$ 378,2 milhões ou 931,6 mil toneladas; -4,7% em valor e +6,6% em volume); Tailândia (US$ 150,6 milhões ou 368,6 mil toneladas; +3,0% em valor e +3,0% em volume); e Paquistão (US$ 106,2 milhões ou 262,3 mil toneladas; não houve registro de importação de soja em grãos pelo Paquistão em julho de 2024).</w:t>
      </w:r>
    </w:p>
    <w:p w:rsidR="29E75E13" w:rsidP="29E75E13" w:rsidRDefault="29E75E13" w14:paraId="1D6B7838" w14:textId="161D9E85">
      <w:pPr>
        <w:spacing w:before="0" w:beforeAutospacing="off" w:after="0" w:afterAutospacing="off"/>
      </w:pPr>
    </w:p>
    <w:p w:rsidR="1F7D3F6A" w:rsidP="29E75E13" w:rsidRDefault="1F7D3F6A" w14:paraId="428BDABC" w14:textId="6073F670">
      <w:pPr>
        <w:spacing w:before="0" w:beforeAutospacing="off" w:after="0" w:afterAutospacing="off" w:line="257" w:lineRule="auto"/>
      </w:pPr>
      <w:hyperlink w:anchor="_ftnref1" r:id="R1611108080644a0c">
        <w:r w:rsidRPr="29E75E13" w:rsidR="1F7D3F6A">
          <w:rPr>
            <w:rStyle w:val="Hyperlink"/>
            <w:rFonts w:ascii="Aptos" w:hAnsi="Aptos" w:eastAsia="Aptos" w:cs="Aptos"/>
            <w:noProof w:val="0"/>
            <w:sz w:val="20"/>
            <w:szCs w:val="20"/>
            <w:vertAlign w:val="superscript"/>
            <w:lang w:val="pt-BR"/>
          </w:rPr>
          <w:t>[1]</w:t>
        </w:r>
      </w:hyperlink>
      <w:r w:rsidRPr="29E75E13" w:rsidR="1F7D3F6A">
        <w:rPr>
          <w:rFonts w:ascii="Aptos" w:hAnsi="Aptos" w:eastAsia="Aptos" w:cs="Aptos"/>
          <w:noProof w:val="0"/>
          <w:sz w:val="20"/>
          <w:szCs w:val="20"/>
          <w:lang w:val="en-US"/>
        </w:rPr>
        <w:t xml:space="preserve"> Publicação ‘Oilseeds: World Markets and Trade’ (Julho/2025). </w:t>
      </w:r>
      <w:r w:rsidRPr="29E75E13" w:rsidR="1F7D3F6A">
        <w:rPr>
          <w:rFonts w:ascii="Aptos" w:hAnsi="Aptos" w:eastAsia="Aptos" w:cs="Aptos"/>
          <w:noProof w:val="0"/>
          <w:sz w:val="20"/>
          <w:szCs w:val="20"/>
          <w:lang w:val="pt-BR"/>
        </w:rPr>
        <w:t xml:space="preserve">Fonte: </w:t>
      </w:r>
      <w:hyperlink w:anchor="/app/downloads" r:id="Rbaf9e69fbec54efe">
        <w:r w:rsidRPr="29E75E13" w:rsidR="1F7D3F6A">
          <w:rPr>
            <w:rStyle w:val="Hyperlink"/>
            <w:rFonts w:ascii="Aptos" w:hAnsi="Aptos" w:eastAsia="Aptos" w:cs="Aptos"/>
            <w:noProof w:val="0"/>
            <w:sz w:val="20"/>
            <w:szCs w:val="20"/>
            <w:lang w:val="pt-BR"/>
          </w:rPr>
          <w:t>https://apps.fas.usda.gov/psdonline/app/index.html#/app/downloads</w:t>
        </w:r>
      </w:hyperlink>
    </w:p>
    <w:p w:rsidR="29E75E13" w:rsidP="29E75E13" w:rsidRDefault="29E75E13" w14:paraId="5F2BBB14" w14:textId="1C923D09">
      <w:pPr>
        <w:pStyle w:val="Normal"/>
        <w:spacing w:before="0" w:beforeAutospacing="off" w:after="0" w:afterAutospacing="off"/>
        <w:ind w:firstLine="426"/>
        <w:rPr>
          <w:rFonts w:ascii="Aptos" w:hAnsi="Aptos" w:eastAsia="Aptos" w:cs="Aptos"/>
          <w:noProof w:val="0"/>
          <w:sz w:val="24"/>
          <w:szCs w:val="24"/>
          <w:lang w:val="pt-BR"/>
        </w:rPr>
      </w:pPr>
    </w:p>
    <w:p w:rsidR="00AA628B" w:rsidP="2B507932" w:rsidRDefault="00AA628B" w14:paraId="7710422E" w14:textId="11AEF1CA">
      <w:pPr>
        <w:spacing w:before="0" w:beforeAutospacing="off" w:after="0" w:afterAutospacing="off" w:line="257" w:lineRule="auto"/>
        <w:ind w:left="426" w:right="0"/>
        <w:jc w:val="both"/>
      </w:pPr>
      <w:r w:rsidRPr="2B507932" w:rsidR="5ADC84AE">
        <w:rPr>
          <w:rFonts w:ascii="Aptos" w:hAnsi="Aptos" w:eastAsia="Aptos" w:cs="Aptos"/>
          <w:noProof w:val="0"/>
          <w:sz w:val="24"/>
          <w:szCs w:val="24"/>
          <w:lang w:val="pt-BR"/>
        </w:rPr>
        <w:t xml:space="preserve"> </w:t>
      </w:r>
    </w:p>
    <w:p w:rsidR="00AA628B" w:rsidP="2B507932" w:rsidRDefault="00AA628B" w14:paraId="74687F4E" w14:textId="19B9C22C">
      <w:pPr>
        <w:pStyle w:val="PargrafodaLista"/>
        <w:numPr>
          <w:ilvl w:val="0"/>
          <w:numId w:val="8"/>
        </w:numPr>
        <w:spacing w:before="0" w:beforeAutospacing="off" w:after="0" w:afterAutospacing="off" w:line="257" w:lineRule="auto"/>
        <w:ind w:left="426" w:right="0"/>
        <w:jc w:val="both"/>
        <w:rPr>
          <w:rFonts w:ascii="Aptos" w:hAnsi="Aptos" w:eastAsia="Aptos" w:cs="Aptos"/>
          <w:b w:val="1"/>
          <w:bCs w:val="1"/>
          <w:noProof w:val="0"/>
          <w:color w:val="000000" w:themeColor="text1" w:themeTint="FF" w:themeShade="FF"/>
          <w:sz w:val="24"/>
          <w:szCs w:val="24"/>
          <w:lang w:val="pt-BR"/>
        </w:rPr>
      </w:pPr>
      <w:r w:rsidRPr="2B507932" w:rsidR="5ADC84AE">
        <w:rPr>
          <w:rFonts w:ascii="Aptos" w:hAnsi="Aptos" w:eastAsia="Aptos" w:cs="Aptos"/>
          <w:b w:val="1"/>
          <w:bCs w:val="1"/>
          <w:noProof w:val="0"/>
          <w:sz w:val="24"/>
          <w:szCs w:val="24"/>
          <w:lang w:val="pt-BR"/>
        </w:rPr>
        <w:t xml:space="preserve">Carne Bovina </w:t>
      </w:r>
      <w:r w:rsidRPr="2B507932" w:rsidR="5ADC84AE">
        <w:rPr>
          <w:rFonts w:ascii="Aptos" w:hAnsi="Aptos" w:eastAsia="Aptos" w:cs="Aptos"/>
          <w:b w:val="1"/>
          <w:bCs w:val="1"/>
          <w:i w:val="1"/>
          <w:iCs w:val="1"/>
          <w:noProof w:val="0"/>
          <w:sz w:val="24"/>
          <w:szCs w:val="24"/>
          <w:lang w:val="pt-BR"/>
        </w:rPr>
        <w:t>in natura</w:t>
      </w:r>
      <w:r w:rsidRPr="2B507932" w:rsidR="5ADC84AE">
        <w:rPr>
          <w:rFonts w:ascii="Aptos" w:hAnsi="Aptos" w:eastAsia="Aptos" w:cs="Aptos"/>
          <w:b w:val="1"/>
          <w:bCs w:val="1"/>
          <w:noProof w:val="0"/>
          <w:sz w:val="24"/>
          <w:szCs w:val="24"/>
          <w:lang w:val="pt-BR"/>
        </w:rPr>
        <w:t xml:space="preserve">: </w:t>
      </w:r>
      <w:r w:rsidRPr="2B507932" w:rsidR="5ADC84AE">
        <w:rPr>
          <w:rFonts w:ascii="Aptos" w:hAnsi="Aptos" w:eastAsia="Aptos" w:cs="Aptos"/>
          <w:b w:val="1"/>
          <w:bCs w:val="1"/>
          <w:noProof w:val="0"/>
          <w:color w:val="000000" w:themeColor="text1" w:themeTint="FF" w:themeShade="FF"/>
          <w:sz w:val="24"/>
          <w:szCs w:val="24"/>
          <w:lang w:val="pt-BR"/>
        </w:rPr>
        <w:t xml:space="preserve">US$ 1,54 bilhão (+46,9%) e 276,9 mil toneladas (+16,7%) </w:t>
      </w:r>
    </w:p>
    <w:p w:rsidR="00AA628B" w:rsidP="2B507932" w:rsidRDefault="00AA628B" w14:paraId="7C77A0C4" w14:textId="49688DEA">
      <w:pPr>
        <w:spacing w:before="0" w:beforeAutospacing="off" w:after="0" w:afterAutospacing="off" w:line="257" w:lineRule="auto"/>
        <w:ind w:left="426" w:right="0"/>
        <w:jc w:val="both"/>
      </w:pPr>
      <w:r w:rsidRPr="7311C507" w:rsidR="5ADC84AE">
        <w:rPr>
          <w:rFonts w:ascii="Aptos" w:hAnsi="Aptos" w:eastAsia="Aptos" w:cs="Aptos"/>
          <w:noProof w:val="0"/>
          <w:color w:val="000000" w:themeColor="text1" w:themeTint="FF" w:themeShade="FF"/>
          <w:sz w:val="24"/>
          <w:szCs w:val="24"/>
          <w:lang w:val="pt-BR"/>
        </w:rPr>
        <w:t xml:space="preserve">As exportações de carne bovina </w:t>
      </w:r>
      <w:r w:rsidRPr="7311C507" w:rsidR="5ADC84AE">
        <w:rPr>
          <w:rFonts w:ascii="Aptos" w:hAnsi="Aptos" w:eastAsia="Aptos" w:cs="Aptos"/>
          <w:i w:val="1"/>
          <w:iCs w:val="1"/>
          <w:noProof w:val="0"/>
          <w:color w:val="000000" w:themeColor="text1" w:themeTint="FF" w:themeShade="FF"/>
          <w:sz w:val="24"/>
          <w:szCs w:val="24"/>
          <w:lang w:val="pt-BR"/>
        </w:rPr>
        <w:t>in natura</w:t>
      </w:r>
      <w:r w:rsidRPr="7311C507" w:rsidR="5ADC84AE">
        <w:rPr>
          <w:rFonts w:ascii="Aptos" w:hAnsi="Aptos" w:eastAsia="Aptos" w:cs="Aptos"/>
          <w:noProof w:val="0"/>
          <w:color w:val="000000" w:themeColor="text1" w:themeTint="FF" w:themeShade="FF"/>
          <w:sz w:val="24"/>
          <w:szCs w:val="24"/>
          <w:lang w:val="pt-BR"/>
        </w:rPr>
        <w:t xml:space="preserve"> também foram recordes em valor e quantidade nesse mês de julho de 2025. O valor exportado foi de US$ 1,54 bilhão, montante nunca embarcado em nenhum mês da série histórica, suplantando o recorde de junho. Por sua vez, o volume exportado também registrou recorde de toda a série histórica com 276,9 mil toneladas.</w:t>
      </w:r>
    </w:p>
    <w:p w:rsidR="00AA628B" w:rsidP="2B507932" w:rsidRDefault="00AA628B" w14:paraId="68132094" w14:textId="65D8EA97">
      <w:pPr>
        <w:spacing w:before="0" w:beforeAutospacing="off" w:after="0" w:afterAutospacing="off" w:line="257" w:lineRule="auto"/>
        <w:ind w:left="426" w:right="0"/>
        <w:jc w:val="both"/>
      </w:pPr>
      <w:r w:rsidRPr="2B507932" w:rsidR="5ADC84AE">
        <w:rPr>
          <w:rFonts w:ascii="Aptos" w:hAnsi="Aptos" w:eastAsia="Aptos" w:cs="Aptos"/>
          <w:noProof w:val="0"/>
          <w:color w:val="EE0000"/>
          <w:sz w:val="24"/>
          <w:szCs w:val="24"/>
          <w:lang w:val="pt-BR"/>
        </w:rPr>
        <w:t xml:space="preserve"> </w:t>
      </w:r>
    </w:p>
    <w:p w:rsidR="00AA628B" w:rsidP="2B507932" w:rsidRDefault="00AA628B" w14:paraId="1F08627B" w14:textId="4C98FCD6">
      <w:pPr>
        <w:spacing w:before="0" w:beforeAutospacing="off" w:after="0" w:afterAutospacing="off" w:line="257" w:lineRule="auto"/>
        <w:ind w:left="426" w:right="0"/>
        <w:jc w:val="both"/>
      </w:pPr>
      <w:r w:rsidRPr="7311C507" w:rsidR="5ADC84AE">
        <w:rPr>
          <w:rFonts w:ascii="Aptos" w:hAnsi="Aptos" w:eastAsia="Aptos" w:cs="Aptos"/>
          <w:noProof w:val="0"/>
          <w:color w:val="000000" w:themeColor="text1" w:themeTint="FF" w:themeShade="FF"/>
          <w:sz w:val="24"/>
          <w:szCs w:val="24"/>
          <w:lang w:val="pt-BR"/>
        </w:rPr>
        <w:t xml:space="preserve">O recorde das exportações de julho pode ser explicado, em sua maior parte, pelo crescimento das vendas externas do produto à China. Dos US$ 491 milhões de elevação das exportações do produto, US$ 341 milhões foram para a China. As exportações de carne bovina </w:t>
      </w:r>
      <w:r w:rsidRPr="7311C507" w:rsidR="5ADC84AE">
        <w:rPr>
          <w:rFonts w:ascii="Aptos" w:hAnsi="Aptos" w:eastAsia="Aptos" w:cs="Aptos"/>
          <w:i w:val="1"/>
          <w:iCs w:val="1"/>
          <w:noProof w:val="0"/>
          <w:color w:val="000000" w:themeColor="text1" w:themeTint="FF" w:themeShade="FF"/>
          <w:sz w:val="24"/>
          <w:szCs w:val="24"/>
          <w:lang w:val="pt-BR"/>
        </w:rPr>
        <w:t>in natura</w:t>
      </w:r>
      <w:r w:rsidRPr="7311C507" w:rsidR="5ADC84AE">
        <w:rPr>
          <w:rFonts w:ascii="Aptos" w:hAnsi="Aptos" w:eastAsia="Aptos" w:cs="Aptos"/>
          <w:noProof w:val="0"/>
          <w:color w:val="000000" w:themeColor="text1" w:themeTint="FF" w:themeShade="FF"/>
          <w:sz w:val="24"/>
          <w:szCs w:val="24"/>
          <w:lang w:val="pt-BR"/>
        </w:rPr>
        <w:t xml:space="preserve"> ao país asiático passaram de US$ 535,5 milhões em julho de 2024 para US$ 876,5 milhões (+63,7%),</w:t>
      </w:r>
      <w:r w:rsidRPr="7311C507" w:rsidR="5ADC84AE">
        <w:rPr>
          <w:rFonts w:ascii="Aptos" w:hAnsi="Aptos" w:eastAsia="Aptos" w:cs="Aptos"/>
          <w:noProof w:val="0"/>
          <w:color w:val="EE0000"/>
          <w:sz w:val="24"/>
          <w:szCs w:val="24"/>
          <w:lang w:val="pt-BR"/>
        </w:rPr>
        <w:t xml:space="preserve"> </w:t>
      </w:r>
      <w:r w:rsidRPr="7311C507" w:rsidR="5ADC84AE">
        <w:rPr>
          <w:rFonts w:ascii="Aptos" w:hAnsi="Aptos" w:eastAsia="Aptos" w:cs="Aptos"/>
          <w:noProof w:val="0"/>
          <w:color w:val="000000" w:themeColor="text1" w:themeTint="FF" w:themeShade="FF"/>
          <w:sz w:val="24"/>
          <w:szCs w:val="24"/>
          <w:lang w:val="pt-BR"/>
        </w:rPr>
        <w:t xml:space="preserve">com volume atingindo 158,4mil toneladas (+29,7%).  A participação da China foi de 57% de todo o valor exportado de carne bovina </w:t>
      </w:r>
      <w:r w:rsidRPr="7311C507" w:rsidR="5ADC84AE">
        <w:rPr>
          <w:rFonts w:ascii="Aptos" w:hAnsi="Aptos" w:eastAsia="Aptos" w:cs="Aptos"/>
          <w:i w:val="1"/>
          <w:iCs w:val="1"/>
          <w:noProof w:val="0"/>
          <w:color w:val="000000" w:themeColor="text1" w:themeTint="FF" w:themeShade="FF"/>
          <w:sz w:val="24"/>
          <w:szCs w:val="24"/>
          <w:lang w:val="pt-BR"/>
        </w:rPr>
        <w:t>in natura</w:t>
      </w:r>
      <w:r w:rsidRPr="7311C507" w:rsidR="5ADC84AE">
        <w:rPr>
          <w:rFonts w:ascii="Aptos" w:hAnsi="Aptos" w:eastAsia="Aptos" w:cs="Aptos"/>
          <w:noProof w:val="0"/>
          <w:color w:val="000000" w:themeColor="text1" w:themeTint="FF" w:themeShade="FF"/>
          <w:sz w:val="24"/>
          <w:szCs w:val="24"/>
          <w:lang w:val="pt-BR"/>
        </w:rPr>
        <w:t xml:space="preserve"> pelo Brasil.</w:t>
      </w:r>
      <w:r w:rsidRPr="7311C507" w:rsidR="5ADC84AE">
        <w:rPr>
          <w:rFonts w:ascii="Aptos" w:hAnsi="Aptos" w:eastAsia="Aptos" w:cs="Aptos"/>
          <w:noProof w:val="0"/>
          <w:color w:val="EE0000"/>
          <w:sz w:val="24"/>
          <w:szCs w:val="24"/>
          <w:lang w:val="pt-BR"/>
        </w:rPr>
        <w:t xml:space="preserve"> </w:t>
      </w:r>
      <w:r w:rsidRPr="7311C507" w:rsidR="5ADC84AE">
        <w:rPr>
          <w:rFonts w:ascii="Aptos" w:hAnsi="Aptos" w:eastAsia="Aptos" w:cs="Aptos"/>
          <w:noProof w:val="0"/>
          <w:color w:val="000000" w:themeColor="text1" w:themeTint="FF" w:themeShade="FF"/>
          <w:sz w:val="24"/>
          <w:szCs w:val="24"/>
          <w:lang w:val="pt-BR"/>
        </w:rPr>
        <w:t xml:space="preserve">Além das exportações à China, outros mercados que importaram mais de US$ 50 milhões de carne bovina </w:t>
      </w:r>
      <w:r w:rsidRPr="7311C507" w:rsidR="5ADC84AE">
        <w:rPr>
          <w:rFonts w:ascii="Aptos" w:hAnsi="Aptos" w:eastAsia="Aptos" w:cs="Aptos"/>
          <w:i w:val="1"/>
          <w:iCs w:val="1"/>
          <w:noProof w:val="0"/>
          <w:color w:val="000000" w:themeColor="text1" w:themeTint="FF" w:themeShade="FF"/>
          <w:sz w:val="24"/>
          <w:szCs w:val="24"/>
          <w:lang w:val="pt-BR"/>
        </w:rPr>
        <w:t>in natura</w:t>
      </w:r>
      <w:r w:rsidRPr="7311C507" w:rsidR="5ADC84AE">
        <w:rPr>
          <w:rFonts w:ascii="Aptos" w:hAnsi="Aptos" w:eastAsia="Aptos" w:cs="Aptos"/>
          <w:noProof w:val="0"/>
          <w:color w:val="000000" w:themeColor="text1" w:themeTint="FF" w:themeShade="FF"/>
          <w:sz w:val="24"/>
          <w:szCs w:val="24"/>
          <w:lang w:val="pt-BR"/>
        </w:rPr>
        <w:t xml:space="preserve"> do Brasil foram: México (US$ 88,2 milhões; +302,9% e 5,7% de participação no total exportado); União Europeia (US$ 86,0 milhões; +137,8% e 5,6% de participação no total exportado); Estados Unidos (US$ 70,3 milhões; -12,5% e 4,6% de participação no total exportado); e Chile (US$ 57,6 milhões; +15,9% e 3,7% de participação no total exportado). </w:t>
      </w:r>
    </w:p>
    <w:p w:rsidR="00AA628B" w:rsidP="2B507932" w:rsidRDefault="00AA628B" w14:paraId="5E4A0D7B" w14:textId="7FB8D2F2">
      <w:pPr>
        <w:spacing w:before="0" w:beforeAutospacing="off" w:after="0" w:afterAutospacing="off" w:line="257" w:lineRule="auto"/>
        <w:ind w:left="426" w:right="0"/>
        <w:jc w:val="both"/>
      </w:pPr>
      <w:r w:rsidRPr="2B507932" w:rsidR="5ADC84AE">
        <w:rPr>
          <w:rFonts w:ascii="Aptos" w:hAnsi="Aptos" w:eastAsia="Aptos" w:cs="Aptos"/>
          <w:noProof w:val="0"/>
          <w:sz w:val="24"/>
          <w:szCs w:val="24"/>
          <w:lang w:val="pt-BR"/>
        </w:rPr>
        <w:t xml:space="preserve"> </w:t>
      </w:r>
    </w:p>
    <w:p w:rsidR="00AA628B" w:rsidP="2B507932" w:rsidRDefault="00AA628B" w14:paraId="47A02AFC" w14:textId="459060D8">
      <w:pPr>
        <w:pStyle w:val="PargrafodaLista"/>
        <w:numPr>
          <w:ilvl w:val="0"/>
          <w:numId w:val="8"/>
        </w:numPr>
        <w:spacing w:before="0" w:beforeAutospacing="off" w:after="0" w:afterAutospacing="off" w:line="257" w:lineRule="auto"/>
        <w:ind w:left="426" w:right="0"/>
        <w:jc w:val="both"/>
        <w:rPr>
          <w:rFonts w:ascii="Aptos" w:hAnsi="Aptos" w:eastAsia="Aptos" w:cs="Aptos"/>
          <w:b w:val="1"/>
          <w:bCs w:val="1"/>
          <w:noProof w:val="0"/>
          <w:color w:val="000000" w:themeColor="text1" w:themeTint="FF" w:themeShade="FF"/>
          <w:sz w:val="24"/>
          <w:szCs w:val="24"/>
          <w:lang w:val="pt-BR"/>
        </w:rPr>
      </w:pPr>
      <w:r w:rsidRPr="2B507932" w:rsidR="5ADC84AE">
        <w:rPr>
          <w:rFonts w:ascii="Aptos" w:hAnsi="Aptos" w:eastAsia="Aptos" w:cs="Aptos"/>
          <w:b w:val="1"/>
          <w:bCs w:val="1"/>
          <w:noProof w:val="0"/>
          <w:color w:val="000000" w:themeColor="text1" w:themeTint="FF" w:themeShade="FF"/>
          <w:sz w:val="24"/>
          <w:szCs w:val="24"/>
          <w:lang w:val="pt-BR"/>
        </w:rPr>
        <w:t>Açúcar de cana em bruto: US$ 1,26 milhões (-15,0%) e 3,1 milhões de toneladas (-5,4%)</w:t>
      </w:r>
    </w:p>
    <w:p w:rsidR="00AA628B" w:rsidP="2B507932" w:rsidRDefault="00AA628B" w14:paraId="4C1D0248" w14:textId="01668002">
      <w:pPr>
        <w:spacing w:before="0" w:beforeAutospacing="off" w:after="0" w:afterAutospacing="off" w:line="257" w:lineRule="auto"/>
        <w:ind w:left="426" w:right="0"/>
        <w:jc w:val="both"/>
      </w:pPr>
      <w:r w:rsidRPr="2B507932" w:rsidR="5ADC84AE">
        <w:rPr>
          <w:rFonts w:ascii="Aptos" w:hAnsi="Aptos" w:eastAsia="Aptos" w:cs="Aptos"/>
          <w:noProof w:val="0"/>
          <w:color w:val="000000" w:themeColor="text1" w:themeTint="FF" w:themeShade="FF"/>
          <w:sz w:val="24"/>
          <w:szCs w:val="24"/>
          <w:lang w:val="pt-BR"/>
        </w:rPr>
        <w:t>Nessa safra 2024/2025, a Conab estimou a produção de açúcar no Brasil em 44,0 milhões de toneladas. A segunda maior produção de toda a série histórica, só suplantada pela produção 2023/2024, que foi de 45,7 milhões de toneladas. Com esse volume produzido, a quantidade exportada de açúcar de cana em bruto registrou o segundo melhor volume de exportações para os meses de julho, atingindo 3,1 milhões de toneladas embarcadas.</w:t>
      </w:r>
      <w:r w:rsidRPr="2B507932" w:rsidR="5ADC84AE">
        <w:rPr>
          <w:rFonts w:ascii="Aptos" w:hAnsi="Aptos" w:eastAsia="Aptos" w:cs="Aptos"/>
          <w:noProof w:val="0"/>
          <w:color w:val="EE0000"/>
          <w:sz w:val="24"/>
          <w:szCs w:val="24"/>
          <w:lang w:val="pt-BR"/>
        </w:rPr>
        <w:t xml:space="preserve"> </w:t>
      </w:r>
      <w:r w:rsidRPr="2B507932" w:rsidR="5ADC84AE">
        <w:rPr>
          <w:rFonts w:ascii="Aptos" w:hAnsi="Aptos" w:eastAsia="Aptos" w:cs="Aptos"/>
          <w:noProof w:val="0"/>
          <w:color w:val="000000" w:themeColor="text1" w:themeTint="FF" w:themeShade="FF"/>
          <w:sz w:val="24"/>
          <w:szCs w:val="24"/>
          <w:lang w:val="pt-BR"/>
        </w:rPr>
        <w:t xml:space="preserve">Dois mercados tiveram crescimento expressivo das aquisições: Bangladesh (US$ 81,2 milhões; +222,4%) e Arábia Saudita (US$ 78,6 milhões; +205,7%). Os maiores importadores foram: China (US$ 181,6 milhões ou 455,2 mil toneladas); Índia (US$ 125,4 milhões ou 305,2 mil toneladas); Malásia (US$ 96,6 milhões ou 230,8 mil toneladas); e Argélia (US$ 91,6 milhões ou 232,2 mil toneladas). </w:t>
      </w:r>
    </w:p>
    <w:p w:rsidR="00AA628B" w:rsidP="2B507932" w:rsidRDefault="00AA628B" w14:paraId="56BB5E7B" w14:textId="38B4EC5A">
      <w:pPr>
        <w:spacing w:before="0" w:beforeAutospacing="off" w:after="0" w:afterAutospacing="off" w:line="257" w:lineRule="auto"/>
        <w:ind w:left="426" w:right="0"/>
        <w:jc w:val="both"/>
        <w:rPr>
          <w:rFonts w:ascii="Aptos" w:hAnsi="Aptos" w:eastAsia="Aptos" w:cs="Aptos"/>
          <w:noProof w:val="0"/>
          <w:color w:val="000000" w:themeColor="text1" w:themeTint="FF" w:themeShade="FF"/>
          <w:sz w:val="24"/>
          <w:szCs w:val="24"/>
          <w:lang w:val="pt-BR"/>
        </w:rPr>
      </w:pPr>
    </w:p>
    <w:p w:rsidR="00AA628B" w:rsidP="2B507932" w:rsidRDefault="00AA628B" w14:paraId="78025C59" w14:textId="58878CEC">
      <w:pPr>
        <w:pStyle w:val="PargrafodaLista"/>
        <w:numPr>
          <w:ilvl w:val="0"/>
          <w:numId w:val="8"/>
        </w:numPr>
        <w:spacing w:before="0" w:beforeAutospacing="off" w:after="0" w:afterAutospacing="off" w:line="257" w:lineRule="auto"/>
        <w:ind w:left="426" w:right="0"/>
        <w:jc w:val="both"/>
        <w:rPr>
          <w:rFonts w:ascii="Aptos" w:hAnsi="Aptos" w:eastAsia="Aptos" w:cs="Aptos"/>
          <w:b w:val="1"/>
          <w:bCs w:val="1"/>
          <w:noProof w:val="0"/>
          <w:color w:val="000000" w:themeColor="text1" w:themeTint="FF" w:themeShade="FF"/>
          <w:sz w:val="24"/>
          <w:szCs w:val="24"/>
          <w:lang w:val="pt-BR"/>
        </w:rPr>
      </w:pPr>
      <w:r w:rsidRPr="2B507932" w:rsidR="5ADC84AE">
        <w:rPr>
          <w:rFonts w:ascii="Aptos" w:hAnsi="Aptos" w:eastAsia="Aptos" w:cs="Aptos"/>
          <w:b w:val="1"/>
          <w:bCs w:val="1"/>
          <w:noProof w:val="0"/>
          <w:color w:val="000000" w:themeColor="text1" w:themeTint="FF" w:themeShade="FF"/>
          <w:sz w:val="24"/>
          <w:szCs w:val="24"/>
          <w:lang w:val="pt-BR"/>
        </w:rPr>
        <w:t>Café verde: US$ 1,04 milhões (+25,4%) e 161,1 mil toneladas (-20,4%)</w:t>
      </w:r>
    </w:p>
    <w:p w:rsidR="00AA628B" w:rsidP="2B507932" w:rsidRDefault="00AA628B" w14:paraId="4485FB93" w14:textId="0B3DAA3E">
      <w:pPr>
        <w:spacing w:before="0" w:beforeAutospacing="off" w:after="0" w:afterAutospacing="off" w:line="257" w:lineRule="auto"/>
        <w:ind w:left="426" w:right="0"/>
        <w:jc w:val="both"/>
      </w:pPr>
      <w:r w:rsidRPr="29E75E13" w:rsidR="4704C046">
        <w:rPr>
          <w:rFonts w:ascii="Aptos" w:hAnsi="Aptos" w:eastAsia="Aptos" w:cs="Aptos"/>
          <w:noProof w:val="0"/>
          <w:color w:val="000000" w:themeColor="text1" w:themeTint="FF" w:themeShade="FF"/>
          <w:sz w:val="24"/>
          <w:szCs w:val="24"/>
          <w:lang w:val="pt-BR"/>
        </w:rPr>
        <w:t>As vendas externas de café verde foram recorde para os meses de julho, atingindo US$ 1,04 bilhão. Foi a primeira vez na série histórica que o Brasil suplantou o valor de um bilhão de dólares em exportações de café verde para os meses de julho. Este recorde ocorreu devido ao elevado preço do café verde no mercado internacional, que elevou o preço médio de exportação do produto brasileiro para US$ 6,5 mil por tonelada (+57,5%). O volume exportado, por sua vez, foi de 161,1 mil toneladas (-20,4%). Os três principais importadores de café verde do Brasil foram:</w:t>
      </w:r>
      <w:r w:rsidRPr="29E75E13" w:rsidR="4704C046">
        <w:rPr>
          <w:rFonts w:ascii="Aptos" w:hAnsi="Aptos" w:eastAsia="Aptos" w:cs="Aptos"/>
          <w:noProof w:val="0"/>
          <w:color w:val="EE0000"/>
          <w:sz w:val="24"/>
          <w:szCs w:val="24"/>
          <w:lang w:val="pt-BR"/>
        </w:rPr>
        <w:t xml:space="preserve"> </w:t>
      </w:r>
      <w:r w:rsidRPr="29E75E13" w:rsidR="4704C046">
        <w:rPr>
          <w:rFonts w:ascii="Aptos" w:hAnsi="Aptos" w:eastAsia="Aptos" w:cs="Aptos"/>
          <w:noProof w:val="0"/>
          <w:color w:val="000000" w:themeColor="text1" w:themeTint="FF" w:themeShade="FF"/>
          <w:sz w:val="24"/>
          <w:szCs w:val="24"/>
          <w:lang w:val="pt-BR"/>
        </w:rPr>
        <w:t>União Europeia (US$ 525,0 milhões e 80,3 mil toneladas; +30,1% em valor e -16,7% em volume); Estados Unidos (US$ 128,6 milhões e 20,2 mil toneladas; +5,0% em valor e -31,7% em toneladas) e Japão (US$ 85,9 milhões e 12,0 mil toneladas; +53,6% em valor e -8,4% em toneladas).</w:t>
      </w:r>
    </w:p>
    <w:p w:rsidR="29E75E13" w:rsidP="29E75E13" w:rsidRDefault="29E75E13" w14:paraId="599EC161" w14:textId="582ABBF3">
      <w:pPr>
        <w:spacing w:before="0" w:beforeAutospacing="off" w:after="0" w:afterAutospacing="off" w:line="257" w:lineRule="auto"/>
        <w:ind w:left="426" w:right="0"/>
        <w:jc w:val="both"/>
        <w:rPr>
          <w:rFonts w:ascii="Aptos" w:hAnsi="Aptos" w:eastAsia="Aptos" w:cs="Aptos"/>
          <w:noProof w:val="0"/>
          <w:color w:val="EE0000"/>
          <w:sz w:val="24"/>
          <w:szCs w:val="24"/>
          <w:lang w:val="pt-BR"/>
        </w:rPr>
      </w:pPr>
    </w:p>
    <w:p w:rsidR="00AA628B" w:rsidP="2B507932" w:rsidRDefault="00AA628B" w14:paraId="5925E3F2" w14:textId="3B572462">
      <w:pPr>
        <w:spacing w:before="0" w:beforeAutospacing="off" w:after="0" w:afterAutospacing="off" w:line="257" w:lineRule="auto"/>
        <w:ind w:left="426" w:right="0"/>
        <w:jc w:val="both"/>
      </w:pPr>
      <w:r w:rsidRPr="2B507932" w:rsidR="5ADC84AE">
        <w:rPr>
          <w:rFonts w:ascii="Aptos" w:hAnsi="Aptos" w:eastAsia="Aptos" w:cs="Aptos"/>
          <w:noProof w:val="0"/>
          <w:color w:val="EE0000"/>
          <w:sz w:val="24"/>
          <w:szCs w:val="24"/>
          <w:lang w:val="pt-BR"/>
        </w:rPr>
        <w:t xml:space="preserve"> </w:t>
      </w:r>
    </w:p>
    <w:p w:rsidR="00AA628B" w:rsidP="2B507932" w:rsidRDefault="00AA628B" w14:paraId="1BA0BF54" w14:textId="643B8F27">
      <w:pPr>
        <w:pStyle w:val="PargrafodaLista"/>
        <w:numPr>
          <w:ilvl w:val="0"/>
          <w:numId w:val="8"/>
        </w:numPr>
        <w:spacing w:before="0" w:beforeAutospacing="off" w:after="0" w:afterAutospacing="off" w:line="257" w:lineRule="auto"/>
        <w:ind w:left="426" w:right="0"/>
        <w:jc w:val="both"/>
        <w:rPr>
          <w:rFonts w:ascii="Aptos" w:hAnsi="Aptos" w:eastAsia="Aptos" w:cs="Aptos"/>
          <w:b w:val="1"/>
          <w:bCs w:val="1"/>
          <w:noProof w:val="0"/>
          <w:sz w:val="24"/>
          <w:szCs w:val="24"/>
          <w:lang w:val="pt-BR"/>
        </w:rPr>
      </w:pPr>
      <w:r w:rsidRPr="2B507932" w:rsidR="5ADC84AE">
        <w:rPr>
          <w:rFonts w:ascii="Aptos" w:hAnsi="Aptos" w:eastAsia="Aptos" w:cs="Aptos"/>
          <w:b w:val="1"/>
          <w:bCs w:val="1"/>
          <w:noProof w:val="0"/>
          <w:sz w:val="24"/>
          <w:szCs w:val="24"/>
          <w:lang w:val="pt-BR"/>
        </w:rPr>
        <w:t>Celulose: US$ 812,3 milhões (-23,5%) e 1,9 milhões de toneladas (+10,4%)</w:t>
      </w:r>
    </w:p>
    <w:p w:rsidR="00AA628B" w:rsidP="2B507932" w:rsidRDefault="00AA628B" w14:paraId="0D644618" w14:textId="5BFDADD3">
      <w:pPr>
        <w:spacing w:before="0" w:beforeAutospacing="off" w:after="0" w:afterAutospacing="off" w:line="257" w:lineRule="auto"/>
        <w:ind w:left="426" w:right="0"/>
        <w:jc w:val="both"/>
      </w:pPr>
      <w:r w:rsidRPr="2B507932" w:rsidR="5ADC84AE">
        <w:rPr>
          <w:rFonts w:ascii="Aptos" w:hAnsi="Aptos" w:eastAsia="Aptos" w:cs="Aptos"/>
          <w:noProof w:val="0"/>
          <w:sz w:val="24"/>
          <w:szCs w:val="24"/>
          <w:lang w:val="pt-BR"/>
        </w:rPr>
        <w:t>As exportações de celulose bateram recorde de volume exportado para os meses de julho nesse mês de julho de 2025, com praticamente 1,91 milhões de toneladas embarcadas (+10,4%). Esse volume gerou US$ 812,3 milhões em vendas externas (-23,5%). A redução do valor exportado ocorreu em função da queda de 30,7% no preço médio de exportação do produto. Os três maiores mercados importadores foram responsáveis por 81% do valor exportado pelo Brasil: China (US$ 391,3 milhões; -8,8% em valor e participação de 48,2% no valor total exportado);</w:t>
      </w:r>
      <w:r w:rsidRPr="2B507932" w:rsidR="5ADC84AE">
        <w:rPr>
          <w:rFonts w:ascii="Aptos" w:hAnsi="Aptos" w:eastAsia="Aptos" w:cs="Aptos"/>
          <w:noProof w:val="0"/>
          <w:color w:val="EE0000"/>
          <w:sz w:val="24"/>
          <w:szCs w:val="24"/>
          <w:lang w:val="pt-BR"/>
        </w:rPr>
        <w:t xml:space="preserve"> </w:t>
      </w:r>
      <w:r w:rsidRPr="2B507932" w:rsidR="5ADC84AE">
        <w:rPr>
          <w:rFonts w:ascii="Aptos" w:hAnsi="Aptos" w:eastAsia="Aptos" w:cs="Aptos"/>
          <w:noProof w:val="0"/>
          <w:sz w:val="24"/>
          <w:szCs w:val="24"/>
          <w:lang w:val="pt-BR"/>
        </w:rPr>
        <w:t xml:space="preserve">União Europeia (US$ 146,8 milhões; -50,6% e participação de 18,1% no valor total exportado); Estados Unidos (US$ 120,8 milhões; -13,8% e participação de 14,9% no valor total exportado). </w:t>
      </w:r>
    </w:p>
    <w:p w:rsidR="00AA628B" w:rsidP="2B507932" w:rsidRDefault="00AA628B" w14:paraId="26B51221" w14:textId="1D92A731">
      <w:pPr>
        <w:spacing w:before="0" w:beforeAutospacing="off" w:after="0" w:afterAutospacing="off" w:line="257" w:lineRule="auto"/>
        <w:ind w:left="426" w:right="0"/>
        <w:jc w:val="both"/>
      </w:pPr>
      <w:r w:rsidRPr="2B507932" w:rsidR="5ADC84AE">
        <w:rPr>
          <w:rFonts w:ascii="Aptos" w:hAnsi="Aptos" w:eastAsia="Aptos" w:cs="Aptos"/>
          <w:noProof w:val="0"/>
          <w:sz w:val="24"/>
          <w:szCs w:val="24"/>
          <w:lang w:val="pt-BR"/>
        </w:rPr>
        <w:t xml:space="preserve"> </w:t>
      </w:r>
    </w:p>
    <w:p w:rsidR="00AA628B" w:rsidP="2B507932" w:rsidRDefault="00AA628B" w14:paraId="610729D5" w14:textId="1B1FAE4D">
      <w:pPr>
        <w:pStyle w:val="PargrafodaLista"/>
        <w:numPr>
          <w:ilvl w:val="0"/>
          <w:numId w:val="8"/>
        </w:numPr>
        <w:spacing w:before="0" w:beforeAutospacing="off" w:after="0" w:afterAutospacing="off" w:line="257" w:lineRule="auto"/>
        <w:ind w:left="426" w:right="0"/>
        <w:jc w:val="both"/>
        <w:rPr>
          <w:rFonts w:ascii="Aptos" w:hAnsi="Aptos" w:eastAsia="Aptos" w:cs="Aptos"/>
          <w:b w:val="1"/>
          <w:bCs w:val="1"/>
          <w:noProof w:val="0"/>
          <w:color w:val="000000" w:themeColor="text1" w:themeTint="FF" w:themeShade="FF"/>
          <w:sz w:val="24"/>
          <w:szCs w:val="24"/>
          <w:lang w:val="pt-BR"/>
        </w:rPr>
      </w:pPr>
      <w:r w:rsidRPr="2B507932" w:rsidR="5ADC84AE">
        <w:rPr>
          <w:rFonts w:ascii="Aptos" w:hAnsi="Aptos" w:eastAsia="Aptos" w:cs="Aptos"/>
          <w:b w:val="1"/>
          <w:bCs w:val="1"/>
          <w:noProof w:val="0"/>
          <w:color w:val="000000" w:themeColor="text1" w:themeTint="FF" w:themeShade="FF"/>
          <w:sz w:val="24"/>
          <w:szCs w:val="24"/>
          <w:lang w:val="pt-BR"/>
        </w:rPr>
        <w:t>Farelo de Soja: US$ 713,5 milhões (-12,3%) e 2,1 milhão de toneladas (+7,2%)</w:t>
      </w:r>
    </w:p>
    <w:p w:rsidR="00AA628B" w:rsidP="2B507932" w:rsidRDefault="00AA628B" w14:paraId="38DF07AE" w14:textId="47DAC48D">
      <w:pPr>
        <w:spacing w:before="0" w:beforeAutospacing="off" w:after="0" w:afterAutospacing="off" w:line="257" w:lineRule="auto"/>
        <w:ind w:left="426" w:right="0"/>
        <w:jc w:val="both"/>
      </w:pPr>
      <w:r w:rsidRPr="29E75E13" w:rsidR="4704C046">
        <w:rPr>
          <w:rFonts w:ascii="Aptos" w:hAnsi="Aptos" w:eastAsia="Aptos" w:cs="Aptos"/>
          <w:noProof w:val="0"/>
          <w:color w:val="000000" w:themeColor="text1" w:themeTint="FF" w:themeShade="FF"/>
          <w:sz w:val="24"/>
          <w:szCs w:val="24"/>
          <w:lang w:val="pt-BR"/>
        </w:rPr>
        <w:t xml:space="preserve">O Governo Federal aumentou a mistura obrigatória de biodiesel no óleo diesel comercializado em todo o território nacional, subindo o percentual de adição para 15%, a partir de 01 de agosto de 2025 (Resolução Nº 8 do Conselho Nacional de Política Energética – CNPE). Nesse contexto de aumento da demanda por óleo de soja para uso como mistura de biodiesel, a Abiove projeta uma produção recorde de óleo de soja e de farelo de soja, que chegaria a 11,6 milhões de toneladas e 44,5 milhões de toneladas, respectivamente. Com produção estimada recorde, em julho de 2025, houve aumento do volume embarcado de farelo de soja, que atingiu 2,1 milhão de toneladas (+7,2%) ou o equivalente a US$ 713,5 milhões (-12,3%). Os três maiores importadores de farelo de soja brasileiro foram: União Europeia (US$ 383,0 milhões; +45,2%); Tailândia (US$ 103,8 milhões; -9,6%); e Indonésia (US$ 79,2 milhões; -41,2%). </w:t>
      </w:r>
    </w:p>
    <w:p w:rsidR="00AA628B" w:rsidP="2B507932" w:rsidRDefault="00AA628B" w14:paraId="05BC0DE3" w14:textId="7D661ECE">
      <w:pPr>
        <w:spacing w:before="0" w:beforeAutospacing="off" w:after="0" w:afterAutospacing="off" w:line="257" w:lineRule="auto"/>
        <w:ind w:left="426" w:right="0"/>
        <w:jc w:val="both"/>
      </w:pPr>
      <w:r w:rsidRPr="2B507932" w:rsidR="5ADC84AE">
        <w:rPr>
          <w:rFonts w:ascii="Aptos" w:hAnsi="Aptos" w:eastAsia="Aptos" w:cs="Aptos"/>
          <w:noProof w:val="0"/>
          <w:color w:val="000000" w:themeColor="text1" w:themeTint="FF" w:themeShade="FF"/>
          <w:sz w:val="24"/>
          <w:szCs w:val="24"/>
          <w:lang w:val="pt-BR"/>
        </w:rPr>
        <w:t xml:space="preserve"> </w:t>
      </w:r>
      <w:r w:rsidRPr="2B507932" w:rsidR="5ADC84AE">
        <w:rPr>
          <w:rFonts w:ascii="Aptos" w:hAnsi="Aptos" w:eastAsia="Aptos" w:cs="Aptos"/>
          <w:noProof w:val="0"/>
          <w:color w:val="000000" w:themeColor="text1" w:themeTint="FF" w:themeShade="FF"/>
          <w:sz w:val="24"/>
          <w:szCs w:val="24"/>
          <w:lang w:val="pt-BR"/>
        </w:rPr>
        <w:t xml:space="preserve"> </w:t>
      </w:r>
    </w:p>
    <w:p w:rsidR="00AA628B" w:rsidP="2B507932" w:rsidRDefault="00AA628B" w14:paraId="28750D1E" w14:textId="08F898CC">
      <w:pPr>
        <w:pStyle w:val="PargrafodaLista"/>
        <w:numPr>
          <w:ilvl w:val="0"/>
          <w:numId w:val="8"/>
        </w:numPr>
        <w:spacing w:before="0" w:beforeAutospacing="off" w:after="0" w:afterAutospacing="off" w:line="257" w:lineRule="auto"/>
        <w:ind w:left="426" w:right="0"/>
        <w:jc w:val="both"/>
        <w:rPr>
          <w:rFonts w:ascii="Aptos" w:hAnsi="Aptos" w:eastAsia="Aptos" w:cs="Aptos"/>
          <w:b w:val="1"/>
          <w:bCs w:val="1"/>
          <w:noProof w:val="0"/>
          <w:sz w:val="24"/>
          <w:szCs w:val="24"/>
          <w:lang w:val="pt-BR"/>
        </w:rPr>
      </w:pPr>
      <w:r w:rsidRPr="7311C507" w:rsidR="5ADC84AE">
        <w:rPr>
          <w:rFonts w:ascii="Aptos" w:hAnsi="Aptos" w:eastAsia="Aptos" w:cs="Aptos"/>
          <w:b w:val="1"/>
          <w:bCs w:val="1"/>
          <w:noProof w:val="0"/>
          <w:sz w:val="24"/>
          <w:szCs w:val="24"/>
          <w:lang w:val="pt-BR"/>
        </w:rPr>
        <w:t xml:space="preserve">Carne de Frango </w:t>
      </w:r>
      <w:r w:rsidRPr="7311C507" w:rsidR="5ADC84AE">
        <w:rPr>
          <w:rFonts w:ascii="Aptos" w:hAnsi="Aptos" w:eastAsia="Aptos" w:cs="Aptos"/>
          <w:b w:val="1"/>
          <w:bCs w:val="1"/>
          <w:i w:val="1"/>
          <w:iCs w:val="1"/>
          <w:noProof w:val="0"/>
          <w:sz w:val="24"/>
          <w:szCs w:val="24"/>
          <w:lang w:val="pt-BR"/>
        </w:rPr>
        <w:t>in natura</w:t>
      </w:r>
      <w:r w:rsidRPr="7311C507" w:rsidR="5ADC84AE">
        <w:rPr>
          <w:rFonts w:ascii="Aptos" w:hAnsi="Aptos" w:eastAsia="Aptos" w:cs="Aptos"/>
          <w:b w:val="1"/>
          <w:bCs w:val="1"/>
          <w:noProof w:val="0"/>
          <w:sz w:val="24"/>
          <w:szCs w:val="24"/>
          <w:lang w:val="pt-BR"/>
        </w:rPr>
        <w:t>: US$ 558,2 milhões (-17,1%) e 292,3 mil toneladas (-29,4%)</w:t>
      </w:r>
    </w:p>
    <w:p w:rsidR="00AA628B" w:rsidP="2B507932" w:rsidRDefault="00AA628B" w14:paraId="1BD6DE86" w14:textId="798BAB1F">
      <w:pPr>
        <w:spacing w:before="0" w:beforeAutospacing="off" w:after="0" w:afterAutospacing="off" w:line="257" w:lineRule="auto"/>
        <w:ind w:left="426" w:right="0"/>
        <w:jc w:val="both"/>
      </w:pPr>
      <w:r w:rsidRPr="29E75E13" w:rsidR="4704C046">
        <w:rPr>
          <w:rFonts w:ascii="Aptos" w:hAnsi="Aptos" w:eastAsia="Aptos" w:cs="Aptos"/>
          <w:noProof w:val="0"/>
          <w:sz w:val="24"/>
          <w:szCs w:val="24"/>
          <w:lang w:val="pt-BR"/>
        </w:rPr>
        <w:t>Em 15 de maio de 2025, foi identificado um caso de influenza aviária em uma granja no Rio Grande do Sul. Em função desse caso, houve embargos de diversos países importadores em relação à carne de frango brasileira. Alguns mercados fizeram bloqueio de aquisições em todo o território nacional, enquanto outros apenas no estado ou na região do foco da doença. A partir de então, diversos mercados já retiraram as restrições à exportação de carne de frango brasileira, conforme notas oficiais deste Ministério da Agricultura</w:t>
      </w:r>
      <w:hyperlink r:id="R6ee5df8ff4ac406b">
        <w:r w:rsidRPr="29E75E13" w:rsidR="4704C046">
          <w:rPr>
            <w:rStyle w:val="Hyperlink"/>
            <w:rFonts w:ascii="Aptos" w:hAnsi="Aptos" w:eastAsia="Aptos" w:cs="Aptos"/>
            <w:strike w:val="0"/>
            <w:dstrike w:val="0"/>
            <w:noProof w:val="0"/>
            <w:sz w:val="22"/>
            <w:szCs w:val="22"/>
            <w:vertAlign w:val="superscript"/>
            <w:lang w:val="pt-BR"/>
          </w:rPr>
          <w:t>[</w:t>
        </w:r>
        <w:r w:rsidRPr="29E75E13" w:rsidR="28254360">
          <w:rPr>
            <w:rStyle w:val="Hyperlink"/>
            <w:rFonts w:ascii="Aptos" w:hAnsi="Aptos" w:eastAsia="Aptos" w:cs="Aptos"/>
            <w:strike w:val="0"/>
            <w:dstrike w:val="0"/>
            <w:noProof w:val="0"/>
            <w:sz w:val="22"/>
            <w:szCs w:val="22"/>
            <w:vertAlign w:val="superscript"/>
            <w:lang w:val="pt-BR"/>
          </w:rPr>
          <w:t>2</w:t>
        </w:r>
        <w:r w:rsidRPr="29E75E13" w:rsidR="4704C046">
          <w:rPr>
            <w:rStyle w:val="Hyperlink"/>
            <w:rFonts w:ascii="Aptos" w:hAnsi="Aptos" w:eastAsia="Aptos" w:cs="Aptos"/>
            <w:strike w:val="0"/>
            <w:dstrike w:val="0"/>
            <w:noProof w:val="0"/>
            <w:sz w:val="22"/>
            <w:szCs w:val="22"/>
            <w:vertAlign w:val="superscript"/>
            <w:lang w:val="pt-BR"/>
          </w:rPr>
          <w:t>]</w:t>
        </w:r>
      </w:hyperlink>
      <w:r w:rsidRPr="29E75E13" w:rsidR="4704C046">
        <w:rPr>
          <w:rFonts w:ascii="Aptos" w:hAnsi="Aptos" w:eastAsia="Aptos" w:cs="Aptos"/>
          <w:noProof w:val="0"/>
          <w:sz w:val="24"/>
          <w:szCs w:val="24"/>
          <w:lang w:val="pt-BR"/>
        </w:rPr>
        <w:t xml:space="preserve">. Como os embargos ocorreram a partir da metade do mês de maio e ainda não houve fim das restrições para todos os mercados, houve impacto nas exportações brasileiras de carne de frango </w:t>
      </w:r>
      <w:r w:rsidRPr="29E75E13" w:rsidR="4704C046">
        <w:rPr>
          <w:rFonts w:ascii="Aptos" w:hAnsi="Aptos" w:eastAsia="Aptos" w:cs="Aptos"/>
          <w:i w:val="1"/>
          <w:iCs w:val="1"/>
          <w:noProof w:val="0"/>
          <w:sz w:val="24"/>
          <w:szCs w:val="24"/>
          <w:lang w:val="pt-BR"/>
        </w:rPr>
        <w:t>in natura</w:t>
      </w:r>
      <w:r w:rsidRPr="29E75E13" w:rsidR="4704C046">
        <w:rPr>
          <w:rFonts w:ascii="Aptos" w:hAnsi="Aptos" w:eastAsia="Aptos" w:cs="Aptos"/>
          <w:noProof w:val="0"/>
          <w:sz w:val="24"/>
          <w:szCs w:val="24"/>
          <w:lang w:val="pt-BR"/>
        </w:rPr>
        <w:t>, que caíram de US$ 841,3 milhões em julho de 2024 para US$ 655,9 milhões em junho de 2025 (-22,0%). Para vários mercados, todavia, houve elevação das vendas externas. Estes foram os cinco principais importadores em julho de 2025: Emirados Árabes Unidos (US$ 100,6 milhões; +20,7% - sem restrição de exportação); México (US$ 89,9 milhões; +48,4% - sem restrição de exportação; Japão (US$ 88,0 milhões; -2,4% - suspensão limitada aos municípios Campinápolis e Santo Antônio da Barra); Arábia Saudita (US$ 75,6 milhões; +28,2% - suspensão restrita ao estado do Rio Grande do Sul); Reino Unido (US$ 29,4 milhões; +253,5% - sem restrição de exportação); e Singapura (US$ 25,4 milhões; +5,5% - sem restrição de exportação).</w:t>
      </w:r>
      <w:hyperlink w:anchor="_ftn2" r:id="R96ce8aa7df9948e7">
        <w:r w:rsidRPr="29E75E13" w:rsidR="4704C046">
          <w:rPr>
            <w:rStyle w:val="Hyperlink"/>
            <w:rFonts w:ascii="Aptos" w:hAnsi="Aptos" w:eastAsia="Aptos" w:cs="Aptos"/>
            <w:strike w:val="0"/>
            <w:dstrike w:val="0"/>
            <w:noProof w:val="0"/>
            <w:sz w:val="22"/>
            <w:szCs w:val="22"/>
            <w:vertAlign w:val="superscript"/>
            <w:lang w:val="pt-BR"/>
          </w:rPr>
          <w:t>[</w:t>
        </w:r>
        <w:r w:rsidRPr="29E75E13" w:rsidR="43B9680D">
          <w:rPr>
            <w:rStyle w:val="Hyperlink"/>
            <w:rFonts w:ascii="Aptos" w:hAnsi="Aptos" w:eastAsia="Aptos" w:cs="Aptos"/>
            <w:strike w:val="0"/>
            <w:dstrike w:val="0"/>
            <w:noProof w:val="0"/>
            <w:sz w:val="22"/>
            <w:szCs w:val="22"/>
            <w:vertAlign w:val="superscript"/>
            <w:lang w:val="pt-BR"/>
          </w:rPr>
          <w:t>3</w:t>
        </w:r>
        <w:r w:rsidRPr="29E75E13" w:rsidR="4704C046">
          <w:rPr>
            <w:rStyle w:val="Hyperlink"/>
            <w:rFonts w:ascii="Aptos" w:hAnsi="Aptos" w:eastAsia="Aptos" w:cs="Aptos"/>
            <w:strike w:val="0"/>
            <w:dstrike w:val="0"/>
            <w:noProof w:val="0"/>
            <w:sz w:val="22"/>
            <w:szCs w:val="22"/>
            <w:vertAlign w:val="superscript"/>
            <w:lang w:val="pt-BR"/>
          </w:rPr>
          <w:t>]</w:t>
        </w:r>
      </w:hyperlink>
      <w:r w:rsidRPr="29E75E13" w:rsidR="4704C046">
        <w:rPr>
          <w:rFonts w:ascii="Aptos" w:hAnsi="Aptos" w:eastAsia="Aptos" w:cs="Aptos"/>
          <w:noProof w:val="0"/>
          <w:sz w:val="24"/>
          <w:szCs w:val="24"/>
          <w:lang w:val="pt-BR"/>
        </w:rPr>
        <w:t xml:space="preserve"> </w:t>
      </w:r>
    </w:p>
    <w:p w:rsidR="00AA628B" w:rsidP="2B507932" w:rsidRDefault="00AA628B" w14:paraId="08869EF2" w14:textId="0A414700">
      <w:pPr>
        <w:spacing w:before="0" w:beforeAutospacing="off" w:after="0" w:afterAutospacing="off" w:line="257" w:lineRule="auto"/>
        <w:ind w:left="426" w:right="0"/>
        <w:jc w:val="both"/>
      </w:pPr>
      <w:r w:rsidRPr="29E75E13" w:rsidR="4704C046">
        <w:rPr>
          <w:rFonts w:ascii="Aptos" w:hAnsi="Aptos" w:eastAsia="Aptos" w:cs="Aptos"/>
          <w:noProof w:val="0"/>
          <w:color w:val="EE0000"/>
          <w:sz w:val="24"/>
          <w:szCs w:val="24"/>
          <w:lang w:val="pt-BR"/>
        </w:rPr>
        <w:t xml:space="preserve"> </w:t>
      </w:r>
    </w:p>
    <w:p w:rsidR="00B8289E" w:rsidP="29E75E13" w:rsidRDefault="00B8289E" w14:paraId="3AF05D9D" w14:textId="33D79609">
      <w:pPr>
        <w:spacing w:before="0" w:beforeAutospacing="off" w:after="0" w:afterAutospacing="off" w:line="257" w:lineRule="auto"/>
      </w:pPr>
      <w:hyperlink r:id="Raf9c97f896ad4822">
        <w:r w:rsidRPr="29E75E13" w:rsidR="00B8289E">
          <w:rPr>
            <w:rStyle w:val="Hyperlink"/>
            <w:rFonts w:ascii="Aptos" w:hAnsi="Aptos" w:eastAsia="Aptos" w:cs="Aptos"/>
            <w:strike w:val="0"/>
            <w:dstrike w:val="0"/>
            <w:noProof w:val="0"/>
            <w:sz w:val="20"/>
            <w:szCs w:val="20"/>
            <w:vertAlign w:val="superscript"/>
            <w:lang w:val="pt-BR"/>
          </w:rPr>
          <w:t>[2]</w:t>
        </w:r>
      </w:hyperlink>
      <w:r w:rsidRPr="29E75E13" w:rsidR="00B8289E">
        <w:rPr>
          <w:rFonts w:ascii="Aptos" w:hAnsi="Aptos" w:eastAsia="Aptos" w:cs="Aptos"/>
          <w:noProof w:val="0"/>
          <w:sz w:val="20"/>
          <w:szCs w:val="20"/>
          <w:lang w:val="pt-BR"/>
        </w:rPr>
        <w:t xml:space="preserve"> Página do ministério com a situação das restrições às exportações de carne de frango (Nota de 06/08/2005): </w:t>
      </w:r>
      <w:hyperlink r:id="R35fed051c7014972">
        <w:r w:rsidRPr="29E75E13" w:rsidR="00B8289E">
          <w:rPr>
            <w:rStyle w:val="Hyperlink"/>
            <w:rFonts w:ascii="Aptos" w:hAnsi="Aptos" w:eastAsia="Aptos" w:cs="Aptos"/>
            <w:strike w:val="0"/>
            <w:dstrike w:val="0"/>
            <w:noProof w:val="0"/>
            <w:color w:val="467886"/>
            <w:sz w:val="20"/>
            <w:szCs w:val="20"/>
            <w:u w:val="single"/>
            <w:lang w:val="pt-BR"/>
          </w:rPr>
          <w:t>https://www.gov.br/agricultura/pt-br/assuntos/noticias/gripe-aviaria-coreia-do-sul-angola-e-catar-retiram-restricoes-de-exportacao-a-carne-de-aves-brasileira</w:t>
        </w:r>
      </w:hyperlink>
    </w:p>
    <w:p w:rsidR="32A62DA0" w:rsidP="29E75E13" w:rsidRDefault="32A62DA0" w14:paraId="6E43FDB5" w14:textId="6564BB56">
      <w:pPr>
        <w:spacing w:before="0" w:beforeAutospacing="off" w:after="0" w:afterAutospacing="off" w:line="257" w:lineRule="auto"/>
      </w:pPr>
      <w:r w:rsidRPr="29E75E13" w:rsidR="32A62DA0">
        <w:rPr>
          <w:rFonts w:ascii="Aptos" w:hAnsi="Aptos" w:eastAsia="Aptos" w:cs="Aptos"/>
          <w:strike w:val="0"/>
          <w:dstrike w:val="0"/>
          <w:noProof w:val="0"/>
          <w:color w:val="467886"/>
          <w:sz w:val="20"/>
          <w:szCs w:val="20"/>
          <w:u w:val="single"/>
          <w:vertAlign w:val="superscript"/>
          <w:lang w:val="pt-BR"/>
        </w:rPr>
        <w:t>[3]</w:t>
      </w:r>
      <w:r w:rsidRPr="29E75E13" w:rsidR="32A62DA0">
        <w:rPr>
          <w:rFonts w:ascii="Aptos" w:hAnsi="Aptos" w:eastAsia="Aptos" w:cs="Aptos"/>
          <w:noProof w:val="0"/>
          <w:sz w:val="20"/>
          <w:szCs w:val="20"/>
          <w:lang w:val="pt-BR"/>
        </w:rPr>
        <w:t xml:space="preserve"> Informações de restrição obtidas no comunicado Oficial desta MAPA de 06 de agosto de 2025.</w:t>
      </w:r>
    </w:p>
    <w:p w:rsidR="29E75E13" w:rsidP="29E75E13" w:rsidRDefault="29E75E13" w14:paraId="3417C785" w14:textId="64714255">
      <w:pPr>
        <w:spacing w:before="0" w:beforeAutospacing="off" w:after="0" w:afterAutospacing="off" w:line="257" w:lineRule="auto"/>
        <w:ind w:left="0" w:right="0"/>
        <w:jc w:val="both"/>
        <w:rPr>
          <w:rFonts w:ascii="Aptos" w:hAnsi="Aptos" w:eastAsia="Aptos" w:cs="Aptos"/>
          <w:noProof w:val="0"/>
          <w:color w:val="EE0000"/>
          <w:sz w:val="24"/>
          <w:szCs w:val="24"/>
          <w:lang w:val="pt-BR"/>
        </w:rPr>
      </w:pPr>
    </w:p>
    <w:p w:rsidR="29E75E13" w:rsidP="29E75E13" w:rsidRDefault="29E75E13" w14:paraId="0CA96E1F" w14:textId="6BB80EF4">
      <w:pPr>
        <w:spacing w:before="0" w:beforeAutospacing="off" w:after="0" w:afterAutospacing="off" w:line="257" w:lineRule="auto"/>
        <w:ind w:left="426" w:right="0"/>
        <w:jc w:val="both"/>
        <w:rPr>
          <w:rFonts w:ascii="Aptos" w:hAnsi="Aptos" w:eastAsia="Aptos" w:cs="Aptos"/>
          <w:noProof w:val="0"/>
          <w:color w:val="EE0000"/>
          <w:sz w:val="24"/>
          <w:szCs w:val="24"/>
          <w:lang w:val="pt-BR"/>
        </w:rPr>
      </w:pPr>
    </w:p>
    <w:p w:rsidR="29E75E13" w:rsidP="29E75E13" w:rsidRDefault="29E75E13" w14:paraId="725A4ACC" w14:textId="35CF448E">
      <w:pPr>
        <w:spacing w:before="0" w:beforeAutospacing="off" w:after="0" w:afterAutospacing="off" w:line="257" w:lineRule="auto"/>
        <w:ind w:left="426" w:right="0"/>
        <w:jc w:val="both"/>
        <w:rPr>
          <w:rFonts w:ascii="Aptos" w:hAnsi="Aptos" w:eastAsia="Aptos" w:cs="Aptos"/>
          <w:noProof w:val="0"/>
          <w:color w:val="EE0000"/>
          <w:sz w:val="24"/>
          <w:szCs w:val="24"/>
          <w:lang w:val="pt-BR"/>
        </w:rPr>
      </w:pPr>
    </w:p>
    <w:p w:rsidR="00AA628B" w:rsidP="2B507932" w:rsidRDefault="00AA628B" w14:paraId="7F9EC6FA" w14:textId="611FF6E8">
      <w:pPr>
        <w:pStyle w:val="PargrafodaLista"/>
        <w:numPr>
          <w:ilvl w:val="0"/>
          <w:numId w:val="8"/>
        </w:numPr>
        <w:spacing w:before="0" w:beforeAutospacing="off" w:after="0" w:afterAutospacing="off" w:line="257" w:lineRule="auto"/>
        <w:ind w:left="426" w:right="0"/>
        <w:jc w:val="both"/>
        <w:rPr>
          <w:rFonts w:ascii="Aptos" w:hAnsi="Aptos" w:eastAsia="Aptos" w:cs="Aptos"/>
          <w:b w:val="1"/>
          <w:bCs w:val="1"/>
          <w:noProof w:val="0"/>
          <w:sz w:val="24"/>
          <w:szCs w:val="24"/>
          <w:lang w:val="pt-BR"/>
        </w:rPr>
      </w:pPr>
      <w:r w:rsidRPr="2B507932" w:rsidR="5ADC84AE">
        <w:rPr>
          <w:rFonts w:ascii="Aptos" w:hAnsi="Aptos" w:eastAsia="Aptos" w:cs="Aptos"/>
          <w:b w:val="1"/>
          <w:bCs w:val="1"/>
          <w:noProof w:val="0"/>
          <w:sz w:val="24"/>
          <w:szCs w:val="24"/>
          <w:lang w:val="pt-BR"/>
        </w:rPr>
        <w:t>Milho: US$ 503,5 milhões (-27,6%) e 2,4 milhões de toneladas (-31,5%)</w:t>
      </w:r>
    </w:p>
    <w:p w:rsidR="00AA628B" w:rsidP="2B507932" w:rsidRDefault="00AA628B" w14:paraId="15C389A7" w14:textId="4FB14E62">
      <w:pPr>
        <w:spacing w:before="0" w:beforeAutospacing="off" w:after="0" w:afterAutospacing="off" w:line="257" w:lineRule="auto"/>
        <w:ind w:left="426" w:right="0"/>
        <w:jc w:val="both"/>
      </w:pPr>
      <w:r w:rsidRPr="29E75E13" w:rsidR="4704C046">
        <w:rPr>
          <w:rFonts w:ascii="Aptos" w:hAnsi="Aptos" w:eastAsia="Aptos" w:cs="Aptos"/>
          <w:noProof w:val="0"/>
          <w:sz w:val="24"/>
          <w:szCs w:val="24"/>
          <w:lang w:val="pt-BR"/>
        </w:rPr>
        <w:t>O Brasil está colhendo a maior safra de milho de sua história, que, segundo a Conab, chegará a 132 milhões de toneladas.</w:t>
      </w:r>
      <w:hyperlink r:id="R7aed81c7ef764140">
        <w:r w:rsidRPr="29E75E13" w:rsidR="4704C046">
          <w:rPr>
            <w:rStyle w:val="Hyperlink"/>
            <w:rFonts w:ascii="Aptos" w:hAnsi="Aptos" w:eastAsia="Aptos" w:cs="Aptos"/>
            <w:strike w:val="0"/>
            <w:dstrike w:val="0"/>
            <w:noProof w:val="0"/>
            <w:sz w:val="24"/>
            <w:szCs w:val="24"/>
            <w:vertAlign w:val="superscript"/>
            <w:lang w:val="pt-BR"/>
          </w:rPr>
          <w:t>[</w:t>
        </w:r>
        <w:r w:rsidRPr="29E75E13" w:rsidR="58CB9AEE">
          <w:rPr>
            <w:rStyle w:val="Hyperlink"/>
            <w:rFonts w:ascii="Aptos" w:hAnsi="Aptos" w:eastAsia="Aptos" w:cs="Aptos"/>
            <w:strike w:val="0"/>
            <w:dstrike w:val="0"/>
            <w:noProof w:val="0"/>
            <w:sz w:val="24"/>
            <w:szCs w:val="24"/>
            <w:vertAlign w:val="superscript"/>
            <w:lang w:val="pt-BR"/>
          </w:rPr>
          <w:t>4</w:t>
        </w:r>
        <w:r w:rsidRPr="29E75E13" w:rsidR="4704C046">
          <w:rPr>
            <w:rStyle w:val="Hyperlink"/>
            <w:rFonts w:ascii="Aptos" w:hAnsi="Aptos" w:eastAsia="Aptos" w:cs="Aptos"/>
            <w:strike w:val="0"/>
            <w:dstrike w:val="0"/>
            <w:noProof w:val="0"/>
            <w:sz w:val="24"/>
            <w:szCs w:val="24"/>
            <w:vertAlign w:val="superscript"/>
            <w:lang w:val="pt-BR"/>
          </w:rPr>
          <w:t>]</w:t>
        </w:r>
      </w:hyperlink>
      <w:r w:rsidRPr="29E75E13" w:rsidR="4704C046">
        <w:rPr>
          <w:rFonts w:ascii="Aptos" w:hAnsi="Aptos" w:eastAsia="Aptos" w:cs="Aptos"/>
          <w:noProof w:val="0"/>
          <w:sz w:val="24"/>
          <w:szCs w:val="24"/>
          <w:lang w:val="pt-BR"/>
        </w:rPr>
        <w:t xml:space="preserve"> O volume será 14,3% superior à safra 2023/2024 ou 16,5 milhões de toneladas a mais em valores absolutos. Não obstante o volume recorde, também haverá um consumo interno recorde do cereal, estimado em 90 milhões de toneladas. Tal demanda será estimulada, principalmente, pelo aumento da produção de milho de etanol. Nesse contexto, o volume exportado tende a não apresentar crescimento. Em julho de 2025, o Brasil embarcou 2,4 milhões de toneladas, um volume 31,5% inferior ao comercializado em julho de 2025. Essa quantidade exportada foi equivalente a US$ 503,5 milhões (-27,6%). Os principais importadores do milho brasileiro foram: Irã (US$ 84,6 milhões; quase não houve importação do produto em julho de 2024); Vietnã (US$ 78,8 milhões; +47,9%); União Europeia (US$ 63,6 milhões; +27,8%); Egito (US$ 62,3 milhões; -47,1%); Marrocos (US$ 48,6 milhões; +1,9%). </w:t>
      </w:r>
    </w:p>
    <w:p w:rsidR="00AA628B" w:rsidP="2B507932" w:rsidRDefault="00AA628B" w14:paraId="7B0F91F0" w14:textId="05D2DA35">
      <w:pPr>
        <w:spacing w:before="0" w:beforeAutospacing="off" w:after="0" w:afterAutospacing="off"/>
      </w:pPr>
    </w:p>
    <w:p w:rsidR="00AA628B" w:rsidP="2B507932" w:rsidRDefault="00AA628B" w14:paraId="5A0F028D" w14:textId="58D30637">
      <w:pPr>
        <w:spacing w:before="0" w:beforeAutospacing="off" w:after="0" w:afterAutospacing="off"/>
      </w:pPr>
    </w:p>
    <w:p w:rsidR="00AA628B" w:rsidP="2B507932" w:rsidRDefault="00AA628B" w14:paraId="067AA0BD" w14:textId="0D8FD66A">
      <w:pPr>
        <w:pStyle w:val="PargrafodaLista"/>
        <w:numPr>
          <w:ilvl w:val="0"/>
          <w:numId w:val="9"/>
        </w:numPr>
        <w:spacing w:before="0" w:beforeAutospacing="off" w:after="0" w:afterAutospacing="off" w:line="257" w:lineRule="auto"/>
        <w:ind w:left="426" w:right="0"/>
        <w:jc w:val="both"/>
        <w:rPr>
          <w:rFonts w:ascii="Aptos" w:hAnsi="Aptos" w:eastAsia="Aptos" w:cs="Aptos"/>
          <w:b w:val="1"/>
          <w:bCs w:val="1"/>
          <w:noProof w:val="0"/>
          <w:color w:val="000000" w:themeColor="text1" w:themeTint="FF" w:themeShade="FF"/>
          <w:sz w:val="24"/>
          <w:szCs w:val="24"/>
          <w:lang w:val="pt-BR"/>
        </w:rPr>
      </w:pPr>
      <w:r w:rsidRPr="2B507932" w:rsidR="078135CE">
        <w:rPr>
          <w:rFonts w:ascii="Aptos" w:hAnsi="Aptos" w:eastAsia="Aptos" w:cs="Aptos"/>
          <w:b w:val="1"/>
          <w:bCs w:val="1"/>
          <w:noProof w:val="0"/>
          <w:color w:val="000000" w:themeColor="text1" w:themeTint="FF" w:themeShade="FF"/>
          <w:sz w:val="24"/>
          <w:szCs w:val="24"/>
          <w:lang w:val="pt-BR"/>
        </w:rPr>
        <w:t>Fumo não manufaturado: US$ 353,8 milhões (+99,2%) e 49,2 mil toneladas (+134,2%)</w:t>
      </w:r>
    </w:p>
    <w:p w:rsidR="00AA628B" w:rsidP="2B507932" w:rsidRDefault="00AA628B" w14:paraId="50C59330" w14:textId="7F04DDB4">
      <w:pPr>
        <w:spacing w:before="0" w:beforeAutospacing="off" w:after="0" w:afterAutospacing="off" w:line="257" w:lineRule="auto"/>
        <w:ind w:left="426" w:right="0"/>
        <w:jc w:val="both"/>
      </w:pPr>
      <w:r w:rsidRPr="2B507932" w:rsidR="078135CE">
        <w:rPr>
          <w:rFonts w:ascii="Aptos" w:hAnsi="Aptos" w:eastAsia="Aptos" w:cs="Aptos"/>
          <w:noProof w:val="0"/>
          <w:color w:val="000000" w:themeColor="text1" w:themeTint="FF" w:themeShade="FF"/>
          <w:sz w:val="24"/>
          <w:szCs w:val="24"/>
          <w:lang w:val="pt-BR"/>
        </w:rPr>
        <w:t>As exportações de fumo não manufaturado praticamente dobraram entre julho de 2024 e 2025, passando de US$ 177,6 milhões para US$ 353,8 milhões no período em análise. O incremento ocorreu em função da expansão do volume embarcado, que subiu 134,2%, chegando a 49,2 mil toneladas. A União Europeia é a maior importadora de fumo não manufaturado brasileiro, com praticamente 60% do valor exportado e do volume comercializado: US$ 208,0 milhões (+117,1%) e 28,5 mil toneladas (+58,8%).</w:t>
      </w:r>
      <w:r w:rsidRPr="2B507932" w:rsidR="078135CE">
        <w:rPr>
          <w:rFonts w:ascii="Aptos" w:hAnsi="Aptos" w:eastAsia="Aptos" w:cs="Aptos"/>
          <w:noProof w:val="0"/>
          <w:color w:val="EE0000"/>
          <w:sz w:val="24"/>
          <w:szCs w:val="24"/>
          <w:lang w:val="pt-BR"/>
        </w:rPr>
        <w:t xml:space="preserve"> </w:t>
      </w:r>
      <w:r w:rsidRPr="2B507932" w:rsidR="078135CE">
        <w:rPr>
          <w:rFonts w:ascii="Aptos" w:hAnsi="Aptos" w:eastAsia="Aptos" w:cs="Aptos"/>
          <w:noProof w:val="0"/>
          <w:color w:val="000000" w:themeColor="text1" w:themeTint="FF" w:themeShade="FF"/>
          <w:sz w:val="24"/>
          <w:szCs w:val="24"/>
          <w:lang w:val="pt-BR"/>
        </w:rPr>
        <w:t xml:space="preserve">Somente mais três mercados adquiriram mais de US$ 20 milhões em fumo não manufaturado produzido no Brasil nesse mês de julho: Estados Unidos (US$ 27,2 milhões; +67,4%); Turquia (US$ 25,9 milhões; +829,5%); e Vietnã (US$ 23,2 milhões; +134,1%). </w:t>
      </w:r>
    </w:p>
    <w:p w:rsidR="00AA628B" w:rsidP="2B507932" w:rsidRDefault="00AA628B" w14:paraId="513B8CE6" w14:textId="30BF73E8">
      <w:pPr>
        <w:spacing w:before="0" w:beforeAutospacing="off" w:after="0" w:afterAutospacing="off" w:line="257" w:lineRule="auto"/>
        <w:jc w:val="both"/>
      </w:pPr>
      <w:r w:rsidRPr="2B507932" w:rsidR="078135CE">
        <w:rPr>
          <w:rFonts w:ascii="Aptos" w:hAnsi="Aptos" w:eastAsia="Aptos" w:cs="Aptos"/>
          <w:noProof w:val="0"/>
          <w:color w:val="EE0000"/>
          <w:sz w:val="24"/>
          <w:szCs w:val="24"/>
          <w:lang w:val="pt-BR"/>
        </w:rPr>
        <w:t xml:space="preserve"> </w:t>
      </w:r>
    </w:p>
    <w:p w:rsidR="00AA628B" w:rsidP="2B507932" w:rsidRDefault="00AA628B" w14:paraId="05A87906" w14:textId="56CCDA93">
      <w:pPr>
        <w:pStyle w:val="PargrafodaLista"/>
        <w:numPr>
          <w:ilvl w:val="0"/>
          <w:numId w:val="9"/>
        </w:numPr>
        <w:spacing w:before="0" w:beforeAutospacing="off" w:after="0" w:afterAutospacing="off" w:line="257" w:lineRule="auto"/>
        <w:ind w:left="426" w:right="0"/>
        <w:jc w:val="both"/>
        <w:rPr>
          <w:rFonts w:ascii="Aptos" w:hAnsi="Aptos" w:eastAsia="Aptos" w:cs="Aptos"/>
          <w:b w:val="1"/>
          <w:bCs w:val="1"/>
          <w:noProof w:val="0"/>
          <w:sz w:val="24"/>
          <w:szCs w:val="24"/>
          <w:lang w:val="pt-BR"/>
        </w:rPr>
      </w:pPr>
      <w:r w:rsidRPr="2B507932" w:rsidR="078135CE">
        <w:rPr>
          <w:rFonts w:ascii="Aptos" w:hAnsi="Aptos" w:eastAsia="Aptos" w:cs="Aptos"/>
          <w:b w:val="1"/>
          <w:bCs w:val="1"/>
          <w:noProof w:val="0"/>
          <w:sz w:val="24"/>
          <w:szCs w:val="24"/>
          <w:lang w:val="pt-BR"/>
        </w:rPr>
        <w:t>Suco de Laranja: US$ 311,9 milhões (+55,2%) e 193,0 mil toneladas (+2,8%)</w:t>
      </w:r>
    </w:p>
    <w:p w:rsidR="00AA628B" w:rsidP="2B507932" w:rsidRDefault="00AA628B" w14:paraId="2297FD77" w14:textId="6A0AD8F5">
      <w:pPr>
        <w:spacing w:before="0" w:beforeAutospacing="off" w:after="0" w:afterAutospacing="off" w:line="257" w:lineRule="auto"/>
        <w:ind w:left="426" w:right="0"/>
        <w:jc w:val="both"/>
      </w:pPr>
      <w:r w:rsidRPr="2B507932" w:rsidR="078135CE">
        <w:rPr>
          <w:rFonts w:ascii="Aptos" w:hAnsi="Aptos" w:eastAsia="Aptos" w:cs="Aptos"/>
          <w:noProof w:val="0"/>
          <w:color w:val="000000" w:themeColor="text1" w:themeTint="FF" w:themeShade="FF"/>
          <w:sz w:val="24"/>
          <w:szCs w:val="24"/>
          <w:lang w:val="pt-BR"/>
        </w:rPr>
        <w:t xml:space="preserve">O suco de laranja brasileiro teve elevação expressiva de valor exportado, atingindo um recorde de US$ 311,9 milhões em vendas externas em julho de 2025 (+55,2%). O registro recorde de valor comercializado foi obtido em função, principalmente, da elevação dos preços médios de exportação, que subiram 51,0%. A União Europeia importa quase 60% do valor embarcado pelo Brasil, contabilizando US$ 182,7 milhões em importações do fumo não manufaturado brasileiro em julho de 2025 (+145,2%). Além da União Europeia, os Estados Unidos ocupam uma posição de destaque, com US$ 113,2 milhões adquiridos em julho de 2025 (+9,2%). Esses dois mercados adquiriram praticamente 95% do valor total exportado pelo Brasil no período em análise. </w:t>
      </w:r>
    </w:p>
    <w:p w:rsidR="00AA628B" w:rsidP="2B507932" w:rsidRDefault="00AA628B" w14:paraId="52157C0B" w14:textId="2C68174F">
      <w:pPr>
        <w:spacing w:before="0" w:beforeAutospacing="off" w:after="160" w:afterAutospacing="off" w:line="257" w:lineRule="auto"/>
        <w:jc w:val="both"/>
        <w:rPr>
          <w:rFonts w:ascii="Aptos" w:hAnsi="Aptos" w:eastAsia="Aptos" w:cs="Aptos"/>
          <w:noProof w:val="0"/>
          <w:color w:val="000000" w:themeColor="text1" w:themeTint="FF" w:themeShade="FF"/>
          <w:sz w:val="24"/>
          <w:szCs w:val="24"/>
          <w:lang w:val="pt-BR"/>
        </w:rPr>
      </w:pPr>
    </w:p>
    <w:p w:rsidR="29E75E13" w:rsidP="29E75E13" w:rsidRDefault="29E75E13" w14:paraId="5F826A9F" w14:textId="109297DA">
      <w:pPr>
        <w:spacing w:before="0" w:beforeAutospacing="off" w:after="160" w:afterAutospacing="off" w:line="257" w:lineRule="auto"/>
        <w:jc w:val="both"/>
        <w:rPr>
          <w:rFonts w:ascii="Aptos" w:hAnsi="Aptos" w:eastAsia="Aptos" w:cs="Aptos"/>
          <w:noProof w:val="0"/>
          <w:color w:val="000000" w:themeColor="text1" w:themeTint="FF" w:themeShade="FF"/>
          <w:sz w:val="24"/>
          <w:szCs w:val="24"/>
          <w:lang w:val="pt-BR"/>
        </w:rPr>
      </w:pPr>
    </w:p>
    <w:p w:rsidR="29E75E13" w:rsidP="29E75E13" w:rsidRDefault="29E75E13" w14:paraId="478C3BEB" w14:textId="10CB3CA7">
      <w:pPr>
        <w:spacing w:before="0" w:beforeAutospacing="off" w:after="160" w:afterAutospacing="off" w:line="257" w:lineRule="auto"/>
        <w:jc w:val="both"/>
        <w:rPr>
          <w:rFonts w:ascii="Aptos" w:hAnsi="Aptos" w:eastAsia="Aptos" w:cs="Aptos"/>
          <w:noProof w:val="0"/>
          <w:color w:val="000000" w:themeColor="text1" w:themeTint="FF" w:themeShade="FF"/>
          <w:sz w:val="24"/>
          <w:szCs w:val="24"/>
          <w:lang w:val="pt-BR"/>
        </w:rPr>
      </w:pPr>
    </w:p>
    <w:p w:rsidR="29E75E13" w:rsidP="29E75E13" w:rsidRDefault="29E75E13" w14:paraId="79C74359" w14:textId="7C91AFE4">
      <w:pPr>
        <w:spacing w:before="0" w:beforeAutospacing="off" w:after="160" w:afterAutospacing="off" w:line="257" w:lineRule="auto"/>
        <w:jc w:val="both"/>
        <w:rPr>
          <w:rFonts w:ascii="Aptos" w:hAnsi="Aptos" w:eastAsia="Aptos" w:cs="Aptos"/>
          <w:noProof w:val="0"/>
          <w:color w:val="000000" w:themeColor="text1" w:themeTint="FF" w:themeShade="FF"/>
          <w:sz w:val="24"/>
          <w:szCs w:val="24"/>
          <w:lang w:val="pt-BR"/>
        </w:rPr>
      </w:pPr>
    </w:p>
    <w:p w:rsidR="00AA628B" w:rsidP="2B507932" w:rsidRDefault="00AA628B" w14:paraId="578EDEFC" w14:textId="12B82F4B">
      <w:pPr>
        <w:spacing w:before="0" w:beforeAutospacing="off" w:after="0" w:afterAutospacing="off"/>
      </w:pPr>
      <w:r w:rsidRPr="29E75E13" w:rsidR="18479A45">
        <w:rPr>
          <w:rFonts w:ascii="Aptos" w:hAnsi="Aptos" w:eastAsia="Aptos" w:cs="Aptos"/>
          <w:noProof w:val="0"/>
          <w:sz w:val="20"/>
          <w:szCs w:val="20"/>
          <w:lang w:val="pt-BR"/>
        </w:rPr>
        <w:t xml:space="preserve"> </w:t>
      </w:r>
    </w:p>
    <w:p w:rsidR="00AA628B" w:rsidP="2B507932" w:rsidRDefault="00AA628B" w14:paraId="09441333" w14:textId="6D3D1355">
      <w:pPr>
        <w:spacing w:before="0" w:beforeAutospacing="off" w:after="0" w:afterAutospacing="off" w:line="257" w:lineRule="auto"/>
      </w:pPr>
      <w:r w:rsidRPr="29E75E13" w:rsidR="18479A45">
        <w:rPr>
          <w:rFonts w:ascii="Aptos" w:hAnsi="Aptos" w:eastAsia="Aptos" w:cs="Aptos"/>
          <w:strike w:val="0"/>
          <w:dstrike w:val="0"/>
          <w:noProof w:val="0"/>
          <w:color w:val="467886"/>
          <w:sz w:val="20"/>
          <w:szCs w:val="20"/>
          <w:u w:val="single"/>
          <w:vertAlign w:val="superscript"/>
          <w:lang w:val="pt-BR"/>
        </w:rPr>
        <w:t>[</w:t>
      </w:r>
      <w:r w:rsidRPr="29E75E13" w:rsidR="134FB189">
        <w:rPr>
          <w:rFonts w:ascii="Aptos" w:hAnsi="Aptos" w:eastAsia="Aptos" w:cs="Aptos"/>
          <w:strike w:val="0"/>
          <w:dstrike w:val="0"/>
          <w:noProof w:val="0"/>
          <w:color w:val="467886"/>
          <w:sz w:val="20"/>
          <w:szCs w:val="20"/>
          <w:u w:val="single"/>
          <w:vertAlign w:val="superscript"/>
          <w:lang w:val="pt-BR"/>
        </w:rPr>
        <w:t>4</w:t>
      </w:r>
      <w:r w:rsidRPr="29E75E13" w:rsidR="18479A45">
        <w:rPr>
          <w:rFonts w:ascii="Aptos" w:hAnsi="Aptos" w:eastAsia="Aptos" w:cs="Aptos"/>
          <w:strike w:val="0"/>
          <w:dstrike w:val="0"/>
          <w:noProof w:val="0"/>
          <w:color w:val="467886"/>
          <w:sz w:val="20"/>
          <w:szCs w:val="20"/>
          <w:u w:val="single"/>
          <w:vertAlign w:val="superscript"/>
          <w:lang w:val="pt-BR"/>
        </w:rPr>
        <w:t>]</w:t>
      </w:r>
      <w:r w:rsidRPr="29E75E13" w:rsidR="18479A45">
        <w:rPr>
          <w:rFonts w:ascii="Aptos" w:hAnsi="Aptos" w:eastAsia="Aptos" w:cs="Aptos"/>
          <w:noProof w:val="0"/>
          <w:sz w:val="20"/>
          <w:szCs w:val="20"/>
          <w:lang w:val="pt-BR"/>
        </w:rPr>
        <w:t xml:space="preserve"> 10º Levantamento de Safra de julho/2025.</w:t>
      </w:r>
    </w:p>
    <w:p w:rsidR="00AA628B" w:rsidP="2B507932" w:rsidRDefault="00AA628B" w14:paraId="68C2C31D" w14:textId="4A965547">
      <w:pPr>
        <w:spacing w:before="0" w:beforeAutospacing="off" w:after="160" w:afterAutospacing="off" w:line="257" w:lineRule="auto"/>
        <w:jc w:val="both"/>
        <w:rPr>
          <w:rFonts w:ascii="Aptos" w:hAnsi="Aptos" w:eastAsia="Aptos" w:cs="Aptos"/>
          <w:noProof w:val="0"/>
          <w:sz w:val="24"/>
          <w:szCs w:val="24"/>
          <w:lang w:val="pt-BR"/>
        </w:rPr>
      </w:pPr>
      <w:r w:rsidRPr="2B507932" w:rsidR="078135CE">
        <w:rPr>
          <w:rFonts w:ascii="Aptos" w:hAnsi="Aptos" w:eastAsia="Aptos" w:cs="Aptos"/>
          <w:noProof w:val="0"/>
          <w:sz w:val="24"/>
          <w:szCs w:val="24"/>
          <w:lang w:val="pt-BR"/>
        </w:rPr>
        <w:t>Os dez principais produtos exportados pelo agronegócio brasileiro em julho de 2025 foram acima analisados. Houve registro de recordes em vários produtos dessa relação dos dez principais produtos exportados, seja em valor e/ou volume exportado. Disponibiliza-se, abaixo, uma relação de outros produtos que registraram recordes nesse mês de julho em relação a todos os meses da série histórica (1997 a 2025):</w:t>
      </w:r>
    </w:p>
    <w:p w:rsidR="00AA628B" w:rsidP="2B507932" w:rsidRDefault="00AA628B" w14:paraId="310ED5B4" w14:textId="6EBC42CE">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Feijões Secos (US$ 70,8 milhões e 83,4 mil toneladas – recorde de valor e volume);</w:t>
      </w:r>
    </w:p>
    <w:p w:rsidR="00AA628B" w:rsidP="2B507932" w:rsidRDefault="00AA628B" w14:paraId="58799F2F" w14:textId="2CF81652">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Miudezas de carne bovina (23,1 mil toneladas – recorde de volume);</w:t>
      </w:r>
    </w:p>
    <w:p w:rsidR="00AA628B" w:rsidP="2B507932" w:rsidRDefault="00AA628B" w14:paraId="5A423B3C" w14:textId="22BDD356">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Rações para animais domésticos (US$ 42,0 milhões – recorde de valor);</w:t>
      </w:r>
    </w:p>
    <w:p w:rsidR="00AA628B" w:rsidP="2B507932" w:rsidRDefault="00AA628B" w14:paraId="482E944B" w14:textId="42FAAC52">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Óleo de Amendoim (19,3 mil toneladas – recorde de volume);</w:t>
      </w:r>
    </w:p>
    <w:p w:rsidR="00AA628B" w:rsidP="2B507932" w:rsidRDefault="00AA628B" w14:paraId="6851B20D" w14:textId="54037C71">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Limões e limas frescos ou secos (US$ 28,3 milhões e 27,0 mil toneladas – recorde de valor e volume);</w:t>
      </w:r>
    </w:p>
    <w:p w:rsidR="00AA628B" w:rsidP="2B507932" w:rsidRDefault="00AA628B" w14:paraId="38D5C0F9" w14:textId="2D7D6605">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Gengibre (7,7 mil toneladas – recorde de volume);</w:t>
      </w:r>
    </w:p>
    <w:p w:rsidR="00AA628B" w:rsidP="2B507932" w:rsidRDefault="00AA628B" w14:paraId="5F4555E3" w14:textId="36F800EA">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Sucos de abacaxi (US$ 8,8 milhões e 2,3 mil toneladas – recorde de valor e volume);</w:t>
      </w:r>
    </w:p>
    <w:p w:rsidR="00AA628B" w:rsidP="2B507932" w:rsidRDefault="00AA628B" w14:paraId="49D3D44C" w14:textId="0C8D8667">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9E75E13" w:rsidR="578FF6E1">
        <w:rPr>
          <w:rFonts w:ascii="Aptos" w:hAnsi="Aptos" w:eastAsia="Aptos" w:cs="Aptos"/>
          <w:noProof w:val="0"/>
          <w:color w:val="000000" w:themeColor="text1" w:themeTint="FF" w:themeShade="FF"/>
          <w:sz w:val="24"/>
          <w:szCs w:val="24"/>
          <w:lang w:val="pt-BR"/>
        </w:rPr>
        <w:t>Café torrado (US$ 6,2 milhões – recorde de valor).</w:t>
      </w:r>
    </w:p>
    <w:p w:rsidR="29E75E13" w:rsidP="29E75E13" w:rsidRDefault="29E75E13" w14:paraId="3042F693" w14:textId="368C8775">
      <w:pPr>
        <w:pStyle w:val="Normal"/>
        <w:spacing w:before="0" w:beforeAutospacing="off" w:after="0" w:afterAutospacing="off" w:line="257" w:lineRule="auto"/>
        <w:ind w:right="0"/>
        <w:jc w:val="both"/>
        <w:rPr>
          <w:rFonts w:ascii="Aptos" w:hAnsi="Aptos" w:eastAsia="Aptos" w:cs="Aptos"/>
          <w:noProof w:val="0"/>
          <w:color w:val="000000" w:themeColor="text1" w:themeTint="FF" w:themeShade="FF"/>
          <w:sz w:val="22"/>
          <w:szCs w:val="22"/>
          <w:lang w:val="pt-BR"/>
        </w:rPr>
      </w:pPr>
    </w:p>
    <w:p w:rsidR="00AA628B" w:rsidP="2B507932" w:rsidRDefault="00AA628B" w14:paraId="18BA5BF3" w14:textId="310D9781">
      <w:pPr>
        <w:spacing w:before="0" w:beforeAutospacing="off" w:after="160" w:afterAutospacing="off" w:line="257" w:lineRule="auto"/>
        <w:jc w:val="both"/>
        <w:rPr>
          <w:rFonts w:ascii="Aptos" w:hAnsi="Aptos" w:eastAsia="Aptos" w:cs="Aptos"/>
          <w:noProof w:val="0"/>
          <w:sz w:val="24"/>
          <w:szCs w:val="24"/>
          <w:lang w:val="pt-BR"/>
        </w:rPr>
      </w:pPr>
      <w:r w:rsidRPr="2B507932" w:rsidR="078135CE">
        <w:rPr>
          <w:rFonts w:ascii="Aptos" w:hAnsi="Aptos" w:eastAsia="Aptos" w:cs="Aptos"/>
          <w:noProof w:val="0"/>
          <w:sz w:val="24"/>
          <w:szCs w:val="24"/>
          <w:lang w:val="pt-BR"/>
        </w:rPr>
        <w:t>Houve, também, produtos que registraram recordes no mês de julho/2025 em relação a todos os meses de julho da série histórica (1997 a 2025):</w:t>
      </w:r>
    </w:p>
    <w:p w:rsidR="00AA628B" w:rsidP="2B507932" w:rsidRDefault="00AA628B" w14:paraId="19CF30B7" w14:textId="1C9CE199">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 xml:space="preserve">Carne suína </w:t>
      </w:r>
      <w:r w:rsidRPr="2B507932" w:rsidR="078135CE">
        <w:rPr>
          <w:rFonts w:ascii="Aptos" w:hAnsi="Aptos" w:eastAsia="Aptos" w:cs="Aptos"/>
          <w:i w:val="1"/>
          <w:iCs w:val="1"/>
          <w:noProof w:val="0"/>
          <w:color w:val="000000" w:themeColor="text1" w:themeTint="FF" w:themeShade="FF"/>
          <w:sz w:val="24"/>
          <w:szCs w:val="24"/>
          <w:lang w:val="pt-BR"/>
        </w:rPr>
        <w:t>in natura</w:t>
      </w:r>
      <w:r w:rsidRPr="2B507932" w:rsidR="078135CE">
        <w:rPr>
          <w:rFonts w:ascii="Aptos" w:hAnsi="Aptos" w:eastAsia="Aptos" w:cs="Aptos"/>
          <w:noProof w:val="0"/>
          <w:color w:val="000000" w:themeColor="text1" w:themeTint="FF" w:themeShade="FF"/>
          <w:sz w:val="24"/>
          <w:szCs w:val="24"/>
          <w:lang w:val="pt-BR"/>
        </w:rPr>
        <w:t xml:space="preserve"> (US$ 297,7 milhões – recorde de valor);</w:t>
      </w:r>
    </w:p>
    <w:p w:rsidR="00AA628B" w:rsidP="2B507932" w:rsidRDefault="00AA628B" w14:paraId="6887B468" w14:textId="45485F6A">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Papel (242,6 mil toneladas – recorde de volume);</w:t>
      </w:r>
    </w:p>
    <w:p w:rsidR="00AA628B" w:rsidP="2B507932" w:rsidRDefault="00AA628B" w14:paraId="152E54E8" w14:textId="1F6D2B00">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Café solúvel (US$ 90,2 milhões – recorde de valor);</w:t>
      </w:r>
    </w:p>
    <w:p w:rsidR="00AA628B" w:rsidP="2B507932" w:rsidRDefault="00AA628B" w14:paraId="254FEE26" w14:textId="34FA69AE">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Bovinos vivos (US$ 86,2 milhões – recorde de valor);</w:t>
      </w:r>
    </w:p>
    <w:p w:rsidR="00AA628B" w:rsidP="2B507932" w:rsidRDefault="00AA628B" w14:paraId="7F8E8F25" w14:textId="6CFAF6E4">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Sebo bovino (US$ 65,2 milhões e 57,3 mil toneladas – recorde de valor e volume);</w:t>
      </w:r>
    </w:p>
    <w:p w:rsidR="00AA628B" w:rsidP="2B507932" w:rsidRDefault="00AA628B" w14:paraId="7EE154A1" w14:textId="49A40EE5">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Amendoim em Grãos (32,3 mil toneladas – recorde de volume);</w:t>
      </w:r>
    </w:p>
    <w:p w:rsidR="00AA628B" w:rsidP="2B507932" w:rsidRDefault="00AA628B" w14:paraId="1C0826BF" w14:textId="226B78C5">
      <w:pPr>
        <w:pStyle w:val="PargrafodaLista"/>
        <w:numPr>
          <w:ilvl w:val="0"/>
          <w:numId w:val="9"/>
        </w:numPr>
        <w:spacing w:before="0" w:beforeAutospacing="off" w:after="0" w:afterAutospacing="off" w:line="257" w:lineRule="auto"/>
        <w:ind w:left="720" w:right="0" w:hanging="360"/>
        <w:jc w:val="both"/>
        <w:rPr>
          <w:rFonts w:ascii="Aptos" w:hAnsi="Aptos" w:eastAsia="Aptos" w:cs="Aptos"/>
          <w:noProof w:val="0"/>
          <w:color w:val="000000" w:themeColor="text1" w:themeTint="FF" w:themeShade="FF"/>
          <w:sz w:val="24"/>
          <w:szCs w:val="24"/>
          <w:lang w:val="pt-BR"/>
        </w:rPr>
      </w:pPr>
      <w:r w:rsidRPr="2B507932" w:rsidR="078135CE">
        <w:rPr>
          <w:rFonts w:ascii="Aptos" w:hAnsi="Aptos" w:eastAsia="Aptos" w:cs="Aptos"/>
          <w:noProof w:val="0"/>
          <w:color w:val="000000" w:themeColor="text1" w:themeTint="FF" w:themeShade="FF"/>
          <w:sz w:val="24"/>
          <w:szCs w:val="24"/>
          <w:lang w:val="pt-BR"/>
        </w:rPr>
        <w:t>Mangas frescas ou secas (US$ 33,5 milhões e 24,1 mil toneladas – recorde de valor e volume).</w:t>
      </w:r>
    </w:p>
    <w:p w:rsidR="00AA628B" w:rsidP="0091127F" w:rsidRDefault="00AA628B" w14:paraId="322649E1" w14:textId="3F55889A">
      <w:pPr>
        <w:jc w:val="both"/>
      </w:pPr>
      <w:r w:rsidR="4EC67E0D">
        <w:drawing>
          <wp:inline wp14:editId="0ED4C18F" wp14:anchorId="3EF078F7">
            <wp:extent cx="5991225" cy="3729514"/>
            <wp:effectExtent l="0" t="0" r="0" b="0"/>
            <wp:docPr id="122902949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229029499" name=""/>
                    <pic:cNvPicPr/>
                  </pic:nvPicPr>
                  <pic:blipFill>
                    <a:blip xmlns:r="http://schemas.openxmlformats.org/officeDocument/2006/relationships" r:embed="rId1736934517">
                      <a:extLst>
                        <a:ext uri="{28A0092B-C50C-407E-A947-70E740481C1C}">
                          <a14:useLocalDpi xmlns:a14="http://schemas.microsoft.com/office/drawing/2010/main"/>
                        </a:ext>
                      </a:extLst>
                    </a:blip>
                    <a:stretch>
                      <a:fillRect/>
                    </a:stretch>
                  </pic:blipFill>
                  <pic:spPr>
                    <a:xfrm rot="0">
                      <a:off x="0" y="0"/>
                      <a:ext cx="5991225" cy="3729514"/>
                    </a:xfrm>
                    <a:prstGeom prst="rect">
                      <a:avLst/>
                    </a:prstGeom>
                  </pic:spPr>
                </pic:pic>
              </a:graphicData>
            </a:graphic>
          </wp:inline>
        </w:drawing>
      </w:r>
    </w:p>
    <w:p w:rsidR="00AA628B" w:rsidP="00AA628B" w:rsidRDefault="00AA628B" w14:paraId="3E98D210" w14:textId="77777777">
      <w:pPr>
        <w:jc w:val="both"/>
        <w:rPr>
          <w:b/>
          <w:bCs/>
          <w:sz w:val="24"/>
          <w:szCs w:val="24"/>
        </w:rPr>
      </w:pPr>
      <w:r w:rsidRPr="1BC885AF">
        <w:rPr>
          <w:b/>
          <w:bCs/>
          <w:sz w:val="24"/>
          <w:szCs w:val="24"/>
        </w:rPr>
        <w:t>Destinos</w:t>
      </w:r>
    </w:p>
    <w:p w:rsidR="009A1331" w:rsidP="00AA628B" w:rsidRDefault="009A1331" w14:paraId="1F7F2430" w14:textId="77777777">
      <w:pPr>
        <w:jc w:val="both"/>
        <w:rPr>
          <w:b/>
          <w:bCs/>
          <w:sz w:val="24"/>
          <w:szCs w:val="24"/>
        </w:rPr>
      </w:pPr>
    </w:p>
    <w:p w:rsidR="220E1940" w:rsidP="29E75E13" w:rsidRDefault="220E1940" w14:paraId="10251B42" w14:textId="5550D362">
      <w:pPr>
        <w:spacing w:before="0" w:beforeAutospacing="off" w:after="160" w:afterAutospacing="off" w:line="257" w:lineRule="auto"/>
        <w:jc w:val="both"/>
        <w:rPr>
          <w:rFonts w:ascii="Aptos" w:hAnsi="Aptos" w:eastAsia="Aptos" w:cs="Aptos"/>
          <w:noProof w:val="0"/>
          <w:sz w:val="24"/>
          <w:szCs w:val="24"/>
          <w:lang w:val="pt-BR"/>
        </w:rPr>
      </w:pPr>
      <w:r w:rsidRPr="29E75E13" w:rsidR="220E1940">
        <w:rPr>
          <w:rFonts w:ascii="Aptos" w:hAnsi="Aptos" w:eastAsia="Aptos" w:cs="Aptos"/>
          <w:noProof w:val="0"/>
          <w:sz w:val="24"/>
          <w:szCs w:val="24"/>
          <w:lang w:val="pt-BR"/>
        </w:rPr>
        <w:t xml:space="preserve">A China manteve a liderança nos destinos das exportações brasileiras em julho de 2025, com os US$ 5,62 bilhões embarcados ao país asiático. Estas cifras representam 36,1% de participação no total das vendas no mês pelo Brasil – US$ 15,58 bilhões -, demonstrando a forte dependência daquele mercado. O percentual é menor que o obtido no mês de junho/2025 (40,2%), mas similar ao de julho/2024 (36,6%), com maior participação da União Europeia. O valor total das vendas ao mercado chinês ficou praticamente estável em relação ao mesmo período de 2024, com pequena queda de 0,2%, correspondente à -US$ 8,98 milhões. Confirmando, mais uma vez, como o produto de maior interesse dos chineses, em julho/2025 a soja em grãos seguiu em primeiro lugar da pauta, com embarque de 9,58 milhões de toneladas no valor de US$ 3,93 bilhões. Foram 658,79 mil toneladas a mais que no mesmo mês de 2024, com US$ 9,90 milhões adicionais desembolsados pelos chineses. Com a soma de US$ 876,49 milhões, as exportações de carne bovina </w:t>
      </w:r>
      <w:r w:rsidRPr="29E75E13" w:rsidR="220E1940">
        <w:rPr>
          <w:rFonts w:ascii="Aptos" w:hAnsi="Aptos" w:eastAsia="Aptos" w:cs="Aptos"/>
          <w:i w:val="1"/>
          <w:iCs w:val="1"/>
          <w:noProof w:val="0"/>
          <w:sz w:val="24"/>
          <w:szCs w:val="24"/>
          <w:lang w:val="pt-BR"/>
        </w:rPr>
        <w:t>in natura</w:t>
      </w:r>
      <w:r w:rsidRPr="29E75E13" w:rsidR="220E1940">
        <w:rPr>
          <w:rFonts w:ascii="Aptos" w:hAnsi="Aptos" w:eastAsia="Aptos" w:cs="Aptos"/>
          <w:noProof w:val="0"/>
          <w:sz w:val="24"/>
          <w:szCs w:val="24"/>
          <w:lang w:val="pt-BR"/>
        </w:rPr>
        <w:t xml:space="preserve"> (segundo produto da lista) renderam mais US$ 341 milhões (63,7%) ao país, com 158 mil toneladas embarcadas, na comparação dos dois períodos. Os dois mencionados produtos, mais a celulose (US$ 391 milhões, 914,55 mil toneladas, -8,8%) e o açúcar de cana em bruto (US$ 181,60 milhões, 455,22 mil toneladas, -31,1%) - terceiro e quarto produtos de maior venda brasileira à China – em conjunto somam US$ 5,38 bilhões em vendas, alcançando 95,8% do total da pauta, evidenciando sua alta concentração. </w:t>
      </w:r>
    </w:p>
    <w:p w:rsidR="220E1940" w:rsidP="29E75E13" w:rsidRDefault="220E1940" w14:paraId="435C59E1" w14:textId="3394CBE7">
      <w:pPr>
        <w:spacing w:before="0" w:beforeAutospacing="off" w:after="160" w:afterAutospacing="off" w:line="257" w:lineRule="auto"/>
        <w:jc w:val="both"/>
        <w:rPr>
          <w:rFonts w:ascii="Aptos" w:hAnsi="Aptos" w:eastAsia="Aptos" w:cs="Aptos"/>
          <w:noProof w:val="0"/>
          <w:sz w:val="24"/>
          <w:szCs w:val="24"/>
          <w:lang w:val="pt-BR"/>
        </w:rPr>
      </w:pPr>
      <w:r w:rsidRPr="29E75E13" w:rsidR="220E1940">
        <w:rPr>
          <w:rFonts w:ascii="Aptos" w:hAnsi="Aptos" w:eastAsia="Aptos" w:cs="Aptos"/>
          <w:noProof w:val="0"/>
          <w:sz w:val="24"/>
          <w:szCs w:val="24"/>
          <w:lang w:val="pt-BR"/>
        </w:rPr>
        <w:t xml:space="preserve">A União Europeia segue firme na segunda posição entre os mercados de maior importância para as exportações do Brasil em julho/2025, com US$ 2,36 bilhões embarcados, resultando em </w:t>
      </w:r>
      <w:r w:rsidRPr="29E75E13" w:rsidR="220E1940">
        <w:rPr>
          <w:rFonts w:ascii="Aptos" w:hAnsi="Aptos" w:eastAsia="Aptos" w:cs="Aptos"/>
          <w:i w:val="1"/>
          <w:iCs w:val="1"/>
          <w:noProof w:val="0"/>
          <w:sz w:val="24"/>
          <w:szCs w:val="24"/>
          <w:lang w:val="pt-BR"/>
        </w:rPr>
        <w:t>market</w:t>
      </w:r>
      <w:r w:rsidRPr="29E75E13" w:rsidR="220E1940">
        <w:rPr>
          <w:rFonts w:ascii="Aptos" w:hAnsi="Aptos" w:eastAsia="Aptos" w:cs="Aptos"/>
          <w:i w:val="1"/>
          <w:iCs w:val="1"/>
          <w:noProof w:val="0"/>
          <w:sz w:val="24"/>
          <w:szCs w:val="24"/>
          <w:lang w:val="pt-BR"/>
        </w:rPr>
        <w:t xml:space="preserve"> </w:t>
      </w:r>
      <w:r w:rsidRPr="29E75E13" w:rsidR="220E1940">
        <w:rPr>
          <w:rFonts w:ascii="Aptos" w:hAnsi="Aptos" w:eastAsia="Aptos" w:cs="Aptos"/>
          <w:i w:val="1"/>
          <w:iCs w:val="1"/>
          <w:noProof w:val="0"/>
          <w:sz w:val="24"/>
          <w:szCs w:val="24"/>
          <w:lang w:val="pt-BR"/>
        </w:rPr>
        <w:t>share</w:t>
      </w:r>
      <w:r w:rsidRPr="29E75E13" w:rsidR="220E1940">
        <w:rPr>
          <w:rFonts w:ascii="Aptos" w:hAnsi="Aptos" w:eastAsia="Aptos" w:cs="Aptos"/>
          <w:noProof w:val="0"/>
          <w:sz w:val="24"/>
          <w:szCs w:val="24"/>
          <w:lang w:val="pt-BR"/>
        </w:rPr>
        <w:t xml:space="preserve"> de 15,1%. Em relação ao mesmo mês de 2024, cujo valor fechou em US$ 2,02 bilhões, a variação foi positiva em 16,4%. O café verde mantém sua posição como destaque das exportações ao bloco, com US$ 524,95 bilhões embarcados (80,30 mil toneladas), US$ 121,30 milhões adicionais e variação de +30,1% na comparação com julho/2024. As aquisições de farelo de soja pelo bloco, segundo colocado, tiveram uma alta expressiva de 45,2% em valor, com US$ 383,0 milhões e aumento de 71,7% em volume exportado (1,11 milhão de toneladas). A soja em grãos teve retração de -4,7% na comparação do período, com a cifra de US$ 378,22 milhões para 931,55 mil toneladas embarcadas. O fumo não manufaturado (US$ 208,02 milhões, 28,51 mil toneladas, +117,1% em valor), os sucos de laranja (US$ 182,72 milhões, 59,52 mil toneladas, +144,1%) e a carne bovina </w:t>
      </w:r>
      <w:r w:rsidRPr="29E75E13" w:rsidR="220E1940">
        <w:rPr>
          <w:rFonts w:ascii="Aptos" w:hAnsi="Aptos" w:eastAsia="Aptos" w:cs="Aptos"/>
          <w:i w:val="1"/>
          <w:iCs w:val="1"/>
          <w:noProof w:val="0"/>
          <w:sz w:val="24"/>
          <w:szCs w:val="24"/>
          <w:lang w:val="pt-BR"/>
        </w:rPr>
        <w:t>in natura</w:t>
      </w:r>
      <w:r w:rsidRPr="29E75E13" w:rsidR="220E1940">
        <w:rPr>
          <w:rFonts w:ascii="Aptos" w:hAnsi="Aptos" w:eastAsia="Aptos" w:cs="Aptos"/>
          <w:noProof w:val="0"/>
          <w:sz w:val="24"/>
          <w:szCs w:val="24"/>
          <w:lang w:val="pt-BR"/>
        </w:rPr>
        <w:t xml:space="preserve"> (US$ 85,97 milhões, 9,89 mil toneladas, +137,8%) tiveram desempenhos acima de 110%, representando um montante adicional de US$ 270 milhões para o Brasil.</w:t>
      </w:r>
    </w:p>
    <w:p w:rsidR="220E1940" w:rsidP="29E75E13" w:rsidRDefault="220E1940" w14:paraId="6B94788D" w14:textId="2504E8A7">
      <w:pPr>
        <w:spacing w:before="0" w:beforeAutospacing="off" w:after="160" w:afterAutospacing="off" w:line="257" w:lineRule="auto"/>
        <w:jc w:val="both"/>
        <w:rPr>
          <w:rFonts w:ascii="Aptos" w:hAnsi="Aptos" w:eastAsia="Aptos" w:cs="Aptos"/>
          <w:noProof w:val="0"/>
          <w:sz w:val="24"/>
          <w:szCs w:val="24"/>
          <w:lang w:val="pt-BR"/>
        </w:rPr>
      </w:pPr>
      <w:r w:rsidRPr="29E75E13" w:rsidR="220E1940">
        <w:rPr>
          <w:rFonts w:ascii="Aptos" w:hAnsi="Aptos" w:eastAsia="Aptos" w:cs="Aptos"/>
          <w:noProof w:val="0"/>
          <w:sz w:val="24"/>
          <w:szCs w:val="24"/>
          <w:lang w:val="pt-BR"/>
        </w:rPr>
        <w:t xml:space="preserve">Em que pese a recente instabilidade provocada pelos anúncios de aumentos nas tarifas de produtos brasileiros, os embarques para os Estados Unidos subiram 13,9% no período comparativo de julho de 2024 e julho de 2025. Com US$ 1,06 bilhão exportados neste último mês, que corresponde a 6,8% de participação no total das exportações brasileiras, o país permanece na terceira posição entre os mercados mais importantes. As vendas de café verde, produto de maior exportação, cresceram 5,0% em valor no mês de julho/2025 em relação ao mesmo mês de 2024, com embarque de 20,21 mil toneladas do produto. Em termos de volume, houve uma forte queda de 31,7%, que foi recompensada com os preços mais elevados. A cifra recebida com a comercialização da celulose, entretanto, decresceu 13,8%, fechando o mês com US$ 120,80 milhões para 294,24 mil toneladas, volume que foi superior ao de julho/2024 em 30%. Já o papel teve um aumento de 51,4%, com um montante de US$ 31,06 milhões e 29,18 mil toneladas embarcadas. Outros produtos importantes da pauta foram os sucos de laranja, que somaram US$ 113,24 milhões (+22,2%) para 130 mil toneladas embarcadas (+9,20%), trazendo US$ 20,56 milhões adicionais aos cofres brasileiros e os produtos bovinos: carne bovina </w:t>
      </w:r>
      <w:r w:rsidRPr="29E75E13" w:rsidR="220E1940">
        <w:rPr>
          <w:rFonts w:ascii="Aptos" w:hAnsi="Aptos" w:eastAsia="Aptos" w:cs="Aptos"/>
          <w:i w:val="1"/>
          <w:iCs w:val="1"/>
          <w:noProof w:val="0"/>
          <w:sz w:val="24"/>
          <w:szCs w:val="24"/>
          <w:lang w:val="pt-BR"/>
        </w:rPr>
        <w:t>in natura</w:t>
      </w:r>
      <w:r w:rsidRPr="29E75E13" w:rsidR="220E1940">
        <w:rPr>
          <w:rFonts w:ascii="Aptos" w:hAnsi="Aptos" w:eastAsia="Aptos" w:cs="Aptos"/>
          <w:noProof w:val="0"/>
          <w:sz w:val="24"/>
          <w:szCs w:val="24"/>
          <w:lang w:val="pt-BR"/>
        </w:rPr>
        <w:t xml:space="preserve"> (US$ 70,29 milhões, 12,66 mil toneladas, +3,3%), sebo bovino (US$ 62,98 milhões, 55,73 mil toneladas, +225%) e carne bovina industrializada (US$ 46,76 milhões, 5,10 mil toneladas, +59,0%). </w:t>
      </w:r>
    </w:p>
    <w:p w:rsidR="220E1940" w:rsidP="29E75E13" w:rsidRDefault="220E1940" w14:paraId="19743557" w14:textId="7B02DA24">
      <w:pPr>
        <w:spacing w:before="0" w:beforeAutospacing="off" w:after="160" w:afterAutospacing="off" w:line="257" w:lineRule="auto"/>
        <w:jc w:val="both"/>
        <w:rPr>
          <w:rFonts w:ascii="Aptos" w:hAnsi="Aptos" w:eastAsia="Aptos" w:cs="Aptos"/>
          <w:noProof w:val="0"/>
          <w:sz w:val="24"/>
          <w:szCs w:val="24"/>
          <w:lang w:val="pt-BR"/>
        </w:rPr>
      </w:pPr>
      <w:r w:rsidRPr="29E75E13" w:rsidR="220E1940">
        <w:rPr>
          <w:rFonts w:ascii="Aptos" w:hAnsi="Aptos" w:eastAsia="Aptos" w:cs="Aptos"/>
          <w:noProof w:val="0"/>
          <w:sz w:val="24"/>
          <w:szCs w:val="24"/>
          <w:lang w:val="pt-BR"/>
        </w:rPr>
        <w:t xml:space="preserve">O México ocupou o quarto lugar entre os destinos mais importantes das exportações em julho/2025 com US$ 328,64 milhões e 23,0% de aumento na comparação com julho/2024. O grande destaque ficou por conta dos produtos cárneos, que no total somaram US$ 206,24 milhões, ou seja, 62,8% da pauta destinada ao país. A carne de frango </w:t>
      </w:r>
      <w:r w:rsidRPr="29E75E13" w:rsidR="220E1940">
        <w:rPr>
          <w:rFonts w:ascii="Aptos" w:hAnsi="Aptos" w:eastAsia="Aptos" w:cs="Aptos"/>
          <w:i w:val="1"/>
          <w:iCs w:val="1"/>
          <w:noProof w:val="0"/>
          <w:sz w:val="24"/>
          <w:szCs w:val="24"/>
          <w:lang w:val="pt-BR"/>
        </w:rPr>
        <w:t>in natura</w:t>
      </w:r>
      <w:r w:rsidRPr="29E75E13" w:rsidR="220E1940">
        <w:rPr>
          <w:rFonts w:ascii="Aptos" w:hAnsi="Aptos" w:eastAsia="Aptos" w:cs="Aptos"/>
          <w:noProof w:val="0"/>
          <w:sz w:val="24"/>
          <w:szCs w:val="24"/>
          <w:lang w:val="pt-BR"/>
        </w:rPr>
        <w:t xml:space="preserve"> foi o produto de maior embarque em valor, com US$ 89,93 milhões e 36,24 mil toneladas - alta de 48,4% na comparação com julho/2024. Em seguida vem a carne bovina </w:t>
      </w:r>
      <w:r w:rsidRPr="29E75E13" w:rsidR="220E1940">
        <w:rPr>
          <w:rFonts w:ascii="Aptos" w:hAnsi="Aptos" w:eastAsia="Aptos" w:cs="Aptos"/>
          <w:i w:val="1"/>
          <w:iCs w:val="1"/>
          <w:noProof w:val="0"/>
          <w:sz w:val="24"/>
          <w:szCs w:val="24"/>
          <w:lang w:val="pt-BR"/>
        </w:rPr>
        <w:t>in natura</w:t>
      </w:r>
      <w:r w:rsidRPr="29E75E13" w:rsidR="220E1940">
        <w:rPr>
          <w:rFonts w:ascii="Aptos" w:hAnsi="Aptos" w:eastAsia="Aptos" w:cs="Aptos"/>
          <w:noProof w:val="0"/>
          <w:sz w:val="24"/>
          <w:szCs w:val="24"/>
          <w:lang w:val="pt-BR"/>
        </w:rPr>
        <w:t xml:space="preserve">, com US$ 88,16 milhões para 15,58 mil toneladas, resultando no aumento de 302,9% em relação ao mesmo mês de 2024 e o maior crescimento em valor absoluto (+US$ 66,28 milhões). A carne suína </w:t>
      </w:r>
      <w:r w:rsidRPr="29E75E13" w:rsidR="220E1940">
        <w:rPr>
          <w:rFonts w:ascii="Aptos" w:hAnsi="Aptos" w:eastAsia="Aptos" w:cs="Aptos"/>
          <w:i w:val="1"/>
          <w:iCs w:val="1"/>
          <w:noProof w:val="0"/>
          <w:sz w:val="24"/>
          <w:szCs w:val="24"/>
          <w:lang w:val="pt-BR"/>
        </w:rPr>
        <w:t>in natura</w:t>
      </w:r>
      <w:r w:rsidRPr="29E75E13" w:rsidR="220E1940">
        <w:rPr>
          <w:rFonts w:ascii="Aptos" w:hAnsi="Aptos" w:eastAsia="Aptos" w:cs="Aptos"/>
          <w:noProof w:val="0"/>
          <w:sz w:val="24"/>
          <w:szCs w:val="24"/>
          <w:lang w:val="pt-BR"/>
        </w:rPr>
        <w:t xml:space="preserve"> e a carne de peru </w:t>
      </w:r>
      <w:r w:rsidRPr="29E75E13" w:rsidR="220E1940">
        <w:rPr>
          <w:rFonts w:ascii="Aptos" w:hAnsi="Aptos" w:eastAsia="Aptos" w:cs="Aptos"/>
          <w:i w:val="1"/>
          <w:iCs w:val="1"/>
          <w:noProof w:val="0"/>
          <w:sz w:val="24"/>
          <w:szCs w:val="24"/>
          <w:lang w:val="pt-BR"/>
        </w:rPr>
        <w:t>in natura</w:t>
      </w:r>
      <w:r w:rsidRPr="29E75E13" w:rsidR="220E1940">
        <w:rPr>
          <w:rFonts w:ascii="Aptos" w:hAnsi="Aptos" w:eastAsia="Aptos" w:cs="Aptos"/>
          <w:noProof w:val="0"/>
          <w:sz w:val="24"/>
          <w:szCs w:val="24"/>
          <w:lang w:val="pt-BR"/>
        </w:rPr>
        <w:t xml:space="preserve"> ocuparam o sexto e sétimo lugares da pauta, com US$ 15,69 milhões (6,16 mil toneladas, +18,5%) e US$ 11,94 milhões (2,36 mil toneladas, +721%), respectivamente. Entre as demais carnes se encontram as industrializadas de frango e peru, miudezas de carne bovina, e pato e ovino </w:t>
      </w:r>
      <w:r w:rsidRPr="29E75E13" w:rsidR="220E1940">
        <w:rPr>
          <w:rFonts w:ascii="Aptos" w:hAnsi="Aptos" w:eastAsia="Aptos" w:cs="Aptos"/>
          <w:i w:val="1"/>
          <w:iCs w:val="1"/>
          <w:noProof w:val="0"/>
          <w:sz w:val="24"/>
          <w:szCs w:val="24"/>
          <w:lang w:val="pt-BR"/>
        </w:rPr>
        <w:t>in natura</w:t>
      </w:r>
      <w:r w:rsidRPr="29E75E13" w:rsidR="220E1940">
        <w:rPr>
          <w:rFonts w:ascii="Aptos" w:hAnsi="Aptos" w:eastAsia="Aptos" w:cs="Aptos"/>
          <w:noProof w:val="0"/>
          <w:sz w:val="24"/>
          <w:szCs w:val="24"/>
          <w:lang w:val="pt-BR"/>
        </w:rPr>
        <w:t xml:space="preserve">, que, juntas, somam US$ 520 mil. A soja em grãos embarcada para o México caiu de US$ 57,91 milhões em julho/2024 para US$ 23,27 milhões em julho/2025 (-59,8%) e o café verde fechou com alta de 15,9% em valor, com US$ 18,17 milhões, embora com menor volume exportado (3,76 mil toneladas). </w:t>
      </w:r>
    </w:p>
    <w:p w:rsidR="220E1940" w:rsidP="29E75E13" w:rsidRDefault="220E1940" w14:paraId="62E924DB" w14:textId="7DCF3801">
      <w:pPr>
        <w:spacing w:before="0" w:beforeAutospacing="off" w:after="160" w:afterAutospacing="off" w:line="257" w:lineRule="auto"/>
        <w:jc w:val="both"/>
        <w:rPr>
          <w:rFonts w:ascii="Aptos" w:hAnsi="Aptos" w:eastAsia="Aptos" w:cs="Aptos"/>
          <w:noProof w:val="0"/>
          <w:sz w:val="24"/>
          <w:szCs w:val="24"/>
          <w:lang w:val="pt-BR"/>
        </w:rPr>
      </w:pPr>
      <w:r w:rsidRPr="29E75E13" w:rsidR="220E1940">
        <w:rPr>
          <w:rFonts w:ascii="Aptos" w:hAnsi="Aptos" w:eastAsia="Aptos" w:cs="Aptos"/>
          <w:noProof w:val="0"/>
          <w:sz w:val="24"/>
          <w:szCs w:val="24"/>
          <w:lang w:val="pt-BR"/>
        </w:rPr>
        <w:t>Esses quatro mercados contribuíram com 60,0% das exportações brasileiras em julho/2025. Destacaram-se também como importantes mercados: Índia (US$ 324,85 milhões, +2,8%), Vietnã (US$ 297,60 milhões, -3%), Japão (US$ 293,22 milhões, 4,1%), Tailândia (US$ 274,09 milhões, +18,1%), Emirados Árabes (US$ 233,81 milhões, -26,8%) e Arábia Saudita (US$ 231,52 milhões, +28,9%). Juntos, os dez mercados alcançam 70,7% das exportações do Brasil.</w:t>
      </w:r>
    </w:p>
    <w:p w:rsidR="29E75E13" w:rsidP="29E75E13" w:rsidRDefault="29E75E13" w14:paraId="55ADEEBB" w14:textId="33D643B0">
      <w:pPr>
        <w:jc w:val="both"/>
        <w:rPr>
          <w:sz w:val="24"/>
          <w:szCs w:val="24"/>
        </w:rPr>
      </w:pPr>
    </w:p>
    <w:p w:rsidRPr="00CB3DE3" w:rsidR="009A1331" w:rsidP="00AA628B" w:rsidRDefault="009A1331" w14:paraId="5B74E5FC" w14:textId="77777777">
      <w:pPr>
        <w:jc w:val="both"/>
        <w:rPr>
          <w:b/>
          <w:bCs/>
          <w:sz w:val="24"/>
          <w:szCs w:val="24"/>
        </w:rPr>
      </w:pPr>
    </w:p>
    <w:p w:rsidR="0091127F" w:rsidP="008353C1" w:rsidRDefault="009A1331" w14:paraId="631F7D0D" w14:textId="4B433EB1">
      <w:pPr>
        <w:pStyle w:val="PargrafodaLista"/>
        <w:ind w:left="360"/>
        <w:rPr>
          <w:b/>
          <w:sz w:val="24"/>
          <w:szCs w:val="24"/>
        </w:rPr>
      </w:pPr>
      <w:r>
        <w:rPr>
          <w:b/>
          <w:noProof/>
          <w:sz w:val="24"/>
          <w:szCs w:val="24"/>
        </w:rPr>
        <w:lastRenderedPageBreak/>
        <w:drawing>
          <wp:inline distT="0" distB="0" distL="0" distR="0" wp14:anchorId="4C1AA5A8" wp14:editId="102EDF26">
            <wp:extent cx="5910580" cy="3682480"/>
            <wp:effectExtent l="0" t="0" r="0" b="0"/>
            <wp:docPr id="42279944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29764" cy="3694432"/>
                    </a:xfrm>
                    <a:prstGeom prst="rect">
                      <a:avLst/>
                    </a:prstGeom>
                    <a:noFill/>
                  </pic:spPr>
                </pic:pic>
              </a:graphicData>
            </a:graphic>
          </wp:inline>
        </w:drawing>
      </w:r>
    </w:p>
    <w:p w:rsidR="0091127F" w:rsidP="002A47F9" w:rsidRDefault="0091127F" w14:paraId="72D15D4C" w14:textId="783FEB9B">
      <w:pPr>
        <w:jc w:val="center"/>
        <w:rPr>
          <w:b/>
          <w:bCs/>
          <w:sz w:val="24"/>
          <w:szCs w:val="24"/>
        </w:rPr>
      </w:pPr>
    </w:p>
    <w:p w:rsidRPr="00042EEF" w:rsidR="00760E87" w:rsidP="00760E87" w:rsidRDefault="00760E87" w14:paraId="352015FA" w14:textId="4AAD9EAF">
      <w:pPr>
        <w:jc w:val="both"/>
        <w:rPr>
          <w:b/>
          <w:bCs/>
          <w:sz w:val="24"/>
          <w:szCs w:val="24"/>
        </w:rPr>
      </w:pPr>
      <w:r w:rsidRPr="29E75E13" w:rsidR="3B20A623">
        <w:rPr>
          <w:b w:val="1"/>
          <w:bCs w:val="1"/>
          <w:sz w:val="24"/>
          <w:szCs w:val="24"/>
        </w:rPr>
        <w:t>II – ANO: JANEIRO-</w:t>
      </w:r>
      <w:r w:rsidRPr="29E75E13" w:rsidR="152B88E8">
        <w:rPr>
          <w:b w:val="1"/>
          <w:bCs w:val="1"/>
          <w:sz w:val="24"/>
          <w:szCs w:val="24"/>
        </w:rPr>
        <w:t>JU</w:t>
      </w:r>
      <w:r w:rsidRPr="29E75E13" w:rsidR="1EDAEA03">
        <w:rPr>
          <w:b w:val="1"/>
          <w:bCs w:val="1"/>
          <w:sz w:val="24"/>
          <w:szCs w:val="24"/>
        </w:rPr>
        <w:t>L</w:t>
      </w:r>
      <w:r w:rsidRPr="29E75E13" w:rsidR="152B88E8">
        <w:rPr>
          <w:b w:val="1"/>
          <w:bCs w:val="1"/>
          <w:sz w:val="24"/>
          <w:szCs w:val="24"/>
        </w:rPr>
        <w:t>H</w:t>
      </w:r>
      <w:r w:rsidRPr="29E75E13" w:rsidR="45D31B2C">
        <w:rPr>
          <w:b w:val="1"/>
          <w:bCs w:val="1"/>
          <w:sz w:val="24"/>
          <w:szCs w:val="24"/>
        </w:rPr>
        <w:t>O</w:t>
      </w:r>
      <w:r w:rsidRPr="29E75E13" w:rsidR="3B20A623">
        <w:rPr>
          <w:b w:val="1"/>
          <w:bCs w:val="1"/>
          <w:sz w:val="24"/>
          <w:szCs w:val="24"/>
        </w:rPr>
        <w:t>/2025</w:t>
      </w:r>
    </w:p>
    <w:p w:rsidRPr="009A1331" w:rsidR="00DD0A4E" w:rsidP="29E75E13" w:rsidRDefault="00AA628B" w14:paraId="370022C4" w14:textId="49FD1890">
      <w:pPr>
        <w:spacing w:before="0" w:beforeAutospacing="off" w:after="160" w:afterAutospacing="off" w:line="257" w:lineRule="auto"/>
        <w:jc w:val="both"/>
        <w:rPr>
          <w:rFonts w:ascii="Aptos" w:hAnsi="Aptos" w:eastAsia="Aptos" w:cs="Aptos"/>
          <w:noProof w:val="0"/>
          <w:sz w:val="24"/>
          <w:szCs w:val="24"/>
          <w:lang w:val="pt-BR"/>
        </w:rPr>
      </w:pPr>
    </w:p>
    <w:p w:rsidRPr="009A1331" w:rsidR="00DD0A4E" w:rsidP="29E75E13" w:rsidRDefault="00AA628B" w14:paraId="18B12CB1" w14:textId="02D18D98">
      <w:pPr>
        <w:spacing w:before="0" w:beforeAutospacing="off" w:after="160" w:afterAutospacing="off" w:line="257" w:lineRule="auto"/>
        <w:jc w:val="both"/>
      </w:pPr>
      <w:r w:rsidRPr="29E75E13" w:rsidR="6778C66E">
        <w:rPr>
          <w:rFonts w:ascii="Aptos" w:hAnsi="Aptos" w:eastAsia="Aptos" w:cs="Aptos"/>
          <w:noProof w:val="0"/>
          <w:sz w:val="24"/>
          <w:szCs w:val="24"/>
          <w:lang w:val="pt-BR"/>
        </w:rPr>
        <w:t>Nos primeiros sete meses de 2025, as exportações de produtos do agronegócio brasileiro alcançaram o montante de US$ 97,5 bilhões, o que representou declínio absoluto de US$ 62,2 milhões e queda relativa de 0,1% em comparação ao valor registrado entre janeiro e julho de 2024 (US$ 97,6 bilhões). Apesar da retração na cifra, as exportações do agronegócio mantiveram a sua participação no total exportado pelo Brasil entre janeiro e julho, com 49,3%. Já as vendas externas dos produtos de fora do agronegócio cresceram de US$ 100,2 bilhões para US$ 100,5 bilhões, com variação positiva de 0,3%.</w:t>
      </w:r>
    </w:p>
    <w:p w:rsidRPr="009A1331" w:rsidR="00DD0A4E" w:rsidP="29E75E13" w:rsidRDefault="00AA628B" w14:paraId="7D5DC40D" w14:textId="78C62A99">
      <w:pPr>
        <w:spacing w:before="0" w:beforeAutospacing="off" w:after="0" w:afterAutospacing="off"/>
        <w:jc w:val="both"/>
      </w:pPr>
      <w:r w:rsidRPr="29E75E13" w:rsidR="6778C66E">
        <w:rPr>
          <w:rFonts w:ascii="Aptos" w:hAnsi="Aptos" w:eastAsia="Aptos" w:cs="Aptos"/>
          <w:noProof w:val="0"/>
          <w:sz w:val="24"/>
          <w:szCs w:val="24"/>
          <w:lang w:val="pt-BR"/>
        </w:rPr>
        <w:t xml:space="preserve">No que tange às importações do agronegócio brasileiro, elas totalizaram US$ 11,9 bilhões entre janeiro e julho de 2025, com elevação de 5,8% ante os US$ 11,2 bilhões adquiridos pelo setor nos mesmos sete meses de 2024. Com a variação ainda mais expressiva das importações dos demais produtos (+8,5%), as mercadorias do agronegócio perderam participação relativa no total importado pelo país no período, caindo de 7,6% para 7,4% de </w:t>
      </w:r>
      <w:r w:rsidRPr="29E75E13" w:rsidR="6778C66E">
        <w:rPr>
          <w:rFonts w:ascii="Aptos" w:hAnsi="Aptos" w:eastAsia="Aptos" w:cs="Aptos"/>
          <w:i w:val="1"/>
          <w:iCs w:val="1"/>
          <w:noProof w:val="0"/>
          <w:sz w:val="24"/>
          <w:szCs w:val="24"/>
          <w:lang w:val="pt-BR"/>
        </w:rPr>
        <w:t>market share</w:t>
      </w:r>
      <w:r w:rsidRPr="29E75E13" w:rsidR="6778C66E">
        <w:rPr>
          <w:rFonts w:ascii="Aptos" w:hAnsi="Aptos" w:eastAsia="Aptos" w:cs="Aptos"/>
          <w:noProof w:val="0"/>
          <w:sz w:val="24"/>
          <w:szCs w:val="24"/>
          <w:lang w:val="pt-BR"/>
        </w:rPr>
        <w:t>. Entretanto, as importações de diversos insumos utilizados para a produção agropecuária estão nesses demais produtos, como: fertilizantes (US$ 8,2 bilhões; +19,8%); defensivos agrícolas (US$ 3,0 bilhões; +22,0%); produtos para nutrição animal (US$ 1,8 bilhão; +16,7%). Esses três produtos mencionados representam apenas uma parcela todos os insumos necessários à produção agrícola no país. Ainda há, por exemplo, máquinas e implementos agrícolas, produtos veterinários necessários à saúde animal, combustíveis e lubrificantes etc.</w:t>
      </w:r>
    </w:p>
    <w:p w:rsidRPr="009A1331" w:rsidR="00DD0A4E" w:rsidP="29E75E13" w:rsidRDefault="00AA628B" w14:paraId="4B76189C" w14:textId="4C50EE10">
      <w:pPr>
        <w:jc w:val="both"/>
        <w:rPr>
          <w:sz w:val="24"/>
          <w:szCs w:val="24"/>
          <w:highlight w:val="lightGray"/>
        </w:rPr>
      </w:pPr>
    </w:p>
    <w:p w:rsidRPr="009A1331" w:rsidR="00DD0A4E" w:rsidP="004F25C4" w:rsidRDefault="00AA628B" w14:paraId="168C4F9A" w14:textId="2D1CF435">
      <w:pPr>
        <w:jc w:val="both"/>
      </w:pPr>
      <w:r w:rsidR="04885C1E">
        <w:drawing>
          <wp:inline wp14:editId="3DE6ECE5" wp14:anchorId="5F92F8DE">
            <wp:extent cx="6181725" cy="3848100"/>
            <wp:effectExtent l="0" t="0" r="0" b="0"/>
            <wp:docPr id="189698793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96987937" name=""/>
                    <pic:cNvPicPr/>
                  </pic:nvPicPr>
                  <pic:blipFill>
                    <a:blip xmlns:r="http://schemas.openxmlformats.org/officeDocument/2006/relationships" r:embed="rId2035006440">
                      <a:extLst>
                        <a:ext xmlns:a="http://schemas.openxmlformats.org/drawingml/2006/main" uri="{28A0092B-C50C-407E-A947-70E740481C1C}">
                          <a14:useLocalDpi xmlns:a14="http://schemas.microsoft.com/office/drawing/2010/main" val="0"/>
                        </a:ext>
                      </a:extLst>
                    </a:blip>
                    <a:stretch>
                      <a:fillRect/>
                    </a:stretch>
                  </pic:blipFill>
                  <pic:spPr>
                    <a:xfrm>
                      <a:off x="0" y="0"/>
                      <a:ext cx="6181725" cy="3848100"/>
                    </a:xfrm>
                    <a:prstGeom prst="rect">
                      <a:avLst/>
                    </a:prstGeom>
                  </pic:spPr>
                </pic:pic>
              </a:graphicData>
            </a:graphic>
          </wp:inline>
        </w:drawing>
      </w:r>
    </w:p>
    <w:p w:rsidRPr="009A1331" w:rsidR="00DD0A4E" w:rsidP="29E75E13" w:rsidRDefault="00AA628B" w14:paraId="1D6EAB7B" w14:textId="66A447B4">
      <w:pPr>
        <w:spacing w:before="0" w:beforeAutospacing="off" w:after="160" w:afterAutospacing="off" w:line="257" w:lineRule="auto"/>
        <w:jc w:val="both"/>
      </w:pPr>
      <w:r w:rsidRPr="29E75E13" w:rsidR="353B5268">
        <w:rPr>
          <w:rFonts w:ascii="Aptos" w:hAnsi="Aptos" w:eastAsia="Aptos" w:cs="Aptos"/>
          <w:b w:val="1"/>
          <w:bCs w:val="1"/>
          <w:noProof w:val="0"/>
          <w:sz w:val="24"/>
          <w:szCs w:val="24"/>
          <w:lang w:val="pt-BR"/>
        </w:rPr>
        <w:t>Produtos</w:t>
      </w:r>
    </w:p>
    <w:p w:rsidRPr="009A1331" w:rsidR="00DD0A4E" w:rsidP="29E75E13" w:rsidRDefault="00AA628B" w14:paraId="5B34AF50" w14:textId="22D57DD2">
      <w:pPr>
        <w:spacing w:before="0" w:beforeAutospacing="off" w:after="160" w:afterAutospacing="off" w:line="257" w:lineRule="auto"/>
        <w:jc w:val="both"/>
      </w:pPr>
      <w:r w:rsidRPr="29E75E13" w:rsidR="353B5268">
        <w:rPr>
          <w:rFonts w:ascii="Aptos" w:hAnsi="Aptos" w:eastAsia="Aptos" w:cs="Aptos"/>
          <w:noProof w:val="0"/>
          <w:sz w:val="24"/>
          <w:szCs w:val="24"/>
          <w:lang w:val="pt-BR"/>
        </w:rPr>
        <w:t xml:space="preserve">Entre janeiro e julho, os seis principais setores do agronegócio em valor exportado foram: complexo soja, com vendas externas de US$ 36,1 bilhões e participação de 37,0%; carnes, com exportações de US$ 16,7 bilhões e participação de 17,2%; produtos florestais, com vendas de US$ 10,1 bilhões e participação de 10,3%; café, com exportações de US$ 9,0 bilhões e participação de 9,2%; complexo sucroalcooleiro, com vendas externas de US$ 7,9 bilhões e </w:t>
      </w:r>
      <w:r w:rsidRPr="29E75E13" w:rsidR="353B5268">
        <w:rPr>
          <w:rFonts w:ascii="Aptos" w:hAnsi="Aptos" w:eastAsia="Aptos" w:cs="Aptos"/>
          <w:i w:val="1"/>
          <w:iCs w:val="1"/>
          <w:noProof w:val="0"/>
          <w:sz w:val="24"/>
          <w:szCs w:val="24"/>
          <w:lang w:val="pt-BR"/>
        </w:rPr>
        <w:t>market share</w:t>
      </w:r>
      <w:r w:rsidRPr="29E75E13" w:rsidR="353B5268">
        <w:rPr>
          <w:rFonts w:ascii="Aptos" w:hAnsi="Aptos" w:eastAsia="Aptos" w:cs="Aptos"/>
          <w:noProof w:val="0"/>
          <w:sz w:val="24"/>
          <w:szCs w:val="24"/>
          <w:lang w:val="pt-BR"/>
        </w:rPr>
        <w:t xml:space="preserve"> de 8,1%; e cereais, farinhas e preparações, com a cifra de US$ 3,0 bilhões e participação de 3,0%. Em conjunto, os seis setores responderam por 84,8% das exportações do agro brasileiro.</w:t>
      </w:r>
    </w:p>
    <w:p w:rsidRPr="009A1331" w:rsidR="00DD0A4E" w:rsidP="29E75E13" w:rsidRDefault="00AA628B" w14:paraId="43A90C1C" w14:textId="5A3CB625">
      <w:pPr>
        <w:spacing w:before="0" w:beforeAutospacing="off" w:after="160" w:afterAutospacing="off" w:line="257" w:lineRule="auto"/>
        <w:jc w:val="both"/>
      </w:pPr>
      <w:r w:rsidRPr="29E75E13" w:rsidR="353B5268">
        <w:rPr>
          <w:rFonts w:ascii="Aptos" w:hAnsi="Aptos" w:eastAsia="Aptos" w:cs="Aptos"/>
          <w:noProof w:val="0"/>
          <w:sz w:val="24"/>
          <w:szCs w:val="24"/>
          <w:lang w:val="pt-BR"/>
        </w:rPr>
        <w:t>No que se refere aos principais produtos agropecuários em valores de exportação, podemos destacar:</w:t>
      </w:r>
    </w:p>
    <w:p w:rsidRPr="009A1331" w:rsidR="00DD0A4E" w:rsidP="29E75E13" w:rsidRDefault="00AA628B" w14:paraId="2461E1B7" w14:textId="6F42A57F">
      <w:pPr>
        <w:pStyle w:val="PargrafodaLista"/>
        <w:numPr>
          <w:ilvl w:val="0"/>
          <w:numId w:val="10"/>
        </w:numPr>
        <w:spacing w:before="0" w:beforeAutospacing="off" w:after="0" w:afterAutospacing="off" w:line="257" w:lineRule="auto"/>
        <w:ind w:left="426" w:right="0"/>
        <w:jc w:val="both"/>
        <w:rPr>
          <w:rFonts w:ascii="Aptos" w:hAnsi="Aptos" w:eastAsia="Aptos" w:cs="Aptos"/>
          <w:noProof w:val="0"/>
          <w:sz w:val="22"/>
          <w:szCs w:val="22"/>
          <w:lang w:val="pt-BR"/>
        </w:rPr>
      </w:pPr>
      <w:r w:rsidRPr="29E75E13" w:rsidR="353B5268">
        <w:rPr>
          <w:rFonts w:ascii="Aptos" w:hAnsi="Aptos" w:eastAsia="Aptos" w:cs="Aptos"/>
          <w:b w:val="1"/>
          <w:bCs w:val="1"/>
          <w:noProof w:val="0"/>
          <w:sz w:val="24"/>
          <w:szCs w:val="24"/>
          <w:lang w:val="pt-BR"/>
        </w:rPr>
        <w:t>Soja em grãos</w:t>
      </w:r>
      <w:r w:rsidRPr="29E75E13" w:rsidR="353B5268">
        <w:rPr>
          <w:rFonts w:ascii="Aptos" w:hAnsi="Aptos" w:eastAsia="Aptos" w:cs="Aptos"/>
          <w:noProof w:val="0"/>
          <w:sz w:val="24"/>
          <w:szCs w:val="24"/>
          <w:lang w:val="pt-BR"/>
        </w:rPr>
        <w:t xml:space="preserve">: </w:t>
      </w:r>
      <w:r w:rsidRPr="29E75E13" w:rsidR="353B5268">
        <w:rPr>
          <w:rFonts w:ascii="Aptos" w:hAnsi="Aptos" w:eastAsia="Aptos" w:cs="Aptos"/>
          <w:b w:val="1"/>
          <w:bCs w:val="1"/>
          <w:noProof w:val="0"/>
          <w:sz w:val="24"/>
          <w:szCs w:val="24"/>
          <w:lang w:val="pt-BR"/>
        </w:rPr>
        <w:t xml:space="preserve">US$ 30,4 bilhões (-7,4%) e 77,2 milhões de toneladas (+2,4%). </w:t>
      </w:r>
      <w:r w:rsidRPr="29E75E13" w:rsidR="353B5268">
        <w:rPr>
          <w:rFonts w:ascii="Aptos" w:hAnsi="Aptos" w:eastAsia="Aptos" w:cs="Aptos"/>
          <w:noProof w:val="0"/>
          <w:sz w:val="24"/>
          <w:szCs w:val="24"/>
          <w:lang w:val="pt-BR"/>
        </w:rPr>
        <w:t xml:space="preserve"> Primeiro produto do agronegócio brasileiro em valor exportado entre janeiro e julho de 2025, representando 31,2% das vendas externas totais. A quantidade comercializada cresceu 2,4% em relação ao mesmo período do ano anterior, entretanto o preço médio da oleaginosa brasileira enviada ao mercado internacional caiu 9,6%, totalizando US$ 394 por tonelada. Dessa maneira, mesmo com o volume recorde para o período em toda a série histórica, a cifra negociada foi apenas a quarta maior desde 1997, atrás dos valores registrados em 2023, 2022 e 2024. O principal comprador da soja em grãos do Brasil foi a China, com US$ 22,9 bilhões e </w:t>
      </w:r>
      <w:r w:rsidRPr="29E75E13" w:rsidR="353B5268">
        <w:rPr>
          <w:rFonts w:ascii="Aptos" w:hAnsi="Aptos" w:eastAsia="Aptos" w:cs="Aptos"/>
          <w:i w:val="1"/>
          <w:iCs w:val="1"/>
          <w:noProof w:val="0"/>
          <w:sz w:val="24"/>
          <w:szCs w:val="24"/>
          <w:lang w:val="pt-BR"/>
        </w:rPr>
        <w:t>market share</w:t>
      </w:r>
      <w:r w:rsidRPr="29E75E13" w:rsidR="353B5268">
        <w:rPr>
          <w:rFonts w:ascii="Aptos" w:hAnsi="Aptos" w:eastAsia="Aptos" w:cs="Aptos"/>
          <w:noProof w:val="0"/>
          <w:sz w:val="24"/>
          <w:szCs w:val="24"/>
          <w:lang w:val="pt-BR"/>
        </w:rPr>
        <w:t xml:space="preserve"> de 75,2%, seguida pela União Europeia (US$ 2,0 bilhões, 6,7%), Tailândia (US$ 793,9 milhões, 2,6%), Turquia (US$ 703,5 milhões, 2,3%) e Irã (US$ 502,3 milhões, 1,7%).</w:t>
      </w:r>
      <w:r w:rsidRPr="29E75E13" w:rsidR="353B5268">
        <w:rPr>
          <w:rFonts w:ascii="Aptos" w:hAnsi="Aptos" w:eastAsia="Aptos" w:cs="Aptos"/>
          <w:noProof w:val="0"/>
          <w:sz w:val="22"/>
          <w:szCs w:val="22"/>
          <w:lang w:val="pt-BR"/>
        </w:rPr>
        <w:t xml:space="preserve"> </w:t>
      </w:r>
    </w:p>
    <w:p w:rsidRPr="009A1331" w:rsidR="00DD0A4E" w:rsidP="29E75E13" w:rsidRDefault="00AA628B" w14:paraId="03DAF8E5" w14:textId="443CCA78">
      <w:pPr>
        <w:spacing w:before="0" w:beforeAutospacing="off" w:after="0" w:afterAutospacing="off" w:line="257" w:lineRule="auto"/>
        <w:ind w:left="720" w:right="0"/>
        <w:jc w:val="both"/>
      </w:pPr>
      <w:r w:rsidRPr="29E75E13" w:rsidR="353B5268">
        <w:rPr>
          <w:rFonts w:ascii="Aptos" w:hAnsi="Aptos" w:eastAsia="Aptos" w:cs="Aptos"/>
          <w:noProof w:val="0"/>
          <w:sz w:val="22"/>
          <w:szCs w:val="22"/>
          <w:lang w:val="pt-BR"/>
        </w:rPr>
        <w:t xml:space="preserve"> </w:t>
      </w:r>
    </w:p>
    <w:p w:rsidRPr="009A1331" w:rsidR="00DD0A4E" w:rsidP="29E75E13" w:rsidRDefault="00AA628B" w14:paraId="58A9F0A4" w14:textId="54D5F881">
      <w:pPr>
        <w:pStyle w:val="PargrafodaLista"/>
        <w:numPr>
          <w:ilvl w:val="0"/>
          <w:numId w:val="10"/>
        </w:numPr>
        <w:spacing w:before="0" w:beforeAutospacing="off" w:after="0" w:afterAutospacing="off" w:line="257" w:lineRule="auto"/>
        <w:ind w:left="426" w:right="0"/>
        <w:jc w:val="both"/>
        <w:rPr>
          <w:rFonts w:ascii="Aptos" w:hAnsi="Aptos" w:eastAsia="Aptos" w:cs="Aptos"/>
          <w:b w:val="1"/>
          <w:bCs w:val="1"/>
          <w:noProof w:val="0"/>
          <w:sz w:val="24"/>
          <w:szCs w:val="24"/>
          <w:lang w:val="pt-BR"/>
        </w:rPr>
      </w:pPr>
      <w:r w:rsidRPr="29E75E13" w:rsidR="353B5268">
        <w:rPr>
          <w:rFonts w:ascii="Aptos" w:hAnsi="Aptos" w:eastAsia="Aptos" w:cs="Aptos"/>
          <w:b w:val="1"/>
          <w:bCs w:val="1"/>
          <w:noProof w:val="0"/>
          <w:sz w:val="24"/>
          <w:szCs w:val="24"/>
          <w:lang w:val="pt-BR"/>
        </w:rPr>
        <w:t xml:space="preserve">Café verde: US$ 8,2 bilhões (+44,2%) e 1,3 milhão de toneladas (-17,9%). </w:t>
      </w:r>
    </w:p>
    <w:p w:rsidRPr="009A1331" w:rsidR="00DD0A4E" w:rsidP="29E75E13" w:rsidRDefault="00AA628B" w14:paraId="3862972A" w14:textId="0380B832">
      <w:pPr>
        <w:spacing w:before="0" w:beforeAutospacing="off" w:after="0" w:afterAutospacing="off" w:line="257" w:lineRule="auto"/>
        <w:ind w:left="426" w:right="0"/>
        <w:jc w:val="both"/>
      </w:pPr>
      <w:r w:rsidRPr="29E75E13" w:rsidR="353B5268">
        <w:rPr>
          <w:rFonts w:ascii="Aptos" w:hAnsi="Aptos" w:eastAsia="Aptos" w:cs="Aptos"/>
          <w:noProof w:val="0"/>
          <w:sz w:val="24"/>
          <w:szCs w:val="24"/>
          <w:lang w:val="pt-BR"/>
        </w:rPr>
        <w:t xml:space="preserve">Segundo principal produto da pauta exportadora do agronegócio brasileiro nos primeiros sete meses de 2025, com participação de 8,4%. A elevação dos preços médios de exportação em 75,6% ante o período precedente foi determinante para que se alcançasse o maior valor já comercializado na série histórica, superior em 44,2% em relação ao recorde anterior registrado em 2024 (US$ 5,7 bilhões). Apesar da queda em volume, o incremento absoluto em valor no período foi de US$ 2,5 bilhões. Os principais mercados compradores de café verde brasileiro no primeiro semestre foram: União Europeia (US$ 3,9 bilhões, +38,2%, 47,0% de </w:t>
      </w:r>
      <w:r w:rsidRPr="29E75E13" w:rsidR="353B5268">
        <w:rPr>
          <w:rFonts w:ascii="Aptos" w:hAnsi="Aptos" w:eastAsia="Aptos" w:cs="Aptos"/>
          <w:i w:val="1"/>
          <w:iCs w:val="1"/>
          <w:noProof w:val="0"/>
          <w:sz w:val="24"/>
          <w:szCs w:val="24"/>
          <w:lang w:val="pt-BR"/>
        </w:rPr>
        <w:t>market share</w:t>
      </w:r>
      <w:r w:rsidRPr="29E75E13" w:rsidR="353B5268">
        <w:rPr>
          <w:rFonts w:ascii="Aptos" w:hAnsi="Aptos" w:eastAsia="Aptos" w:cs="Aptos"/>
          <w:noProof w:val="0"/>
          <w:sz w:val="24"/>
          <w:szCs w:val="24"/>
          <w:lang w:val="pt-BR"/>
        </w:rPr>
        <w:t xml:space="preserve">); Estados Unidos (US$ 1,3 bilhão, +34,6%, 15,8% de participação); Japão (US$ 560,6 milhões, +82,9%, 6,8%); e Turquia (US$ 296,6 milhões, +82,2%, 3,6% de </w:t>
      </w:r>
      <w:r w:rsidRPr="29E75E13" w:rsidR="353B5268">
        <w:rPr>
          <w:rFonts w:ascii="Aptos" w:hAnsi="Aptos" w:eastAsia="Aptos" w:cs="Aptos"/>
          <w:i w:val="1"/>
          <w:iCs w:val="1"/>
          <w:noProof w:val="0"/>
          <w:sz w:val="24"/>
          <w:szCs w:val="24"/>
          <w:lang w:val="pt-BR"/>
        </w:rPr>
        <w:t>share</w:t>
      </w:r>
      <w:r w:rsidRPr="29E75E13" w:rsidR="353B5268">
        <w:rPr>
          <w:rFonts w:ascii="Aptos" w:hAnsi="Aptos" w:eastAsia="Aptos" w:cs="Aptos"/>
          <w:noProof w:val="0"/>
          <w:sz w:val="24"/>
          <w:szCs w:val="24"/>
          <w:lang w:val="pt-BR"/>
        </w:rPr>
        <w:t>).</w:t>
      </w:r>
    </w:p>
    <w:p w:rsidRPr="009A1331" w:rsidR="00DD0A4E" w:rsidP="29E75E13" w:rsidRDefault="00AA628B" w14:paraId="45891EAA" w14:textId="123ABCC7">
      <w:pPr>
        <w:spacing w:before="0" w:beforeAutospacing="off" w:after="0" w:afterAutospacing="off" w:line="257" w:lineRule="auto"/>
        <w:ind w:left="720" w:right="0"/>
        <w:jc w:val="both"/>
      </w:pPr>
      <w:r w:rsidRPr="29E75E13" w:rsidR="353B5268">
        <w:rPr>
          <w:rFonts w:ascii="Aptos" w:hAnsi="Aptos" w:eastAsia="Aptos" w:cs="Aptos"/>
          <w:noProof w:val="0"/>
          <w:sz w:val="22"/>
          <w:szCs w:val="22"/>
          <w:lang w:val="pt-BR"/>
        </w:rPr>
        <w:t xml:space="preserve"> </w:t>
      </w:r>
    </w:p>
    <w:p w:rsidRPr="009A1331" w:rsidR="00DD0A4E" w:rsidP="29E75E13" w:rsidRDefault="00AA628B" w14:paraId="009A029E" w14:textId="6F87AACA">
      <w:pPr>
        <w:pStyle w:val="PargrafodaLista"/>
        <w:numPr>
          <w:ilvl w:val="0"/>
          <w:numId w:val="10"/>
        </w:numPr>
        <w:spacing w:before="0" w:beforeAutospacing="off" w:after="0" w:afterAutospacing="off" w:line="257" w:lineRule="auto"/>
        <w:ind w:left="426" w:right="0"/>
        <w:jc w:val="both"/>
        <w:rPr>
          <w:rFonts w:ascii="Aptos" w:hAnsi="Aptos" w:eastAsia="Aptos" w:cs="Aptos"/>
          <w:noProof w:val="0"/>
          <w:sz w:val="24"/>
          <w:szCs w:val="24"/>
          <w:lang w:val="pt-BR"/>
        </w:rPr>
      </w:pPr>
      <w:r w:rsidRPr="7311C507" w:rsidR="353B5268">
        <w:rPr>
          <w:rFonts w:ascii="Aptos" w:hAnsi="Aptos" w:eastAsia="Aptos" w:cs="Aptos"/>
          <w:b w:val="1"/>
          <w:bCs w:val="1"/>
          <w:noProof w:val="0"/>
          <w:sz w:val="24"/>
          <w:szCs w:val="24"/>
          <w:lang w:val="pt-BR"/>
        </w:rPr>
        <w:t xml:space="preserve">Carne bovina </w:t>
      </w:r>
      <w:r w:rsidRPr="7311C507" w:rsidR="353B5268">
        <w:rPr>
          <w:rFonts w:ascii="Aptos" w:hAnsi="Aptos" w:eastAsia="Aptos" w:cs="Aptos"/>
          <w:b w:val="1"/>
          <w:bCs w:val="1"/>
          <w:i w:val="1"/>
          <w:iCs w:val="1"/>
          <w:noProof w:val="0"/>
          <w:sz w:val="24"/>
          <w:szCs w:val="24"/>
          <w:lang w:val="pt-BR"/>
        </w:rPr>
        <w:t>in natura</w:t>
      </w:r>
      <w:r w:rsidRPr="7311C507" w:rsidR="353B5268">
        <w:rPr>
          <w:rFonts w:ascii="Aptos" w:hAnsi="Aptos" w:eastAsia="Aptos" w:cs="Aptos"/>
          <w:b w:val="1"/>
          <w:bCs w:val="1"/>
          <w:noProof w:val="0"/>
          <w:sz w:val="24"/>
          <w:szCs w:val="24"/>
          <w:lang w:val="pt-BR"/>
        </w:rPr>
        <w:t xml:space="preserve">: US$ 8,1 bilhões (+31,0%) e 1,6 milhão de toneladas (+13,6%). </w:t>
      </w:r>
      <w:r w:rsidRPr="7311C507" w:rsidR="353B5268">
        <w:rPr>
          <w:rFonts w:ascii="Aptos" w:hAnsi="Aptos" w:eastAsia="Aptos" w:cs="Aptos"/>
          <w:noProof w:val="0"/>
          <w:sz w:val="24"/>
          <w:szCs w:val="24"/>
          <w:lang w:val="pt-BR"/>
        </w:rPr>
        <w:t xml:space="preserve"> Principal produto do setor de proteína animal em valor exportado e terceiro item da pauta exportadora do agronegócio entre janeiro e julho de 2025, apresentou crescimento absoluto de US$ 1,9 bilhão entre 2024 e 2025. O incremento do volume exportado (+13,6%), em conjunto com a alta da cotação média (+15,2%), permitiram que as vendas de carne bovina </w:t>
      </w:r>
      <w:r w:rsidRPr="7311C507" w:rsidR="353B5268">
        <w:rPr>
          <w:rFonts w:ascii="Aptos" w:hAnsi="Aptos" w:eastAsia="Aptos" w:cs="Aptos"/>
          <w:i w:val="1"/>
          <w:iCs w:val="1"/>
          <w:noProof w:val="0"/>
          <w:sz w:val="24"/>
          <w:szCs w:val="24"/>
          <w:lang w:val="pt-BR"/>
        </w:rPr>
        <w:t>in natura</w:t>
      </w:r>
      <w:r w:rsidRPr="7311C507" w:rsidR="353B5268">
        <w:rPr>
          <w:rFonts w:ascii="Aptos" w:hAnsi="Aptos" w:eastAsia="Aptos" w:cs="Aptos"/>
          <w:noProof w:val="0"/>
          <w:sz w:val="24"/>
          <w:szCs w:val="24"/>
          <w:lang w:val="pt-BR"/>
        </w:rPr>
        <w:t xml:space="preserve"> fossem recordes, tanto em valor quanto em quantidade, para o período de janeiro a julho. Entre os principais mercados compradores, os que registraram aquisições acima de US$ 200 milhões foram: China, com US$ 4,1 bilhões, crescimento de 34,0% ante janeiro a julho de 2024 e </w:t>
      </w:r>
      <w:r w:rsidRPr="7311C507" w:rsidR="353B5268">
        <w:rPr>
          <w:rFonts w:ascii="Aptos" w:hAnsi="Aptos" w:eastAsia="Aptos" w:cs="Aptos"/>
          <w:i w:val="1"/>
          <w:iCs w:val="1"/>
          <w:noProof w:val="0"/>
          <w:sz w:val="24"/>
          <w:szCs w:val="24"/>
          <w:lang w:val="pt-BR"/>
        </w:rPr>
        <w:t>market</w:t>
      </w:r>
      <w:r w:rsidRPr="7311C507" w:rsidR="353B5268">
        <w:rPr>
          <w:rFonts w:ascii="Aptos" w:hAnsi="Aptos" w:eastAsia="Aptos" w:cs="Aptos"/>
          <w:i w:val="1"/>
          <w:iCs w:val="1"/>
          <w:noProof w:val="0"/>
          <w:sz w:val="24"/>
          <w:szCs w:val="24"/>
          <w:lang w:val="pt-BR"/>
        </w:rPr>
        <w:t xml:space="preserve"> </w:t>
      </w:r>
      <w:r w:rsidRPr="7311C507" w:rsidR="353B5268">
        <w:rPr>
          <w:rFonts w:ascii="Aptos" w:hAnsi="Aptos" w:eastAsia="Aptos" w:cs="Aptos"/>
          <w:i w:val="1"/>
          <w:iCs w:val="1"/>
          <w:noProof w:val="0"/>
          <w:sz w:val="24"/>
          <w:szCs w:val="24"/>
          <w:lang w:val="pt-BR"/>
        </w:rPr>
        <w:t>share</w:t>
      </w:r>
      <w:r w:rsidRPr="7311C507" w:rsidR="353B5268">
        <w:rPr>
          <w:rFonts w:ascii="Aptos" w:hAnsi="Aptos" w:eastAsia="Aptos" w:cs="Aptos"/>
          <w:noProof w:val="0"/>
          <w:sz w:val="24"/>
          <w:szCs w:val="24"/>
          <w:lang w:val="pt-BR"/>
        </w:rPr>
        <w:t xml:space="preserve"> de 50,4%; Estados Unidos, com US$ 861,5 milhões, expansão de 118,1% e participação de 10,6%; União Europeia, com soma de US$ 391,4 milhões, incremento de 71,5% e </w:t>
      </w:r>
      <w:r w:rsidRPr="7311C507" w:rsidR="353B5268">
        <w:rPr>
          <w:rFonts w:ascii="Aptos" w:hAnsi="Aptos" w:eastAsia="Aptos" w:cs="Aptos"/>
          <w:i w:val="1"/>
          <w:iCs w:val="1"/>
          <w:noProof w:val="0"/>
          <w:sz w:val="24"/>
          <w:szCs w:val="24"/>
          <w:lang w:val="pt-BR"/>
        </w:rPr>
        <w:t>share</w:t>
      </w:r>
      <w:r w:rsidRPr="7311C507" w:rsidR="353B5268">
        <w:rPr>
          <w:rFonts w:ascii="Aptos" w:hAnsi="Aptos" w:eastAsia="Aptos" w:cs="Aptos"/>
          <w:noProof w:val="0"/>
          <w:sz w:val="24"/>
          <w:szCs w:val="24"/>
          <w:lang w:val="pt-BR"/>
        </w:rPr>
        <w:t xml:space="preserve"> de 4,8%; Chile, com US$ 369,6 milhões, elevação de 37,5% e participação de 4,6%; México, com a cifra de US$ 363,6 milhões, alta de 250,1% sobre janeiro a julho do ano anterior e </w:t>
      </w:r>
      <w:r w:rsidRPr="7311C507" w:rsidR="353B5268">
        <w:rPr>
          <w:rFonts w:ascii="Aptos" w:hAnsi="Aptos" w:eastAsia="Aptos" w:cs="Aptos"/>
          <w:i w:val="1"/>
          <w:iCs w:val="1"/>
          <w:noProof w:val="0"/>
          <w:sz w:val="24"/>
          <w:szCs w:val="24"/>
          <w:lang w:val="pt-BR"/>
        </w:rPr>
        <w:t>market</w:t>
      </w:r>
      <w:r w:rsidRPr="7311C507" w:rsidR="353B5268">
        <w:rPr>
          <w:rFonts w:ascii="Aptos" w:hAnsi="Aptos" w:eastAsia="Aptos" w:cs="Aptos"/>
          <w:i w:val="1"/>
          <w:iCs w:val="1"/>
          <w:noProof w:val="0"/>
          <w:sz w:val="24"/>
          <w:szCs w:val="24"/>
          <w:lang w:val="pt-BR"/>
        </w:rPr>
        <w:t xml:space="preserve"> </w:t>
      </w:r>
      <w:r w:rsidRPr="7311C507" w:rsidR="353B5268">
        <w:rPr>
          <w:rFonts w:ascii="Aptos" w:hAnsi="Aptos" w:eastAsia="Aptos" w:cs="Aptos"/>
          <w:i w:val="1"/>
          <w:iCs w:val="1"/>
          <w:noProof w:val="0"/>
          <w:sz w:val="24"/>
          <w:szCs w:val="24"/>
          <w:lang w:val="pt-BR"/>
        </w:rPr>
        <w:t>share</w:t>
      </w:r>
      <w:r w:rsidRPr="7311C507" w:rsidR="353B5268">
        <w:rPr>
          <w:rFonts w:ascii="Aptos" w:hAnsi="Aptos" w:eastAsia="Aptos" w:cs="Aptos"/>
          <w:noProof w:val="0"/>
          <w:sz w:val="24"/>
          <w:szCs w:val="24"/>
          <w:lang w:val="pt-BR"/>
        </w:rPr>
        <w:t xml:space="preserve"> de 4,5%; e Rússia, com a soma de US$ 220,7 milhões, alta de 57,3% em valor e </w:t>
      </w:r>
      <w:r w:rsidRPr="7311C507" w:rsidR="353B5268">
        <w:rPr>
          <w:rFonts w:ascii="Aptos" w:hAnsi="Aptos" w:eastAsia="Aptos" w:cs="Aptos"/>
          <w:i w:val="1"/>
          <w:iCs w:val="1"/>
          <w:noProof w:val="0"/>
          <w:sz w:val="24"/>
          <w:szCs w:val="24"/>
          <w:lang w:val="pt-BR"/>
        </w:rPr>
        <w:t>share</w:t>
      </w:r>
      <w:r w:rsidRPr="7311C507" w:rsidR="353B5268">
        <w:rPr>
          <w:rFonts w:ascii="Aptos" w:hAnsi="Aptos" w:eastAsia="Aptos" w:cs="Aptos"/>
          <w:i w:val="1"/>
          <w:iCs w:val="1"/>
          <w:noProof w:val="0"/>
          <w:sz w:val="24"/>
          <w:szCs w:val="24"/>
          <w:lang w:val="pt-BR"/>
        </w:rPr>
        <w:t xml:space="preserve"> </w:t>
      </w:r>
      <w:r w:rsidRPr="7311C507" w:rsidR="353B5268">
        <w:rPr>
          <w:rFonts w:ascii="Aptos" w:hAnsi="Aptos" w:eastAsia="Aptos" w:cs="Aptos"/>
          <w:noProof w:val="0"/>
          <w:sz w:val="24"/>
          <w:szCs w:val="24"/>
          <w:lang w:val="pt-BR"/>
        </w:rPr>
        <w:t>alcançado de 2,7%.</w:t>
      </w:r>
    </w:p>
    <w:p w:rsidRPr="009A1331" w:rsidR="00DD0A4E" w:rsidP="29E75E13" w:rsidRDefault="00AA628B" w14:paraId="764A8CD5" w14:textId="54B5798D">
      <w:pPr>
        <w:spacing w:before="0" w:beforeAutospacing="off" w:after="0" w:afterAutospacing="off" w:line="257" w:lineRule="auto"/>
        <w:ind w:left="720" w:right="0"/>
        <w:jc w:val="both"/>
      </w:pPr>
      <w:r w:rsidRPr="29E75E13" w:rsidR="353B5268">
        <w:rPr>
          <w:rFonts w:ascii="Aptos" w:hAnsi="Aptos" w:eastAsia="Aptos" w:cs="Aptos"/>
          <w:noProof w:val="0"/>
          <w:sz w:val="22"/>
          <w:szCs w:val="22"/>
          <w:lang w:val="pt-BR"/>
        </w:rPr>
        <w:t xml:space="preserve"> </w:t>
      </w:r>
    </w:p>
    <w:p w:rsidRPr="009A1331" w:rsidR="00DD0A4E" w:rsidP="29E75E13" w:rsidRDefault="00AA628B" w14:paraId="3BFF55BA" w14:textId="5BDE3F2B">
      <w:pPr>
        <w:pStyle w:val="PargrafodaLista"/>
        <w:numPr>
          <w:ilvl w:val="0"/>
          <w:numId w:val="10"/>
        </w:numPr>
        <w:spacing w:before="0" w:beforeAutospacing="off" w:after="0" w:afterAutospacing="off" w:line="257" w:lineRule="auto"/>
        <w:ind w:left="426" w:right="0"/>
        <w:jc w:val="both"/>
        <w:rPr>
          <w:rFonts w:ascii="Aptos" w:hAnsi="Aptos" w:eastAsia="Aptos" w:cs="Aptos"/>
          <w:noProof w:val="0"/>
          <w:sz w:val="24"/>
          <w:szCs w:val="24"/>
          <w:lang w:val="pt-BR"/>
        </w:rPr>
      </w:pPr>
      <w:r w:rsidRPr="29E75E13" w:rsidR="353B5268">
        <w:rPr>
          <w:rFonts w:ascii="Aptos" w:hAnsi="Aptos" w:eastAsia="Aptos" w:cs="Aptos"/>
          <w:b w:val="1"/>
          <w:bCs w:val="1"/>
          <w:noProof w:val="0"/>
          <w:sz w:val="24"/>
          <w:szCs w:val="24"/>
          <w:lang w:val="pt-BR"/>
        </w:rPr>
        <w:t>Açúcar de cana em bruto: US$ 6,3 bilhões (-27,0%) e 14,3 milhões de toneladas (-19,0%).</w:t>
      </w:r>
      <w:r w:rsidRPr="29E75E13" w:rsidR="353B5268">
        <w:rPr>
          <w:rFonts w:ascii="Aptos" w:hAnsi="Aptos" w:eastAsia="Aptos" w:cs="Aptos"/>
          <w:noProof w:val="0"/>
          <w:sz w:val="24"/>
          <w:szCs w:val="24"/>
          <w:lang w:val="pt-BR"/>
        </w:rPr>
        <w:t xml:space="preserve"> </w:t>
      </w:r>
    </w:p>
    <w:p w:rsidRPr="009A1331" w:rsidR="00DD0A4E" w:rsidP="29E75E13" w:rsidRDefault="00AA628B" w14:paraId="5FFEF924" w14:textId="40A2C123">
      <w:pPr>
        <w:spacing w:before="0" w:beforeAutospacing="off" w:after="0" w:afterAutospacing="off" w:line="257" w:lineRule="auto"/>
        <w:ind w:left="426" w:right="0"/>
        <w:jc w:val="both"/>
      </w:pPr>
      <w:r w:rsidRPr="29E75E13" w:rsidR="353B5268">
        <w:rPr>
          <w:rFonts w:ascii="Aptos" w:hAnsi="Aptos" w:eastAsia="Aptos" w:cs="Aptos"/>
          <w:noProof w:val="0"/>
          <w:sz w:val="24"/>
          <w:szCs w:val="24"/>
          <w:lang w:val="pt-BR"/>
        </w:rPr>
        <w:t>A queda absoluta de US$ 2,3 bilhões em comparação aos números de 2024 foi causada tanto pela retração do volume negociado, quanto pela diminuição de 9,9% no preço médio de exportação do açúcar em bruto brasileiro. Ainda assim, a participação do produto no total das exportações do agronegócio foi de 6,4%, ocupando a quarta colocação entre os principais itens comercializados. Os principais mercados compradores no período foram: China (US$ 896,0 milhões, 14,3% de participação), Índia (US$ 530,7 milhões, 8,4%), Argélia (US$ 503,3 milhões, 8,0%), Bangladesh (US$ 481,2 milhões, 7,7%), Indonésia (US$ 446,4 milhões, 7,1%), Nigéria (US$ 397,5 milhões, 6,3% de participação) e Emirados Árabes Unidos (US$ 375,0 milhões, 6,0%).</w:t>
      </w:r>
      <w:r w:rsidRPr="29E75E13" w:rsidR="353B5268">
        <w:rPr>
          <w:rFonts w:ascii="Aptos" w:hAnsi="Aptos" w:eastAsia="Aptos" w:cs="Aptos"/>
          <w:noProof w:val="0"/>
          <w:sz w:val="22"/>
          <w:szCs w:val="22"/>
          <w:lang w:val="pt-BR"/>
        </w:rPr>
        <w:t xml:space="preserve"> </w:t>
      </w:r>
    </w:p>
    <w:p w:rsidRPr="009A1331" w:rsidR="00DD0A4E" w:rsidP="29E75E13" w:rsidRDefault="00AA628B" w14:paraId="2592AACE" w14:textId="7ED3A29B">
      <w:pPr>
        <w:spacing w:before="0" w:beforeAutospacing="off" w:after="0" w:afterAutospacing="off" w:line="257" w:lineRule="auto"/>
        <w:ind w:left="720" w:right="0"/>
        <w:jc w:val="both"/>
      </w:pPr>
      <w:r w:rsidRPr="29E75E13" w:rsidR="353B5268">
        <w:rPr>
          <w:rFonts w:ascii="Aptos" w:hAnsi="Aptos" w:eastAsia="Aptos" w:cs="Aptos"/>
          <w:noProof w:val="0"/>
          <w:sz w:val="22"/>
          <w:szCs w:val="22"/>
          <w:lang w:val="pt-BR"/>
        </w:rPr>
        <w:t xml:space="preserve"> </w:t>
      </w:r>
    </w:p>
    <w:p w:rsidRPr="009A1331" w:rsidR="00DD0A4E" w:rsidP="29E75E13" w:rsidRDefault="00AA628B" w14:paraId="76A660CD" w14:textId="5A41E53C">
      <w:pPr>
        <w:pStyle w:val="PargrafodaLista"/>
        <w:numPr>
          <w:ilvl w:val="0"/>
          <w:numId w:val="10"/>
        </w:numPr>
        <w:spacing w:before="0" w:beforeAutospacing="off" w:after="0" w:afterAutospacing="off" w:line="257" w:lineRule="auto"/>
        <w:ind w:left="426" w:right="0"/>
        <w:jc w:val="both"/>
        <w:rPr>
          <w:rFonts w:ascii="Aptos" w:hAnsi="Aptos" w:eastAsia="Aptos" w:cs="Aptos"/>
          <w:noProof w:val="0"/>
          <w:sz w:val="24"/>
          <w:szCs w:val="24"/>
          <w:lang w:val="pt-BR"/>
        </w:rPr>
      </w:pPr>
      <w:r w:rsidRPr="29E75E13" w:rsidR="353B5268">
        <w:rPr>
          <w:rFonts w:ascii="Aptos" w:hAnsi="Aptos" w:eastAsia="Aptos" w:cs="Aptos"/>
          <w:b w:val="1"/>
          <w:bCs w:val="1"/>
          <w:noProof w:val="0"/>
          <w:sz w:val="24"/>
          <w:szCs w:val="24"/>
          <w:lang w:val="pt-BR"/>
        </w:rPr>
        <w:t xml:space="preserve">Celulose: US$ 6,2 bilhões (+2,8%) e 13,3 milhões de toneladas (+13,5%). </w:t>
      </w:r>
      <w:r w:rsidRPr="29E75E13" w:rsidR="353B5268">
        <w:rPr>
          <w:rFonts w:ascii="Aptos" w:hAnsi="Aptos" w:eastAsia="Aptos" w:cs="Aptos"/>
          <w:noProof w:val="0"/>
          <w:sz w:val="24"/>
          <w:szCs w:val="24"/>
          <w:lang w:val="pt-BR"/>
        </w:rPr>
        <w:t xml:space="preserve"> </w:t>
      </w:r>
    </w:p>
    <w:p w:rsidRPr="009A1331" w:rsidR="00DD0A4E" w:rsidP="29E75E13" w:rsidRDefault="00AA628B" w14:paraId="6C12D634" w14:textId="6AC17013">
      <w:pPr>
        <w:spacing w:before="0" w:beforeAutospacing="off" w:after="0" w:afterAutospacing="off" w:line="257" w:lineRule="auto"/>
        <w:ind w:left="426" w:right="0"/>
        <w:jc w:val="both"/>
      </w:pPr>
      <w:r w:rsidRPr="29E75E13" w:rsidR="353B5268">
        <w:rPr>
          <w:rFonts w:ascii="Aptos" w:hAnsi="Aptos" w:eastAsia="Aptos" w:cs="Aptos"/>
          <w:noProof w:val="0"/>
          <w:sz w:val="24"/>
          <w:szCs w:val="24"/>
          <w:lang w:val="pt-BR"/>
        </w:rPr>
        <w:t xml:space="preserve">Principal item do setor de produtos florestais em valor exportado e quinto lugar entre os destaques da pauta exportadora do agronegócio, suas vendas externas representaram 6,3% das exportações do agro nos primeiros sete meses de 2025. O preço médio da celulose brasileira enviada ao mercado internacional caiu 9,4% ante 2024. Ainda assim, a expansão do volume embarcado no período foi suficiente para que as vendas fossem recorde tanto em valor quanto em quantidade. Os três principais mercados compradores da mercadoria, em conjunto, foram responsáveis por 82,0% das vendas. Foram eles: China, com US$ 2,9 bilhões, alta de 18,6% em relação aos mesmos sete meses de 2024 e 46,9% de participação; União Europeia, com US$ 1,3 bilhão, declínio de 11,8% e participação de 21,5%; e Estados Unidos, com a soma de US$ 838,8 milhões, queda de 14,8% e </w:t>
      </w:r>
      <w:r w:rsidRPr="29E75E13" w:rsidR="353B5268">
        <w:rPr>
          <w:rFonts w:ascii="Aptos" w:hAnsi="Aptos" w:eastAsia="Aptos" w:cs="Aptos"/>
          <w:i w:val="1"/>
          <w:iCs w:val="1"/>
          <w:noProof w:val="0"/>
          <w:sz w:val="24"/>
          <w:szCs w:val="24"/>
          <w:lang w:val="pt-BR"/>
        </w:rPr>
        <w:t>market share</w:t>
      </w:r>
      <w:r w:rsidRPr="29E75E13" w:rsidR="353B5268">
        <w:rPr>
          <w:rFonts w:ascii="Aptos" w:hAnsi="Aptos" w:eastAsia="Aptos" w:cs="Aptos"/>
          <w:noProof w:val="0"/>
          <w:sz w:val="24"/>
          <w:szCs w:val="24"/>
          <w:lang w:val="pt-BR"/>
        </w:rPr>
        <w:t xml:space="preserve"> de 13,6%.</w:t>
      </w:r>
      <w:r w:rsidRPr="29E75E13" w:rsidR="353B5268">
        <w:rPr>
          <w:rFonts w:ascii="Aptos" w:hAnsi="Aptos" w:eastAsia="Aptos" w:cs="Aptos"/>
          <w:noProof w:val="0"/>
          <w:sz w:val="22"/>
          <w:szCs w:val="22"/>
          <w:lang w:val="pt-BR"/>
        </w:rPr>
        <w:t xml:space="preserve"> </w:t>
      </w:r>
    </w:p>
    <w:p w:rsidRPr="009A1331" w:rsidR="00DD0A4E" w:rsidP="29E75E13" w:rsidRDefault="00AA628B" w14:paraId="5B842CBA" w14:textId="659A9A83">
      <w:pPr>
        <w:spacing w:before="0" w:beforeAutospacing="off" w:after="0" w:afterAutospacing="off" w:line="257" w:lineRule="auto"/>
        <w:ind w:left="720" w:right="0"/>
        <w:jc w:val="both"/>
      </w:pPr>
      <w:r w:rsidRPr="29E75E13" w:rsidR="353B5268">
        <w:rPr>
          <w:rFonts w:ascii="Aptos" w:hAnsi="Aptos" w:eastAsia="Aptos" w:cs="Aptos"/>
          <w:noProof w:val="0"/>
          <w:sz w:val="22"/>
          <w:szCs w:val="22"/>
          <w:lang w:val="pt-BR"/>
        </w:rPr>
        <w:t xml:space="preserve"> </w:t>
      </w:r>
    </w:p>
    <w:p w:rsidRPr="009A1331" w:rsidR="00DD0A4E" w:rsidP="29E75E13" w:rsidRDefault="00AA628B" w14:paraId="62F49D92" w14:textId="51BE2AB2">
      <w:pPr>
        <w:pStyle w:val="PargrafodaLista"/>
        <w:numPr>
          <w:ilvl w:val="0"/>
          <w:numId w:val="10"/>
        </w:numPr>
        <w:spacing w:before="0" w:beforeAutospacing="off" w:after="0" w:afterAutospacing="off" w:line="257" w:lineRule="auto"/>
        <w:ind w:left="426" w:right="0"/>
        <w:jc w:val="both"/>
        <w:rPr>
          <w:rFonts w:ascii="Aptos" w:hAnsi="Aptos" w:eastAsia="Aptos" w:cs="Aptos"/>
          <w:noProof w:val="0"/>
          <w:sz w:val="24"/>
          <w:szCs w:val="24"/>
          <w:lang w:val="pt-BR"/>
        </w:rPr>
      </w:pPr>
      <w:r w:rsidRPr="7311C507" w:rsidR="353B5268">
        <w:rPr>
          <w:rFonts w:ascii="Aptos" w:hAnsi="Aptos" w:eastAsia="Aptos" w:cs="Aptos"/>
          <w:b w:val="1"/>
          <w:bCs w:val="1"/>
          <w:noProof w:val="0"/>
          <w:sz w:val="24"/>
          <w:szCs w:val="24"/>
          <w:lang w:val="pt-BR"/>
        </w:rPr>
        <w:t xml:space="preserve">Carne de frango </w:t>
      </w:r>
      <w:r w:rsidRPr="7311C507" w:rsidR="353B5268">
        <w:rPr>
          <w:rFonts w:ascii="Aptos" w:hAnsi="Aptos" w:eastAsia="Aptos" w:cs="Aptos"/>
          <w:b w:val="1"/>
          <w:bCs w:val="1"/>
          <w:i w:val="1"/>
          <w:iCs w:val="1"/>
          <w:noProof w:val="0"/>
          <w:sz w:val="24"/>
          <w:szCs w:val="24"/>
          <w:lang w:val="pt-BR"/>
        </w:rPr>
        <w:t>in natura</w:t>
      </w:r>
      <w:r w:rsidRPr="7311C507" w:rsidR="353B5268">
        <w:rPr>
          <w:rFonts w:ascii="Aptos" w:hAnsi="Aptos" w:eastAsia="Aptos" w:cs="Aptos"/>
          <w:b w:val="1"/>
          <w:bCs w:val="1"/>
          <w:noProof w:val="0"/>
          <w:sz w:val="24"/>
          <w:szCs w:val="24"/>
          <w:lang w:val="pt-BR"/>
        </w:rPr>
        <w:t xml:space="preserve">: US$ 4,9 bilhões (-6,0%) e 2,6 milhões de toneladas (-11,3%). </w:t>
      </w:r>
      <w:r w:rsidRPr="7311C507" w:rsidR="353B5268">
        <w:rPr>
          <w:rFonts w:ascii="Aptos" w:hAnsi="Aptos" w:eastAsia="Aptos" w:cs="Aptos"/>
          <w:noProof w:val="0"/>
          <w:sz w:val="24"/>
          <w:szCs w:val="24"/>
          <w:lang w:val="pt-BR"/>
        </w:rPr>
        <w:t xml:space="preserve">As vendas externas de carne de frango </w:t>
      </w:r>
      <w:r w:rsidRPr="7311C507" w:rsidR="353B5268">
        <w:rPr>
          <w:rFonts w:ascii="Aptos" w:hAnsi="Aptos" w:eastAsia="Aptos" w:cs="Aptos"/>
          <w:i w:val="1"/>
          <w:iCs w:val="1"/>
          <w:noProof w:val="0"/>
          <w:sz w:val="24"/>
          <w:szCs w:val="24"/>
          <w:lang w:val="pt-BR"/>
        </w:rPr>
        <w:t>in natura</w:t>
      </w:r>
      <w:r w:rsidRPr="7311C507" w:rsidR="353B5268">
        <w:rPr>
          <w:rFonts w:ascii="Aptos" w:hAnsi="Aptos" w:eastAsia="Aptos" w:cs="Aptos"/>
          <w:noProof w:val="0"/>
          <w:sz w:val="24"/>
          <w:szCs w:val="24"/>
          <w:lang w:val="pt-BR"/>
        </w:rPr>
        <w:t xml:space="preserve"> representaram 5,0% da pauta exportadora do agronegócio brasileiro nos primeiros sete meses do ano. Em virtude do caso de gripe aviária ocorrido no Rio Grande do Sul em maio de 2025 e os consequentes embargos de diversos países importadores, as estatísticas do acumulado do ano começam a demonstrar quedas mais significativas em valor e volume. No entanto, a elevação de 6,0% na cotação média do produto influenciou positivamente na receita de exportação. Os principais destinos da proteína animal brasileira entre janeiro e julho foram: Arábia Saudita (US$ 567,3 milhões, +15,7%, 11,6% de </w:t>
      </w:r>
      <w:r w:rsidRPr="7311C507" w:rsidR="353B5268">
        <w:rPr>
          <w:rFonts w:ascii="Aptos" w:hAnsi="Aptos" w:eastAsia="Aptos" w:cs="Aptos"/>
          <w:i w:val="1"/>
          <w:iCs w:val="1"/>
          <w:noProof w:val="0"/>
          <w:sz w:val="24"/>
          <w:szCs w:val="24"/>
          <w:lang w:val="pt-BR"/>
        </w:rPr>
        <w:t>share</w:t>
      </w:r>
      <w:r w:rsidRPr="7311C507" w:rsidR="353B5268">
        <w:rPr>
          <w:rFonts w:ascii="Aptos" w:hAnsi="Aptos" w:eastAsia="Aptos" w:cs="Aptos"/>
          <w:noProof w:val="0"/>
          <w:sz w:val="24"/>
          <w:szCs w:val="24"/>
          <w:lang w:val="pt-BR"/>
        </w:rPr>
        <w:t>), Emirados Árabes Unidos (US$ 555,9 milhões, -0,7%, 11,4% de participação), Japão (US$ 476,1 milhões, -4,5%, 9,8%), China (US$ 331,6 milhões, -55,5%, 6,8%), União Europeia (US$ 305,8 milhões, +34,4%, 6,3%) e México (US$ 298,4 milhões, +13,9%, 6,1% de participação).</w:t>
      </w:r>
    </w:p>
    <w:p w:rsidRPr="009A1331" w:rsidR="00DD0A4E" w:rsidP="29E75E13" w:rsidRDefault="00AA628B" w14:paraId="5536B811" w14:textId="7540F7E6">
      <w:pPr>
        <w:spacing w:before="0" w:beforeAutospacing="off" w:after="0" w:afterAutospacing="off" w:line="257" w:lineRule="auto"/>
        <w:ind w:left="720" w:right="0"/>
        <w:jc w:val="both"/>
      </w:pPr>
      <w:r w:rsidRPr="29E75E13" w:rsidR="353B5268">
        <w:rPr>
          <w:rFonts w:ascii="Aptos" w:hAnsi="Aptos" w:eastAsia="Aptos" w:cs="Aptos"/>
          <w:noProof w:val="0"/>
          <w:sz w:val="24"/>
          <w:szCs w:val="24"/>
          <w:lang w:val="pt-BR"/>
        </w:rPr>
        <w:t xml:space="preserve"> </w:t>
      </w:r>
    </w:p>
    <w:p w:rsidRPr="009A1331" w:rsidR="00DD0A4E" w:rsidP="29E75E13" w:rsidRDefault="00AA628B" w14:paraId="1A6D8F57" w14:textId="25C7D699">
      <w:pPr>
        <w:pStyle w:val="PargrafodaLista"/>
        <w:numPr>
          <w:ilvl w:val="0"/>
          <w:numId w:val="10"/>
        </w:numPr>
        <w:spacing w:before="0" w:beforeAutospacing="off" w:after="0" w:afterAutospacing="off" w:line="257" w:lineRule="auto"/>
        <w:ind w:left="426" w:right="0"/>
        <w:jc w:val="both"/>
        <w:rPr>
          <w:rFonts w:ascii="Aptos" w:hAnsi="Aptos" w:eastAsia="Aptos" w:cs="Aptos"/>
          <w:noProof w:val="0"/>
          <w:sz w:val="22"/>
          <w:szCs w:val="22"/>
          <w:lang w:val="pt-BR"/>
        </w:rPr>
      </w:pPr>
      <w:r w:rsidRPr="29E75E13" w:rsidR="353B5268">
        <w:rPr>
          <w:rFonts w:ascii="Aptos" w:hAnsi="Aptos" w:eastAsia="Aptos" w:cs="Aptos"/>
          <w:b w:val="1"/>
          <w:bCs w:val="1"/>
          <w:noProof w:val="0"/>
          <w:sz w:val="24"/>
          <w:szCs w:val="24"/>
          <w:lang w:val="pt-BR"/>
        </w:rPr>
        <w:t xml:space="preserve">Farelo de soja: US$ 4,7 bilhões (-19,0%) e 13,5 milhões de toneladas (+1,1%). </w:t>
      </w:r>
      <w:r w:rsidRPr="29E75E13" w:rsidR="353B5268">
        <w:rPr>
          <w:rFonts w:ascii="Aptos" w:hAnsi="Aptos" w:eastAsia="Aptos" w:cs="Aptos"/>
          <w:noProof w:val="0"/>
          <w:sz w:val="24"/>
          <w:szCs w:val="24"/>
          <w:lang w:val="pt-BR"/>
        </w:rPr>
        <w:t xml:space="preserve">Segundo principal produto do complexo soja em valor, representou 4,8% de todas as exportações do agronegócio brasileiro entre janeiro e julho de 2025. O volume comercializado foi o maior já verificado para o período desde 1997. Não obstante, o preço médio do produto brasileiro no mercado internacional caiu 19,9% em comparação ao período de janeiro a julho de 2024, o que ocasionou a retração da receita de exportação.  A União Europeia foi a principal compradora da mercadoria, responsável por 49,4% das vendas ou US$ 2,3 bilhões. Em seguida, destacaram-se outros mercados como Indonésia (US$ 848,4 milhões, 18,1% de participação), Tailândia (US$ 582,3 milhões, 12,4%), Coreia do Sul (US$ 300,3 milhões, 6,4% de </w:t>
      </w:r>
      <w:r w:rsidRPr="29E75E13" w:rsidR="353B5268">
        <w:rPr>
          <w:rFonts w:ascii="Aptos" w:hAnsi="Aptos" w:eastAsia="Aptos" w:cs="Aptos"/>
          <w:i w:val="1"/>
          <w:iCs w:val="1"/>
          <w:noProof w:val="0"/>
          <w:sz w:val="24"/>
          <w:szCs w:val="24"/>
          <w:lang w:val="pt-BR"/>
        </w:rPr>
        <w:t>share</w:t>
      </w:r>
      <w:r w:rsidRPr="29E75E13" w:rsidR="353B5268">
        <w:rPr>
          <w:rFonts w:ascii="Aptos" w:hAnsi="Aptos" w:eastAsia="Aptos" w:cs="Aptos"/>
          <w:noProof w:val="0"/>
          <w:sz w:val="24"/>
          <w:szCs w:val="24"/>
          <w:lang w:val="pt-BR"/>
        </w:rPr>
        <w:t>) e Vietnã (US$ 242,2 milhões, 5,2% de participação).</w:t>
      </w:r>
      <w:r w:rsidRPr="29E75E13" w:rsidR="353B5268">
        <w:rPr>
          <w:rFonts w:ascii="Aptos" w:hAnsi="Aptos" w:eastAsia="Aptos" w:cs="Aptos"/>
          <w:noProof w:val="0"/>
          <w:sz w:val="22"/>
          <w:szCs w:val="22"/>
          <w:lang w:val="pt-BR"/>
        </w:rPr>
        <w:t xml:space="preserve"> </w:t>
      </w:r>
    </w:p>
    <w:p w:rsidRPr="009A1331" w:rsidR="00DD0A4E" w:rsidP="29E75E13" w:rsidRDefault="00AA628B" w14:paraId="29217744" w14:textId="41D46651">
      <w:pPr>
        <w:spacing w:before="0" w:beforeAutospacing="off" w:after="0" w:afterAutospacing="off" w:line="257" w:lineRule="auto"/>
        <w:ind w:left="720" w:right="0"/>
        <w:jc w:val="both"/>
      </w:pPr>
      <w:r w:rsidRPr="29E75E13" w:rsidR="353B5268">
        <w:rPr>
          <w:rFonts w:ascii="Aptos" w:hAnsi="Aptos" w:eastAsia="Aptos" w:cs="Aptos"/>
          <w:noProof w:val="0"/>
          <w:sz w:val="22"/>
          <w:szCs w:val="22"/>
          <w:lang w:val="pt-BR"/>
        </w:rPr>
        <w:t xml:space="preserve"> </w:t>
      </w:r>
    </w:p>
    <w:p w:rsidRPr="009A1331" w:rsidR="00DD0A4E" w:rsidP="29E75E13" w:rsidRDefault="00AA628B" w14:paraId="070E9186" w14:textId="3B11697F">
      <w:pPr>
        <w:pStyle w:val="PargrafodaLista"/>
        <w:numPr>
          <w:ilvl w:val="0"/>
          <w:numId w:val="10"/>
        </w:numPr>
        <w:spacing w:before="0" w:beforeAutospacing="off" w:after="0" w:afterAutospacing="off" w:line="257" w:lineRule="auto"/>
        <w:ind w:left="426" w:right="0"/>
        <w:jc w:val="both"/>
        <w:rPr>
          <w:rFonts w:ascii="Aptos" w:hAnsi="Aptos" w:eastAsia="Aptos" w:cs="Aptos"/>
          <w:noProof w:val="0"/>
          <w:sz w:val="24"/>
          <w:szCs w:val="24"/>
          <w:lang w:val="pt-BR"/>
        </w:rPr>
      </w:pPr>
      <w:r w:rsidRPr="29E75E13" w:rsidR="353B5268">
        <w:rPr>
          <w:rFonts w:ascii="Aptos" w:hAnsi="Aptos" w:eastAsia="Aptos" w:cs="Aptos"/>
          <w:b w:val="1"/>
          <w:bCs w:val="1"/>
          <w:noProof w:val="0"/>
          <w:sz w:val="24"/>
          <w:szCs w:val="24"/>
          <w:lang w:val="pt-BR"/>
        </w:rPr>
        <w:t xml:space="preserve">Algodão não cardado nem penteado: US$ 2,7 bilhões (-10,2%) e 1,6 milhão de toneladas (+3,9%). </w:t>
      </w:r>
      <w:r w:rsidRPr="29E75E13" w:rsidR="353B5268">
        <w:rPr>
          <w:rFonts w:ascii="Aptos" w:hAnsi="Aptos" w:eastAsia="Aptos" w:cs="Aptos"/>
          <w:noProof w:val="0"/>
          <w:sz w:val="24"/>
          <w:szCs w:val="24"/>
          <w:lang w:val="pt-BR"/>
        </w:rPr>
        <w:t>O algodão foi o oitavo produto da pauta exportadora do agronegócio brasileiro, representado 2,8% das vendas. A quantidade embarcada nos primeiros sete meses do ano foi recorde para o período, com alta de 3,9% em relação a janeiro/julho de 2024. Todavia, a cotação média do produto sofreu queda de US$ 1.918 por tonelada para US$ 1.659 por tonelada (-13,5%), o que impactou negativamente na cifra exportada. A Ásia foi a principal região a comprar o algodão brasileiro, sendo responsável por quase 80% das vendas nacionais. No que se refere aos países, os principais destinos foram: Paquistão (US$ 549,2 milhões, +121,1%), Bangladesh (US$ 461,9 milhões, +25,7%), Vietnã (US$ 457,4 milhões, -15,1%), Turquia (US$ 430,1 milhões, +45,0%), China (US$ 246,4 milhões, -79,0%) e Indonésia (US$ 169,4 milhões, +1,5%).</w:t>
      </w:r>
    </w:p>
    <w:p w:rsidRPr="009A1331" w:rsidR="00DD0A4E" w:rsidP="29E75E13" w:rsidRDefault="00AA628B" w14:paraId="3AA348E5" w14:textId="6FD4E3F9">
      <w:pPr>
        <w:spacing w:before="0" w:beforeAutospacing="off" w:after="0" w:afterAutospacing="off" w:line="257" w:lineRule="auto"/>
        <w:ind w:left="720" w:right="0"/>
        <w:jc w:val="both"/>
      </w:pPr>
      <w:r w:rsidRPr="29E75E13" w:rsidR="353B5268">
        <w:rPr>
          <w:rFonts w:ascii="Aptos" w:hAnsi="Aptos" w:eastAsia="Aptos" w:cs="Aptos"/>
          <w:noProof w:val="0"/>
          <w:sz w:val="24"/>
          <w:szCs w:val="24"/>
          <w:lang w:val="pt-BR"/>
        </w:rPr>
        <w:t xml:space="preserve"> </w:t>
      </w:r>
    </w:p>
    <w:p w:rsidRPr="009A1331" w:rsidR="00DD0A4E" w:rsidP="29E75E13" w:rsidRDefault="00AA628B" w14:paraId="0B0A9D8A" w14:textId="2C983019">
      <w:pPr>
        <w:pStyle w:val="PargrafodaLista"/>
        <w:numPr>
          <w:ilvl w:val="0"/>
          <w:numId w:val="10"/>
        </w:numPr>
        <w:spacing w:before="0" w:beforeAutospacing="off" w:after="0" w:afterAutospacing="off" w:line="257" w:lineRule="auto"/>
        <w:ind w:left="426" w:right="0"/>
        <w:jc w:val="both"/>
        <w:rPr>
          <w:rFonts w:ascii="Aptos" w:hAnsi="Aptos" w:eastAsia="Aptos" w:cs="Aptos"/>
          <w:noProof w:val="0"/>
          <w:sz w:val="24"/>
          <w:szCs w:val="24"/>
          <w:lang w:val="pt-BR"/>
        </w:rPr>
      </w:pPr>
      <w:r w:rsidRPr="29E75E13" w:rsidR="353B5268">
        <w:rPr>
          <w:rFonts w:ascii="Aptos" w:hAnsi="Aptos" w:eastAsia="Aptos" w:cs="Aptos"/>
          <w:b w:val="1"/>
          <w:bCs w:val="1"/>
          <w:noProof w:val="0"/>
          <w:sz w:val="24"/>
          <w:szCs w:val="24"/>
          <w:lang w:val="pt-BR"/>
        </w:rPr>
        <w:t xml:space="preserve">Milho: US$ 1,95 bilhão (-23,3%) e 8,9 milhões de toneladas (-25,1%). </w:t>
      </w:r>
      <w:r w:rsidRPr="29E75E13" w:rsidR="353B5268">
        <w:rPr>
          <w:rFonts w:ascii="Aptos" w:hAnsi="Aptos" w:eastAsia="Aptos" w:cs="Aptos"/>
          <w:noProof w:val="0"/>
          <w:sz w:val="24"/>
          <w:szCs w:val="24"/>
          <w:lang w:val="pt-BR"/>
        </w:rPr>
        <w:t xml:space="preserve">Na nona colocação da pauta exportadora agropecuária brasileira, o milho registrou participação de 2,0% no período de janeiro a julho de 2025. A elevação do preço médio de exportação de 2,3% no período não foi suficiente para colocar as cifras em patamar positivo, tendo em vista que a queda dos embarques do cereal foi bem mais aguda (-25,1%).  Os três principais compradores de milho do Brasil foram responsáveis por aproximadamente 60% das vendas nacionais nos primeiros sete meses do ano: Irã (US$ 624,6 milhões e 32,0% de </w:t>
      </w:r>
      <w:r w:rsidRPr="29E75E13" w:rsidR="353B5268">
        <w:rPr>
          <w:rFonts w:ascii="Aptos" w:hAnsi="Aptos" w:eastAsia="Aptos" w:cs="Aptos"/>
          <w:i w:val="1"/>
          <w:iCs w:val="1"/>
          <w:noProof w:val="0"/>
          <w:sz w:val="24"/>
          <w:szCs w:val="24"/>
          <w:lang w:val="pt-BR"/>
        </w:rPr>
        <w:t>market share</w:t>
      </w:r>
      <w:r w:rsidRPr="29E75E13" w:rsidR="353B5268">
        <w:rPr>
          <w:rFonts w:ascii="Aptos" w:hAnsi="Aptos" w:eastAsia="Aptos" w:cs="Aptos"/>
          <w:noProof w:val="0"/>
          <w:sz w:val="24"/>
          <w:szCs w:val="24"/>
          <w:lang w:val="pt-BR"/>
        </w:rPr>
        <w:t xml:space="preserve">), Egito (US$ 359,4 milhões e 18,4% de participação) e Vietnã (US$ 181,2 milhões e 9,3% de </w:t>
      </w:r>
      <w:r w:rsidRPr="29E75E13" w:rsidR="353B5268">
        <w:rPr>
          <w:rFonts w:ascii="Aptos" w:hAnsi="Aptos" w:eastAsia="Aptos" w:cs="Aptos"/>
          <w:i w:val="1"/>
          <w:iCs w:val="1"/>
          <w:noProof w:val="0"/>
          <w:sz w:val="24"/>
          <w:szCs w:val="24"/>
          <w:lang w:val="pt-BR"/>
        </w:rPr>
        <w:t>share</w:t>
      </w:r>
      <w:r w:rsidRPr="29E75E13" w:rsidR="353B5268">
        <w:rPr>
          <w:rFonts w:ascii="Aptos" w:hAnsi="Aptos" w:eastAsia="Aptos" w:cs="Aptos"/>
          <w:noProof w:val="0"/>
          <w:sz w:val="24"/>
          <w:szCs w:val="24"/>
          <w:lang w:val="pt-BR"/>
        </w:rPr>
        <w:t>).</w:t>
      </w:r>
    </w:p>
    <w:p w:rsidRPr="009A1331" w:rsidR="00DD0A4E" w:rsidP="29E75E13" w:rsidRDefault="00AA628B" w14:paraId="379E8BA4" w14:textId="39F3430B">
      <w:pPr>
        <w:spacing w:before="0" w:beforeAutospacing="off" w:after="0" w:afterAutospacing="off" w:line="257" w:lineRule="auto"/>
        <w:ind w:left="426" w:right="0"/>
        <w:jc w:val="both"/>
      </w:pPr>
      <w:r w:rsidRPr="29E75E13" w:rsidR="353B5268">
        <w:rPr>
          <w:rFonts w:ascii="Aptos" w:hAnsi="Aptos" w:eastAsia="Aptos" w:cs="Aptos"/>
          <w:noProof w:val="0"/>
          <w:sz w:val="22"/>
          <w:szCs w:val="22"/>
          <w:lang w:val="pt-BR"/>
        </w:rPr>
        <w:t xml:space="preserve"> </w:t>
      </w:r>
    </w:p>
    <w:p w:rsidRPr="009A1331" w:rsidR="00DD0A4E" w:rsidP="29E75E13" w:rsidRDefault="00AA628B" w14:paraId="0A9927B7" w14:textId="01CAABC6">
      <w:pPr>
        <w:pStyle w:val="PargrafodaLista"/>
        <w:numPr>
          <w:ilvl w:val="0"/>
          <w:numId w:val="10"/>
        </w:numPr>
        <w:spacing w:before="0" w:beforeAutospacing="off" w:after="0" w:afterAutospacing="off" w:line="257" w:lineRule="auto"/>
        <w:ind w:left="426" w:right="0"/>
        <w:jc w:val="both"/>
        <w:rPr>
          <w:rFonts w:ascii="Aptos" w:hAnsi="Aptos" w:eastAsia="Aptos" w:cs="Aptos"/>
          <w:noProof w:val="0"/>
          <w:sz w:val="24"/>
          <w:szCs w:val="24"/>
          <w:lang w:val="pt-BR"/>
        </w:rPr>
      </w:pPr>
      <w:r w:rsidRPr="7311C507" w:rsidR="353B5268">
        <w:rPr>
          <w:rFonts w:ascii="Aptos" w:hAnsi="Aptos" w:eastAsia="Aptos" w:cs="Aptos"/>
          <w:b w:val="1"/>
          <w:bCs w:val="1"/>
          <w:noProof w:val="0"/>
          <w:sz w:val="24"/>
          <w:szCs w:val="24"/>
          <w:lang w:val="pt-BR"/>
        </w:rPr>
        <w:t xml:space="preserve">Carne Suína </w:t>
      </w:r>
      <w:r w:rsidRPr="7311C507" w:rsidR="353B5268">
        <w:rPr>
          <w:rFonts w:ascii="Aptos" w:hAnsi="Aptos" w:eastAsia="Aptos" w:cs="Aptos"/>
          <w:b w:val="1"/>
          <w:bCs w:val="1"/>
          <w:i w:val="1"/>
          <w:iCs w:val="1"/>
          <w:noProof w:val="0"/>
          <w:sz w:val="24"/>
          <w:szCs w:val="24"/>
          <w:lang w:val="pt-BR"/>
        </w:rPr>
        <w:t>in natura</w:t>
      </w:r>
      <w:r w:rsidRPr="7311C507" w:rsidR="353B5268">
        <w:rPr>
          <w:rFonts w:ascii="Aptos" w:hAnsi="Aptos" w:eastAsia="Aptos" w:cs="Aptos"/>
          <w:b w:val="1"/>
          <w:bCs w:val="1"/>
          <w:noProof w:val="0"/>
          <w:sz w:val="24"/>
          <w:szCs w:val="24"/>
          <w:lang w:val="pt-BR"/>
        </w:rPr>
        <w:t xml:space="preserve">: US$ 1,9 bilhão (+26,9%) e 743,4 mil toneladas (+14,7%). </w:t>
      </w:r>
      <w:r w:rsidRPr="7311C507" w:rsidR="353B5268">
        <w:rPr>
          <w:rFonts w:ascii="Aptos" w:hAnsi="Aptos" w:eastAsia="Aptos" w:cs="Aptos"/>
          <w:noProof w:val="0"/>
          <w:sz w:val="24"/>
          <w:szCs w:val="24"/>
          <w:lang w:val="pt-BR"/>
        </w:rPr>
        <w:t xml:space="preserve">Décimo produto da pauta exportadora do agronegócio brasileiro entre janeiro e julho de 2025, apresentou participação de 1,9% das vendas. O preço médio no período variou positivamente em 10,7%, o que, em adição ao crescimento de 14,7% no volume embarcado, permitiu a elevação das cifras exportadas e o registro de recorde em ambos os quesitos, valor e </w:t>
      </w:r>
      <w:r w:rsidRPr="7311C507" w:rsidR="353B5268">
        <w:rPr>
          <w:rFonts w:ascii="Aptos" w:hAnsi="Aptos" w:eastAsia="Aptos" w:cs="Aptos"/>
          <w:i w:val="1"/>
          <w:iCs w:val="1"/>
          <w:noProof w:val="0"/>
          <w:sz w:val="24"/>
          <w:szCs w:val="24"/>
          <w:lang w:val="pt-BR"/>
        </w:rPr>
        <w:t>quantum</w:t>
      </w:r>
      <w:r w:rsidRPr="7311C507" w:rsidR="353B5268">
        <w:rPr>
          <w:rFonts w:ascii="Aptos" w:hAnsi="Aptos" w:eastAsia="Aptos" w:cs="Aptos"/>
          <w:noProof w:val="0"/>
          <w:sz w:val="24"/>
          <w:szCs w:val="24"/>
          <w:lang w:val="pt-BR"/>
        </w:rPr>
        <w:t xml:space="preserve">. Os mercados que mais influenciaram o incremento das vendas externas de carne suína </w:t>
      </w:r>
      <w:r w:rsidRPr="7311C507" w:rsidR="353B5268">
        <w:rPr>
          <w:rFonts w:ascii="Aptos" w:hAnsi="Aptos" w:eastAsia="Aptos" w:cs="Aptos"/>
          <w:i w:val="1"/>
          <w:iCs w:val="1"/>
          <w:noProof w:val="0"/>
          <w:sz w:val="24"/>
          <w:szCs w:val="24"/>
          <w:lang w:val="pt-BR"/>
        </w:rPr>
        <w:t>in natura</w:t>
      </w:r>
      <w:r w:rsidRPr="7311C507" w:rsidR="353B5268">
        <w:rPr>
          <w:rFonts w:ascii="Aptos" w:hAnsi="Aptos" w:eastAsia="Aptos" w:cs="Aptos"/>
          <w:noProof w:val="0"/>
          <w:sz w:val="24"/>
          <w:szCs w:val="24"/>
          <w:lang w:val="pt-BR"/>
        </w:rPr>
        <w:t xml:space="preserve"> foram: Filipinas (+US$ 192,7 milhões), Argentina (+US$ 77,9 milhões), Japão (+US$ 64,2 milhões), Chile (+US$ 44,4 milhões), Hong Kong (+US$ 43,4 milhões) e México (+US$ 43,0 milhões).</w:t>
      </w:r>
    </w:p>
    <w:p w:rsidRPr="009A1331" w:rsidR="00DD0A4E" w:rsidP="29E75E13" w:rsidRDefault="00AA628B" w14:paraId="4A79DABA" w14:textId="49C6C5A6">
      <w:pPr>
        <w:pStyle w:val="Normal"/>
        <w:spacing w:before="0" w:beforeAutospacing="off" w:after="0" w:afterAutospacing="off" w:line="257" w:lineRule="auto"/>
        <w:ind w:right="0"/>
        <w:jc w:val="both"/>
        <w:rPr>
          <w:rFonts w:ascii="Aptos" w:hAnsi="Aptos" w:eastAsia="Aptos" w:cs="Aptos"/>
          <w:noProof w:val="0"/>
          <w:sz w:val="22"/>
          <w:szCs w:val="22"/>
          <w:lang w:val="pt-BR"/>
        </w:rPr>
      </w:pPr>
    </w:p>
    <w:p w:rsidRPr="009A1331" w:rsidR="00DD0A4E" w:rsidP="29E75E13" w:rsidRDefault="00AA628B" w14:paraId="051C4644" w14:textId="175A24CD">
      <w:pPr>
        <w:spacing w:before="0" w:beforeAutospacing="off" w:after="0" w:afterAutospacing="off" w:line="257" w:lineRule="auto"/>
        <w:ind w:right="0"/>
        <w:jc w:val="both"/>
      </w:pPr>
      <w:r w:rsidR="6B39FC5F">
        <w:drawing>
          <wp:inline wp14:editId="03478032" wp14:anchorId="42C7B967">
            <wp:extent cx="6181725" cy="3857625"/>
            <wp:effectExtent l="0" t="0" r="0" b="0"/>
            <wp:docPr id="359436846"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359436846" name=""/>
                    <pic:cNvPicPr/>
                  </pic:nvPicPr>
                  <pic:blipFill>
                    <a:blip xmlns:r="http://schemas.openxmlformats.org/officeDocument/2006/relationships" r:embed="rId1373331642">
                      <a:extLst>
                        <a:ext xmlns:a="http://schemas.openxmlformats.org/drawingml/2006/main" uri="{28A0092B-C50C-407E-A947-70E740481C1C}">
                          <a14:useLocalDpi xmlns:a14="http://schemas.microsoft.com/office/drawing/2010/main" val="0"/>
                        </a:ext>
                      </a:extLst>
                    </a:blip>
                    <a:stretch>
                      <a:fillRect/>
                    </a:stretch>
                  </pic:blipFill>
                  <pic:spPr>
                    <a:xfrm>
                      <a:off x="0" y="0"/>
                      <a:ext cx="6181725" cy="3857625"/>
                    </a:xfrm>
                    <a:prstGeom prst="rect">
                      <a:avLst/>
                    </a:prstGeom>
                  </pic:spPr>
                </pic:pic>
              </a:graphicData>
            </a:graphic>
          </wp:inline>
        </w:drawing>
      </w:r>
    </w:p>
    <w:p w:rsidRPr="009A1331" w:rsidR="00DD0A4E" w:rsidP="004F25C4" w:rsidRDefault="00AA628B" w14:paraId="1784DF10" w14:textId="58809AA1">
      <w:pPr>
        <w:jc w:val="both"/>
      </w:pPr>
    </w:p>
    <w:p w:rsidR="57AA0CF3" w:rsidP="00FE1D45" w:rsidRDefault="00CB3DE3" w14:paraId="6A1A88C4" w14:textId="6B802D40">
      <w:pPr>
        <w:jc w:val="both"/>
        <w:rPr>
          <w:rFonts w:ascii="Aptos" w:hAnsi="Aptos" w:eastAsia="Aptos" w:cs="Aptos"/>
        </w:rPr>
      </w:pPr>
      <w:r w:rsidRPr="227A39E8">
        <w:rPr>
          <w:b/>
          <w:bCs/>
          <w:sz w:val="24"/>
          <w:szCs w:val="24"/>
        </w:rPr>
        <w:lastRenderedPageBreak/>
        <w:t>Destinos</w:t>
      </w:r>
    </w:p>
    <w:p w:rsidRPr="00CE18B6" w:rsidR="00C30B4F" w:rsidP="00C30B4F" w:rsidRDefault="00C30B4F" w14:paraId="45837DA8" w14:textId="52DB7C02">
      <w:pPr>
        <w:jc w:val="both"/>
        <w:rPr>
          <w:sz w:val="24"/>
          <w:szCs w:val="24"/>
        </w:rPr>
      </w:pPr>
    </w:p>
    <w:p w:rsidR="1B66906F" w:rsidP="29E75E13" w:rsidRDefault="1B66906F" w14:paraId="414336F8" w14:textId="098316FA">
      <w:pPr>
        <w:spacing w:before="0" w:beforeAutospacing="off" w:after="160" w:afterAutospacing="off" w:line="257" w:lineRule="auto"/>
        <w:jc w:val="both"/>
        <w:rPr>
          <w:rFonts w:ascii="Aptos" w:hAnsi="Aptos" w:eastAsia="Aptos" w:cs="Aptos"/>
          <w:noProof w:val="0"/>
          <w:sz w:val="24"/>
          <w:szCs w:val="24"/>
          <w:lang w:val="pt-BR"/>
        </w:rPr>
      </w:pPr>
      <w:r w:rsidRPr="29E75E13" w:rsidR="1B66906F">
        <w:rPr>
          <w:rFonts w:ascii="Aptos" w:hAnsi="Aptos" w:eastAsia="Aptos" w:cs="Aptos"/>
          <w:noProof w:val="0"/>
          <w:sz w:val="24"/>
          <w:szCs w:val="24"/>
          <w:lang w:val="pt-BR"/>
        </w:rPr>
        <w:t xml:space="preserve">De janeiro a julho de 2025, as exportações brasileiras alcançaram US$ 97,52 bilhões, valor que representa uma pequena retração de 0,1% em relação ao mesmo período do ano anterior, o qual fechou em US$ 97,59 bilhões. A configuração dos principais mercados de destino continua basicamente a mesma reportada no mês de junho/2025, ou seja, a China na liderança, seguida da União Europeia, Estados Unidos, Turquia, Vietnã, Indonésia, Japão, México e Índia, que, em conjunto, somam US$ 66,73 bilhões em vendas e 68,4% de participação no total exportado pelo Brasil. </w:t>
      </w:r>
    </w:p>
    <w:p w:rsidR="1B66906F" w:rsidP="29E75E13" w:rsidRDefault="1B66906F" w14:paraId="26BCC6AD" w14:textId="23D39141">
      <w:pPr>
        <w:spacing w:before="0" w:beforeAutospacing="off" w:after="160" w:afterAutospacing="off" w:line="257" w:lineRule="auto"/>
        <w:jc w:val="both"/>
        <w:rPr>
          <w:rFonts w:ascii="Aptos" w:hAnsi="Aptos" w:eastAsia="Aptos" w:cs="Aptos"/>
          <w:noProof w:val="0"/>
          <w:sz w:val="24"/>
          <w:szCs w:val="24"/>
          <w:lang w:val="pt-BR"/>
        </w:rPr>
      </w:pPr>
      <w:r w:rsidRPr="29E75E13" w:rsidR="1B66906F">
        <w:rPr>
          <w:rFonts w:ascii="Aptos" w:hAnsi="Aptos" w:eastAsia="Aptos" w:cs="Aptos"/>
          <w:noProof w:val="0"/>
          <w:sz w:val="24"/>
          <w:szCs w:val="24"/>
          <w:lang w:val="pt-BR"/>
        </w:rPr>
        <w:t xml:space="preserve">A China teve uma participação de 34,1% no total das vendas, com US$ 33,30 bilhões, porém o montante auferido sofreu uma queda de 2,2% em relação ao mesmo período de 2024. A soja em grãos - o principal produto da pauta -, contribuiu para essa retração diante da queda dos preços, com a diferença de -1,17 bilhão no período. O total das vendas do produto atingiu US$ 22,89 bilhões (-4,9%) com 57,99 milhões de toneladas embarcadas, volume superior em 5%. Apesar dessa queda no valor, o produto ainda representa 68,7% das vendas para os chineses. A carne bovina </w:t>
      </w:r>
      <w:r w:rsidRPr="29E75E13" w:rsidR="1B66906F">
        <w:rPr>
          <w:rFonts w:ascii="Aptos" w:hAnsi="Aptos" w:eastAsia="Aptos" w:cs="Aptos"/>
          <w:i w:val="1"/>
          <w:iCs w:val="1"/>
          <w:noProof w:val="0"/>
          <w:sz w:val="24"/>
          <w:szCs w:val="24"/>
          <w:lang w:val="pt-BR"/>
        </w:rPr>
        <w:t>in natura</w:t>
      </w:r>
      <w:r w:rsidRPr="29E75E13" w:rsidR="1B66906F">
        <w:rPr>
          <w:rFonts w:ascii="Aptos" w:hAnsi="Aptos" w:eastAsia="Aptos" w:cs="Aptos"/>
          <w:noProof w:val="0"/>
          <w:sz w:val="24"/>
          <w:szCs w:val="24"/>
          <w:lang w:val="pt-BR"/>
        </w:rPr>
        <w:t>, por outro lado, trouxe resultados positivos, com o embarque de US$ 4,08 bilhões (790 mil toneladas), que correspondeu à 34% de alta e foi responsável pela entrada de US$1,03 bilhão adicionais. O volume embarcado também teve uma alta expressiva de 15,2%. A celulose é outro produto que auxiliou na recuperação dos ganhos, com a venda de US$ 2,90 bilhões (6,26 milhões de toneladas), alta de 18,6%. O açúcar de cana em bruto também teve um desempenho favorável, com vendas de US$ 895,99 milhões (2,12 milhões de toneladas) e variação de +37,5%. A soma das cifras desses quatro produtos atinge US$ 30,77 bilhões - 92,4% da pauta exportadora -, o que demonstra elevada concentração da pauta desse fundamental mercado.</w:t>
      </w:r>
    </w:p>
    <w:p w:rsidR="1B66906F" w:rsidP="29E75E13" w:rsidRDefault="1B66906F" w14:paraId="55D1BBDF" w14:textId="32BE7B72">
      <w:pPr>
        <w:spacing w:before="0" w:beforeAutospacing="off" w:after="160" w:afterAutospacing="off" w:line="257" w:lineRule="auto"/>
        <w:jc w:val="both"/>
        <w:rPr>
          <w:rFonts w:ascii="Aptos" w:hAnsi="Aptos" w:eastAsia="Aptos" w:cs="Aptos"/>
          <w:noProof w:val="0"/>
          <w:sz w:val="24"/>
          <w:szCs w:val="24"/>
          <w:lang w:val="pt-BR"/>
        </w:rPr>
      </w:pPr>
      <w:r w:rsidRPr="29E75E13" w:rsidR="1B66906F">
        <w:rPr>
          <w:rFonts w:ascii="Aptos" w:hAnsi="Aptos" w:eastAsia="Aptos" w:cs="Aptos"/>
          <w:noProof w:val="0"/>
          <w:sz w:val="24"/>
          <w:szCs w:val="24"/>
          <w:lang w:val="pt-BR"/>
        </w:rPr>
        <w:t xml:space="preserve"> A União Europeia respondeu por 14,7% do total das exportações brasileiras no acumulado de janeiro a julho de 2025, totalizando US$ 14,36 bilhões, valor 9,7% superior ao registrado no mesmo período de 2024. Com esse desempenho, as vendas representaram US$ 1,27 bilhão a mais para os brasileiros. O principal produto continua sendo o café verde, que totalizou US$ 3,87 bilhões (+38,2%), com US$ 1,07 bilhão adicional em relação ao mesmo período de 2024, evidenciando sua importância para o bom desempenho nas exportações para o bloco europeu. O volume embarcado foi 21,7% menor, refletindo a valorização da </w:t>
      </w:r>
      <w:r w:rsidRPr="29E75E13" w:rsidR="1B66906F">
        <w:rPr>
          <w:rFonts w:ascii="Aptos" w:hAnsi="Aptos" w:eastAsia="Aptos" w:cs="Aptos"/>
          <w:i w:val="1"/>
          <w:iCs w:val="1"/>
          <w:noProof w:val="0"/>
          <w:sz w:val="24"/>
          <w:szCs w:val="24"/>
          <w:lang w:val="pt-BR"/>
        </w:rPr>
        <w:t>commodity</w:t>
      </w:r>
      <w:r w:rsidRPr="29E75E13" w:rsidR="1B66906F">
        <w:rPr>
          <w:rFonts w:ascii="Aptos" w:hAnsi="Aptos" w:eastAsia="Aptos" w:cs="Aptos"/>
          <w:noProof w:val="0"/>
          <w:sz w:val="24"/>
          <w:szCs w:val="24"/>
          <w:lang w:val="pt-BR"/>
        </w:rPr>
        <w:t xml:space="preserve"> no mercado internacional. As exportações de farelo de soja, segundo produto mais relevante da pauta, sofreram uma pequena retração em valor de 0,6%, fechando as vendas em US$ 2,32 bilhões para 6,57 milhões de toneladas, porém o volume foi 22,4% maior quando comparado com o embarcado no mesmo período de 2024. Outros dois produtos que sofreram retração foram a soja em grãos e a celulose, com vendas de US$ 2,05 bilhões (5,24 milhões de toneladas) e US$ 1,33 bilhão (2,96 milhões de toneladas), respectivamente, ambos com queda de 11,8%. Esses quatro principais produtos, em conjunto, somam US$ 9,56 bilhões, que correspondem à 66,6% da pauta exportadora brasileira ao bloco europeu. Outros produtos que merecem destaque são: suco de laranja (US$ 889,30 milhões, 424,51 mil toneladas, +13,6%), fumo não manufaturado (US$ 547,43 milhões, 74,14 mil toneladas, 17,8%) e carne bovina </w:t>
      </w:r>
      <w:r w:rsidRPr="29E75E13" w:rsidR="1B66906F">
        <w:rPr>
          <w:rFonts w:ascii="Aptos" w:hAnsi="Aptos" w:eastAsia="Aptos" w:cs="Aptos"/>
          <w:i w:val="1"/>
          <w:iCs w:val="1"/>
          <w:noProof w:val="0"/>
          <w:sz w:val="24"/>
          <w:szCs w:val="24"/>
          <w:lang w:val="pt-BR"/>
        </w:rPr>
        <w:t>in natura</w:t>
      </w:r>
      <w:r w:rsidRPr="29E75E13" w:rsidR="1B66906F">
        <w:rPr>
          <w:rFonts w:ascii="Aptos" w:hAnsi="Aptos" w:eastAsia="Aptos" w:cs="Aptos"/>
          <w:noProof w:val="0"/>
          <w:sz w:val="24"/>
          <w:szCs w:val="24"/>
          <w:lang w:val="pt-BR"/>
        </w:rPr>
        <w:t xml:space="preserve"> (US$ 391,41 milhões, 47,30 mil toneladas, +71,5%).</w:t>
      </w:r>
    </w:p>
    <w:p w:rsidR="1B66906F" w:rsidP="29E75E13" w:rsidRDefault="1B66906F" w14:paraId="3BE7BDE2" w14:textId="46973156">
      <w:pPr>
        <w:spacing w:before="0" w:beforeAutospacing="off" w:after="160" w:afterAutospacing="off" w:line="257" w:lineRule="auto"/>
        <w:jc w:val="both"/>
        <w:rPr>
          <w:rFonts w:ascii="Aptos" w:hAnsi="Aptos" w:eastAsia="Aptos" w:cs="Aptos"/>
          <w:noProof w:val="0"/>
          <w:sz w:val="24"/>
          <w:szCs w:val="24"/>
          <w:lang w:val="pt-BR"/>
        </w:rPr>
      </w:pPr>
      <w:r w:rsidRPr="29E75E13" w:rsidR="1B66906F">
        <w:rPr>
          <w:rFonts w:ascii="Aptos" w:hAnsi="Aptos" w:eastAsia="Aptos" w:cs="Aptos"/>
          <w:noProof w:val="0"/>
          <w:sz w:val="24"/>
          <w:szCs w:val="24"/>
          <w:lang w:val="pt-BR"/>
        </w:rPr>
        <w:t xml:space="preserve">Os Estados Unidos aumentaram em 19,4% suas importações do Brasil no período de janeiro a julho de 2025, em relação ao mesmo intervalo de 2024, e se mantiveram na terceira posição entre os principais destinos, mesmo com as recentes informações editadas pelo governo norte-americano sobre a taxação dos produtos brasileiros. A participação foi de 7,9% nas exportações totais brasileiras e os embarques somaram US$ 7,69 bilhões no período de 2025. O café verde, tradicional na pauta de exportações para o mercado norte-americano, registrou receita de US$ 1,30 bilhão, crescimento de 34,6% sobre o período do ano anterior, apesar da queda de 22,4% no volume embarcado (201,26 mil toneladas), reflexo da elevação dos preços da </w:t>
      </w:r>
      <w:r w:rsidRPr="29E75E13" w:rsidR="1B66906F">
        <w:rPr>
          <w:rFonts w:ascii="Aptos" w:hAnsi="Aptos" w:eastAsia="Aptos" w:cs="Aptos"/>
          <w:i w:val="1"/>
          <w:iCs w:val="1"/>
          <w:noProof w:val="0"/>
          <w:sz w:val="24"/>
          <w:szCs w:val="24"/>
          <w:lang w:val="pt-BR"/>
        </w:rPr>
        <w:t>commodity</w:t>
      </w:r>
      <w:r w:rsidRPr="29E75E13" w:rsidR="1B66906F">
        <w:rPr>
          <w:rFonts w:ascii="Aptos" w:hAnsi="Aptos" w:eastAsia="Aptos" w:cs="Aptos"/>
          <w:noProof w:val="0"/>
          <w:sz w:val="24"/>
          <w:szCs w:val="24"/>
          <w:lang w:val="pt-BR"/>
        </w:rPr>
        <w:t xml:space="preserve"> no mercado internacional. A carne bovina </w:t>
      </w:r>
      <w:r w:rsidRPr="29E75E13" w:rsidR="1B66906F">
        <w:rPr>
          <w:rFonts w:ascii="Aptos" w:hAnsi="Aptos" w:eastAsia="Aptos" w:cs="Aptos"/>
          <w:i w:val="1"/>
          <w:iCs w:val="1"/>
          <w:noProof w:val="0"/>
          <w:sz w:val="24"/>
          <w:szCs w:val="24"/>
          <w:lang w:val="pt-BR"/>
        </w:rPr>
        <w:t>in natura</w:t>
      </w:r>
      <w:r w:rsidRPr="29E75E13" w:rsidR="1B66906F">
        <w:rPr>
          <w:rFonts w:ascii="Aptos" w:hAnsi="Aptos" w:eastAsia="Aptos" w:cs="Aptos"/>
          <w:noProof w:val="0"/>
          <w:sz w:val="24"/>
          <w:szCs w:val="24"/>
          <w:lang w:val="pt-BR"/>
        </w:rPr>
        <w:t xml:space="preserve"> apresentou expressiva expansão, como observado em relação à União Europeia e outros parceiros, com altas de 118,1% em valor e 106,3% em volume, totalizando US$ 861,47 milhões. A celulose, por sua vez, recuou 14,8%, com exportações de US$ 838,84 milhões e 1,80 milhão de toneladas. Outros produtos com desempenho positivo foi o suco de laranja (US$ 767,99 milhões; 686,66 mil toneladas), com avanço de 66,6%, e o sebo bovino (US$ 309,34 milhões; 284,37 mil toneladas), com alta de 106,5%. Já a carne bovina industrializada alcançou US$ 285,87 milhões, crescimento de 33,7% em valor e de 44,6% em volume (28,53 mil toneladas).</w:t>
      </w:r>
    </w:p>
    <w:p w:rsidR="1B66906F" w:rsidP="29E75E13" w:rsidRDefault="1B66906F" w14:paraId="0182ED36" w14:textId="4D7CF27D">
      <w:pPr>
        <w:spacing w:before="0" w:beforeAutospacing="off" w:after="160" w:afterAutospacing="off" w:line="257" w:lineRule="auto"/>
        <w:jc w:val="both"/>
        <w:rPr>
          <w:rFonts w:ascii="Aptos" w:hAnsi="Aptos" w:eastAsia="Aptos" w:cs="Aptos"/>
          <w:noProof w:val="0"/>
          <w:sz w:val="24"/>
          <w:szCs w:val="24"/>
          <w:lang w:val="pt-BR"/>
        </w:rPr>
      </w:pPr>
      <w:r w:rsidRPr="29E75E13" w:rsidR="1B66906F">
        <w:rPr>
          <w:rFonts w:ascii="Aptos" w:hAnsi="Aptos" w:eastAsia="Aptos" w:cs="Aptos"/>
          <w:noProof w:val="0"/>
          <w:sz w:val="24"/>
          <w:szCs w:val="24"/>
          <w:lang w:val="pt-BR"/>
        </w:rPr>
        <w:t>Outros nove destinos alcançaram praticamente o mesmo percentual de participação de 2% no total exportado pelo Brasil: Turquia (US$ 2,11 bilhões, -0,9%), Vietnã (US$ 2,03 bilhões, -1,0%), Indonésia (US$ 1,91, -21,5%), Japão (US$ 1,86 bilhão, +8,5%), México (US$ 1,82 bilhão, -0,1%), Índia (US$ 1,64 bilhão, +4,5%), Tailândia (US$ 1,49 bilhão, -17,9%), Bangladesh (US$ 1,49 bilhão, 1,6%) e Arábia Saudita (US$ 1,46 bilhão, +2,2%). Os valores são bem distantes dos três principais destinos, porém os nove em conjunto respondem por um total de US$15,82 bilhões.</w:t>
      </w:r>
    </w:p>
    <w:p w:rsidR="29E75E13" w:rsidP="29E75E13" w:rsidRDefault="29E75E13" w14:paraId="5010F499" w14:textId="67C7D144">
      <w:pPr>
        <w:jc w:val="both"/>
      </w:pPr>
    </w:p>
    <w:p w:rsidR="4BB3E2E9" w:rsidP="7E768A6B" w:rsidRDefault="4BB3E2E9" w14:paraId="6CB2EDAA" w14:textId="01AD766C">
      <w:pPr>
        <w:spacing w:line="257" w:lineRule="auto"/>
        <w:jc w:val="both"/>
        <w:rPr>
          <w:rFonts w:eastAsiaTheme="minorEastAsia"/>
          <w:sz w:val="24"/>
          <w:szCs w:val="24"/>
        </w:rPr>
      </w:pPr>
    </w:p>
    <w:p w:rsidR="009A1331" w:rsidP="7E768A6B" w:rsidRDefault="009A1331" w14:paraId="249AADD6" w14:textId="73E0E8C2">
      <w:pPr>
        <w:spacing w:line="257" w:lineRule="auto"/>
        <w:jc w:val="both"/>
        <w:rPr>
          <w:rFonts w:eastAsiaTheme="minorEastAsia"/>
          <w:sz w:val="24"/>
          <w:szCs w:val="24"/>
        </w:rPr>
      </w:pPr>
      <w:r>
        <w:rPr>
          <w:rFonts w:eastAsiaTheme="minorEastAsia"/>
          <w:noProof/>
          <w:sz w:val="24"/>
          <w:szCs w:val="24"/>
        </w:rPr>
        <w:drawing>
          <wp:inline distT="0" distB="0" distL="0" distR="0" wp14:anchorId="2F2CE3BD" wp14:editId="6A3F0EFD">
            <wp:extent cx="6127115" cy="3817388"/>
            <wp:effectExtent l="0" t="0" r="0" b="0"/>
            <wp:docPr id="137714187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1922" cy="3832844"/>
                    </a:xfrm>
                    <a:prstGeom prst="rect">
                      <a:avLst/>
                    </a:prstGeom>
                    <a:noFill/>
                  </pic:spPr>
                </pic:pic>
              </a:graphicData>
            </a:graphic>
          </wp:inline>
        </w:drawing>
      </w:r>
    </w:p>
    <w:p w:rsidR="0EF66B0E" w:rsidP="0EF66B0E" w:rsidRDefault="0EF66B0E" w14:paraId="2598F291" w14:textId="694A2DD6">
      <w:pPr>
        <w:spacing w:line="257" w:lineRule="auto"/>
        <w:ind w:firstLine="708"/>
        <w:jc w:val="both"/>
        <w:rPr>
          <w:rFonts w:ascii="Aptos" w:hAnsi="Aptos" w:eastAsia="Aptos" w:cs="Aptos"/>
        </w:rPr>
      </w:pPr>
    </w:p>
    <w:p w:rsidR="5D5C765D" w:rsidP="5D5C765D" w:rsidRDefault="5D5C765D" w14:paraId="4A6E9CF0" w14:textId="6DB97E7C">
      <w:pPr>
        <w:jc w:val="both"/>
        <w:rPr>
          <w:rFonts w:ascii="Aptos" w:hAnsi="Aptos" w:eastAsia="Aptos" w:cs="Aptos"/>
          <w:sz w:val="24"/>
          <w:szCs w:val="24"/>
        </w:rPr>
      </w:pPr>
    </w:p>
    <w:p w:rsidR="00680CF2" w:rsidP="00DD576C" w:rsidRDefault="00680CF2" w14:paraId="1B956B7B" w14:textId="6E8D9E45">
      <w:pPr>
        <w:pStyle w:val="PargrafodaLista"/>
        <w:ind w:left="360"/>
        <w:jc w:val="center"/>
        <w:rPr>
          <w:b/>
          <w:sz w:val="24"/>
          <w:szCs w:val="24"/>
        </w:rPr>
      </w:pPr>
    </w:p>
    <w:p w:rsidR="00075BA5" w:rsidP="00DD576C" w:rsidRDefault="00075BA5" w14:paraId="34DCE771" w14:textId="50FFA658">
      <w:pPr>
        <w:pStyle w:val="PargrafodaLista"/>
        <w:ind w:left="360"/>
        <w:jc w:val="center"/>
        <w:rPr>
          <w:b/>
          <w:sz w:val="24"/>
          <w:szCs w:val="24"/>
        </w:rPr>
      </w:pPr>
    </w:p>
    <w:p w:rsidR="00075BA5" w:rsidP="7311C507" w:rsidRDefault="00075BA5" w14:paraId="4D7FB39C" w14:textId="3BB1E5BA">
      <w:pPr>
        <w:pStyle w:val="PargrafodaLista"/>
        <w:ind w:left="360"/>
        <w:jc w:val="center"/>
        <w:rPr>
          <w:b w:val="1"/>
          <w:bCs w:val="1"/>
          <w:sz w:val="24"/>
          <w:szCs w:val="24"/>
        </w:rPr>
      </w:pPr>
      <w:r>
        <w:rPr>
          <w:noProof/>
        </w:rPr>
        <mc:AlternateContent xmlns:mc="http://schemas.openxmlformats.org/markup-compatibility/2006">
          <mc:Choice xmlns:mc="http://schemas.openxmlformats.org/markup-compatibility/2006" Requires="wps">
            <w:drawing xmlns:w="http://schemas.openxmlformats.org/wordprocessingml/2006/main">
              <wp:inline xmlns:wp14="http://schemas.microsoft.com/office/word/2010/wordprocessingDrawing" xmlns:wp="http://schemas.openxmlformats.org/drawingml/2006/wordprocessingDrawing" distT="0" distB="0" distL="114300" distR="114300" wp14:anchorId="57BD01E1" wp14:editId="57B62EC7">
                <wp:extent xmlns:wp="http://schemas.openxmlformats.org/drawingml/2006/wordprocessingDrawing" cx="5943600" cy="2219325"/>
                <wp:effectExtent xmlns:wp="http://schemas.openxmlformats.org/drawingml/2006/wordprocessingDrawing" l="0" t="0" r="19050" b="28575"/>
                <wp:docPr xmlns:wp="http://schemas.openxmlformats.org/drawingml/2006/wordprocessingDrawing" id="1411054554" name="Caixa de Texto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txBox="1"/>
                      <wps:spPr>
                        <a:xfrm>
                          <a:off x="0" y="0"/>
                          <a:ext cx="5943600" cy="2219325"/>
                        </a:xfrm>
                        <a:prstGeom prst="rect">
                          <a:avLst/>
                        </a:prstGeom>
                        <a:solidFill>
                          <a:schemeClr val="lt1"/>
                        </a:solidFill>
                        <a:ln w="6350">
                          <a:solidFill>
                            <a:prstClr val="black"/>
                          </a:solidFill>
                        </a:ln>
                      </wps:spPr>
                      <wps:txbx>
                        <w:txbxContent xmlns:w="http://schemas.openxmlformats.org/wordprocessingml/2006/main">
                          <w:p xmlns:w14="http://schemas.microsoft.com/office/word/2010/wordml" w:rsidRPr="0068299C" w:rsidR="00055E07" w:rsidP="00445F72" w:rsidRDefault="00055E07" w14:paraId="6322F70F" w14:textId="77777777">
                            <w:pPr>
                              <w:jc w:val="center"/>
                              <w:rPr>
                                <w:sz w:val="20"/>
                                <w:szCs w:val="20"/>
                              </w:rPr>
                            </w:pPr>
                            <w:r w:rsidRPr="0068299C">
                              <w:rPr>
                                <w:sz w:val="20"/>
                                <w:szCs w:val="20"/>
                              </w:rPr>
                              <w:t>NOTA METODOLÓGICA</w:t>
                            </w:r>
                          </w:p>
                          <w:p xmlns:w14="http://schemas.microsoft.com/office/word/2010/wordml" w:rsidRPr="0068299C" w:rsidR="00EC08BD" w:rsidP="000E367F" w:rsidRDefault="00055E07" w14:paraId="44673DAF" w14:textId="0BD3BFD0">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Pr="00EC08BD" w:rsidR="00EC08BD">
                              <w:rPr>
                                <w:sz w:val="20"/>
                                <w:szCs w:val="20"/>
                              </w:rPr>
                              <w:t>https://www.gov.br/mdic/pt-br/assuntos/camex/resolucoes/resolucoes</w:t>
                            </w:r>
                          </w:p>
                          <w:p xmlns:w14="http://schemas.microsoft.com/office/word/2010/wordml" w:rsidRPr="0068299C" w:rsidR="00C311B8" w:rsidP="000E367F" w:rsidRDefault="00055E07" w14:paraId="07FC61FB" w14:textId="1CFF144E">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mc="http://schemas.openxmlformats.org/markup-compatibility/2006">
            <w:pict xmlns:w="http://schemas.openxmlformats.org/wordprocessingml/2006/main">
              <v:shapetype xmlns:w14="http://schemas.microsoft.com/office/word/2010/wordml" xmlns:o="urn:schemas-microsoft-com:office:office" xmlns:v="urn:schemas-microsoft-com:vml" id="_x0000_t202" coordsize="21600,21600" o:spt="202" path="m,l,21600r21600,l21600,xe" w14:anchorId="652FBC2F">
                <v:stroke joinstyle="miter"/>
                <v:path gradientshapeok="t" o:connecttype="rect"/>
              </v:shapetype>
              <v:shape xmlns:o="urn:schemas-microsoft-com:office:office" xmlns:v="urn:schemas-microsoft-com:vml" id="Caixa de Texto 1" style="position:absolute;left:0;text-align:left;margin-left:9pt;margin-top:19.95pt;width:468pt;height:174.7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">
                <v:textbox>
                  <w:txbxContent>
                    <w:p xmlns:w14="http://schemas.microsoft.com/office/word/2010/wordml" w:rsidRPr="0068299C" w:rsidR="00055E07" w:rsidP="00445F72" w:rsidRDefault="00055E07" w14:paraId="6322F70F" w14:textId="77777777">
                      <w:pPr>
                        <w:jc w:val="center"/>
                        <w:rPr>
                          <w:sz w:val="20"/>
                          <w:szCs w:val="20"/>
                        </w:rPr>
                      </w:pPr>
                      <w:r w:rsidRPr="0068299C">
                        <w:rPr>
                          <w:sz w:val="20"/>
                          <w:szCs w:val="20"/>
                        </w:rPr>
                        <w:t>NOTA METODOLÓGICA</w:t>
                      </w:r>
                    </w:p>
                    <w:p xmlns:w14="http://schemas.microsoft.com/office/word/2010/wordml" w:rsidRPr="0068299C" w:rsidR="00EC08BD" w:rsidP="000E367F" w:rsidRDefault="00055E07" w14:paraId="44673DAF" w14:textId="0BD3BFD0">
                      <w:pPr>
                        <w:jc w:val="both"/>
                        <w:rPr>
                          <w:sz w:val="20"/>
                          <w:szCs w:val="20"/>
                        </w:rPr>
                      </w:pPr>
                      <w:r w:rsidRPr="0068299C">
                        <w:rPr>
                          <w:sz w:val="20"/>
                          <w:szCs w:val="20"/>
                        </w:rPr>
                        <w:t xml:space="preserve">A classificação de produtos do agronegócio utilizada nesta nota foi atualizada de acordo com a Resolução GECEX Nº </w:t>
                      </w:r>
                      <w:r w:rsidR="001D6446">
                        <w:rPr>
                          <w:sz w:val="20"/>
                          <w:szCs w:val="20"/>
                        </w:rPr>
                        <w:t>692</w:t>
                      </w:r>
                      <w:r w:rsidRPr="0068299C">
                        <w:rPr>
                          <w:sz w:val="20"/>
                          <w:szCs w:val="20"/>
                        </w:rPr>
                        <w:t xml:space="preserve">, de </w:t>
                      </w:r>
                      <w:r w:rsidR="001D6446">
                        <w:rPr>
                          <w:sz w:val="20"/>
                          <w:szCs w:val="20"/>
                        </w:rPr>
                        <w:t>27</w:t>
                      </w:r>
                      <w:r w:rsidRPr="0068299C">
                        <w:rPr>
                          <w:sz w:val="20"/>
                          <w:szCs w:val="20"/>
                        </w:rPr>
                        <w:t>/0</w:t>
                      </w:r>
                      <w:r w:rsidR="001D6446">
                        <w:rPr>
                          <w:sz w:val="20"/>
                          <w:szCs w:val="20"/>
                        </w:rPr>
                        <w:t>1</w:t>
                      </w:r>
                      <w:r w:rsidRPr="0068299C">
                        <w:rPr>
                          <w:sz w:val="20"/>
                          <w:szCs w:val="20"/>
                        </w:rPr>
                        <w:t>/202</w:t>
                      </w:r>
                      <w:r w:rsidR="001D6446">
                        <w:rPr>
                          <w:sz w:val="20"/>
                          <w:szCs w:val="20"/>
                        </w:rPr>
                        <w:t>5</w:t>
                      </w:r>
                      <w:r w:rsidRPr="0068299C">
                        <w:rPr>
                          <w:sz w:val="20"/>
                          <w:szCs w:val="20"/>
                        </w:rPr>
                        <w:t>, que alterou a Nomenclatura Comum do MERCOSUL – NCM para adaptá-la em relação às modificações do Sistema Harmonizado de Designação e de Codificação de Mercadorias (SH-2022), que estabelece um método internacional para a classificação de mercadorias.</w:t>
                      </w:r>
                      <w:r w:rsidR="00EC08BD">
                        <w:rPr>
                          <w:sz w:val="20"/>
                          <w:szCs w:val="20"/>
                        </w:rPr>
                        <w:t xml:space="preserve"> Disponível em: </w:t>
                      </w:r>
                      <w:r w:rsidRPr="00EC08BD" w:rsidR="00EC08BD">
                        <w:rPr>
                          <w:sz w:val="20"/>
                          <w:szCs w:val="20"/>
                        </w:rPr>
                        <w:t>https://www.gov.br/mdic/pt-br/assuntos/camex/resolucoes/resolucoes</w:t>
                      </w:r>
                    </w:p>
                    <w:p xmlns:w14="http://schemas.microsoft.com/office/word/2010/wordml" w:rsidRPr="0068299C" w:rsidR="00C311B8" w:rsidP="000E367F" w:rsidRDefault="00055E07" w14:paraId="07FC61FB" w14:textId="1CFF144E">
                      <w:pPr>
                        <w:jc w:val="both"/>
                        <w:rPr>
                          <w:sz w:val="20"/>
                          <w:szCs w:val="20"/>
                        </w:rPr>
                      </w:pPr>
                      <w:r w:rsidRPr="0068299C">
                        <w:rPr>
                          <w:sz w:val="20"/>
                          <w:szCs w:val="20"/>
                        </w:rPr>
                        <w:t>A Balança Comercial do Agronegócio utiliza uma classificação dos produtos do agronegócio que reúne 3.1</w:t>
                      </w:r>
                      <w:r w:rsidR="001D23C3">
                        <w:rPr>
                          <w:sz w:val="20"/>
                          <w:szCs w:val="20"/>
                        </w:rPr>
                        <w:t>10</w:t>
                      </w:r>
                      <w:r w:rsidRPr="0068299C">
                        <w:rPr>
                          <w:sz w:val="20"/>
                          <w:szCs w:val="20"/>
                        </w:rPr>
                        <w:t xml:space="preserve"> NCM’s em 25 setores. Essa é a mesma classificação utilizada no Sistema de Estatísticas de Comércio Exterior do Agronegócio Brasileiro, AGROSTAT BRASIL - base de dados online que oferece uma visão detalhada e atualizada das exportações e importações brasileiras do agronegócio. Mais informações da metodologia e classificação podem ser consultadas no site: http://agrostat.agricultura.gov.br</w:t>
                      </w:r>
                    </w:p>
                  </w:txbxContent>
                </v:textbox>
              </v:shape>
            </w:pict>
          </mc:Fallback>
        </mc:AlternateContent>
      </w:r>
    </w:p>
    <w:p w:rsidR="004B7D86" w:rsidP="00DD576C" w:rsidRDefault="004B7D86" w14:paraId="2913D04C" w14:textId="75AD62B6">
      <w:pPr>
        <w:pStyle w:val="PargrafodaLista"/>
        <w:ind w:left="360"/>
        <w:jc w:val="center"/>
        <w:rPr>
          <w:b/>
          <w:sz w:val="24"/>
          <w:szCs w:val="24"/>
        </w:rPr>
      </w:pPr>
    </w:p>
    <w:p w:rsidR="004B7D86" w:rsidP="7311C507" w:rsidRDefault="004B7D86" w14:paraId="1B71F976" w14:textId="08668758">
      <w:pPr>
        <w:pStyle w:val="PargrafodaLista"/>
        <w:ind w:left="360"/>
        <w:jc w:val="left"/>
        <w:rPr>
          <w:b w:val="1"/>
          <w:bCs w:val="1"/>
          <w:sz w:val="24"/>
          <w:szCs w:val="24"/>
        </w:rPr>
      </w:pPr>
    </w:p>
    <w:p w:rsidRPr="00042EEF" w:rsidR="00075BA5" w:rsidP="7311C507" w:rsidRDefault="00C311B8" w14:paraId="050553A1" w14:textId="782AC26E">
      <w:pPr>
        <w:pStyle w:val="PargrafodaLista"/>
        <w:ind w:left="360"/>
        <w:jc w:val="center"/>
        <w:rPr>
          <w:b w:val="1"/>
          <w:bCs w:val="1"/>
          <w:sz w:val="24"/>
          <w:szCs w:val="24"/>
        </w:rPr>
      </w:pPr>
    </w:p>
    <w:sectPr w:rsidRPr="00042EEF" w:rsidR="00075BA5" w:rsidSect="00BC1552">
      <w:footerReference w:type="default" r:id="rId15"/>
      <w:pgSz w:w="11906" w:h="16838" w:orient="portrait"/>
      <w:pgMar w:top="1440" w:right="1080" w:bottom="1440" w:left="1080" w:header="708" w:footer="708" w:gutter="0"/>
      <w:cols w:space="708"/>
      <w:docGrid w:linePitch="360"/>
      <w:headerReference w:type="default" r:id="Rf8dadb4966254def"/>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CC2" w:rsidP="00B1599A" w:rsidRDefault="00863CC2" w14:paraId="316D5EE7" w14:textId="77777777">
      <w:pPr>
        <w:spacing w:after="0" w:line="240" w:lineRule="auto"/>
      </w:pPr>
      <w:r>
        <w:separator/>
      </w:r>
    </w:p>
  </w:endnote>
  <w:endnote w:type="continuationSeparator" w:id="0">
    <w:p w:rsidR="00863CC2" w:rsidP="00B1599A" w:rsidRDefault="00863CC2" w14:paraId="3514FBA2" w14:textId="77777777">
      <w:pPr>
        <w:spacing w:after="0" w:line="240" w:lineRule="auto"/>
      </w:pPr>
      <w:r>
        <w:continuationSeparator/>
      </w:r>
    </w:p>
  </w:endnote>
  <w:endnote w:type="continuationNotice" w:id="1">
    <w:p w:rsidR="00863CC2" w:rsidRDefault="00863CC2" w14:paraId="6A48C9A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352585"/>
      <w:docPartObj>
        <w:docPartGallery w:val="Page Numbers (Bottom of Page)"/>
        <w:docPartUnique/>
      </w:docPartObj>
    </w:sdtPr>
    <w:sdtEndPr>
      <w:rPr>
        <w:sz w:val="16"/>
        <w:szCs w:val="16"/>
      </w:rPr>
    </w:sdtEndPr>
    <w:sdtContent>
      <w:p w:rsidRPr="00272159" w:rsidR="00272159" w:rsidRDefault="00272159" w14:paraId="1E71B1CE" w14:textId="76AE314E">
        <w:pPr>
          <w:pStyle w:val="Rodap"/>
          <w:jc w:val="right"/>
          <w:rPr>
            <w:sz w:val="16"/>
            <w:szCs w:val="16"/>
          </w:rPr>
        </w:pPr>
        <w:r w:rsidRPr="00272159">
          <w:rPr>
            <w:sz w:val="16"/>
            <w:szCs w:val="16"/>
          </w:rPr>
          <w:fldChar w:fldCharType="begin"/>
        </w:r>
        <w:r w:rsidRPr="00272159">
          <w:rPr>
            <w:sz w:val="16"/>
            <w:szCs w:val="16"/>
          </w:rPr>
          <w:instrText>PAGE   \* MERGEFORMAT</w:instrText>
        </w:r>
        <w:r w:rsidRPr="00272159">
          <w:rPr>
            <w:sz w:val="16"/>
            <w:szCs w:val="16"/>
          </w:rPr>
          <w:fldChar w:fldCharType="separate"/>
        </w:r>
        <w:r w:rsidRPr="00272159">
          <w:rPr>
            <w:sz w:val="16"/>
            <w:szCs w:val="16"/>
          </w:rPr>
          <w:t>2</w:t>
        </w:r>
        <w:r w:rsidRPr="00272159">
          <w:rPr>
            <w:sz w:val="16"/>
            <w:szCs w:val="16"/>
          </w:rPr>
          <w:fldChar w:fldCharType="end"/>
        </w:r>
      </w:p>
    </w:sdtContent>
  </w:sdt>
  <w:p w:rsidR="00272159" w:rsidRDefault="00272159" w14:paraId="3FCDC2D2" w14:textId="777777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CC2" w:rsidP="00B1599A" w:rsidRDefault="00863CC2" w14:paraId="1F5833AF" w14:textId="77777777">
      <w:pPr>
        <w:spacing w:after="0" w:line="240" w:lineRule="auto"/>
      </w:pPr>
      <w:r>
        <w:separator/>
      </w:r>
    </w:p>
  </w:footnote>
  <w:footnote w:type="continuationSeparator" w:id="0">
    <w:p w:rsidR="00863CC2" w:rsidP="00B1599A" w:rsidRDefault="00863CC2" w14:paraId="092D8708" w14:textId="77777777">
      <w:pPr>
        <w:spacing w:after="0" w:line="240" w:lineRule="auto"/>
      </w:pPr>
      <w:r>
        <w:continuationSeparator/>
      </w:r>
    </w:p>
  </w:footnote>
  <w:footnote w:type="continuationNotice" w:id="1">
    <w:p w:rsidR="00863CC2" w:rsidRDefault="00863CC2" w14:paraId="0B487C2C"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245"/>
      <w:gridCol w:w="3245"/>
      <w:gridCol w:w="3245"/>
    </w:tblGrid>
    <w:tr w:rsidR="2B507932" w:rsidTr="2B507932" w14:paraId="2ED82EE2">
      <w:trPr>
        <w:trHeight w:val="300"/>
      </w:trPr>
      <w:tc>
        <w:tcPr>
          <w:tcW w:w="3245" w:type="dxa"/>
          <w:tcMar/>
        </w:tcPr>
        <w:p w:rsidR="2B507932" w:rsidP="2B507932" w:rsidRDefault="2B507932" w14:paraId="750016EE" w14:textId="7E028DC7">
          <w:pPr>
            <w:pStyle w:val="Cabealho"/>
            <w:bidi w:val="0"/>
            <w:ind w:left="-115"/>
            <w:jc w:val="left"/>
          </w:pPr>
        </w:p>
      </w:tc>
      <w:tc>
        <w:tcPr>
          <w:tcW w:w="3245" w:type="dxa"/>
          <w:tcMar/>
        </w:tcPr>
        <w:p w:rsidR="2B507932" w:rsidP="2B507932" w:rsidRDefault="2B507932" w14:paraId="69103E05" w14:textId="270CF4B7">
          <w:pPr>
            <w:pStyle w:val="Cabealho"/>
            <w:bidi w:val="0"/>
            <w:jc w:val="center"/>
          </w:pPr>
        </w:p>
      </w:tc>
      <w:tc>
        <w:tcPr>
          <w:tcW w:w="3245" w:type="dxa"/>
          <w:tcMar/>
        </w:tcPr>
        <w:p w:rsidR="2B507932" w:rsidP="2B507932" w:rsidRDefault="2B507932" w14:paraId="6D9158A7" w14:textId="0B87AEFF">
          <w:pPr>
            <w:pStyle w:val="Cabealho"/>
            <w:bidi w:val="0"/>
            <w:ind w:right="-115"/>
            <w:jc w:val="right"/>
          </w:pPr>
        </w:p>
      </w:tc>
    </w:tr>
  </w:tbl>
  <w:p w:rsidR="2B507932" w:rsidP="2B507932" w:rsidRDefault="2B507932" w14:paraId="5B5CF0DC" w14:textId="01B861C9">
    <w:pPr>
      <w:pStyle w:val="Cabealho"/>
      <w:bidi w:val="0"/>
    </w:pPr>
  </w:p>
</w:hdr>
</file>

<file path=word/intelligence2.xml><?xml version="1.0" encoding="utf-8"?>
<int2:intelligence xmlns:int2="http://schemas.microsoft.com/office/intelligence/2020/intelligence" xmlns:oel="http://schemas.microsoft.com/office/2019/extlst">
  <int2:observations>
    <int2:textHash int2:hashCode="abaLNN2c7p5S+X" int2:id="DFwPKTdr">
      <int2:state int2:type="spell" int2:value="Rejected"/>
    </int2:textHash>
    <int2:textHash int2:hashCode="XJ9zr3MzT/41DG" int2:id="K1JwFoUv">
      <int2:state int2:type="spell" int2:value="Rejected"/>
    </int2:textHash>
    <int2:textHash int2:hashCode="tGRuoobpLwM85t" int2:id="mGz1Vp8L">
      <int2:state int2:type="spell" int2:value="Rejected"/>
    </int2:textHash>
    <int2:textHash int2:hashCode="rk417PqViGi1XR" int2:id="nVaIHUXM">
      <int2:state int2:type="spell" int2:value="Rejected"/>
    </int2:textHash>
    <int2:textHash int2:hashCode="GKbeagklxVEWaU" int2:id="hnVRZRv9">
      <int2:state int2:type="spell" int2:value="Rejected"/>
    </int2:textHash>
    <int2:textHash int2:hashCode="qrkN/oxvFSpPsH" int2:id="59ExQdp3">
      <int2:state int2:type="spell" int2:value="Rejected"/>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9">
    <w:nsid w:val="761429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a9423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4d86e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ae13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0F7797D"/>
    <w:multiLevelType w:val="hybridMultilevel"/>
    <w:tmpl w:val="FCC22A68"/>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1" w15:restartNumberingAfterBreak="0">
    <w:nsid w:val="2C561665"/>
    <w:multiLevelType w:val="hybridMultilevel"/>
    <w:tmpl w:val="CD4EA46C"/>
    <w:lvl w:ilvl="0" w:tplc="04160001">
      <w:start w:val="1"/>
      <w:numFmt w:val="bullet"/>
      <w:lvlText w:val=""/>
      <w:lvlJc w:val="left"/>
      <w:pPr>
        <w:ind w:left="720" w:hanging="360"/>
      </w:pPr>
      <w:rPr>
        <w:rFonts w:hint="default" w:ascii="Symbol" w:hAnsi="Symbol"/>
      </w:rPr>
    </w:lvl>
    <w:lvl w:ilvl="1" w:tplc="04160003" w:tentative="1">
      <w:start w:val="1"/>
      <w:numFmt w:val="bullet"/>
      <w:lvlText w:val="o"/>
      <w:lvlJc w:val="left"/>
      <w:pPr>
        <w:ind w:left="1440" w:hanging="360"/>
      </w:pPr>
      <w:rPr>
        <w:rFonts w:hint="default" w:ascii="Courier New" w:hAnsi="Courier New" w:cs="Courier New"/>
      </w:rPr>
    </w:lvl>
    <w:lvl w:ilvl="2" w:tplc="04160005" w:tentative="1">
      <w:start w:val="1"/>
      <w:numFmt w:val="bullet"/>
      <w:lvlText w:val=""/>
      <w:lvlJc w:val="left"/>
      <w:pPr>
        <w:ind w:left="2160" w:hanging="360"/>
      </w:pPr>
      <w:rPr>
        <w:rFonts w:hint="default" w:ascii="Wingdings" w:hAnsi="Wingdings"/>
      </w:rPr>
    </w:lvl>
    <w:lvl w:ilvl="3" w:tplc="04160001" w:tentative="1">
      <w:start w:val="1"/>
      <w:numFmt w:val="bullet"/>
      <w:lvlText w:val=""/>
      <w:lvlJc w:val="left"/>
      <w:pPr>
        <w:ind w:left="2880" w:hanging="360"/>
      </w:pPr>
      <w:rPr>
        <w:rFonts w:hint="default" w:ascii="Symbol" w:hAnsi="Symbol"/>
      </w:rPr>
    </w:lvl>
    <w:lvl w:ilvl="4" w:tplc="04160003" w:tentative="1">
      <w:start w:val="1"/>
      <w:numFmt w:val="bullet"/>
      <w:lvlText w:val="o"/>
      <w:lvlJc w:val="left"/>
      <w:pPr>
        <w:ind w:left="3600" w:hanging="360"/>
      </w:pPr>
      <w:rPr>
        <w:rFonts w:hint="default" w:ascii="Courier New" w:hAnsi="Courier New" w:cs="Courier New"/>
      </w:rPr>
    </w:lvl>
    <w:lvl w:ilvl="5" w:tplc="04160005" w:tentative="1">
      <w:start w:val="1"/>
      <w:numFmt w:val="bullet"/>
      <w:lvlText w:val=""/>
      <w:lvlJc w:val="left"/>
      <w:pPr>
        <w:ind w:left="4320" w:hanging="360"/>
      </w:pPr>
      <w:rPr>
        <w:rFonts w:hint="default" w:ascii="Wingdings" w:hAnsi="Wingdings"/>
      </w:rPr>
    </w:lvl>
    <w:lvl w:ilvl="6" w:tplc="04160001" w:tentative="1">
      <w:start w:val="1"/>
      <w:numFmt w:val="bullet"/>
      <w:lvlText w:val=""/>
      <w:lvlJc w:val="left"/>
      <w:pPr>
        <w:ind w:left="5040" w:hanging="360"/>
      </w:pPr>
      <w:rPr>
        <w:rFonts w:hint="default" w:ascii="Symbol" w:hAnsi="Symbol"/>
      </w:rPr>
    </w:lvl>
    <w:lvl w:ilvl="7" w:tplc="04160003" w:tentative="1">
      <w:start w:val="1"/>
      <w:numFmt w:val="bullet"/>
      <w:lvlText w:val="o"/>
      <w:lvlJc w:val="left"/>
      <w:pPr>
        <w:ind w:left="5760" w:hanging="360"/>
      </w:pPr>
      <w:rPr>
        <w:rFonts w:hint="default" w:ascii="Courier New" w:hAnsi="Courier New" w:cs="Courier New"/>
      </w:rPr>
    </w:lvl>
    <w:lvl w:ilvl="8" w:tplc="04160005" w:tentative="1">
      <w:start w:val="1"/>
      <w:numFmt w:val="bullet"/>
      <w:lvlText w:val=""/>
      <w:lvlJc w:val="left"/>
      <w:pPr>
        <w:ind w:left="6480" w:hanging="360"/>
      </w:pPr>
      <w:rPr>
        <w:rFonts w:hint="default" w:ascii="Wingdings" w:hAnsi="Wingdings"/>
      </w:rPr>
    </w:lvl>
  </w:abstractNum>
  <w:abstractNum w:abstractNumId="2" w15:restartNumberingAfterBreak="0">
    <w:nsid w:val="344D2846"/>
    <w:multiLevelType w:val="hybridMultilevel"/>
    <w:tmpl w:val="82D2158E"/>
    <w:lvl w:ilvl="0" w:tplc="FFFFFFFF">
      <w:start w:val="1"/>
      <w:numFmt w:val="bullet"/>
      <w:lvlText w:val="·"/>
      <w:lvlJc w:val="left"/>
      <w:pPr>
        <w:ind w:left="360" w:hanging="360"/>
      </w:pPr>
      <w:rPr>
        <w:rFonts w:hint="default" w:ascii="Symbol" w:hAnsi="Symbol"/>
      </w:rPr>
    </w:lvl>
    <w:lvl w:ilvl="1" w:tplc="04160003" w:tentative="1">
      <w:start w:val="1"/>
      <w:numFmt w:val="bullet"/>
      <w:lvlText w:val="o"/>
      <w:lvlJc w:val="left"/>
      <w:pPr>
        <w:ind w:left="1080" w:hanging="360"/>
      </w:pPr>
      <w:rPr>
        <w:rFonts w:hint="default" w:ascii="Courier New" w:hAnsi="Courier New" w:cs="Courier New"/>
      </w:rPr>
    </w:lvl>
    <w:lvl w:ilvl="2" w:tplc="04160005" w:tentative="1">
      <w:start w:val="1"/>
      <w:numFmt w:val="bullet"/>
      <w:lvlText w:val=""/>
      <w:lvlJc w:val="left"/>
      <w:pPr>
        <w:ind w:left="1800" w:hanging="360"/>
      </w:pPr>
      <w:rPr>
        <w:rFonts w:hint="default" w:ascii="Wingdings" w:hAnsi="Wingdings"/>
      </w:rPr>
    </w:lvl>
    <w:lvl w:ilvl="3" w:tplc="04160001" w:tentative="1">
      <w:start w:val="1"/>
      <w:numFmt w:val="bullet"/>
      <w:lvlText w:val=""/>
      <w:lvlJc w:val="left"/>
      <w:pPr>
        <w:ind w:left="2520" w:hanging="360"/>
      </w:pPr>
      <w:rPr>
        <w:rFonts w:hint="default" w:ascii="Symbol" w:hAnsi="Symbol"/>
      </w:rPr>
    </w:lvl>
    <w:lvl w:ilvl="4" w:tplc="04160003" w:tentative="1">
      <w:start w:val="1"/>
      <w:numFmt w:val="bullet"/>
      <w:lvlText w:val="o"/>
      <w:lvlJc w:val="left"/>
      <w:pPr>
        <w:ind w:left="3240" w:hanging="360"/>
      </w:pPr>
      <w:rPr>
        <w:rFonts w:hint="default" w:ascii="Courier New" w:hAnsi="Courier New" w:cs="Courier New"/>
      </w:rPr>
    </w:lvl>
    <w:lvl w:ilvl="5" w:tplc="04160005" w:tentative="1">
      <w:start w:val="1"/>
      <w:numFmt w:val="bullet"/>
      <w:lvlText w:val=""/>
      <w:lvlJc w:val="left"/>
      <w:pPr>
        <w:ind w:left="3960" w:hanging="360"/>
      </w:pPr>
      <w:rPr>
        <w:rFonts w:hint="default" w:ascii="Wingdings" w:hAnsi="Wingdings"/>
      </w:rPr>
    </w:lvl>
    <w:lvl w:ilvl="6" w:tplc="04160001" w:tentative="1">
      <w:start w:val="1"/>
      <w:numFmt w:val="bullet"/>
      <w:lvlText w:val=""/>
      <w:lvlJc w:val="left"/>
      <w:pPr>
        <w:ind w:left="4680" w:hanging="360"/>
      </w:pPr>
      <w:rPr>
        <w:rFonts w:hint="default" w:ascii="Symbol" w:hAnsi="Symbol"/>
      </w:rPr>
    </w:lvl>
    <w:lvl w:ilvl="7" w:tplc="04160003" w:tentative="1">
      <w:start w:val="1"/>
      <w:numFmt w:val="bullet"/>
      <w:lvlText w:val="o"/>
      <w:lvlJc w:val="left"/>
      <w:pPr>
        <w:ind w:left="5400" w:hanging="360"/>
      </w:pPr>
      <w:rPr>
        <w:rFonts w:hint="default" w:ascii="Courier New" w:hAnsi="Courier New" w:cs="Courier New"/>
      </w:rPr>
    </w:lvl>
    <w:lvl w:ilvl="8" w:tplc="04160005" w:tentative="1">
      <w:start w:val="1"/>
      <w:numFmt w:val="bullet"/>
      <w:lvlText w:val=""/>
      <w:lvlJc w:val="left"/>
      <w:pPr>
        <w:ind w:left="6120" w:hanging="360"/>
      </w:pPr>
      <w:rPr>
        <w:rFonts w:hint="default" w:ascii="Wingdings" w:hAnsi="Wingdings"/>
      </w:rPr>
    </w:lvl>
  </w:abstractNum>
  <w:abstractNum w:abstractNumId="3" w15:restartNumberingAfterBreak="0">
    <w:nsid w:val="421DFC29"/>
    <w:multiLevelType w:val="hybridMultilevel"/>
    <w:tmpl w:val="FFFFFFFF"/>
    <w:lvl w:ilvl="0" w:tplc="4D9CE366">
      <w:start w:val="1"/>
      <w:numFmt w:val="bullet"/>
      <w:lvlText w:val="·"/>
      <w:lvlJc w:val="left"/>
      <w:pPr>
        <w:ind w:left="720" w:hanging="360"/>
      </w:pPr>
      <w:rPr>
        <w:rFonts w:hint="default" w:ascii="Symbol" w:hAnsi="Symbol"/>
      </w:rPr>
    </w:lvl>
    <w:lvl w:ilvl="1" w:tplc="568CB348">
      <w:start w:val="1"/>
      <w:numFmt w:val="bullet"/>
      <w:lvlText w:val="o"/>
      <w:lvlJc w:val="left"/>
      <w:pPr>
        <w:ind w:left="1440" w:hanging="360"/>
      </w:pPr>
      <w:rPr>
        <w:rFonts w:hint="default" w:ascii="Courier New" w:hAnsi="Courier New"/>
      </w:rPr>
    </w:lvl>
    <w:lvl w:ilvl="2" w:tplc="4A18130A">
      <w:start w:val="1"/>
      <w:numFmt w:val="bullet"/>
      <w:lvlText w:val=""/>
      <w:lvlJc w:val="left"/>
      <w:pPr>
        <w:ind w:left="2160" w:hanging="360"/>
      </w:pPr>
      <w:rPr>
        <w:rFonts w:hint="default" w:ascii="Wingdings" w:hAnsi="Wingdings"/>
      </w:rPr>
    </w:lvl>
    <w:lvl w:ilvl="3" w:tplc="A75AA3AC">
      <w:start w:val="1"/>
      <w:numFmt w:val="bullet"/>
      <w:lvlText w:val=""/>
      <w:lvlJc w:val="left"/>
      <w:pPr>
        <w:ind w:left="2880" w:hanging="360"/>
      </w:pPr>
      <w:rPr>
        <w:rFonts w:hint="default" w:ascii="Symbol" w:hAnsi="Symbol"/>
      </w:rPr>
    </w:lvl>
    <w:lvl w:ilvl="4" w:tplc="70106E74">
      <w:start w:val="1"/>
      <w:numFmt w:val="bullet"/>
      <w:lvlText w:val="o"/>
      <w:lvlJc w:val="left"/>
      <w:pPr>
        <w:ind w:left="3600" w:hanging="360"/>
      </w:pPr>
      <w:rPr>
        <w:rFonts w:hint="default" w:ascii="Courier New" w:hAnsi="Courier New"/>
      </w:rPr>
    </w:lvl>
    <w:lvl w:ilvl="5" w:tplc="DD56D236">
      <w:start w:val="1"/>
      <w:numFmt w:val="bullet"/>
      <w:lvlText w:val=""/>
      <w:lvlJc w:val="left"/>
      <w:pPr>
        <w:ind w:left="4320" w:hanging="360"/>
      </w:pPr>
      <w:rPr>
        <w:rFonts w:hint="default" w:ascii="Wingdings" w:hAnsi="Wingdings"/>
      </w:rPr>
    </w:lvl>
    <w:lvl w:ilvl="6" w:tplc="E406595A">
      <w:start w:val="1"/>
      <w:numFmt w:val="bullet"/>
      <w:lvlText w:val=""/>
      <w:lvlJc w:val="left"/>
      <w:pPr>
        <w:ind w:left="5040" w:hanging="360"/>
      </w:pPr>
      <w:rPr>
        <w:rFonts w:hint="default" w:ascii="Symbol" w:hAnsi="Symbol"/>
      </w:rPr>
    </w:lvl>
    <w:lvl w:ilvl="7" w:tplc="50E61868">
      <w:start w:val="1"/>
      <w:numFmt w:val="bullet"/>
      <w:lvlText w:val="o"/>
      <w:lvlJc w:val="left"/>
      <w:pPr>
        <w:ind w:left="5760" w:hanging="360"/>
      </w:pPr>
      <w:rPr>
        <w:rFonts w:hint="default" w:ascii="Courier New" w:hAnsi="Courier New"/>
      </w:rPr>
    </w:lvl>
    <w:lvl w:ilvl="8" w:tplc="A51CBF34">
      <w:start w:val="1"/>
      <w:numFmt w:val="bullet"/>
      <w:lvlText w:val=""/>
      <w:lvlJc w:val="left"/>
      <w:pPr>
        <w:ind w:left="6480" w:hanging="360"/>
      </w:pPr>
      <w:rPr>
        <w:rFonts w:hint="default" w:ascii="Wingdings" w:hAnsi="Wingdings"/>
      </w:rPr>
    </w:lvl>
  </w:abstractNum>
  <w:abstractNum w:abstractNumId="4" w15:restartNumberingAfterBreak="0">
    <w:nsid w:val="6ED01315"/>
    <w:multiLevelType w:val="hybridMultilevel"/>
    <w:tmpl w:val="15720538"/>
    <w:lvl w:ilvl="0" w:tplc="8DDA5330">
      <w:start w:val="1"/>
      <w:numFmt w:val="bullet"/>
      <w:lvlText w:val="·"/>
      <w:lvlJc w:val="left"/>
      <w:pPr>
        <w:ind w:left="720" w:hanging="360"/>
      </w:pPr>
      <w:rPr>
        <w:rFonts w:hint="default" w:ascii="Symbol" w:hAnsi="Symbol"/>
      </w:rPr>
    </w:lvl>
    <w:lvl w:ilvl="1" w:tplc="E8A6BC96">
      <w:start w:val="1"/>
      <w:numFmt w:val="bullet"/>
      <w:lvlText w:val="o"/>
      <w:lvlJc w:val="left"/>
      <w:pPr>
        <w:ind w:left="1440" w:hanging="360"/>
      </w:pPr>
      <w:rPr>
        <w:rFonts w:hint="default" w:ascii="Courier New" w:hAnsi="Courier New"/>
      </w:rPr>
    </w:lvl>
    <w:lvl w:ilvl="2" w:tplc="6540A584">
      <w:start w:val="1"/>
      <w:numFmt w:val="bullet"/>
      <w:lvlText w:val=""/>
      <w:lvlJc w:val="left"/>
      <w:pPr>
        <w:ind w:left="2160" w:hanging="360"/>
      </w:pPr>
      <w:rPr>
        <w:rFonts w:hint="default" w:ascii="Wingdings" w:hAnsi="Wingdings"/>
      </w:rPr>
    </w:lvl>
    <w:lvl w:ilvl="3" w:tplc="52ACF342">
      <w:start w:val="1"/>
      <w:numFmt w:val="bullet"/>
      <w:lvlText w:val=""/>
      <w:lvlJc w:val="left"/>
      <w:pPr>
        <w:ind w:left="2880" w:hanging="360"/>
      </w:pPr>
      <w:rPr>
        <w:rFonts w:hint="default" w:ascii="Symbol" w:hAnsi="Symbol"/>
      </w:rPr>
    </w:lvl>
    <w:lvl w:ilvl="4" w:tplc="BC7C98D2">
      <w:start w:val="1"/>
      <w:numFmt w:val="bullet"/>
      <w:lvlText w:val="o"/>
      <w:lvlJc w:val="left"/>
      <w:pPr>
        <w:ind w:left="3600" w:hanging="360"/>
      </w:pPr>
      <w:rPr>
        <w:rFonts w:hint="default" w:ascii="Courier New" w:hAnsi="Courier New"/>
      </w:rPr>
    </w:lvl>
    <w:lvl w:ilvl="5" w:tplc="3702B5C0">
      <w:start w:val="1"/>
      <w:numFmt w:val="bullet"/>
      <w:lvlText w:val=""/>
      <w:lvlJc w:val="left"/>
      <w:pPr>
        <w:ind w:left="4320" w:hanging="360"/>
      </w:pPr>
      <w:rPr>
        <w:rFonts w:hint="default" w:ascii="Wingdings" w:hAnsi="Wingdings"/>
      </w:rPr>
    </w:lvl>
    <w:lvl w:ilvl="6" w:tplc="2AE019D8">
      <w:start w:val="1"/>
      <w:numFmt w:val="bullet"/>
      <w:lvlText w:val=""/>
      <w:lvlJc w:val="left"/>
      <w:pPr>
        <w:ind w:left="5040" w:hanging="360"/>
      </w:pPr>
      <w:rPr>
        <w:rFonts w:hint="default" w:ascii="Symbol" w:hAnsi="Symbol"/>
      </w:rPr>
    </w:lvl>
    <w:lvl w:ilvl="7" w:tplc="CA5E1ACA">
      <w:start w:val="1"/>
      <w:numFmt w:val="bullet"/>
      <w:lvlText w:val="o"/>
      <w:lvlJc w:val="left"/>
      <w:pPr>
        <w:ind w:left="5760" w:hanging="360"/>
      </w:pPr>
      <w:rPr>
        <w:rFonts w:hint="default" w:ascii="Courier New" w:hAnsi="Courier New"/>
      </w:rPr>
    </w:lvl>
    <w:lvl w:ilvl="8" w:tplc="190C47C8">
      <w:start w:val="1"/>
      <w:numFmt w:val="bullet"/>
      <w:lvlText w:val=""/>
      <w:lvlJc w:val="left"/>
      <w:pPr>
        <w:ind w:left="6480" w:hanging="360"/>
      </w:pPr>
      <w:rPr>
        <w:rFonts w:hint="default" w:ascii="Wingdings" w:hAnsi="Wingdings"/>
      </w:rPr>
    </w:lvl>
  </w:abstractNum>
  <w:abstractNum w:abstractNumId="5" w15:restartNumberingAfterBreak="0">
    <w:nsid w:val="7B352A3D"/>
    <w:multiLevelType w:val="hybridMultilevel"/>
    <w:tmpl w:val="FFFFFFFF"/>
    <w:lvl w:ilvl="0" w:tplc="5DB6AD2E">
      <w:start w:val="1"/>
      <w:numFmt w:val="bullet"/>
      <w:lvlText w:val="·"/>
      <w:lvlJc w:val="left"/>
      <w:pPr>
        <w:ind w:left="720" w:hanging="360"/>
      </w:pPr>
      <w:rPr>
        <w:rFonts w:hint="default" w:ascii="Symbol" w:hAnsi="Symbol"/>
      </w:rPr>
    </w:lvl>
    <w:lvl w:ilvl="1" w:tplc="70B074C2">
      <w:start w:val="1"/>
      <w:numFmt w:val="bullet"/>
      <w:lvlText w:val="o"/>
      <w:lvlJc w:val="left"/>
      <w:pPr>
        <w:ind w:left="1440" w:hanging="360"/>
      </w:pPr>
      <w:rPr>
        <w:rFonts w:hint="default" w:ascii="Courier New" w:hAnsi="Courier New"/>
      </w:rPr>
    </w:lvl>
    <w:lvl w:ilvl="2" w:tplc="B980D762">
      <w:start w:val="1"/>
      <w:numFmt w:val="bullet"/>
      <w:lvlText w:val=""/>
      <w:lvlJc w:val="left"/>
      <w:pPr>
        <w:ind w:left="2160" w:hanging="360"/>
      </w:pPr>
      <w:rPr>
        <w:rFonts w:hint="default" w:ascii="Wingdings" w:hAnsi="Wingdings"/>
      </w:rPr>
    </w:lvl>
    <w:lvl w:ilvl="3" w:tplc="79621C12">
      <w:start w:val="1"/>
      <w:numFmt w:val="bullet"/>
      <w:lvlText w:val=""/>
      <w:lvlJc w:val="left"/>
      <w:pPr>
        <w:ind w:left="2880" w:hanging="360"/>
      </w:pPr>
      <w:rPr>
        <w:rFonts w:hint="default" w:ascii="Symbol" w:hAnsi="Symbol"/>
      </w:rPr>
    </w:lvl>
    <w:lvl w:ilvl="4" w:tplc="5CFA7F2A">
      <w:start w:val="1"/>
      <w:numFmt w:val="bullet"/>
      <w:lvlText w:val="o"/>
      <w:lvlJc w:val="left"/>
      <w:pPr>
        <w:ind w:left="3600" w:hanging="360"/>
      </w:pPr>
      <w:rPr>
        <w:rFonts w:hint="default" w:ascii="Courier New" w:hAnsi="Courier New"/>
      </w:rPr>
    </w:lvl>
    <w:lvl w:ilvl="5" w:tplc="D9D6A7A0">
      <w:start w:val="1"/>
      <w:numFmt w:val="bullet"/>
      <w:lvlText w:val=""/>
      <w:lvlJc w:val="left"/>
      <w:pPr>
        <w:ind w:left="4320" w:hanging="360"/>
      </w:pPr>
      <w:rPr>
        <w:rFonts w:hint="default" w:ascii="Wingdings" w:hAnsi="Wingdings"/>
      </w:rPr>
    </w:lvl>
    <w:lvl w:ilvl="6" w:tplc="35985176">
      <w:start w:val="1"/>
      <w:numFmt w:val="bullet"/>
      <w:lvlText w:val=""/>
      <w:lvlJc w:val="left"/>
      <w:pPr>
        <w:ind w:left="5040" w:hanging="360"/>
      </w:pPr>
      <w:rPr>
        <w:rFonts w:hint="default" w:ascii="Symbol" w:hAnsi="Symbol"/>
      </w:rPr>
    </w:lvl>
    <w:lvl w:ilvl="7" w:tplc="6C64A480">
      <w:start w:val="1"/>
      <w:numFmt w:val="bullet"/>
      <w:lvlText w:val="o"/>
      <w:lvlJc w:val="left"/>
      <w:pPr>
        <w:ind w:left="5760" w:hanging="360"/>
      </w:pPr>
      <w:rPr>
        <w:rFonts w:hint="default" w:ascii="Courier New" w:hAnsi="Courier New"/>
      </w:rPr>
    </w:lvl>
    <w:lvl w:ilvl="8" w:tplc="71D4734C">
      <w:start w:val="1"/>
      <w:numFmt w:val="bullet"/>
      <w:lvlText w:val=""/>
      <w:lvlJc w:val="left"/>
      <w:pPr>
        <w:ind w:left="6480" w:hanging="360"/>
      </w:pPr>
      <w:rPr>
        <w:rFonts w:hint="default" w:ascii="Wingdings" w:hAnsi="Wingdings"/>
      </w:rPr>
    </w:lvl>
  </w:abstractNum>
  <w:num w:numId="10">
    <w:abstractNumId w:val="9"/>
  </w:num>
  <w:num w:numId="9">
    <w:abstractNumId w:val="8"/>
  </w:num>
  <w:num w:numId="8">
    <w:abstractNumId w:val="7"/>
  </w:num>
  <w:num w:numId="7">
    <w:abstractNumId w:val="6"/>
  </w:num>
  <w:num w:numId="1" w16cid:durableId="135531323">
    <w:abstractNumId w:val="4"/>
  </w:num>
  <w:num w:numId="2" w16cid:durableId="1780291218">
    <w:abstractNumId w:val="0"/>
  </w:num>
  <w:num w:numId="3" w16cid:durableId="727580779">
    <w:abstractNumId w:val="2"/>
  </w:num>
  <w:num w:numId="4" w16cid:durableId="2113821829">
    <w:abstractNumId w:val="3"/>
  </w:num>
  <w:num w:numId="5" w16cid:durableId="2070760413">
    <w:abstractNumId w:val="1"/>
  </w:num>
  <w:num w:numId="6" w16cid:durableId="697046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5BC"/>
    <w:rsid w:val="0000031B"/>
    <w:rsid w:val="0000054A"/>
    <w:rsid w:val="000006B4"/>
    <w:rsid w:val="000007FC"/>
    <w:rsid w:val="00000C67"/>
    <w:rsid w:val="00000D2F"/>
    <w:rsid w:val="00000E5E"/>
    <w:rsid w:val="00000FD5"/>
    <w:rsid w:val="0000129F"/>
    <w:rsid w:val="00001349"/>
    <w:rsid w:val="000013B4"/>
    <w:rsid w:val="000013C4"/>
    <w:rsid w:val="0000145A"/>
    <w:rsid w:val="00001614"/>
    <w:rsid w:val="00001638"/>
    <w:rsid w:val="000016E9"/>
    <w:rsid w:val="0000184F"/>
    <w:rsid w:val="00001CA7"/>
    <w:rsid w:val="00001FCA"/>
    <w:rsid w:val="000020F7"/>
    <w:rsid w:val="0000215E"/>
    <w:rsid w:val="000021ED"/>
    <w:rsid w:val="0000246E"/>
    <w:rsid w:val="0000275C"/>
    <w:rsid w:val="000027BC"/>
    <w:rsid w:val="00002FE4"/>
    <w:rsid w:val="00003000"/>
    <w:rsid w:val="00003325"/>
    <w:rsid w:val="0000361E"/>
    <w:rsid w:val="000036A9"/>
    <w:rsid w:val="0000379A"/>
    <w:rsid w:val="00003D4B"/>
    <w:rsid w:val="00003D90"/>
    <w:rsid w:val="00003EDE"/>
    <w:rsid w:val="00003F9B"/>
    <w:rsid w:val="00003FCE"/>
    <w:rsid w:val="000040AB"/>
    <w:rsid w:val="000041C5"/>
    <w:rsid w:val="00004206"/>
    <w:rsid w:val="00004764"/>
    <w:rsid w:val="00004850"/>
    <w:rsid w:val="000052FD"/>
    <w:rsid w:val="00005458"/>
    <w:rsid w:val="00005531"/>
    <w:rsid w:val="0000555B"/>
    <w:rsid w:val="000055EB"/>
    <w:rsid w:val="000056F6"/>
    <w:rsid w:val="0000579C"/>
    <w:rsid w:val="00005B33"/>
    <w:rsid w:val="00005B7E"/>
    <w:rsid w:val="00005D11"/>
    <w:rsid w:val="00005D43"/>
    <w:rsid w:val="00005DDB"/>
    <w:rsid w:val="00005FC2"/>
    <w:rsid w:val="00005FF3"/>
    <w:rsid w:val="000060A4"/>
    <w:rsid w:val="000061E8"/>
    <w:rsid w:val="0000625B"/>
    <w:rsid w:val="000064C8"/>
    <w:rsid w:val="00006678"/>
    <w:rsid w:val="00006796"/>
    <w:rsid w:val="000067D5"/>
    <w:rsid w:val="000069C4"/>
    <w:rsid w:val="000069C7"/>
    <w:rsid w:val="000069E4"/>
    <w:rsid w:val="00006D6A"/>
    <w:rsid w:val="00006DB9"/>
    <w:rsid w:val="00007157"/>
    <w:rsid w:val="0000727F"/>
    <w:rsid w:val="00007525"/>
    <w:rsid w:val="000075BC"/>
    <w:rsid w:val="00007AAF"/>
    <w:rsid w:val="00007B85"/>
    <w:rsid w:val="00007C14"/>
    <w:rsid w:val="00007E2C"/>
    <w:rsid w:val="00007E57"/>
    <w:rsid w:val="0001052C"/>
    <w:rsid w:val="00010558"/>
    <w:rsid w:val="00010703"/>
    <w:rsid w:val="00010920"/>
    <w:rsid w:val="00010A83"/>
    <w:rsid w:val="00010ACD"/>
    <w:rsid w:val="00010BE1"/>
    <w:rsid w:val="00010C1F"/>
    <w:rsid w:val="00010D81"/>
    <w:rsid w:val="00010ED4"/>
    <w:rsid w:val="00010F95"/>
    <w:rsid w:val="00011434"/>
    <w:rsid w:val="000115FF"/>
    <w:rsid w:val="00011698"/>
    <w:rsid w:val="000116F7"/>
    <w:rsid w:val="00011747"/>
    <w:rsid w:val="00011795"/>
    <w:rsid w:val="000118D6"/>
    <w:rsid w:val="00011993"/>
    <w:rsid w:val="00011B1E"/>
    <w:rsid w:val="00011B49"/>
    <w:rsid w:val="00011B6C"/>
    <w:rsid w:val="00011BD1"/>
    <w:rsid w:val="00011DD2"/>
    <w:rsid w:val="00011E26"/>
    <w:rsid w:val="00012097"/>
    <w:rsid w:val="000124AE"/>
    <w:rsid w:val="00012656"/>
    <w:rsid w:val="000126B2"/>
    <w:rsid w:val="000126D6"/>
    <w:rsid w:val="000127D4"/>
    <w:rsid w:val="00012BD0"/>
    <w:rsid w:val="00012C04"/>
    <w:rsid w:val="00012C07"/>
    <w:rsid w:val="00012F88"/>
    <w:rsid w:val="0001309D"/>
    <w:rsid w:val="0001335B"/>
    <w:rsid w:val="000133B2"/>
    <w:rsid w:val="000133DC"/>
    <w:rsid w:val="00013821"/>
    <w:rsid w:val="00013867"/>
    <w:rsid w:val="00013DEA"/>
    <w:rsid w:val="00013EA5"/>
    <w:rsid w:val="0001416D"/>
    <w:rsid w:val="0001444C"/>
    <w:rsid w:val="000146E3"/>
    <w:rsid w:val="000148C5"/>
    <w:rsid w:val="0001494E"/>
    <w:rsid w:val="00014B9D"/>
    <w:rsid w:val="00014BE2"/>
    <w:rsid w:val="000154AC"/>
    <w:rsid w:val="00015A91"/>
    <w:rsid w:val="00016004"/>
    <w:rsid w:val="00016332"/>
    <w:rsid w:val="00016362"/>
    <w:rsid w:val="00016368"/>
    <w:rsid w:val="0001642F"/>
    <w:rsid w:val="00016519"/>
    <w:rsid w:val="00016872"/>
    <w:rsid w:val="000168A3"/>
    <w:rsid w:val="00016D5E"/>
    <w:rsid w:val="00017079"/>
    <w:rsid w:val="00017629"/>
    <w:rsid w:val="00017B0C"/>
    <w:rsid w:val="00017E38"/>
    <w:rsid w:val="0002014A"/>
    <w:rsid w:val="000204B3"/>
    <w:rsid w:val="00020786"/>
    <w:rsid w:val="00020ECF"/>
    <w:rsid w:val="00020F41"/>
    <w:rsid w:val="00021050"/>
    <w:rsid w:val="00021079"/>
    <w:rsid w:val="000211D5"/>
    <w:rsid w:val="00021271"/>
    <w:rsid w:val="00021323"/>
    <w:rsid w:val="00021753"/>
    <w:rsid w:val="000218D1"/>
    <w:rsid w:val="000219F2"/>
    <w:rsid w:val="00021A5B"/>
    <w:rsid w:val="00021FE7"/>
    <w:rsid w:val="000224D0"/>
    <w:rsid w:val="00022623"/>
    <w:rsid w:val="0002280C"/>
    <w:rsid w:val="0002289C"/>
    <w:rsid w:val="00022C44"/>
    <w:rsid w:val="00023066"/>
    <w:rsid w:val="000232E5"/>
    <w:rsid w:val="00023A76"/>
    <w:rsid w:val="00023AD5"/>
    <w:rsid w:val="00023C3D"/>
    <w:rsid w:val="0002408F"/>
    <w:rsid w:val="0002413B"/>
    <w:rsid w:val="0002427C"/>
    <w:rsid w:val="0002476E"/>
    <w:rsid w:val="000249F7"/>
    <w:rsid w:val="00024ACC"/>
    <w:rsid w:val="00024BEA"/>
    <w:rsid w:val="00024C06"/>
    <w:rsid w:val="00024C56"/>
    <w:rsid w:val="00024FFA"/>
    <w:rsid w:val="0002514D"/>
    <w:rsid w:val="000251BA"/>
    <w:rsid w:val="00025210"/>
    <w:rsid w:val="000255F4"/>
    <w:rsid w:val="000256EA"/>
    <w:rsid w:val="0002594C"/>
    <w:rsid w:val="00025ABC"/>
    <w:rsid w:val="0002622D"/>
    <w:rsid w:val="00026A75"/>
    <w:rsid w:val="00026FA7"/>
    <w:rsid w:val="0002711C"/>
    <w:rsid w:val="0002729F"/>
    <w:rsid w:val="000272B4"/>
    <w:rsid w:val="000275F9"/>
    <w:rsid w:val="000277E0"/>
    <w:rsid w:val="00027810"/>
    <w:rsid w:val="00027E0F"/>
    <w:rsid w:val="00027F7D"/>
    <w:rsid w:val="000305DE"/>
    <w:rsid w:val="00030634"/>
    <w:rsid w:val="00030A7F"/>
    <w:rsid w:val="00030BF2"/>
    <w:rsid w:val="00030C57"/>
    <w:rsid w:val="00030D1E"/>
    <w:rsid w:val="00030E36"/>
    <w:rsid w:val="0003140A"/>
    <w:rsid w:val="00031595"/>
    <w:rsid w:val="0003169D"/>
    <w:rsid w:val="000318F7"/>
    <w:rsid w:val="000319BB"/>
    <w:rsid w:val="00031AA3"/>
    <w:rsid w:val="00031AC0"/>
    <w:rsid w:val="00031D99"/>
    <w:rsid w:val="00031E78"/>
    <w:rsid w:val="00031F41"/>
    <w:rsid w:val="00031F55"/>
    <w:rsid w:val="00031F6A"/>
    <w:rsid w:val="0003230C"/>
    <w:rsid w:val="000323F6"/>
    <w:rsid w:val="000325AA"/>
    <w:rsid w:val="00032861"/>
    <w:rsid w:val="00032D6D"/>
    <w:rsid w:val="00032E4C"/>
    <w:rsid w:val="000335A6"/>
    <w:rsid w:val="0003367C"/>
    <w:rsid w:val="00033851"/>
    <w:rsid w:val="00033A05"/>
    <w:rsid w:val="00033A98"/>
    <w:rsid w:val="00033BD8"/>
    <w:rsid w:val="00033BD9"/>
    <w:rsid w:val="00033C5D"/>
    <w:rsid w:val="00033C95"/>
    <w:rsid w:val="00033DE5"/>
    <w:rsid w:val="00033FFC"/>
    <w:rsid w:val="00034C0B"/>
    <w:rsid w:val="00034CDC"/>
    <w:rsid w:val="000350CB"/>
    <w:rsid w:val="00035305"/>
    <w:rsid w:val="000353C2"/>
    <w:rsid w:val="00035486"/>
    <w:rsid w:val="000359BD"/>
    <w:rsid w:val="00035A7E"/>
    <w:rsid w:val="00035AE1"/>
    <w:rsid w:val="00035B45"/>
    <w:rsid w:val="00035BF0"/>
    <w:rsid w:val="00035DB8"/>
    <w:rsid w:val="00035DD3"/>
    <w:rsid w:val="00035F2D"/>
    <w:rsid w:val="0003608B"/>
    <w:rsid w:val="000361FD"/>
    <w:rsid w:val="0003622A"/>
    <w:rsid w:val="00036C95"/>
    <w:rsid w:val="00036CAC"/>
    <w:rsid w:val="00036F12"/>
    <w:rsid w:val="00037062"/>
    <w:rsid w:val="0003742A"/>
    <w:rsid w:val="00037755"/>
    <w:rsid w:val="0003775D"/>
    <w:rsid w:val="00037992"/>
    <w:rsid w:val="00040119"/>
    <w:rsid w:val="000403BE"/>
    <w:rsid w:val="000407C7"/>
    <w:rsid w:val="00040874"/>
    <w:rsid w:val="00040A4B"/>
    <w:rsid w:val="00040A85"/>
    <w:rsid w:val="00040B49"/>
    <w:rsid w:val="00040EC3"/>
    <w:rsid w:val="00040FD0"/>
    <w:rsid w:val="000410B5"/>
    <w:rsid w:val="0004116A"/>
    <w:rsid w:val="00041211"/>
    <w:rsid w:val="0004142E"/>
    <w:rsid w:val="0004148F"/>
    <w:rsid w:val="00041749"/>
    <w:rsid w:val="00041BDE"/>
    <w:rsid w:val="00041E74"/>
    <w:rsid w:val="00042061"/>
    <w:rsid w:val="00042086"/>
    <w:rsid w:val="000427A8"/>
    <w:rsid w:val="00042824"/>
    <w:rsid w:val="00042A1F"/>
    <w:rsid w:val="00042AA2"/>
    <w:rsid w:val="00042D15"/>
    <w:rsid w:val="00042EEF"/>
    <w:rsid w:val="00043254"/>
    <w:rsid w:val="00043976"/>
    <w:rsid w:val="00043BE3"/>
    <w:rsid w:val="00043E37"/>
    <w:rsid w:val="00043EAF"/>
    <w:rsid w:val="00044184"/>
    <w:rsid w:val="00044243"/>
    <w:rsid w:val="0004439B"/>
    <w:rsid w:val="00044553"/>
    <w:rsid w:val="000446BA"/>
    <w:rsid w:val="00044716"/>
    <w:rsid w:val="000448B0"/>
    <w:rsid w:val="00044B2D"/>
    <w:rsid w:val="00044BC4"/>
    <w:rsid w:val="00044D9B"/>
    <w:rsid w:val="00044DA2"/>
    <w:rsid w:val="0004559E"/>
    <w:rsid w:val="00045639"/>
    <w:rsid w:val="0004579C"/>
    <w:rsid w:val="0004588F"/>
    <w:rsid w:val="000458FD"/>
    <w:rsid w:val="00045BAB"/>
    <w:rsid w:val="00045CD6"/>
    <w:rsid w:val="00045DA2"/>
    <w:rsid w:val="00045F2D"/>
    <w:rsid w:val="000460EB"/>
    <w:rsid w:val="000461DB"/>
    <w:rsid w:val="00046293"/>
    <w:rsid w:val="00046315"/>
    <w:rsid w:val="0004646F"/>
    <w:rsid w:val="00046BB7"/>
    <w:rsid w:val="00046F3D"/>
    <w:rsid w:val="00046FA4"/>
    <w:rsid w:val="0004717C"/>
    <w:rsid w:val="00047204"/>
    <w:rsid w:val="00047327"/>
    <w:rsid w:val="0004749C"/>
    <w:rsid w:val="0004760F"/>
    <w:rsid w:val="000479B0"/>
    <w:rsid w:val="00047D9A"/>
    <w:rsid w:val="00047E6F"/>
    <w:rsid w:val="000504D3"/>
    <w:rsid w:val="000504F7"/>
    <w:rsid w:val="0005068B"/>
    <w:rsid w:val="00050903"/>
    <w:rsid w:val="0005092A"/>
    <w:rsid w:val="00050A6E"/>
    <w:rsid w:val="00050B92"/>
    <w:rsid w:val="00051235"/>
    <w:rsid w:val="00051261"/>
    <w:rsid w:val="00051374"/>
    <w:rsid w:val="0005142C"/>
    <w:rsid w:val="00051613"/>
    <w:rsid w:val="0005165B"/>
    <w:rsid w:val="00051F15"/>
    <w:rsid w:val="0005203F"/>
    <w:rsid w:val="0005214A"/>
    <w:rsid w:val="00052347"/>
    <w:rsid w:val="00052430"/>
    <w:rsid w:val="000527A7"/>
    <w:rsid w:val="00052817"/>
    <w:rsid w:val="00052AA8"/>
    <w:rsid w:val="00052BFF"/>
    <w:rsid w:val="00052CA9"/>
    <w:rsid w:val="00052D47"/>
    <w:rsid w:val="0005303F"/>
    <w:rsid w:val="0005312D"/>
    <w:rsid w:val="00053244"/>
    <w:rsid w:val="0005326F"/>
    <w:rsid w:val="00053308"/>
    <w:rsid w:val="00053368"/>
    <w:rsid w:val="000535DD"/>
    <w:rsid w:val="000536B6"/>
    <w:rsid w:val="0005389D"/>
    <w:rsid w:val="00053CDF"/>
    <w:rsid w:val="00053CF5"/>
    <w:rsid w:val="00053D2F"/>
    <w:rsid w:val="00053ECA"/>
    <w:rsid w:val="0005436E"/>
    <w:rsid w:val="0005439F"/>
    <w:rsid w:val="000544D5"/>
    <w:rsid w:val="00054890"/>
    <w:rsid w:val="00054C5B"/>
    <w:rsid w:val="0005507C"/>
    <w:rsid w:val="000550C4"/>
    <w:rsid w:val="000550D6"/>
    <w:rsid w:val="0005515C"/>
    <w:rsid w:val="00055223"/>
    <w:rsid w:val="000552C4"/>
    <w:rsid w:val="00055307"/>
    <w:rsid w:val="0005556C"/>
    <w:rsid w:val="00055642"/>
    <w:rsid w:val="00055955"/>
    <w:rsid w:val="00055A7F"/>
    <w:rsid w:val="00055C1C"/>
    <w:rsid w:val="00055DA3"/>
    <w:rsid w:val="00055E07"/>
    <w:rsid w:val="00056083"/>
    <w:rsid w:val="000560B9"/>
    <w:rsid w:val="000560BC"/>
    <w:rsid w:val="0005618E"/>
    <w:rsid w:val="0005623A"/>
    <w:rsid w:val="0005629C"/>
    <w:rsid w:val="0005652A"/>
    <w:rsid w:val="00056666"/>
    <w:rsid w:val="000566A3"/>
    <w:rsid w:val="000567F0"/>
    <w:rsid w:val="00056A79"/>
    <w:rsid w:val="00056C7C"/>
    <w:rsid w:val="00056CF8"/>
    <w:rsid w:val="0005729D"/>
    <w:rsid w:val="000575D3"/>
    <w:rsid w:val="0005762B"/>
    <w:rsid w:val="0005765F"/>
    <w:rsid w:val="000579C6"/>
    <w:rsid w:val="00057D33"/>
    <w:rsid w:val="0006008D"/>
    <w:rsid w:val="0006053A"/>
    <w:rsid w:val="000605D5"/>
    <w:rsid w:val="000608F2"/>
    <w:rsid w:val="00060B97"/>
    <w:rsid w:val="00060CF7"/>
    <w:rsid w:val="00060E27"/>
    <w:rsid w:val="00061034"/>
    <w:rsid w:val="0006125A"/>
    <w:rsid w:val="000615B1"/>
    <w:rsid w:val="00061B06"/>
    <w:rsid w:val="00061E80"/>
    <w:rsid w:val="00062010"/>
    <w:rsid w:val="000623DD"/>
    <w:rsid w:val="0006245A"/>
    <w:rsid w:val="000624A2"/>
    <w:rsid w:val="00062653"/>
    <w:rsid w:val="0006293B"/>
    <w:rsid w:val="0006295F"/>
    <w:rsid w:val="000629E4"/>
    <w:rsid w:val="00062AFB"/>
    <w:rsid w:val="00062BAC"/>
    <w:rsid w:val="00063075"/>
    <w:rsid w:val="00063136"/>
    <w:rsid w:val="0006335C"/>
    <w:rsid w:val="000633C8"/>
    <w:rsid w:val="0006355D"/>
    <w:rsid w:val="000636F7"/>
    <w:rsid w:val="00063879"/>
    <w:rsid w:val="0006397C"/>
    <w:rsid w:val="000644F3"/>
    <w:rsid w:val="00064501"/>
    <w:rsid w:val="00064569"/>
    <w:rsid w:val="00064B42"/>
    <w:rsid w:val="00064DD7"/>
    <w:rsid w:val="00064F93"/>
    <w:rsid w:val="00065093"/>
    <w:rsid w:val="000650FC"/>
    <w:rsid w:val="000658A4"/>
    <w:rsid w:val="00065928"/>
    <w:rsid w:val="00065BE5"/>
    <w:rsid w:val="00065E20"/>
    <w:rsid w:val="00065EC6"/>
    <w:rsid w:val="00065EFE"/>
    <w:rsid w:val="00065F89"/>
    <w:rsid w:val="00066486"/>
    <w:rsid w:val="000666E1"/>
    <w:rsid w:val="000666FA"/>
    <w:rsid w:val="0006683D"/>
    <w:rsid w:val="00066855"/>
    <w:rsid w:val="000668FA"/>
    <w:rsid w:val="00066965"/>
    <w:rsid w:val="00066B8D"/>
    <w:rsid w:val="00066CAE"/>
    <w:rsid w:val="00066F17"/>
    <w:rsid w:val="000673FB"/>
    <w:rsid w:val="000674FC"/>
    <w:rsid w:val="00067718"/>
    <w:rsid w:val="00067A2E"/>
    <w:rsid w:val="00067B8D"/>
    <w:rsid w:val="00067B92"/>
    <w:rsid w:val="00067E98"/>
    <w:rsid w:val="0007017E"/>
    <w:rsid w:val="000705C7"/>
    <w:rsid w:val="00070A3B"/>
    <w:rsid w:val="00070AA1"/>
    <w:rsid w:val="00070B14"/>
    <w:rsid w:val="00070FFE"/>
    <w:rsid w:val="00071666"/>
    <w:rsid w:val="000717D2"/>
    <w:rsid w:val="000719A6"/>
    <w:rsid w:val="00071A5D"/>
    <w:rsid w:val="00071F23"/>
    <w:rsid w:val="0007217C"/>
    <w:rsid w:val="000722F5"/>
    <w:rsid w:val="000723E5"/>
    <w:rsid w:val="000724A8"/>
    <w:rsid w:val="0007255B"/>
    <w:rsid w:val="000728E1"/>
    <w:rsid w:val="000729D0"/>
    <w:rsid w:val="00072A8B"/>
    <w:rsid w:val="00072ABD"/>
    <w:rsid w:val="00072B9B"/>
    <w:rsid w:val="00072BC2"/>
    <w:rsid w:val="00072C5D"/>
    <w:rsid w:val="00072CED"/>
    <w:rsid w:val="00072D13"/>
    <w:rsid w:val="0007309C"/>
    <w:rsid w:val="000730AA"/>
    <w:rsid w:val="00073274"/>
    <w:rsid w:val="000735E6"/>
    <w:rsid w:val="0007374A"/>
    <w:rsid w:val="000737EC"/>
    <w:rsid w:val="000740F0"/>
    <w:rsid w:val="00074149"/>
    <w:rsid w:val="00074752"/>
    <w:rsid w:val="00074920"/>
    <w:rsid w:val="00075131"/>
    <w:rsid w:val="00075498"/>
    <w:rsid w:val="000755DC"/>
    <w:rsid w:val="00075642"/>
    <w:rsid w:val="0007582A"/>
    <w:rsid w:val="00075BA5"/>
    <w:rsid w:val="00075D46"/>
    <w:rsid w:val="000760A1"/>
    <w:rsid w:val="00076176"/>
    <w:rsid w:val="000764ED"/>
    <w:rsid w:val="00076A32"/>
    <w:rsid w:val="00076C23"/>
    <w:rsid w:val="00076FBB"/>
    <w:rsid w:val="00077333"/>
    <w:rsid w:val="0007745B"/>
    <w:rsid w:val="000776D0"/>
    <w:rsid w:val="0007797D"/>
    <w:rsid w:val="00077D31"/>
    <w:rsid w:val="00077F83"/>
    <w:rsid w:val="00080030"/>
    <w:rsid w:val="00080095"/>
    <w:rsid w:val="000800A5"/>
    <w:rsid w:val="00080292"/>
    <w:rsid w:val="0008042E"/>
    <w:rsid w:val="00080464"/>
    <w:rsid w:val="000804CF"/>
    <w:rsid w:val="0008057B"/>
    <w:rsid w:val="00080755"/>
    <w:rsid w:val="000809AA"/>
    <w:rsid w:val="00080AAF"/>
    <w:rsid w:val="00080BDF"/>
    <w:rsid w:val="0008100D"/>
    <w:rsid w:val="00081109"/>
    <w:rsid w:val="000812BD"/>
    <w:rsid w:val="00081384"/>
    <w:rsid w:val="00081410"/>
    <w:rsid w:val="00081629"/>
    <w:rsid w:val="00081B78"/>
    <w:rsid w:val="00081D75"/>
    <w:rsid w:val="00081E70"/>
    <w:rsid w:val="000821B3"/>
    <w:rsid w:val="000821C3"/>
    <w:rsid w:val="00082375"/>
    <w:rsid w:val="00082621"/>
    <w:rsid w:val="0008262C"/>
    <w:rsid w:val="000826CD"/>
    <w:rsid w:val="000827DD"/>
    <w:rsid w:val="00082C39"/>
    <w:rsid w:val="00082C5D"/>
    <w:rsid w:val="00082D07"/>
    <w:rsid w:val="00082EAB"/>
    <w:rsid w:val="00082FA4"/>
    <w:rsid w:val="000832D4"/>
    <w:rsid w:val="00083536"/>
    <w:rsid w:val="000835DA"/>
    <w:rsid w:val="0008362F"/>
    <w:rsid w:val="0008365D"/>
    <w:rsid w:val="00083B08"/>
    <w:rsid w:val="00083BA8"/>
    <w:rsid w:val="00083D88"/>
    <w:rsid w:val="0008402E"/>
    <w:rsid w:val="0008487E"/>
    <w:rsid w:val="00084C86"/>
    <w:rsid w:val="00084D95"/>
    <w:rsid w:val="00084F78"/>
    <w:rsid w:val="00084FAF"/>
    <w:rsid w:val="00084FE6"/>
    <w:rsid w:val="000850F0"/>
    <w:rsid w:val="00085744"/>
    <w:rsid w:val="000857BE"/>
    <w:rsid w:val="0008583C"/>
    <w:rsid w:val="000859A3"/>
    <w:rsid w:val="00085C25"/>
    <w:rsid w:val="0008629D"/>
    <w:rsid w:val="000865B0"/>
    <w:rsid w:val="000867DD"/>
    <w:rsid w:val="0008685E"/>
    <w:rsid w:val="00086878"/>
    <w:rsid w:val="00086AFA"/>
    <w:rsid w:val="00086F5B"/>
    <w:rsid w:val="00086F7A"/>
    <w:rsid w:val="00086FA9"/>
    <w:rsid w:val="000871F9"/>
    <w:rsid w:val="0008720F"/>
    <w:rsid w:val="00087993"/>
    <w:rsid w:val="00087D27"/>
    <w:rsid w:val="000901DA"/>
    <w:rsid w:val="00090270"/>
    <w:rsid w:val="0009060E"/>
    <w:rsid w:val="00090849"/>
    <w:rsid w:val="00090A35"/>
    <w:rsid w:val="00090D0F"/>
    <w:rsid w:val="00090DB8"/>
    <w:rsid w:val="00090DBE"/>
    <w:rsid w:val="0009120E"/>
    <w:rsid w:val="0009149F"/>
    <w:rsid w:val="000915E5"/>
    <w:rsid w:val="00091698"/>
    <w:rsid w:val="00091B33"/>
    <w:rsid w:val="00091E90"/>
    <w:rsid w:val="0009210D"/>
    <w:rsid w:val="000922A9"/>
    <w:rsid w:val="0009240A"/>
    <w:rsid w:val="00092422"/>
    <w:rsid w:val="00092442"/>
    <w:rsid w:val="0009252F"/>
    <w:rsid w:val="0009262A"/>
    <w:rsid w:val="000926C7"/>
    <w:rsid w:val="00092B54"/>
    <w:rsid w:val="00092C8A"/>
    <w:rsid w:val="00092EA6"/>
    <w:rsid w:val="00092FFC"/>
    <w:rsid w:val="0009354E"/>
    <w:rsid w:val="00093572"/>
    <w:rsid w:val="00093622"/>
    <w:rsid w:val="000938D3"/>
    <w:rsid w:val="00093952"/>
    <w:rsid w:val="00093B9E"/>
    <w:rsid w:val="00093DA2"/>
    <w:rsid w:val="00093FA9"/>
    <w:rsid w:val="00093FE2"/>
    <w:rsid w:val="00094153"/>
    <w:rsid w:val="000942D8"/>
    <w:rsid w:val="000943A6"/>
    <w:rsid w:val="00094452"/>
    <w:rsid w:val="0009449C"/>
    <w:rsid w:val="00094528"/>
    <w:rsid w:val="00094724"/>
    <w:rsid w:val="0009476E"/>
    <w:rsid w:val="000949AE"/>
    <w:rsid w:val="00094A9C"/>
    <w:rsid w:val="00094D57"/>
    <w:rsid w:val="00094EB3"/>
    <w:rsid w:val="000950AA"/>
    <w:rsid w:val="000951C5"/>
    <w:rsid w:val="00095339"/>
    <w:rsid w:val="00095510"/>
    <w:rsid w:val="0009567F"/>
    <w:rsid w:val="00095834"/>
    <w:rsid w:val="00095846"/>
    <w:rsid w:val="0009587E"/>
    <w:rsid w:val="000959DF"/>
    <w:rsid w:val="00095C8D"/>
    <w:rsid w:val="00095D5F"/>
    <w:rsid w:val="00096130"/>
    <w:rsid w:val="0009642D"/>
    <w:rsid w:val="000968AE"/>
    <w:rsid w:val="00096AF9"/>
    <w:rsid w:val="00096B64"/>
    <w:rsid w:val="00096B8E"/>
    <w:rsid w:val="00096BB8"/>
    <w:rsid w:val="00096C08"/>
    <w:rsid w:val="00097015"/>
    <w:rsid w:val="0009706B"/>
    <w:rsid w:val="00097496"/>
    <w:rsid w:val="00097743"/>
    <w:rsid w:val="000977A4"/>
    <w:rsid w:val="00097907"/>
    <w:rsid w:val="0009796B"/>
    <w:rsid w:val="00097E5A"/>
    <w:rsid w:val="00097F80"/>
    <w:rsid w:val="00097FCC"/>
    <w:rsid w:val="000A0008"/>
    <w:rsid w:val="000A0031"/>
    <w:rsid w:val="000A03F8"/>
    <w:rsid w:val="000A078A"/>
    <w:rsid w:val="000A07E1"/>
    <w:rsid w:val="000A0F48"/>
    <w:rsid w:val="000A109B"/>
    <w:rsid w:val="000A11E7"/>
    <w:rsid w:val="000A14C9"/>
    <w:rsid w:val="000A16CF"/>
    <w:rsid w:val="000A16EE"/>
    <w:rsid w:val="000A192E"/>
    <w:rsid w:val="000A1981"/>
    <w:rsid w:val="000A19D0"/>
    <w:rsid w:val="000A1B84"/>
    <w:rsid w:val="000A1CE1"/>
    <w:rsid w:val="000A20CA"/>
    <w:rsid w:val="000A2103"/>
    <w:rsid w:val="000A2177"/>
    <w:rsid w:val="000A23E5"/>
    <w:rsid w:val="000A25B1"/>
    <w:rsid w:val="000A2854"/>
    <w:rsid w:val="000A2C96"/>
    <w:rsid w:val="000A2F2F"/>
    <w:rsid w:val="000A33E6"/>
    <w:rsid w:val="000A361D"/>
    <w:rsid w:val="000A36D9"/>
    <w:rsid w:val="000A39C5"/>
    <w:rsid w:val="000A3F72"/>
    <w:rsid w:val="000A4198"/>
    <w:rsid w:val="000A4326"/>
    <w:rsid w:val="000A4456"/>
    <w:rsid w:val="000A4625"/>
    <w:rsid w:val="000A4911"/>
    <w:rsid w:val="000A4999"/>
    <w:rsid w:val="000A4A72"/>
    <w:rsid w:val="000A4A89"/>
    <w:rsid w:val="000A4EDE"/>
    <w:rsid w:val="000A4F42"/>
    <w:rsid w:val="000A5131"/>
    <w:rsid w:val="000A56C6"/>
    <w:rsid w:val="000A58B6"/>
    <w:rsid w:val="000A5C79"/>
    <w:rsid w:val="000A600C"/>
    <w:rsid w:val="000A6422"/>
    <w:rsid w:val="000A681A"/>
    <w:rsid w:val="000A6C53"/>
    <w:rsid w:val="000A6C55"/>
    <w:rsid w:val="000A6E0D"/>
    <w:rsid w:val="000A7648"/>
    <w:rsid w:val="000A7A7E"/>
    <w:rsid w:val="000A7ABD"/>
    <w:rsid w:val="000A7C92"/>
    <w:rsid w:val="000A7E37"/>
    <w:rsid w:val="000A9B26"/>
    <w:rsid w:val="000B0023"/>
    <w:rsid w:val="000B00B9"/>
    <w:rsid w:val="000B037C"/>
    <w:rsid w:val="000B0390"/>
    <w:rsid w:val="000B053E"/>
    <w:rsid w:val="000B07C9"/>
    <w:rsid w:val="000B0830"/>
    <w:rsid w:val="000B0865"/>
    <w:rsid w:val="000B0A01"/>
    <w:rsid w:val="000B0BCF"/>
    <w:rsid w:val="000B0DE3"/>
    <w:rsid w:val="000B11FC"/>
    <w:rsid w:val="000B1410"/>
    <w:rsid w:val="000B1493"/>
    <w:rsid w:val="000B15DD"/>
    <w:rsid w:val="000B1645"/>
    <w:rsid w:val="000B1788"/>
    <w:rsid w:val="000B182C"/>
    <w:rsid w:val="000B1848"/>
    <w:rsid w:val="000B1B58"/>
    <w:rsid w:val="000B1B6B"/>
    <w:rsid w:val="000B1F12"/>
    <w:rsid w:val="000B1F7E"/>
    <w:rsid w:val="000B2064"/>
    <w:rsid w:val="000B2067"/>
    <w:rsid w:val="000B23A7"/>
    <w:rsid w:val="000B249F"/>
    <w:rsid w:val="000B2A79"/>
    <w:rsid w:val="000B2DC9"/>
    <w:rsid w:val="000B315C"/>
    <w:rsid w:val="000B3670"/>
    <w:rsid w:val="000B3A8E"/>
    <w:rsid w:val="000B3AE5"/>
    <w:rsid w:val="000B3D6A"/>
    <w:rsid w:val="000B3E27"/>
    <w:rsid w:val="000B4014"/>
    <w:rsid w:val="000B40FF"/>
    <w:rsid w:val="000B413A"/>
    <w:rsid w:val="000B4153"/>
    <w:rsid w:val="000B41AE"/>
    <w:rsid w:val="000B41FC"/>
    <w:rsid w:val="000B4267"/>
    <w:rsid w:val="000B42E9"/>
    <w:rsid w:val="000B4504"/>
    <w:rsid w:val="000B45B9"/>
    <w:rsid w:val="000B4713"/>
    <w:rsid w:val="000B49B3"/>
    <w:rsid w:val="000B4A66"/>
    <w:rsid w:val="000B4DD3"/>
    <w:rsid w:val="000B4E26"/>
    <w:rsid w:val="000B4E7F"/>
    <w:rsid w:val="000B4E89"/>
    <w:rsid w:val="000B4F71"/>
    <w:rsid w:val="000B53FD"/>
    <w:rsid w:val="000B55DA"/>
    <w:rsid w:val="000B567B"/>
    <w:rsid w:val="000B5839"/>
    <w:rsid w:val="000B5844"/>
    <w:rsid w:val="000B5FF8"/>
    <w:rsid w:val="000B6144"/>
    <w:rsid w:val="000B6276"/>
    <w:rsid w:val="000B6333"/>
    <w:rsid w:val="000B6587"/>
    <w:rsid w:val="000B6657"/>
    <w:rsid w:val="000B674A"/>
    <w:rsid w:val="000B67A0"/>
    <w:rsid w:val="000B6AF4"/>
    <w:rsid w:val="000B6B64"/>
    <w:rsid w:val="000B6C87"/>
    <w:rsid w:val="000B6D40"/>
    <w:rsid w:val="000B703C"/>
    <w:rsid w:val="000B7264"/>
    <w:rsid w:val="000B72EA"/>
    <w:rsid w:val="000B74F0"/>
    <w:rsid w:val="000B7554"/>
    <w:rsid w:val="000B7602"/>
    <w:rsid w:val="000B784F"/>
    <w:rsid w:val="000B78A5"/>
    <w:rsid w:val="000B7A23"/>
    <w:rsid w:val="000B7A41"/>
    <w:rsid w:val="000B7B8A"/>
    <w:rsid w:val="000B7C84"/>
    <w:rsid w:val="000B7CA5"/>
    <w:rsid w:val="000B7DAF"/>
    <w:rsid w:val="000C0692"/>
    <w:rsid w:val="000C0751"/>
    <w:rsid w:val="000C0787"/>
    <w:rsid w:val="000C07D7"/>
    <w:rsid w:val="000C0CAD"/>
    <w:rsid w:val="000C0D8F"/>
    <w:rsid w:val="000C1019"/>
    <w:rsid w:val="000C10B4"/>
    <w:rsid w:val="000C10EA"/>
    <w:rsid w:val="000C1832"/>
    <w:rsid w:val="000C188E"/>
    <w:rsid w:val="000C1BCE"/>
    <w:rsid w:val="000C1D86"/>
    <w:rsid w:val="000C1D8A"/>
    <w:rsid w:val="000C210D"/>
    <w:rsid w:val="000C218A"/>
    <w:rsid w:val="000C220B"/>
    <w:rsid w:val="000C2546"/>
    <w:rsid w:val="000C26EC"/>
    <w:rsid w:val="000C280F"/>
    <w:rsid w:val="000C28E8"/>
    <w:rsid w:val="000C2B84"/>
    <w:rsid w:val="000C2C18"/>
    <w:rsid w:val="000C2D68"/>
    <w:rsid w:val="000C321C"/>
    <w:rsid w:val="000C336E"/>
    <w:rsid w:val="000C3677"/>
    <w:rsid w:val="000C36C8"/>
    <w:rsid w:val="000C3AAC"/>
    <w:rsid w:val="000C3BA9"/>
    <w:rsid w:val="000C3C93"/>
    <w:rsid w:val="000C3DE0"/>
    <w:rsid w:val="000C3DFC"/>
    <w:rsid w:val="000C41FA"/>
    <w:rsid w:val="000C440A"/>
    <w:rsid w:val="000C44C0"/>
    <w:rsid w:val="000C459D"/>
    <w:rsid w:val="000C47C1"/>
    <w:rsid w:val="000C4808"/>
    <w:rsid w:val="000C4835"/>
    <w:rsid w:val="000C4958"/>
    <w:rsid w:val="000C498A"/>
    <w:rsid w:val="000C49B5"/>
    <w:rsid w:val="000C4B55"/>
    <w:rsid w:val="000C4BBA"/>
    <w:rsid w:val="000C4CD7"/>
    <w:rsid w:val="000C4F7E"/>
    <w:rsid w:val="000C51E6"/>
    <w:rsid w:val="000C53E3"/>
    <w:rsid w:val="000C5564"/>
    <w:rsid w:val="000C568F"/>
    <w:rsid w:val="000C60E5"/>
    <w:rsid w:val="000C63D0"/>
    <w:rsid w:val="000C69D8"/>
    <w:rsid w:val="000C71BB"/>
    <w:rsid w:val="000C72A2"/>
    <w:rsid w:val="000C742E"/>
    <w:rsid w:val="000C7469"/>
    <w:rsid w:val="000C75D0"/>
    <w:rsid w:val="000C78C5"/>
    <w:rsid w:val="000C7942"/>
    <w:rsid w:val="000C79F6"/>
    <w:rsid w:val="000C7F07"/>
    <w:rsid w:val="000C7F33"/>
    <w:rsid w:val="000C7FC6"/>
    <w:rsid w:val="000D03FE"/>
    <w:rsid w:val="000D0512"/>
    <w:rsid w:val="000D052C"/>
    <w:rsid w:val="000D0982"/>
    <w:rsid w:val="000D09A9"/>
    <w:rsid w:val="000D0BFA"/>
    <w:rsid w:val="000D0D15"/>
    <w:rsid w:val="000D0DEE"/>
    <w:rsid w:val="000D0E7E"/>
    <w:rsid w:val="000D1000"/>
    <w:rsid w:val="000D11FF"/>
    <w:rsid w:val="000D12A7"/>
    <w:rsid w:val="000D14D0"/>
    <w:rsid w:val="000D14E8"/>
    <w:rsid w:val="000D1661"/>
    <w:rsid w:val="000D1B72"/>
    <w:rsid w:val="000D1DA3"/>
    <w:rsid w:val="000D21C1"/>
    <w:rsid w:val="000D2203"/>
    <w:rsid w:val="000D23C6"/>
    <w:rsid w:val="000D264B"/>
    <w:rsid w:val="000D2B46"/>
    <w:rsid w:val="000D2B8D"/>
    <w:rsid w:val="000D2B96"/>
    <w:rsid w:val="000D2E69"/>
    <w:rsid w:val="000D2EDF"/>
    <w:rsid w:val="000D30DD"/>
    <w:rsid w:val="000D3194"/>
    <w:rsid w:val="000D35EE"/>
    <w:rsid w:val="000D379C"/>
    <w:rsid w:val="000D3977"/>
    <w:rsid w:val="000D3B37"/>
    <w:rsid w:val="000D3BE7"/>
    <w:rsid w:val="000D3C1D"/>
    <w:rsid w:val="000D3C41"/>
    <w:rsid w:val="000D3D03"/>
    <w:rsid w:val="000D3EA9"/>
    <w:rsid w:val="000D3F2C"/>
    <w:rsid w:val="000D4189"/>
    <w:rsid w:val="000D42BF"/>
    <w:rsid w:val="000D42C6"/>
    <w:rsid w:val="000D432F"/>
    <w:rsid w:val="000D475F"/>
    <w:rsid w:val="000D47E1"/>
    <w:rsid w:val="000D4BD4"/>
    <w:rsid w:val="000D4E80"/>
    <w:rsid w:val="000D4F03"/>
    <w:rsid w:val="000D4F0A"/>
    <w:rsid w:val="000D5198"/>
    <w:rsid w:val="000D5219"/>
    <w:rsid w:val="000D5532"/>
    <w:rsid w:val="000D5541"/>
    <w:rsid w:val="000D57B1"/>
    <w:rsid w:val="000D584E"/>
    <w:rsid w:val="000D5B07"/>
    <w:rsid w:val="000D5B4A"/>
    <w:rsid w:val="000D5CF4"/>
    <w:rsid w:val="000D5E1F"/>
    <w:rsid w:val="000D5F74"/>
    <w:rsid w:val="000D5F80"/>
    <w:rsid w:val="000D6085"/>
    <w:rsid w:val="000D61B8"/>
    <w:rsid w:val="000D625D"/>
    <w:rsid w:val="000D63BE"/>
    <w:rsid w:val="000D65A5"/>
    <w:rsid w:val="000D684C"/>
    <w:rsid w:val="000D6903"/>
    <w:rsid w:val="000D69E5"/>
    <w:rsid w:val="000D6A17"/>
    <w:rsid w:val="000D6ACE"/>
    <w:rsid w:val="000D6C52"/>
    <w:rsid w:val="000D6DA7"/>
    <w:rsid w:val="000D6F18"/>
    <w:rsid w:val="000D6FA3"/>
    <w:rsid w:val="000D7030"/>
    <w:rsid w:val="000D72A4"/>
    <w:rsid w:val="000D77D7"/>
    <w:rsid w:val="000D7D1C"/>
    <w:rsid w:val="000D7F6B"/>
    <w:rsid w:val="000D7F6E"/>
    <w:rsid w:val="000E0170"/>
    <w:rsid w:val="000E02E8"/>
    <w:rsid w:val="000E0495"/>
    <w:rsid w:val="000E08D9"/>
    <w:rsid w:val="000E0E5C"/>
    <w:rsid w:val="000E0F98"/>
    <w:rsid w:val="000E1085"/>
    <w:rsid w:val="000E1242"/>
    <w:rsid w:val="000E1255"/>
    <w:rsid w:val="000E12F1"/>
    <w:rsid w:val="000E1574"/>
    <w:rsid w:val="000E1846"/>
    <w:rsid w:val="000E194D"/>
    <w:rsid w:val="000E1BA9"/>
    <w:rsid w:val="000E1D14"/>
    <w:rsid w:val="000E1D65"/>
    <w:rsid w:val="000E1DE1"/>
    <w:rsid w:val="000E1E1E"/>
    <w:rsid w:val="000E203D"/>
    <w:rsid w:val="000E2152"/>
    <w:rsid w:val="000E22D6"/>
    <w:rsid w:val="000E231D"/>
    <w:rsid w:val="000E2391"/>
    <w:rsid w:val="000E257E"/>
    <w:rsid w:val="000E25CB"/>
    <w:rsid w:val="000E2679"/>
    <w:rsid w:val="000E28AE"/>
    <w:rsid w:val="000E2B1A"/>
    <w:rsid w:val="000E2B2E"/>
    <w:rsid w:val="000E2B74"/>
    <w:rsid w:val="000E2C72"/>
    <w:rsid w:val="000E2D53"/>
    <w:rsid w:val="000E30CA"/>
    <w:rsid w:val="000E30FA"/>
    <w:rsid w:val="000E33B6"/>
    <w:rsid w:val="000E33F9"/>
    <w:rsid w:val="000E34CA"/>
    <w:rsid w:val="000E367F"/>
    <w:rsid w:val="000E397E"/>
    <w:rsid w:val="000E3AB5"/>
    <w:rsid w:val="000E3C68"/>
    <w:rsid w:val="000E3E68"/>
    <w:rsid w:val="000E43BE"/>
    <w:rsid w:val="000E43C5"/>
    <w:rsid w:val="000E476E"/>
    <w:rsid w:val="000E47B6"/>
    <w:rsid w:val="000E487B"/>
    <w:rsid w:val="000E4A1C"/>
    <w:rsid w:val="000E4C36"/>
    <w:rsid w:val="000E5264"/>
    <w:rsid w:val="000E5B82"/>
    <w:rsid w:val="000E60FD"/>
    <w:rsid w:val="000E6131"/>
    <w:rsid w:val="000E623C"/>
    <w:rsid w:val="000E6543"/>
    <w:rsid w:val="000E65DF"/>
    <w:rsid w:val="000E664C"/>
    <w:rsid w:val="000E678B"/>
    <w:rsid w:val="000E6821"/>
    <w:rsid w:val="000E6ABF"/>
    <w:rsid w:val="000E6AEC"/>
    <w:rsid w:val="000E6E14"/>
    <w:rsid w:val="000E6FBC"/>
    <w:rsid w:val="000E75EC"/>
    <w:rsid w:val="000E7786"/>
    <w:rsid w:val="000E77B7"/>
    <w:rsid w:val="000E789B"/>
    <w:rsid w:val="000E7B8B"/>
    <w:rsid w:val="000E7F1D"/>
    <w:rsid w:val="000F0185"/>
    <w:rsid w:val="000F02CB"/>
    <w:rsid w:val="000F042F"/>
    <w:rsid w:val="000F04A6"/>
    <w:rsid w:val="000F06B1"/>
    <w:rsid w:val="000F080C"/>
    <w:rsid w:val="000F0854"/>
    <w:rsid w:val="000F0A96"/>
    <w:rsid w:val="000F0C1E"/>
    <w:rsid w:val="000F0C89"/>
    <w:rsid w:val="000F1068"/>
    <w:rsid w:val="000F1187"/>
    <w:rsid w:val="000F185D"/>
    <w:rsid w:val="000F18D9"/>
    <w:rsid w:val="000F1B2E"/>
    <w:rsid w:val="000F1EAA"/>
    <w:rsid w:val="000F21D4"/>
    <w:rsid w:val="000F24B1"/>
    <w:rsid w:val="000F2558"/>
    <w:rsid w:val="000F2DDF"/>
    <w:rsid w:val="000F2ED5"/>
    <w:rsid w:val="000F30D2"/>
    <w:rsid w:val="000F30DF"/>
    <w:rsid w:val="000F3248"/>
    <w:rsid w:val="000F3607"/>
    <w:rsid w:val="000F3663"/>
    <w:rsid w:val="000F3719"/>
    <w:rsid w:val="000F37B1"/>
    <w:rsid w:val="000F39B5"/>
    <w:rsid w:val="000F3A35"/>
    <w:rsid w:val="000F3C4B"/>
    <w:rsid w:val="000F3D22"/>
    <w:rsid w:val="000F3DB0"/>
    <w:rsid w:val="000F3E27"/>
    <w:rsid w:val="000F456F"/>
    <w:rsid w:val="000F45BE"/>
    <w:rsid w:val="000F4E19"/>
    <w:rsid w:val="000F50BD"/>
    <w:rsid w:val="000F56F2"/>
    <w:rsid w:val="000F574E"/>
    <w:rsid w:val="000F58D4"/>
    <w:rsid w:val="000F59FB"/>
    <w:rsid w:val="000F5D6A"/>
    <w:rsid w:val="000F5DDE"/>
    <w:rsid w:val="000F5E63"/>
    <w:rsid w:val="000F61BC"/>
    <w:rsid w:val="000F6434"/>
    <w:rsid w:val="000F64E3"/>
    <w:rsid w:val="000F64E5"/>
    <w:rsid w:val="000F6C34"/>
    <w:rsid w:val="000F6D5E"/>
    <w:rsid w:val="000F7409"/>
    <w:rsid w:val="000F761F"/>
    <w:rsid w:val="000F7819"/>
    <w:rsid w:val="000F7844"/>
    <w:rsid w:val="000F7EE3"/>
    <w:rsid w:val="000F7EF8"/>
    <w:rsid w:val="000FBBA1"/>
    <w:rsid w:val="0010015B"/>
    <w:rsid w:val="001003F1"/>
    <w:rsid w:val="0010082F"/>
    <w:rsid w:val="00100867"/>
    <w:rsid w:val="00100972"/>
    <w:rsid w:val="00100A3A"/>
    <w:rsid w:val="00100A99"/>
    <w:rsid w:val="00100B77"/>
    <w:rsid w:val="00100DAA"/>
    <w:rsid w:val="00101281"/>
    <w:rsid w:val="001012E0"/>
    <w:rsid w:val="0010131C"/>
    <w:rsid w:val="001013D6"/>
    <w:rsid w:val="00101442"/>
    <w:rsid w:val="001016C7"/>
    <w:rsid w:val="00101962"/>
    <w:rsid w:val="00101A7B"/>
    <w:rsid w:val="00101C43"/>
    <w:rsid w:val="0010233F"/>
    <w:rsid w:val="0010236B"/>
    <w:rsid w:val="00102396"/>
    <w:rsid w:val="001026B2"/>
    <w:rsid w:val="001026E1"/>
    <w:rsid w:val="00102992"/>
    <w:rsid w:val="00102B84"/>
    <w:rsid w:val="00102D9C"/>
    <w:rsid w:val="0010302F"/>
    <w:rsid w:val="00103379"/>
    <w:rsid w:val="001034A0"/>
    <w:rsid w:val="001035B0"/>
    <w:rsid w:val="00103738"/>
    <w:rsid w:val="001038D5"/>
    <w:rsid w:val="00103AEC"/>
    <w:rsid w:val="00103B27"/>
    <w:rsid w:val="0010400F"/>
    <w:rsid w:val="001041E9"/>
    <w:rsid w:val="0010421D"/>
    <w:rsid w:val="00104673"/>
    <w:rsid w:val="0010485D"/>
    <w:rsid w:val="0010498C"/>
    <w:rsid w:val="00104E01"/>
    <w:rsid w:val="00104EA2"/>
    <w:rsid w:val="00105189"/>
    <w:rsid w:val="001053B0"/>
    <w:rsid w:val="001059EB"/>
    <w:rsid w:val="00105C19"/>
    <w:rsid w:val="00105CEA"/>
    <w:rsid w:val="001062F3"/>
    <w:rsid w:val="0010643E"/>
    <w:rsid w:val="00106464"/>
    <w:rsid w:val="0010654F"/>
    <w:rsid w:val="0010672A"/>
    <w:rsid w:val="0010677E"/>
    <w:rsid w:val="0010691C"/>
    <w:rsid w:val="00106927"/>
    <w:rsid w:val="001069E8"/>
    <w:rsid w:val="00106A24"/>
    <w:rsid w:val="00107075"/>
    <w:rsid w:val="001071BF"/>
    <w:rsid w:val="001075C0"/>
    <w:rsid w:val="0010762A"/>
    <w:rsid w:val="00107879"/>
    <w:rsid w:val="001078C6"/>
    <w:rsid w:val="001078D7"/>
    <w:rsid w:val="001078EF"/>
    <w:rsid w:val="00107CA6"/>
    <w:rsid w:val="001101AA"/>
    <w:rsid w:val="001101D1"/>
    <w:rsid w:val="001101ED"/>
    <w:rsid w:val="00110223"/>
    <w:rsid w:val="0011030F"/>
    <w:rsid w:val="00110472"/>
    <w:rsid w:val="001104BF"/>
    <w:rsid w:val="00110719"/>
    <w:rsid w:val="001109F0"/>
    <w:rsid w:val="00110B3D"/>
    <w:rsid w:val="00110BCF"/>
    <w:rsid w:val="0011106F"/>
    <w:rsid w:val="00111116"/>
    <w:rsid w:val="00111159"/>
    <w:rsid w:val="00111385"/>
    <w:rsid w:val="001114E9"/>
    <w:rsid w:val="001114EC"/>
    <w:rsid w:val="001115B1"/>
    <w:rsid w:val="0011177D"/>
    <w:rsid w:val="0011206F"/>
    <w:rsid w:val="00112243"/>
    <w:rsid w:val="001129CD"/>
    <w:rsid w:val="00112B09"/>
    <w:rsid w:val="00112B5F"/>
    <w:rsid w:val="00113477"/>
    <w:rsid w:val="001134A2"/>
    <w:rsid w:val="00113595"/>
    <w:rsid w:val="001135CE"/>
    <w:rsid w:val="001139BC"/>
    <w:rsid w:val="001139FE"/>
    <w:rsid w:val="00113A75"/>
    <w:rsid w:val="00113AD0"/>
    <w:rsid w:val="00113B79"/>
    <w:rsid w:val="00113BA6"/>
    <w:rsid w:val="00114045"/>
    <w:rsid w:val="00114269"/>
    <w:rsid w:val="00114420"/>
    <w:rsid w:val="0011474A"/>
    <w:rsid w:val="00114A2D"/>
    <w:rsid w:val="00114A8E"/>
    <w:rsid w:val="00114B98"/>
    <w:rsid w:val="00114C37"/>
    <w:rsid w:val="00114DFC"/>
    <w:rsid w:val="00114EE7"/>
    <w:rsid w:val="00115074"/>
    <w:rsid w:val="001150DA"/>
    <w:rsid w:val="0011535E"/>
    <w:rsid w:val="00115386"/>
    <w:rsid w:val="001155D0"/>
    <w:rsid w:val="001158E5"/>
    <w:rsid w:val="00115A5C"/>
    <w:rsid w:val="00115B7F"/>
    <w:rsid w:val="001160BE"/>
    <w:rsid w:val="00116186"/>
    <w:rsid w:val="0011619A"/>
    <w:rsid w:val="001161C4"/>
    <w:rsid w:val="0011620A"/>
    <w:rsid w:val="00116243"/>
    <w:rsid w:val="0011625C"/>
    <w:rsid w:val="00116381"/>
    <w:rsid w:val="00116904"/>
    <w:rsid w:val="00116B74"/>
    <w:rsid w:val="00116F72"/>
    <w:rsid w:val="00117059"/>
    <w:rsid w:val="00117109"/>
    <w:rsid w:val="001175BC"/>
    <w:rsid w:val="00117947"/>
    <w:rsid w:val="00117D9C"/>
    <w:rsid w:val="00120290"/>
    <w:rsid w:val="001202C5"/>
    <w:rsid w:val="001206C9"/>
    <w:rsid w:val="001209D2"/>
    <w:rsid w:val="00120AFD"/>
    <w:rsid w:val="00120BAB"/>
    <w:rsid w:val="00120C0D"/>
    <w:rsid w:val="00120C5F"/>
    <w:rsid w:val="00120D2D"/>
    <w:rsid w:val="00120E8D"/>
    <w:rsid w:val="00120EA7"/>
    <w:rsid w:val="00121514"/>
    <w:rsid w:val="001217B6"/>
    <w:rsid w:val="0012184A"/>
    <w:rsid w:val="00121857"/>
    <w:rsid w:val="00121A5E"/>
    <w:rsid w:val="00121D21"/>
    <w:rsid w:val="00121FB3"/>
    <w:rsid w:val="00122052"/>
    <w:rsid w:val="001222B7"/>
    <w:rsid w:val="0012240F"/>
    <w:rsid w:val="001224B7"/>
    <w:rsid w:val="00122574"/>
    <w:rsid w:val="001225CF"/>
    <w:rsid w:val="00122AF4"/>
    <w:rsid w:val="00122BD1"/>
    <w:rsid w:val="00122BF1"/>
    <w:rsid w:val="00122D25"/>
    <w:rsid w:val="00122E20"/>
    <w:rsid w:val="00123350"/>
    <w:rsid w:val="001234A5"/>
    <w:rsid w:val="00123539"/>
    <w:rsid w:val="00123672"/>
    <w:rsid w:val="00123928"/>
    <w:rsid w:val="001241FA"/>
    <w:rsid w:val="0012444A"/>
    <w:rsid w:val="0012446E"/>
    <w:rsid w:val="00124608"/>
    <w:rsid w:val="00124731"/>
    <w:rsid w:val="00124747"/>
    <w:rsid w:val="001247B9"/>
    <w:rsid w:val="001250B4"/>
    <w:rsid w:val="00125681"/>
    <w:rsid w:val="00125885"/>
    <w:rsid w:val="001258D7"/>
    <w:rsid w:val="00125954"/>
    <w:rsid w:val="00125B5B"/>
    <w:rsid w:val="00125DBE"/>
    <w:rsid w:val="00125E4D"/>
    <w:rsid w:val="00125E59"/>
    <w:rsid w:val="00125F4E"/>
    <w:rsid w:val="001264BA"/>
    <w:rsid w:val="001266D4"/>
    <w:rsid w:val="00126784"/>
    <w:rsid w:val="00126AD9"/>
    <w:rsid w:val="00126CA8"/>
    <w:rsid w:val="00126F03"/>
    <w:rsid w:val="0012708F"/>
    <w:rsid w:val="001270AF"/>
    <w:rsid w:val="0012734A"/>
    <w:rsid w:val="0012739D"/>
    <w:rsid w:val="001276B8"/>
    <w:rsid w:val="001278C7"/>
    <w:rsid w:val="0012792B"/>
    <w:rsid w:val="001279A3"/>
    <w:rsid w:val="00127AF1"/>
    <w:rsid w:val="00127B67"/>
    <w:rsid w:val="00127BCF"/>
    <w:rsid w:val="00127CA0"/>
    <w:rsid w:val="00127D1D"/>
    <w:rsid w:val="001303D6"/>
    <w:rsid w:val="0013047C"/>
    <w:rsid w:val="001304FA"/>
    <w:rsid w:val="00130678"/>
    <w:rsid w:val="00130CC6"/>
    <w:rsid w:val="00130E91"/>
    <w:rsid w:val="00131092"/>
    <w:rsid w:val="00131139"/>
    <w:rsid w:val="00131172"/>
    <w:rsid w:val="001312E6"/>
    <w:rsid w:val="00131458"/>
    <w:rsid w:val="001315AE"/>
    <w:rsid w:val="001319A2"/>
    <w:rsid w:val="00131D42"/>
    <w:rsid w:val="00131F8D"/>
    <w:rsid w:val="00131FF6"/>
    <w:rsid w:val="00132233"/>
    <w:rsid w:val="001322BE"/>
    <w:rsid w:val="0013244F"/>
    <w:rsid w:val="001325A5"/>
    <w:rsid w:val="0013277B"/>
    <w:rsid w:val="001327AC"/>
    <w:rsid w:val="00132864"/>
    <w:rsid w:val="0013294C"/>
    <w:rsid w:val="00132A72"/>
    <w:rsid w:val="001335E4"/>
    <w:rsid w:val="00133A9B"/>
    <w:rsid w:val="00133C9D"/>
    <w:rsid w:val="001340D3"/>
    <w:rsid w:val="001340E7"/>
    <w:rsid w:val="0013434D"/>
    <w:rsid w:val="0013438B"/>
    <w:rsid w:val="0013454D"/>
    <w:rsid w:val="001346D2"/>
    <w:rsid w:val="00134986"/>
    <w:rsid w:val="00134B2A"/>
    <w:rsid w:val="001350BE"/>
    <w:rsid w:val="001355BC"/>
    <w:rsid w:val="0013570A"/>
    <w:rsid w:val="00135780"/>
    <w:rsid w:val="00135C6D"/>
    <w:rsid w:val="00135E79"/>
    <w:rsid w:val="00135F68"/>
    <w:rsid w:val="001361D7"/>
    <w:rsid w:val="0013644D"/>
    <w:rsid w:val="00136511"/>
    <w:rsid w:val="001369F8"/>
    <w:rsid w:val="00136EBF"/>
    <w:rsid w:val="00136F9B"/>
    <w:rsid w:val="00137221"/>
    <w:rsid w:val="00137419"/>
    <w:rsid w:val="001374AA"/>
    <w:rsid w:val="00137569"/>
    <w:rsid w:val="001377FF"/>
    <w:rsid w:val="00137E6F"/>
    <w:rsid w:val="00140132"/>
    <w:rsid w:val="001407A3"/>
    <w:rsid w:val="001409F2"/>
    <w:rsid w:val="00140C19"/>
    <w:rsid w:val="00140FB6"/>
    <w:rsid w:val="00140FE4"/>
    <w:rsid w:val="00141086"/>
    <w:rsid w:val="001414B8"/>
    <w:rsid w:val="001415DB"/>
    <w:rsid w:val="0014162F"/>
    <w:rsid w:val="001416D3"/>
    <w:rsid w:val="00141714"/>
    <w:rsid w:val="001419AA"/>
    <w:rsid w:val="00141CA0"/>
    <w:rsid w:val="00141F30"/>
    <w:rsid w:val="00142141"/>
    <w:rsid w:val="001421B4"/>
    <w:rsid w:val="001421B8"/>
    <w:rsid w:val="00142216"/>
    <w:rsid w:val="001423FE"/>
    <w:rsid w:val="00142448"/>
    <w:rsid w:val="00142829"/>
    <w:rsid w:val="00142A01"/>
    <w:rsid w:val="00142DFE"/>
    <w:rsid w:val="00142E8D"/>
    <w:rsid w:val="001432EC"/>
    <w:rsid w:val="001433A3"/>
    <w:rsid w:val="0014347C"/>
    <w:rsid w:val="0014374B"/>
    <w:rsid w:val="001437F6"/>
    <w:rsid w:val="0014380E"/>
    <w:rsid w:val="00143901"/>
    <w:rsid w:val="00143A31"/>
    <w:rsid w:val="00143AC1"/>
    <w:rsid w:val="00143B00"/>
    <w:rsid w:val="00143D94"/>
    <w:rsid w:val="00143EB9"/>
    <w:rsid w:val="00144140"/>
    <w:rsid w:val="0014436D"/>
    <w:rsid w:val="001444CA"/>
    <w:rsid w:val="0014491E"/>
    <w:rsid w:val="00144BED"/>
    <w:rsid w:val="00144D92"/>
    <w:rsid w:val="00144E21"/>
    <w:rsid w:val="0014508B"/>
    <w:rsid w:val="00145254"/>
    <w:rsid w:val="001452DF"/>
    <w:rsid w:val="00145719"/>
    <w:rsid w:val="0014586E"/>
    <w:rsid w:val="00145BC0"/>
    <w:rsid w:val="00145CCA"/>
    <w:rsid w:val="001460A9"/>
    <w:rsid w:val="0014638C"/>
    <w:rsid w:val="001463B3"/>
    <w:rsid w:val="001463BD"/>
    <w:rsid w:val="00146432"/>
    <w:rsid w:val="00146516"/>
    <w:rsid w:val="001468AE"/>
    <w:rsid w:val="0014695D"/>
    <w:rsid w:val="00146AFA"/>
    <w:rsid w:val="00146CB8"/>
    <w:rsid w:val="00146D1F"/>
    <w:rsid w:val="00146FA1"/>
    <w:rsid w:val="00147041"/>
    <w:rsid w:val="00147230"/>
    <w:rsid w:val="001477DB"/>
    <w:rsid w:val="0014792B"/>
    <w:rsid w:val="00147936"/>
    <w:rsid w:val="001502E0"/>
    <w:rsid w:val="00150317"/>
    <w:rsid w:val="001505F0"/>
    <w:rsid w:val="00150737"/>
    <w:rsid w:val="001509F3"/>
    <w:rsid w:val="00150DA3"/>
    <w:rsid w:val="00151178"/>
    <w:rsid w:val="00151674"/>
    <w:rsid w:val="0015178D"/>
    <w:rsid w:val="0015182E"/>
    <w:rsid w:val="00151841"/>
    <w:rsid w:val="00151904"/>
    <w:rsid w:val="00151FC4"/>
    <w:rsid w:val="001520FC"/>
    <w:rsid w:val="001522F4"/>
    <w:rsid w:val="00152395"/>
    <w:rsid w:val="0015250D"/>
    <w:rsid w:val="00152978"/>
    <w:rsid w:val="00152ADB"/>
    <w:rsid w:val="00152CA3"/>
    <w:rsid w:val="00152F85"/>
    <w:rsid w:val="00152FB9"/>
    <w:rsid w:val="001531C6"/>
    <w:rsid w:val="00153258"/>
    <w:rsid w:val="0015335A"/>
    <w:rsid w:val="001534EC"/>
    <w:rsid w:val="00153CB8"/>
    <w:rsid w:val="00153DF4"/>
    <w:rsid w:val="00153F6B"/>
    <w:rsid w:val="00153FBF"/>
    <w:rsid w:val="00154373"/>
    <w:rsid w:val="00154479"/>
    <w:rsid w:val="0015466D"/>
    <w:rsid w:val="00154680"/>
    <w:rsid w:val="0015470A"/>
    <w:rsid w:val="001547A0"/>
    <w:rsid w:val="00154988"/>
    <w:rsid w:val="00154BCA"/>
    <w:rsid w:val="00154EBF"/>
    <w:rsid w:val="00155052"/>
    <w:rsid w:val="001556F1"/>
    <w:rsid w:val="001558FC"/>
    <w:rsid w:val="00155C04"/>
    <w:rsid w:val="00155C55"/>
    <w:rsid w:val="00155CCE"/>
    <w:rsid w:val="00155D88"/>
    <w:rsid w:val="00155DFD"/>
    <w:rsid w:val="00156047"/>
    <w:rsid w:val="0015615F"/>
    <w:rsid w:val="001562FC"/>
    <w:rsid w:val="00156366"/>
    <w:rsid w:val="001569B7"/>
    <w:rsid w:val="00156AED"/>
    <w:rsid w:val="00156B7E"/>
    <w:rsid w:val="00156F9D"/>
    <w:rsid w:val="00156FD1"/>
    <w:rsid w:val="0015725A"/>
    <w:rsid w:val="001573F9"/>
    <w:rsid w:val="00157941"/>
    <w:rsid w:val="001579ED"/>
    <w:rsid w:val="00157AD5"/>
    <w:rsid w:val="00157D46"/>
    <w:rsid w:val="00157ED0"/>
    <w:rsid w:val="0016032E"/>
    <w:rsid w:val="00160714"/>
    <w:rsid w:val="00160934"/>
    <w:rsid w:val="00160F88"/>
    <w:rsid w:val="00160FBF"/>
    <w:rsid w:val="00161080"/>
    <w:rsid w:val="00161334"/>
    <w:rsid w:val="0016140D"/>
    <w:rsid w:val="001614DC"/>
    <w:rsid w:val="001619C5"/>
    <w:rsid w:val="00161B42"/>
    <w:rsid w:val="00161D92"/>
    <w:rsid w:val="00161E44"/>
    <w:rsid w:val="0016200C"/>
    <w:rsid w:val="00162101"/>
    <w:rsid w:val="00162524"/>
    <w:rsid w:val="00162542"/>
    <w:rsid w:val="00162582"/>
    <w:rsid w:val="00162614"/>
    <w:rsid w:val="00162757"/>
    <w:rsid w:val="00162816"/>
    <w:rsid w:val="001629E9"/>
    <w:rsid w:val="00162A42"/>
    <w:rsid w:val="00162AA7"/>
    <w:rsid w:val="00162C87"/>
    <w:rsid w:val="00162CD5"/>
    <w:rsid w:val="00162D9F"/>
    <w:rsid w:val="00162E9C"/>
    <w:rsid w:val="00162FD6"/>
    <w:rsid w:val="00163155"/>
    <w:rsid w:val="00163174"/>
    <w:rsid w:val="00163276"/>
    <w:rsid w:val="00163512"/>
    <w:rsid w:val="00163841"/>
    <w:rsid w:val="00163BDE"/>
    <w:rsid w:val="00163DB0"/>
    <w:rsid w:val="00163DED"/>
    <w:rsid w:val="00163E9E"/>
    <w:rsid w:val="0016425A"/>
    <w:rsid w:val="001644C0"/>
    <w:rsid w:val="00164619"/>
    <w:rsid w:val="00164691"/>
    <w:rsid w:val="001649C0"/>
    <w:rsid w:val="00164BD1"/>
    <w:rsid w:val="00164C57"/>
    <w:rsid w:val="00164F59"/>
    <w:rsid w:val="00164FCD"/>
    <w:rsid w:val="00165406"/>
    <w:rsid w:val="00165437"/>
    <w:rsid w:val="0016543B"/>
    <w:rsid w:val="001655D0"/>
    <w:rsid w:val="0016572E"/>
    <w:rsid w:val="001658BF"/>
    <w:rsid w:val="001659B3"/>
    <w:rsid w:val="00165A53"/>
    <w:rsid w:val="00165F21"/>
    <w:rsid w:val="00165F7C"/>
    <w:rsid w:val="00165FDF"/>
    <w:rsid w:val="0016613D"/>
    <w:rsid w:val="0016625D"/>
    <w:rsid w:val="001662A6"/>
    <w:rsid w:val="00166C12"/>
    <w:rsid w:val="00166C2E"/>
    <w:rsid w:val="00166D88"/>
    <w:rsid w:val="00166F23"/>
    <w:rsid w:val="00166FD7"/>
    <w:rsid w:val="0016713A"/>
    <w:rsid w:val="00167205"/>
    <w:rsid w:val="001675D3"/>
    <w:rsid w:val="00167D3F"/>
    <w:rsid w:val="00167D69"/>
    <w:rsid w:val="00167E24"/>
    <w:rsid w:val="00167F9C"/>
    <w:rsid w:val="00170160"/>
    <w:rsid w:val="001703CF"/>
    <w:rsid w:val="00170468"/>
    <w:rsid w:val="001705DC"/>
    <w:rsid w:val="00170A50"/>
    <w:rsid w:val="00170CD0"/>
    <w:rsid w:val="001710FF"/>
    <w:rsid w:val="001716BA"/>
    <w:rsid w:val="00171700"/>
    <w:rsid w:val="001717C1"/>
    <w:rsid w:val="00171BA6"/>
    <w:rsid w:val="00171C21"/>
    <w:rsid w:val="00171F05"/>
    <w:rsid w:val="00172134"/>
    <w:rsid w:val="00172442"/>
    <w:rsid w:val="00172573"/>
    <w:rsid w:val="0017280B"/>
    <w:rsid w:val="001729C9"/>
    <w:rsid w:val="00172B9D"/>
    <w:rsid w:val="00172C14"/>
    <w:rsid w:val="00172EDF"/>
    <w:rsid w:val="00172FEE"/>
    <w:rsid w:val="001731BF"/>
    <w:rsid w:val="001732FA"/>
    <w:rsid w:val="00173308"/>
    <w:rsid w:val="00173466"/>
    <w:rsid w:val="001738BE"/>
    <w:rsid w:val="001738CA"/>
    <w:rsid w:val="00173BFA"/>
    <w:rsid w:val="00173D8C"/>
    <w:rsid w:val="00173F5A"/>
    <w:rsid w:val="001743A7"/>
    <w:rsid w:val="001744A9"/>
    <w:rsid w:val="001745D0"/>
    <w:rsid w:val="001747E7"/>
    <w:rsid w:val="00174C2A"/>
    <w:rsid w:val="00174D24"/>
    <w:rsid w:val="00174E7A"/>
    <w:rsid w:val="00174E86"/>
    <w:rsid w:val="001752DE"/>
    <w:rsid w:val="001752ED"/>
    <w:rsid w:val="00175443"/>
    <w:rsid w:val="00175621"/>
    <w:rsid w:val="001756A1"/>
    <w:rsid w:val="001756CE"/>
    <w:rsid w:val="00175A60"/>
    <w:rsid w:val="00175C2A"/>
    <w:rsid w:val="00175EC4"/>
    <w:rsid w:val="00175EEF"/>
    <w:rsid w:val="00176124"/>
    <w:rsid w:val="001765F2"/>
    <w:rsid w:val="001767B5"/>
    <w:rsid w:val="001767FF"/>
    <w:rsid w:val="00176BAB"/>
    <w:rsid w:val="00176CB5"/>
    <w:rsid w:val="00176CF5"/>
    <w:rsid w:val="00176FDD"/>
    <w:rsid w:val="00177417"/>
    <w:rsid w:val="00177545"/>
    <w:rsid w:val="00177C1F"/>
    <w:rsid w:val="00177CCA"/>
    <w:rsid w:val="001801D5"/>
    <w:rsid w:val="001804AE"/>
    <w:rsid w:val="00180594"/>
    <w:rsid w:val="001806E2"/>
    <w:rsid w:val="001806F8"/>
    <w:rsid w:val="00180812"/>
    <w:rsid w:val="0018089E"/>
    <w:rsid w:val="00180996"/>
    <w:rsid w:val="00180C33"/>
    <w:rsid w:val="00180E7E"/>
    <w:rsid w:val="00180E8D"/>
    <w:rsid w:val="00181210"/>
    <w:rsid w:val="001814C5"/>
    <w:rsid w:val="001817D9"/>
    <w:rsid w:val="00181A12"/>
    <w:rsid w:val="00181A4C"/>
    <w:rsid w:val="00181DDA"/>
    <w:rsid w:val="00181E3B"/>
    <w:rsid w:val="00181EB1"/>
    <w:rsid w:val="00182557"/>
    <w:rsid w:val="00182A2F"/>
    <w:rsid w:val="00182C49"/>
    <w:rsid w:val="00182FDE"/>
    <w:rsid w:val="001830C7"/>
    <w:rsid w:val="00183389"/>
    <w:rsid w:val="001838AC"/>
    <w:rsid w:val="00183C49"/>
    <w:rsid w:val="00183DA7"/>
    <w:rsid w:val="00184456"/>
    <w:rsid w:val="0018460F"/>
    <w:rsid w:val="00184974"/>
    <w:rsid w:val="00184DAC"/>
    <w:rsid w:val="001852DE"/>
    <w:rsid w:val="0018530B"/>
    <w:rsid w:val="001854D5"/>
    <w:rsid w:val="0018570F"/>
    <w:rsid w:val="001857CA"/>
    <w:rsid w:val="00185918"/>
    <w:rsid w:val="001859C2"/>
    <w:rsid w:val="00185BF6"/>
    <w:rsid w:val="00185D98"/>
    <w:rsid w:val="00185E01"/>
    <w:rsid w:val="0018622C"/>
    <w:rsid w:val="0018645E"/>
    <w:rsid w:val="00186737"/>
    <w:rsid w:val="001869B8"/>
    <w:rsid w:val="00186B85"/>
    <w:rsid w:val="00186BE9"/>
    <w:rsid w:val="00186D99"/>
    <w:rsid w:val="00186EB1"/>
    <w:rsid w:val="00186EBB"/>
    <w:rsid w:val="00187186"/>
    <w:rsid w:val="0018739A"/>
    <w:rsid w:val="001878C9"/>
    <w:rsid w:val="00187947"/>
    <w:rsid w:val="0019013D"/>
    <w:rsid w:val="00190299"/>
    <w:rsid w:val="00190327"/>
    <w:rsid w:val="00190506"/>
    <w:rsid w:val="0019069A"/>
    <w:rsid w:val="0019099C"/>
    <w:rsid w:val="00190CC1"/>
    <w:rsid w:val="00190DB2"/>
    <w:rsid w:val="00190F4F"/>
    <w:rsid w:val="00191014"/>
    <w:rsid w:val="00191575"/>
    <w:rsid w:val="00191599"/>
    <w:rsid w:val="001915FC"/>
    <w:rsid w:val="001917A2"/>
    <w:rsid w:val="00191B61"/>
    <w:rsid w:val="00191DE6"/>
    <w:rsid w:val="001921CF"/>
    <w:rsid w:val="00192254"/>
    <w:rsid w:val="0019236D"/>
    <w:rsid w:val="001925D1"/>
    <w:rsid w:val="00192B95"/>
    <w:rsid w:val="001934CA"/>
    <w:rsid w:val="0019353D"/>
    <w:rsid w:val="001937DB"/>
    <w:rsid w:val="0019385A"/>
    <w:rsid w:val="00193ACB"/>
    <w:rsid w:val="00193D6D"/>
    <w:rsid w:val="00193E5A"/>
    <w:rsid w:val="00193F09"/>
    <w:rsid w:val="0019407E"/>
    <w:rsid w:val="0019432F"/>
    <w:rsid w:val="0019435C"/>
    <w:rsid w:val="00194A84"/>
    <w:rsid w:val="00194D23"/>
    <w:rsid w:val="00194DD1"/>
    <w:rsid w:val="001950C4"/>
    <w:rsid w:val="00195224"/>
    <w:rsid w:val="00195693"/>
    <w:rsid w:val="001956D7"/>
    <w:rsid w:val="00195763"/>
    <w:rsid w:val="001958AF"/>
    <w:rsid w:val="001959FE"/>
    <w:rsid w:val="00195DBE"/>
    <w:rsid w:val="00195E24"/>
    <w:rsid w:val="00196247"/>
    <w:rsid w:val="0019633F"/>
    <w:rsid w:val="001967D2"/>
    <w:rsid w:val="0019687A"/>
    <w:rsid w:val="00196963"/>
    <w:rsid w:val="00196DF9"/>
    <w:rsid w:val="00196F70"/>
    <w:rsid w:val="0019706F"/>
    <w:rsid w:val="00197189"/>
    <w:rsid w:val="001972DA"/>
    <w:rsid w:val="001972F2"/>
    <w:rsid w:val="00197402"/>
    <w:rsid w:val="0019742E"/>
    <w:rsid w:val="001974B3"/>
    <w:rsid w:val="001977C8"/>
    <w:rsid w:val="00197ADB"/>
    <w:rsid w:val="00197B95"/>
    <w:rsid w:val="00197DCD"/>
    <w:rsid w:val="00197DD2"/>
    <w:rsid w:val="001A0021"/>
    <w:rsid w:val="001A03D7"/>
    <w:rsid w:val="001A045B"/>
    <w:rsid w:val="001A04F8"/>
    <w:rsid w:val="001A05FA"/>
    <w:rsid w:val="001A06E8"/>
    <w:rsid w:val="001A07C5"/>
    <w:rsid w:val="001A07C8"/>
    <w:rsid w:val="001A0C01"/>
    <w:rsid w:val="001A0DA4"/>
    <w:rsid w:val="001A0EC8"/>
    <w:rsid w:val="001A0F1E"/>
    <w:rsid w:val="001A14BA"/>
    <w:rsid w:val="001A17F3"/>
    <w:rsid w:val="001A1BF9"/>
    <w:rsid w:val="001A2363"/>
    <w:rsid w:val="001A2640"/>
    <w:rsid w:val="001A292C"/>
    <w:rsid w:val="001A2A1B"/>
    <w:rsid w:val="001A2F0B"/>
    <w:rsid w:val="001A2F48"/>
    <w:rsid w:val="001A2F50"/>
    <w:rsid w:val="001A31A2"/>
    <w:rsid w:val="001A3345"/>
    <w:rsid w:val="001A33F3"/>
    <w:rsid w:val="001A3B7E"/>
    <w:rsid w:val="001A3BDC"/>
    <w:rsid w:val="001A3C5E"/>
    <w:rsid w:val="001A4065"/>
    <w:rsid w:val="001A4095"/>
    <w:rsid w:val="001A4217"/>
    <w:rsid w:val="001A4280"/>
    <w:rsid w:val="001A4288"/>
    <w:rsid w:val="001A45EB"/>
    <w:rsid w:val="001A486D"/>
    <w:rsid w:val="001A4B4B"/>
    <w:rsid w:val="001A5551"/>
    <w:rsid w:val="001A560B"/>
    <w:rsid w:val="001A5656"/>
    <w:rsid w:val="001A5A71"/>
    <w:rsid w:val="001A5D34"/>
    <w:rsid w:val="001A5E88"/>
    <w:rsid w:val="001A5F3A"/>
    <w:rsid w:val="001A5FAD"/>
    <w:rsid w:val="001A60B0"/>
    <w:rsid w:val="001A61D4"/>
    <w:rsid w:val="001A638C"/>
    <w:rsid w:val="001A640B"/>
    <w:rsid w:val="001A64C5"/>
    <w:rsid w:val="001A6704"/>
    <w:rsid w:val="001A6EE5"/>
    <w:rsid w:val="001A6EE7"/>
    <w:rsid w:val="001A7095"/>
    <w:rsid w:val="001A77B9"/>
    <w:rsid w:val="001A7A3C"/>
    <w:rsid w:val="001A7E1D"/>
    <w:rsid w:val="001A7E51"/>
    <w:rsid w:val="001A7ED8"/>
    <w:rsid w:val="001B0081"/>
    <w:rsid w:val="001B009F"/>
    <w:rsid w:val="001B02DF"/>
    <w:rsid w:val="001B0645"/>
    <w:rsid w:val="001B07BD"/>
    <w:rsid w:val="001B0AFE"/>
    <w:rsid w:val="001B0C22"/>
    <w:rsid w:val="001B0D3B"/>
    <w:rsid w:val="001B0F8B"/>
    <w:rsid w:val="001B11A6"/>
    <w:rsid w:val="001B135D"/>
    <w:rsid w:val="001B147F"/>
    <w:rsid w:val="001B1499"/>
    <w:rsid w:val="001B1913"/>
    <w:rsid w:val="001B1BA0"/>
    <w:rsid w:val="001B220F"/>
    <w:rsid w:val="001B2387"/>
    <w:rsid w:val="001B268E"/>
    <w:rsid w:val="001B2772"/>
    <w:rsid w:val="001B27A3"/>
    <w:rsid w:val="001B28F7"/>
    <w:rsid w:val="001B3046"/>
    <w:rsid w:val="001B3508"/>
    <w:rsid w:val="001B3524"/>
    <w:rsid w:val="001B3859"/>
    <w:rsid w:val="001B3938"/>
    <w:rsid w:val="001B3940"/>
    <w:rsid w:val="001B3B22"/>
    <w:rsid w:val="001B3D00"/>
    <w:rsid w:val="001B3DD4"/>
    <w:rsid w:val="001B3E6F"/>
    <w:rsid w:val="001B3F3F"/>
    <w:rsid w:val="001B43B5"/>
    <w:rsid w:val="001B43C1"/>
    <w:rsid w:val="001B4567"/>
    <w:rsid w:val="001B463F"/>
    <w:rsid w:val="001B47CD"/>
    <w:rsid w:val="001B49B1"/>
    <w:rsid w:val="001B4A81"/>
    <w:rsid w:val="001B4B13"/>
    <w:rsid w:val="001B4B37"/>
    <w:rsid w:val="001B4D6C"/>
    <w:rsid w:val="001B4DFF"/>
    <w:rsid w:val="001B4E5F"/>
    <w:rsid w:val="001B4F22"/>
    <w:rsid w:val="001B500A"/>
    <w:rsid w:val="001B5364"/>
    <w:rsid w:val="001B53C2"/>
    <w:rsid w:val="001B5C3B"/>
    <w:rsid w:val="001B5CEB"/>
    <w:rsid w:val="001B5EA2"/>
    <w:rsid w:val="001B5FF1"/>
    <w:rsid w:val="001B6086"/>
    <w:rsid w:val="001B68B2"/>
    <w:rsid w:val="001B6BEB"/>
    <w:rsid w:val="001B6C39"/>
    <w:rsid w:val="001B6F71"/>
    <w:rsid w:val="001B7125"/>
    <w:rsid w:val="001B730C"/>
    <w:rsid w:val="001B73DE"/>
    <w:rsid w:val="001B73E2"/>
    <w:rsid w:val="001B783C"/>
    <w:rsid w:val="001B7CC6"/>
    <w:rsid w:val="001B7D45"/>
    <w:rsid w:val="001B7EA3"/>
    <w:rsid w:val="001BA4EE"/>
    <w:rsid w:val="001C03E2"/>
    <w:rsid w:val="001C04A8"/>
    <w:rsid w:val="001C0600"/>
    <w:rsid w:val="001C082C"/>
    <w:rsid w:val="001C0A0F"/>
    <w:rsid w:val="001C12AD"/>
    <w:rsid w:val="001C15F9"/>
    <w:rsid w:val="001C17D0"/>
    <w:rsid w:val="001C17E6"/>
    <w:rsid w:val="001C18A6"/>
    <w:rsid w:val="001C18AC"/>
    <w:rsid w:val="001C18BB"/>
    <w:rsid w:val="001C1BA1"/>
    <w:rsid w:val="001C1F9C"/>
    <w:rsid w:val="001C23F3"/>
    <w:rsid w:val="001C2A11"/>
    <w:rsid w:val="001C2CD5"/>
    <w:rsid w:val="001C2F06"/>
    <w:rsid w:val="001C2F08"/>
    <w:rsid w:val="001C30F4"/>
    <w:rsid w:val="001C31BC"/>
    <w:rsid w:val="001C3227"/>
    <w:rsid w:val="001C32AA"/>
    <w:rsid w:val="001C32E8"/>
    <w:rsid w:val="001C3377"/>
    <w:rsid w:val="001C3429"/>
    <w:rsid w:val="001C3654"/>
    <w:rsid w:val="001C3783"/>
    <w:rsid w:val="001C3827"/>
    <w:rsid w:val="001C3A7A"/>
    <w:rsid w:val="001C3C1D"/>
    <w:rsid w:val="001C3EFC"/>
    <w:rsid w:val="001C40A8"/>
    <w:rsid w:val="001C423F"/>
    <w:rsid w:val="001C424A"/>
    <w:rsid w:val="001C433A"/>
    <w:rsid w:val="001C4350"/>
    <w:rsid w:val="001C46BD"/>
    <w:rsid w:val="001C47BB"/>
    <w:rsid w:val="001C48E1"/>
    <w:rsid w:val="001C4A5D"/>
    <w:rsid w:val="001C4E6E"/>
    <w:rsid w:val="001C55C2"/>
    <w:rsid w:val="001C5A91"/>
    <w:rsid w:val="001C5E08"/>
    <w:rsid w:val="001C5E68"/>
    <w:rsid w:val="001C62C2"/>
    <w:rsid w:val="001C63A0"/>
    <w:rsid w:val="001C65DD"/>
    <w:rsid w:val="001C68BC"/>
    <w:rsid w:val="001C6B84"/>
    <w:rsid w:val="001C6E6C"/>
    <w:rsid w:val="001C6F09"/>
    <w:rsid w:val="001C6F6F"/>
    <w:rsid w:val="001C6FB6"/>
    <w:rsid w:val="001C7E60"/>
    <w:rsid w:val="001C7F73"/>
    <w:rsid w:val="001D01ED"/>
    <w:rsid w:val="001D0237"/>
    <w:rsid w:val="001D02A0"/>
    <w:rsid w:val="001D05CC"/>
    <w:rsid w:val="001D0B45"/>
    <w:rsid w:val="001D0BC5"/>
    <w:rsid w:val="001D0E9E"/>
    <w:rsid w:val="001D0EF7"/>
    <w:rsid w:val="001D0FD8"/>
    <w:rsid w:val="001D12DD"/>
    <w:rsid w:val="001D1326"/>
    <w:rsid w:val="001D132D"/>
    <w:rsid w:val="001D13D7"/>
    <w:rsid w:val="001D140B"/>
    <w:rsid w:val="001D1555"/>
    <w:rsid w:val="001D166F"/>
    <w:rsid w:val="001D172C"/>
    <w:rsid w:val="001D19C7"/>
    <w:rsid w:val="001D1A0E"/>
    <w:rsid w:val="001D1A2A"/>
    <w:rsid w:val="001D1DA4"/>
    <w:rsid w:val="001D1E78"/>
    <w:rsid w:val="001D1EF5"/>
    <w:rsid w:val="001D230E"/>
    <w:rsid w:val="001D238E"/>
    <w:rsid w:val="001D23C3"/>
    <w:rsid w:val="001D2435"/>
    <w:rsid w:val="001D257F"/>
    <w:rsid w:val="001D28FB"/>
    <w:rsid w:val="001D29D3"/>
    <w:rsid w:val="001D2C9D"/>
    <w:rsid w:val="001D2D60"/>
    <w:rsid w:val="001D2D63"/>
    <w:rsid w:val="001D2ED3"/>
    <w:rsid w:val="001D3087"/>
    <w:rsid w:val="001D348B"/>
    <w:rsid w:val="001D362C"/>
    <w:rsid w:val="001D3640"/>
    <w:rsid w:val="001D37C2"/>
    <w:rsid w:val="001D3B98"/>
    <w:rsid w:val="001D3CFB"/>
    <w:rsid w:val="001D3F9C"/>
    <w:rsid w:val="001D498E"/>
    <w:rsid w:val="001D4A6E"/>
    <w:rsid w:val="001D4C8A"/>
    <w:rsid w:val="001D4DF5"/>
    <w:rsid w:val="001D4E7C"/>
    <w:rsid w:val="001D4EFD"/>
    <w:rsid w:val="001D5071"/>
    <w:rsid w:val="001D525F"/>
    <w:rsid w:val="001D53E2"/>
    <w:rsid w:val="001D55B3"/>
    <w:rsid w:val="001D56DC"/>
    <w:rsid w:val="001D575F"/>
    <w:rsid w:val="001D5848"/>
    <w:rsid w:val="001D5880"/>
    <w:rsid w:val="001D58AF"/>
    <w:rsid w:val="001D5A57"/>
    <w:rsid w:val="001D5DE2"/>
    <w:rsid w:val="001D6038"/>
    <w:rsid w:val="001D61FF"/>
    <w:rsid w:val="001D63AC"/>
    <w:rsid w:val="001D6446"/>
    <w:rsid w:val="001D676D"/>
    <w:rsid w:val="001D6BBD"/>
    <w:rsid w:val="001D6DD6"/>
    <w:rsid w:val="001D7107"/>
    <w:rsid w:val="001D7278"/>
    <w:rsid w:val="001D72B7"/>
    <w:rsid w:val="001D72C9"/>
    <w:rsid w:val="001D7372"/>
    <w:rsid w:val="001D7419"/>
    <w:rsid w:val="001D753B"/>
    <w:rsid w:val="001D77CA"/>
    <w:rsid w:val="001D7899"/>
    <w:rsid w:val="001D7A18"/>
    <w:rsid w:val="001D7B15"/>
    <w:rsid w:val="001D7B7B"/>
    <w:rsid w:val="001D7BC2"/>
    <w:rsid w:val="001D7C70"/>
    <w:rsid w:val="001E0216"/>
    <w:rsid w:val="001E02E8"/>
    <w:rsid w:val="001E0310"/>
    <w:rsid w:val="001E043A"/>
    <w:rsid w:val="001E0668"/>
    <w:rsid w:val="001E0A17"/>
    <w:rsid w:val="001E0A8D"/>
    <w:rsid w:val="001E0AD5"/>
    <w:rsid w:val="001E0F70"/>
    <w:rsid w:val="001E1654"/>
    <w:rsid w:val="001E1C7C"/>
    <w:rsid w:val="001E1C95"/>
    <w:rsid w:val="001E1E6C"/>
    <w:rsid w:val="001E1FAF"/>
    <w:rsid w:val="001E223C"/>
    <w:rsid w:val="001E2471"/>
    <w:rsid w:val="001E24E8"/>
    <w:rsid w:val="001E2518"/>
    <w:rsid w:val="001E27EE"/>
    <w:rsid w:val="001E2845"/>
    <w:rsid w:val="001E29BE"/>
    <w:rsid w:val="001E2A5C"/>
    <w:rsid w:val="001E2A89"/>
    <w:rsid w:val="001E2EC1"/>
    <w:rsid w:val="001E342F"/>
    <w:rsid w:val="001E3435"/>
    <w:rsid w:val="001E34E2"/>
    <w:rsid w:val="001E3888"/>
    <w:rsid w:val="001E3C56"/>
    <w:rsid w:val="001E3E5D"/>
    <w:rsid w:val="001E3ECF"/>
    <w:rsid w:val="001E4234"/>
    <w:rsid w:val="001E4702"/>
    <w:rsid w:val="001E4787"/>
    <w:rsid w:val="001E47E2"/>
    <w:rsid w:val="001E4B0E"/>
    <w:rsid w:val="001E4BD1"/>
    <w:rsid w:val="001E4D97"/>
    <w:rsid w:val="001E5282"/>
    <w:rsid w:val="001E5591"/>
    <w:rsid w:val="001E57F6"/>
    <w:rsid w:val="001E5800"/>
    <w:rsid w:val="001E59BB"/>
    <w:rsid w:val="001E5CEC"/>
    <w:rsid w:val="001E5D1A"/>
    <w:rsid w:val="001E5F20"/>
    <w:rsid w:val="001E6380"/>
    <w:rsid w:val="001E6458"/>
    <w:rsid w:val="001E67FC"/>
    <w:rsid w:val="001E69A4"/>
    <w:rsid w:val="001E6E82"/>
    <w:rsid w:val="001E7159"/>
    <w:rsid w:val="001E71A7"/>
    <w:rsid w:val="001E72DC"/>
    <w:rsid w:val="001E732B"/>
    <w:rsid w:val="001E7459"/>
    <w:rsid w:val="001E76ED"/>
    <w:rsid w:val="001E7796"/>
    <w:rsid w:val="001E7878"/>
    <w:rsid w:val="001E78A7"/>
    <w:rsid w:val="001E78CD"/>
    <w:rsid w:val="001E7CAF"/>
    <w:rsid w:val="001F0002"/>
    <w:rsid w:val="001F01B6"/>
    <w:rsid w:val="001F0263"/>
    <w:rsid w:val="001F04DE"/>
    <w:rsid w:val="001F0565"/>
    <w:rsid w:val="001F0AA7"/>
    <w:rsid w:val="001F100F"/>
    <w:rsid w:val="001F161D"/>
    <w:rsid w:val="001F1936"/>
    <w:rsid w:val="001F1C24"/>
    <w:rsid w:val="001F1C70"/>
    <w:rsid w:val="001F1D10"/>
    <w:rsid w:val="001F1F0D"/>
    <w:rsid w:val="001F1FBA"/>
    <w:rsid w:val="001F226B"/>
    <w:rsid w:val="001F2394"/>
    <w:rsid w:val="001F28E7"/>
    <w:rsid w:val="001F2944"/>
    <w:rsid w:val="001F29A6"/>
    <w:rsid w:val="001F2A1B"/>
    <w:rsid w:val="001F2A80"/>
    <w:rsid w:val="001F2C4A"/>
    <w:rsid w:val="001F2FEE"/>
    <w:rsid w:val="001F33A7"/>
    <w:rsid w:val="001F3585"/>
    <w:rsid w:val="001F35CC"/>
    <w:rsid w:val="001F3C85"/>
    <w:rsid w:val="001F3FCC"/>
    <w:rsid w:val="001F404C"/>
    <w:rsid w:val="001F41A0"/>
    <w:rsid w:val="001F41CB"/>
    <w:rsid w:val="001F4B49"/>
    <w:rsid w:val="001F4BA5"/>
    <w:rsid w:val="001F4CCC"/>
    <w:rsid w:val="001F4EE3"/>
    <w:rsid w:val="001F50AD"/>
    <w:rsid w:val="001F50B1"/>
    <w:rsid w:val="001F537B"/>
    <w:rsid w:val="001F5409"/>
    <w:rsid w:val="001F57D1"/>
    <w:rsid w:val="001F5801"/>
    <w:rsid w:val="001F5A8E"/>
    <w:rsid w:val="001F5CF8"/>
    <w:rsid w:val="001F5EF9"/>
    <w:rsid w:val="001F60AC"/>
    <w:rsid w:val="001F649B"/>
    <w:rsid w:val="001F65B9"/>
    <w:rsid w:val="001F6699"/>
    <w:rsid w:val="001F66CB"/>
    <w:rsid w:val="001F6705"/>
    <w:rsid w:val="001F6717"/>
    <w:rsid w:val="001F6739"/>
    <w:rsid w:val="001F68C2"/>
    <w:rsid w:val="001F6C6F"/>
    <w:rsid w:val="001F6D70"/>
    <w:rsid w:val="001F6D81"/>
    <w:rsid w:val="001F6E54"/>
    <w:rsid w:val="001F6FE8"/>
    <w:rsid w:val="001F71B2"/>
    <w:rsid w:val="001F73C0"/>
    <w:rsid w:val="001F74E9"/>
    <w:rsid w:val="001F79CC"/>
    <w:rsid w:val="001F7A85"/>
    <w:rsid w:val="002000A8"/>
    <w:rsid w:val="00200722"/>
    <w:rsid w:val="002008E8"/>
    <w:rsid w:val="00200908"/>
    <w:rsid w:val="00200AFE"/>
    <w:rsid w:val="00200E14"/>
    <w:rsid w:val="0020123C"/>
    <w:rsid w:val="00201323"/>
    <w:rsid w:val="0020136C"/>
    <w:rsid w:val="002013C3"/>
    <w:rsid w:val="00201A2F"/>
    <w:rsid w:val="00201EE4"/>
    <w:rsid w:val="00201F63"/>
    <w:rsid w:val="00202B66"/>
    <w:rsid w:val="00202BBC"/>
    <w:rsid w:val="00202C42"/>
    <w:rsid w:val="00202D3C"/>
    <w:rsid w:val="00202F15"/>
    <w:rsid w:val="0020306C"/>
    <w:rsid w:val="002030A4"/>
    <w:rsid w:val="0020333D"/>
    <w:rsid w:val="00203422"/>
    <w:rsid w:val="0020385E"/>
    <w:rsid w:val="00203861"/>
    <w:rsid w:val="0020392D"/>
    <w:rsid w:val="00203CFE"/>
    <w:rsid w:val="00203F3D"/>
    <w:rsid w:val="00204551"/>
    <w:rsid w:val="00204643"/>
    <w:rsid w:val="00204893"/>
    <w:rsid w:val="00204DB5"/>
    <w:rsid w:val="00204E3D"/>
    <w:rsid w:val="00204E58"/>
    <w:rsid w:val="002050C0"/>
    <w:rsid w:val="002052B4"/>
    <w:rsid w:val="00205384"/>
    <w:rsid w:val="00205438"/>
    <w:rsid w:val="002054BB"/>
    <w:rsid w:val="002056D0"/>
    <w:rsid w:val="00205734"/>
    <w:rsid w:val="002057F7"/>
    <w:rsid w:val="00205DBA"/>
    <w:rsid w:val="00205FF7"/>
    <w:rsid w:val="00206415"/>
    <w:rsid w:val="002064C7"/>
    <w:rsid w:val="00206582"/>
    <w:rsid w:val="0020668C"/>
    <w:rsid w:val="00206871"/>
    <w:rsid w:val="00206ABA"/>
    <w:rsid w:val="00206CC7"/>
    <w:rsid w:val="00206DC9"/>
    <w:rsid w:val="002071FE"/>
    <w:rsid w:val="00207202"/>
    <w:rsid w:val="00207519"/>
    <w:rsid w:val="002075E1"/>
    <w:rsid w:val="00207658"/>
    <w:rsid w:val="00207BAE"/>
    <w:rsid w:val="00207C70"/>
    <w:rsid w:val="00207C85"/>
    <w:rsid w:val="00207CD1"/>
    <w:rsid w:val="00207D75"/>
    <w:rsid w:val="00209719"/>
    <w:rsid w:val="002100C2"/>
    <w:rsid w:val="00210358"/>
    <w:rsid w:val="002103B3"/>
    <w:rsid w:val="002106B5"/>
    <w:rsid w:val="002109E7"/>
    <w:rsid w:val="00210A3A"/>
    <w:rsid w:val="00210BB1"/>
    <w:rsid w:val="00210C04"/>
    <w:rsid w:val="0021103C"/>
    <w:rsid w:val="00211781"/>
    <w:rsid w:val="0021180B"/>
    <w:rsid w:val="002118E6"/>
    <w:rsid w:val="00211A55"/>
    <w:rsid w:val="00211D24"/>
    <w:rsid w:val="00212179"/>
    <w:rsid w:val="002126A4"/>
    <w:rsid w:val="00212866"/>
    <w:rsid w:val="0021299E"/>
    <w:rsid w:val="00212CAF"/>
    <w:rsid w:val="00212CF9"/>
    <w:rsid w:val="00212D1A"/>
    <w:rsid w:val="0021382F"/>
    <w:rsid w:val="002139A1"/>
    <w:rsid w:val="00213BE9"/>
    <w:rsid w:val="00213C43"/>
    <w:rsid w:val="00213CB1"/>
    <w:rsid w:val="00213E27"/>
    <w:rsid w:val="00213F8D"/>
    <w:rsid w:val="0021405E"/>
    <w:rsid w:val="0021453C"/>
    <w:rsid w:val="00214627"/>
    <w:rsid w:val="00214762"/>
    <w:rsid w:val="002148C3"/>
    <w:rsid w:val="00214BB1"/>
    <w:rsid w:val="00214D7E"/>
    <w:rsid w:val="00214DD2"/>
    <w:rsid w:val="00214E1C"/>
    <w:rsid w:val="00215460"/>
    <w:rsid w:val="00215484"/>
    <w:rsid w:val="00215593"/>
    <w:rsid w:val="00215621"/>
    <w:rsid w:val="00215AE6"/>
    <w:rsid w:val="00215D20"/>
    <w:rsid w:val="00215D82"/>
    <w:rsid w:val="0021600D"/>
    <w:rsid w:val="00216634"/>
    <w:rsid w:val="0021676D"/>
    <w:rsid w:val="00216921"/>
    <w:rsid w:val="00216E0A"/>
    <w:rsid w:val="002170CC"/>
    <w:rsid w:val="002174F1"/>
    <w:rsid w:val="002175F8"/>
    <w:rsid w:val="00217CC3"/>
    <w:rsid w:val="00217DD7"/>
    <w:rsid w:val="00217FC6"/>
    <w:rsid w:val="00217FD7"/>
    <w:rsid w:val="002200DE"/>
    <w:rsid w:val="0022017E"/>
    <w:rsid w:val="002201DF"/>
    <w:rsid w:val="002203BF"/>
    <w:rsid w:val="00220476"/>
    <w:rsid w:val="002204C3"/>
    <w:rsid w:val="002205DA"/>
    <w:rsid w:val="0022067A"/>
    <w:rsid w:val="00220765"/>
    <w:rsid w:val="00220902"/>
    <w:rsid w:val="00220A04"/>
    <w:rsid w:val="00220A17"/>
    <w:rsid w:val="00220A52"/>
    <w:rsid w:val="00220A68"/>
    <w:rsid w:val="00220E36"/>
    <w:rsid w:val="0022106B"/>
    <w:rsid w:val="00221074"/>
    <w:rsid w:val="0022115F"/>
    <w:rsid w:val="0022122B"/>
    <w:rsid w:val="0022159D"/>
    <w:rsid w:val="002215F2"/>
    <w:rsid w:val="00221707"/>
    <w:rsid w:val="00221DCC"/>
    <w:rsid w:val="00221E0C"/>
    <w:rsid w:val="00221E1D"/>
    <w:rsid w:val="00221E20"/>
    <w:rsid w:val="00221ECF"/>
    <w:rsid w:val="00221F1A"/>
    <w:rsid w:val="00222622"/>
    <w:rsid w:val="002227A8"/>
    <w:rsid w:val="002229E3"/>
    <w:rsid w:val="00222BE1"/>
    <w:rsid w:val="00222E93"/>
    <w:rsid w:val="00223539"/>
    <w:rsid w:val="0022362A"/>
    <w:rsid w:val="00223670"/>
    <w:rsid w:val="00223717"/>
    <w:rsid w:val="00223879"/>
    <w:rsid w:val="00223A93"/>
    <w:rsid w:val="00223DC3"/>
    <w:rsid w:val="00223DD0"/>
    <w:rsid w:val="00224366"/>
    <w:rsid w:val="00224EB1"/>
    <w:rsid w:val="00225260"/>
    <w:rsid w:val="0022544A"/>
    <w:rsid w:val="00225980"/>
    <w:rsid w:val="00225C9C"/>
    <w:rsid w:val="00225E07"/>
    <w:rsid w:val="002260B3"/>
    <w:rsid w:val="0022611E"/>
    <w:rsid w:val="00226226"/>
    <w:rsid w:val="0022630A"/>
    <w:rsid w:val="002264B7"/>
    <w:rsid w:val="002265B9"/>
    <w:rsid w:val="00226952"/>
    <w:rsid w:val="002269B6"/>
    <w:rsid w:val="00226B72"/>
    <w:rsid w:val="00226BE2"/>
    <w:rsid w:val="00226E70"/>
    <w:rsid w:val="00227109"/>
    <w:rsid w:val="00227448"/>
    <w:rsid w:val="002275CE"/>
    <w:rsid w:val="00227897"/>
    <w:rsid w:val="002279CC"/>
    <w:rsid w:val="002279F9"/>
    <w:rsid w:val="00227A9C"/>
    <w:rsid w:val="00227B96"/>
    <w:rsid w:val="00227CE0"/>
    <w:rsid w:val="00227DC8"/>
    <w:rsid w:val="00227FF3"/>
    <w:rsid w:val="00230343"/>
    <w:rsid w:val="00230376"/>
    <w:rsid w:val="0023071A"/>
    <w:rsid w:val="00230E7A"/>
    <w:rsid w:val="00230EBE"/>
    <w:rsid w:val="0023121B"/>
    <w:rsid w:val="0023124B"/>
    <w:rsid w:val="0023126D"/>
    <w:rsid w:val="002316C8"/>
    <w:rsid w:val="002321EC"/>
    <w:rsid w:val="0023252B"/>
    <w:rsid w:val="00232662"/>
    <w:rsid w:val="002327D8"/>
    <w:rsid w:val="002328F3"/>
    <w:rsid w:val="00232A40"/>
    <w:rsid w:val="00232AC9"/>
    <w:rsid w:val="00232BAB"/>
    <w:rsid w:val="00232CA2"/>
    <w:rsid w:val="00232F35"/>
    <w:rsid w:val="00233032"/>
    <w:rsid w:val="0023346D"/>
    <w:rsid w:val="00233700"/>
    <w:rsid w:val="00233714"/>
    <w:rsid w:val="00233720"/>
    <w:rsid w:val="0023399C"/>
    <w:rsid w:val="00233AFF"/>
    <w:rsid w:val="00233F98"/>
    <w:rsid w:val="00234484"/>
    <w:rsid w:val="0023469F"/>
    <w:rsid w:val="002347B3"/>
    <w:rsid w:val="00234D5F"/>
    <w:rsid w:val="00234DF2"/>
    <w:rsid w:val="00234E12"/>
    <w:rsid w:val="002358DB"/>
    <w:rsid w:val="002359C6"/>
    <w:rsid w:val="00235A0F"/>
    <w:rsid w:val="00235C24"/>
    <w:rsid w:val="0023622A"/>
    <w:rsid w:val="0023629B"/>
    <w:rsid w:val="002362D8"/>
    <w:rsid w:val="002368B7"/>
    <w:rsid w:val="00236914"/>
    <w:rsid w:val="00236975"/>
    <w:rsid w:val="00236B0D"/>
    <w:rsid w:val="00236C25"/>
    <w:rsid w:val="00236C59"/>
    <w:rsid w:val="00236C71"/>
    <w:rsid w:val="00236CD0"/>
    <w:rsid w:val="00237060"/>
    <w:rsid w:val="00237362"/>
    <w:rsid w:val="002377BB"/>
    <w:rsid w:val="002377C8"/>
    <w:rsid w:val="002378E3"/>
    <w:rsid w:val="0023793F"/>
    <w:rsid w:val="00237A22"/>
    <w:rsid w:val="00237C48"/>
    <w:rsid w:val="00237D7F"/>
    <w:rsid w:val="0023ACBC"/>
    <w:rsid w:val="0024002C"/>
    <w:rsid w:val="00240050"/>
    <w:rsid w:val="00240160"/>
    <w:rsid w:val="00240591"/>
    <w:rsid w:val="0024060A"/>
    <w:rsid w:val="0024069A"/>
    <w:rsid w:val="00240A99"/>
    <w:rsid w:val="00240B2E"/>
    <w:rsid w:val="00240C69"/>
    <w:rsid w:val="0024144D"/>
    <w:rsid w:val="00241770"/>
    <w:rsid w:val="00241782"/>
    <w:rsid w:val="0024186F"/>
    <w:rsid w:val="0024194E"/>
    <w:rsid w:val="00241A32"/>
    <w:rsid w:val="00241A4B"/>
    <w:rsid w:val="00241B6F"/>
    <w:rsid w:val="00241FBD"/>
    <w:rsid w:val="0024202A"/>
    <w:rsid w:val="002421CF"/>
    <w:rsid w:val="0024241F"/>
    <w:rsid w:val="002424B2"/>
    <w:rsid w:val="002427C3"/>
    <w:rsid w:val="00242BB1"/>
    <w:rsid w:val="00242BCF"/>
    <w:rsid w:val="00242D74"/>
    <w:rsid w:val="00242D79"/>
    <w:rsid w:val="00242DD2"/>
    <w:rsid w:val="00243074"/>
    <w:rsid w:val="00243359"/>
    <w:rsid w:val="002434F0"/>
    <w:rsid w:val="002435E8"/>
    <w:rsid w:val="00243800"/>
    <w:rsid w:val="00243A66"/>
    <w:rsid w:val="00243B69"/>
    <w:rsid w:val="00244003"/>
    <w:rsid w:val="002446ED"/>
    <w:rsid w:val="002449A3"/>
    <w:rsid w:val="00244B39"/>
    <w:rsid w:val="00245104"/>
    <w:rsid w:val="00245154"/>
    <w:rsid w:val="0024525F"/>
    <w:rsid w:val="00245669"/>
    <w:rsid w:val="002456E4"/>
    <w:rsid w:val="00245796"/>
    <w:rsid w:val="00245AC0"/>
    <w:rsid w:val="00245BE3"/>
    <w:rsid w:val="00245C27"/>
    <w:rsid w:val="00245D46"/>
    <w:rsid w:val="00245DAE"/>
    <w:rsid w:val="00245DCE"/>
    <w:rsid w:val="00245E5C"/>
    <w:rsid w:val="00246063"/>
    <w:rsid w:val="0024607B"/>
    <w:rsid w:val="00246310"/>
    <w:rsid w:val="002465E3"/>
    <w:rsid w:val="00246627"/>
    <w:rsid w:val="0024662E"/>
    <w:rsid w:val="0024663B"/>
    <w:rsid w:val="00246654"/>
    <w:rsid w:val="0024666F"/>
    <w:rsid w:val="00246726"/>
    <w:rsid w:val="00246A5B"/>
    <w:rsid w:val="00246AB5"/>
    <w:rsid w:val="00246B04"/>
    <w:rsid w:val="00246B3C"/>
    <w:rsid w:val="002471B3"/>
    <w:rsid w:val="002472A8"/>
    <w:rsid w:val="0024736B"/>
    <w:rsid w:val="00247772"/>
    <w:rsid w:val="002477A2"/>
    <w:rsid w:val="002477C3"/>
    <w:rsid w:val="00247916"/>
    <w:rsid w:val="00247C16"/>
    <w:rsid w:val="00247C2D"/>
    <w:rsid w:val="00250234"/>
    <w:rsid w:val="002503BA"/>
    <w:rsid w:val="00250622"/>
    <w:rsid w:val="00250646"/>
    <w:rsid w:val="00250BA9"/>
    <w:rsid w:val="00250CE6"/>
    <w:rsid w:val="00250F82"/>
    <w:rsid w:val="00250FC3"/>
    <w:rsid w:val="00251163"/>
    <w:rsid w:val="00251380"/>
    <w:rsid w:val="00251821"/>
    <w:rsid w:val="00251BA3"/>
    <w:rsid w:val="00251FAB"/>
    <w:rsid w:val="002521A7"/>
    <w:rsid w:val="0025232C"/>
    <w:rsid w:val="002524B9"/>
    <w:rsid w:val="00252600"/>
    <w:rsid w:val="002527DF"/>
    <w:rsid w:val="00252847"/>
    <w:rsid w:val="00252DBB"/>
    <w:rsid w:val="00252E13"/>
    <w:rsid w:val="00253074"/>
    <w:rsid w:val="002531D6"/>
    <w:rsid w:val="002532A0"/>
    <w:rsid w:val="002535A0"/>
    <w:rsid w:val="00253799"/>
    <w:rsid w:val="002539CA"/>
    <w:rsid w:val="002542AA"/>
    <w:rsid w:val="00254353"/>
    <w:rsid w:val="00254473"/>
    <w:rsid w:val="002544E2"/>
    <w:rsid w:val="002549BC"/>
    <w:rsid w:val="00254C7A"/>
    <w:rsid w:val="00254C9A"/>
    <w:rsid w:val="00254EFA"/>
    <w:rsid w:val="00254F7D"/>
    <w:rsid w:val="00254F8E"/>
    <w:rsid w:val="00255399"/>
    <w:rsid w:val="00255408"/>
    <w:rsid w:val="002556E9"/>
    <w:rsid w:val="00255812"/>
    <w:rsid w:val="00255B78"/>
    <w:rsid w:val="00255BCD"/>
    <w:rsid w:val="00255CE2"/>
    <w:rsid w:val="00255E17"/>
    <w:rsid w:val="00255EC3"/>
    <w:rsid w:val="002560C7"/>
    <w:rsid w:val="002563AA"/>
    <w:rsid w:val="00256457"/>
    <w:rsid w:val="00256488"/>
    <w:rsid w:val="00256ABB"/>
    <w:rsid w:val="00256C31"/>
    <w:rsid w:val="00256CAD"/>
    <w:rsid w:val="00256D48"/>
    <w:rsid w:val="00256DB9"/>
    <w:rsid w:val="00256F3F"/>
    <w:rsid w:val="00257064"/>
    <w:rsid w:val="002572FE"/>
    <w:rsid w:val="00257410"/>
    <w:rsid w:val="0025745D"/>
    <w:rsid w:val="00257616"/>
    <w:rsid w:val="00257AC4"/>
    <w:rsid w:val="00257C91"/>
    <w:rsid w:val="00257D11"/>
    <w:rsid w:val="00257F62"/>
    <w:rsid w:val="00257F75"/>
    <w:rsid w:val="00257FEF"/>
    <w:rsid w:val="00260013"/>
    <w:rsid w:val="00260021"/>
    <w:rsid w:val="002602D6"/>
    <w:rsid w:val="002603BB"/>
    <w:rsid w:val="002604E9"/>
    <w:rsid w:val="00260712"/>
    <w:rsid w:val="002607C4"/>
    <w:rsid w:val="002607DC"/>
    <w:rsid w:val="002609B8"/>
    <w:rsid w:val="00260F4A"/>
    <w:rsid w:val="00260F98"/>
    <w:rsid w:val="00260FB8"/>
    <w:rsid w:val="00260FF4"/>
    <w:rsid w:val="002610B4"/>
    <w:rsid w:val="00261444"/>
    <w:rsid w:val="002615CE"/>
    <w:rsid w:val="00261B18"/>
    <w:rsid w:val="00261BD9"/>
    <w:rsid w:val="00261DA9"/>
    <w:rsid w:val="00261FFB"/>
    <w:rsid w:val="002620EB"/>
    <w:rsid w:val="00262147"/>
    <w:rsid w:val="00262205"/>
    <w:rsid w:val="00262CE5"/>
    <w:rsid w:val="00262E33"/>
    <w:rsid w:val="002634F9"/>
    <w:rsid w:val="002636E3"/>
    <w:rsid w:val="00263921"/>
    <w:rsid w:val="00263957"/>
    <w:rsid w:val="0026406B"/>
    <w:rsid w:val="0026407A"/>
    <w:rsid w:val="002640F0"/>
    <w:rsid w:val="00264129"/>
    <w:rsid w:val="00264245"/>
    <w:rsid w:val="00264353"/>
    <w:rsid w:val="002646A2"/>
    <w:rsid w:val="00264869"/>
    <w:rsid w:val="002649B0"/>
    <w:rsid w:val="00264D61"/>
    <w:rsid w:val="00264DC2"/>
    <w:rsid w:val="00265069"/>
    <w:rsid w:val="002650FC"/>
    <w:rsid w:val="002651DA"/>
    <w:rsid w:val="002653A3"/>
    <w:rsid w:val="0026556C"/>
    <w:rsid w:val="0026596D"/>
    <w:rsid w:val="00265998"/>
    <w:rsid w:val="00265C38"/>
    <w:rsid w:val="00266529"/>
    <w:rsid w:val="0026698D"/>
    <w:rsid w:val="00266C49"/>
    <w:rsid w:val="00266C61"/>
    <w:rsid w:val="00266F2A"/>
    <w:rsid w:val="00266F61"/>
    <w:rsid w:val="00266F99"/>
    <w:rsid w:val="002670EB"/>
    <w:rsid w:val="00267289"/>
    <w:rsid w:val="002672E6"/>
    <w:rsid w:val="0026771C"/>
    <w:rsid w:val="00267771"/>
    <w:rsid w:val="0026797A"/>
    <w:rsid w:val="00267A49"/>
    <w:rsid w:val="00267A4A"/>
    <w:rsid w:val="00267DDE"/>
    <w:rsid w:val="00267F2B"/>
    <w:rsid w:val="00267F34"/>
    <w:rsid w:val="00267F7B"/>
    <w:rsid w:val="0027001C"/>
    <w:rsid w:val="002700E5"/>
    <w:rsid w:val="0027016C"/>
    <w:rsid w:val="002701C6"/>
    <w:rsid w:val="002701CC"/>
    <w:rsid w:val="002702F2"/>
    <w:rsid w:val="00270630"/>
    <w:rsid w:val="00270833"/>
    <w:rsid w:val="002708D7"/>
    <w:rsid w:val="00270A55"/>
    <w:rsid w:val="00270D0A"/>
    <w:rsid w:val="00270EEC"/>
    <w:rsid w:val="00270F24"/>
    <w:rsid w:val="00270FC2"/>
    <w:rsid w:val="00270FFB"/>
    <w:rsid w:val="00271139"/>
    <w:rsid w:val="0027132E"/>
    <w:rsid w:val="00271330"/>
    <w:rsid w:val="002713D5"/>
    <w:rsid w:val="0027155E"/>
    <w:rsid w:val="0027160C"/>
    <w:rsid w:val="00271A92"/>
    <w:rsid w:val="00271D50"/>
    <w:rsid w:val="00272031"/>
    <w:rsid w:val="00272159"/>
    <w:rsid w:val="002725FA"/>
    <w:rsid w:val="00272619"/>
    <w:rsid w:val="002726B8"/>
    <w:rsid w:val="00272929"/>
    <w:rsid w:val="00272D95"/>
    <w:rsid w:val="00272E57"/>
    <w:rsid w:val="00272FA4"/>
    <w:rsid w:val="002733D4"/>
    <w:rsid w:val="00273537"/>
    <w:rsid w:val="0027362B"/>
    <w:rsid w:val="002739BF"/>
    <w:rsid w:val="00273A08"/>
    <w:rsid w:val="00273A40"/>
    <w:rsid w:val="00273C8F"/>
    <w:rsid w:val="00273E0A"/>
    <w:rsid w:val="00273E0B"/>
    <w:rsid w:val="0027439B"/>
    <w:rsid w:val="0027452E"/>
    <w:rsid w:val="00274580"/>
    <w:rsid w:val="002745FA"/>
    <w:rsid w:val="002746A9"/>
    <w:rsid w:val="0027485B"/>
    <w:rsid w:val="002749F6"/>
    <w:rsid w:val="00274BB1"/>
    <w:rsid w:val="00274CF4"/>
    <w:rsid w:val="00274DE9"/>
    <w:rsid w:val="00274F1A"/>
    <w:rsid w:val="00275002"/>
    <w:rsid w:val="0027500A"/>
    <w:rsid w:val="0027536B"/>
    <w:rsid w:val="0027544B"/>
    <w:rsid w:val="0027568D"/>
    <w:rsid w:val="00275697"/>
    <w:rsid w:val="002757A9"/>
    <w:rsid w:val="002759BD"/>
    <w:rsid w:val="00275D68"/>
    <w:rsid w:val="0027602B"/>
    <w:rsid w:val="00276179"/>
    <w:rsid w:val="0027629E"/>
    <w:rsid w:val="002764BF"/>
    <w:rsid w:val="002767EE"/>
    <w:rsid w:val="00276888"/>
    <w:rsid w:val="00276CA9"/>
    <w:rsid w:val="00277189"/>
    <w:rsid w:val="00277B7F"/>
    <w:rsid w:val="00277E15"/>
    <w:rsid w:val="00277EB1"/>
    <w:rsid w:val="002801BE"/>
    <w:rsid w:val="00280427"/>
    <w:rsid w:val="0028056E"/>
    <w:rsid w:val="0028059F"/>
    <w:rsid w:val="00280762"/>
    <w:rsid w:val="002807FD"/>
    <w:rsid w:val="00280B19"/>
    <w:rsid w:val="00280B8F"/>
    <w:rsid w:val="00280BC0"/>
    <w:rsid w:val="00280C2C"/>
    <w:rsid w:val="00280E0A"/>
    <w:rsid w:val="00280FAD"/>
    <w:rsid w:val="00281009"/>
    <w:rsid w:val="002815BB"/>
    <w:rsid w:val="0028164D"/>
    <w:rsid w:val="002817C0"/>
    <w:rsid w:val="002817DA"/>
    <w:rsid w:val="00281995"/>
    <w:rsid w:val="00281A07"/>
    <w:rsid w:val="00281CDD"/>
    <w:rsid w:val="00281D0B"/>
    <w:rsid w:val="00281F86"/>
    <w:rsid w:val="002821E3"/>
    <w:rsid w:val="002825B6"/>
    <w:rsid w:val="00282AA7"/>
    <w:rsid w:val="00283065"/>
    <w:rsid w:val="00283241"/>
    <w:rsid w:val="00283336"/>
    <w:rsid w:val="00283387"/>
    <w:rsid w:val="002835B8"/>
    <w:rsid w:val="00283B12"/>
    <w:rsid w:val="00283C74"/>
    <w:rsid w:val="00284144"/>
    <w:rsid w:val="0028437E"/>
    <w:rsid w:val="0028454F"/>
    <w:rsid w:val="002845B8"/>
    <w:rsid w:val="00284FFF"/>
    <w:rsid w:val="0028500B"/>
    <w:rsid w:val="002850B7"/>
    <w:rsid w:val="0028511B"/>
    <w:rsid w:val="00285260"/>
    <w:rsid w:val="00285A43"/>
    <w:rsid w:val="00285C0D"/>
    <w:rsid w:val="00285D09"/>
    <w:rsid w:val="00285D11"/>
    <w:rsid w:val="00286408"/>
    <w:rsid w:val="002867AC"/>
    <w:rsid w:val="00286919"/>
    <w:rsid w:val="00286B45"/>
    <w:rsid w:val="00286C7A"/>
    <w:rsid w:val="00286DEF"/>
    <w:rsid w:val="00286DF3"/>
    <w:rsid w:val="00286E94"/>
    <w:rsid w:val="0028726C"/>
    <w:rsid w:val="002874FF"/>
    <w:rsid w:val="002877E0"/>
    <w:rsid w:val="002877FB"/>
    <w:rsid w:val="00287852"/>
    <w:rsid w:val="002878FA"/>
    <w:rsid w:val="00287907"/>
    <w:rsid w:val="0028799D"/>
    <w:rsid w:val="00287A11"/>
    <w:rsid w:val="00287A23"/>
    <w:rsid w:val="00287ACD"/>
    <w:rsid w:val="00287BF8"/>
    <w:rsid w:val="00287C90"/>
    <w:rsid w:val="00290197"/>
    <w:rsid w:val="002902B8"/>
    <w:rsid w:val="002904E8"/>
    <w:rsid w:val="0029078F"/>
    <w:rsid w:val="00290BC3"/>
    <w:rsid w:val="00290D24"/>
    <w:rsid w:val="0029101B"/>
    <w:rsid w:val="0029160A"/>
    <w:rsid w:val="00291825"/>
    <w:rsid w:val="00291B12"/>
    <w:rsid w:val="00291BA6"/>
    <w:rsid w:val="00291CB4"/>
    <w:rsid w:val="00291D86"/>
    <w:rsid w:val="00291DCB"/>
    <w:rsid w:val="00291E8E"/>
    <w:rsid w:val="00291ED0"/>
    <w:rsid w:val="002921C1"/>
    <w:rsid w:val="002922D4"/>
    <w:rsid w:val="0029247C"/>
    <w:rsid w:val="0029263B"/>
    <w:rsid w:val="00292645"/>
    <w:rsid w:val="00292ACC"/>
    <w:rsid w:val="00292C73"/>
    <w:rsid w:val="00292D3E"/>
    <w:rsid w:val="00292EB8"/>
    <w:rsid w:val="002932BE"/>
    <w:rsid w:val="00293338"/>
    <w:rsid w:val="002934DE"/>
    <w:rsid w:val="00293516"/>
    <w:rsid w:val="002935FA"/>
    <w:rsid w:val="00293A79"/>
    <w:rsid w:val="00293D1F"/>
    <w:rsid w:val="0029450C"/>
    <w:rsid w:val="002949E4"/>
    <w:rsid w:val="00294AC2"/>
    <w:rsid w:val="00294E0C"/>
    <w:rsid w:val="00295180"/>
    <w:rsid w:val="002951C7"/>
    <w:rsid w:val="002952E3"/>
    <w:rsid w:val="0029567F"/>
    <w:rsid w:val="002958E7"/>
    <w:rsid w:val="002958EF"/>
    <w:rsid w:val="002959D1"/>
    <w:rsid w:val="0029608A"/>
    <w:rsid w:val="002961B5"/>
    <w:rsid w:val="0029635F"/>
    <w:rsid w:val="00296381"/>
    <w:rsid w:val="00296447"/>
    <w:rsid w:val="00296789"/>
    <w:rsid w:val="002967C1"/>
    <w:rsid w:val="00296902"/>
    <w:rsid w:val="00296D18"/>
    <w:rsid w:val="00296D76"/>
    <w:rsid w:val="00296E2D"/>
    <w:rsid w:val="00296E2E"/>
    <w:rsid w:val="00296FD5"/>
    <w:rsid w:val="00296FEE"/>
    <w:rsid w:val="00297509"/>
    <w:rsid w:val="00297689"/>
    <w:rsid w:val="00297755"/>
    <w:rsid w:val="00297859"/>
    <w:rsid w:val="00297A1D"/>
    <w:rsid w:val="00297E26"/>
    <w:rsid w:val="00297ED5"/>
    <w:rsid w:val="002A0108"/>
    <w:rsid w:val="002A0685"/>
    <w:rsid w:val="002A06CD"/>
    <w:rsid w:val="002A0799"/>
    <w:rsid w:val="002A088B"/>
    <w:rsid w:val="002A0899"/>
    <w:rsid w:val="002A09CD"/>
    <w:rsid w:val="002A0A45"/>
    <w:rsid w:val="002A0BCC"/>
    <w:rsid w:val="002A0BCF"/>
    <w:rsid w:val="002A0ED6"/>
    <w:rsid w:val="002A0F40"/>
    <w:rsid w:val="002A1101"/>
    <w:rsid w:val="002A11B2"/>
    <w:rsid w:val="002A1308"/>
    <w:rsid w:val="002A14F4"/>
    <w:rsid w:val="002A15F0"/>
    <w:rsid w:val="002A1687"/>
    <w:rsid w:val="002A19A4"/>
    <w:rsid w:val="002A1A9C"/>
    <w:rsid w:val="002A1AA0"/>
    <w:rsid w:val="002A1B63"/>
    <w:rsid w:val="002A1FEB"/>
    <w:rsid w:val="002A20BD"/>
    <w:rsid w:val="002A22EB"/>
    <w:rsid w:val="002A2427"/>
    <w:rsid w:val="002A2624"/>
    <w:rsid w:val="002A27C7"/>
    <w:rsid w:val="002A29EC"/>
    <w:rsid w:val="002A2B9A"/>
    <w:rsid w:val="002A2ECC"/>
    <w:rsid w:val="002A2FAE"/>
    <w:rsid w:val="002A33BF"/>
    <w:rsid w:val="002A36D0"/>
    <w:rsid w:val="002A378E"/>
    <w:rsid w:val="002A383D"/>
    <w:rsid w:val="002A39C2"/>
    <w:rsid w:val="002A3F55"/>
    <w:rsid w:val="002A3F57"/>
    <w:rsid w:val="002A40F0"/>
    <w:rsid w:val="002A4323"/>
    <w:rsid w:val="002A43A3"/>
    <w:rsid w:val="002A453D"/>
    <w:rsid w:val="002A47F9"/>
    <w:rsid w:val="002A498F"/>
    <w:rsid w:val="002A4AB5"/>
    <w:rsid w:val="002A4C01"/>
    <w:rsid w:val="002A4D30"/>
    <w:rsid w:val="002A4D9B"/>
    <w:rsid w:val="002A4E2B"/>
    <w:rsid w:val="002A4E8C"/>
    <w:rsid w:val="002A5377"/>
    <w:rsid w:val="002A53F3"/>
    <w:rsid w:val="002A5D74"/>
    <w:rsid w:val="002A6474"/>
    <w:rsid w:val="002A65DF"/>
    <w:rsid w:val="002A66A8"/>
    <w:rsid w:val="002A6720"/>
    <w:rsid w:val="002A686B"/>
    <w:rsid w:val="002A69C7"/>
    <w:rsid w:val="002A6BB4"/>
    <w:rsid w:val="002A6BC3"/>
    <w:rsid w:val="002A6CA2"/>
    <w:rsid w:val="002A6DC0"/>
    <w:rsid w:val="002A7066"/>
    <w:rsid w:val="002A7081"/>
    <w:rsid w:val="002A724E"/>
    <w:rsid w:val="002A7388"/>
    <w:rsid w:val="002A7437"/>
    <w:rsid w:val="002A75AA"/>
    <w:rsid w:val="002A7720"/>
    <w:rsid w:val="002A775E"/>
    <w:rsid w:val="002A7F22"/>
    <w:rsid w:val="002B0148"/>
    <w:rsid w:val="002B02D3"/>
    <w:rsid w:val="002B03A8"/>
    <w:rsid w:val="002B03F2"/>
    <w:rsid w:val="002B0438"/>
    <w:rsid w:val="002B0482"/>
    <w:rsid w:val="002B06AB"/>
    <w:rsid w:val="002B07F4"/>
    <w:rsid w:val="002B0BD1"/>
    <w:rsid w:val="002B0C84"/>
    <w:rsid w:val="002B1185"/>
    <w:rsid w:val="002B1309"/>
    <w:rsid w:val="002B1397"/>
    <w:rsid w:val="002B13B7"/>
    <w:rsid w:val="002B1544"/>
    <w:rsid w:val="002B1B49"/>
    <w:rsid w:val="002B1DD5"/>
    <w:rsid w:val="002B20BB"/>
    <w:rsid w:val="002B20C7"/>
    <w:rsid w:val="002B251E"/>
    <w:rsid w:val="002B257B"/>
    <w:rsid w:val="002B26FE"/>
    <w:rsid w:val="002B2B67"/>
    <w:rsid w:val="002B2BF5"/>
    <w:rsid w:val="002B313A"/>
    <w:rsid w:val="002B3203"/>
    <w:rsid w:val="002B3432"/>
    <w:rsid w:val="002B39C2"/>
    <w:rsid w:val="002B39D1"/>
    <w:rsid w:val="002B3D2E"/>
    <w:rsid w:val="002B3E43"/>
    <w:rsid w:val="002B43C2"/>
    <w:rsid w:val="002B4619"/>
    <w:rsid w:val="002B47A5"/>
    <w:rsid w:val="002B4E13"/>
    <w:rsid w:val="002B52A2"/>
    <w:rsid w:val="002B53F8"/>
    <w:rsid w:val="002B559F"/>
    <w:rsid w:val="002B570B"/>
    <w:rsid w:val="002B58E8"/>
    <w:rsid w:val="002B593C"/>
    <w:rsid w:val="002B5A0D"/>
    <w:rsid w:val="002B5F74"/>
    <w:rsid w:val="002B619B"/>
    <w:rsid w:val="002B6227"/>
    <w:rsid w:val="002B6289"/>
    <w:rsid w:val="002B62FA"/>
    <w:rsid w:val="002B6857"/>
    <w:rsid w:val="002B68D9"/>
    <w:rsid w:val="002B7193"/>
    <w:rsid w:val="002B74D6"/>
    <w:rsid w:val="002B75D0"/>
    <w:rsid w:val="002B7783"/>
    <w:rsid w:val="002B7A5D"/>
    <w:rsid w:val="002B7A7D"/>
    <w:rsid w:val="002B7B1E"/>
    <w:rsid w:val="002B7B36"/>
    <w:rsid w:val="002B7B4D"/>
    <w:rsid w:val="002B7C18"/>
    <w:rsid w:val="002B7D08"/>
    <w:rsid w:val="002B7D94"/>
    <w:rsid w:val="002C002E"/>
    <w:rsid w:val="002C052F"/>
    <w:rsid w:val="002C08D5"/>
    <w:rsid w:val="002C0E65"/>
    <w:rsid w:val="002C113B"/>
    <w:rsid w:val="002C12E8"/>
    <w:rsid w:val="002C13F8"/>
    <w:rsid w:val="002C1495"/>
    <w:rsid w:val="002C1581"/>
    <w:rsid w:val="002C1E21"/>
    <w:rsid w:val="002C20ED"/>
    <w:rsid w:val="002C2216"/>
    <w:rsid w:val="002C2521"/>
    <w:rsid w:val="002C278C"/>
    <w:rsid w:val="002C2AB5"/>
    <w:rsid w:val="002C2B5F"/>
    <w:rsid w:val="002C2CE4"/>
    <w:rsid w:val="002C2E14"/>
    <w:rsid w:val="002C2FC4"/>
    <w:rsid w:val="002C3007"/>
    <w:rsid w:val="002C30CB"/>
    <w:rsid w:val="002C3317"/>
    <w:rsid w:val="002C3669"/>
    <w:rsid w:val="002C3686"/>
    <w:rsid w:val="002C3B36"/>
    <w:rsid w:val="002C3ECE"/>
    <w:rsid w:val="002C3FC6"/>
    <w:rsid w:val="002C4301"/>
    <w:rsid w:val="002C4721"/>
    <w:rsid w:val="002C4D86"/>
    <w:rsid w:val="002C513A"/>
    <w:rsid w:val="002C58BA"/>
    <w:rsid w:val="002C5D21"/>
    <w:rsid w:val="002C5D87"/>
    <w:rsid w:val="002C65EE"/>
    <w:rsid w:val="002C664F"/>
    <w:rsid w:val="002C686D"/>
    <w:rsid w:val="002C68F2"/>
    <w:rsid w:val="002C6A9A"/>
    <w:rsid w:val="002C6D03"/>
    <w:rsid w:val="002C715F"/>
    <w:rsid w:val="002C7460"/>
    <w:rsid w:val="002C7512"/>
    <w:rsid w:val="002C7521"/>
    <w:rsid w:val="002C7B25"/>
    <w:rsid w:val="002C7BB8"/>
    <w:rsid w:val="002C7C15"/>
    <w:rsid w:val="002C7CEA"/>
    <w:rsid w:val="002C7D0F"/>
    <w:rsid w:val="002C7D39"/>
    <w:rsid w:val="002D034A"/>
    <w:rsid w:val="002D03A5"/>
    <w:rsid w:val="002D060C"/>
    <w:rsid w:val="002D0DD0"/>
    <w:rsid w:val="002D0DF0"/>
    <w:rsid w:val="002D0E29"/>
    <w:rsid w:val="002D0E5B"/>
    <w:rsid w:val="002D10AE"/>
    <w:rsid w:val="002D1355"/>
    <w:rsid w:val="002D1934"/>
    <w:rsid w:val="002D197D"/>
    <w:rsid w:val="002D1D1D"/>
    <w:rsid w:val="002D22A9"/>
    <w:rsid w:val="002D27A4"/>
    <w:rsid w:val="002D33E5"/>
    <w:rsid w:val="002D34CF"/>
    <w:rsid w:val="002D390F"/>
    <w:rsid w:val="002D3BF7"/>
    <w:rsid w:val="002D3C06"/>
    <w:rsid w:val="002D3E12"/>
    <w:rsid w:val="002D40C5"/>
    <w:rsid w:val="002D4273"/>
    <w:rsid w:val="002D43E9"/>
    <w:rsid w:val="002D45A6"/>
    <w:rsid w:val="002D45BD"/>
    <w:rsid w:val="002D4B23"/>
    <w:rsid w:val="002D4C68"/>
    <w:rsid w:val="002D4CAC"/>
    <w:rsid w:val="002D4DE3"/>
    <w:rsid w:val="002D52AB"/>
    <w:rsid w:val="002D53D8"/>
    <w:rsid w:val="002D54A1"/>
    <w:rsid w:val="002D5AD2"/>
    <w:rsid w:val="002D5C11"/>
    <w:rsid w:val="002D5ECF"/>
    <w:rsid w:val="002D5F46"/>
    <w:rsid w:val="002D6423"/>
    <w:rsid w:val="002D6735"/>
    <w:rsid w:val="002D6845"/>
    <w:rsid w:val="002D70AB"/>
    <w:rsid w:val="002D731B"/>
    <w:rsid w:val="002D734E"/>
    <w:rsid w:val="002D74F5"/>
    <w:rsid w:val="002D7AF4"/>
    <w:rsid w:val="002D7C95"/>
    <w:rsid w:val="002D7CFD"/>
    <w:rsid w:val="002D7D2B"/>
    <w:rsid w:val="002D7E0B"/>
    <w:rsid w:val="002E003E"/>
    <w:rsid w:val="002E00E1"/>
    <w:rsid w:val="002E00E6"/>
    <w:rsid w:val="002E02ED"/>
    <w:rsid w:val="002E0473"/>
    <w:rsid w:val="002E0952"/>
    <w:rsid w:val="002E0A92"/>
    <w:rsid w:val="002E1025"/>
    <w:rsid w:val="002E1079"/>
    <w:rsid w:val="002E110A"/>
    <w:rsid w:val="002E1571"/>
    <w:rsid w:val="002E1600"/>
    <w:rsid w:val="002E166E"/>
    <w:rsid w:val="002E183D"/>
    <w:rsid w:val="002E18CE"/>
    <w:rsid w:val="002E19D3"/>
    <w:rsid w:val="002E1A73"/>
    <w:rsid w:val="002E1A79"/>
    <w:rsid w:val="002E1C8C"/>
    <w:rsid w:val="002E1D65"/>
    <w:rsid w:val="002E1E64"/>
    <w:rsid w:val="002E1F98"/>
    <w:rsid w:val="002E20CB"/>
    <w:rsid w:val="002E2246"/>
    <w:rsid w:val="002E22AE"/>
    <w:rsid w:val="002E2A11"/>
    <w:rsid w:val="002E2B03"/>
    <w:rsid w:val="002E2EE5"/>
    <w:rsid w:val="002E311D"/>
    <w:rsid w:val="002E3212"/>
    <w:rsid w:val="002E3450"/>
    <w:rsid w:val="002E35C9"/>
    <w:rsid w:val="002E3646"/>
    <w:rsid w:val="002E37E9"/>
    <w:rsid w:val="002E39B7"/>
    <w:rsid w:val="002E39BD"/>
    <w:rsid w:val="002E3A06"/>
    <w:rsid w:val="002E3AD4"/>
    <w:rsid w:val="002E429C"/>
    <w:rsid w:val="002E42D7"/>
    <w:rsid w:val="002E45D9"/>
    <w:rsid w:val="002E4706"/>
    <w:rsid w:val="002E4865"/>
    <w:rsid w:val="002E4AB6"/>
    <w:rsid w:val="002E4B50"/>
    <w:rsid w:val="002E4BCD"/>
    <w:rsid w:val="002E50ED"/>
    <w:rsid w:val="002E533F"/>
    <w:rsid w:val="002E5580"/>
    <w:rsid w:val="002E55F1"/>
    <w:rsid w:val="002E578D"/>
    <w:rsid w:val="002E5793"/>
    <w:rsid w:val="002E599A"/>
    <w:rsid w:val="002E59F6"/>
    <w:rsid w:val="002E5B28"/>
    <w:rsid w:val="002E5BE9"/>
    <w:rsid w:val="002E5BFB"/>
    <w:rsid w:val="002E5F83"/>
    <w:rsid w:val="002E5FC3"/>
    <w:rsid w:val="002E5FDE"/>
    <w:rsid w:val="002E6260"/>
    <w:rsid w:val="002E62FD"/>
    <w:rsid w:val="002E64D3"/>
    <w:rsid w:val="002E66A2"/>
    <w:rsid w:val="002E67E1"/>
    <w:rsid w:val="002E68F2"/>
    <w:rsid w:val="002E6944"/>
    <w:rsid w:val="002E6AB3"/>
    <w:rsid w:val="002E6C06"/>
    <w:rsid w:val="002E6CF3"/>
    <w:rsid w:val="002E731E"/>
    <w:rsid w:val="002E74B3"/>
    <w:rsid w:val="002E7652"/>
    <w:rsid w:val="002E768D"/>
    <w:rsid w:val="002E77A3"/>
    <w:rsid w:val="002E7C84"/>
    <w:rsid w:val="002E7DA0"/>
    <w:rsid w:val="002E7FE6"/>
    <w:rsid w:val="002F0569"/>
    <w:rsid w:val="002F091C"/>
    <w:rsid w:val="002F0AA9"/>
    <w:rsid w:val="002F0B7B"/>
    <w:rsid w:val="002F0C18"/>
    <w:rsid w:val="002F0C59"/>
    <w:rsid w:val="002F0CA4"/>
    <w:rsid w:val="002F0D98"/>
    <w:rsid w:val="002F0F4A"/>
    <w:rsid w:val="002F0FC4"/>
    <w:rsid w:val="002F1003"/>
    <w:rsid w:val="002F1189"/>
    <w:rsid w:val="002F12AD"/>
    <w:rsid w:val="002F14B8"/>
    <w:rsid w:val="002F15E4"/>
    <w:rsid w:val="002F15F3"/>
    <w:rsid w:val="002F1706"/>
    <w:rsid w:val="002F1A88"/>
    <w:rsid w:val="002F1FD8"/>
    <w:rsid w:val="002F25BE"/>
    <w:rsid w:val="002F2702"/>
    <w:rsid w:val="002F2BB4"/>
    <w:rsid w:val="002F2C58"/>
    <w:rsid w:val="002F2DA9"/>
    <w:rsid w:val="002F2E6C"/>
    <w:rsid w:val="002F2FFE"/>
    <w:rsid w:val="002F30CD"/>
    <w:rsid w:val="002F32B4"/>
    <w:rsid w:val="002F3C5B"/>
    <w:rsid w:val="002F4013"/>
    <w:rsid w:val="002F4067"/>
    <w:rsid w:val="002F44E1"/>
    <w:rsid w:val="002F4629"/>
    <w:rsid w:val="002F4BC1"/>
    <w:rsid w:val="002F4C11"/>
    <w:rsid w:val="002F4D19"/>
    <w:rsid w:val="002F5067"/>
    <w:rsid w:val="002F524D"/>
    <w:rsid w:val="002F5339"/>
    <w:rsid w:val="002F5396"/>
    <w:rsid w:val="002F54BB"/>
    <w:rsid w:val="002F5545"/>
    <w:rsid w:val="002F56D1"/>
    <w:rsid w:val="002F5A55"/>
    <w:rsid w:val="002F5AC3"/>
    <w:rsid w:val="002F5B86"/>
    <w:rsid w:val="002F6006"/>
    <w:rsid w:val="002F61E8"/>
    <w:rsid w:val="002F62CD"/>
    <w:rsid w:val="002F630A"/>
    <w:rsid w:val="002F634B"/>
    <w:rsid w:val="002F6942"/>
    <w:rsid w:val="002F69C5"/>
    <w:rsid w:val="002F6ACE"/>
    <w:rsid w:val="002F6D85"/>
    <w:rsid w:val="002F6EC1"/>
    <w:rsid w:val="002F73AF"/>
    <w:rsid w:val="002F7F25"/>
    <w:rsid w:val="002F7F81"/>
    <w:rsid w:val="002F7FBA"/>
    <w:rsid w:val="003001BB"/>
    <w:rsid w:val="0030026D"/>
    <w:rsid w:val="00300456"/>
    <w:rsid w:val="003005C5"/>
    <w:rsid w:val="00300649"/>
    <w:rsid w:val="0030075F"/>
    <w:rsid w:val="0030076C"/>
    <w:rsid w:val="003008A1"/>
    <w:rsid w:val="00300A94"/>
    <w:rsid w:val="00300B2B"/>
    <w:rsid w:val="003010C6"/>
    <w:rsid w:val="00301114"/>
    <w:rsid w:val="0030124E"/>
    <w:rsid w:val="0030151A"/>
    <w:rsid w:val="00301876"/>
    <w:rsid w:val="003018FF"/>
    <w:rsid w:val="00301ABD"/>
    <w:rsid w:val="00301BD9"/>
    <w:rsid w:val="00302214"/>
    <w:rsid w:val="0030291F"/>
    <w:rsid w:val="003029E1"/>
    <w:rsid w:val="00302CA8"/>
    <w:rsid w:val="00302CC2"/>
    <w:rsid w:val="00302DAE"/>
    <w:rsid w:val="00302DDD"/>
    <w:rsid w:val="00302EBE"/>
    <w:rsid w:val="00302F0E"/>
    <w:rsid w:val="00303338"/>
    <w:rsid w:val="003033D3"/>
    <w:rsid w:val="0030341B"/>
    <w:rsid w:val="0030365B"/>
    <w:rsid w:val="0030385A"/>
    <w:rsid w:val="00303A1C"/>
    <w:rsid w:val="00303D66"/>
    <w:rsid w:val="00303EAF"/>
    <w:rsid w:val="00303F75"/>
    <w:rsid w:val="003041F9"/>
    <w:rsid w:val="003044F7"/>
    <w:rsid w:val="003046A4"/>
    <w:rsid w:val="003046EB"/>
    <w:rsid w:val="00304715"/>
    <w:rsid w:val="00304E1A"/>
    <w:rsid w:val="00304ED7"/>
    <w:rsid w:val="003053E9"/>
    <w:rsid w:val="003053FF"/>
    <w:rsid w:val="003054A1"/>
    <w:rsid w:val="00305515"/>
    <w:rsid w:val="0030565B"/>
    <w:rsid w:val="003056D2"/>
    <w:rsid w:val="00305A37"/>
    <w:rsid w:val="00305EA7"/>
    <w:rsid w:val="003064C0"/>
    <w:rsid w:val="003064D2"/>
    <w:rsid w:val="0030657B"/>
    <w:rsid w:val="003069DC"/>
    <w:rsid w:val="00306E55"/>
    <w:rsid w:val="00306F3A"/>
    <w:rsid w:val="003074E7"/>
    <w:rsid w:val="00307536"/>
    <w:rsid w:val="00307673"/>
    <w:rsid w:val="003077A1"/>
    <w:rsid w:val="0030781C"/>
    <w:rsid w:val="00307953"/>
    <w:rsid w:val="00307A2D"/>
    <w:rsid w:val="00307CCF"/>
    <w:rsid w:val="00307E2E"/>
    <w:rsid w:val="00307F37"/>
    <w:rsid w:val="00310007"/>
    <w:rsid w:val="003103D0"/>
    <w:rsid w:val="0031053E"/>
    <w:rsid w:val="00310718"/>
    <w:rsid w:val="00310747"/>
    <w:rsid w:val="00310929"/>
    <w:rsid w:val="00310D6D"/>
    <w:rsid w:val="003110B2"/>
    <w:rsid w:val="003110FF"/>
    <w:rsid w:val="00311279"/>
    <w:rsid w:val="00311391"/>
    <w:rsid w:val="00311691"/>
    <w:rsid w:val="00311CD9"/>
    <w:rsid w:val="00311D7A"/>
    <w:rsid w:val="00312050"/>
    <w:rsid w:val="003120A7"/>
    <w:rsid w:val="0031224C"/>
    <w:rsid w:val="003123F9"/>
    <w:rsid w:val="003126B9"/>
    <w:rsid w:val="00312782"/>
    <w:rsid w:val="00312983"/>
    <w:rsid w:val="00312B05"/>
    <w:rsid w:val="00312C96"/>
    <w:rsid w:val="003132C9"/>
    <w:rsid w:val="00313381"/>
    <w:rsid w:val="003133A1"/>
    <w:rsid w:val="0031346D"/>
    <w:rsid w:val="00313536"/>
    <w:rsid w:val="00313682"/>
    <w:rsid w:val="0031389E"/>
    <w:rsid w:val="003138EE"/>
    <w:rsid w:val="00313D38"/>
    <w:rsid w:val="00313EC0"/>
    <w:rsid w:val="0031411B"/>
    <w:rsid w:val="00314131"/>
    <w:rsid w:val="00314424"/>
    <w:rsid w:val="0031445B"/>
    <w:rsid w:val="003146E6"/>
    <w:rsid w:val="003149E5"/>
    <w:rsid w:val="00314C49"/>
    <w:rsid w:val="00314EBA"/>
    <w:rsid w:val="0031539D"/>
    <w:rsid w:val="00315553"/>
    <w:rsid w:val="003156CF"/>
    <w:rsid w:val="0031570E"/>
    <w:rsid w:val="00315811"/>
    <w:rsid w:val="00315C82"/>
    <w:rsid w:val="00315CE6"/>
    <w:rsid w:val="00315E76"/>
    <w:rsid w:val="00315F2C"/>
    <w:rsid w:val="0031652A"/>
    <w:rsid w:val="003166A7"/>
    <w:rsid w:val="003166FD"/>
    <w:rsid w:val="003168B6"/>
    <w:rsid w:val="0031699A"/>
    <w:rsid w:val="003169D9"/>
    <w:rsid w:val="00316A0F"/>
    <w:rsid w:val="00317091"/>
    <w:rsid w:val="0031713E"/>
    <w:rsid w:val="003171D2"/>
    <w:rsid w:val="00317226"/>
    <w:rsid w:val="0031793B"/>
    <w:rsid w:val="00317AA6"/>
    <w:rsid w:val="00317D77"/>
    <w:rsid w:val="00317EF4"/>
    <w:rsid w:val="0031E965"/>
    <w:rsid w:val="003200AD"/>
    <w:rsid w:val="00320281"/>
    <w:rsid w:val="003203AB"/>
    <w:rsid w:val="003203F1"/>
    <w:rsid w:val="00320529"/>
    <w:rsid w:val="00320A0C"/>
    <w:rsid w:val="00320B71"/>
    <w:rsid w:val="00321069"/>
    <w:rsid w:val="00321299"/>
    <w:rsid w:val="003212BF"/>
    <w:rsid w:val="00321302"/>
    <w:rsid w:val="0032139B"/>
    <w:rsid w:val="00321798"/>
    <w:rsid w:val="00321E13"/>
    <w:rsid w:val="00321E6B"/>
    <w:rsid w:val="00322207"/>
    <w:rsid w:val="0032224D"/>
    <w:rsid w:val="0032243B"/>
    <w:rsid w:val="0032247B"/>
    <w:rsid w:val="003225D6"/>
    <w:rsid w:val="003227C9"/>
    <w:rsid w:val="00322C99"/>
    <w:rsid w:val="00322EA4"/>
    <w:rsid w:val="00323098"/>
    <w:rsid w:val="00323147"/>
    <w:rsid w:val="00323162"/>
    <w:rsid w:val="003235C9"/>
    <w:rsid w:val="00323797"/>
    <w:rsid w:val="003238DA"/>
    <w:rsid w:val="00324256"/>
    <w:rsid w:val="003244B5"/>
    <w:rsid w:val="003247C9"/>
    <w:rsid w:val="00324826"/>
    <w:rsid w:val="00324B5D"/>
    <w:rsid w:val="00324B99"/>
    <w:rsid w:val="00324B9B"/>
    <w:rsid w:val="00324C72"/>
    <w:rsid w:val="00324C78"/>
    <w:rsid w:val="00324EE3"/>
    <w:rsid w:val="00324FDF"/>
    <w:rsid w:val="00325174"/>
    <w:rsid w:val="00325276"/>
    <w:rsid w:val="00325541"/>
    <w:rsid w:val="00325B8E"/>
    <w:rsid w:val="00325C2D"/>
    <w:rsid w:val="00325F5F"/>
    <w:rsid w:val="003261E0"/>
    <w:rsid w:val="0032626C"/>
    <w:rsid w:val="003262F8"/>
    <w:rsid w:val="0032662D"/>
    <w:rsid w:val="00326686"/>
    <w:rsid w:val="00326788"/>
    <w:rsid w:val="0032690C"/>
    <w:rsid w:val="00326B15"/>
    <w:rsid w:val="00326B94"/>
    <w:rsid w:val="00326BE0"/>
    <w:rsid w:val="00326DE4"/>
    <w:rsid w:val="00326E9F"/>
    <w:rsid w:val="0032730C"/>
    <w:rsid w:val="0032758F"/>
    <w:rsid w:val="003275DF"/>
    <w:rsid w:val="00327B03"/>
    <w:rsid w:val="00327B92"/>
    <w:rsid w:val="00327C4C"/>
    <w:rsid w:val="00327E78"/>
    <w:rsid w:val="00327F73"/>
    <w:rsid w:val="003303AC"/>
    <w:rsid w:val="00330453"/>
    <w:rsid w:val="003305DD"/>
    <w:rsid w:val="003306CE"/>
    <w:rsid w:val="0033080D"/>
    <w:rsid w:val="00330987"/>
    <w:rsid w:val="00330AC3"/>
    <w:rsid w:val="00330ACF"/>
    <w:rsid w:val="00330BD8"/>
    <w:rsid w:val="00330D6B"/>
    <w:rsid w:val="00330DAE"/>
    <w:rsid w:val="00330DE0"/>
    <w:rsid w:val="00330E25"/>
    <w:rsid w:val="00330E2D"/>
    <w:rsid w:val="00330EF5"/>
    <w:rsid w:val="00330F71"/>
    <w:rsid w:val="003311BC"/>
    <w:rsid w:val="0033129E"/>
    <w:rsid w:val="003313BE"/>
    <w:rsid w:val="0033147D"/>
    <w:rsid w:val="003315B3"/>
    <w:rsid w:val="0033160D"/>
    <w:rsid w:val="00331825"/>
    <w:rsid w:val="00331D18"/>
    <w:rsid w:val="00331E85"/>
    <w:rsid w:val="00332337"/>
    <w:rsid w:val="00332350"/>
    <w:rsid w:val="00332486"/>
    <w:rsid w:val="003326A4"/>
    <w:rsid w:val="003327AE"/>
    <w:rsid w:val="003328AE"/>
    <w:rsid w:val="00332A16"/>
    <w:rsid w:val="00332C76"/>
    <w:rsid w:val="00333158"/>
    <w:rsid w:val="00333362"/>
    <w:rsid w:val="003335CE"/>
    <w:rsid w:val="0033365B"/>
    <w:rsid w:val="003339B0"/>
    <w:rsid w:val="00333AD2"/>
    <w:rsid w:val="00333AF6"/>
    <w:rsid w:val="00333D51"/>
    <w:rsid w:val="003340F4"/>
    <w:rsid w:val="0033410D"/>
    <w:rsid w:val="00334437"/>
    <w:rsid w:val="003344D5"/>
    <w:rsid w:val="00334591"/>
    <w:rsid w:val="003346E7"/>
    <w:rsid w:val="00334913"/>
    <w:rsid w:val="0033494A"/>
    <w:rsid w:val="0033499E"/>
    <w:rsid w:val="00334C30"/>
    <w:rsid w:val="00334D20"/>
    <w:rsid w:val="00335163"/>
    <w:rsid w:val="00335617"/>
    <w:rsid w:val="0033575E"/>
    <w:rsid w:val="00335A56"/>
    <w:rsid w:val="00335AD0"/>
    <w:rsid w:val="00335BC3"/>
    <w:rsid w:val="00335D69"/>
    <w:rsid w:val="00336706"/>
    <w:rsid w:val="003368E2"/>
    <w:rsid w:val="00336948"/>
    <w:rsid w:val="00336ABB"/>
    <w:rsid w:val="00336F4A"/>
    <w:rsid w:val="00337020"/>
    <w:rsid w:val="003372D6"/>
    <w:rsid w:val="0033797C"/>
    <w:rsid w:val="003379A3"/>
    <w:rsid w:val="0033DFC7"/>
    <w:rsid w:val="003402F5"/>
    <w:rsid w:val="003403FC"/>
    <w:rsid w:val="003405BF"/>
    <w:rsid w:val="003408CB"/>
    <w:rsid w:val="003408EB"/>
    <w:rsid w:val="00340C11"/>
    <w:rsid w:val="00340CFF"/>
    <w:rsid w:val="00340D5A"/>
    <w:rsid w:val="00340FC7"/>
    <w:rsid w:val="0034130D"/>
    <w:rsid w:val="00341349"/>
    <w:rsid w:val="0034173E"/>
    <w:rsid w:val="00341B8A"/>
    <w:rsid w:val="00341E55"/>
    <w:rsid w:val="003420D0"/>
    <w:rsid w:val="0034248D"/>
    <w:rsid w:val="00342594"/>
    <w:rsid w:val="003425B5"/>
    <w:rsid w:val="003425EA"/>
    <w:rsid w:val="00342812"/>
    <w:rsid w:val="00342CA3"/>
    <w:rsid w:val="00342CC5"/>
    <w:rsid w:val="00342DEB"/>
    <w:rsid w:val="00343346"/>
    <w:rsid w:val="00343583"/>
    <w:rsid w:val="003435C0"/>
    <w:rsid w:val="0034368B"/>
    <w:rsid w:val="00343E7A"/>
    <w:rsid w:val="00343EAB"/>
    <w:rsid w:val="00344111"/>
    <w:rsid w:val="0034444F"/>
    <w:rsid w:val="00344454"/>
    <w:rsid w:val="003449B6"/>
    <w:rsid w:val="00344B5D"/>
    <w:rsid w:val="00344C8F"/>
    <w:rsid w:val="0034510A"/>
    <w:rsid w:val="00345196"/>
    <w:rsid w:val="003453C3"/>
    <w:rsid w:val="0034550F"/>
    <w:rsid w:val="00345988"/>
    <w:rsid w:val="00345A97"/>
    <w:rsid w:val="00345DF4"/>
    <w:rsid w:val="00345E0D"/>
    <w:rsid w:val="00345EB0"/>
    <w:rsid w:val="00345F08"/>
    <w:rsid w:val="003461F0"/>
    <w:rsid w:val="003462C6"/>
    <w:rsid w:val="003463E4"/>
    <w:rsid w:val="0034644D"/>
    <w:rsid w:val="00346614"/>
    <w:rsid w:val="003466D1"/>
    <w:rsid w:val="0034693D"/>
    <w:rsid w:val="00346C10"/>
    <w:rsid w:val="0034704E"/>
    <w:rsid w:val="003470D1"/>
    <w:rsid w:val="0034795E"/>
    <w:rsid w:val="00347981"/>
    <w:rsid w:val="003479A4"/>
    <w:rsid w:val="00347D06"/>
    <w:rsid w:val="00347D0A"/>
    <w:rsid w:val="0035017D"/>
    <w:rsid w:val="00350666"/>
    <w:rsid w:val="00351080"/>
    <w:rsid w:val="003510C2"/>
    <w:rsid w:val="003511AF"/>
    <w:rsid w:val="003512F7"/>
    <w:rsid w:val="00351CCB"/>
    <w:rsid w:val="00351F9B"/>
    <w:rsid w:val="003521BB"/>
    <w:rsid w:val="0035220B"/>
    <w:rsid w:val="00352234"/>
    <w:rsid w:val="00352262"/>
    <w:rsid w:val="00352439"/>
    <w:rsid w:val="0035244E"/>
    <w:rsid w:val="0035279F"/>
    <w:rsid w:val="003527AB"/>
    <w:rsid w:val="00352929"/>
    <w:rsid w:val="0035294B"/>
    <w:rsid w:val="00352D8B"/>
    <w:rsid w:val="00353033"/>
    <w:rsid w:val="00353205"/>
    <w:rsid w:val="0035325F"/>
    <w:rsid w:val="00353428"/>
    <w:rsid w:val="0035384A"/>
    <w:rsid w:val="00353A58"/>
    <w:rsid w:val="00353B6B"/>
    <w:rsid w:val="00353D7D"/>
    <w:rsid w:val="00353DE8"/>
    <w:rsid w:val="00353ECE"/>
    <w:rsid w:val="003542BB"/>
    <w:rsid w:val="003543CA"/>
    <w:rsid w:val="003547A6"/>
    <w:rsid w:val="00354841"/>
    <w:rsid w:val="00354CB0"/>
    <w:rsid w:val="0035527E"/>
    <w:rsid w:val="003555EB"/>
    <w:rsid w:val="00355B22"/>
    <w:rsid w:val="00355B78"/>
    <w:rsid w:val="00355C60"/>
    <w:rsid w:val="00355C96"/>
    <w:rsid w:val="00355CFC"/>
    <w:rsid w:val="0035603A"/>
    <w:rsid w:val="00356682"/>
    <w:rsid w:val="00356B68"/>
    <w:rsid w:val="00356D5C"/>
    <w:rsid w:val="00356D6E"/>
    <w:rsid w:val="00356DE1"/>
    <w:rsid w:val="00356FA9"/>
    <w:rsid w:val="0035752C"/>
    <w:rsid w:val="00357674"/>
    <w:rsid w:val="003578DA"/>
    <w:rsid w:val="00357AE4"/>
    <w:rsid w:val="00357B74"/>
    <w:rsid w:val="00357BD1"/>
    <w:rsid w:val="00357FC5"/>
    <w:rsid w:val="0036010E"/>
    <w:rsid w:val="00360552"/>
    <w:rsid w:val="00360AD6"/>
    <w:rsid w:val="00360B36"/>
    <w:rsid w:val="00360D00"/>
    <w:rsid w:val="00360D33"/>
    <w:rsid w:val="00360D5E"/>
    <w:rsid w:val="00360E98"/>
    <w:rsid w:val="003610EC"/>
    <w:rsid w:val="0036112D"/>
    <w:rsid w:val="003612F7"/>
    <w:rsid w:val="00361476"/>
    <w:rsid w:val="0036152E"/>
    <w:rsid w:val="003615FF"/>
    <w:rsid w:val="003619A7"/>
    <w:rsid w:val="00361A38"/>
    <w:rsid w:val="00361AD3"/>
    <w:rsid w:val="00361C12"/>
    <w:rsid w:val="00361DA4"/>
    <w:rsid w:val="00361EBA"/>
    <w:rsid w:val="00361EBF"/>
    <w:rsid w:val="0036231E"/>
    <w:rsid w:val="0036234B"/>
    <w:rsid w:val="003624BE"/>
    <w:rsid w:val="0036271A"/>
    <w:rsid w:val="00362A39"/>
    <w:rsid w:val="00362E04"/>
    <w:rsid w:val="00363061"/>
    <w:rsid w:val="003630EE"/>
    <w:rsid w:val="0036310D"/>
    <w:rsid w:val="00363385"/>
    <w:rsid w:val="0036379F"/>
    <w:rsid w:val="003639B2"/>
    <w:rsid w:val="00363A56"/>
    <w:rsid w:val="00363AB2"/>
    <w:rsid w:val="00364080"/>
    <w:rsid w:val="00364310"/>
    <w:rsid w:val="00364353"/>
    <w:rsid w:val="00364418"/>
    <w:rsid w:val="003646FC"/>
    <w:rsid w:val="00364743"/>
    <w:rsid w:val="003647A3"/>
    <w:rsid w:val="00364CA7"/>
    <w:rsid w:val="00365093"/>
    <w:rsid w:val="0036512A"/>
    <w:rsid w:val="00365534"/>
    <w:rsid w:val="00365756"/>
    <w:rsid w:val="0036599D"/>
    <w:rsid w:val="003659D3"/>
    <w:rsid w:val="00365AE8"/>
    <w:rsid w:val="00365E92"/>
    <w:rsid w:val="00365FBD"/>
    <w:rsid w:val="003660AE"/>
    <w:rsid w:val="003660B2"/>
    <w:rsid w:val="0036632F"/>
    <w:rsid w:val="00366463"/>
    <w:rsid w:val="00366612"/>
    <w:rsid w:val="003666E8"/>
    <w:rsid w:val="0036673D"/>
    <w:rsid w:val="00366D09"/>
    <w:rsid w:val="00366D6E"/>
    <w:rsid w:val="00366F88"/>
    <w:rsid w:val="00367349"/>
    <w:rsid w:val="003673F0"/>
    <w:rsid w:val="0036767F"/>
    <w:rsid w:val="003676AE"/>
    <w:rsid w:val="00367CBF"/>
    <w:rsid w:val="003702B2"/>
    <w:rsid w:val="0037032C"/>
    <w:rsid w:val="00370E94"/>
    <w:rsid w:val="0037172E"/>
    <w:rsid w:val="00371988"/>
    <w:rsid w:val="00371A00"/>
    <w:rsid w:val="00371DF5"/>
    <w:rsid w:val="00371E83"/>
    <w:rsid w:val="00372171"/>
    <w:rsid w:val="00372207"/>
    <w:rsid w:val="00372325"/>
    <w:rsid w:val="00372462"/>
    <w:rsid w:val="0037274B"/>
    <w:rsid w:val="00372764"/>
    <w:rsid w:val="003728FE"/>
    <w:rsid w:val="00372941"/>
    <w:rsid w:val="00372A76"/>
    <w:rsid w:val="00372CB3"/>
    <w:rsid w:val="00372FA5"/>
    <w:rsid w:val="00373347"/>
    <w:rsid w:val="003735D2"/>
    <w:rsid w:val="00373689"/>
    <w:rsid w:val="00373A4A"/>
    <w:rsid w:val="00373BFA"/>
    <w:rsid w:val="00373C61"/>
    <w:rsid w:val="00373CA7"/>
    <w:rsid w:val="00373F2D"/>
    <w:rsid w:val="00373FB8"/>
    <w:rsid w:val="00374007"/>
    <w:rsid w:val="0037403C"/>
    <w:rsid w:val="00374142"/>
    <w:rsid w:val="003742FF"/>
    <w:rsid w:val="00374311"/>
    <w:rsid w:val="003744C2"/>
    <w:rsid w:val="00374562"/>
    <w:rsid w:val="00374690"/>
    <w:rsid w:val="00374A32"/>
    <w:rsid w:val="00374BC4"/>
    <w:rsid w:val="00374BD9"/>
    <w:rsid w:val="00374CD4"/>
    <w:rsid w:val="00374DB0"/>
    <w:rsid w:val="00374DEF"/>
    <w:rsid w:val="00374F2C"/>
    <w:rsid w:val="00375477"/>
    <w:rsid w:val="003755CA"/>
    <w:rsid w:val="00375A3B"/>
    <w:rsid w:val="00375A97"/>
    <w:rsid w:val="00375B12"/>
    <w:rsid w:val="00375C31"/>
    <w:rsid w:val="00375DAC"/>
    <w:rsid w:val="00375E02"/>
    <w:rsid w:val="00375EC3"/>
    <w:rsid w:val="003760AF"/>
    <w:rsid w:val="003760B6"/>
    <w:rsid w:val="00376332"/>
    <w:rsid w:val="00376349"/>
    <w:rsid w:val="003763E0"/>
    <w:rsid w:val="003768C7"/>
    <w:rsid w:val="00376922"/>
    <w:rsid w:val="00377038"/>
    <w:rsid w:val="003774E5"/>
    <w:rsid w:val="003779BF"/>
    <w:rsid w:val="00377A56"/>
    <w:rsid w:val="00377ADC"/>
    <w:rsid w:val="00377CB6"/>
    <w:rsid w:val="00377F84"/>
    <w:rsid w:val="003803CB"/>
    <w:rsid w:val="00380566"/>
    <w:rsid w:val="00380637"/>
    <w:rsid w:val="003807A7"/>
    <w:rsid w:val="00380B38"/>
    <w:rsid w:val="00380DAC"/>
    <w:rsid w:val="0038104F"/>
    <w:rsid w:val="0038115E"/>
    <w:rsid w:val="00381228"/>
    <w:rsid w:val="003812BA"/>
    <w:rsid w:val="00381497"/>
    <w:rsid w:val="00381C32"/>
    <w:rsid w:val="00381E14"/>
    <w:rsid w:val="00381F9C"/>
    <w:rsid w:val="003822B8"/>
    <w:rsid w:val="00382434"/>
    <w:rsid w:val="00382487"/>
    <w:rsid w:val="0038248F"/>
    <w:rsid w:val="0038267F"/>
    <w:rsid w:val="00382734"/>
    <w:rsid w:val="00382C14"/>
    <w:rsid w:val="00382E21"/>
    <w:rsid w:val="00382EB9"/>
    <w:rsid w:val="00382EDC"/>
    <w:rsid w:val="003833B8"/>
    <w:rsid w:val="0038360F"/>
    <w:rsid w:val="00383A5E"/>
    <w:rsid w:val="003840CD"/>
    <w:rsid w:val="00384113"/>
    <w:rsid w:val="003842E6"/>
    <w:rsid w:val="00384D05"/>
    <w:rsid w:val="00384D92"/>
    <w:rsid w:val="00385082"/>
    <w:rsid w:val="003851C7"/>
    <w:rsid w:val="0038547C"/>
    <w:rsid w:val="00385588"/>
    <w:rsid w:val="00385855"/>
    <w:rsid w:val="00385A7F"/>
    <w:rsid w:val="00385B79"/>
    <w:rsid w:val="00385BE4"/>
    <w:rsid w:val="00385C28"/>
    <w:rsid w:val="00385FBE"/>
    <w:rsid w:val="00386274"/>
    <w:rsid w:val="003862B7"/>
    <w:rsid w:val="0038683B"/>
    <w:rsid w:val="003869F7"/>
    <w:rsid w:val="00386A05"/>
    <w:rsid w:val="00386DFD"/>
    <w:rsid w:val="00386E65"/>
    <w:rsid w:val="00386EB8"/>
    <w:rsid w:val="00386F21"/>
    <w:rsid w:val="00387406"/>
    <w:rsid w:val="0038740A"/>
    <w:rsid w:val="003876EE"/>
    <w:rsid w:val="003878AF"/>
    <w:rsid w:val="00387E12"/>
    <w:rsid w:val="00387E13"/>
    <w:rsid w:val="00390044"/>
    <w:rsid w:val="0039020B"/>
    <w:rsid w:val="00390219"/>
    <w:rsid w:val="003903BC"/>
    <w:rsid w:val="00390549"/>
    <w:rsid w:val="003908ED"/>
    <w:rsid w:val="00390B64"/>
    <w:rsid w:val="00390C2B"/>
    <w:rsid w:val="00390D49"/>
    <w:rsid w:val="00391046"/>
    <w:rsid w:val="00391197"/>
    <w:rsid w:val="00391292"/>
    <w:rsid w:val="00391450"/>
    <w:rsid w:val="0039151C"/>
    <w:rsid w:val="003915BE"/>
    <w:rsid w:val="003915E0"/>
    <w:rsid w:val="00391724"/>
    <w:rsid w:val="003918BB"/>
    <w:rsid w:val="00391D3C"/>
    <w:rsid w:val="00391D51"/>
    <w:rsid w:val="003920D0"/>
    <w:rsid w:val="00392200"/>
    <w:rsid w:val="003923E1"/>
    <w:rsid w:val="003926D1"/>
    <w:rsid w:val="003926F1"/>
    <w:rsid w:val="003927F4"/>
    <w:rsid w:val="003928B1"/>
    <w:rsid w:val="00392A9F"/>
    <w:rsid w:val="00392F56"/>
    <w:rsid w:val="003930BE"/>
    <w:rsid w:val="003936E4"/>
    <w:rsid w:val="00393844"/>
    <w:rsid w:val="0039385B"/>
    <w:rsid w:val="00393C47"/>
    <w:rsid w:val="00393E9B"/>
    <w:rsid w:val="00393F73"/>
    <w:rsid w:val="0039417A"/>
    <w:rsid w:val="003941F9"/>
    <w:rsid w:val="0039454B"/>
    <w:rsid w:val="003945ED"/>
    <w:rsid w:val="00394913"/>
    <w:rsid w:val="003949CC"/>
    <w:rsid w:val="00394EF4"/>
    <w:rsid w:val="0039502A"/>
    <w:rsid w:val="003950EB"/>
    <w:rsid w:val="0039517A"/>
    <w:rsid w:val="003952A7"/>
    <w:rsid w:val="003952F8"/>
    <w:rsid w:val="00395519"/>
    <w:rsid w:val="00395542"/>
    <w:rsid w:val="003955B3"/>
    <w:rsid w:val="00395669"/>
    <w:rsid w:val="00395C18"/>
    <w:rsid w:val="00395EC3"/>
    <w:rsid w:val="0039603E"/>
    <w:rsid w:val="0039612E"/>
    <w:rsid w:val="0039636E"/>
    <w:rsid w:val="0039637D"/>
    <w:rsid w:val="0039642A"/>
    <w:rsid w:val="00396491"/>
    <w:rsid w:val="003966B7"/>
    <w:rsid w:val="0039676B"/>
    <w:rsid w:val="00396794"/>
    <w:rsid w:val="00396E00"/>
    <w:rsid w:val="00396E8F"/>
    <w:rsid w:val="00396FF9"/>
    <w:rsid w:val="0039728C"/>
    <w:rsid w:val="00397852"/>
    <w:rsid w:val="00397CB2"/>
    <w:rsid w:val="00397D14"/>
    <w:rsid w:val="003A00A5"/>
    <w:rsid w:val="003A02EE"/>
    <w:rsid w:val="003A0316"/>
    <w:rsid w:val="003A0590"/>
    <w:rsid w:val="003A0860"/>
    <w:rsid w:val="003A0A50"/>
    <w:rsid w:val="003A0B61"/>
    <w:rsid w:val="003A0C9B"/>
    <w:rsid w:val="003A0D9F"/>
    <w:rsid w:val="003A110B"/>
    <w:rsid w:val="003A1258"/>
    <w:rsid w:val="003A15C2"/>
    <w:rsid w:val="003A1722"/>
    <w:rsid w:val="003A190D"/>
    <w:rsid w:val="003A1954"/>
    <w:rsid w:val="003A1C5E"/>
    <w:rsid w:val="003A1C6A"/>
    <w:rsid w:val="003A2059"/>
    <w:rsid w:val="003A224A"/>
    <w:rsid w:val="003A23AC"/>
    <w:rsid w:val="003A27CF"/>
    <w:rsid w:val="003A2ECA"/>
    <w:rsid w:val="003A2FF6"/>
    <w:rsid w:val="003A3644"/>
    <w:rsid w:val="003A3F0C"/>
    <w:rsid w:val="003A3F0E"/>
    <w:rsid w:val="003A421F"/>
    <w:rsid w:val="003A4248"/>
    <w:rsid w:val="003A44C5"/>
    <w:rsid w:val="003A4997"/>
    <w:rsid w:val="003A500F"/>
    <w:rsid w:val="003A5400"/>
    <w:rsid w:val="003A5E56"/>
    <w:rsid w:val="003A6076"/>
    <w:rsid w:val="003A60FF"/>
    <w:rsid w:val="003A6135"/>
    <w:rsid w:val="003A626D"/>
    <w:rsid w:val="003A6339"/>
    <w:rsid w:val="003A64A7"/>
    <w:rsid w:val="003A66D9"/>
    <w:rsid w:val="003A68F5"/>
    <w:rsid w:val="003A6A9E"/>
    <w:rsid w:val="003A6F66"/>
    <w:rsid w:val="003A748C"/>
    <w:rsid w:val="003A762F"/>
    <w:rsid w:val="003A7A1C"/>
    <w:rsid w:val="003A7C59"/>
    <w:rsid w:val="003B0099"/>
    <w:rsid w:val="003B0325"/>
    <w:rsid w:val="003B03D5"/>
    <w:rsid w:val="003B08BA"/>
    <w:rsid w:val="003B0B0B"/>
    <w:rsid w:val="003B0BF9"/>
    <w:rsid w:val="003B0C86"/>
    <w:rsid w:val="003B0CC5"/>
    <w:rsid w:val="003B0DE8"/>
    <w:rsid w:val="003B0F09"/>
    <w:rsid w:val="003B115A"/>
    <w:rsid w:val="003B13F3"/>
    <w:rsid w:val="003B146A"/>
    <w:rsid w:val="003B14A3"/>
    <w:rsid w:val="003B153F"/>
    <w:rsid w:val="003B159C"/>
    <w:rsid w:val="003B19CF"/>
    <w:rsid w:val="003B1A79"/>
    <w:rsid w:val="003B2049"/>
    <w:rsid w:val="003B2062"/>
    <w:rsid w:val="003B2223"/>
    <w:rsid w:val="003B2586"/>
    <w:rsid w:val="003B2A52"/>
    <w:rsid w:val="003B2B92"/>
    <w:rsid w:val="003B2BC8"/>
    <w:rsid w:val="003B2E3E"/>
    <w:rsid w:val="003B2E89"/>
    <w:rsid w:val="003B31D2"/>
    <w:rsid w:val="003B3289"/>
    <w:rsid w:val="003B344B"/>
    <w:rsid w:val="003B38DD"/>
    <w:rsid w:val="003B3E1C"/>
    <w:rsid w:val="003B3F29"/>
    <w:rsid w:val="003B411E"/>
    <w:rsid w:val="003B4427"/>
    <w:rsid w:val="003B449F"/>
    <w:rsid w:val="003B456D"/>
    <w:rsid w:val="003B49D5"/>
    <w:rsid w:val="003B4B5D"/>
    <w:rsid w:val="003B4BC5"/>
    <w:rsid w:val="003B4CC3"/>
    <w:rsid w:val="003B4EAF"/>
    <w:rsid w:val="003B4EC6"/>
    <w:rsid w:val="003B4EE6"/>
    <w:rsid w:val="003B5014"/>
    <w:rsid w:val="003B5288"/>
    <w:rsid w:val="003B52B5"/>
    <w:rsid w:val="003B56AA"/>
    <w:rsid w:val="003B574B"/>
    <w:rsid w:val="003B5BA9"/>
    <w:rsid w:val="003B5C13"/>
    <w:rsid w:val="003B5DEE"/>
    <w:rsid w:val="003B6550"/>
    <w:rsid w:val="003B6821"/>
    <w:rsid w:val="003B6B35"/>
    <w:rsid w:val="003B6DAF"/>
    <w:rsid w:val="003B6E53"/>
    <w:rsid w:val="003B75DA"/>
    <w:rsid w:val="003B7702"/>
    <w:rsid w:val="003B78EA"/>
    <w:rsid w:val="003B7B47"/>
    <w:rsid w:val="003B7BF9"/>
    <w:rsid w:val="003B7DDF"/>
    <w:rsid w:val="003C0062"/>
    <w:rsid w:val="003C052C"/>
    <w:rsid w:val="003C0680"/>
    <w:rsid w:val="003C0682"/>
    <w:rsid w:val="003C0757"/>
    <w:rsid w:val="003C0A02"/>
    <w:rsid w:val="003C0A5B"/>
    <w:rsid w:val="003C0A6F"/>
    <w:rsid w:val="003C0B56"/>
    <w:rsid w:val="003C1DA4"/>
    <w:rsid w:val="003C1E75"/>
    <w:rsid w:val="003C2160"/>
    <w:rsid w:val="003C25AB"/>
    <w:rsid w:val="003C27D9"/>
    <w:rsid w:val="003C287D"/>
    <w:rsid w:val="003C2CB9"/>
    <w:rsid w:val="003C2D9C"/>
    <w:rsid w:val="003C2F32"/>
    <w:rsid w:val="003C312F"/>
    <w:rsid w:val="003C3370"/>
    <w:rsid w:val="003C34BE"/>
    <w:rsid w:val="003C361D"/>
    <w:rsid w:val="003C3A26"/>
    <w:rsid w:val="003C3BD9"/>
    <w:rsid w:val="003C3DD2"/>
    <w:rsid w:val="003C3DF5"/>
    <w:rsid w:val="003C4AE5"/>
    <w:rsid w:val="003C4C42"/>
    <w:rsid w:val="003C4EE0"/>
    <w:rsid w:val="003C4F58"/>
    <w:rsid w:val="003C4FC6"/>
    <w:rsid w:val="003C5345"/>
    <w:rsid w:val="003C5542"/>
    <w:rsid w:val="003C55D4"/>
    <w:rsid w:val="003C590A"/>
    <w:rsid w:val="003C5FFD"/>
    <w:rsid w:val="003C627C"/>
    <w:rsid w:val="003C64FE"/>
    <w:rsid w:val="003C6622"/>
    <w:rsid w:val="003C69D7"/>
    <w:rsid w:val="003C6ABC"/>
    <w:rsid w:val="003C6B04"/>
    <w:rsid w:val="003C6BAE"/>
    <w:rsid w:val="003C73AA"/>
    <w:rsid w:val="003C7444"/>
    <w:rsid w:val="003C7645"/>
    <w:rsid w:val="003C765F"/>
    <w:rsid w:val="003C76E5"/>
    <w:rsid w:val="003C7705"/>
    <w:rsid w:val="003C77C4"/>
    <w:rsid w:val="003C7886"/>
    <w:rsid w:val="003C7FE9"/>
    <w:rsid w:val="003D0197"/>
    <w:rsid w:val="003D02FE"/>
    <w:rsid w:val="003D0407"/>
    <w:rsid w:val="003D0728"/>
    <w:rsid w:val="003D07AB"/>
    <w:rsid w:val="003D0889"/>
    <w:rsid w:val="003D08E1"/>
    <w:rsid w:val="003D0978"/>
    <w:rsid w:val="003D0A2B"/>
    <w:rsid w:val="003D0CF0"/>
    <w:rsid w:val="003D0D12"/>
    <w:rsid w:val="003D1337"/>
    <w:rsid w:val="003D13B4"/>
    <w:rsid w:val="003D153F"/>
    <w:rsid w:val="003D15D1"/>
    <w:rsid w:val="003D1807"/>
    <w:rsid w:val="003D1B1B"/>
    <w:rsid w:val="003D1D24"/>
    <w:rsid w:val="003D1E86"/>
    <w:rsid w:val="003D211F"/>
    <w:rsid w:val="003D21BF"/>
    <w:rsid w:val="003D2358"/>
    <w:rsid w:val="003D23D0"/>
    <w:rsid w:val="003D247C"/>
    <w:rsid w:val="003D2650"/>
    <w:rsid w:val="003D2DC0"/>
    <w:rsid w:val="003D3100"/>
    <w:rsid w:val="003D331A"/>
    <w:rsid w:val="003D33F7"/>
    <w:rsid w:val="003D343D"/>
    <w:rsid w:val="003D3533"/>
    <w:rsid w:val="003D392B"/>
    <w:rsid w:val="003D3B2A"/>
    <w:rsid w:val="003D428D"/>
    <w:rsid w:val="003D44EB"/>
    <w:rsid w:val="003D479A"/>
    <w:rsid w:val="003D488F"/>
    <w:rsid w:val="003D48D4"/>
    <w:rsid w:val="003D4AD4"/>
    <w:rsid w:val="003D4E06"/>
    <w:rsid w:val="003D4ED2"/>
    <w:rsid w:val="003D5173"/>
    <w:rsid w:val="003D51E7"/>
    <w:rsid w:val="003D5444"/>
    <w:rsid w:val="003D557C"/>
    <w:rsid w:val="003D5659"/>
    <w:rsid w:val="003D5688"/>
    <w:rsid w:val="003D5767"/>
    <w:rsid w:val="003D597B"/>
    <w:rsid w:val="003D5985"/>
    <w:rsid w:val="003D5A7E"/>
    <w:rsid w:val="003D620C"/>
    <w:rsid w:val="003D6278"/>
    <w:rsid w:val="003D6363"/>
    <w:rsid w:val="003D63ED"/>
    <w:rsid w:val="003D677D"/>
    <w:rsid w:val="003D6A1D"/>
    <w:rsid w:val="003D6BF7"/>
    <w:rsid w:val="003D6E09"/>
    <w:rsid w:val="003D6F5E"/>
    <w:rsid w:val="003D6FEF"/>
    <w:rsid w:val="003D74E3"/>
    <w:rsid w:val="003D769D"/>
    <w:rsid w:val="003D77D7"/>
    <w:rsid w:val="003D799B"/>
    <w:rsid w:val="003D7A1D"/>
    <w:rsid w:val="003D7C04"/>
    <w:rsid w:val="003D7E04"/>
    <w:rsid w:val="003D7EFA"/>
    <w:rsid w:val="003E0485"/>
    <w:rsid w:val="003E082D"/>
    <w:rsid w:val="003E0A54"/>
    <w:rsid w:val="003E0B18"/>
    <w:rsid w:val="003E0B3C"/>
    <w:rsid w:val="003E0CED"/>
    <w:rsid w:val="003E1145"/>
    <w:rsid w:val="003E12BC"/>
    <w:rsid w:val="003E15B5"/>
    <w:rsid w:val="003E1A0B"/>
    <w:rsid w:val="003E1D4A"/>
    <w:rsid w:val="003E21C8"/>
    <w:rsid w:val="003E2305"/>
    <w:rsid w:val="003E234F"/>
    <w:rsid w:val="003E2555"/>
    <w:rsid w:val="003E2BA0"/>
    <w:rsid w:val="003E2CD9"/>
    <w:rsid w:val="003E313D"/>
    <w:rsid w:val="003E31A1"/>
    <w:rsid w:val="003E3240"/>
    <w:rsid w:val="003E3475"/>
    <w:rsid w:val="003E362A"/>
    <w:rsid w:val="003E37BA"/>
    <w:rsid w:val="003E388E"/>
    <w:rsid w:val="003E3C2B"/>
    <w:rsid w:val="003E3CA2"/>
    <w:rsid w:val="003E3E59"/>
    <w:rsid w:val="003E3F93"/>
    <w:rsid w:val="003E40A9"/>
    <w:rsid w:val="003E411B"/>
    <w:rsid w:val="003E4254"/>
    <w:rsid w:val="003E43FE"/>
    <w:rsid w:val="003E4E3D"/>
    <w:rsid w:val="003E5036"/>
    <w:rsid w:val="003E539D"/>
    <w:rsid w:val="003E548E"/>
    <w:rsid w:val="003E54EA"/>
    <w:rsid w:val="003E570C"/>
    <w:rsid w:val="003E58B4"/>
    <w:rsid w:val="003E5CE4"/>
    <w:rsid w:val="003E609A"/>
    <w:rsid w:val="003E61DC"/>
    <w:rsid w:val="003E62E7"/>
    <w:rsid w:val="003E66BD"/>
    <w:rsid w:val="003E66DE"/>
    <w:rsid w:val="003E6C11"/>
    <w:rsid w:val="003E6CCA"/>
    <w:rsid w:val="003E6DA1"/>
    <w:rsid w:val="003E70F4"/>
    <w:rsid w:val="003E7199"/>
    <w:rsid w:val="003E74C5"/>
    <w:rsid w:val="003E78C7"/>
    <w:rsid w:val="003E7A51"/>
    <w:rsid w:val="003E7B16"/>
    <w:rsid w:val="003E7C59"/>
    <w:rsid w:val="003E7D28"/>
    <w:rsid w:val="003E7FCA"/>
    <w:rsid w:val="003F0082"/>
    <w:rsid w:val="003F0355"/>
    <w:rsid w:val="003F08F3"/>
    <w:rsid w:val="003F0915"/>
    <w:rsid w:val="003F09B3"/>
    <w:rsid w:val="003F09B8"/>
    <w:rsid w:val="003F0AEC"/>
    <w:rsid w:val="003F0B55"/>
    <w:rsid w:val="003F0C4E"/>
    <w:rsid w:val="003F0DF8"/>
    <w:rsid w:val="003F1006"/>
    <w:rsid w:val="003F12B3"/>
    <w:rsid w:val="003F13DC"/>
    <w:rsid w:val="003F13EB"/>
    <w:rsid w:val="003F154D"/>
    <w:rsid w:val="003F1895"/>
    <w:rsid w:val="003F18B3"/>
    <w:rsid w:val="003F1D3D"/>
    <w:rsid w:val="003F2141"/>
    <w:rsid w:val="003F253E"/>
    <w:rsid w:val="003F25F5"/>
    <w:rsid w:val="003F26C6"/>
    <w:rsid w:val="003F27AE"/>
    <w:rsid w:val="003F29DA"/>
    <w:rsid w:val="003F2C95"/>
    <w:rsid w:val="003F2ED3"/>
    <w:rsid w:val="003F2FDD"/>
    <w:rsid w:val="003F3042"/>
    <w:rsid w:val="003F3122"/>
    <w:rsid w:val="003F315E"/>
    <w:rsid w:val="003F366C"/>
    <w:rsid w:val="003F3719"/>
    <w:rsid w:val="003F3741"/>
    <w:rsid w:val="003F3A8D"/>
    <w:rsid w:val="003F3C84"/>
    <w:rsid w:val="003F4236"/>
    <w:rsid w:val="003F43E6"/>
    <w:rsid w:val="003F463E"/>
    <w:rsid w:val="003F4652"/>
    <w:rsid w:val="003F4797"/>
    <w:rsid w:val="003F49BC"/>
    <w:rsid w:val="003F4AB1"/>
    <w:rsid w:val="003F533B"/>
    <w:rsid w:val="003F5396"/>
    <w:rsid w:val="003F54B2"/>
    <w:rsid w:val="003F5502"/>
    <w:rsid w:val="003F5A11"/>
    <w:rsid w:val="003F5E13"/>
    <w:rsid w:val="003F5FCC"/>
    <w:rsid w:val="003F60B6"/>
    <w:rsid w:val="003F63A1"/>
    <w:rsid w:val="003F659C"/>
    <w:rsid w:val="003F6606"/>
    <w:rsid w:val="003F66DF"/>
    <w:rsid w:val="003F6712"/>
    <w:rsid w:val="003F689B"/>
    <w:rsid w:val="003F6C9F"/>
    <w:rsid w:val="003F6FF6"/>
    <w:rsid w:val="003F71FA"/>
    <w:rsid w:val="003F7298"/>
    <w:rsid w:val="003F7699"/>
    <w:rsid w:val="003F7A6A"/>
    <w:rsid w:val="003F7CEC"/>
    <w:rsid w:val="003F7D14"/>
    <w:rsid w:val="003F7E62"/>
    <w:rsid w:val="00400304"/>
    <w:rsid w:val="0040043C"/>
    <w:rsid w:val="00400BDC"/>
    <w:rsid w:val="00400BE8"/>
    <w:rsid w:val="00400EC5"/>
    <w:rsid w:val="004012B8"/>
    <w:rsid w:val="0040131C"/>
    <w:rsid w:val="00401396"/>
    <w:rsid w:val="004014DF"/>
    <w:rsid w:val="004017C7"/>
    <w:rsid w:val="0040193F"/>
    <w:rsid w:val="00401AA7"/>
    <w:rsid w:val="00401AB2"/>
    <w:rsid w:val="00401AC2"/>
    <w:rsid w:val="00401C1F"/>
    <w:rsid w:val="00401D6C"/>
    <w:rsid w:val="00401F7A"/>
    <w:rsid w:val="00402387"/>
    <w:rsid w:val="004023BC"/>
    <w:rsid w:val="0040269E"/>
    <w:rsid w:val="00402B62"/>
    <w:rsid w:val="00402EDB"/>
    <w:rsid w:val="00402EE3"/>
    <w:rsid w:val="00402FDB"/>
    <w:rsid w:val="00403171"/>
    <w:rsid w:val="004031EC"/>
    <w:rsid w:val="004032CD"/>
    <w:rsid w:val="00403389"/>
    <w:rsid w:val="004038A5"/>
    <w:rsid w:val="004038F1"/>
    <w:rsid w:val="00403C0F"/>
    <w:rsid w:val="00403C55"/>
    <w:rsid w:val="004041AA"/>
    <w:rsid w:val="00404334"/>
    <w:rsid w:val="004043CB"/>
    <w:rsid w:val="00404668"/>
    <w:rsid w:val="004046EA"/>
    <w:rsid w:val="00404712"/>
    <w:rsid w:val="004048FD"/>
    <w:rsid w:val="00404970"/>
    <w:rsid w:val="004049E4"/>
    <w:rsid w:val="00404E7D"/>
    <w:rsid w:val="00404F01"/>
    <w:rsid w:val="00405212"/>
    <w:rsid w:val="004053D0"/>
    <w:rsid w:val="00405623"/>
    <w:rsid w:val="00405993"/>
    <w:rsid w:val="00405A7D"/>
    <w:rsid w:val="00405E3B"/>
    <w:rsid w:val="00406265"/>
    <w:rsid w:val="0040652D"/>
    <w:rsid w:val="00406639"/>
    <w:rsid w:val="00406915"/>
    <w:rsid w:val="00406C1E"/>
    <w:rsid w:val="00406D48"/>
    <w:rsid w:val="00406E3A"/>
    <w:rsid w:val="00407155"/>
    <w:rsid w:val="0040723C"/>
    <w:rsid w:val="004077B4"/>
    <w:rsid w:val="00407843"/>
    <w:rsid w:val="00407B2E"/>
    <w:rsid w:val="00407D40"/>
    <w:rsid w:val="004102DF"/>
    <w:rsid w:val="004104B4"/>
    <w:rsid w:val="00410528"/>
    <w:rsid w:val="00410A55"/>
    <w:rsid w:val="00410EFA"/>
    <w:rsid w:val="00410F73"/>
    <w:rsid w:val="00411494"/>
    <w:rsid w:val="004114C0"/>
    <w:rsid w:val="004117A9"/>
    <w:rsid w:val="0041187D"/>
    <w:rsid w:val="00411C31"/>
    <w:rsid w:val="00412421"/>
    <w:rsid w:val="00412551"/>
    <w:rsid w:val="0041256F"/>
    <w:rsid w:val="00412654"/>
    <w:rsid w:val="0041296F"/>
    <w:rsid w:val="00412DA6"/>
    <w:rsid w:val="00412E8F"/>
    <w:rsid w:val="00412EEF"/>
    <w:rsid w:val="00412F85"/>
    <w:rsid w:val="0041331A"/>
    <w:rsid w:val="00413EE4"/>
    <w:rsid w:val="00413FAD"/>
    <w:rsid w:val="00414173"/>
    <w:rsid w:val="00414457"/>
    <w:rsid w:val="004144F7"/>
    <w:rsid w:val="004145A2"/>
    <w:rsid w:val="0041476F"/>
    <w:rsid w:val="004147F2"/>
    <w:rsid w:val="00414939"/>
    <w:rsid w:val="00414B03"/>
    <w:rsid w:val="00414B21"/>
    <w:rsid w:val="00414F12"/>
    <w:rsid w:val="004153AE"/>
    <w:rsid w:val="0041549B"/>
    <w:rsid w:val="004154EC"/>
    <w:rsid w:val="00415686"/>
    <w:rsid w:val="00415BF9"/>
    <w:rsid w:val="0041606C"/>
    <w:rsid w:val="004161C1"/>
    <w:rsid w:val="00416350"/>
    <w:rsid w:val="00416369"/>
    <w:rsid w:val="004163B6"/>
    <w:rsid w:val="00416473"/>
    <w:rsid w:val="0041652D"/>
    <w:rsid w:val="00416599"/>
    <w:rsid w:val="00416927"/>
    <w:rsid w:val="00416AA8"/>
    <w:rsid w:val="00416B22"/>
    <w:rsid w:val="00416CA1"/>
    <w:rsid w:val="004171C4"/>
    <w:rsid w:val="0041730F"/>
    <w:rsid w:val="0041768C"/>
    <w:rsid w:val="00417A9B"/>
    <w:rsid w:val="00417D01"/>
    <w:rsid w:val="0042003B"/>
    <w:rsid w:val="00420469"/>
    <w:rsid w:val="004206EE"/>
    <w:rsid w:val="0042074E"/>
    <w:rsid w:val="004207C8"/>
    <w:rsid w:val="00420C5D"/>
    <w:rsid w:val="00420E85"/>
    <w:rsid w:val="004214A3"/>
    <w:rsid w:val="004214C0"/>
    <w:rsid w:val="00421B29"/>
    <w:rsid w:val="00421B7E"/>
    <w:rsid w:val="00421C8E"/>
    <w:rsid w:val="00421CEB"/>
    <w:rsid w:val="00421D19"/>
    <w:rsid w:val="00421F6B"/>
    <w:rsid w:val="004222EC"/>
    <w:rsid w:val="0042232A"/>
    <w:rsid w:val="00422612"/>
    <w:rsid w:val="0042280F"/>
    <w:rsid w:val="00422846"/>
    <w:rsid w:val="00422AD0"/>
    <w:rsid w:val="00422B3A"/>
    <w:rsid w:val="00422C28"/>
    <w:rsid w:val="00422DAF"/>
    <w:rsid w:val="00422E16"/>
    <w:rsid w:val="0042348F"/>
    <w:rsid w:val="004235D1"/>
    <w:rsid w:val="00423C4A"/>
    <w:rsid w:val="004244FB"/>
    <w:rsid w:val="00424685"/>
    <w:rsid w:val="004248CC"/>
    <w:rsid w:val="00424931"/>
    <w:rsid w:val="00424AC5"/>
    <w:rsid w:val="00424C35"/>
    <w:rsid w:val="00424CE7"/>
    <w:rsid w:val="00424D5D"/>
    <w:rsid w:val="00424EA3"/>
    <w:rsid w:val="00425032"/>
    <w:rsid w:val="004250D1"/>
    <w:rsid w:val="00425193"/>
    <w:rsid w:val="0042529B"/>
    <w:rsid w:val="004256AF"/>
    <w:rsid w:val="004256F5"/>
    <w:rsid w:val="004257B9"/>
    <w:rsid w:val="00425CD2"/>
    <w:rsid w:val="00425DED"/>
    <w:rsid w:val="00425E05"/>
    <w:rsid w:val="00425E18"/>
    <w:rsid w:val="00425E77"/>
    <w:rsid w:val="00425E99"/>
    <w:rsid w:val="00425F6D"/>
    <w:rsid w:val="004261B9"/>
    <w:rsid w:val="00426446"/>
    <w:rsid w:val="004265DC"/>
    <w:rsid w:val="00426635"/>
    <w:rsid w:val="00426934"/>
    <w:rsid w:val="004269DB"/>
    <w:rsid w:val="004269FB"/>
    <w:rsid w:val="00426A8A"/>
    <w:rsid w:val="00426B2B"/>
    <w:rsid w:val="00426BB8"/>
    <w:rsid w:val="00426FF3"/>
    <w:rsid w:val="0042715F"/>
    <w:rsid w:val="0042751C"/>
    <w:rsid w:val="0042777B"/>
    <w:rsid w:val="00427903"/>
    <w:rsid w:val="004279C6"/>
    <w:rsid w:val="00427BA0"/>
    <w:rsid w:val="00427C82"/>
    <w:rsid w:val="00427DC6"/>
    <w:rsid w:val="00427EC4"/>
    <w:rsid w:val="00427EF1"/>
    <w:rsid w:val="00430138"/>
    <w:rsid w:val="00430322"/>
    <w:rsid w:val="00430557"/>
    <w:rsid w:val="0043073A"/>
    <w:rsid w:val="004307EE"/>
    <w:rsid w:val="0043097D"/>
    <w:rsid w:val="004309DC"/>
    <w:rsid w:val="00430B58"/>
    <w:rsid w:val="00430BE5"/>
    <w:rsid w:val="00430C20"/>
    <w:rsid w:val="00430F41"/>
    <w:rsid w:val="0043120A"/>
    <w:rsid w:val="004312BC"/>
    <w:rsid w:val="0043145C"/>
    <w:rsid w:val="004315B9"/>
    <w:rsid w:val="00431742"/>
    <w:rsid w:val="00431A8B"/>
    <w:rsid w:val="00431C8E"/>
    <w:rsid w:val="0043219D"/>
    <w:rsid w:val="0043255A"/>
    <w:rsid w:val="004325DB"/>
    <w:rsid w:val="00432700"/>
    <w:rsid w:val="0043291D"/>
    <w:rsid w:val="00432B57"/>
    <w:rsid w:val="00432B79"/>
    <w:rsid w:val="00432EA6"/>
    <w:rsid w:val="0043312C"/>
    <w:rsid w:val="00433152"/>
    <w:rsid w:val="0043323C"/>
    <w:rsid w:val="0043329D"/>
    <w:rsid w:val="004334A6"/>
    <w:rsid w:val="00433528"/>
    <w:rsid w:val="00433744"/>
    <w:rsid w:val="00433B01"/>
    <w:rsid w:val="00433B8C"/>
    <w:rsid w:val="00433DB7"/>
    <w:rsid w:val="00433EFB"/>
    <w:rsid w:val="00433F41"/>
    <w:rsid w:val="00433FEC"/>
    <w:rsid w:val="00434059"/>
    <w:rsid w:val="004340C5"/>
    <w:rsid w:val="00434812"/>
    <w:rsid w:val="00434A8A"/>
    <w:rsid w:val="00434B68"/>
    <w:rsid w:val="00434C0A"/>
    <w:rsid w:val="00434D9F"/>
    <w:rsid w:val="00434FEE"/>
    <w:rsid w:val="0043502A"/>
    <w:rsid w:val="004356FA"/>
    <w:rsid w:val="0043595B"/>
    <w:rsid w:val="00435C44"/>
    <w:rsid w:val="00435C9F"/>
    <w:rsid w:val="00435D59"/>
    <w:rsid w:val="0043607B"/>
    <w:rsid w:val="0043609F"/>
    <w:rsid w:val="00436162"/>
    <w:rsid w:val="004364AA"/>
    <w:rsid w:val="0043651C"/>
    <w:rsid w:val="00436570"/>
    <w:rsid w:val="004366E2"/>
    <w:rsid w:val="00436700"/>
    <w:rsid w:val="004367CC"/>
    <w:rsid w:val="0043693E"/>
    <w:rsid w:val="004369EB"/>
    <w:rsid w:val="00436F74"/>
    <w:rsid w:val="00436FF1"/>
    <w:rsid w:val="00437217"/>
    <w:rsid w:val="0043756A"/>
    <w:rsid w:val="00437659"/>
    <w:rsid w:val="004379F2"/>
    <w:rsid w:val="00440579"/>
    <w:rsid w:val="00440692"/>
    <w:rsid w:val="00440936"/>
    <w:rsid w:val="00440A6B"/>
    <w:rsid w:val="00441030"/>
    <w:rsid w:val="00441200"/>
    <w:rsid w:val="004412CB"/>
    <w:rsid w:val="004415D2"/>
    <w:rsid w:val="00441648"/>
    <w:rsid w:val="004416E1"/>
    <w:rsid w:val="0044188F"/>
    <w:rsid w:val="0044189E"/>
    <w:rsid w:val="00441A95"/>
    <w:rsid w:val="00441F3D"/>
    <w:rsid w:val="004422D2"/>
    <w:rsid w:val="00442495"/>
    <w:rsid w:val="004425C3"/>
    <w:rsid w:val="004425E5"/>
    <w:rsid w:val="004428BF"/>
    <w:rsid w:val="00442A1F"/>
    <w:rsid w:val="00442DF5"/>
    <w:rsid w:val="00442E24"/>
    <w:rsid w:val="004433A2"/>
    <w:rsid w:val="0044342E"/>
    <w:rsid w:val="004434F0"/>
    <w:rsid w:val="00443501"/>
    <w:rsid w:val="0044356A"/>
    <w:rsid w:val="004437C2"/>
    <w:rsid w:val="004439ED"/>
    <w:rsid w:val="00443A24"/>
    <w:rsid w:val="0044418F"/>
    <w:rsid w:val="004442FD"/>
    <w:rsid w:val="004443C2"/>
    <w:rsid w:val="0044472D"/>
    <w:rsid w:val="00444949"/>
    <w:rsid w:val="00444A2C"/>
    <w:rsid w:val="00444AB7"/>
    <w:rsid w:val="00444D28"/>
    <w:rsid w:val="00444DCF"/>
    <w:rsid w:val="0044517D"/>
    <w:rsid w:val="004451D9"/>
    <w:rsid w:val="004454CC"/>
    <w:rsid w:val="004455A0"/>
    <w:rsid w:val="00445617"/>
    <w:rsid w:val="004456BA"/>
    <w:rsid w:val="00445805"/>
    <w:rsid w:val="00445870"/>
    <w:rsid w:val="00445895"/>
    <w:rsid w:val="004458A2"/>
    <w:rsid w:val="00445922"/>
    <w:rsid w:val="0044599D"/>
    <w:rsid w:val="00445C5B"/>
    <w:rsid w:val="00445DA8"/>
    <w:rsid w:val="00445F72"/>
    <w:rsid w:val="0044633B"/>
    <w:rsid w:val="0044646D"/>
    <w:rsid w:val="004467E6"/>
    <w:rsid w:val="00446891"/>
    <w:rsid w:val="004468B4"/>
    <w:rsid w:val="00446A96"/>
    <w:rsid w:val="00446C62"/>
    <w:rsid w:val="00446C7B"/>
    <w:rsid w:val="00446E2B"/>
    <w:rsid w:val="00446F6B"/>
    <w:rsid w:val="00447328"/>
    <w:rsid w:val="0044740A"/>
    <w:rsid w:val="004477B9"/>
    <w:rsid w:val="004477D8"/>
    <w:rsid w:val="004479AD"/>
    <w:rsid w:val="00447A3A"/>
    <w:rsid w:val="00447A4A"/>
    <w:rsid w:val="00447B4A"/>
    <w:rsid w:val="00447BA0"/>
    <w:rsid w:val="00447BDF"/>
    <w:rsid w:val="00447D8B"/>
    <w:rsid w:val="00447F5D"/>
    <w:rsid w:val="0045048C"/>
    <w:rsid w:val="004508AA"/>
    <w:rsid w:val="004508D1"/>
    <w:rsid w:val="00450AB2"/>
    <w:rsid w:val="00450B1B"/>
    <w:rsid w:val="00450B7E"/>
    <w:rsid w:val="00450C17"/>
    <w:rsid w:val="00450D52"/>
    <w:rsid w:val="00450DF0"/>
    <w:rsid w:val="00450EFD"/>
    <w:rsid w:val="00450FD6"/>
    <w:rsid w:val="00451190"/>
    <w:rsid w:val="0045127E"/>
    <w:rsid w:val="00451390"/>
    <w:rsid w:val="004513F7"/>
    <w:rsid w:val="00451570"/>
    <w:rsid w:val="004517F7"/>
    <w:rsid w:val="00451A77"/>
    <w:rsid w:val="00451AA7"/>
    <w:rsid w:val="00451B89"/>
    <w:rsid w:val="00451D12"/>
    <w:rsid w:val="00452917"/>
    <w:rsid w:val="00452D63"/>
    <w:rsid w:val="00452EC4"/>
    <w:rsid w:val="00453558"/>
    <w:rsid w:val="00453830"/>
    <w:rsid w:val="00453844"/>
    <w:rsid w:val="00453A14"/>
    <w:rsid w:val="00453B60"/>
    <w:rsid w:val="00453BCA"/>
    <w:rsid w:val="00453C7A"/>
    <w:rsid w:val="00453DA1"/>
    <w:rsid w:val="00453E75"/>
    <w:rsid w:val="00454682"/>
    <w:rsid w:val="00454A67"/>
    <w:rsid w:val="00454BD5"/>
    <w:rsid w:val="00454C5E"/>
    <w:rsid w:val="00454C7A"/>
    <w:rsid w:val="00454CE6"/>
    <w:rsid w:val="00454D22"/>
    <w:rsid w:val="00454DC2"/>
    <w:rsid w:val="00454EFC"/>
    <w:rsid w:val="00454F1A"/>
    <w:rsid w:val="00454F6A"/>
    <w:rsid w:val="0045527A"/>
    <w:rsid w:val="0045554D"/>
    <w:rsid w:val="004556FB"/>
    <w:rsid w:val="00455868"/>
    <w:rsid w:val="00455B74"/>
    <w:rsid w:val="00455D4E"/>
    <w:rsid w:val="00455DB2"/>
    <w:rsid w:val="00455DD3"/>
    <w:rsid w:val="00455EF8"/>
    <w:rsid w:val="004565E7"/>
    <w:rsid w:val="0045691B"/>
    <w:rsid w:val="00456BE6"/>
    <w:rsid w:val="00456C2A"/>
    <w:rsid w:val="0045703D"/>
    <w:rsid w:val="00457062"/>
    <w:rsid w:val="00457505"/>
    <w:rsid w:val="0045764C"/>
    <w:rsid w:val="0045791B"/>
    <w:rsid w:val="00457A8E"/>
    <w:rsid w:val="00457D06"/>
    <w:rsid w:val="00457E27"/>
    <w:rsid w:val="00457FD4"/>
    <w:rsid w:val="0046019E"/>
    <w:rsid w:val="00460278"/>
    <w:rsid w:val="0046034E"/>
    <w:rsid w:val="0046035E"/>
    <w:rsid w:val="004604CA"/>
    <w:rsid w:val="00460568"/>
    <w:rsid w:val="00460D42"/>
    <w:rsid w:val="00460F59"/>
    <w:rsid w:val="00460F77"/>
    <w:rsid w:val="0046118B"/>
    <w:rsid w:val="00461322"/>
    <w:rsid w:val="004613F5"/>
    <w:rsid w:val="004618F8"/>
    <w:rsid w:val="00461902"/>
    <w:rsid w:val="00461A3C"/>
    <w:rsid w:val="00461E88"/>
    <w:rsid w:val="00461EAC"/>
    <w:rsid w:val="00462481"/>
    <w:rsid w:val="00462A8C"/>
    <w:rsid w:val="004630DA"/>
    <w:rsid w:val="004631FD"/>
    <w:rsid w:val="00463558"/>
    <w:rsid w:val="00463610"/>
    <w:rsid w:val="004646E0"/>
    <w:rsid w:val="004647A4"/>
    <w:rsid w:val="004649C5"/>
    <w:rsid w:val="00464A26"/>
    <w:rsid w:val="00464BF5"/>
    <w:rsid w:val="00464C9F"/>
    <w:rsid w:val="00464D1C"/>
    <w:rsid w:val="00465492"/>
    <w:rsid w:val="0046556B"/>
    <w:rsid w:val="004655AE"/>
    <w:rsid w:val="004658F4"/>
    <w:rsid w:val="004659C3"/>
    <w:rsid w:val="00465BA0"/>
    <w:rsid w:val="00465BEF"/>
    <w:rsid w:val="00466020"/>
    <w:rsid w:val="004661F1"/>
    <w:rsid w:val="0046679A"/>
    <w:rsid w:val="00466B3A"/>
    <w:rsid w:val="00466F20"/>
    <w:rsid w:val="00467025"/>
    <w:rsid w:val="0046737A"/>
    <w:rsid w:val="004676B4"/>
    <w:rsid w:val="00467A52"/>
    <w:rsid w:val="00467CAF"/>
    <w:rsid w:val="00467DA1"/>
    <w:rsid w:val="00467F30"/>
    <w:rsid w:val="004703BF"/>
    <w:rsid w:val="00470402"/>
    <w:rsid w:val="00470811"/>
    <w:rsid w:val="004708D7"/>
    <w:rsid w:val="00470A57"/>
    <w:rsid w:val="00470BF7"/>
    <w:rsid w:val="00470DE5"/>
    <w:rsid w:val="0047126B"/>
    <w:rsid w:val="00471576"/>
    <w:rsid w:val="0047166A"/>
    <w:rsid w:val="00471711"/>
    <w:rsid w:val="00471A2E"/>
    <w:rsid w:val="00471BD9"/>
    <w:rsid w:val="00471D35"/>
    <w:rsid w:val="00471E5B"/>
    <w:rsid w:val="00471F17"/>
    <w:rsid w:val="004721BE"/>
    <w:rsid w:val="00472500"/>
    <w:rsid w:val="00472533"/>
    <w:rsid w:val="004725C6"/>
    <w:rsid w:val="0047264D"/>
    <w:rsid w:val="0047279C"/>
    <w:rsid w:val="0047283D"/>
    <w:rsid w:val="00472C7B"/>
    <w:rsid w:val="00472CA5"/>
    <w:rsid w:val="00472D15"/>
    <w:rsid w:val="004732E9"/>
    <w:rsid w:val="00473947"/>
    <w:rsid w:val="004739E6"/>
    <w:rsid w:val="00473A47"/>
    <w:rsid w:val="00473BAD"/>
    <w:rsid w:val="00473CAD"/>
    <w:rsid w:val="00473E08"/>
    <w:rsid w:val="004742E9"/>
    <w:rsid w:val="00474558"/>
    <w:rsid w:val="00474C35"/>
    <w:rsid w:val="00474C3E"/>
    <w:rsid w:val="00474DD9"/>
    <w:rsid w:val="00474F7D"/>
    <w:rsid w:val="00475150"/>
    <w:rsid w:val="0047518F"/>
    <w:rsid w:val="00475671"/>
    <w:rsid w:val="00475740"/>
    <w:rsid w:val="00475B1D"/>
    <w:rsid w:val="00475B20"/>
    <w:rsid w:val="00475E65"/>
    <w:rsid w:val="004760DA"/>
    <w:rsid w:val="00476490"/>
    <w:rsid w:val="004771B6"/>
    <w:rsid w:val="00477272"/>
    <w:rsid w:val="00477860"/>
    <w:rsid w:val="004778EC"/>
    <w:rsid w:val="00477A58"/>
    <w:rsid w:val="00477A85"/>
    <w:rsid w:val="00477BCE"/>
    <w:rsid w:val="00477E28"/>
    <w:rsid w:val="0048019E"/>
    <w:rsid w:val="004803D4"/>
    <w:rsid w:val="004804C2"/>
    <w:rsid w:val="00480551"/>
    <w:rsid w:val="00480591"/>
    <w:rsid w:val="0048065F"/>
    <w:rsid w:val="0048085A"/>
    <w:rsid w:val="004808F9"/>
    <w:rsid w:val="00480973"/>
    <w:rsid w:val="004809C0"/>
    <w:rsid w:val="00480A2A"/>
    <w:rsid w:val="00480BC5"/>
    <w:rsid w:val="00480D92"/>
    <w:rsid w:val="00480F12"/>
    <w:rsid w:val="004810E4"/>
    <w:rsid w:val="004814BD"/>
    <w:rsid w:val="00481516"/>
    <w:rsid w:val="0048184F"/>
    <w:rsid w:val="00481934"/>
    <w:rsid w:val="004819B4"/>
    <w:rsid w:val="00481A9C"/>
    <w:rsid w:val="00481BCB"/>
    <w:rsid w:val="00481DAA"/>
    <w:rsid w:val="00482123"/>
    <w:rsid w:val="00482232"/>
    <w:rsid w:val="00482759"/>
    <w:rsid w:val="004828DF"/>
    <w:rsid w:val="004828FD"/>
    <w:rsid w:val="00482979"/>
    <w:rsid w:val="00482A5E"/>
    <w:rsid w:val="00482EBB"/>
    <w:rsid w:val="004832EE"/>
    <w:rsid w:val="004833F7"/>
    <w:rsid w:val="00483403"/>
    <w:rsid w:val="004835F7"/>
    <w:rsid w:val="00483942"/>
    <w:rsid w:val="004839CA"/>
    <w:rsid w:val="00483D11"/>
    <w:rsid w:val="00483DAB"/>
    <w:rsid w:val="00483EEF"/>
    <w:rsid w:val="00483F52"/>
    <w:rsid w:val="004842DF"/>
    <w:rsid w:val="0048472E"/>
    <w:rsid w:val="00484930"/>
    <w:rsid w:val="004849B9"/>
    <w:rsid w:val="004849C1"/>
    <w:rsid w:val="004852F4"/>
    <w:rsid w:val="004852FC"/>
    <w:rsid w:val="004856C7"/>
    <w:rsid w:val="004856FE"/>
    <w:rsid w:val="00485728"/>
    <w:rsid w:val="00485AE5"/>
    <w:rsid w:val="00485E6E"/>
    <w:rsid w:val="00485E83"/>
    <w:rsid w:val="0048619B"/>
    <w:rsid w:val="004865F3"/>
    <w:rsid w:val="00486709"/>
    <w:rsid w:val="00486841"/>
    <w:rsid w:val="00486BA6"/>
    <w:rsid w:val="00486CFE"/>
    <w:rsid w:val="00486F3A"/>
    <w:rsid w:val="00486F3E"/>
    <w:rsid w:val="0048745B"/>
    <w:rsid w:val="00487533"/>
    <w:rsid w:val="00487B26"/>
    <w:rsid w:val="00487BB6"/>
    <w:rsid w:val="00490606"/>
    <w:rsid w:val="0049072D"/>
    <w:rsid w:val="00490925"/>
    <w:rsid w:val="00490A65"/>
    <w:rsid w:val="00490A9C"/>
    <w:rsid w:val="00490AF6"/>
    <w:rsid w:val="00490D72"/>
    <w:rsid w:val="00490E6A"/>
    <w:rsid w:val="0049107B"/>
    <w:rsid w:val="00491602"/>
    <w:rsid w:val="004917A8"/>
    <w:rsid w:val="004918CC"/>
    <w:rsid w:val="00491ABA"/>
    <w:rsid w:val="00491BA4"/>
    <w:rsid w:val="00491C1E"/>
    <w:rsid w:val="00491CA0"/>
    <w:rsid w:val="00491F3F"/>
    <w:rsid w:val="00491F57"/>
    <w:rsid w:val="004922DA"/>
    <w:rsid w:val="0049252B"/>
    <w:rsid w:val="0049269E"/>
    <w:rsid w:val="0049281B"/>
    <w:rsid w:val="0049297A"/>
    <w:rsid w:val="00492A3D"/>
    <w:rsid w:val="00492C09"/>
    <w:rsid w:val="0049307A"/>
    <w:rsid w:val="00493168"/>
    <w:rsid w:val="004932E2"/>
    <w:rsid w:val="004932FF"/>
    <w:rsid w:val="00493500"/>
    <w:rsid w:val="004935DE"/>
    <w:rsid w:val="00493602"/>
    <w:rsid w:val="004936C3"/>
    <w:rsid w:val="004938D7"/>
    <w:rsid w:val="00493A12"/>
    <w:rsid w:val="00493C3C"/>
    <w:rsid w:val="00493D9F"/>
    <w:rsid w:val="00493F13"/>
    <w:rsid w:val="00494199"/>
    <w:rsid w:val="004947AE"/>
    <w:rsid w:val="004949E7"/>
    <w:rsid w:val="00494B48"/>
    <w:rsid w:val="00494B8A"/>
    <w:rsid w:val="00494C84"/>
    <w:rsid w:val="00494ED9"/>
    <w:rsid w:val="0049504A"/>
    <w:rsid w:val="00495119"/>
    <w:rsid w:val="0049517C"/>
    <w:rsid w:val="004953BE"/>
    <w:rsid w:val="0049546F"/>
    <w:rsid w:val="0049555E"/>
    <w:rsid w:val="004955AB"/>
    <w:rsid w:val="004956FC"/>
    <w:rsid w:val="004958EC"/>
    <w:rsid w:val="00495B21"/>
    <w:rsid w:val="00495FCC"/>
    <w:rsid w:val="004960D9"/>
    <w:rsid w:val="00496203"/>
    <w:rsid w:val="0049627B"/>
    <w:rsid w:val="004963FF"/>
    <w:rsid w:val="004964AB"/>
    <w:rsid w:val="00496504"/>
    <w:rsid w:val="00496543"/>
    <w:rsid w:val="004965C7"/>
    <w:rsid w:val="00496871"/>
    <w:rsid w:val="00496994"/>
    <w:rsid w:val="00496BBF"/>
    <w:rsid w:val="00496D8E"/>
    <w:rsid w:val="004970B9"/>
    <w:rsid w:val="004970E0"/>
    <w:rsid w:val="0049713A"/>
    <w:rsid w:val="00497227"/>
    <w:rsid w:val="00497866"/>
    <w:rsid w:val="0049791F"/>
    <w:rsid w:val="00497A20"/>
    <w:rsid w:val="00497CE9"/>
    <w:rsid w:val="00497FEA"/>
    <w:rsid w:val="004A0189"/>
    <w:rsid w:val="004A061E"/>
    <w:rsid w:val="004A06BF"/>
    <w:rsid w:val="004A093D"/>
    <w:rsid w:val="004A0B57"/>
    <w:rsid w:val="004A0D2B"/>
    <w:rsid w:val="004A1066"/>
    <w:rsid w:val="004A10F6"/>
    <w:rsid w:val="004A1167"/>
    <w:rsid w:val="004A17E8"/>
    <w:rsid w:val="004A18F4"/>
    <w:rsid w:val="004A1980"/>
    <w:rsid w:val="004A19E2"/>
    <w:rsid w:val="004A1AD7"/>
    <w:rsid w:val="004A1F44"/>
    <w:rsid w:val="004A222C"/>
    <w:rsid w:val="004A2252"/>
    <w:rsid w:val="004A2441"/>
    <w:rsid w:val="004A26F3"/>
    <w:rsid w:val="004A28E6"/>
    <w:rsid w:val="004A2A6E"/>
    <w:rsid w:val="004A2BB5"/>
    <w:rsid w:val="004A2DB7"/>
    <w:rsid w:val="004A39AF"/>
    <w:rsid w:val="004A3AF6"/>
    <w:rsid w:val="004A4041"/>
    <w:rsid w:val="004A44ED"/>
    <w:rsid w:val="004A44FC"/>
    <w:rsid w:val="004A50FC"/>
    <w:rsid w:val="004A51C1"/>
    <w:rsid w:val="004A524F"/>
    <w:rsid w:val="004A576B"/>
    <w:rsid w:val="004A58DF"/>
    <w:rsid w:val="004A5B40"/>
    <w:rsid w:val="004A60F1"/>
    <w:rsid w:val="004A64A0"/>
    <w:rsid w:val="004A6CD6"/>
    <w:rsid w:val="004A6E3F"/>
    <w:rsid w:val="004A704B"/>
    <w:rsid w:val="004A706F"/>
    <w:rsid w:val="004A7249"/>
    <w:rsid w:val="004A7313"/>
    <w:rsid w:val="004A751D"/>
    <w:rsid w:val="004A75EA"/>
    <w:rsid w:val="004A7658"/>
    <w:rsid w:val="004A7BA7"/>
    <w:rsid w:val="004A7C1C"/>
    <w:rsid w:val="004A7DE6"/>
    <w:rsid w:val="004A7F5A"/>
    <w:rsid w:val="004B06C9"/>
    <w:rsid w:val="004B0D15"/>
    <w:rsid w:val="004B0E9A"/>
    <w:rsid w:val="004B0EC9"/>
    <w:rsid w:val="004B1381"/>
    <w:rsid w:val="004B19B2"/>
    <w:rsid w:val="004B1C93"/>
    <w:rsid w:val="004B1D90"/>
    <w:rsid w:val="004B202F"/>
    <w:rsid w:val="004B2322"/>
    <w:rsid w:val="004B2501"/>
    <w:rsid w:val="004B2511"/>
    <w:rsid w:val="004B29F2"/>
    <w:rsid w:val="004B2CA5"/>
    <w:rsid w:val="004B2D47"/>
    <w:rsid w:val="004B317D"/>
    <w:rsid w:val="004B346F"/>
    <w:rsid w:val="004B35EF"/>
    <w:rsid w:val="004B37F7"/>
    <w:rsid w:val="004B3846"/>
    <w:rsid w:val="004B3A80"/>
    <w:rsid w:val="004B3ACB"/>
    <w:rsid w:val="004B3AF2"/>
    <w:rsid w:val="004B3CE0"/>
    <w:rsid w:val="004B3E2C"/>
    <w:rsid w:val="004B41D1"/>
    <w:rsid w:val="004B4221"/>
    <w:rsid w:val="004B42B3"/>
    <w:rsid w:val="004B437D"/>
    <w:rsid w:val="004B44B0"/>
    <w:rsid w:val="004B4574"/>
    <w:rsid w:val="004B4604"/>
    <w:rsid w:val="004B4EAD"/>
    <w:rsid w:val="004B4F5C"/>
    <w:rsid w:val="004B50E7"/>
    <w:rsid w:val="004B523B"/>
    <w:rsid w:val="004B53E1"/>
    <w:rsid w:val="004B56FF"/>
    <w:rsid w:val="004B5733"/>
    <w:rsid w:val="004B595F"/>
    <w:rsid w:val="004B5964"/>
    <w:rsid w:val="004B5AD2"/>
    <w:rsid w:val="004B5E8D"/>
    <w:rsid w:val="004B5EF1"/>
    <w:rsid w:val="004B5FE6"/>
    <w:rsid w:val="004B6539"/>
    <w:rsid w:val="004B66DE"/>
    <w:rsid w:val="004B6882"/>
    <w:rsid w:val="004B6922"/>
    <w:rsid w:val="004B6962"/>
    <w:rsid w:val="004B6E5B"/>
    <w:rsid w:val="004B72BB"/>
    <w:rsid w:val="004B72CC"/>
    <w:rsid w:val="004B7441"/>
    <w:rsid w:val="004B7B74"/>
    <w:rsid w:val="004B7D86"/>
    <w:rsid w:val="004B7FEE"/>
    <w:rsid w:val="004C0043"/>
    <w:rsid w:val="004C0453"/>
    <w:rsid w:val="004C06D1"/>
    <w:rsid w:val="004C0782"/>
    <w:rsid w:val="004C08D1"/>
    <w:rsid w:val="004C0949"/>
    <w:rsid w:val="004C09A9"/>
    <w:rsid w:val="004C0AAE"/>
    <w:rsid w:val="004C0D10"/>
    <w:rsid w:val="004C0E1B"/>
    <w:rsid w:val="004C10D7"/>
    <w:rsid w:val="004C11F8"/>
    <w:rsid w:val="004C136D"/>
    <w:rsid w:val="004C1479"/>
    <w:rsid w:val="004C178E"/>
    <w:rsid w:val="004C19F3"/>
    <w:rsid w:val="004C1D61"/>
    <w:rsid w:val="004C1ED3"/>
    <w:rsid w:val="004C1FA5"/>
    <w:rsid w:val="004C219E"/>
    <w:rsid w:val="004C245D"/>
    <w:rsid w:val="004C25DA"/>
    <w:rsid w:val="004C26E4"/>
    <w:rsid w:val="004C28D4"/>
    <w:rsid w:val="004C291B"/>
    <w:rsid w:val="004C2921"/>
    <w:rsid w:val="004C2C1A"/>
    <w:rsid w:val="004C2E5C"/>
    <w:rsid w:val="004C2F2A"/>
    <w:rsid w:val="004C30B5"/>
    <w:rsid w:val="004C31B5"/>
    <w:rsid w:val="004C32C4"/>
    <w:rsid w:val="004C342A"/>
    <w:rsid w:val="004C355F"/>
    <w:rsid w:val="004C359C"/>
    <w:rsid w:val="004C38C3"/>
    <w:rsid w:val="004C41F6"/>
    <w:rsid w:val="004C4290"/>
    <w:rsid w:val="004C4309"/>
    <w:rsid w:val="004C43DC"/>
    <w:rsid w:val="004C447E"/>
    <w:rsid w:val="004C44E7"/>
    <w:rsid w:val="004C46A4"/>
    <w:rsid w:val="004C4FE9"/>
    <w:rsid w:val="004C5246"/>
    <w:rsid w:val="004C542F"/>
    <w:rsid w:val="004C548E"/>
    <w:rsid w:val="004C5666"/>
    <w:rsid w:val="004C59B1"/>
    <w:rsid w:val="004C5F60"/>
    <w:rsid w:val="004C60C8"/>
    <w:rsid w:val="004C63D5"/>
    <w:rsid w:val="004C6488"/>
    <w:rsid w:val="004C6A28"/>
    <w:rsid w:val="004C6D8D"/>
    <w:rsid w:val="004C7293"/>
    <w:rsid w:val="004C78B3"/>
    <w:rsid w:val="004C7A39"/>
    <w:rsid w:val="004C7B2B"/>
    <w:rsid w:val="004C7C34"/>
    <w:rsid w:val="004C7E57"/>
    <w:rsid w:val="004C7EC9"/>
    <w:rsid w:val="004D01DB"/>
    <w:rsid w:val="004D0434"/>
    <w:rsid w:val="004D063C"/>
    <w:rsid w:val="004D0689"/>
    <w:rsid w:val="004D091E"/>
    <w:rsid w:val="004D09AF"/>
    <w:rsid w:val="004D0B16"/>
    <w:rsid w:val="004D0FE4"/>
    <w:rsid w:val="004D138A"/>
    <w:rsid w:val="004D13E4"/>
    <w:rsid w:val="004D141B"/>
    <w:rsid w:val="004D18FB"/>
    <w:rsid w:val="004D1A36"/>
    <w:rsid w:val="004D1C06"/>
    <w:rsid w:val="004D1CBD"/>
    <w:rsid w:val="004D1DC5"/>
    <w:rsid w:val="004D1E6E"/>
    <w:rsid w:val="004D2217"/>
    <w:rsid w:val="004D226D"/>
    <w:rsid w:val="004D25B3"/>
    <w:rsid w:val="004D2756"/>
    <w:rsid w:val="004D276A"/>
    <w:rsid w:val="004D293F"/>
    <w:rsid w:val="004D2A40"/>
    <w:rsid w:val="004D2AAD"/>
    <w:rsid w:val="004D2C7B"/>
    <w:rsid w:val="004D2D37"/>
    <w:rsid w:val="004D2ECE"/>
    <w:rsid w:val="004D3214"/>
    <w:rsid w:val="004D32FA"/>
    <w:rsid w:val="004D3389"/>
    <w:rsid w:val="004D346E"/>
    <w:rsid w:val="004D3838"/>
    <w:rsid w:val="004D3892"/>
    <w:rsid w:val="004D3940"/>
    <w:rsid w:val="004D3CD9"/>
    <w:rsid w:val="004D3FA8"/>
    <w:rsid w:val="004D4048"/>
    <w:rsid w:val="004D4493"/>
    <w:rsid w:val="004D45E2"/>
    <w:rsid w:val="004D467A"/>
    <w:rsid w:val="004D47C4"/>
    <w:rsid w:val="004D4991"/>
    <w:rsid w:val="004D4ADE"/>
    <w:rsid w:val="004D4C49"/>
    <w:rsid w:val="004D4C79"/>
    <w:rsid w:val="004D4D8A"/>
    <w:rsid w:val="004D4E4B"/>
    <w:rsid w:val="004D4E81"/>
    <w:rsid w:val="004D552A"/>
    <w:rsid w:val="004D5744"/>
    <w:rsid w:val="004D57EB"/>
    <w:rsid w:val="004D5A3F"/>
    <w:rsid w:val="004D5DAB"/>
    <w:rsid w:val="004D60B9"/>
    <w:rsid w:val="004D6190"/>
    <w:rsid w:val="004D626C"/>
    <w:rsid w:val="004D63BC"/>
    <w:rsid w:val="004D6515"/>
    <w:rsid w:val="004D68E7"/>
    <w:rsid w:val="004D6A57"/>
    <w:rsid w:val="004D6B96"/>
    <w:rsid w:val="004D730D"/>
    <w:rsid w:val="004D74CD"/>
    <w:rsid w:val="004D794D"/>
    <w:rsid w:val="004D7963"/>
    <w:rsid w:val="004D7B0D"/>
    <w:rsid w:val="004D7B2A"/>
    <w:rsid w:val="004D7B7C"/>
    <w:rsid w:val="004D7EAE"/>
    <w:rsid w:val="004D7EF6"/>
    <w:rsid w:val="004E006B"/>
    <w:rsid w:val="004E00B1"/>
    <w:rsid w:val="004E02B7"/>
    <w:rsid w:val="004E0303"/>
    <w:rsid w:val="004E031C"/>
    <w:rsid w:val="004E0625"/>
    <w:rsid w:val="004E08AF"/>
    <w:rsid w:val="004E08F5"/>
    <w:rsid w:val="004E0BA6"/>
    <w:rsid w:val="004E0DD0"/>
    <w:rsid w:val="004E0DD5"/>
    <w:rsid w:val="004E0E13"/>
    <w:rsid w:val="004E1319"/>
    <w:rsid w:val="004E13CC"/>
    <w:rsid w:val="004E1407"/>
    <w:rsid w:val="004E1708"/>
    <w:rsid w:val="004E1724"/>
    <w:rsid w:val="004E17E7"/>
    <w:rsid w:val="004E1947"/>
    <w:rsid w:val="004E1B87"/>
    <w:rsid w:val="004E1BE4"/>
    <w:rsid w:val="004E1FEA"/>
    <w:rsid w:val="004E208E"/>
    <w:rsid w:val="004E215B"/>
    <w:rsid w:val="004E233D"/>
    <w:rsid w:val="004E24E3"/>
    <w:rsid w:val="004E25F6"/>
    <w:rsid w:val="004E29C0"/>
    <w:rsid w:val="004E2B6F"/>
    <w:rsid w:val="004E2BAA"/>
    <w:rsid w:val="004E2F62"/>
    <w:rsid w:val="004E30C4"/>
    <w:rsid w:val="004E31BA"/>
    <w:rsid w:val="004E32C7"/>
    <w:rsid w:val="004E3337"/>
    <w:rsid w:val="004E33B8"/>
    <w:rsid w:val="004E35C8"/>
    <w:rsid w:val="004E38B3"/>
    <w:rsid w:val="004E397A"/>
    <w:rsid w:val="004E3A1A"/>
    <w:rsid w:val="004E3E90"/>
    <w:rsid w:val="004E3F19"/>
    <w:rsid w:val="004E424F"/>
    <w:rsid w:val="004E4572"/>
    <w:rsid w:val="004E46A3"/>
    <w:rsid w:val="004E47CF"/>
    <w:rsid w:val="004E4913"/>
    <w:rsid w:val="004E4AE0"/>
    <w:rsid w:val="004E4B8D"/>
    <w:rsid w:val="004E4BB1"/>
    <w:rsid w:val="004E4F54"/>
    <w:rsid w:val="004E5093"/>
    <w:rsid w:val="004E5128"/>
    <w:rsid w:val="004E52D7"/>
    <w:rsid w:val="004E53C1"/>
    <w:rsid w:val="004E58BF"/>
    <w:rsid w:val="004E5FC0"/>
    <w:rsid w:val="004E5FD0"/>
    <w:rsid w:val="004E61F5"/>
    <w:rsid w:val="004E6355"/>
    <w:rsid w:val="004E69C8"/>
    <w:rsid w:val="004E6B18"/>
    <w:rsid w:val="004E6FCD"/>
    <w:rsid w:val="004E70EB"/>
    <w:rsid w:val="004E711F"/>
    <w:rsid w:val="004E72F8"/>
    <w:rsid w:val="004E73E8"/>
    <w:rsid w:val="004E77F6"/>
    <w:rsid w:val="004E7B63"/>
    <w:rsid w:val="004E7B69"/>
    <w:rsid w:val="004E7D6E"/>
    <w:rsid w:val="004F03B9"/>
    <w:rsid w:val="004F0589"/>
    <w:rsid w:val="004F0C01"/>
    <w:rsid w:val="004F0E3F"/>
    <w:rsid w:val="004F0F73"/>
    <w:rsid w:val="004F1114"/>
    <w:rsid w:val="004F1174"/>
    <w:rsid w:val="004F1245"/>
    <w:rsid w:val="004F158B"/>
    <w:rsid w:val="004F16CE"/>
    <w:rsid w:val="004F16D5"/>
    <w:rsid w:val="004F1893"/>
    <w:rsid w:val="004F19DB"/>
    <w:rsid w:val="004F1C13"/>
    <w:rsid w:val="004F21F6"/>
    <w:rsid w:val="004F236B"/>
    <w:rsid w:val="004F24BC"/>
    <w:rsid w:val="004F25C4"/>
    <w:rsid w:val="004F2A2D"/>
    <w:rsid w:val="004F2D02"/>
    <w:rsid w:val="004F2EF9"/>
    <w:rsid w:val="004F313D"/>
    <w:rsid w:val="004F3642"/>
    <w:rsid w:val="004F38DE"/>
    <w:rsid w:val="004F3A9B"/>
    <w:rsid w:val="004F3AE8"/>
    <w:rsid w:val="004F3B26"/>
    <w:rsid w:val="004F3BAC"/>
    <w:rsid w:val="004F3C38"/>
    <w:rsid w:val="004F3C6E"/>
    <w:rsid w:val="004F3E46"/>
    <w:rsid w:val="004F3F00"/>
    <w:rsid w:val="004F44A8"/>
    <w:rsid w:val="004F4673"/>
    <w:rsid w:val="004F4C8C"/>
    <w:rsid w:val="004F4CFE"/>
    <w:rsid w:val="004F4DBA"/>
    <w:rsid w:val="004F4E58"/>
    <w:rsid w:val="004F529B"/>
    <w:rsid w:val="004F5467"/>
    <w:rsid w:val="004F58C8"/>
    <w:rsid w:val="004F5995"/>
    <w:rsid w:val="004F5CDC"/>
    <w:rsid w:val="004F6109"/>
    <w:rsid w:val="004F61C0"/>
    <w:rsid w:val="004F6353"/>
    <w:rsid w:val="004F6C6F"/>
    <w:rsid w:val="004F72A7"/>
    <w:rsid w:val="004F7328"/>
    <w:rsid w:val="004F75B1"/>
    <w:rsid w:val="004F794D"/>
    <w:rsid w:val="004F7AC3"/>
    <w:rsid w:val="004F7B51"/>
    <w:rsid w:val="004F7E91"/>
    <w:rsid w:val="004F7F9E"/>
    <w:rsid w:val="00500040"/>
    <w:rsid w:val="0050012D"/>
    <w:rsid w:val="005001EB"/>
    <w:rsid w:val="005001F4"/>
    <w:rsid w:val="005002DB"/>
    <w:rsid w:val="005003B1"/>
    <w:rsid w:val="00500CCB"/>
    <w:rsid w:val="00500E8D"/>
    <w:rsid w:val="00501118"/>
    <w:rsid w:val="005012B5"/>
    <w:rsid w:val="005012F1"/>
    <w:rsid w:val="005015C1"/>
    <w:rsid w:val="00501686"/>
    <w:rsid w:val="005016B0"/>
    <w:rsid w:val="00501793"/>
    <w:rsid w:val="005018C2"/>
    <w:rsid w:val="00501A1B"/>
    <w:rsid w:val="00501C51"/>
    <w:rsid w:val="00501E5B"/>
    <w:rsid w:val="00501E83"/>
    <w:rsid w:val="005020A3"/>
    <w:rsid w:val="005022F9"/>
    <w:rsid w:val="005023E1"/>
    <w:rsid w:val="005023F8"/>
    <w:rsid w:val="0050241F"/>
    <w:rsid w:val="00502500"/>
    <w:rsid w:val="00502807"/>
    <w:rsid w:val="0050282B"/>
    <w:rsid w:val="00502AC2"/>
    <w:rsid w:val="00502E06"/>
    <w:rsid w:val="0050305A"/>
    <w:rsid w:val="0050321B"/>
    <w:rsid w:val="0050346E"/>
    <w:rsid w:val="00503481"/>
    <w:rsid w:val="00503701"/>
    <w:rsid w:val="00503A9B"/>
    <w:rsid w:val="00503B51"/>
    <w:rsid w:val="00503C4A"/>
    <w:rsid w:val="00503F21"/>
    <w:rsid w:val="00504087"/>
    <w:rsid w:val="005040C8"/>
    <w:rsid w:val="0050420D"/>
    <w:rsid w:val="00504A92"/>
    <w:rsid w:val="00504F2D"/>
    <w:rsid w:val="00505188"/>
    <w:rsid w:val="005058FA"/>
    <w:rsid w:val="00505CD8"/>
    <w:rsid w:val="00506022"/>
    <w:rsid w:val="00506225"/>
    <w:rsid w:val="00506B9A"/>
    <w:rsid w:val="00506C5D"/>
    <w:rsid w:val="00507042"/>
    <w:rsid w:val="00507451"/>
    <w:rsid w:val="00507535"/>
    <w:rsid w:val="005075E1"/>
    <w:rsid w:val="00507742"/>
    <w:rsid w:val="005078F0"/>
    <w:rsid w:val="00507931"/>
    <w:rsid w:val="005079AA"/>
    <w:rsid w:val="00507B74"/>
    <w:rsid w:val="00507C71"/>
    <w:rsid w:val="00507CFF"/>
    <w:rsid w:val="00510000"/>
    <w:rsid w:val="00510354"/>
    <w:rsid w:val="00510575"/>
    <w:rsid w:val="00510774"/>
    <w:rsid w:val="005107B2"/>
    <w:rsid w:val="0051087B"/>
    <w:rsid w:val="00510BF7"/>
    <w:rsid w:val="00510EF5"/>
    <w:rsid w:val="005112BE"/>
    <w:rsid w:val="00511372"/>
    <w:rsid w:val="0051158C"/>
    <w:rsid w:val="005115A6"/>
    <w:rsid w:val="00511C20"/>
    <w:rsid w:val="00511E20"/>
    <w:rsid w:val="00511F97"/>
    <w:rsid w:val="0051226C"/>
    <w:rsid w:val="00512320"/>
    <w:rsid w:val="005127B6"/>
    <w:rsid w:val="00512ACA"/>
    <w:rsid w:val="00512DF3"/>
    <w:rsid w:val="00513146"/>
    <w:rsid w:val="00513172"/>
    <w:rsid w:val="00513206"/>
    <w:rsid w:val="00513244"/>
    <w:rsid w:val="005133F5"/>
    <w:rsid w:val="005137AD"/>
    <w:rsid w:val="005139AC"/>
    <w:rsid w:val="00513F63"/>
    <w:rsid w:val="00514033"/>
    <w:rsid w:val="00514320"/>
    <w:rsid w:val="00514421"/>
    <w:rsid w:val="005149E8"/>
    <w:rsid w:val="00514C3B"/>
    <w:rsid w:val="00514FCC"/>
    <w:rsid w:val="0051503E"/>
    <w:rsid w:val="005152F5"/>
    <w:rsid w:val="005153C6"/>
    <w:rsid w:val="00515942"/>
    <w:rsid w:val="00515C04"/>
    <w:rsid w:val="005162FD"/>
    <w:rsid w:val="0051633C"/>
    <w:rsid w:val="005163A6"/>
    <w:rsid w:val="005166C0"/>
    <w:rsid w:val="00516A9C"/>
    <w:rsid w:val="00516CDF"/>
    <w:rsid w:val="00516E21"/>
    <w:rsid w:val="00516F5D"/>
    <w:rsid w:val="005171D6"/>
    <w:rsid w:val="0051726B"/>
    <w:rsid w:val="00517470"/>
    <w:rsid w:val="00517BDD"/>
    <w:rsid w:val="00517D99"/>
    <w:rsid w:val="00517DB7"/>
    <w:rsid w:val="00517F65"/>
    <w:rsid w:val="00517F69"/>
    <w:rsid w:val="00520092"/>
    <w:rsid w:val="005200E0"/>
    <w:rsid w:val="00520371"/>
    <w:rsid w:val="00520608"/>
    <w:rsid w:val="005207AE"/>
    <w:rsid w:val="005208CB"/>
    <w:rsid w:val="00520A92"/>
    <w:rsid w:val="00520BDF"/>
    <w:rsid w:val="00520C11"/>
    <w:rsid w:val="00520E28"/>
    <w:rsid w:val="0052115C"/>
    <w:rsid w:val="0052121B"/>
    <w:rsid w:val="00521298"/>
    <w:rsid w:val="005214D7"/>
    <w:rsid w:val="005215F6"/>
    <w:rsid w:val="0052162C"/>
    <w:rsid w:val="0052173E"/>
    <w:rsid w:val="00521801"/>
    <w:rsid w:val="00521913"/>
    <w:rsid w:val="005219DF"/>
    <w:rsid w:val="00521A1A"/>
    <w:rsid w:val="00521C52"/>
    <w:rsid w:val="00521DC1"/>
    <w:rsid w:val="00521E5F"/>
    <w:rsid w:val="00521E94"/>
    <w:rsid w:val="00522140"/>
    <w:rsid w:val="0052219E"/>
    <w:rsid w:val="0052232C"/>
    <w:rsid w:val="00522544"/>
    <w:rsid w:val="005225F5"/>
    <w:rsid w:val="00522C84"/>
    <w:rsid w:val="0052376B"/>
    <w:rsid w:val="00523965"/>
    <w:rsid w:val="005239D7"/>
    <w:rsid w:val="00523AAE"/>
    <w:rsid w:val="00524041"/>
    <w:rsid w:val="00524169"/>
    <w:rsid w:val="00524393"/>
    <w:rsid w:val="0052441C"/>
    <w:rsid w:val="0052458C"/>
    <w:rsid w:val="00524A9B"/>
    <w:rsid w:val="00524EC8"/>
    <w:rsid w:val="00525063"/>
    <w:rsid w:val="005258C2"/>
    <w:rsid w:val="0052595F"/>
    <w:rsid w:val="00525B18"/>
    <w:rsid w:val="00525B81"/>
    <w:rsid w:val="0052609F"/>
    <w:rsid w:val="005261AE"/>
    <w:rsid w:val="00526468"/>
    <w:rsid w:val="005268E1"/>
    <w:rsid w:val="00526978"/>
    <w:rsid w:val="00526ACE"/>
    <w:rsid w:val="00526BF4"/>
    <w:rsid w:val="00526C53"/>
    <w:rsid w:val="00526EE5"/>
    <w:rsid w:val="00527316"/>
    <w:rsid w:val="005274BC"/>
    <w:rsid w:val="0052755A"/>
    <w:rsid w:val="00527A86"/>
    <w:rsid w:val="0053014A"/>
    <w:rsid w:val="0053017B"/>
    <w:rsid w:val="00530334"/>
    <w:rsid w:val="00530460"/>
    <w:rsid w:val="00530470"/>
    <w:rsid w:val="005306AC"/>
    <w:rsid w:val="005306C4"/>
    <w:rsid w:val="0053081E"/>
    <w:rsid w:val="00530C10"/>
    <w:rsid w:val="00530D7C"/>
    <w:rsid w:val="00531110"/>
    <w:rsid w:val="005311DC"/>
    <w:rsid w:val="0053125C"/>
    <w:rsid w:val="005313D4"/>
    <w:rsid w:val="005314EE"/>
    <w:rsid w:val="0053169D"/>
    <w:rsid w:val="00531730"/>
    <w:rsid w:val="00531821"/>
    <w:rsid w:val="005318EA"/>
    <w:rsid w:val="005319A3"/>
    <w:rsid w:val="00531A80"/>
    <w:rsid w:val="00531A83"/>
    <w:rsid w:val="00531C16"/>
    <w:rsid w:val="00531DFF"/>
    <w:rsid w:val="00531EA3"/>
    <w:rsid w:val="00531ED0"/>
    <w:rsid w:val="005321E7"/>
    <w:rsid w:val="005322C8"/>
    <w:rsid w:val="00532578"/>
    <w:rsid w:val="00532C3E"/>
    <w:rsid w:val="00532D1E"/>
    <w:rsid w:val="0053394A"/>
    <w:rsid w:val="00533997"/>
    <w:rsid w:val="00533BE7"/>
    <w:rsid w:val="00533CC0"/>
    <w:rsid w:val="005340AB"/>
    <w:rsid w:val="0053458A"/>
    <w:rsid w:val="00534775"/>
    <w:rsid w:val="00534CD7"/>
    <w:rsid w:val="00534FE1"/>
    <w:rsid w:val="00535360"/>
    <w:rsid w:val="00535432"/>
    <w:rsid w:val="0053557E"/>
    <w:rsid w:val="00535C1E"/>
    <w:rsid w:val="00535C91"/>
    <w:rsid w:val="00535D11"/>
    <w:rsid w:val="00535DB4"/>
    <w:rsid w:val="00536178"/>
    <w:rsid w:val="005361D0"/>
    <w:rsid w:val="00536279"/>
    <w:rsid w:val="0053651A"/>
    <w:rsid w:val="005365C3"/>
    <w:rsid w:val="00536626"/>
    <w:rsid w:val="005368CD"/>
    <w:rsid w:val="005368FD"/>
    <w:rsid w:val="00536B45"/>
    <w:rsid w:val="00536BCD"/>
    <w:rsid w:val="005371C5"/>
    <w:rsid w:val="005371E2"/>
    <w:rsid w:val="0053752C"/>
    <w:rsid w:val="00537550"/>
    <w:rsid w:val="0053755A"/>
    <w:rsid w:val="005375EC"/>
    <w:rsid w:val="0053794E"/>
    <w:rsid w:val="00537B5C"/>
    <w:rsid w:val="00537BFD"/>
    <w:rsid w:val="00540277"/>
    <w:rsid w:val="005402EB"/>
    <w:rsid w:val="0054036C"/>
    <w:rsid w:val="00540843"/>
    <w:rsid w:val="00540C34"/>
    <w:rsid w:val="00540D2A"/>
    <w:rsid w:val="00540FEA"/>
    <w:rsid w:val="00541150"/>
    <w:rsid w:val="005415D9"/>
    <w:rsid w:val="005416D6"/>
    <w:rsid w:val="00541962"/>
    <w:rsid w:val="00541A5B"/>
    <w:rsid w:val="00541A94"/>
    <w:rsid w:val="00541AAE"/>
    <w:rsid w:val="00541AFE"/>
    <w:rsid w:val="00541C74"/>
    <w:rsid w:val="00541F7D"/>
    <w:rsid w:val="00541F86"/>
    <w:rsid w:val="00542072"/>
    <w:rsid w:val="005421BC"/>
    <w:rsid w:val="00542406"/>
    <w:rsid w:val="0054294F"/>
    <w:rsid w:val="00542AB6"/>
    <w:rsid w:val="00542B32"/>
    <w:rsid w:val="00542C40"/>
    <w:rsid w:val="00542C4F"/>
    <w:rsid w:val="00542C74"/>
    <w:rsid w:val="00542DED"/>
    <w:rsid w:val="00542EED"/>
    <w:rsid w:val="00542FB9"/>
    <w:rsid w:val="005434CD"/>
    <w:rsid w:val="00543748"/>
    <w:rsid w:val="00543852"/>
    <w:rsid w:val="00543C68"/>
    <w:rsid w:val="00543D7B"/>
    <w:rsid w:val="00543DAA"/>
    <w:rsid w:val="00543E99"/>
    <w:rsid w:val="00544497"/>
    <w:rsid w:val="005445B7"/>
    <w:rsid w:val="005445F9"/>
    <w:rsid w:val="00544649"/>
    <w:rsid w:val="005447A6"/>
    <w:rsid w:val="00544B24"/>
    <w:rsid w:val="00544B5E"/>
    <w:rsid w:val="00544DAF"/>
    <w:rsid w:val="00544F85"/>
    <w:rsid w:val="00545432"/>
    <w:rsid w:val="00545564"/>
    <w:rsid w:val="00545616"/>
    <w:rsid w:val="00545714"/>
    <w:rsid w:val="0054571E"/>
    <w:rsid w:val="00545738"/>
    <w:rsid w:val="005457BE"/>
    <w:rsid w:val="005457EA"/>
    <w:rsid w:val="0054587F"/>
    <w:rsid w:val="00545A08"/>
    <w:rsid w:val="00545B1D"/>
    <w:rsid w:val="00545BD3"/>
    <w:rsid w:val="005461A8"/>
    <w:rsid w:val="005461CB"/>
    <w:rsid w:val="00546409"/>
    <w:rsid w:val="00546535"/>
    <w:rsid w:val="00546672"/>
    <w:rsid w:val="005467DA"/>
    <w:rsid w:val="0054690F"/>
    <w:rsid w:val="00546A95"/>
    <w:rsid w:val="00546BC7"/>
    <w:rsid w:val="00546C0B"/>
    <w:rsid w:val="00546C62"/>
    <w:rsid w:val="00546F62"/>
    <w:rsid w:val="00547018"/>
    <w:rsid w:val="00547346"/>
    <w:rsid w:val="00547422"/>
    <w:rsid w:val="005476AE"/>
    <w:rsid w:val="005479D0"/>
    <w:rsid w:val="00547BD7"/>
    <w:rsid w:val="00547BDD"/>
    <w:rsid w:val="00547D6C"/>
    <w:rsid w:val="00547E83"/>
    <w:rsid w:val="00550D01"/>
    <w:rsid w:val="00550E7C"/>
    <w:rsid w:val="00550FE7"/>
    <w:rsid w:val="0055196C"/>
    <w:rsid w:val="00551A43"/>
    <w:rsid w:val="00551B68"/>
    <w:rsid w:val="00551D37"/>
    <w:rsid w:val="00551DDA"/>
    <w:rsid w:val="00552044"/>
    <w:rsid w:val="00552188"/>
    <w:rsid w:val="00552390"/>
    <w:rsid w:val="00552866"/>
    <w:rsid w:val="005528BC"/>
    <w:rsid w:val="005529EC"/>
    <w:rsid w:val="00552A1C"/>
    <w:rsid w:val="00552BED"/>
    <w:rsid w:val="00552BF2"/>
    <w:rsid w:val="005530E6"/>
    <w:rsid w:val="0055325C"/>
    <w:rsid w:val="0055340E"/>
    <w:rsid w:val="005535C0"/>
    <w:rsid w:val="0055381A"/>
    <w:rsid w:val="0055393A"/>
    <w:rsid w:val="00553A0D"/>
    <w:rsid w:val="00553A2B"/>
    <w:rsid w:val="00553B02"/>
    <w:rsid w:val="00553C4C"/>
    <w:rsid w:val="00553C9E"/>
    <w:rsid w:val="00554604"/>
    <w:rsid w:val="0055496E"/>
    <w:rsid w:val="0055499B"/>
    <w:rsid w:val="00554A7B"/>
    <w:rsid w:val="00554B6C"/>
    <w:rsid w:val="00555280"/>
    <w:rsid w:val="005552C8"/>
    <w:rsid w:val="005555A3"/>
    <w:rsid w:val="005557D1"/>
    <w:rsid w:val="005557FD"/>
    <w:rsid w:val="0055588A"/>
    <w:rsid w:val="00555C77"/>
    <w:rsid w:val="00555EA9"/>
    <w:rsid w:val="0055601C"/>
    <w:rsid w:val="0055626C"/>
    <w:rsid w:val="00556366"/>
    <w:rsid w:val="005564EE"/>
    <w:rsid w:val="005567E2"/>
    <w:rsid w:val="00556A7E"/>
    <w:rsid w:val="00556B1E"/>
    <w:rsid w:val="00556B2D"/>
    <w:rsid w:val="00556D5B"/>
    <w:rsid w:val="00556DC6"/>
    <w:rsid w:val="00556DD0"/>
    <w:rsid w:val="00557643"/>
    <w:rsid w:val="005577DF"/>
    <w:rsid w:val="005578C5"/>
    <w:rsid w:val="00557983"/>
    <w:rsid w:val="00557B09"/>
    <w:rsid w:val="00557EB9"/>
    <w:rsid w:val="00560426"/>
    <w:rsid w:val="005604C4"/>
    <w:rsid w:val="005605BC"/>
    <w:rsid w:val="00560C6A"/>
    <w:rsid w:val="00561110"/>
    <w:rsid w:val="0056113D"/>
    <w:rsid w:val="00561406"/>
    <w:rsid w:val="00561528"/>
    <w:rsid w:val="00561719"/>
    <w:rsid w:val="005618F4"/>
    <w:rsid w:val="005619B8"/>
    <w:rsid w:val="00561E95"/>
    <w:rsid w:val="00561E97"/>
    <w:rsid w:val="005623CD"/>
    <w:rsid w:val="00562722"/>
    <w:rsid w:val="00562742"/>
    <w:rsid w:val="005627B3"/>
    <w:rsid w:val="005627FF"/>
    <w:rsid w:val="00562AF9"/>
    <w:rsid w:val="00562D7F"/>
    <w:rsid w:val="00562F1D"/>
    <w:rsid w:val="005633BB"/>
    <w:rsid w:val="005634F6"/>
    <w:rsid w:val="005635B6"/>
    <w:rsid w:val="00563919"/>
    <w:rsid w:val="00563927"/>
    <w:rsid w:val="00563994"/>
    <w:rsid w:val="00563ABF"/>
    <w:rsid w:val="00563DD0"/>
    <w:rsid w:val="00563DD4"/>
    <w:rsid w:val="00563DE9"/>
    <w:rsid w:val="00563DF0"/>
    <w:rsid w:val="00563ED2"/>
    <w:rsid w:val="00563F39"/>
    <w:rsid w:val="005640EF"/>
    <w:rsid w:val="00564392"/>
    <w:rsid w:val="0056451E"/>
    <w:rsid w:val="005645F6"/>
    <w:rsid w:val="00564A51"/>
    <w:rsid w:val="00564B92"/>
    <w:rsid w:val="00564D11"/>
    <w:rsid w:val="00564F7E"/>
    <w:rsid w:val="00565434"/>
    <w:rsid w:val="005655DB"/>
    <w:rsid w:val="005655E7"/>
    <w:rsid w:val="0056565C"/>
    <w:rsid w:val="00565754"/>
    <w:rsid w:val="00565B8F"/>
    <w:rsid w:val="00565E0A"/>
    <w:rsid w:val="00565FB6"/>
    <w:rsid w:val="005660EC"/>
    <w:rsid w:val="00566A50"/>
    <w:rsid w:val="00566BAC"/>
    <w:rsid w:val="00566C5D"/>
    <w:rsid w:val="00566DAD"/>
    <w:rsid w:val="005670AE"/>
    <w:rsid w:val="005670B6"/>
    <w:rsid w:val="00567108"/>
    <w:rsid w:val="00567256"/>
    <w:rsid w:val="005672D5"/>
    <w:rsid w:val="00567387"/>
    <w:rsid w:val="0056766F"/>
    <w:rsid w:val="005676B0"/>
    <w:rsid w:val="00567849"/>
    <w:rsid w:val="00567928"/>
    <w:rsid w:val="00567949"/>
    <w:rsid w:val="00567E33"/>
    <w:rsid w:val="00567EB3"/>
    <w:rsid w:val="0057021A"/>
    <w:rsid w:val="0057077F"/>
    <w:rsid w:val="005709F8"/>
    <w:rsid w:val="00570A56"/>
    <w:rsid w:val="00570A85"/>
    <w:rsid w:val="00570F1B"/>
    <w:rsid w:val="005712BB"/>
    <w:rsid w:val="00571803"/>
    <w:rsid w:val="0057194F"/>
    <w:rsid w:val="00571ACB"/>
    <w:rsid w:val="00571BB8"/>
    <w:rsid w:val="00571BD8"/>
    <w:rsid w:val="00571F84"/>
    <w:rsid w:val="005720D9"/>
    <w:rsid w:val="005721AF"/>
    <w:rsid w:val="005723D4"/>
    <w:rsid w:val="00572561"/>
    <w:rsid w:val="005727E2"/>
    <w:rsid w:val="0057288D"/>
    <w:rsid w:val="00572AB3"/>
    <w:rsid w:val="00573166"/>
    <w:rsid w:val="005732A8"/>
    <w:rsid w:val="005732BF"/>
    <w:rsid w:val="00573480"/>
    <w:rsid w:val="00573566"/>
    <w:rsid w:val="0057359D"/>
    <w:rsid w:val="0057362F"/>
    <w:rsid w:val="00573893"/>
    <w:rsid w:val="00573D59"/>
    <w:rsid w:val="00573E1F"/>
    <w:rsid w:val="00573EFC"/>
    <w:rsid w:val="0057433E"/>
    <w:rsid w:val="00574D07"/>
    <w:rsid w:val="00574D38"/>
    <w:rsid w:val="00574D41"/>
    <w:rsid w:val="0057501A"/>
    <w:rsid w:val="00575189"/>
    <w:rsid w:val="005754F4"/>
    <w:rsid w:val="005756F4"/>
    <w:rsid w:val="0057576E"/>
    <w:rsid w:val="00575837"/>
    <w:rsid w:val="00575950"/>
    <w:rsid w:val="005760F5"/>
    <w:rsid w:val="00576927"/>
    <w:rsid w:val="00576A0D"/>
    <w:rsid w:val="00576D3A"/>
    <w:rsid w:val="00576E66"/>
    <w:rsid w:val="00577133"/>
    <w:rsid w:val="005771A1"/>
    <w:rsid w:val="00577595"/>
    <w:rsid w:val="005775BC"/>
    <w:rsid w:val="00577697"/>
    <w:rsid w:val="00577768"/>
    <w:rsid w:val="005779B2"/>
    <w:rsid w:val="00577A44"/>
    <w:rsid w:val="00577C66"/>
    <w:rsid w:val="00577D5C"/>
    <w:rsid w:val="00577EEE"/>
    <w:rsid w:val="005801C7"/>
    <w:rsid w:val="005803F8"/>
    <w:rsid w:val="00580410"/>
    <w:rsid w:val="005806BA"/>
    <w:rsid w:val="00580CE8"/>
    <w:rsid w:val="00580DA3"/>
    <w:rsid w:val="00580DC6"/>
    <w:rsid w:val="00580E0E"/>
    <w:rsid w:val="00581370"/>
    <w:rsid w:val="00581448"/>
    <w:rsid w:val="00581930"/>
    <w:rsid w:val="00581FC3"/>
    <w:rsid w:val="00581FED"/>
    <w:rsid w:val="005823D3"/>
    <w:rsid w:val="00582502"/>
    <w:rsid w:val="005826D1"/>
    <w:rsid w:val="005828B8"/>
    <w:rsid w:val="00582B64"/>
    <w:rsid w:val="00582CC6"/>
    <w:rsid w:val="00582DCF"/>
    <w:rsid w:val="00582DDD"/>
    <w:rsid w:val="005830DB"/>
    <w:rsid w:val="0058310B"/>
    <w:rsid w:val="005831E5"/>
    <w:rsid w:val="00583587"/>
    <w:rsid w:val="00583A32"/>
    <w:rsid w:val="00583AEF"/>
    <w:rsid w:val="00583DBA"/>
    <w:rsid w:val="00583E21"/>
    <w:rsid w:val="00584187"/>
    <w:rsid w:val="005841AB"/>
    <w:rsid w:val="00584392"/>
    <w:rsid w:val="00584603"/>
    <w:rsid w:val="00584751"/>
    <w:rsid w:val="00584938"/>
    <w:rsid w:val="0058494F"/>
    <w:rsid w:val="00584AF6"/>
    <w:rsid w:val="00584F6D"/>
    <w:rsid w:val="005855BD"/>
    <w:rsid w:val="00585621"/>
    <w:rsid w:val="00585646"/>
    <w:rsid w:val="00585789"/>
    <w:rsid w:val="0058578F"/>
    <w:rsid w:val="00585876"/>
    <w:rsid w:val="0058589C"/>
    <w:rsid w:val="005858F3"/>
    <w:rsid w:val="00585977"/>
    <w:rsid w:val="0058598F"/>
    <w:rsid w:val="00585BF3"/>
    <w:rsid w:val="00585CEE"/>
    <w:rsid w:val="00585E76"/>
    <w:rsid w:val="00586145"/>
    <w:rsid w:val="005861A1"/>
    <w:rsid w:val="00586304"/>
    <w:rsid w:val="0058635F"/>
    <w:rsid w:val="005868D8"/>
    <w:rsid w:val="00586953"/>
    <w:rsid w:val="00586E0B"/>
    <w:rsid w:val="005871D9"/>
    <w:rsid w:val="005875BC"/>
    <w:rsid w:val="005875D5"/>
    <w:rsid w:val="005877BE"/>
    <w:rsid w:val="005878A5"/>
    <w:rsid w:val="005878CE"/>
    <w:rsid w:val="00587E61"/>
    <w:rsid w:val="005905D0"/>
    <w:rsid w:val="0059064E"/>
    <w:rsid w:val="00590650"/>
    <w:rsid w:val="0059084B"/>
    <w:rsid w:val="00590E6F"/>
    <w:rsid w:val="00590FD1"/>
    <w:rsid w:val="00591AF0"/>
    <w:rsid w:val="00591DBA"/>
    <w:rsid w:val="00592266"/>
    <w:rsid w:val="005923BB"/>
    <w:rsid w:val="005925AD"/>
    <w:rsid w:val="005925B1"/>
    <w:rsid w:val="00592D12"/>
    <w:rsid w:val="00592D22"/>
    <w:rsid w:val="00592E0A"/>
    <w:rsid w:val="00592F60"/>
    <w:rsid w:val="00592FCC"/>
    <w:rsid w:val="0059330D"/>
    <w:rsid w:val="00593395"/>
    <w:rsid w:val="00593455"/>
    <w:rsid w:val="00593763"/>
    <w:rsid w:val="005937ED"/>
    <w:rsid w:val="005938CF"/>
    <w:rsid w:val="00593A16"/>
    <w:rsid w:val="00593CCF"/>
    <w:rsid w:val="005940EA"/>
    <w:rsid w:val="00594265"/>
    <w:rsid w:val="00594323"/>
    <w:rsid w:val="005946A9"/>
    <w:rsid w:val="005948FB"/>
    <w:rsid w:val="00594AA9"/>
    <w:rsid w:val="00594B65"/>
    <w:rsid w:val="00594E1E"/>
    <w:rsid w:val="00595078"/>
    <w:rsid w:val="00595116"/>
    <w:rsid w:val="00595172"/>
    <w:rsid w:val="0059526C"/>
    <w:rsid w:val="005953F9"/>
    <w:rsid w:val="0059552A"/>
    <w:rsid w:val="00595C99"/>
    <w:rsid w:val="00595EC4"/>
    <w:rsid w:val="005961E3"/>
    <w:rsid w:val="0059644E"/>
    <w:rsid w:val="00596468"/>
    <w:rsid w:val="00596523"/>
    <w:rsid w:val="0059691E"/>
    <w:rsid w:val="00596A71"/>
    <w:rsid w:val="00596B26"/>
    <w:rsid w:val="00597482"/>
    <w:rsid w:val="00597583"/>
    <w:rsid w:val="00597590"/>
    <w:rsid w:val="00597E4D"/>
    <w:rsid w:val="005A0143"/>
    <w:rsid w:val="005A01D4"/>
    <w:rsid w:val="005A06C2"/>
    <w:rsid w:val="005A071F"/>
    <w:rsid w:val="005A0867"/>
    <w:rsid w:val="005A0879"/>
    <w:rsid w:val="005A0D92"/>
    <w:rsid w:val="005A0E5B"/>
    <w:rsid w:val="005A10AB"/>
    <w:rsid w:val="005A133C"/>
    <w:rsid w:val="005A16A2"/>
    <w:rsid w:val="005A16C4"/>
    <w:rsid w:val="005A16CB"/>
    <w:rsid w:val="005A17BA"/>
    <w:rsid w:val="005A1D17"/>
    <w:rsid w:val="005A1DC2"/>
    <w:rsid w:val="005A1DF2"/>
    <w:rsid w:val="005A2164"/>
    <w:rsid w:val="005A21E8"/>
    <w:rsid w:val="005A22F7"/>
    <w:rsid w:val="005A257E"/>
    <w:rsid w:val="005A26CC"/>
    <w:rsid w:val="005A2C0A"/>
    <w:rsid w:val="005A2D2B"/>
    <w:rsid w:val="005A2FBC"/>
    <w:rsid w:val="005A33C2"/>
    <w:rsid w:val="005A3522"/>
    <w:rsid w:val="005A389F"/>
    <w:rsid w:val="005A3EB7"/>
    <w:rsid w:val="005A3EC1"/>
    <w:rsid w:val="005A4325"/>
    <w:rsid w:val="005A4437"/>
    <w:rsid w:val="005A4A55"/>
    <w:rsid w:val="005A4A61"/>
    <w:rsid w:val="005A4B3D"/>
    <w:rsid w:val="005A4C48"/>
    <w:rsid w:val="005A4ECC"/>
    <w:rsid w:val="005A4FBD"/>
    <w:rsid w:val="005A4FDD"/>
    <w:rsid w:val="005A56C2"/>
    <w:rsid w:val="005A6131"/>
    <w:rsid w:val="005A62B0"/>
    <w:rsid w:val="005A62BB"/>
    <w:rsid w:val="005A6575"/>
    <w:rsid w:val="005A6800"/>
    <w:rsid w:val="005A6A79"/>
    <w:rsid w:val="005A6BD5"/>
    <w:rsid w:val="005A6C4F"/>
    <w:rsid w:val="005A6CFB"/>
    <w:rsid w:val="005A6F22"/>
    <w:rsid w:val="005A7028"/>
    <w:rsid w:val="005A70D5"/>
    <w:rsid w:val="005A717E"/>
    <w:rsid w:val="005A717F"/>
    <w:rsid w:val="005A72A8"/>
    <w:rsid w:val="005A7348"/>
    <w:rsid w:val="005A7612"/>
    <w:rsid w:val="005A7645"/>
    <w:rsid w:val="005A7681"/>
    <w:rsid w:val="005A78B0"/>
    <w:rsid w:val="005A7BB6"/>
    <w:rsid w:val="005A7E7C"/>
    <w:rsid w:val="005A7F15"/>
    <w:rsid w:val="005B0445"/>
    <w:rsid w:val="005B05A2"/>
    <w:rsid w:val="005B05B4"/>
    <w:rsid w:val="005B05BA"/>
    <w:rsid w:val="005B0817"/>
    <w:rsid w:val="005B0A46"/>
    <w:rsid w:val="005B0A4B"/>
    <w:rsid w:val="005B0A65"/>
    <w:rsid w:val="005B0C0C"/>
    <w:rsid w:val="005B0C85"/>
    <w:rsid w:val="005B0D14"/>
    <w:rsid w:val="005B0DE7"/>
    <w:rsid w:val="005B11C5"/>
    <w:rsid w:val="005B1625"/>
    <w:rsid w:val="005B192E"/>
    <w:rsid w:val="005B1B1B"/>
    <w:rsid w:val="005B1B59"/>
    <w:rsid w:val="005B1C42"/>
    <w:rsid w:val="005B1FF4"/>
    <w:rsid w:val="005B231F"/>
    <w:rsid w:val="005B247D"/>
    <w:rsid w:val="005B27D1"/>
    <w:rsid w:val="005B28F9"/>
    <w:rsid w:val="005B2A75"/>
    <w:rsid w:val="005B2B6C"/>
    <w:rsid w:val="005B2E5B"/>
    <w:rsid w:val="005B2EB0"/>
    <w:rsid w:val="005B2F56"/>
    <w:rsid w:val="005B312A"/>
    <w:rsid w:val="005B31EB"/>
    <w:rsid w:val="005B353D"/>
    <w:rsid w:val="005B35A7"/>
    <w:rsid w:val="005B3B56"/>
    <w:rsid w:val="005B3F3C"/>
    <w:rsid w:val="005B40E4"/>
    <w:rsid w:val="005B40EA"/>
    <w:rsid w:val="005B4266"/>
    <w:rsid w:val="005B442F"/>
    <w:rsid w:val="005B44F9"/>
    <w:rsid w:val="005B4CC6"/>
    <w:rsid w:val="005B4E6D"/>
    <w:rsid w:val="005B52D5"/>
    <w:rsid w:val="005B53FA"/>
    <w:rsid w:val="005B543A"/>
    <w:rsid w:val="005B5468"/>
    <w:rsid w:val="005B560C"/>
    <w:rsid w:val="005B584D"/>
    <w:rsid w:val="005B5C0A"/>
    <w:rsid w:val="005B5DAB"/>
    <w:rsid w:val="005B5E0A"/>
    <w:rsid w:val="005B5FD3"/>
    <w:rsid w:val="005B6036"/>
    <w:rsid w:val="005B6300"/>
    <w:rsid w:val="005B6390"/>
    <w:rsid w:val="005B64A7"/>
    <w:rsid w:val="005B654F"/>
    <w:rsid w:val="005B6630"/>
    <w:rsid w:val="005B6841"/>
    <w:rsid w:val="005B6907"/>
    <w:rsid w:val="005B6A0D"/>
    <w:rsid w:val="005B6D97"/>
    <w:rsid w:val="005B6F5D"/>
    <w:rsid w:val="005B6F8E"/>
    <w:rsid w:val="005B6FC1"/>
    <w:rsid w:val="005B733C"/>
    <w:rsid w:val="005B7422"/>
    <w:rsid w:val="005B787C"/>
    <w:rsid w:val="005B7881"/>
    <w:rsid w:val="005B797A"/>
    <w:rsid w:val="005B7CC1"/>
    <w:rsid w:val="005C00A8"/>
    <w:rsid w:val="005C0142"/>
    <w:rsid w:val="005C0161"/>
    <w:rsid w:val="005C0332"/>
    <w:rsid w:val="005C0419"/>
    <w:rsid w:val="005C059D"/>
    <w:rsid w:val="005C061D"/>
    <w:rsid w:val="005C0B1B"/>
    <w:rsid w:val="005C0E9F"/>
    <w:rsid w:val="005C1000"/>
    <w:rsid w:val="005C103E"/>
    <w:rsid w:val="005C105D"/>
    <w:rsid w:val="005C1603"/>
    <w:rsid w:val="005C1736"/>
    <w:rsid w:val="005C1B05"/>
    <w:rsid w:val="005C1B42"/>
    <w:rsid w:val="005C2630"/>
    <w:rsid w:val="005C2ABB"/>
    <w:rsid w:val="005C2C76"/>
    <w:rsid w:val="005C3050"/>
    <w:rsid w:val="005C3882"/>
    <w:rsid w:val="005C3966"/>
    <w:rsid w:val="005C396E"/>
    <w:rsid w:val="005C3DC8"/>
    <w:rsid w:val="005C3DF0"/>
    <w:rsid w:val="005C3F56"/>
    <w:rsid w:val="005C3FF3"/>
    <w:rsid w:val="005C4A78"/>
    <w:rsid w:val="005C4B26"/>
    <w:rsid w:val="005C4C39"/>
    <w:rsid w:val="005C4E39"/>
    <w:rsid w:val="005C4FFC"/>
    <w:rsid w:val="005C50B1"/>
    <w:rsid w:val="005C51F4"/>
    <w:rsid w:val="005C5275"/>
    <w:rsid w:val="005C5452"/>
    <w:rsid w:val="005C567B"/>
    <w:rsid w:val="005C56A1"/>
    <w:rsid w:val="005C5743"/>
    <w:rsid w:val="005C5F47"/>
    <w:rsid w:val="005C60F3"/>
    <w:rsid w:val="005C6133"/>
    <w:rsid w:val="005C64D4"/>
    <w:rsid w:val="005C661B"/>
    <w:rsid w:val="005C67BF"/>
    <w:rsid w:val="005C6DB9"/>
    <w:rsid w:val="005C7138"/>
    <w:rsid w:val="005C72F2"/>
    <w:rsid w:val="005C74AD"/>
    <w:rsid w:val="005C7522"/>
    <w:rsid w:val="005C755F"/>
    <w:rsid w:val="005C7D16"/>
    <w:rsid w:val="005C7D82"/>
    <w:rsid w:val="005D0105"/>
    <w:rsid w:val="005D027D"/>
    <w:rsid w:val="005D0514"/>
    <w:rsid w:val="005D061A"/>
    <w:rsid w:val="005D08E5"/>
    <w:rsid w:val="005D0CB1"/>
    <w:rsid w:val="005D0D8A"/>
    <w:rsid w:val="005D0F5E"/>
    <w:rsid w:val="005D13E1"/>
    <w:rsid w:val="005D1571"/>
    <w:rsid w:val="005D1770"/>
    <w:rsid w:val="005D1BEE"/>
    <w:rsid w:val="005D1BF1"/>
    <w:rsid w:val="005D1FBF"/>
    <w:rsid w:val="005D20DD"/>
    <w:rsid w:val="005D21CE"/>
    <w:rsid w:val="005D2451"/>
    <w:rsid w:val="005D2588"/>
    <w:rsid w:val="005D2AE3"/>
    <w:rsid w:val="005D2C6E"/>
    <w:rsid w:val="005D2CA0"/>
    <w:rsid w:val="005D2D01"/>
    <w:rsid w:val="005D2DF4"/>
    <w:rsid w:val="005D2E23"/>
    <w:rsid w:val="005D2F5F"/>
    <w:rsid w:val="005D383F"/>
    <w:rsid w:val="005D3A14"/>
    <w:rsid w:val="005D3C3A"/>
    <w:rsid w:val="005D3D9A"/>
    <w:rsid w:val="005D40E7"/>
    <w:rsid w:val="005D44C2"/>
    <w:rsid w:val="005D48F7"/>
    <w:rsid w:val="005D499C"/>
    <w:rsid w:val="005D49BE"/>
    <w:rsid w:val="005D4A6F"/>
    <w:rsid w:val="005D4B62"/>
    <w:rsid w:val="005D4F52"/>
    <w:rsid w:val="005D4FEA"/>
    <w:rsid w:val="005D5106"/>
    <w:rsid w:val="005D5168"/>
    <w:rsid w:val="005D528F"/>
    <w:rsid w:val="005D57E1"/>
    <w:rsid w:val="005D5830"/>
    <w:rsid w:val="005D5B04"/>
    <w:rsid w:val="005D5E32"/>
    <w:rsid w:val="005D60DD"/>
    <w:rsid w:val="005D620C"/>
    <w:rsid w:val="005D62D9"/>
    <w:rsid w:val="005D633A"/>
    <w:rsid w:val="005D63A6"/>
    <w:rsid w:val="005D660E"/>
    <w:rsid w:val="005D66F8"/>
    <w:rsid w:val="005D6711"/>
    <w:rsid w:val="005D6BFA"/>
    <w:rsid w:val="005D6DA0"/>
    <w:rsid w:val="005D720D"/>
    <w:rsid w:val="005D7283"/>
    <w:rsid w:val="005D744B"/>
    <w:rsid w:val="005D7797"/>
    <w:rsid w:val="005D77D1"/>
    <w:rsid w:val="005D7863"/>
    <w:rsid w:val="005D792C"/>
    <w:rsid w:val="005D7B1A"/>
    <w:rsid w:val="005E0042"/>
    <w:rsid w:val="005E0275"/>
    <w:rsid w:val="005E03C6"/>
    <w:rsid w:val="005E0610"/>
    <w:rsid w:val="005E0630"/>
    <w:rsid w:val="005E06CB"/>
    <w:rsid w:val="005E09BF"/>
    <w:rsid w:val="005E0BEC"/>
    <w:rsid w:val="005E0D68"/>
    <w:rsid w:val="005E0F51"/>
    <w:rsid w:val="005E141A"/>
    <w:rsid w:val="005E1427"/>
    <w:rsid w:val="005E18AB"/>
    <w:rsid w:val="005E19B5"/>
    <w:rsid w:val="005E1B56"/>
    <w:rsid w:val="005E213F"/>
    <w:rsid w:val="005E231F"/>
    <w:rsid w:val="005E25BC"/>
    <w:rsid w:val="005E282A"/>
    <w:rsid w:val="005E2E30"/>
    <w:rsid w:val="005E2EF7"/>
    <w:rsid w:val="005E33A9"/>
    <w:rsid w:val="005E3A29"/>
    <w:rsid w:val="005E3ACA"/>
    <w:rsid w:val="005E3BD4"/>
    <w:rsid w:val="005E3D14"/>
    <w:rsid w:val="005E410B"/>
    <w:rsid w:val="005E4335"/>
    <w:rsid w:val="005E44B5"/>
    <w:rsid w:val="005E47FE"/>
    <w:rsid w:val="005E4C68"/>
    <w:rsid w:val="005E4C8E"/>
    <w:rsid w:val="005E4ED0"/>
    <w:rsid w:val="005E4F34"/>
    <w:rsid w:val="005E5202"/>
    <w:rsid w:val="005E5444"/>
    <w:rsid w:val="005E5473"/>
    <w:rsid w:val="005E5484"/>
    <w:rsid w:val="005E55EB"/>
    <w:rsid w:val="005E5704"/>
    <w:rsid w:val="005E576D"/>
    <w:rsid w:val="005E5811"/>
    <w:rsid w:val="005E5CB8"/>
    <w:rsid w:val="005E5FAA"/>
    <w:rsid w:val="005E63E1"/>
    <w:rsid w:val="005E650E"/>
    <w:rsid w:val="005E6629"/>
    <w:rsid w:val="005E6884"/>
    <w:rsid w:val="005E69E3"/>
    <w:rsid w:val="005E6CB3"/>
    <w:rsid w:val="005E6D6D"/>
    <w:rsid w:val="005E6DEB"/>
    <w:rsid w:val="005E6EE8"/>
    <w:rsid w:val="005E6EEE"/>
    <w:rsid w:val="005E6F3D"/>
    <w:rsid w:val="005E6FE1"/>
    <w:rsid w:val="005E755B"/>
    <w:rsid w:val="005E767E"/>
    <w:rsid w:val="005E7724"/>
    <w:rsid w:val="005E7830"/>
    <w:rsid w:val="005E7D8E"/>
    <w:rsid w:val="005E7F19"/>
    <w:rsid w:val="005F003C"/>
    <w:rsid w:val="005F005F"/>
    <w:rsid w:val="005F0168"/>
    <w:rsid w:val="005F0272"/>
    <w:rsid w:val="005F0418"/>
    <w:rsid w:val="005F04FB"/>
    <w:rsid w:val="005F0AF7"/>
    <w:rsid w:val="005F0BA6"/>
    <w:rsid w:val="005F0C61"/>
    <w:rsid w:val="005F140F"/>
    <w:rsid w:val="005F16AE"/>
    <w:rsid w:val="005F18EC"/>
    <w:rsid w:val="005F18F9"/>
    <w:rsid w:val="005F1938"/>
    <w:rsid w:val="005F1CE5"/>
    <w:rsid w:val="005F1CEF"/>
    <w:rsid w:val="005F1D70"/>
    <w:rsid w:val="005F2038"/>
    <w:rsid w:val="005F213F"/>
    <w:rsid w:val="005F21E3"/>
    <w:rsid w:val="005F22B5"/>
    <w:rsid w:val="005F24DC"/>
    <w:rsid w:val="005F26B2"/>
    <w:rsid w:val="005F2990"/>
    <w:rsid w:val="005F29F1"/>
    <w:rsid w:val="005F2A00"/>
    <w:rsid w:val="005F2AFD"/>
    <w:rsid w:val="005F2B65"/>
    <w:rsid w:val="005F2C4D"/>
    <w:rsid w:val="005F2EBE"/>
    <w:rsid w:val="005F3020"/>
    <w:rsid w:val="005F3667"/>
    <w:rsid w:val="005F373D"/>
    <w:rsid w:val="005F3EA9"/>
    <w:rsid w:val="005F40F6"/>
    <w:rsid w:val="005F42CF"/>
    <w:rsid w:val="005F4355"/>
    <w:rsid w:val="005F458D"/>
    <w:rsid w:val="005F46C3"/>
    <w:rsid w:val="005F46D2"/>
    <w:rsid w:val="005F46F5"/>
    <w:rsid w:val="005F4826"/>
    <w:rsid w:val="005F48B0"/>
    <w:rsid w:val="005F4910"/>
    <w:rsid w:val="005F4947"/>
    <w:rsid w:val="005F4CB1"/>
    <w:rsid w:val="005F5007"/>
    <w:rsid w:val="005F50C1"/>
    <w:rsid w:val="005F54A5"/>
    <w:rsid w:val="005F578F"/>
    <w:rsid w:val="005F5824"/>
    <w:rsid w:val="005F589F"/>
    <w:rsid w:val="005F5BAE"/>
    <w:rsid w:val="005F5CB5"/>
    <w:rsid w:val="005F5D50"/>
    <w:rsid w:val="005F5DE6"/>
    <w:rsid w:val="005F5F63"/>
    <w:rsid w:val="005F5FA6"/>
    <w:rsid w:val="005F62DD"/>
    <w:rsid w:val="005F63F6"/>
    <w:rsid w:val="005F6993"/>
    <w:rsid w:val="005F6C51"/>
    <w:rsid w:val="005F6CF8"/>
    <w:rsid w:val="005F711F"/>
    <w:rsid w:val="005F73D5"/>
    <w:rsid w:val="005F7529"/>
    <w:rsid w:val="005F76F1"/>
    <w:rsid w:val="005F7C59"/>
    <w:rsid w:val="005F7FAF"/>
    <w:rsid w:val="006000B7"/>
    <w:rsid w:val="0060049A"/>
    <w:rsid w:val="006004D8"/>
    <w:rsid w:val="00600583"/>
    <w:rsid w:val="006006BB"/>
    <w:rsid w:val="006009B5"/>
    <w:rsid w:val="006009C0"/>
    <w:rsid w:val="00600B65"/>
    <w:rsid w:val="00600E3B"/>
    <w:rsid w:val="0060100E"/>
    <w:rsid w:val="00601859"/>
    <w:rsid w:val="00602199"/>
    <w:rsid w:val="006021B6"/>
    <w:rsid w:val="006024D1"/>
    <w:rsid w:val="006024EB"/>
    <w:rsid w:val="0060260C"/>
    <w:rsid w:val="00602BC6"/>
    <w:rsid w:val="00602C16"/>
    <w:rsid w:val="00602F25"/>
    <w:rsid w:val="00602F6C"/>
    <w:rsid w:val="00603164"/>
    <w:rsid w:val="006031E4"/>
    <w:rsid w:val="006034D3"/>
    <w:rsid w:val="0060360B"/>
    <w:rsid w:val="00603AB7"/>
    <w:rsid w:val="00603C7C"/>
    <w:rsid w:val="0060460D"/>
    <w:rsid w:val="0060472C"/>
    <w:rsid w:val="00604750"/>
    <w:rsid w:val="00604BCE"/>
    <w:rsid w:val="00604C40"/>
    <w:rsid w:val="00604DFF"/>
    <w:rsid w:val="00605083"/>
    <w:rsid w:val="0060516E"/>
    <w:rsid w:val="00605328"/>
    <w:rsid w:val="006057F5"/>
    <w:rsid w:val="006059E4"/>
    <w:rsid w:val="00605C3F"/>
    <w:rsid w:val="00606119"/>
    <w:rsid w:val="006061B9"/>
    <w:rsid w:val="0060621D"/>
    <w:rsid w:val="006063C3"/>
    <w:rsid w:val="006064FA"/>
    <w:rsid w:val="006067F6"/>
    <w:rsid w:val="00606A49"/>
    <w:rsid w:val="00606AEF"/>
    <w:rsid w:val="00606C79"/>
    <w:rsid w:val="00606D03"/>
    <w:rsid w:val="00606ED3"/>
    <w:rsid w:val="0060701E"/>
    <w:rsid w:val="00607108"/>
    <w:rsid w:val="006072FA"/>
    <w:rsid w:val="006073FA"/>
    <w:rsid w:val="006074FD"/>
    <w:rsid w:val="00607684"/>
    <w:rsid w:val="00607689"/>
    <w:rsid w:val="00607690"/>
    <w:rsid w:val="00607B0A"/>
    <w:rsid w:val="00607B55"/>
    <w:rsid w:val="00607CF0"/>
    <w:rsid w:val="00607EE0"/>
    <w:rsid w:val="00607F65"/>
    <w:rsid w:val="00610242"/>
    <w:rsid w:val="006102B1"/>
    <w:rsid w:val="00610345"/>
    <w:rsid w:val="006104F9"/>
    <w:rsid w:val="006106ED"/>
    <w:rsid w:val="00610950"/>
    <w:rsid w:val="00610958"/>
    <w:rsid w:val="006109AA"/>
    <w:rsid w:val="00610B34"/>
    <w:rsid w:val="00610C7A"/>
    <w:rsid w:val="00610CED"/>
    <w:rsid w:val="00610E95"/>
    <w:rsid w:val="0061146E"/>
    <w:rsid w:val="006114F0"/>
    <w:rsid w:val="0061150A"/>
    <w:rsid w:val="006119AE"/>
    <w:rsid w:val="006119E8"/>
    <w:rsid w:val="00611B11"/>
    <w:rsid w:val="00611B25"/>
    <w:rsid w:val="00612368"/>
    <w:rsid w:val="006123E2"/>
    <w:rsid w:val="0061261F"/>
    <w:rsid w:val="00612757"/>
    <w:rsid w:val="00612D7B"/>
    <w:rsid w:val="006132F9"/>
    <w:rsid w:val="006132FD"/>
    <w:rsid w:val="00613533"/>
    <w:rsid w:val="00613640"/>
    <w:rsid w:val="00613682"/>
    <w:rsid w:val="006137B5"/>
    <w:rsid w:val="0061386C"/>
    <w:rsid w:val="00613906"/>
    <w:rsid w:val="00613950"/>
    <w:rsid w:val="00613E00"/>
    <w:rsid w:val="00613F19"/>
    <w:rsid w:val="00614081"/>
    <w:rsid w:val="006140C9"/>
    <w:rsid w:val="006142C0"/>
    <w:rsid w:val="0061432A"/>
    <w:rsid w:val="00614617"/>
    <w:rsid w:val="0061478D"/>
    <w:rsid w:val="00614972"/>
    <w:rsid w:val="006149BD"/>
    <w:rsid w:val="00614A4C"/>
    <w:rsid w:val="00614B3C"/>
    <w:rsid w:val="00615082"/>
    <w:rsid w:val="006150C6"/>
    <w:rsid w:val="00615249"/>
    <w:rsid w:val="006152D0"/>
    <w:rsid w:val="00615406"/>
    <w:rsid w:val="00615421"/>
    <w:rsid w:val="00615A49"/>
    <w:rsid w:val="00615EBE"/>
    <w:rsid w:val="00615F5F"/>
    <w:rsid w:val="0061620D"/>
    <w:rsid w:val="00616276"/>
    <w:rsid w:val="0061650F"/>
    <w:rsid w:val="006165BD"/>
    <w:rsid w:val="00616B95"/>
    <w:rsid w:val="00616DF4"/>
    <w:rsid w:val="00616EAA"/>
    <w:rsid w:val="00616F96"/>
    <w:rsid w:val="006171C2"/>
    <w:rsid w:val="0061723E"/>
    <w:rsid w:val="0061753A"/>
    <w:rsid w:val="0061756C"/>
    <w:rsid w:val="00617796"/>
    <w:rsid w:val="00617846"/>
    <w:rsid w:val="00617AD1"/>
    <w:rsid w:val="00617B7C"/>
    <w:rsid w:val="0062000D"/>
    <w:rsid w:val="0062045C"/>
    <w:rsid w:val="00620CDB"/>
    <w:rsid w:val="00620F02"/>
    <w:rsid w:val="00621222"/>
    <w:rsid w:val="006212D1"/>
    <w:rsid w:val="0062135E"/>
    <w:rsid w:val="00621518"/>
    <w:rsid w:val="0062155A"/>
    <w:rsid w:val="00621980"/>
    <w:rsid w:val="00621A48"/>
    <w:rsid w:val="00621AEE"/>
    <w:rsid w:val="00621D20"/>
    <w:rsid w:val="00621D6B"/>
    <w:rsid w:val="00621DD0"/>
    <w:rsid w:val="00621F55"/>
    <w:rsid w:val="00622000"/>
    <w:rsid w:val="006220F4"/>
    <w:rsid w:val="006223B6"/>
    <w:rsid w:val="00622776"/>
    <w:rsid w:val="006228D0"/>
    <w:rsid w:val="00622A06"/>
    <w:rsid w:val="00622BBF"/>
    <w:rsid w:val="00622C8B"/>
    <w:rsid w:val="00622C9B"/>
    <w:rsid w:val="00623197"/>
    <w:rsid w:val="00623240"/>
    <w:rsid w:val="006232BD"/>
    <w:rsid w:val="006236AC"/>
    <w:rsid w:val="006237A3"/>
    <w:rsid w:val="0062387F"/>
    <w:rsid w:val="0062389F"/>
    <w:rsid w:val="00623B1F"/>
    <w:rsid w:val="00623C58"/>
    <w:rsid w:val="0062429B"/>
    <w:rsid w:val="00624301"/>
    <w:rsid w:val="0062431D"/>
    <w:rsid w:val="0062441B"/>
    <w:rsid w:val="006244CE"/>
    <w:rsid w:val="00624844"/>
    <w:rsid w:val="0062486D"/>
    <w:rsid w:val="00624A20"/>
    <w:rsid w:val="00624A4B"/>
    <w:rsid w:val="00624C03"/>
    <w:rsid w:val="00624D0D"/>
    <w:rsid w:val="00624E80"/>
    <w:rsid w:val="00625061"/>
    <w:rsid w:val="006252D2"/>
    <w:rsid w:val="006252E6"/>
    <w:rsid w:val="00625382"/>
    <w:rsid w:val="006253F1"/>
    <w:rsid w:val="006256E4"/>
    <w:rsid w:val="0062573C"/>
    <w:rsid w:val="00625B7C"/>
    <w:rsid w:val="00625C63"/>
    <w:rsid w:val="0062607B"/>
    <w:rsid w:val="00626160"/>
    <w:rsid w:val="00626230"/>
    <w:rsid w:val="00626384"/>
    <w:rsid w:val="00626387"/>
    <w:rsid w:val="0062659C"/>
    <w:rsid w:val="00626669"/>
    <w:rsid w:val="00626CC2"/>
    <w:rsid w:val="00626DF2"/>
    <w:rsid w:val="00626E08"/>
    <w:rsid w:val="0062706C"/>
    <w:rsid w:val="00627252"/>
    <w:rsid w:val="00627443"/>
    <w:rsid w:val="00627474"/>
    <w:rsid w:val="0062780B"/>
    <w:rsid w:val="00627E33"/>
    <w:rsid w:val="0063002F"/>
    <w:rsid w:val="0063016A"/>
    <w:rsid w:val="0063046F"/>
    <w:rsid w:val="00630744"/>
    <w:rsid w:val="006307A9"/>
    <w:rsid w:val="006307B2"/>
    <w:rsid w:val="00630A48"/>
    <w:rsid w:val="00630B88"/>
    <w:rsid w:val="00630CD7"/>
    <w:rsid w:val="00630D2A"/>
    <w:rsid w:val="00630DAF"/>
    <w:rsid w:val="00630E87"/>
    <w:rsid w:val="00630F9D"/>
    <w:rsid w:val="006315F1"/>
    <w:rsid w:val="00631735"/>
    <w:rsid w:val="0063189B"/>
    <w:rsid w:val="00631A16"/>
    <w:rsid w:val="00631AFC"/>
    <w:rsid w:val="0063204E"/>
    <w:rsid w:val="006320E2"/>
    <w:rsid w:val="006323A5"/>
    <w:rsid w:val="006324AF"/>
    <w:rsid w:val="006325DE"/>
    <w:rsid w:val="00632CCF"/>
    <w:rsid w:val="00632D46"/>
    <w:rsid w:val="00632F46"/>
    <w:rsid w:val="00633120"/>
    <w:rsid w:val="006333D6"/>
    <w:rsid w:val="00633798"/>
    <w:rsid w:val="00633D6E"/>
    <w:rsid w:val="00633E16"/>
    <w:rsid w:val="00633EB9"/>
    <w:rsid w:val="00633FFC"/>
    <w:rsid w:val="0063407F"/>
    <w:rsid w:val="0063417B"/>
    <w:rsid w:val="0063432E"/>
    <w:rsid w:val="00634471"/>
    <w:rsid w:val="006344EB"/>
    <w:rsid w:val="00634507"/>
    <w:rsid w:val="0063450D"/>
    <w:rsid w:val="00634685"/>
    <w:rsid w:val="0063489C"/>
    <w:rsid w:val="006348A8"/>
    <w:rsid w:val="00634DC8"/>
    <w:rsid w:val="00634F2D"/>
    <w:rsid w:val="0063551F"/>
    <w:rsid w:val="006355CB"/>
    <w:rsid w:val="0063562B"/>
    <w:rsid w:val="0063582C"/>
    <w:rsid w:val="00635902"/>
    <w:rsid w:val="00635E85"/>
    <w:rsid w:val="0063621F"/>
    <w:rsid w:val="00636385"/>
    <w:rsid w:val="006363D3"/>
    <w:rsid w:val="00636886"/>
    <w:rsid w:val="00636FC1"/>
    <w:rsid w:val="00637096"/>
    <w:rsid w:val="0063733A"/>
    <w:rsid w:val="0063752D"/>
    <w:rsid w:val="00637548"/>
    <w:rsid w:val="006375AD"/>
    <w:rsid w:val="0063794E"/>
    <w:rsid w:val="006400AF"/>
    <w:rsid w:val="00640630"/>
    <w:rsid w:val="0064099C"/>
    <w:rsid w:val="00640AA7"/>
    <w:rsid w:val="00640B18"/>
    <w:rsid w:val="00640D38"/>
    <w:rsid w:val="00640E8E"/>
    <w:rsid w:val="00640F84"/>
    <w:rsid w:val="00640FC5"/>
    <w:rsid w:val="00641248"/>
    <w:rsid w:val="0064130A"/>
    <w:rsid w:val="006414CF"/>
    <w:rsid w:val="0064165C"/>
    <w:rsid w:val="00641690"/>
    <w:rsid w:val="00641750"/>
    <w:rsid w:val="0064176E"/>
    <w:rsid w:val="00641CD6"/>
    <w:rsid w:val="00641DBD"/>
    <w:rsid w:val="00641DC9"/>
    <w:rsid w:val="00641E22"/>
    <w:rsid w:val="00641E71"/>
    <w:rsid w:val="00641EEC"/>
    <w:rsid w:val="006420AD"/>
    <w:rsid w:val="006421AF"/>
    <w:rsid w:val="00642275"/>
    <w:rsid w:val="0064236F"/>
    <w:rsid w:val="006424B2"/>
    <w:rsid w:val="006424C1"/>
    <w:rsid w:val="006424CB"/>
    <w:rsid w:val="00642560"/>
    <w:rsid w:val="0064297C"/>
    <w:rsid w:val="00642AF1"/>
    <w:rsid w:val="00642F53"/>
    <w:rsid w:val="00642F75"/>
    <w:rsid w:val="0064303A"/>
    <w:rsid w:val="0064330C"/>
    <w:rsid w:val="0064333E"/>
    <w:rsid w:val="00643483"/>
    <w:rsid w:val="006435D2"/>
    <w:rsid w:val="00643696"/>
    <w:rsid w:val="006439A2"/>
    <w:rsid w:val="00643BE2"/>
    <w:rsid w:val="00643D9B"/>
    <w:rsid w:val="00643DD0"/>
    <w:rsid w:val="00643EAD"/>
    <w:rsid w:val="006442F2"/>
    <w:rsid w:val="006445FC"/>
    <w:rsid w:val="006446CE"/>
    <w:rsid w:val="00645072"/>
    <w:rsid w:val="00645297"/>
    <w:rsid w:val="00645311"/>
    <w:rsid w:val="0064573B"/>
    <w:rsid w:val="0064598F"/>
    <w:rsid w:val="006459AA"/>
    <w:rsid w:val="006459D0"/>
    <w:rsid w:val="00645BE8"/>
    <w:rsid w:val="00645D2A"/>
    <w:rsid w:val="00645E5C"/>
    <w:rsid w:val="006460EB"/>
    <w:rsid w:val="00646681"/>
    <w:rsid w:val="006468D2"/>
    <w:rsid w:val="00646A24"/>
    <w:rsid w:val="00646C18"/>
    <w:rsid w:val="00647539"/>
    <w:rsid w:val="006477F9"/>
    <w:rsid w:val="0064788B"/>
    <w:rsid w:val="0064797D"/>
    <w:rsid w:val="00647994"/>
    <w:rsid w:val="00647AAB"/>
    <w:rsid w:val="00647E5B"/>
    <w:rsid w:val="00650097"/>
    <w:rsid w:val="006502D4"/>
    <w:rsid w:val="0065067D"/>
    <w:rsid w:val="00650756"/>
    <w:rsid w:val="00650840"/>
    <w:rsid w:val="00650AA2"/>
    <w:rsid w:val="00650D92"/>
    <w:rsid w:val="00651221"/>
    <w:rsid w:val="00651816"/>
    <w:rsid w:val="00651A47"/>
    <w:rsid w:val="00651A95"/>
    <w:rsid w:val="00651AEB"/>
    <w:rsid w:val="00651F2A"/>
    <w:rsid w:val="0065208D"/>
    <w:rsid w:val="00652103"/>
    <w:rsid w:val="00652295"/>
    <w:rsid w:val="0065279F"/>
    <w:rsid w:val="006527EF"/>
    <w:rsid w:val="00652B15"/>
    <w:rsid w:val="00652CF7"/>
    <w:rsid w:val="00652E7E"/>
    <w:rsid w:val="00653457"/>
    <w:rsid w:val="00653735"/>
    <w:rsid w:val="00653A61"/>
    <w:rsid w:val="006540B5"/>
    <w:rsid w:val="006541B7"/>
    <w:rsid w:val="00654222"/>
    <w:rsid w:val="006542D2"/>
    <w:rsid w:val="006543CE"/>
    <w:rsid w:val="006545AC"/>
    <w:rsid w:val="00654D47"/>
    <w:rsid w:val="0065501C"/>
    <w:rsid w:val="006552F0"/>
    <w:rsid w:val="006552FA"/>
    <w:rsid w:val="00655551"/>
    <w:rsid w:val="0065561A"/>
    <w:rsid w:val="00655646"/>
    <w:rsid w:val="00655668"/>
    <w:rsid w:val="00655671"/>
    <w:rsid w:val="00655775"/>
    <w:rsid w:val="00655AF9"/>
    <w:rsid w:val="00655C3F"/>
    <w:rsid w:val="00655E8A"/>
    <w:rsid w:val="00655F87"/>
    <w:rsid w:val="0065602C"/>
    <w:rsid w:val="00656063"/>
    <w:rsid w:val="0065607E"/>
    <w:rsid w:val="006562E2"/>
    <w:rsid w:val="0065633F"/>
    <w:rsid w:val="00656729"/>
    <w:rsid w:val="006567FC"/>
    <w:rsid w:val="0065694A"/>
    <w:rsid w:val="00656BE2"/>
    <w:rsid w:val="00656FE9"/>
    <w:rsid w:val="006570EC"/>
    <w:rsid w:val="006578B4"/>
    <w:rsid w:val="00657AEB"/>
    <w:rsid w:val="00657C94"/>
    <w:rsid w:val="00657D59"/>
    <w:rsid w:val="0065ADA7"/>
    <w:rsid w:val="00660234"/>
    <w:rsid w:val="00660326"/>
    <w:rsid w:val="00660625"/>
    <w:rsid w:val="006608AA"/>
    <w:rsid w:val="00660F82"/>
    <w:rsid w:val="00661155"/>
    <w:rsid w:val="006611B0"/>
    <w:rsid w:val="0066156C"/>
    <w:rsid w:val="00661DBC"/>
    <w:rsid w:val="00661E89"/>
    <w:rsid w:val="00662112"/>
    <w:rsid w:val="0066242D"/>
    <w:rsid w:val="006625A8"/>
    <w:rsid w:val="006625BA"/>
    <w:rsid w:val="0066266A"/>
    <w:rsid w:val="00662C22"/>
    <w:rsid w:val="00662E29"/>
    <w:rsid w:val="00662ED7"/>
    <w:rsid w:val="006632AE"/>
    <w:rsid w:val="0066339A"/>
    <w:rsid w:val="00663504"/>
    <w:rsid w:val="00663626"/>
    <w:rsid w:val="00663792"/>
    <w:rsid w:val="00663D0A"/>
    <w:rsid w:val="00663F62"/>
    <w:rsid w:val="0066405B"/>
    <w:rsid w:val="0066426E"/>
    <w:rsid w:val="006642EE"/>
    <w:rsid w:val="006643A2"/>
    <w:rsid w:val="0066457E"/>
    <w:rsid w:val="00664679"/>
    <w:rsid w:val="006646DD"/>
    <w:rsid w:val="00664775"/>
    <w:rsid w:val="00664AF4"/>
    <w:rsid w:val="00664B3F"/>
    <w:rsid w:val="00664B98"/>
    <w:rsid w:val="00664ECE"/>
    <w:rsid w:val="006651FE"/>
    <w:rsid w:val="00665317"/>
    <w:rsid w:val="00665615"/>
    <w:rsid w:val="006656C4"/>
    <w:rsid w:val="00665729"/>
    <w:rsid w:val="0066588E"/>
    <w:rsid w:val="006658AB"/>
    <w:rsid w:val="00665AB1"/>
    <w:rsid w:val="00665B29"/>
    <w:rsid w:val="00665BAB"/>
    <w:rsid w:val="00665CDF"/>
    <w:rsid w:val="00665CE8"/>
    <w:rsid w:val="00665E08"/>
    <w:rsid w:val="00666055"/>
    <w:rsid w:val="006660E3"/>
    <w:rsid w:val="00666128"/>
    <w:rsid w:val="00666179"/>
    <w:rsid w:val="00666700"/>
    <w:rsid w:val="00666750"/>
    <w:rsid w:val="006667C3"/>
    <w:rsid w:val="006667F3"/>
    <w:rsid w:val="00666822"/>
    <w:rsid w:val="0066707B"/>
    <w:rsid w:val="0066709C"/>
    <w:rsid w:val="00667130"/>
    <w:rsid w:val="0066747E"/>
    <w:rsid w:val="006678D4"/>
    <w:rsid w:val="00667942"/>
    <w:rsid w:val="00667AC6"/>
    <w:rsid w:val="00667EAB"/>
    <w:rsid w:val="00667EE1"/>
    <w:rsid w:val="0067003E"/>
    <w:rsid w:val="006702F8"/>
    <w:rsid w:val="006703BA"/>
    <w:rsid w:val="006703CA"/>
    <w:rsid w:val="0067085B"/>
    <w:rsid w:val="00670CA1"/>
    <w:rsid w:val="00670DEC"/>
    <w:rsid w:val="00670E56"/>
    <w:rsid w:val="006710EA"/>
    <w:rsid w:val="006710EE"/>
    <w:rsid w:val="006712E2"/>
    <w:rsid w:val="00671708"/>
    <w:rsid w:val="00671778"/>
    <w:rsid w:val="00671AC6"/>
    <w:rsid w:val="00672156"/>
    <w:rsid w:val="0067228F"/>
    <w:rsid w:val="006723B4"/>
    <w:rsid w:val="006726AC"/>
    <w:rsid w:val="00672B0D"/>
    <w:rsid w:val="00672FBA"/>
    <w:rsid w:val="006730F8"/>
    <w:rsid w:val="0067339B"/>
    <w:rsid w:val="00673496"/>
    <w:rsid w:val="006738BD"/>
    <w:rsid w:val="00673B29"/>
    <w:rsid w:val="00673EBC"/>
    <w:rsid w:val="00673F97"/>
    <w:rsid w:val="00674113"/>
    <w:rsid w:val="00674690"/>
    <w:rsid w:val="006746E7"/>
    <w:rsid w:val="00674761"/>
    <w:rsid w:val="0067481F"/>
    <w:rsid w:val="00674AA2"/>
    <w:rsid w:val="0067510A"/>
    <w:rsid w:val="00675190"/>
    <w:rsid w:val="006753B3"/>
    <w:rsid w:val="00675DF8"/>
    <w:rsid w:val="00675FD4"/>
    <w:rsid w:val="006761C2"/>
    <w:rsid w:val="00676302"/>
    <w:rsid w:val="00676484"/>
    <w:rsid w:val="00676633"/>
    <w:rsid w:val="00676985"/>
    <w:rsid w:val="00676AF9"/>
    <w:rsid w:val="00676B12"/>
    <w:rsid w:val="00676E7E"/>
    <w:rsid w:val="00677079"/>
    <w:rsid w:val="00677106"/>
    <w:rsid w:val="0067716F"/>
    <w:rsid w:val="00677299"/>
    <w:rsid w:val="0067748E"/>
    <w:rsid w:val="006779B0"/>
    <w:rsid w:val="00677ADA"/>
    <w:rsid w:val="00677D78"/>
    <w:rsid w:val="00677DAA"/>
    <w:rsid w:val="00677F72"/>
    <w:rsid w:val="00677FB5"/>
    <w:rsid w:val="006804FC"/>
    <w:rsid w:val="006807F6"/>
    <w:rsid w:val="006809C4"/>
    <w:rsid w:val="006809C8"/>
    <w:rsid w:val="00680A25"/>
    <w:rsid w:val="00680CF2"/>
    <w:rsid w:val="00680FC6"/>
    <w:rsid w:val="00681125"/>
    <w:rsid w:val="00681246"/>
    <w:rsid w:val="006812B8"/>
    <w:rsid w:val="006817BB"/>
    <w:rsid w:val="006819B0"/>
    <w:rsid w:val="00681AAB"/>
    <w:rsid w:val="00681AC0"/>
    <w:rsid w:val="00681B7C"/>
    <w:rsid w:val="00681C46"/>
    <w:rsid w:val="00681CBA"/>
    <w:rsid w:val="006820FE"/>
    <w:rsid w:val="00682537"/>
    <w:rsid w:val="00682590"/>
    <w:rsid w:val="0068269D"/>
    <w:rsid w:val="00682800"/>
    <w:rsid w:val="00682947"/>
    <w:rsid w:val="0068299C"/>
    <w:rsid w:val="006829A5"/>
    <w:rsid w:val="006829C0"/>
    <w:rsid w:val="006829E6"/>
    <w:rsid w:val="00682A32"/>
    <w:rsid w:val="006830B2"/>
    <w:rsid w:val="00683399"/>
    <w:rsid w:val="006833FB"/>
    <w:rsid w:val="0068350D"/>
    <w:rsid w:val="0068374E"/>
    <w:rsid w:val="00683804"/>
    <w:rsid w:val="00683D3A"/>
    <w:rsid w:val="00683EFA"/>
    <w:rsid w:val="00683F64"/>
    <w:rsid w:val="006840C9"/>
    <w:rsid w:val="00684168"/>
    <w:rsid w:val="006841D3"/>
    <w:rsid w:val="0068442C"/>
    <w:rsid w:val="00684447"/>
    <w:rsid w:val="006845F6"/>
    <w:rsid w:val="00684822"/>
    <w:rsid w:val="00684B75"/>
    <w:rsid w:val="00684E7B"/>
    <w:rsid w:val="006852F7"/>
    <w:rsid w:val="006857F9"/>
    <w:rsid w:val="006859E3"/>
    <w:rsid w:val="00685A6E"/>
    <w:rsid w:val="00685BEB"/>
    <w:rsid w:val="00685D03"/>
    <w:rsid w:val="00685DDC"/>
    <w:rsid w:val="00685E09"/>
    <w:rsid w:val="00685F56"/>
    <w:rsid w:val="006860CB"/>
    <w:rsid w:val="00686549"/>
    <w:rsid w:val="006866DF"/>
    <w:rsid w:val="006866FF"/>
    <w:rsid w:val="006867B8"/>
    <w:rsid w:val="0068685E"/>
    <w:rsid w:val="00686984"/>
    <w:rsid w:val="00686A24"/>
    <w:rsid w:val="00686A8D"/>
    <w:rsid w:val="00686BF0"/>
    <w:rsid w:val="00686D00"/>
    <w:rsid w:val="00686D58"/>
    <w:rsid w:val="00686D5C"/>
    <w:rsid w:val="0068723C"/>
    <w:rsid w:val="00687750"/>
    <w:rsid w:val="006878B7"/>
    <w:rsid w:val="00687B4B"/>
    <w:rsid w:val="00687D56"/>
    <w:rsid w:val="00687DFD"/>
    <w:rsid w:val="00687E6B"/>
    <w:rsid w:val="00687F8E"/>
    <w:rsid w:val="0069046C"/>
    <w:rsid w:val="006905AA"/>
    <w:rsid w:val="006905F8"/>
    <w:rsid w:val="00690627"/>
    <w:rsid w:val="006909AA"/>
    <w:rsid w:val="006909C7"/>
    <w:rsid w:val="00690F77"/>
    <w:rsid w:val="00690FCB"/>
    <w:rsid w:val="00691174"/>
    <w:rsid w:val="006912C0"/>
    <w:rsid w:val="00691342"/>
    <w:rsid w:val="00691461"/>
    <w:rsid w:val="006914AB"/>
    <w:rsid w:val="0069188A"/>
    <w:rsid w:val="00691A0E"/>
    <w:rsid w:val="00691B3B"/>
    <w:rsid w:val="00691C9D"/>
    <w:rsid w:val="00691E50"/>
    <w:rsid w:val="00691F81"/>
    <w:rsid w:val="0069222B"/>
    <w:rsid w:val="00692268"/>
    <w:rsid w:val="0069243D"/>
    <w:rsid w:val="006925D1"/>
    <w:rsid w:val="006925EE"/>
    <w:rsid w:val="00692624"/>
    <w:rsid w:val="00692EAB"/>
    <w:rsid w:val="00693009"/>
    <w:rsid w:val="006930F9"/>
    <w:rsid w:val="006935C1"/>
    <w:rsid w:val="0069369D"/>
    <w:rsid w:val="0069372F"/>
    <w:rsid w:val="00693736"/>
    <w:rsid w:val="00693868"/>
    <w:rsid w:val="00693874"/>
    <w:rsid w:val="006938AB"/>
    <w:rsid w:val="006938C2"/>
    <w:rsid w:val="00693A2A"/>
    <w:rsid w:val="006940B5"/>
    <w:rsid w:val="00694352"/>
    <w:rsid w:val="0069462B"/>
    <w:rsid w:val="0069493F"/>
    <w:rsid w:val="006949F4"/>
    <w:rsid w:val="00694B40"/>
    <w:rsid w:val="00694DD6"/>
    <w:rsid w:val="00694DE5"/>
    <w:rsid w:val="00695834"/>
    <w:rsid w:val="006962C1"/>
    <w:rsid w:val="006962E1"/>
    <w:rsid w:val="006964C1"/>
    <w:rsid w:val="006966D1"/>
    <w:rsid w:val="00696764"/>
    <w:rsid w:val="00696E9D"/>
    <w:rsid w:val="0069714F"/>
    <w:rsid w:val="00697357"/>
    <w:rsid w:val="006973F4"/>
    <w:rsid w:val="00697BE4"/>
    <w:rsid w:val="00697D28"/>
    <w:rsid w:val="00697F20"/>
    <w:rsid w:val="00697F6D"/>
    <w:rsid w:val="006A0271"/>
    <w:rsid w:val="006A03C2"/>
    <w:rsid w:val="006A0464"/>
    <w:rsid w:val="006A060B"/>
    <w:rsid w:val="006A0C43"/>
    <w:rsid w:val="006A0DF5"/>
    <w:rsid w:val="006A0EA2"/>
    <w:rsid w:val="006A0F5A"/>
    <w:rsid w:val="006A1064"/>
    <w:rsid w:val="006A11A7"/>
    <w:rsid w:val="006A1521"/>
    <w:rsid w:val="006A186F"/>
    <w:rsid w:val="006A19CD"/>
    <w:rsid w:val="006A19FC"/>
    <w:rsid w:val="006A1CD7"/>
    <w:rsid w:val="006A210A"/>
    <w:rsid w:val="006A22A5"/>
    <w:rsid w:val="006A230B"/>
    <w:rsid w:val="006A25D4"/>
    <w:rsid w:val="006A27CE"/>
    <w:rsid w:val="006A2973"/>
    <w:rsid w:val="006A29C8"/>
    <w:rsid w:val="006A2BC1"/>
    <w:rsid w:val="006A2D65"/>
    <w:rsid w:val="006A2E24"/>
    <w:rsid w:val="006A2FCD"/>
    <w:rsid w:val="006A3221"/>
    <w:rsid w:val="006A3333"/>
    <w:rsid w:val="006A33C2"/>
    <w:rsid w:val="006A34E0"/>
    <w:rsid w:val="006A36D5"/>
    <w:rsid w:val="006A37AB"/>
    <w:rsid w:val="006A38CE"/>
    <w:rsid w:val="006A396D"/>
    <w:rsid w:val="006A3CD5"/>
    <w:rsid w:val="006A3D91"/>
    <w:rsid w:val="006A3D9E"/>
    <w:rsid w:val="006A3FA7"/>
    <w:rsid w:val="006A42CF"/>
    <w:rsid w:val="006A451C"/>
    <w:rsid w:val="006A45B7"/>
    <w:rsid w:val="006A46E3"/>
    <w:rsid w:val="006A4B19"/>
    <w:rsid w:val="006A4E66"/>
    <w:rsid w:val="006A4E9C"/>
    <w:rsid w:val="006A4ECE"/>
    <w:rsid w:val="006A5100"/>
    <w:rsid w:val="006A52B2"/>
    <w:rsid w:val="006A52DD"/>
    <w:rsid w:val="006A5459"/>
    <w:rsid w:val="006A5537"/>
    <w:rsid w:val="006A55B4"/>
    <w:rsid w:val="006A566A"/>
    <w:rsid w:val="006A5DA4"/>
    <w:rsid w:val="006A5DDE"/>
    <w:rsid w:val="006A6308"/>
    <w:rsid w:val="006A6863"/>
    <w:rsid w:val="006A69F3"/>
    <w:rsid w:val="006A6C6B"/>
    <w:rsid w:val="006A6EEF"/>
    <w:rsid w:val="006A743B"/>
    <w:rsid w:val="006A772F"/>
    <w:rsid w:val="006A7B4D"/>
    <w:rsid w:val="006A7E27"/>
    <w:rsid w:val="006A7E75"/>
    <w:rsid w:val="006A7F09"/>
    <w:rsid w:val="006A7FF8"/>
    <w:rsid w:val="006B0048"/>
    <w:rsid w:val="006B013C"/>
    <w:rsid w:val="006B0672"/>
    <w:rsid w:val="006B0756"/>
    <w:rsid w:val="006B08BB"/>
    <w:rsid w:val="006B09D3"/>
    <w:rsid w:val="006B0A1D"/>
    <w:rsid w:val="006B0B64"/>
    <w:rsid w:val="006B0D66"/>
    <w:rsid w:val="006B1050"/>
    <w:rsid w:val="006B1194"/>
    <w:rsid w:val="006B1504"/>
    <w:rsid w:val="006B176F"/>
    <w:rsid w:val="006B1876"/>
    <w:rsid w:val="006B1B68"/>
    <w:rsid w:val="006B1BDE"/>
    <w:rsid w:val="006B1BE7"/>
    <w:rsid w:val="006B1FD8"/>
    <w:rsid w:val="006B23AC"/>
    <w:rsid w:val="006B25DD"/>
    <w:rsid w:val="006B2A98"/>
    <w:rsid w:val="006B2B28"/>
    <w:rsid w:val="006B2D5D"/>
    <w:rsid w:val="006B2DA6"/>
    <w:rsid w:val="006B3227"/>
    <w:rsid w:val="006B337C"/>
    <w:rsid w:val="006B34CD"/>
    <w:rsid w:val="006B36AD"/>
    <w:rsid w:val="006B3752"/>
    <w:rsid w:val="006B38E9"/>
    <w:rsid w:val="006B3A7D"/>
    <w:rsid w:val="006B3AA3"/>
    <w:rsid w:val="006B3C34"/>
    <w:rsid w:val="006B3CFB"/>
    <w:rsid w:val="006B3FF2"/>
    <w:rsid w:val="006B41AD"/>
    <w:rsid w:val="006B4230"/>
    <w:rsid w:val="006B42CB"/>
    <w:rsid w:val="006B4533"/>
    <w:rsid w:val="006B4B70"/>
    <w:rsid w:val="006B4C96"/>
    <w:rsid w:val="006B5108"/>
    <w:rsid w:val="006B55C8"/>
    <w:rsid w:val="006B5848"/>
    <w:rsid w:val="006B58FE"/>
    <w:rsid w:val="006B591A"/>
    <w:rsid w:val="006B59E0"/>
    <w:rsid w:val="006B5AD6"/>
    <w:rsid w:val="006B5B59"/>
    <w:rsid w:val="006B5E31"/>
    <w:rsid w:val="006B61B3"/>
    <w:rsid w:val="006B63D8"/>
    <w:rsid w:val="006B6534"/>
    <w:rsid w:val="006B65D6"/>
    <w:rsid w:val="006B671D"/>
    <w:rsid w:val="006B6753"/>
    <w:rsid w:val="006B676C"/>
    <w:rsid w:val="006B68E9"/>
    <w:rsid w:val="006B6ABE"/>
    <w:rsid w:val="006B6BC5"/>
    <w:rsid w:val="006B6BF4"/>
    <w:rsid w:val="006B6CCB"/>
    <w:rsid w:val="006B6D10"/>
    <w:rsid w:val="006B765E"/>
    <w:rsid w:val="006B79F9"/>
    <w:rsid w:val="006B7C77"/>
    <w:rsid w:val="006B7EB1"/>
    <w:rsid w:val="006B7F49"/>
    <w:rsid w:val="006B7F91"/>
    <w:rsid w:val="006BD9D6"/>
    <w:rsid w:val="006C038C"/>
    <w:rsid w:val="006C047F"/>
    <w:rsid w:val="006C0DEF"/>
    <w:rsid w:val="006C1063"/>
    <w:rsid w:val="006C1224"/>
    <w:rsid w:val="006C13A9"/>
    <w:rsid w:val="006C1688"/>
    <w:rsid w:val="006C1BF7"/>
    <w:rsid w:val="006C1C13"/>
    <w:rsid w:val="006C1D1A"/>
    <w:rsid w:val="006C20E1"/>
    <w:rsid w:val="006C2A47"/>
    <w:rsid w:val="006C2D86"/>
    <w:rsid w:val="006C2D8E"/>
    <w:rsid w:val="006C2FD3"/>
    <w:rsid w:val="006C30FD"/>
    <w:rsid w:val="006C3232"/>
    <w:rsid w:val="006C3739"/>
    <w:rsid w:val="006C380E"/>
    <w:rsid w:val="006C3D4B"/>
    <w:rsid w:val="006C3D97"/>
    <w:rsid w:val="006C4020"/>
    <w:rsid w:val="006C406E"/>
    <w:rsid w:val="006C4179"/>
    <w:rsid w:val="006C444A"/>
    <w:rsid w:val="006C46AA"/>
    <w:rsid w:val="006C4A45"/>
    <w:rsid w:val="006C4E8C"/>
    <w:rsid w:val="006C50DF"/>
    <w:rsid w:val="006C545D"/>
    <w:rsid w:val="006C5A5E"/>
    <w:rsid w:val="006C5AA9"/>
    <w:rsid w:val="006C5B98"/>
    <w:rsid w:val="006C5C98"/>
    <w:rsid w:val="006C5CB4"/>
    <w:rsid w:val="006C5DB1"/>
    <w:rsid w:val="006C5E58"/>
    <w:rsid w:val="006C6084"/>
    <w:rsid w:val="006C621F"/>
    <w:rsid w:val="006C6475"/>
    <w:rsid w:val="006C66BB"/>
    <w:rsid w:val="006C6A78"/>
    <w:rsid w:val="006C6B55"/>
    <w:rsid w:val="006C6F3A"/>
    <w:rsid w:val="006C6FF1"/>
    <w:rsid w:val="006C70C8"/>
    <w:rsid w:val="006C7452"/>
    <w:rsid w:val="006C7475"/>
    <w:rsid w:val="006C74E1"/>
    <w:rsid w:val="006C763E"/>
    <w:rsid w:val="006C7678"/>
    <w:rsid w:val="006C79D4"/>
    <w:rsid w:val="006C7E43"/>
    <w:rsid w:val="006C7E7D"/>
    <w:rsid w:val="006C7F23"/>
    <w:rsid w:val="006C7F53"/>
    <w:rsid w:val="006D02D7"/>
    <w:rsid w:val="006D0344"/>
    <w:rsid w:val="006D0394"/>
    <w:rsid w:val="006D03CC"/>
    <w:rsid w:val="006D095E"/>
    <w:rsid w:val="006D0B84"/>
    <w:rsid w:val="006D0BA5"/>
    <w:rsid w:val="006D0BC9"/>
    <w:rsid w:val="006D0D25"/>
    <w:rsid w:val="006D0EAC"/>
    <w:rsid w:val="006D1010"/>
    <w:rsid w:val="006D11A5"/>
    <w:rsid w:val="006D14EB"/>
    <w:rsid w:val="006D1787"/>
    <w:rsid w:val="006D1960"/>
    <w:rsid w:val="006D1A2E"/>
    <w:rsid w:val="006D1B0F"/>
    <w:rsid w:val="006D1C42"/>
    <w:rsid w:val="006D1CBF"/>
    <w:rsid w:val="006D1F84"/>
    <w:rsid w:val="006D2204"/>
    <w:rsid w:val="006D220F"/>
    <w:rsid w:val="006D24CA"/>
    <w:rsid w:val="006D26E6"/>
    <w:rsid w:val="006D2C8E"/>
    <w:rsid w:val="006D2D4D"/>
    <w:rsid w:val="006D2EAE"/>
    <w:rsid w:val="006D2EC8"/>
    <w:rsid w:val="006D2FDD"/>
    <w:rsid w:val="006D305A"/>
    <w:rsid w:val="006D3427"/>
    <w:rsid w:val="006D3531"/>
    <w:rsid w:val="006D361D"/>
    <w:rsid w:val="006D36CF"/>
    <w:rsid w:val="006D372D"/>
    <w:rsid w:val="006D37B2"/>
    <w:rsid w:val="006D390F"/>
    <w:rsid w:val="006D3AC4"/>
    <w:rsid w:val="006D3BB0"/>
    <w:rsid w:val="006D3D4E"/>
    <w:rsid w:val="006D3EBE"/>
    <w:rsid w:val="006D419D"/>
    <w:rsid w:val="006D4280"/>
    <w:rsid w:val="006D43FA"/>
    <w:rsid w:val="006D47F7"/>
    <w:rsid w:val="006D4DD5"/>
    <w:rsid w:val="006D4E1B"/>
    <w:rsid w:val="006D4FEF"/>
    <w:rsid w:val="006D5170"/>
    <w:rsid w:val="006D527D"/>
    <w:rsid w:val="006D531D"/>
    <w:rsid w:val="006D5713"/>
    <w:rsid w:val="006D5984"/>
    <w:rsid w:val="006D5A18"/>
    <w:rsid w:val="006D5D26"/>
    <w:rsid w:val="006D5DF7"/>
    <w:rsid w:val="006D5E46"/>
    <w:rsid w:val="006D603F"/>
    <w:rsid w:val="006D68DF"/>
    <w:rsid w:val="006D6986"/>
    <w:rsid w:val="006D69D7"/>
    <w:rsid w:val="006D6CC7"/>
    <w:rsid w:val="006D6CFD"/>
    <w:rsid w:val="006D6E8C"/>
    <w:rsid w:val="006D6EA8"/>
    <w:rsid w:val="006D6F43"/>
    <w:rsid w:val="006D7008"/>
    <w:rsid w:val="006D71EF"/>
    <w:rsid w:val="006D74B6"/>
    <w:rsid w:val="006D768B"/>
    <w:rsid w:val="006D7746"/>
    <w:rsid w:val="006D7D40"/>
    <w:rsid w:val="006D7FD3"/>
    <w:rsid w:val="006E003E"/>
    <w:rsid w:val="006E041A"/>
    <w:rsid w:val="006E091D"/>
    <w:rsid w:val="006E0B52"/>
    <w:rsid w:val="006E0B8F"/>
    <w:rsid w:val="006E19D1"/>
    <w:rsid w:val="006E1D13"/>
    <w:rsid w:val="006E1E98"/>
    <w:rsid w:val="006E234C"/>
    <w:rsid w:val="006E237F"/>
    <w:rsid w:val="006E2557"/>
    <w:rsid w:val="006E25AA"/>
    <w:rsid w:val="006E26DF"/>
    <w:rsid w:val="006E2D4B"/>
    <w:rsid w:val="006E2DB7"/>
    <w:rsid w:val="006E2EF1"/>
    <w:rsid w:val="006E303F"/>
    <w:rsid w:val="006E3040"/>
    <w:rsid w:val="006E31B5"/>
    <w:rsid w:val="006E326F"/>
    <w:rsid w:val="006E34E0"/>
    <w:rsid w:val="006E35E0"/>
    <w:rsid w:val="006E39D6"/>
    <w:rsid w:val="006E3FBF"/>
    <w:rsid w:val="006E400D"/>
    <w:rsid w:val="006E406E"/>
    <w:rsid w:val="006E41EC"/>
    <w:rsid w:val="006E42D0"/>
    <w:rsid w:val="006E4414"/>
    <w:rsid w:val="006E4666"/>
    <w:rsid w:val="006E4834"/>
    <w:rsid w:val="006E4CAA"/>
    <w:rsid w:val="006E5038"/>
    <w:rsid w:val="006E51FF"/>
    <w:rsid w:val="006E5282"/>
    <w:rsid w:val="006E558A"/>
    <w:rsid w:val="006E59BE"/>
    <w:rsid w:val="006E5C84"/>
    <w:rsid w:val="006E5D7B"/>
    <w:rsid w:val="006E5E40"/>
    <w:rsid w:val="006E60C8"/>
    <w:rsid w:val="006E6897"/>
    <w:rsid w:val="006E6A81"/>
    <w:rsid w:val="006E6ECB"/>
    <w:rsid w:val="006E6F6F"/>
    <w:rsid w:val="006E70C0"/>
    <w:rsid w:val="006E73CC"/>
    <w:rsid w:val="006E74B9"/>
    <w:rsid w:val="006E77FF"/>
    <w:rsid w:val="006E7ABA"/>
    <w:rsid w:val="006E7B4A"/>
    <w:rsid w:val="006E7E09"/>
    <w:rsid w:val="006E7EB0"/>
    <w:rsid w:val="006E7F58"/>
    <w:rsid w:val="006F03F4"/>
    <w:rsid w:val="006F05A5"/>
    <w:rsid w:val="006F0764"/>
    <w:rsid w:val="006F07FF"/>
    <w:rsid w:val="006F0915"/>
    <w:rsid w:val="006F0EC7"/>
    <w:rsid w:val="006F15B0"/>
    <w:rsid w:val="006F1812"/>
    <w:rsid w:val="006F1C6B"/>
    <w:rsid w:val="006F205C"/>
    <w:rsid w:val="006F20FB"/>
    <w:rsid w:val="006F2103"/>
    <w:rsid w:val="006F2340"/>
    <w:rsid w:val="006F2396"/>
    <w:rsid w:val="006F255D"/>
    <w:rsid w:val="006F2641"/>
    <w:rsid w:val="006F2A63"/>
    <w:rsid w:val="006F2ACC"/>
    <w:rsid w:val="006F2DCF"/>
    <w:rsid w:val="006F3008"/>
    <w:rsid w:val="006F301F"/>
    <w:rsid w:val="006F3095"/>
    <w:rsid w:val="006F3190"/>
    <w:rsid w:val="006F31F8"/>
    <w:rsid w:val="006F3257"/>
    <w:rsid w:val="006F382C"/>
    <w:rsid w:val="006F3956"/>
    <w:rsid w:val="006F3A4C"/>
    <w:rsid w:val="006F3FD9"/>
    <w:rsid w:val="006F43C5"/>
    <w:rsid w:val="006F4425"/>
    <w:rsid w:val="006F4458"/>
    <w:rsid w:val="006F44F3"/>
    <w:rsid w:val="006F4504"/>
    <w:rsid w:val="006F459F"/>
    <w:rsid w:val="006F45B7"/>
    <w:rsid w:val="006F47B1"/>
    <w:rsid w:val="006F48E0"/>
    <w:rsid w:val="006F495F"/>
    <w:rsid w:val="006F4CB8"/>
    <w:rsid w:val="006F4EEE"/>
    <w:rsid w:val="006F5209"/>
    <w:rsid w:val="006F522C"/>
    <w:rsid w:val="006F52E7"/>
    <w:rsid w:val="006F5393"/>
    <w:rsid w:val="006F54E5"/>
    <w:rsid w:val="006F56A1"/>
    <w:rsid w:val="006F56EC"/>
    <w:rsid w:val="006F581A"/>
    <w:rsid w:val="006F5B23"/>
    <w:rsid w:val="006F5F23"/>
    <w:rsid w:val="006F6172"/>
    <w:rsid w:val="006F67D4"/>
    <w:rsid w:val="006F68F9"/>
    <w:rsid w:val="006F692C"/>
    <w:rsid w:val="006F6A66"/>
    <w:rsid w:val="006F6E7D"/>
    <w:rsid w:val="006F7659"/>
    <w:rsid w:val="006F782E"/>
    <w:rsid w:val="006F7F68"/>
    <w:rsid w:val="007001EC"/>
    <w:rsid w:val="00700252"/>
    <w:rsid w:val="00700662"/>
    <w:rsid w:val="007007B9"/>
    <w:rsid w:val="0070086F"/>
    <w:rsid w:val="00700E59"/>
    <w:rsid w:val="0070140D"/>
    <w:rsid w:val="0070151A"/>
    <w:rsid w:val="0070157B"/>
    <w:rsid w:val="007016BD"/>
    <w:rsid w:val="007018A5"/>
    <w:rsid w:val="00701982"/>
    <w:rsid w:val="00701B4B"/>
    <w:rsid w:val="00701B58"/>
    <w:rsid w:val="00701F18"/>
    <w:rsid w:val="00701F60"/>
    <w:rsid w:val="0070206A"/>
    <w:rsid w:val="00702100"/>
    <w:rsid w:val="00702278"/>
    <w:rsid w:val="00702362"/>
    <w:rsid w:val="007024D4"/>
    <w:rsid w:val="00702530"/>
    <w:rsid w:val="007029FA"/>
    <w:rsid w:val="00702BD8"/>
    <w:rsid w:val="00702D3A"/>
    <w:rsid w:val="00702E69"/>
    <w:rsid w:val="00702FCC"/>
    <w:rsid w:val="0070327A"/>
    <w:rsid w:val="007032D2"/>
    <w:rsid w:val="007034DE"/>
    <w:rsid w:val="007037A5"/>
    <w:rsid w:val="0070387B"/>
    <w:rsid w:val="007039E2"/>
    <w:rsid w:val="00703F29"/>
    <w:rsid w:val="00704102"/>
    <w:rsid w:val="00704110"/>
    <w:rsid w:val="007041E4"/>
    <w:rsid w:val="0070427F"/>
    <w:rsid w:val="007042A7"/>
    <w:rsid w:val="007044BE"/>
    <w:rsid w:val="00704C5F"/>
    <w:rsid w:val="00704D9F"/>
    <w:rsid w:val="007051AE"/>
    <w:rsid w:val="00705383"/>
    <w:rsid w:val="0070544C"/>
    <w:rsid w:val="007055BC"/>
    <w:rsid w:val="007055DA"/>
    <w:rsid w:val="00705694"/>
    <w:rsid w:val="00705825"/>
    <w:rsid w:val="00705C72"/>
    <w:rsid w:val="00705C91"/>
    <w:rsid w:val="00706125"/>
    <w:rsid w:val="007064EC"/>
    <w:rsid w:val="007065EE"/>
    <w:rsid w:val="00706636"/>
    <w:rsid w:val="0070691B"/>
    <w:rsid w:val="00706B7B"/>
    <w:rsid w:val="00706BCA"/>
    <w:rsid w:val="00706BE9"/>
    <w:rsid w:val="00706CCB"/>
    <w:rsid w:val="00706D35"/>
    <w:rsid w:val="00707422"/>
    <w:rsid w:val="0070750F"/>
    <w:rsid w:val="00707558"/>
    <w:rsid w:val="00707784"/>
    <w:rsid w:val="00707942"/>
    <w:rsid w:val="00707C27"/>
    <w:rsid w:val="00707C38"/>
    <w:rsid w:val="00707DF6"/>
    <w:rsid w:val="00710193"/>
    <w:rsid w:val="00710425"/>
    <w:rsid w:val="0071073E"/>
    <w:rsid w:val="00710935"/>
    <w:rsid w:val="00710989"/>
    <w:rsid w:val="007110B0"/>
    <w:rsid w:val="0071114C"/>
    <w:rsid w:val="00711216"/>
    <w:rsid w:val="00711671"/>
    <w:rsid w:val="0071172D"/>
    <w:rsid w:val="0071178B"/>
    <w:rsid w:val="00711804"/>
    <w:rsid w:val="0071187C"/>
    <w:rsid w:val="0071188E"/>
    <w:rsid w:val="007119A8"/>
    <w:rsid w:val="00711B8F"/>
    <w:rsid w:val="00711C6C"/>
    <w:rsid w:val="007120B8"/>
    <w:rsid w:val="00712147"/>
    <w:rsid w:val="00712214"/>
    <w:rsid w:val="00712217"/>
    <w:rsid w:val="007127AA"/>
    <w:rsid w:val="00712AFD"/>
    <w:rsid w:val="00712C13"/>
    <w:rsid w:val="00712D70"/>
    <w:rsid w:val="00712DCE"/>
    <w:rsid w:val="00712E5B"/>
    <w:rsid w:val="00713068"/>
    <w:rsid w:val="007130A2"/>
    <w:rsid w:val="00713458"/>
    <w:rsid w:val="00713557"/>
    <w:rsid w:val="0071363B"/>
    <w:rsid w:val="007137C7"/>
    <w:rsid w:val="007139C0"/>
    <w:rsid w:val="00713B86"/>
    <w:rsid w:val="00713C09"/>
    <w:rsid w:val="00713E44"/>
    <w:rsid w:val="007142E4"/>
    <w:rsid w:val="0071453B"/>
    <w:rsid w:val="00714898"/>
    <w:rsid w:val="0071493A"/>
    <w:rsid w:val="0071497D"/>
    <w:rsid w:val="00714994"/>
    <w:rsid w:val="00714C62"/>
    <w:rsid w:val="00714DBF"/>
    <w:rsid w:val="00714DF6"/>
    <w:rsid w:val="00714F21"/>
    <w:rsid w:val="007153F0"/>
    <w:rsid w:val="00715714"/>
    <w:rsid w:val="007157F5"/>
    <w:rsid w:val="00716104"/>
    <w:rsid w:val="007166A2"/>
    <w:rsid w:val="007166CF"/>
    <w:rsid w:val="007167DD"/>
    <w:rsid w:val="00716AD4"/>
    <w:rsid w:val="00716E6F"/>
    <w:rsid w:val="00716EA2"/>
    <w:rsid w:val="00716EE5"/>
    <w:rsid w:val="007173FA"/>
    <w:rsid w:val="00717603"/>
    <w:rsid w:val="00717838"/>
    <w:rsid w:val="00717A9F"/>
    <w:rsid w:val="00717B2D"/>
    <w:rsid w:val="00717CD7"/>
    <w:rsid w:val="0072002E"/>
    <w:rsid w:val="00720122"/>
    <w:rsid w:val="00720922"/>
    <w:rsid w:val="007209B5"/>
    <w:rsid w:val="00720A7B"/>
    <w:rsid w:val="00720BFF"/>
    <w:rsid w:val="00720DAA"/>
    <w:rsid w:val="00720F65"/>
    <w:rsid w:val="007212E0"/>
    <w:rsid w:val="00721481"/>
    <w:rsid w:val="007214D8"/>
    <w:rsid w:val="007215F5"/>
    <w:rsid w:val="00721674"/>
    <w:rsid w:val="00721A51"/>
    <w:rsid w:val="00721AE4"/>
    <w:rsid w:val="00721B67"/>
    <w:rsid w:val="00721C2F"/>
    <w:rsid w:val="00721E5F"/>
    <w:rsid w:val="00721F32"/>
    <w:rsid w:val="00722042"/>
    <w:rsid w:val="00722121"/>
    <w:rsid w:val="00722366"/>
    <w:rsid w:val="00722876"/>
    <w:rsid w:val="00722934"/>
    <w:rsid w:val="00722BB4"/>
    <w:rsid w:val="00722BE5"/>
    <w:rsid w:val="00722D80"/>
    <w:rsid w:val="0072322B"/>
    <w:rsid w:val="007235BF"/>
    <w:rsid w:val="00723718"/>
    <w:rsid w:val="007239D8"/>
    <w:rsid w:val="00723B89"/>
    <w:rsid w:val="00723CB3"/>
    <w:rsid w:val="007240D9"/>
    <w:rsid w:val="00724129"/>
    <w:rsid w:val="0072416D"/>
    <w:rsid w:val="00724220"/>
    <w:rsid w:val="007242CA"/>
    <w:rsid w:val="007243F7"/>
    <w:rsid w:val="00724762"/>
    <w:rsid w:val="00724903"/>
    <w:rsid w:val="00724CBA"/>
    <w:rsid w:val="00724E92"/>
    <w:rsid w:val="007251A4"/>
    <w:rsid w:val="00725684"/>
    <w:rsid w:val="007257F0"/>
    <w:rsid w:val="00725A57"/>
    <w:rsid w:val="00725D63"/>
    <w:rsid w:val="00725DA0"/>
    <w:rsid w:val="00725F89"/>
    <w:rsid w:val="00725FD3"/>
    <w:rsid w:val="0072607A"/>
    <w:rsid w:val="00726170"/>
    <w:rsid w:val="007264FF"/>
    <w:rsid w:val="007268DD"/>
    <w:rsid w:val="0072694A"/>
    <w:rsid w:val="00726995"/>
    <w:rsid w:val="00726BE4"/>
    <w:rsid w:val="00726EB0"/>
    <w:rsid w:val="00727047"/>
    <w:rsid w:val="00727171"/>
    <w:rsid w:val="007271A8"/>
    <w:rsid w:val="0072721B"/>
    <w:rsid w:val="007272EB"/>
    <w:rsid w:val="0072746E"/>
    <w:rsid w:val="0072771B"/>
    <w:rsid w:val="00727B13"/>
    <w:rsid w:val="00727DE7"/>
    <w:rsid w:val="0073002C"/>
    <w:rsid w:val="0073039E"/>
    <w:rsid w:val="00730932"/>
    <w:rsid w:val="00730CE1"/>
    <w:rsid w:val="00730D6F"/>
    <w:rsid w:val="00730E73"/>
    <w:rsid w:val="0073107F"/>
    <w:rsid w:val="0073109F"/>
    <w:rsid w:val="00731326"/>
    <w:rsid w:val="007316B1"/>
    <w:rsid w:val="007316CF"/>
    <w:rsid w:val="0073193F"/>
    <w:rsid w:val="00731C2A"/>
    <w:rsid w:val="00731D99"/>
    <w:rsid w:val="00731E0E"/>
    <w:rsid w:val="0073237A"/>
    <w:rsid w:val="007327E3"/>
    <w:rsid w:val="00732DA5"/>
    <w:rsid w:val="00732EC5"/>
    <w:rsid w:val="00732F38"/>
    <w:rsid w:val="00732F61"/>
    <w:rsid w:val="00733697"/>
    <w:rsid w:val="00733734"/>
    <w:rsid w:val="00733EC6"/>
    <w:rsid w:val="007345F7"/>
    <w:rsid w:val="00734A0E"/>
    <w:rsid w:val="00734B44"/>
    <w:rsid w:val="00734CDB"/>
    <w:rsid w:val="00734E33"/>
    <w:rsid w:val="00734F35"/>
    <w:rsid w:val="00734F6E"/>
    <w:rsid w:val="00734F72"/>
    <w:rsid w:val="00734FF4"/>
    <w:rsid w:val="007354B9"/>
    <w:rsid w:val="0073591C"/>
    <w:rsid w:val="00735A84"/>
    <w:rsid w:val="0073604D"/>
    <w:rsid w:val="007361D7"/>
    <w:rsid w:val="00736235"/>
    <w:rsid w:val="00736241"/>
    <w:rsid w:val="0073652B"/>
    <w:rsid w:val="00736D93"/>
    <w:rsid w:val="00736DFB"/>
    <w:rsid w:val="00736E38"/>
    <w:rsid w:val="007370AE"/>
    <w:rsid w:val="007372EE"/>
    <w:rsid w:val="007374B1"/>
    <w:rsid w:val="007374FD"/>
    <w:rsid w:val="00737517"/>
    <w:rsid w:val="007375F9"/>
    <w:rsid w:val="007376D0"/>
    <w:rsid w:val="0073777F"/>
    <w:rsid w:val="00737ACD"/>
    <w:rsid w:val="00737B2E"/>
    <w:rsid w:val="00737CB0"/>
    <w:rsid w:val="007400EF"/>
    <w:rsid w:val="0074059D"/>
    <w:rsid w:val="00740715"/>
    <w:rsid w:val="00740822"/>
    <w:rsid w:val="00740971"/>
    <w:rsid w:val="007409FC"/>
    <w:rsid w:val="00740CFC"/>
    <w:rsid w:val="00740D6F"/>
    <w:rsid w:val="00740D93"/>
    <w:rsid w:val="00741142"/>
    <w:rsid w:val="0074133C"/>
    <w:rsid w:val="007414B1"/>
    <w:rsid w:val="0074192F"/>
    <w:rsid w:val="00741ECA"/>
    <w:rsid w:val="0074201A"/>
    <w:rsid w:val="00742021"/>
    <w:rsid w:val="007420FA"/>
    <w:rsid w:val="00742774"/>
    <w:rsid w:val="00742AB4"/>
    <w:rsid w:val="00742B62"/>
    <w:rsid w:val="00742CB8"/>
    <w:rsid w:val="00742EFA"/>
    <w:rsid w:val="00742F2F"/>
    <w:rsid w:val="007430CD"/>
    <w:rsid w:val="00743131"/>
    <w:rsid w:val="00743172"/>
    <w:rsid w:val="007431B1"/>
    <w:rsid w:val="0074328D"/>
    <w:rsid w:val="00743647"/>
    <w:rsid w:val="00743690"/>
    <w:rsid w:val="007436AA"/>
    <w:rsid w:val="007438CB"/>
    <w:rsid w:val="00743B09"/>
    <w:rsid w:val="00743F60"/>
    <w:rsid w:val="00744233"/>
    <w:rsid w:val="007445BC"/>
    <w:rsid w:val="007446A3"/>
    <w:rsid w:val="0074474D"/>
    <w:rsid w:val="0074487A"/>
    <w:rsid w:val="007449FC"/>
    <w:rsid w:val="00744A16"/>
    <w:rsid w:val="00744C26"/>
    <w:rsid w:val="00744D78"/>
    <w:rsid w:val="007453A4"/>
    <w:rsid w:val="007453C8"/>
    <w:rsid w:val="0074542D"/>
    <w:rsid w:val="00745608"/>
    <w:rsid w:val="00745AE0"/>
    <w:rsid w:val="00745B1B"/>
    <w:rsid w:val="00745BF1"/>
    <w:rsid w:val="00745BF9"/>
    <w:rsid w:val="00745D5C"/>
    <w:rsid w:val="00745DE0"/>
    <w:rsid w:val="00745DF4"/>
    <w:rsid w:val="00746041"/>
    <w:rsid w:val="00746152"/>
    <w:rsid w:val="0074658A"/>
    <w:rsid w:val="00746595"/>
    <w:rsid w:val="00747C16"/>
    <w:rsid w:val="00747DD3"/>
    <w:rsid w:val="00747E45"/>
    <w:rsid w:val="007500D3"/>
    <w:rsid w:val="00750287"/>
    <w:rsid w:val="007502AE"/>
    <w:rsid w:val="007503AD"/>
    <w:rsid w:val="00750455"/>
    <w:rsid w:val="007504A7"/>
    <w:rsid w:val="00750646"/>
    <w:rsid w:val="00750858"/>
    <w:rsid w:val="00750C65"/>
    <w:rsid w:val="00750CC2"/>
    <w:rsid w:val="00751162"/>
    <w:rsid w:val="007513FD"/>
    <w:rsid w:val="00751470"/>
    <w:rsid w:val="00751633"/>
    <w:rsid w:val="00751A8D"/>
    <w:rsid w:val="00751BDB"/>
    <w:rsid w:val="00751D49"/>
    <w:rsid w:val="00751E8C"/>
    <w:rsid w:val="00751F22"/>
    <w:rsid w:val="00752152"/>
    <w:rsid w:val="00752526"/>
    <w:rsid w:val="007526A3"/>
    <w:rsid w:val="00752FFD"/>
    <w:rsid w:val="007531E4"/>
    <w:rsid w:val="007535B3"/>
    <w:rsid w:val="00753660"/>
    <w:rsid w:val="0075371B"/>
    <w:rsid w:val="0075374A"/>
    <w:rsid w:val="0075391E"/>
    <w:rsid w:val="00753974"/>
    <w:rsid w:val="00753AA7"/>
    <w:rsid w:val="00753F92"/>
    <w:rsid w:val="00753FFE"/>
    <w:rsid w:val="00754218"/>
    <w:rsid w:val="0075437F"/>
    <w:rsid w:val="007543F6"/>
    <w:rsid w:val="007544D9"/>
    <w:rsid w:val="00754559"/>
    <w:rsid w:val="007547B7"/>
    <w:rsid w:val="00754A1D"/>
    <w:rsid w:val="00754A4E"/>
    <w:rsid w:val="00754B71"/>
    <w:rsid w:val="00754BD8"/>
    <w:rsid w:val="00754C5C"/>
    <w:rsid w:val="00754CF9"/>
    <w:rsid w:val="00754E5E"/>
    <w:rsid w:val="00754E7D"/>
    <w:rsid w:val="007552F1"/>
    <w:rsid w:val="00755313"/>
    <w:rsid w:val="0075561C"/>
    <w:rsid w:val="00755AC3"/>
    <w:rsid w:val="00755CC9"/>
    <w:rsid w:val="00755EB5"/>
    <w:rsid w:val="0075604E"/>
    <w:rsid w:val="00756136"/>
    <w:rsid w:val="0075622D"/>
    <w:rsid w:val="007562CD"/>
    <w:rsid w:val="007562E0"/>
    <w:rsid w:val="007566FC"/>
    <w:rsid w:val="00756895"/>
    <w:rsid w:val="007569C9"/>
    <w:rsid w:val="00756B64"/>
    <w:rsid w:val="00756CB9"/>
    <w:rsid w:val="00756CE8"/>
    <w:rsid w:val="00756EC0"/>
    <w:rsid w:val="00757267"/>
    <w:rsid w:val="00757339"/>
    <w:rsid w:val="00757831"/>
    <w:rsid w:val="007579EE"/>
    <w:rsid w:val="007606BE"/>
    <w:rsid w:val="00760886"/>
    <w:rsid w:val="0076098F"/>
    <w:rsid w:val="007609C5"/>
    <w:rsid w:val="00760AF8"/>
    <w:rsid w:val="00760B95"/>
    <w:rsid w:val="00760E0B"/>
    <w:rsid w:val="00760E86"/>
    <w:rsid w:val="00760E87"/>
    <w:rsid w:val="007613A3"/>
    <w:rsid w:val="007613F3"/>
    <w:rsid w:val="00761605"/>
    <w:rsid w:val="0076162D"/>
    <w:rsid w:val="00761859"/>
    <w:rsid w:val="007619F2"/>
    <w:rsid w:val="00761A55"/>
    <w:rsid w:val="00762061"/>
    <w:rsid w:val="00762528"/>
    <w:rsid w:val="007625AC"/>
    <w:rsid w:val="007627BC"/>
    <w:rsid w:val="00762A54"/>
    <w:rsid w:val="00762A9C"/>
    <w:rsid w:val="00762E59"/>
    <w:rsid w:val="00762E6B"/>
    <w:rsid w:val="00763832"/>
    <w:rsid w:val="00763C1E"/>
    <w:rsid w:val="00763C29"/>
    <w:rsid w:val="00763D1E"/>
    <w:rsid w:val="00763D8C"/>
    <w:rsid w:val="00763DC4"/>
    <w:rsid w:val="00763F86"/>
    <w:rsid w:val="00764276"/>
    <w:rsid w:val="00764653"/>
    <w:rsid w:val="00764954"/>
    <w:rsid w:val="0076498C"/>
    <w:rsid w:val="00764F47"/>
    <w:rsid w:val="00764F65"/>
    <w:rsid w:val="00764F8D"/>
    <w:rsid w:val="00765071"/>
    <w:rsid w:val="007653E6"/>
    <w:rsid w:val="007659C2"/>
    <w:rsid w:val="007659CC"/>
    <w:rsid w:val="00765A8E"/>
    <w:rsid w:val="00765AC0"/>
    <w:rsid w:val="00765B08"/>
    <w:rsid w:val="00765B96"/>
    <w:rsid w:val="00765C96"/>
    <w:rsid w:val="00765D19"/>
    <w:rsid w:val="00765D7A"/>
    <w:rsid w:val="007660FE"/>
    <w:rsid w:val="0076642B"/>
    <w:rsid w:val="0076666D"/>
    <w:rsid w:val="00766670"/>
    <w:rsid w:val="0076691C"/>
    <w:rsid w:val="007669C8"/>
    <w:rsid w:val="00766E47"/>
    <w:rsid w:val="0076711A"/>
    <w:rsid w:val="0076725A"/>
    <w:rsid w:val="007672A1"/>
    <w:rsid w:val="007672E9"/>
    <w:rsid w:val="007673BD"/>
    <w:rsid w:val="007676B7"/>
    <w:rsid w:val="00767A5E"/>
    <w:rsid w:val="00767AF3"/>
    <w:rsid w:val="00767E60"/>
    <w:rsid w:val="00767EF7"/>
    <w:rsid w:val="00767FB1"/>
    <w:rsid w:val="00770038"/>
    <w:rsid w:val="00770060"/>
    <w:rsid w:val="00770161"/>
    <w:rsid w:val="007701D3"/>
    <w:rsid w:val="00770422"/>
    <w:rsid w:val="007705EE"/>
    <w:rsid w:val="0077071F"/>
    <w:rsid w:val="00770870"/>
    <w:rsid w:val="00770C04"/>
    <w:rsid w:val="007714CD"/>
    <w:rsid w:val="0077153E"/>
    <w:rsid w:val="00771696"/>
    <w:rsid w:val="0077195E"/>
    <w:rsid w:val="007719CB"/>
    <w:rsid w:val="00771BBE"/>
    <w:rsid w:val="0077215E"/>
    <w:rsid w:val="007725B3"/>
    <w:rsid w:val="007728BC"/>
    <w:rsid w:val="00772D1A"/>
    <w:rsid w:val="00772FC5"/>
    <w:rsid w:val="007730E6"/>
    <w:rsid w:val="00773175"/>
    <w:rsid w:val="00773305"/>
    <w:rsid w:val="00773347"/>
    <w:rsid w:val="007734B1"/>
    <w:rsid w:val="007735DC"/>
    <w:rsid w:val="00773837"/>
    <w:rsid w:val="00773933"/>
    <w:rsid w:val="00773C58"/>
    <w:rsid w:val="00773CDF"/>
    <w:rsid w:val="00773DD4"/>
    <w:rsid w:val="00774032"/>
    <w:rsid w:val="00774394"/>
    <w:rsid w:val="00774439"/>
    <w:rsid w:val="0077489D"/>
    <w:rsid w:val="00774948"/>
    <w:rsid w:val="00774969"/>
    <w:rsid w:val="00774AA8"/>
    <w:rsid w:val="00774C1E"/>
    <w:rsid w:val="00774C6F"/>
    <w:rsid w:val="00774F12"/>
    <w:rsid w:val="007753FB"/>
    <w:rsid w:val="00775716"/>
    <w:rsid w:val="0077576A"/>
    <w:rsid w:val="0077586F"/>
    <w:rsid w:val="0077592C"/>
    <w:rsid w:val="00775EF9"/>
    <w:rsid w:val="007760AC"/>
    <w:rsid w:val="00776417"/>
    <w:rsid w:val="0077673D"/>
    <w:rsid w:val="0077680E"/>
    <w:rsid w:val="0077689D"/>
    <w:rsid w:val="0077693E"/>
    <w:rsid w:val="00776944"/>
    <w:rsid w:val="00776977"/>
    <w:rsid w:val="0077699A"/>
    <w:rsid w:val="00776A7D"/>
    <w:rsid w:val="00776A95"/>
    <w:rsid w:val="00776AF1"/>
    <w:rsid w:val="00776BC8"/>
    <w:rsid w:val="00776FBD"/>
    <w:rsid w:val="0077711F"/>
    <w:rsid w:val="00777884"/>
    <w:rsid w:val="00777BAD"/>
    <w:rsid w:val="00777CE3"/>
    <w:rsid w:val="00777EF0"/>
    <w:rsid w:val="007801FA"/>
    <w:rsid w:val="007805F3"/>
    <w:rsid w:val="00780E27"/>
    <w:rsid w:val="00780F1E"/>
    <w:rsid w:val="00780FA6"/>
    <w:rsid w:val="00780FD3"/>
    <w:rsid w:val="007811D7"/>
    <w:rsid w:val="00781229"/>
    <w:rsid w:val="0078146A"/>
    <w:rsid w:val="007816CA"/>
    <w:rsid w:val="00781758"/>
    <w:rsid w:val="007818D3"/>
    <w:rsid w:val="00781A13"/>
    <w:rsid w:val="00781A7E"/>
    <w:rsid w:val="00782204"/>
    <w:rsid w:val="007823C8"/>
    <w:rsid w:val="007824D0"/>
    <w:rsid w:val="007824E5"/>
    <w:rsid w:val="00782B4C"/>
    <w:rsid w:val="00782B9C"/>
    <w:rsid w:val="00782DDF"/>
    <w:rsid w:val="00782EB4"/>
    <w:rsid w:val="0078315B"/>
    <w:rsid w:val="00783322"/>
    <w:rsid w:val="00783588"/>
    <w:rsid w:val="00783591"/>
    <w:rsid w:val="00783785"/>
    <w:rsid w:val="00783822"/>
    <w:rsid w:val="0078386A"/>
    <w:rsid w:val="00783B9F"/>
    <w:rsid w:val="00783C09"/>
    <w:rsid w:val="00783DA8"/>
    <w:rsid w:val="0078403F"/>
    <w:rsid w:val="007840FC"/>
    <w:rsid w:val="007841A1"/>
    <w:rsid w:val="007844E8"/>
    <w:rsid w:val="00784555"/>
    <w:rsid w:val="007845B9"/>
    <w:rsid w:val="0078465C"/>
    <w:rsid w:val="00784937"/>
    <w:rsid w:val="00784A1D"/>
    <w:rsid w:val="00784A4D"/>
    <w:rsid w:val="00784EB2"/>
    <w:rsid w:val="0078512E"/>
    <w:rsid w:val="007851BA"/>
    <w:rsid w:val="007851FF"/>
    <w:rsid w:val="0078521C"/>
    <w:rsid w:val="00785318"/>
    <w:rsid w:val="00785678"/>
    <w:rsid w:val="007856AB"/>
    <w:rsid w:val="00785C30"/>
    <w:rsid w:val="00785D87"/>
    <w:rsid w:val="00785EAD"/>
    <w:rsid w:val="007865FC"/>
    <w:rsid w:val="007866B7"/>
    <w:rsid w:val="007867FB"/>
    <w:rsid w:val="0078682E"/>
    <w:rsid w:val="00786B85"/>
    <w:rsid w:val="00786B86"/>
    <w:rsid w:val="00786D5D"/>
    <w:rsid w:val="007872C0"/>
    <w:rsid w:val="00787321"/>
    <w:rsid w:val="0078732A"/>
    <w:rsid w:val="0078742C"/>
    <w:rsid w:val="00787570"/>
    <w:rsid w:val="007876E5"/>
    <w:rsid w:val="0078789A"/>
    <w:rsid w:val="0078797F"/>
    <w:rsid w:val="00787DC9"/>
    <w:rsid w:val="00787E75"/>
    <w:rsid w:val="00787E99"/>
    <w:rsid w:val="0078AE07"/>
    <w:rsid w:val="00790046"/>
    <w:rsid w:val="007901BA"/>
    <w:rsid w:val="00790702"/>
    <w:rsid w:val="0079075E"/>
    <w:rsid w:val="00790AE9"/>
    <w:rsid w:val="00790B7E"/>
    <w:rsid w:val="00790DB5"/>
    <w:rsid w:val="0079100C"/>
    <w:rsid w:val="0079108F"/>
    <w:rsid w:val="00791303"/>
    <w:rsid w:val="007915BF"/>
    <w:rsid w:val="007916D2"/>
    <w:rsid w:val="00791AC1"/>
    <w:rsid w:val="00791D17"/>
    <w:rsid w:val="00791FA7"/>
    <w:rsid w:val="00792122"/>
    <w:rsid w:val="00792370"/>
    <w:rsid w:val="007925CF"/>
    <w:rsid w:val="007926C9"/>
    <w:rsid w:val="00792913"/>
    <w:rsid w:val="00792972"/>
    <w:rsid w:val="00792C2A"/>
    <w:rsid w:val="00792C96"/>
    <w:rsid w:val="00792FD1"/>
    <w:rsid w:val="00792FEA"/>
    <w:rsid w:val="0079302D"/>
    <w:rsid w:val="00793133"/>
    <w:rsid w:val="00793235"/>
    <w:rsid w:val="00793677"/>
    <w:rsid w:val="007937E8"/>
    <w:rsid w:val="00793989"/>
    <w:rsid w:val="00793998"/>
    <w:rsid w:val="0079419E"/>
    <w:rsid w:val="0079445B"/>
    <w:rsid w:val="00794488"/>
    <w:rsid w:val="00794700"/>
    <w:rsid w:val="007948B4"/>
    <w:rsid w:val="00794905"/>
    <w:rsid w:val="00794A80"/>
    <w:rsid w:val="00794B6A"/>
    <w:rsid w:val="00794DF6"/>
    <w:rsid w:val="00794DFD"/>
    <w:rsid w:val="00794F6E"/>
    <w:rsid w:val="0079517C"/>
    <w:rsid w:val="00795440"/>
    <w:rsid w:val="00795560"/>
    <w:rsid w:val="007959A4"/>
    <w:rsid w:val="007959B7"/>
    <w:rsid w:val="00795E24"/>
    <w:rsid w:val="00795E94"/>
    <w:rsid w:val="0079611B"/>
    <w:rsid w:val="0079643C"/>
    <w:rsid w:val="00796856"/>
    <w:rsid w:val="0079694A"/>
    <w:rsid w:val="00796FA3"/>
    <w:rsid w:val="00797020"/>
    <w:rsid w:val="007971EC"/>
    <w:rsid w:val="007972C4"/>
    <w:rsid w:val="0079763F"/>
    <w:rsid w:val="007978DF"/>
    <w:rsid w:val="0079790E"/>
    <w:rsid w:val="0079796E"/>
    <w:rsid w:val="00797A8C"/>
    <w:rsid w:val="00797BAE"/>
    <w:rsid w:val="00797C64"/>
    <w:rsid w:val="00797ED8"/>
    <w:rsid w:val="007A00BF"/>
    <w:rsid w:val="007A042C"/>
    <w:rsid w:val="007A076B"/>
    <w:rsid w:val="007A08AE"/>
    <w:rsid w:val="007A08F5"/>
    <w:rsid w:val="007A12BE"/>
    <w:rsid w:val="007A1367"/>
    <w:rsid w:val="007A15AA"/>
    <w:rsid w:val="007A19A4"/>
    <w:rsid w:val="007A1C82"/>
    <w:rsid w:val="007A1CF3"/>
    <w:rsid w:val="007A2011"/>
    <w:rsid w:val="007A20B6"/>
    <w:rsid w:val="007A21A5"/>
    <w:rsid w:val="007A21ED"/>
    <w:rsid w:val="007A2389"/>
    <w:rsid w:val="007A239B"/>
    <w:rsid w:val="007A2709"/>
    <w:rsid w:val="007A2834"/>
    <w:rsid w:val="007A2D02"/>
    <w:rsid w:val="007A30F5"/>
    <w:rsid w:val="007A3169"/>
    <w:rsid w:val="007A3402"/>
    <w:rsid w:val="007A3673"/>
    <w:rsid w:val="007A397A"/>
    <w:rsid w:val="007A3C06"/>
    <w:rsid w:val="007A4183"/>
    <w:rsid w:val="007A444B"/>
    <w:rsid w:val="007A4524"/>
    <w:rsid w:val="007A45D0"/>
    <w:rsid w:val="007A46FF"/>
    <w:rsid w:val="007A477B"/>
    <w:rsid w:val="007A497B"/>
    <w:rsid w:val="007A4A0F"/>
    <w:rsid w:val="007A4C2A"/>
    <w:rsid w:val="007A501F"/>
    <w:rsid w:val="007A5286"/>
    <w:rsid w:val="007A5354"/>
    <w:rsid w:val="007A5396"/>
    <w:rsid w:val="007A53BF"/>
    <w:rsid w:val="007A551A"/>
    <w:rsid w:val="007A5593"/>
    <w:rsid w:val="007A5697"/>
    <w:rsid w:val="007A5840"/>
    <w:rsid w:val="007A584F"/>
    <w:rsid w:val="007A5B96"/>
    <w:rsid w:val="007A6067"/>
    <w:rsid w:val="007A6097"/>
    <w:rsid w:val="007A633D"/>
    <w:rsid w:val="007A6516"/>
    <w:rsid w:val="007A6598"/>
    <w:rsid w:val="007A6B9E"/>
    <w:rsid w:val="007A6C35"/>
    <w:rsid w:val="007A70DC"/>
    <w:rsid w:val="007A7822"/>
    <w:rsid w:val="007A7ACC"/>
    <w:rsid w:val="007A7B88"/>
    <w:rsid w:val="007B062C"/>
    <w:rsid w:val="007B0993"/>
    <w:rsid w:val="007B0B55"/>
    <w:rsid w:val="007B0D75"/>
    <w:rsid w:val="007B0E6E"/>
    <w:rsid w:val="007B0F60"/>
    <w:rsid w:val="007B10B6"/>
    <w:rsid w:val="007B12F5"/>
    <w:rsid w:val="007B161A"/>
    <w:rsid w:val="007B1952"/>
    <w:rsid w:val="007B1A21"/>
    <w:rsid w:val="007B1A40"/>
    <w:rsid w:val="007B1FA8"/>
    <w:rsid w:val="007B23F8"/>
    <w:rsid w:val="007B2441"/>
    <w:rsid w:val="007B270D"/>
    <w:rsid w:val="007B289B"/>
    <w:rsid w:val="007B28C3"/>
    <w:rsid w:val="007B2A80"/>
    <w:rsid w:val="007B2BF8"/>
    <w:rsid w:val="007B2CE4"/>
    <w:rsid w:val="007B2D61"/>
    <w:rsid w:val="007B31AB"/>
    <w:rsid w:val="007B37C6"/>
    <w:rsid w:val="007B3AE3"/>
    <w:rsid w:val="007B3B57"/>
    <w:rsid w:val="007B3C22"/>
    <w:rsid w:val="007B3C2A"/>
    <w:rsid w:val="007B3DED"/>
    <w:rsid w:val="007B3E9E"/>
    <w:rsid w:val="007B44FB"/>
    <w:rsid w:val="007B45AD"/>
    <w:rsid w:val="007B462F"/>
    <w:rsid w:val="007B47D9"/>
    <w:rsid w:val="007B497A"/>
    <w:rsid w:val="007B4C1D"/>
    <w:rsid w:val="007B4C40"/>
    <w:rsid w:val="007B4E5B"/>
    <w:rsid w:val="007B4ED6"/>
    <w:rsid w:val="007B5321"/>
    <w:rsid w:val="007B53BA"/>
    <w:rsid w:val="007B5539"/>
    <w:rsid w:val="007B5AB2"/>
    <w:rsid w:val="007B5D4D"/>
    <w:rsid w:val="007B5F5A"/>
    <w:rsid w:val="007B623A"/>
    <w:rsid w:val="007B626E"/>
    <w:rsid w:val="007B6318"/>
    <w:rsid w:val="007B6375"/>
    <w:rsid w:val="007B65F4"/>
    <w:rsid w:val="007B6777"/>
    <w:rsid w:val="007B67A7"/>
    <w:rsid w:val="007B68ED"/>
    <w:rsid w:val="007B6B66"/>
    <w:rsid w:val="007B6C61"/>
    <w:rsid w:val="007B6F31"/>
    <w:rsid w:val="007B701A"/>
    <w:rsid w:val="007B7053"/>
    <w:rsid w:val="007B75E4"/>
    <w:rsid w:val="007B77CF"/>
    <w:rsid w:val="007B78D6"/>
    <w:rsid w:val="007B7B57"/>
    <w:rsid w:val="007B7EC8"/>
    <w:rsid w:val="007C0579"/>
    <w:rsid w:val="007C069B"/>
    <w:rsid w:val="007C076C"/>
    <w:rsid w:val="007C0B1E"/>
    <w:rsid w:val="007C0CDB"/>
    <w:rsid w:val="007C0E5C"/>
    <w:rsid w:val="007C1006"/>
    <w:rsid w:val="007C1145"/>
    <w:rsid w:val="007C11E8"/>
    <w:rsid w:val="007C13C1"/>
    <w:rsid w:val="007C14C7"/>
    <w:rsid w:val="007C1A47"/>
    <w:rsid w:val="007C1BB5"/>
    <w:rsid w:val="007C1E97"/>
    <w:rsid w:val="007C1EF0"/>
    <w:rsid w:val="007C207A"/>
    <w:rsid w:val="007C2202"/>
    <w:rsid w:val="007C23A3"/>
    <w:rsid w:val="007C25BB"/>
    <w:rsid w:val="007C25F2"/>
    <w:rsid w:val="007C266C"/>
    <w:rsid w:val="007C278F"/>
    <w:rsid w:val="007C2A62"/>
    <w:rsid w:val="007C2B57"/>
    <w:rsid w:val="007C2C83"/>
    <w:rsid w:val="007C2E51"/>
    <w:rsid w:val="007C2EED"/>
    <w:rsid w:val="007C3013"/>
    <w:rsid w:val="007C3042"/>
    <w:rsid w:val="007C4017"/>
    <w:rsid w:val="007C41E9"/>
    <w:rsid w:val="007C4205"/>
    <w:rsid w:val="007C47D6"/>
    <w:rsid w:val="007C4A9C"/>
    <w:rsid w:val="007C4B09"/>
    <w:rsid w:val="007C4B58"/>
    <w:rsid w:val="007C4DA4"/>
    <w:rsid w:val="007C53A1"/>
    <w:rsid w:val="007C5518"/>
    <w:rsid w:val="007C57F5"/>
    <w:rsid w:val="007C58FC"/>
    <w:rsid w:val="007C5B49"/>
    <w:rsid w:val="007C5F5B"/>
    <w:rsid w:val="007C5FA0"/>
    <w:rsid w:val="007C612F"/>
    <w:rsid w:val="007C6239"/>
    <w:rsid w:val="007C64F2"/>
    <w:rsid w:val="007C665A"/>
    <w:rsid w:val="007C67D1"/>
    <w:rsid w:val="007C6A78"/>
    <w:rsid w:val="007C6D6B"/>
    <w:rsid w:val="007C6FC8"/>
    <w:rsid w:val="007C7098"/>
    <w:rsid w:val="007C71BB"/>
    <w:rsid w:val="007C7BE0"/>
    <w:rsid w:val="007C7E87"/>
    <w:rsid w:val="007C7FBC"/>
    <w:rsid w:val="007D01D0"/>
    <w:rsid w:val="007D030A"/>
    <w:rsid w:val="007D0378"/>
    <w:rsid w:val="007D0379"/>
    <w:rsid w:val="007D0484"/>
    <w:rsid w:val="007D0768"/>
    <w:rsid w:val="007D0868"/>
    <w:rsid w:val="007D0A58"/>
    <w:rsid w:val="007D0D0B"/>
    <w:rsid w:val="007D0E1A"/>
    <w:rsid w:val="007D1522"/>
    <w:rsid w:val="007D15A0"/>
    <w:rsid w:val="007D1625"/>
    <w:rsid w:val="007D1774"/>
    <w:rsid w:val="007D19AA"/>
    <w:rsid w:val="007D1EB7"/>
    <w:rsid w:val="007D280E"/>
    <w:rsid w:val="007D2AC7"/>
    <w:rsid w:val="007D2B9F"/>
    <w:rsid w:val="007D2BC5"/>
    <w:rsid w:val="007D2E63"/>
    <w:rsid w:val="007D2FB6"/>
    <w:rsid w:val="007D2FFD"/>
    <w:rsid w:val="007D3065"/>
    <w:rsid w:val="007D35E1"/>
    <w:rsid w:val="007D3837"/>
    <w:rsid w:val="007D38A2"/>
    <w:rsid w:val="007D3D0B"/>
    <w:rsid w:val="007D3DB9"/>
    <w:rsid w:val="007D3EB6"/>
    <w:rsid w:val="007D431E"/>
    <w:rsid w:val="007D44A2"/>
    <w:rsid w:val="007D44BE"/>
    <w:rsid w:val="007D481C"/>
    <w:rsid w:val="007D4FC0"/>
    <w:rsid w:val="007D56A7"/>
    <w:rsid w:val="007D5824"/>
    <w:rsid w:val="007D5851"/>
    <w:rsid w:val="007D5890"/>
    <w:rsid w:val="007D5A12"/>
    <w:rsid w:val="007D5C7E"/>
    <w:rsid w:val="007D5D1F"/>
    <w:rsid w:val="007D5E65"/>
    <w:rsid w:val="007D5EAF"/>
    <w:rsid w:val="007D61C6"/>
    <w:rsid w:val="007D61EC"/>
    <w:rsid w:val="007D6345"/>
    <w:rsid w:val="007D653D"/>
    <w:rsid w:val="007D6815"/>
    <w:rsid w:val="007D687F"/>
    <w:rsid w:val="007D68A8"/>
    <w:rsid w:val="007D69DC"/>
    <w:rsid w:val="007D6B8D"/>
    <w:rsid w:val="007D6D71"/>
    <w:rsid w:val="007D6F59"/>
    <w:rsid w:val="007D6FE0"/>
    <w:rsid w:val="007D7404"/>
    <w:rsid w:val="007D74F0"/>
    <w:rsid w:val="007D7603"/>
    <w:rsid w:val="007D7865"/>
    <w:rsid w:val="007D7F34"/>
    <w:rsid w:val="007E04C6"/>
    <w:rsid w:val="007E0767"/>
    <w:rsid w:val="007E0BE6"/>
    <w:rsid w:val="007E0E82"/>
    <w:rsid w:val="007E0F5E"/>
    <w:rsid w:val="007E1228"/>
    <w:rsid w:val="007E1594"/>
    <w:rsid w:val="007E173E"/>
    <w:rsid w:val="007E1874"/>
    <w:rsid w:val="007E19FE"/>
    <w:rsid w:val="007E1D62"/>
    <w:rsid w:val="007E20AB"/>
    <w:rsid w:val="007E2187"/>
    <w:rsid w:val="007E21C8"/>
    <w:rsid w:val="007E2218"/>
    <w:rsid w:val="007E22B6"/>
    <w:rsid w:val="007E269F"/>
    <w:rsid w:val="007E29E3"/>
    <w:rsid w:val="007E2F3B"/>
    <w:rsid w:val="007E2FFD"/>
    <w:rsid w:val="007E3087"/>
    <w:rsid w:val="007E3244"/>
    <w:rsid w:val="007E35D9"/>
    <w:rsid w:val="007E4038"/>
    <w:rsid w:val="007E4246"/>
    <w:rsid w:val="007E4676"/>
    <w:rsid w:val="007E4AA2"/>
    <w:rsid w:val="007E51FC"/>
    <w:rsid w:val="007E52A5"/>
    <w:rsid w:val="007E533F"/>
    <w:rsid w:val="007E5BDC"/>
    <w:rsid w:val="007E5F25"/>
    <w:rsid w:val="007E6189"/>
    <w:rsid w:val="007E633E"/>
    <w:rsid w:val="007E67DC"/>
    <w:rsid w:val="007E6A40"/>
    <w:rsid w:val="007E6BA2"/>
    <w:rsid w:val="007E6C57"/>
    <w:rsid w:val="007E6E5C"/>
    <w:rsid w:val="007E6F26"/>
    <w:rsid w:val="007E6FAA"/>
    <w:rsid w:val="007E7078"/>
    <w:rsid w:val="007E7214"/>
    <w:rsid w:val="007E769F"/>
    <w:rsid w:val="007E7855"/>
    <w:rsid w:val="007E7AC7"/>
    <w:rsid w:val="007E7B5F"/>
    <w:rsid w:val="007E7E38"/>
    <w:rsid w:val="007F0062"/>
    <w:rsid w:val="007F02DE"/>
    <w:rsid w:val="007F03CF"/>
    <w:rsid w:val="007F04B8"/>
    <w:rsid w:val="007F061A"/>
    <w:rsid w:val="007F0A2B"/>
    <w:rsid w:val="007F0B5B"/>
    <w:rsid w:val="007F10D8"/>
    <w:rsid w:val="007F149F"/>
    <w:rsid w:val="007F1542"/>
    <w:rsid w:val="007F1695"/>
    <w:rsid w:val="007F169F"/>
    <w:rsid w:val="007F1723"/>
    <w:rsid w:val="007F17AB"/>
    <w:rsid w:val="007F1A64"/>
    <w:rsid w:val="007F1B1A"/>
    <w:rsid w:val="007F1CB8"/>
    <w:rsid w:val="007F1CF3"/>
    <w:rsid w:val="007F1D7B"/>
    <w:rsid w:val="007F1DA6"/>
    <w:rsid w:val="007F204C"/>
    <w:rsid w:val="007F2629"/>
    <w:rsid w:val="007F263C"/>
    <w:rsid w:val="007F2A66"/>
    <w:rsid w:val="007F2B2D"/>
    <w:rsid w:val="007F2CC2"/>
    <w:rsid w:val="007F2D66"/>
    <w:rsid w:val="007F3373"/>
    <w:rsid w:val="007F3376"/>
    <w:rsid w:val="007F33FA"/>
    <w:rsid w:val="007F3AA3"/>
    <w:rsid w:val="007F3AE7"/>
    <w:rsid w:val="007F3D86"/>
    <w:rsid w:val="007F4083"/>
    <w:rsid w:val="007F4327"/>
    <w:rsid w:val="007F43EA"/>
    <w:rsid w:val="007F48CD"/>
    <w:rsid w:val="007F4B37"/>
    <w:rsid w:val="007F4C14"/>
    <w:rsid w:val="007F552B"/>
    <w:rsid w:val="007F5733"/>
    <w:rsid w:val="007F58E9"/>
    <w:rsid w:val="007F5A43"/>
    <w:rsid w:val="007F6455"/>
    <w:rsid w:val="007F71C4"/>
    <w:rsid w:val="007F7303"/>
    <w:rsid w:val="007F75DF"/>
    <w:rsid w:val="007F76F0"/>
    <w:rsid w:val="007F77DE"/>
    <w:rsid w:val="007F7D9C"/>
    <w:rsid w:val="00800009"/>
    <w:rsid w:val="008001CB"/>
    <w:rsid w:val="00800387"/>
    <w:rsid w:val="008004F1"/>
    <w:rsid w:val="008007B6"/>
    <w:rsid w:val="00800AF8"/>
    <w:rsid w:val="00800E68"/>
    <w:rsid w:val="0080155F"/>
    <w:rsid w:val="00801668"/>
    <w:rsid w:val="008017EF"/>
    <w:rsid w:val="00801BB6"/>
    <w:rsid w:val="00801D6D"/>
    <w:rsid w:val="00801DE1"/>
    <w:rsid w:val="00801F29"/>
    <w:rsid w:val="0080200E"/>
    <w:rsid w:val="0080212B"/>
    <w:rsid w:val="0080214C"/>
    <w:rsid w:val="008024D7"/>
    <w:rsid w:val="00802625"/>
    <w:rsid w:val="00802CB7"/>
    <w:rsid w:val="00802D63"/>
    <w:rsid w:val="0080327C"/>
    <w:rsid w:val="008032CB"/>
    <w:rsid w:val="0080336F"/>
    <w:rsid w:val="00803370"/>
    <w:rsid w:val="0080357A"/>
    <w:rsid w:val="008036B2"/>
    <w:rsid w:val="00803766"/>
    <w:rsid w:val="00803959"/>
    <w:rsid w:val="00803C01"/>
    <w:rsid w:val="008042DC"/>
    <w:rsid w:val="00804377"/>
    <w:rsid w:val="008047E8"/>
    <w:rsid w:val="00804CC2"/>
    <w:rsid w:val="00804F3A"/>
    <w:rsid w:val="00805219"/>
    <w:rsid w:val="00805439"/>
    <w:rsid w:val="0080561C"/>
    <w:rsid w:val="0080568F"/>
    <w:rsid w:val="008056E2"/>
    <w:rsid w:val="008057C7"/>
    <w:rsid w:val="00805A56"/>
    <w:rsid w:val="00805ACC"/>
    <w:rsid w:val="00805B48"/>
    <w:rsid w:val="00805D53"/>
    <w:rsid w:val="00805D5C"/>
    <w:rsid w:val="00805DBE"/>
    <w:rsid w:val="00805E46"/>
    <w:rsid w:val="00806323"/>
    <w:rsid w:val="008063DF"/>
    <w:rsid w:val="00806A97"/>
    <w:rsid w:val="00806E40"/>
    <w:rsid w:val="00806E99"/>
    <w:rsid w:val="008070A0"/>
    <w:rsid w:val="00807149"/>
    <w:rsid w:val="00807624"/>
    <w:rsid w:val="00807703"/>
    <w:rsid w:val="00807969"/>
    <w:rsid w:val="00807BAC"/>
    <w:rsid w:val="00807CCA"/>
    <w:rsid w:val="00807DD8"/>
    <w:rsid w:val="00810046"/>
    <w:rsid w:val="00810157"/>
    <w:rsid w:val="00810527"/>
    <w:rsid w:val="0081056F"/>
    <w:rsid w:val="00810865"/>
    <w:rsid w:val="00810D64"/>
    <w:rsid w:val="008111A6"/>
    <w:rsid w:val="0081148F"/>
    <w:rsid w:val="0081182D"/>
    <w:rsid w:val="008119A6"/>
    <w:rsid w:val="00812112"/>
    <w:rsid w:val="00812118"/>
    <w:rsid w:val="008121DB"/>
    <w:rsid w:val="0081240B"/>
    <w:rsid w:val="00812599"/>
    <w:rsid w:val="008126BD"/>
    <w:rsid w:val="0081285E"/>
    <w:rsid w:val="00812ADA"/>
    <w:rsid w:val="00812AF6"/>
    <w:rsid w:val="00812F0F"/>
    <w:rsid w:val="00812FD9"/>
    <w:rsid w:val="0081307F"/>
    <w:rsid w:val="0081350D"/>
    <w:rsid w:val="00813612"/>
    <w:rsid w:val="00813897"/>
    <w:rsid w:val="008138FD"/>
    <w:rsid w:val="00813928"/>
    <w:rsid w:val="00813E7D"/>
    <w:rsid w:val="00813F96"/>
    <w:rsid w:val="00813FB8"/>
    <w:rsid w:val="00814090"/>
    <w:rsid w:val="008142EB"/>
    <w:rsid w:val="008148C7"/>
    <w:rsid w:val="008148FA"/>
    <w:rsid w:val="00814963"/>
    <w:rsid w:val="008149B3"/>
    <w:rsid w:val="00814C14"/>
    <w:rsid w:val="00814CF4"/>
    <w:rsid w:val="0081512D"/>
    <w:rsid w:val="00815431"/>
    <w:rsid w:val="008156E4"/>
    <w:rsid w:val="00815703"/>
    <w:rsid w:val="00815A6E"/>
    <w:rsid w:val="00815D94"/>
    <w:rsid w:val="00815E88"/>
    <w:rsid w:val="00816784"/>
    <w:rsid w:val="00816A34"/>
    <w:rsid w:val="00817386"/>
    <w:rsid w:val="0081744A"/>
    <w:rsid w:val="00817484"/>
    <w:rsid w:val="008174F3"/>
    <w:rsid w:val="00817B80"/>
    <w:rsid w:val="00817DE4"/>
    <w:rsid w:val="00820226"/>
    <w:rsid w:val="0082031A"/>
    <w:rsid w:val="008206C4"/>
    <w:rsid w:val="00820883"/>
    <w:rsid w:val="00820A08"/>
    <w:rsid w:val="00820A9C"/>
    <w:rsid w:val="00820E69"/>
    <w:rsid w:val="00820FA0"/>
    <w:rsid w:val="00821042"/>
    <w:rsid w:val="008210E5"/>
    <w:rsid w:val="00821372"/>
    <w:rsid w:val="0082156E"/>
    <w:rsid w:val="008217F4"/>
    <w:rsid w:val="008218D2"/>
    <w:rsid w:val="00821ACB"/>
    <w:rsid w:val="00821C54"/>
    <w:rsid w:val="00821E21"/>
    <w:rsid w:val="0082249B"/>
    <w:rsid w:val="008226FB"/>
    <w:rsid w:val="00822710"/>
    <w:rsid w:val="00822810"/>
    <w:rsid w:val="00822B9C"/>
    <w:rsid w:val="00822DC8"/>
    <w:rsid w:val="0082327F"/>
    <w:rsid w:val="0082329D"/>
    <w:rsid w:val="008236FD"/>
    <w:rsid w:val="0082383D"/>
    <w:rsid w:val="008238BF"/>
    <w:rsid w:val="008238D9"/>
    <w:rsid w:val="008239BD"/>
    <w:rsid w:val="008240AD"/>
    <w:rsid w:val="008242F5"/>
    <w:rsid w:val="00824644"/>
    <w:rsid w:val="008248A5"/>
    <w:rsid w:val="00824932"/>
    <w:rsid w:val="00824987"/>
    <w:rsid w:val="008249AA"/>
    <w:rsid w:val="00824B0F"/>
    <w:rsid w:val="00824CBD"/>
    <w:rsid w:val="00824CC9"/>
    <w:rsid w:val="008253A7"/>
    <w:rsid w:val="008253B6"/>
    <w:rsid w:val="00825ACD"/>
    <w:rsid w:val="00825EDF"/>
    <w:rsid w:val="0082605E"/>
    <w:rsid w:val="00826101"/>
    <w:rsid w:val="008261DB"/>
    <w:rsid w:val="008263FB"/>
    <w:rsid w:val="0082668A"/>
    <w:rsid w:val="0082672E"/>
    <w:rsid w:val="00826877"/>
    <w:rsid w:val="008269C9"/>
    <w:rsid w:val="00826C52"/>
    <w:rsid w:val="00826CC0"/>
    <w:rsid w:val="00826D66"/>
    <w:rsid w:val="00826E50"/>
    <w:rsid w:val="00827030"/>
    <w:rsid w:val="00827251"/>
    <w:rsid w:val="00827356"/>
    <w:rsid w:val="00827422"/>
    <w:rsid w:val="0082747C"/>
    <w:rsid w:val="008278C9"/>
    <w:rsid w:val="00827FED"/>
    <w:rsid w:val="008300AE"/>
    <w:rsid w:val="0083026C"/>
    <w:rsid w:val="008303C7"/>
    <w:rsid w:val="00830519"/>
    <w:rsid w:val="008308C0"/>
    <w:rsid w:val="00830944"/>
    <w:rsid w:val="00830949"/>
    <w:rsid w:val="008309B2"/>
    <w:rsid w:val="00830C85"/>
    <w:rsid w:val="00830FA1"/>
    <w:rsid w:val="008311A5"/>
    <w:rsid w:val="00831326"/>
    <w:rsid w:val="00831368"/>
    <w:rsid w:val="008315D4"/>
    <w:rsid w:val="00831801"/>
    <w:rsid w:val="00831C38"/>
    <w:rsid w:val="00831FAE"/>
    <w:rsid w:val="008322BE"/>
    <w:rsid w:val="008322D9"/>
    <w:rsid w:val="008325ED"/>
    <w:rsid w:val="00832743"/>
    <w:rsid w:val="008327D6"/>
    <w:rsid w:val="00832817"/>
    <w:rsid w:val="00832BE3"/>
    <w:rsid w:val="00832DAF"/>
    <w:rsid w:val="00832FDA"/>
    <w:rsid w:val="0083315D"/>
    <w:rsid w:val="00833205"/>
    <w:rsid w:val="008332D8"/>
    <w:rsid w:val="00833370"/>
    <w:rsid w:val="00833419"/>
    <w:rsid w:val="00833895"/>
    <w:rsid w:val="00834212"/>
    <w:rsid w:val="00834389"/>
    <w:rsid w:val="00834551"/>
    <w:rsid w:val="008345DB"/>
    <w:rsid w:val="0083462C"/>
    <w:rsid w:val="00834713"/>
    <w:rsid w:val="00834A21"/>
    <w:rsid w:val="00834B69"/>
    <w:rsid w:val="00834BC7"/>
    <w:rsid w:val="00834CC3"/>
    <w:rsid w:val="00834D3B"/>
    <w:rsid w:val="00834F7E"/>
    <w:rsid w:val="00834F97"/>
    <w:rsid w:val="00835140"/>
    <w:rsid w:val="008353C1"/>
    <w:rsid w:val="008355CB"/>
    <w:rsid w:val="00835B09"/>
    <w:rsid w:val="00835B76"/>
    <w:rsid w:val="00835DDA"/>
    <w:rsid w:val="008362C8"/>
    <w:rsid w:val="00836CA0"/>
    <w:rsid w:val="00836DFF"/>
    <w:rsid w:val="008370D2"/>
    <w:rsid w:val="008373A7"/>
    <w:rsid w:val="008374F8"/>
    <w:rsid w:val="00837548"/>
    <w:rsid w:val="00837593"/>
    <w:rsid w:val="008375DA"/>
    <w:rsid w:val="00837734"/>
    <w:rsid w:val="00837E73"/>
    <w:rsid w:val="00837E99"/>
    <w:rsid w:val="008404C6"/>
    <w:rsid w:val="0084061D"/>
    <w:rsid w:val="00840C7B"/>
    <w:rsid w:val="00840F11"/>
    <w:rsid w:val="0084120E"/>
    <w:rsid w:val="008415E1"/>
    <w:rsid w:val="0084174E"/>
    <w:rsid w:val="00841804"/>
    <w:rsid w:val="008418B8"/>
    <w:rsid w:val="0084197A"/>
    <w:rsid w:val="008419FE"/>
    <w:rsid w:val="00841A7E"/>
    <w:rsid w:val="00841AAB"/>
    <w:rsid w:val="00841D52"/>
    <w:rsid w:val="00841DBB"/>
    <w:rsid w:val="0084206A"/>
    <w:rsid w:val="0084258D"/>
    <w:rsid w:val="00842876"/>
    <w:rsid w:val="00842A78"/>
    <w:rsid w:val="00842F61"/>
    <w:rsid w:val="0084336C"/>
    <w:rsid w:val="008433DF"/>
    <w:rsid w:val="008436C7"/>
    <w:rsid w:val="0084398D"/>
    <w:rsid w:val="00843B4C"/>
    <w:rsid w:val="00843EA3"/>
    <w:rsid w:val="00843EEC"/>
    <w:rsid w:val="00844352"/>
    <w:rsid w:val="00844873"/>
    <w:rsid w:val="008448A0"/>
    <w:rsid w:val="00844BB4"/>
    <w:rsid w:val="00844C39"/>
    <w:rsid w:val="00844E60"/>
    <w:rsid w:val="00845020"/>
    <w:rsid w:val="0084503D"/>
    <w:rsid w:val="00845173"/>
    <w:rsid w:val="00845251"/>
    <w:rsid w:val="008452FE"/>
    <w:rsid w:val="00845334"/>
    <w:rsid w:val="008453EF"/>
    <w:rsid w:val="008454CF"/>
    <w:rsid w:val="00845562"/>
    <w:rsid w:val="00845A6B"/>
    <w:rsid w:val="00845A80"/>
    <w:rsid w:val="00845C5F"/>
    <w:rsid w:val="00845DD4"/>
    <w:rsid w:val="00845DE0"/>
    <w:rsid w:val="00845DF8"/>
    <w:rsid w:val="00845EC9"/>
    <w:rsid w:val="00845F56"/>
    <w:rsid w:val="008462E0"/>
    <w:rsid w:val="008463C4"/>
    <w:rsid w:val="0084673C"/>
    <w:rsid w:val="008467A5"/>
    <w:rsid w:val="00846810"/>
    <w:rsid w:val="008468E7"/>
    <w:rsid w:val="008468F5"/>
    <w:rsid w:val="00846984"/>
    <w:rsid w:val="00846BF5"/>
    <w:rsid w:val="00847C1F"/>
    <w:rsid w:val="00847EC2"/>
    <w:rsid w:val="008500C0"/>
    <w:rsid w:val="008502B8"/>
    <w:rsid w:val="0085062B"/>
    <w:rsid w:val="00850635"/>
    <w:rsid w:val="008507F8"/>
    <w:rsid w:val="0085092C"/>
    <w:rsid w:val="00850B17"/>
    <w:rsid w:val="00850BA8"/>
    <w:rsid w:val="00850C5D"/>
    <w:rsid w:val="00850DC9"/>
    <w:rsid w:val="0085102F"/>
    <w:rsid w:val="00851372"/>
    <w:rsid w:val="00851494"/>
    <w:rsid w:val="00851B7F"/>
    <w:rsid w:val="00851C15"/>
    <w:rsid w:val="00851C2B"/>
    <w:rsid w:val="00851C7C"/>
    <w:rsid w:val="00851D90"/>
    <w:rsid w:val="00851E9D"/>
    <w:rsid w:val="008521B7"/>
    <w:rsid w:val="008522BE"/>
    <w:rsid w:val="00852675"/>
    <w:rsid w:val="00852876"/>
    <w:rsid w:val="008529A6"/>
    <w:rsid w:val="00852D63"/>
    <w:rsid w:val="00852E7D"/>
    <w:rsid w:val="00852F75"/>
    <w:rsid w:val="008530E0"/>
    <w:rsid w:val="0085316B"/>
    <w:rsid w:val="00853245"/>
    <w:rsid w:val="00853252"/>
    <w:rsid w:val="008535D1"/>
    <w:rsid w:val="00853615"/>
    <w:rsid w:val="00853635"/>
    <w:rsid w:val="00853941"/>
    <w:rsid w:val="00853A01"/>
    <w:rsid w:val="00853CAF"/>
    <w:rsid w:val="00853CDD"/>
    <w:rsid w:val="00853FDB"/>
    <w:rsid w:val="00854337"/>
    <w:rsid w:val="00854512"/>
    <w:rsid w:val="00854609"/>
    <w:rsid w:val="008548FB"/>
    <w:rsid w:val="00854AF9"/>
    <w:rsid w:val="00854DF4"/>
    <w:rsid w:val="00854DFB"/>
    <w:rsid w:val="00854ED2"/>
    <w:rsid w:val="008550AB"/>
    <w:rsid w:val="0085521D"/>
    <w:rsid w:val="00855297"/>
    <w:rsid w:val="008553BD"/>
    <w:rsid w:val="00855484"/>
    <w:rsid w:val="008554A8"/>
    <w:rsid w:val="0085566F"/>
    <w:rsid w:val="00855850"/>
    <w:rsid w:val="008559AA"/>
    <w:rsid w:val="00855AB4"/>
    <w:rsid w:val="00855C27"/>
    <w:rsid w:val="008560B9"/>
    <w:rsid w:val="00856211"/>
    <w:rsid w:val="00856217"/>
    <w:rsid w:val="008564DD"/>
    <w:rsid w:val="00856672"/>
    <w:rsid w:val="008569DD"/>
    <w:rsid w:val="008569F8"/>
    <w:rsid w:val="00856A8B"/>
    <w:rsid w:val="00856C25"/>
    <w:rsid w:val="00856D61"/>
    <w:rsid w:val="00856FBD"/>
    <w:rsid w:val="00857232"/>
    <w:rsid w:val="00857277"/>
    <w:rsid w:val="00857346"/>
    <w:rsid w:val="008574CF"/>
    <w:rsid w:val="0085750E"/>
    <w:rsid w:val="0085754E"/>
    <w:rsid w:val="00857657"/>
    <w:rsid w:val="008576D0"/>
    <w:rsid w:val="0085786A"/>
    <w:rsid w:val="00857925"/>
    <w:rsid w:val="00857CA3"/>
    <w:rsid w:val="00857EBD"/>
    <w:rsid w:val="00857F4B"/>
    <w:rsid w:val="008601A4"/>
    <w:rsid w:val="00860336"/>
    <w:rsid w:val="00860A34"/>
    <w:rsid w:val="00860B65"/>
    <w:rsid w:val="00860B97"/>
    <w:rsid w:val="00860D10"/>
    <w:rsid w:val="00860DDD"/>
    <w:rsid w:val="00861697"/>
    <w:rsid w:val="00861731"/>
    <w:rsid w:val="008618BC"/>
    <w:rsid w:val="00861900"/>
    <w:rsid w:val="008619B0"/>
    <w:rsid w:val="00861ABF"/>
    <w:rsid w:val="00861B94"/>
    <w:rsid w:val="00861D71"/>
    <w:rsid w:val="008626F6"/>
    <w:rsid w:val="008627FF"/>
    <w:rsid w:val="00862C82"/>
    <w:rsid w:val="00862F38"/>
    <w:rsid w:val="00863012"/>
    <w:rsid w:val="008630A8"/>
    <w:rsid w:val="0086357F"/>
    <w:rsid w:val="008635E8"/>
    <w:rsid w:val="008636A9"/>
    <w:rsid w:val="0086386D"/>
    <w:rsid w:val="008638B7"/>
    <w:rsid w:val="008638E0"/>
    <w:rsid w:val="00863AE4"/>
    <w:rsid w:val="00863CC2"/>
    <w:rsid w:val="00864010"/>
    <w:rsid w:val="008641F1"/>
    <w:rsid w:val="008642D8"/>
    <w:rsid w:val="00864614"/>
    <w:rsid w:val="00864721"/>
    <w:rsid w:val="00864A88"/>
    <w:rsid w:val="00864FE2"/>
    <w:rsid w:val="008650A7"/>
    <w:rsid w:val="008650AE"/>
    <w:rsid w:val="00865284"/>
    <w:rsid w:val="0086537E"/>
    <w:rsid w:val="0086543B"/>
    <w:rsid w:val="008654B1"/>
    <w:rsid w:val="0086571B"/>
    <w:rsid w:val="00865C03"/>
    <w:rsid w:val="00865C48"/>
    <w:rsid w:val="00865D43"/>
    <w:rsid w:val="00865E58"/>
    <w:rsid w:val="00865EA7"/>
    <w:rsid w:val="008663FD"/>
    <w:rsid w:val="00866974"/>
    <w:rsid w:val="0086724D"/>
    <w:rsid w:val="0086726F"/>
    <w:rsid w:val="00867326"/>
    <w:rsid w:val="0086739A"/>
    <w:rsid w:val="00867708"/>
    <w:rsid w:val="0086792C"/>
    <w:rsid w:val="00867B29"/>
    <w:rsid w:val="00867C50"/>
    <w:rsid w:val="00867CAD"/>
    <w:rsid w:val="00867CB1"/>
    <w:rsid w:val="00867D68"/>
    <w:rsid w:val="00867DC0"/>
    <w:rsid w:val="0087001A"/>
    <w:rsid w:val="0087032B"/>
    <w:rsid w:val="0087036B"/>
    <w:rsid w:val="0087052F"/>
    <w:rsid w:val="008705F9"/>
    <w:rsid w:val="008706DC"/>
    <w:rsid w:val="00870869"/>
    <w:rsid w:val="0087098C"/>
    <w:rsid w:val="00870AB4"/>
    <w:rsid w:val="00870DD2"/>
    <w:rsid w:val="00870E00"/>
    <w:rsid w:val="00870E1E"/>
    <w:rsid w:val="00870E5B"/>
    <w:rsid w:val="00870EB9"/>
    <w:rsid w:val="0087101B"/>
    <w:rsid w:val="0087138B"/>
    <w:rsid w:val="008717A2"/>
    <w:rsid w:val="00871D6C"/>
    <w:rsid w:val="008721B6"/>
    <w:rsid w:val="0087256E"/>
    <w:rsid w:val="008726B5"/>
    <w:rsid w:val="0087271F"/>
    <w:rsid w:val="008728D5"/>
    <w:rsid w:val="008728E6"/>
    <w:rsid w:val="00872A17"/>
    <w:rsid w:val="00872AEC"/>
    <w:rsid w:val="0087311D"/>
    <w:rsid w:val="008734FC"/>
    <w:rsid w:val="00873668"/>
    <w:rsid w:val="00873798"/>
    <w:rsid w:val="00873AE7"/>
    <w:rsid w:val="00873C8A"/>
    <w:rsid w:val="00873D8A"/>
    <w:rsid w:val="00873E3E"/>
    <w:rsid w:val="00873EE6"/>
    <w:rsid w:val="00873F5E"/>
    <w:rsid w:val="00873FB1"/>
    <w:rsid w:val="00874470"/>
    <w:rsid w:val="008744B7"/>
    <w:rsid w:val="0087450D"/>
    <w:rsid w:val="0087484F"/>
    <w:rsid w:val="00874BF8"/>
    <w:rsid w:val="00874C76"/>
    <w:rsid w:val="00874EC7"/>
    <w:rsid w:val="00874F69"/>
    <w:rsid w:val="00874FE2"/>
    <w:rsid w:val="00875033"/>
    <w:rsid w:val="0087507C"/>
    <w:rsid w:val="0087512C"/>
    <w:rsid w:val="0087525E"/>
    <w:rsid w:val="008753A3"/>
    <w:rsid w:val="00875578"/>
    <w:rsid w:val="008758AD"/>
    <w:rsid w:val="00875CC7"/>
    <w:rsid w:val="00875DC7"/>
    <w:rsid w:val="00875DD8"/>
    <w:rsid w:val="00875FD5"/>
    <w:rsid w:val="008763AD"/>
    <w:rsid w:val="0087657E"/>
    <w:rsid w:val="008770D6"/>
    <w:rsid w:val="0087728A"/>
    <w:rsid w:val="00877307"/>
    <w:rsid w:val="00877442"/>
    <w:rsid w:val="0087762E"/>
    <w:rsid w:val="0087766F"/>
    <w:rsid w:val="008777B4"/>
    <w:rsid w:val="00877AE7"/>
    <w:rsid w:val="00877BCA"/>
    <w:rsid w:val="00877D65"/>
    <w:rsid w:val="00877FDE"/>
    <w:rsid w:val="0088001D"/>
    <w:rsid w:val="008807C7"/>
    <w:rsid w:val="0088133E"/>
    <w:rsid w:val="0088144B"/>
    <w:rsid w:val="008815CA"/>
    <w:rsid w:val="00881655"/>
    <w:rsid w:val="008817A2"/>
    <w:rsid w:val="008818DF"/>
    <w:rsid w:val="00881906"/>
    <w:rsid w:val="00881DB1"/>
    <w:rsid w:val="00881DFC"/>
    <w:rsid w:val="00881FDA"/>
    <w:rsid w:val="008820F0"/>
    <w:rsid w:val="00882189"/>
    <w:rsid w:val="008821BF"/>
    <w:rsid w:val="008822E7"/>
    <w:rsid w:val="008825F9"/>
    <w:rsid w:val="0088279A"/>
    <w:rsid w:val="0088280B"/>
    <w:rsid w:val="008829E2"/>
    <w:rsid w:val="00882D58"/>
    <w:rsid w:val="008830AE"/>
    <w:rsid w:val="0088325D"/>
    <w:rsid w:val="008834E5"/>
    <w:rsid w:val="00883635"/>
    <w:rsid w:val="0088383E"/>
    <w:rsid w:val="0088393C"/>
    <w:rsid w:val="00883948"/>
    <w:rsid w:val="00883E2C"/>
    <w:rsid w:val="008842E0"/>
    <w:rsid w:val="00884313"/>
    <w:rsid w:val="0088447B"/>
    <w:rsid w:val="008844B8"/>
    <w:rsid w:val="008845D9"/>
    <w:rsid w:val="00884BEA"/>
    <w:rsid w:val="00884CE1"/>
    <w:rsid w:val="00884D36"/>
    <w:rsid w:val="00884EEC"/>
    <w:rsid w:val="00885412"/>
    <w:rsid w:val="0088554C"/>
    <w:rsid w:val="008858A1"/>
    <w:rsid w:val="00885B92"/>
    <w:rsid w:val="00885D6E"/>
    <w:rsid w:val="00885DDE"/>
    <w:rsid w:val="00885E6A"/>
    <w:rsid w:val="00885E7F"/>
    <w:rsid w:val="00885FD6"/>
    <w:rsid w:val="0088618E"/>
    <w:rsid w:val="00886485"/>
    <w:rsid w:val="00886831"/>
    <w:rsid w:val="00886D64"/>
    <w:rsid w:val="00886E57"/>
    <w:rsid w:val="008874D7"/>
    <w:rsid w:val="008876E0"/>
    <w:rsid w:val="00887A68"/>
    <w:rsid w:val="00887D6C"/>
    <w:rsid w:val="008901F0"/>
    <w:rsid w:val="00890309"/>
    <w:rsid w:val="00890318"/>
    <w:rsid w:val="00890418"/>
    <w:rsid w:val="008906B6"/>
    <w:rsid w:val="008906B8"/>
    <w:rsid w:val="00890813"/>
    <w:rsid w:val="00890C64"/>
    <w:rsid w:val="00890C83"/>
    <w:rsid w:val="00890E49"/>
    <w:rsid w:val="00890F30"/>
    <w:rsid w:val="0089176F"/>
    <w:rsid w:val="00891F42"/>
    <w:rsid w:val="00892188"/>
    <w:rsid w:val="008921B4"/>
    <w:rsid w:val="008921E9"/>
    <w:rsid w:val="008923FA"/>
    <w:rsid w:val="00892587"/>
    <w:rsid w:val="00892793"/>
    <w:rsid w:val="008927A4"/>
    <w:rsid w:val="00892B01"/>
    <w:rsid w:val="00892C4F"/>
    <w:rsid w:val="00892E56"/>
    <w:rsid w:val="0089323E"/>
    <w:rsid w:val="008938FE"/>
    <w:rsid w:val="0089392B"/>
    <w:rsid w:val="00893BDB"/>
    <w:rsid w:val="00893CFD"/>
    <w:rsid w:val="0089407C"/>
    <w:rsid w:val="0089430A"/>
    <w:rsid w:val="0089435F"/>
    <w:rsid w:val="00894487"/>
    <w:rsid w:val="00894821"/>
    <w:rsid w:val="0089495F"/>
    <w:rsid w:val="00894D21"/>
    <w:rsid w:val="00894F15"/>
    <w:rsid w:val="0089559F"/>
    <w:rsid w:val="00895640"/>
    <w:rsid w:val="008957FC"/>
    <w:rsid w:val="008959EC"/>
    <w:rsid w:val="008960F9"/>
    <w:rsid w:val="0089611A"/>
    <w:rsid w:val="008964CC"/>
    <w:rsid w:val="0089657F"/>
    <w:rsid w:val="0089661A"/>
    <w:rsid w:val="00896A74"/>
    <w:rsid w:val="00896AEA"/>
    <w:rsid w:val="00896B87"/>
    <w:rsid w:val="00896D38"/>
    <w:rsid w:val="00896E0B"/>
    <w:rsid w:val="00897072"/>
    <w:rsid w:val="00897087"/>
    <w:rsid w:val="008970D7"/>
    <w:rsid w:val="0089712E"/>
    <w:rsid w:val="00897242"/>
    <w:rsid w:val="008975E6"/>
    <w:rsid w:val="00897772"/>
    <w:rsid w:val="008977EA"/>
    <w:rsid w:val="008978A8"/>
    <w:rsid w:val="008978AE"/>
    <w:rsid w:val="0089794A"/>
    <w:rsid w:val="00897A2B"/>
    <w:rsid w:val="00897B48"/>
    <w:rsid w:val="00897BE4"/>
    <w:rsid w:val="00897C10"/>
    <w:rsid w:val="00897DF2"/>
    <w:rsid w:val="00897F97"/>
    <w:rsid w:val="008A00C9"/>
    <w:rsid w:val="008A0258"/>
    <w:rsid w:val="008A07B5"/>
    <w:rsid w:val="008A0AB0"/>
    <w:rsid w:val="008A0E18"/>
    <w:rsid w:val="008A0F36"/>
    <w:rsid w:val="008A10C5"/>
    <w:rsid w:val="008A13E6"/>
    <w:rsid w:val="008A155F"/>
    <w:rsid w:val="008A162E"/>
    <w:rsid w:val="008A16B9"/>
    <w:rsid w:val="008A173E"/>
    <w:rsid w:val="008A17A5"/>
    <w:rsid w:val="008A192C"/>
    <w:rsid w:val="008A198D"/>
    <w:rsid w:val="008A1B06"/>
    <w:rsid w:val="008A20B1"/>
    <w:rsid w:val="008A2115"/>
    <w:rsid w:val="008A2AE4"/>
    <w:rsid w:val="008A2C42"/>
    <w:rsid w:val="008A2DAB"/>
    <w:rsid w:val="008A3705"/>
    <w:rsid w:val="008A37EE"/>
    <w:rsid w:val="008A383D"/>
    <w:rsid w:val="008A39BF"/>
    <w:rsid w:val="008A3A1B"/>
    <w:rsid w:val="008A3B91"/>
    <w:rsid w:val="008A3EA3"/>
    <w:rsid w:val="008A3EC6"/>
    <w:rsid w:val="008A4005"/>
    <w:rsid w:val="008A413E"/>
    <w:rsid w:val="008A42B3"/>
    <w:rsid w:val="008A45E3"/>
    <w:rsid w:val="008A5384"/>
    <w:rsid w:val="008A5729"/>
    <w:rsid w:val="008A57B8"/>
    <w:rsid w:val="008A5CF2"/>
    <w:rsid w:val="008A6037"/>
    <w:rsid w:val="008A60D3"/>
    <w:rsid w:val="008A6689"/>
    <w:rsid w:val="008A66F1"/>
    <w:rsid w:val="008A68BC"/>
    <w:rsid w:val="008A6AB4"/>
    <w:rsid w:val="008A6CBA"/>
    <w:rsid w:val="008A6CCB"/>
    <w:rsid w:val="008A6CE0"/>
    <w:rsid w:val="008A6D91"/>
    <w:rsid w:val="008A6DC4"/>
    <w:rsid w:val="008A6E25"/>
    <w:rsid w:val="008A72A5"/>
    <w:rsid w:val="008A740C"/>
    <w:rsid w:val="008A7621"/>
    <w:rsid w:val="008A77EB"/>
    <w:rsid w:val="008B0222"/>
    <w:rsid w:val="008B050C"/>
    <w:rsid w:val="008B0541"/>
    <w:rsid w:val="008B070B"/>
    <w:rsid w:val="008B0802"/>
    <w:rsid w:val="008B0892"/>
    <w:rsid w:val="008B0D4B"/>
    <w:rsid w:val="008B1062"/>
    <w:rsid w:val="008B144C"/>
    <w:rsid w:val="008B15A9"/>
    <w:rsid w:val="008B1A0C"/>
    <w:rsid w:val="008B1A9E"/>
    <w:rsid w:val="008B1AB4"/>
    <w:rsid w:val="008B1C51"/>
    <w:rsid w:val="008B1D78"/>
    <w:rsid w:val="008B1DE3"/>
    <w:rsid w:val="008B1E2C"/>
    <w:rsid w:val="008B2078"/>
    <w:rsid w:val="008B2102"/>
    <w:rsid w:val="008B2361"/>
    <w:rsid w:val="008B23BE"/>
    <w:rsid w:val="008B244E"/>
    <w:rsid w:val="008B2490"/>
    <w:rsid w:val="008B28C7"/>
    <w:rsid w:val="008B28E6"/>
    <w:rsid w:val="008B29EC"/>
    <w:rsid w:val="008B2A73"/>
    <w:rsid w:val="008B2BBF"/>
    <w:rsid w:val="008B3218"/>
    <w:rsid w:val="008B34D5"/>
    <w:rsid w:val="008B352F"/>
    <w:rsid w:val="008B36C9"/>
    <w:rsid w:val="008B38D9"/>
    <w:rsid w:val="008B3BCC"/>
    <w:rsid w:val="008B3E73"/>
    <w:rsid w:val="008B40F7"/>
    <w:rsid w:val="008B4246"/>
    <w:rsid w:val="008B42A0"/>
    <w:rsid w:val="008B4771"/>
    <w:rsid w:val="008B4C1F"/>
    <w:rsid w:val="008B4D91"/>
    <w:rsid w:val="008B4DA3"/>
    <w:rsid w:val="008B508B"/>
    <w:rsid w:val="008B512C"/>
    <w:rsid w:val="008B51C0"/>
    <w:rsid w:val="008B5652"/>
    <w:rsid w:val="008B57C5"/>
    <w:rsid w:val="008B5871"/>
    <w:rsid w:val="008B588B"/>
    <w:rsid w:val="008B589B"/>
    <w:rsid w:val="008B58B6"/>
    <w:rsid w:val="008B5A1B"/>
    <w:rsid w:val="008B5B76"/>
    <w:rsid w:val="008B5CF5"/>
    <w:rsid w:val="008B60B1"/>
    <w:rsid w:val="008B61E8"/>
    <w:rsid w:val="008B6310"/>
    <w:rsid w:val="008B67ED"/>
    <w:rsid w:val="008B6806"/>
    <w:rsid w:val="008B6BAA"/>
    <w:rsid w:val="008B6E07"/>
    <w:rsid w:val="008B6E6C"/>
    <w:rsid w:val="008B6EBF"/>
    <w:rsid w:val="008B6F2C"/>
    <w:rsid w:val="008B7A02"/>
    <w:rsid w:val="008B7A1E"/>
    <w:rsid w:val="008B7A95"/>
    <w:rsid w:val="008B7C48"/>
    <w:rsid w:val="008B7CA8"/>
    <w:rsid w:val="008B7D46"/>
    <w:rsid w:val="008C0551"/>
    <w:rsid w:val="008C0760"/>
    <w:rsid w:val="008C086A"/>
    <w:rsid w:val="008C0A9F"/>
    <w:rsid w:val="008C0B5C"/>
    <w:rsid w:val="008C0CF0"/>
    <w:rsid w:val="008C0E60"/>
    <w:rsid w:val="008C0F5A"/>
    <w:rsid w:val="008C0F7D"/>
    <w:rsid w:val="008C0FE8"/>
    <w:rsid w:val="008C11CF"/>
    <w:rsid w:val="008C1508"/>
    <w:rsid w:val="008C1512"/>
    <w:rsid w:val="008C1535"/>
    <w:rsid w:val="008C1565"/>
    <w:rsid w:val="008C18B2"/>
    <w:rsid w:val="008C1CB1"/>
    <w:rsid w:val="008C1DB3"/>
    <w:rsid w:val="008C1E21"/>
    <w:rsid w:val="008C1EDC"/>
    <w:rsid w:val="008C1F6A"/>
    <w:rsid w:val="008C21EB"/>
    <w:rsid w:val="008C22D8"/>
    <w:rsid w:val="008C297B"/>
    <w:rsid w:val="008C38EE"/>
    <w:rsid w:val="008C3B90"/>
    <w:rsid w:val="008C3DD7"/>
    <w:rsid w:val="008C40EC"/>
    <w:rsid w:val="008C40F4"/>
    <w:rsid w:val="008C4117"/>
    <w:rsid w:val="008C42E3"/>
    <w:rsid w:val="008C44A6"/>
    <w:rsid w:val="008C459E"/>
    <w:rsid w:val="008C47AA"/>
    <w:rsid w:val="008C4B6B"/>
    <w:rsid w:val="008C4FFA"/>
    <w:rsid w:val="008C53C3"/>
    <w:rsid w:val="008C5952"/>
    <w:rsid w:val="008C5A44"/>
    <w:rsid w:val="008C5B3A"/>
    <w:rsid w:val="008C601E"/>
    <w:rsid w:val="008C61DD"/>
    <w:rsid w:val="008C6538"/>
    <w:rsid w:val="008C6825"/>
    <w:rsid w:val="008C6947"/>
    <w:rsid w:val="008C69DE"/>
    <w:rsid w:val="008C6BC2"/>
    <w:rsid w:val="008C6D9E"/>
    <w:rsid w:val="008C6E96"/>
    <w:rsid w:val="008C6FDE"/>
    <w:rsid w:val="008C7160"/>
    <w:rsid w:val="008C71BE"/>
    <w:rsid w:val="008C7447"/>
    <w:rsid w:val="008C75BE"/>
    <w:rsid w:val="008C77DB"/>
    <w:rsid w:val="008C7922"/>
    <w:rsid w:val="008C7964"/>
    <w:rsid w:val="008C7B5D"/>
    <w:rsid w:val="008C7B67"/>
    <w:rsid w:val="008D024B"/>
    <w:rsid w:val="008D0409"/>
    <w:rsid w:val="008D0623"/>
    <w:rsid w:val="008D0857"/>
    <w:rsid w:val="008D098B"/>
    <w:rsid w:val="008D0A79"/>
    <w:rsid w:val="008D0BF3"/>
    <w:rsid w:val="008D0E6D"/>
    <w:rsid w:val="008D1082"/>
    <w:rsid w:val="008D13C2"/>
    <w:rsid w:val="008D145C"/>
    <w:rsid w:val="008D158E"/>
    <w:rsid w:val="008D19F0"/>
    <w:rsid w:val="008D19FC"/>
    <w:rsid w:val="008D1A53"/>
    <w:rsid w:val="008D1C37"/>
    <w:rsid w:val="008D1DB3"/>
    <w:rsid w:val="008D20E8"/>
    <w:rsid w:val="008D2255"/>
    <w:rsid w:val="008D2274"/>
    <w:rsid w:val="008D2376"/>
    <w:rsid w:val="008D2735"/>
    <w:rsid w:val="008D2793"/>
    <w:rsid w:val="008D282F"/>
    <w:rsid w:val="008D287C"/>
    <w:rsid w:val="008D2A1B"/>
    <w:rsid w:val="008D2A91"/>
    <w:rsid w:val="008D3679"/>
    <w:rsid w:val="008D38AA"/>
    <w:rsid w:val="008D3A56"/>
    <w:rsid w:val="008D3E34"/>
    <w:rsid w:val="008D41FF"/>
    <w:rsid w:val="008D436D"/>
    <w:rsid w:val="008D437F"/>
    <w:rsid w:val="008D445E"/>
    <w:rsid w:val="008D4530"/>
    <w:rsid w:val="008D46BA"/>
    <w:rsid w:val="008D47B1"/>
    <w:rsid w:val="008D47BD"/>
    <w:rsid w:val="008D4935"/>
    <w:rsid w:val="008D4B0C"/>
    <w:rsid w:val="008D4DA8"/>
    <w:rsid w:val="008D5197"/>
    <w:rsid w:val="008D5218"/>
    <w:rsid w:val="008D55FD"/>
    <w:rsid w:val="008D57CF"/>
    <w:rsid w:val="008D5A0E"/>
    <w:rsid w:val="008D5A59"/>
    <w:rsid w:val="008D5E11"/>
    <w:rsid w:val="008D5F07"/>
    <w:rsid w:val="008D5FA5"/>
    <w:rsid w:val="008D61D3"/>
    <w:rsid w:val="008D65CB"/>
    <w:rsid w:val="008D679D"/>
    <w:rsid w:val="008D6C41"/>
    <w:rsid w:val="008D6CFA"/>
    <w:rsid w:val="008D70F5"/>
    <w:rsid w:val="008D73E2"/>
    <w:rsid w:val="008D7413"/>
    <w:rsid w:val="008D74AD"/>
    <w:rsid w:val="008D74F6"/>
    <w:rsid w:val="008D7660"/>
    <w:rsid w:val="008D774A"/>
    <w:rsid w:val="008D79AB"/>
    <w:rsid w:val="008D7D4B"/>
    <w:rsid w:val="008E02A5"/>
    <w:rsid w:val="008E0598"/>
    <w:rsid w:val="008E0612"/>
    <w:rsid w:val="008E0627"/>
    <w:rsid w:val="008E06CA"/>
    <w:rsid w:val="008E0820"/>
    <w:rsid w:val="008E0A3E"/>
    <w:rsid w:val="008E0B9D"/>
    <w:rsid w:val="008E0D04"/>
    <w:rsid w:val="008E117B"/>
    <w:rsid w:val="008E135B"/>
    <w:rsid w:val="008E1377"/>
    <w:rsid w:val="008E1958"/>
    <w:rsid w:val="008E1978"/>
    <w:rsid w:val="008E2246"/>
    <w:rsid w:val="008E25C8"/>
    <w:rsid w:val="008E2764"/>
    <w:rsid w:val="008E2A7C"/>
    <w:rsid w:val="008E2ECB"/>
    <w:rsid w:val="008E2EF9"/>
    <w:rsid w:val="008E2FF6"/>
    <w:rsid w:val="008E3196"/>
    <w:rsid w:val="008E3250"/>
    <w:rsid w:val="008E379E"/>
    <w:rsid w:val="008E37F9"/>
    <w:rsid w:val="008E38D7"/>
    <w:rsid w:val="008E3CAF"/>
    <w:rsid w:val="008E3D37"/>
    <w:rsid w:val="008E42FE"/>
    <w:rsid w:val="008E434D"/>
    <w:rsid w:val="008E44C7"/>
    <w:rsid w:val="008E4559"/>
    <w:rsid w:val="008E479A"/>
    <w:rsid w:val="008E4B64"/>
    <w:rsid w:val="008E4D32"/>
    <w:rsid w:val="008E5680"/>
    <w:rsid w:val="008E592D"/>
    <w:rsid w:val="008E5D95"/>
    <w:rsid w:val="008E6378"/>
    <w:rsid w:val="008E6757"/>
    <w:rsid w:val="008E69F5"/>
    <w:rsid w:val="008E6FC3"/>
    <w:rsid w:val="008E7011"/>
    <w:rsid w:val="008E73E5"/>
    <w:rsid w:val="008E73F9"/>
    <w:rsid w:val="008E7459"/>
    <w:rsid w:val="008E75ED"/>
    <w:rsid w:val="008E78D4"/>
    <w:rsid w:val="008E7B79"/>
    <w:rsid w:val="008E7BC6"/>
    <w:rsid w:val="008E7FC7"/>
    <w:rsid w:val="008F019C"/>
    <w:rsid w:val="008F021D"/>
    <w:rsid w:val="008F0359"/>
    <w:rsid w:val="008F0477"/>
    <w:rsid w:val="008F05AC"/>
    <w:rsid w:val="008F070A"/>
    <w:rsid w:val="008F0DBC"/>
    <w:rsid w:val="008F0DFC"/>
    <w:rsid w:val="008F13C2"/>
    <w:rsid w:val="008F1409"/>
    <w:rsid w:val="008F1632"/>
    <w:rsid w:val="008F1679"/>
    <w:rsid w:val="008F170F"/>
    <w:rsid w:val="008F1773"/>
    <w:rsid w:val="008F1774"/>
    <w:rsid w:val="008F1903"/>
    <w:rsid w:val="008F1A06"/>
    <w:rsid w:val="008F1E7D"/>
    <w:rsid w:val="008F2166"/>
    <w:rsid w:val="008F253F"/>
    <w:rsid w:val="008F2717"/>
    <w:rsid w:val="008F27C0"/>
    <w:rsid w:val="008F297A"/>
    <w:rsid w:val="008F29AD"/>
    <w:rsid w:val="008F2D5C"/>
    <w:rsid w:val="008F2FB4"/>
    <w:rsid w:val="008F30F5"/>
    <w:rsid w:val="008F331F"/>
    <w:rsid w:val="008F3324"/>
    <w:rsid w:val="008F3545"/>
    <w:rsid w:val="008F39E4"/>
    <w:rsid w:val="008F3AE9"/>
    <w:rsid w:val="008F3B03"/>
    <w:rsid w:val="008F3D7A"/>
    <w:rsid w:val="008F41F0"/>
    <w:rsid w:val="008F44E1"/>
    <w:rsid w:val="008F476A"/>
    <w:rsid w:val="008F49E8"/>
    <w:rsid w:val="008F4D36"/>
    <w:rsid w:val="008F51C0"/>
    <w:rsid w:val="008F5316"/>
    <w:rsid w:val="008F5A64"/>
    <w:rsid w:val="008F5EFD"/>
    <w:rsid w:val="008F5F5C"/>
    <w:rsid w:val="008F61BA"/>
    <w:rsid w:val="008F6560"/>
    <w:rsid w:val="008F65BC"/>
    <w:rsid w:val="008F6912"/>
    <w:rsid w:val="008F6A61"/>
    <w:rsid w:val="008F6A74"/>
    <w:rsid w:val="008F6AC0"/>
    <w:rsid w:val="008F6BE8"/>
    <w:rsid w:val="008F6BF4"/>
    <w:rsid w:val="008F7365"/>
    <w:rsid w:val="008F74AE"/>
    <w:rsid w:val="008F74F4"/>
    <w:rsid w:val="008F7CEE"/>
    <w:rsid w:val="008F7DC3"/>
    <w:rsid w:val="008F7FC8"/>
    <w:rsid w:val="00900040"/>
    <w:rsid w:val="009002E0"/>
    <w:rsid w:val="00900427"/>
    <w:rsid w:val="00900664"/>
    <w:rsid w:val="00900719"/>
    <w:rsid w:val="0090071F"/>
    <w:rsid w:val="009007D4"/>
    <w:rsid w:val="0090084B"/>
    <w:rsid w:val="00900962"/>
    <w:rsid w:val="00900B1D"/>
    <w:rsid w:val="00900D44"/>
    <w:rsid w:val="00900E37"/>
    <w:rsid w:val="00900EF6"/>
    <w:rsid w:val="009012A2"/>
    <w:rsid w:val="00901352"/>
    <w:rsid w:val="0090135D"/>
    <w:rsid w:val="0090149F"/>
    <w:rsid w:val="00901B73"/>
    <w:rsid w:val="00901D9F"/>
    <w:rsid w:val="00901FBF"/>
    <w:rsid w:val="00901FD4"/>
    <w:rsid w:val="0090211F"/>
    <w:rsid w:val="0090214F"/>
    <w:rsid w:val="009023A9"/>
    <w:rsid w:val="00902438"/>
    <w:rsid w:val="00902477"/>
    <w:rsid w:val="00902545"/>
    <w:rsid w:val="009027A0"/>
    <w:rsid w:val="009028EA"/>
    <w:rsid w:val="00902AF3"/>
    <w:rsid w:val="00902E21"/>
    <w:rsid w:val="00903127"/>
    <w:rsid w:val="00903273"/>
    <w:rsid w:val="009034B4"/>
    <w:rsid w:val="0090352B"/>
    <w:rsid w:val="00903677"/>
    <w:rsid w:val="0090368E"/>
    <w:rsid w:val="00903747"/>
    <w:rsid w:val="00903883"/>
    <w:rsid w:val="00903B44"/>
    <w:rsid w:val="00903DA6"/>
    <w:rsid w:val="00903EBA"/>
    <w:rsid w:val="00903EBD"/>
    <w:rsid w:val="00903FC3"/>
    <w:rsid w:val="0090430D"/>
    <w:rsid w:val="00904469"/>
    <w:rsid w:val="00904470"/>
    <w:rsid w:val="0090470C"/>
    <w:rsid w:val="009047F5"/>
    <w:rsid w:val="009049AF"/>
    <w:rsid w:val="00904A10"/>
    <w:rsid w:val="00904B1D"/>
    <w:rsid w:val="00904B69"/>
    <w:rsid w:val="00904C0F"/>
    <w:rsid w:val="0090515D"/>
    <w:rsid w:val="009051B6"/>
    <w:rsid w:val="00905400"/>
    <w:rsid w:val="00905796"/>
    <w:rsid w:val="00905AB5"/>
    <w:rsid w:val="00905CA9"/>
    <w:rsid w:val="00905CD0"/>
    <w:rsid w:val="00905DB2"/>
    <w:rsid w:val="00905E56"/>
    <w:rsid w:val="00906581"/>
    <w:rsid w:val="00906597"/>
    <w:rsid w:val="009068EF"/>
    <w:rsid w:val="009068F5"/>
    <w:rsid w:val="00906B83"/>
    <w:rsid w:val="009074AD"/>
    <w:rsid w:val="00907590"/>
    <w:rsid w:val="00907597"/>
    <w:rsid w:val="009075FD"/>
    <w:rsid w:val="00907784"/>
    <w:rsid w:val="009077BF"/>
    <w:rsid w:val="00907AC2"/>
    <w:rsid w:val="00907E42"/>
    <w:rsid w:val="009101D7"/>
    <w:rsid w:val="009105C9"/>
    <w:rsid w:val="009108BC"/>
    <w:rsid w:val="00910B02"/>
    <w:rsid w:val="0091126A"/>
    <w:rsid w:val="0091127F"/>
    <w:rsid w:val="00911A27"/>
    <w:rsid w:val="00911AAF"/>
    <w:rsid w:val="00911CBD"/>
    <w:rsid w:val="00911F33"/>
    <w:rsid w:val="00912184"/>
    <w:rsid w:val="00912247"/>
    <w:rsid w:val="0091243F"/>
    <w:rsid w:val="00912799"/>
    <w:rsid w:val="009128CA"/>
    <w:rsid w:val="009129E8"/>
    <w:rsid w:val="00912D89"/>
    <w:rsid w:val="00912E17"/>
    <w:rsid w:val="00912EF9"/>
    <w:rsid w:val="009132FE"/>
    <w:rsid w:val="0091342B"/>
    <w:rsid w:val="009136A2"/>
    <w:rsid w:val="009139BA"/>
    <w:rsid w:val="00913BFC"/>
    <w:rsid w:val="00913E7D"/>
    <w:rsid w:val="00913FF0"/>
    <w:rsid w:val="0091463F"/>
    <w:rsid w:val="00914832"/>
    <w:rsid w:val="00914B0F"/>
    <w:rsid w:val="00914C41"/>
    <w:rsid w:val="00914CD0"/>
    <w:rsid w:val="00914FB7"/>
    <w:rsid w:val="0091511E"/>
    <w:rsid w:val="009151EF"/>
    <w:rsid w:val="00915280"/>
    <w:rsid w:val="0091554B"/>
    <w:rsid w:val="009157FA"/>
    <w:rsid w:val="00915BBF"/>
    <w:rsid w:val="009161E8"/>
    <w:rsid w:val="00916254"/>
    <w:rsid w:val="00916418"/>
    <w:rsid w:val="00916520"/>
    <w:rsid w:val="009166CB"/>
    <w:rsid w:val="00916915"/>
    <w:rsid w:val="00916B0F"/>
    <w:rsid w:val="00916E77"/>
    <w:rsid w:val="0091700E"/>
    <w:rsid w:val="009170AD"/>
    <w:rsid w:val="00917112"/>
    <w:rsid w:val="00917478"/>
    <w:rsid w:val="0091752E"/>
    <w:rsid w:val="009175BF"/>
    <w:rsid w:val="009175C5"/>
    <w:rsid w:val="009176D1"/>
    <w:rsid w:val="00917AB9"/>
    <w:rsid w:val="00917ADF"/>
    <w:rsid w:val="00917AFC"/>
    <w:rsid w:val="0092044F"/>
    <w:rsid w:val="00920737"/>
    <w:rsid w:val="00921127"/>
    <w:rsid w:val="00921325"/>
    <w:rsid w:val="009216A1"/>
    <w:rsid w:val="0092195E"/>
    <w:rsid w:val="00921999"/>
    <w:rsid w:val="00921BBE"/>
    <w:rsid w:val="00921FB6"/>
    <w:rsid w:val="009220FA"/>
    <w:rsid w:val="009221EB"/>
    <w:rsid w:val="0092261C"/>
    <w:rsid w:val="00922676"/>
    <w:rsid w:val="00922C08"/>
    <w:rsid w:val="00922DFA"/>
    <w:rsid w:val="00922FF8"/>
    <w:rsid w:val="009232AB"/>
    <w:rsid w:val="009232E7"/>
    <w:rsid w:val="009233B5"/>
    <w:rsid w:val="00923679"/>
    <w:rsid w:val="0092388F"/>
    <w:rsid w:val="009238B8"/>
    <w:rsid w:val="00923C84"/>
    <w:rsid w:val="00923D34"/>
    <w:rsid w:val="00923FE1"/>
    <w:rsid w:val="00924263"/>
    <w:rsid w:val="0092444E"/>
    <w:rsid w:val="009248BF"/>
    <w:rsid w:val="00924BD0"/>
    <w:rsid w:val="00924C0A"/>
    <w:rsid w:val="00924CB4"/>
    <w:rsid w:val="00924E87"/>
    <w:rsid w:val="009254BC"/>
    <w:rsid w:val="009255BD"/>
    <w:rsid w:val="0092564C"/>
    <w:rsid w:val="009256A9"/>
    <w:rsid w:val="0092576A"/>
    <w:rsid w:val="009258AA"/>
    <w:rsid w:val="00925AB9"/>
    <w:rsid w:val="00925B6C"/>
    <w:rsid w:val="00925B94"/>
    <w:rsid w:val="00925C91"/>
    <w:rsid w:val="00925FB5"/>
    <w:rsid w:val="0092665E"/>
    <w:rsid w:val="009266C8"/>
    <w:rsid w:val="00926776"/>
    <w:rsid w:val="00926AE9"/>
    <w:rsid w:val="00926C36"/>
    <w:rsid w:val="00926ED5"/>
    <w:rsid w:val="00926F64"/>
    <w:rsid w:val="00927273"/>
    <w:rsid w:val="009274B4"/>
    <w:rsid w:val="00927663"/>
    <w:rsid w:val="009276A5"/>
    <w:rsid w:val="00927723"/>
    <w:rsid w:val="009277C1"/>
    <w:rsid w:val="00927D09"/>
    <w:rsid w:val="00927D77"/>
    <w:rsid w:val="0093082A"/>
    <w:rsid w:val="009311D7"/>
    <w:rsid w:val="009312F1"/>
    <w:rsid w:val="00931341"/>
    <w:rsid w:val="00931662"/>
    <w:rsid w:val="009316E7"/>
    <w:rsid w:val="00931A20"/>
    <w:rsid w:val="00931B69"/>
    <w:rsid w:val="00931BA7"/>
    <w:rsid w:val="00931C14"/>
    <w:rsid w:val="00931C64"/>
    <w:rsid w:val="00931CAA"/>
    <w:rsid w:val="00931CC8"/>
    <w:rsid w:val="00931D1E"/>
    <w:rsid w:val="00931DEB"/>
    <w:rsid w:val="00931E51"/>
    <w:rsid w:val="0093221F"/>
    <w:rsid w:val="0093223E"/>
    <w:rsid w:val="0093225F"/>
    <w:rsid w:val="00932354"/>
    <w:rsid w:val="009327F7"/>
    <w:rsid w:val="00932802"/>
    <w:rsid w:val="00932B48"/>
    <w:rsid w:val="00932D8B"/>
    <w:rsid w:val="00932DF4"/>
    <w:rsid w:val="00932F2A"/>
    <w:rsid w:val="00933035"/>
    <w:rsid w:val="00933104"/>
    <w:rsid w:val="0093336B"/>
    <w:rsid w:val="0093347F"/>
    <w:rsid w:val="00933CEB"/>
    <w:rsid w:val="00933DD2"/>
    <w:rsid w:val="00933F4A"/>
    <w:rsid w:val="00934180"/>
    <w:rsid w:val="009343B6"/>
    <w:rsid w:val="00934BF6"/>
    <w:rsid w:val="00934C9E"/>
    <w:rsid w:val="00934D65"/>
    <w:rsid w:val="00934DCC"/>
    <w:rsid w:val="00934E7F"/>
    <w:rsid w:val="00934FFB"/>
    <w:rsid w:val="0093501C"/>
    <w:rsid w:val="00935179"/>
    <w:rsid w:val="00935224"/>
    <w:rsid w:val="00935251"/>
    <w:rsid w:val="009353CD"/>
    <w:rsid w:val="009354AF"/>
    <w:rsid w:val="00935633"/>
    <w:rsid w:val="00935664"/>
    <w:rsid w:val="0093569D"/>
    <w:rsid w:val="00935795"/>
    <w:rsid w:val="0093599A"/>
    <w:rsid w:val="00935B1E"/>
    <w:rsid w:val="00935DF3"/>
    <w:rsid w:val="00935FDC"/>
    <w:rsid w:val="0093612E"/>
    <w:rsid w:val="00936284"/>
    <w:rsid w:val="009364A4"/>
    <w:rsid w:val="009366A7"/>
    <w:rsid w:val="009367B2"/>
    <w:rsid w:val="009369B4"/>
    <w:rsid w:val="00936D68"/>
    <w:rsid w:val="0093718C"/>
    <w:rsid w:val="009372D2"/>
    <w:rsid w:val="009373AB"/>
    <w:rsid w:val="00937470"/>
    <w:rsid w:val="009374C2"/>
    <w:rsid w:val="009374E9"/>
    <w:rsid w:val="0093768F"/>
    <w:rsid w:val="00937760"/>
    <w:rsid w:val="0093780C"/>
    <w:rsid w:val="0093783E"/>
    <w:rsid w:val="00937986"/>
    <w:rsid w:val="00937E02"/>
    <w:rsid w:val="00940032"/>
    <w:rsid w:val="009402EC"/>
    <w:rsid w:val="00940391"/>
    <w:rsid w:val="009403A0"/>
    <w:rsid w:val="009403C0"/>
    <w:rsid w:val="00940590"/>
    <w:rsid w:val="00940932"/>
    <w:rsid w:val="00940FD2"/>
    <w:rsid w:val="0094100B"/>
    <w:rsid w:val="0094118A"/>
    <w:rsid w:val="00941786"/>
    <w:rsid w:val="00941A4E"/>
    <w:rsid w:val="00941AB4"/>
    <w:rsid w:val="00941E5B"/>
    <w:rsid w:val="009423D1"/>
    <w:rsid w:val="009425D6"/>
    <w:rsid w:val="00942633"/>
    <w:rsid w:val="0094263E"/>
    <w:rsid w:val="0094269B"/>
    <w:rsid w:val="009426CE"/>
    <w:rsid w:val="00942852"/>
    <w:rsid w:val="00942994"/>
    <w:rsid w:val="00942D7E"/>
    <w:rsid w:val="00943383"/>
    <w:rsid w:val="009436CE"/>
    <w:rsid w:val="00943793"/>
    <w:rsid w:val="00943887"/>
    <w:rsid w:val="00943AA6"/>
    <w:rsid w:val="00943CE3"/>
    <w:rsid w:val="00943DB1"/>
    <w:rsid w:val="009440FF"/>
    <w:rsid w:val="00944268"/>
    <w:rsid w:val="009445FB"/>
    <w:rsid w:val="009448D9"/>
    <w:rsid w:val="00944A1A"/>
    <w:rsid w:val="00944D41"/>
    <w:rsid w:val="00944DA2"/>
    <w:rsid w:val="009451EC"/>
    <w:rsid w:val="00945643"/>
    <w:rsid w:val="009456B2"/>
    <w:rsid w:val="009459C4"/>
    <w:rsid w:val="00945B14"/>
    <w:rsid w:val="00945BB1"/>
    <w:rsid w:val="00945C39"/>
    <w:rsid w:val="00945D85"/>
    <w:rsid w:val="009461FE"/>
    <w:rsid w:val="00946581"/>
    <w:rsid w:val="00946671"/>
    <w:rsid w:val="00946BDB"/>
    <w:rsid w:val="009471D3"/>
    <w:rsid w:val="009472AF"/>
    <w:rsid w:val="0094746D"/>
    <w:rsid w:val="0094748D"/>
    <w:rsid w:val="009477F5"/>
    <w:rsid w:val="0094784E"/>
    <w:rsid w:val="0094798A"/>
    <w:rsid w:val="009479A5"/>
    <w:rsid w:val="00947B5A"/>
    <w:rsid w:val="00947B9D"/>
    <w:rsid w:val="00947D83"/>
    <w:rsid w:val="0095044A"/>
    <w:rsid w:val="009506FC"/>
    <w:rsid w:val="009507E1"/>
    <w:rsid w:val="00950CCD"/>
    <w:rsid w:val="00950D97"/>
    <w:rsid w:val="00950FC4"/>
    <w:rsid w:val="009510FA"/>
    <w:rsid w:val="00951236"/>
    <w:rsid w:val="00951554"/>
    <w:rsid w:val="009515C4"/>
    <w:rsid w:val="00951643"/>
    <w:rsid w:val="00951812"/>
    <w:rsid w:val="00951DA2"/>
    <w:rsid w:val="00951EDC"/>
    <w:rsid w:val="00952006"/>
    <w:rsid w:val="0095219B"/>
    <w:rsid w:val="009521EF"/>
    <w:rsid w:val="0095224F"/>
    <w:rsid w:val="009522B7"/>
    <w:rsid w:val="009524BD"/>
    <w:rsid w:val="009527F7"/>
    <w:rsid w:val="00952951"/>
    <w:rsid w:val="00952EFC"/>
    <w:rsid w:val="00952F57"/>
    <w:rsid w:val="009533E3"/>
    <w:rsid w:val="0095348A"/>
    <w:rsid w:val="009536F6"/>
    <w:rsid w:val="009537C0"/>
    <w:rsid w:val="00953907"/>
    <w:rsid w:val="00953A5E"/>
    <w:rsid w:val="00953B64"/>
    <w:rsid w:val="00953CE5"/>
    <w:rsid w:val="00953CEB"/>
    <w:rsid w:val="00953E9D"/>
    <w:rsid w:val="00953ED7"/>
    <w:rsid w:val="009540EF"/>
    <w:rsid w:val="009544EA"/>
    <w:rsid w:val="009547BC"/>
    <w:rsid w:val="009547F8"/>
    <w:rsid w:val="009550AE"/>
    <w:rsid w:val="009552D8"/>
    <w:rsid w:val="00955431"/>
    <w:rsid w:val="00955567"/>
    <w:rsid w:val="00955669"/>
    <w:rsid w:val="009557A7"/>
    <w:rsid w:val="0095596B"/>
    <w:rsid w:val="00955A08"/>
    <w:rsid w:val="00955D2E"/>
    <w:rsid w:val="00955E6D"/>
    <w:rsid w:val="0095613F"/>
    <w:rsid w:val="00956435"/>
    <w:rsid w:val="00957118"/>
    <w:rsid w:val="0095729B"/>
    <w:rsid w:val="00957343"/>
    <w:rsid w:val="00957608"/>
    <w:rsid w:val="00957AEA"/>
    <w:rsid w:val="00957CC4"/>
    <w:rsid w:val="00957D0C"/>
    <w:rsid w:val="00957F60"/>
    <w:rsid w:val="0096033F"/>
    <w:rsid w:val="0096052E"/>
    <w:rsid w:val="00960614"/>
    <w:rsid w:val="00960C47"/>
    <w:rsid w:val="00960CA0"/>
    <w:rsid w:val="00960F6B"/>
    <w:rsid w:val="009612EF"/>
    <w:rsid w:val="00961481"/>
    <w:rsid w:val="009614FF"/>
    <w:rsid w:val="009615FD"/>
    <w:rsid w:val="0096170D"/>
    <w:rsid w:val="009618C3"/>
    <w:rsid w:val="00961B36"/>
    <w:rsid w:val="00961C94"/>
    <w:rsid w:val="0096208E"/>
    <w:rsid w:val="00962310"/>
    <w:rsid w:val="009623DB"/>
    <w:rsid w:val="00962429"/>
    <w:rsid w:val="00962528"/>
    <w:rsid w:val="00962797"/>
    <w:rsid w:val="009628B1"/>
    <w:rsid w:val="00962982"/>
    <w:rsid w:val="00962993"/>
    <w:rsid w:val="00962CFA"/>
    <w:rsid w:val="00962F54"/>
    <w:rsid w:val="0096306C"/>
    <w:rsid w:val="009631F0"/>
    <w:rsid w:val="00963389"/>
    <w:rsid w:val="009634E1"/>
    <w:rsid w:val="0096375C"/>
    <w:rsid w:val="00963826"/>
    <w:rsid w:val="00963937"/>
    <w:rsid w:val="00963C10"/>
    <w:rsid w:val="00963D4E"/>
    <w:rsid w:val="00963E8F"/>
    <w:rsid w:val="0096400B"/>
    <w:rsid w:val="00964327"/>
    <w:rsid w:val="00964453"/>
    <w:rsid w:val="00964538"/>
    <w:rsid w:val="00964647"/>
    <w:rsid w:val="00964914"/>
    <w:rsid w:val="009649C6"/>
    <w:rsid w:val="00964C1D"/>
    <w:rsid w:val="00964D6D"/>
    <w:rsid w:val="00964DD3"/>
    <w:rsid w:val="00964E8B"/>
    <w:rsid w:val="00964ED9"/>
    <w:rsid w:val="00964FEC"/>
    <w:rsid w:val="0096516E"/>
    <w:rsid w:val="009653E1"/>
    <w:rsid w:val="0096557A"/>
    <w:rsid w:val="0096576F"/>
    <w:rsid w:val="0096596C"/>
    <w:rsid w:val="00965AA9"/>
    <w:rsid w:val="00965AF3"/>
    <w:rsid w:val="00965D2A"/>
    <w:rsid w:val="00965D92"/>
    <w:rsid w:val="00965ED2"/>
    <w:rsid w:val="00966562"/>
    <w:rsid w:val="00966909"/>
    <w:rsid w:val="009669CC"/>
    <w:rsid w:val="00966A4E"/>
    <w:rsid w:val="00966B59"/>
    <w:rsid w:val="00966C09"/>
    <w:rsid w:val="00966C76"/>
    <w:rsid w:val="00966CA7"/>
    <w:rsid w:val="00966F39"/>
    <w:rsid w:val="00967556"/>
    <w:rsid w:val="00967E3B"/>
    <w:rsid w:val="00970480"/>
    <w:rsid w:val="00970666"/>
    <w:rsid w:val="0097069A"/>
    <w:rsid w:val="00970709"/>
    <w:rsid w:val="00970779"/>
    <w:rsid w:val="009708FE"/>
    <w:rsid w:val="00970E1F"/>
    <w:rsid w:val="0097122A"/>
    <w:rsid w:val="009713EC"/>
    <w:rsid w:val="0097171A"/>
    <w:rsid w:val="009719EB"/>
    <w:rsid w:val="00971A48"/>
    <w:rsid w:val="00971BAF"/>
    <w:rsid w:val="00971E04"/>
    <w:rsid w:val="00971E52"/>
    <w:rsid w:val="00971F94"/>
    <w:rsid w:val="0097261E"/>
    <w:rsid w:val="00972949"/>
    <w:rsid w:val="00972E1B"/>
    <w:rsid w:val="00972F47"/>
    <w:rsid w:val="00973067"/>
    <w:rsid w:val="009734BE"/>
    <w:rsid w:val="009734FB"/>
    <w:rsid w:val="009735C5"/>
    <w:rsid w:val="00973666"/>
    <w:rsid w:val="0097368F"/>
    <w:rsid w:val="00973A4E"/>
    <w:rsid w:val="00973A9D"/>
    <w:rsid w:val="00973AB5"/>
    <w:rsid w:val="00973AF9"/>
    <w:rsid w:val="00973C8A"/>
    <w:rsid w:val="00973D93"/>
    <w:rsid w:val="00973E12"/>
    <w:rsid w:val="0097414F"/>
    <w:rsid w:val="00974270"/>
    <w:rsid w:val="009743A8"/>
    <w:rsid w:val="0097465C"/>
    <w:rsid w:val="009746AC"/>
    <w:rsid w:val="00974826"/>
    <w:rsid w:val="009748BC"/>
    <w:rsid w:val="00974B74"/>
    <w:rsid w:val="00974E60"/>
    <w:rsid w:val="00975035"/>
    <w:rsid w:val="0097543F"/>
    <w:rsid w:val="00975590"/>
    <w:rsid w:val="00975671"/>
    <w:rsid w:val="009756F5"/>
    <w:rsid w:val="00975CAE"/>
    <w:rsid w:val="00975D66"/>
    <w:rsid w:val="00975DE2"/>
    <w:rsid w:val="00975F7E"/>
    <w:rsid w:val="00976349"/>
    <w:rsid w:val="0097649E"/>
    <w:rsid w:val="00976538"/>
    <w:rsid w:val="009767B2"/>
    <w:rsid w:val="009767D3"/>
    <w:rsid w:val="00976A08"/>
    <w:rsid w:val="00976BD2"/>
    <w:rsid w:val="00976DC3"/>
    <w:rsid w:val="00976F54"/>
    <w:rsid w:val="0097704B"/>
    <w:rsid w:val="00977061"/>
    <w:rsid w:val="00977250"/>
    <w:rsid w:val="009773B5"/>
    <w:rsid w:val="0097793F"/>
    <w:rsid w:val="00977C02"/>
    <w:rsid w:val="00977C2A"/>
    <w:rsid w:val="00977C7E"/>
    <w:rsid w:val="00977D66"/>
    <w:rsid w:val="0097AF0F"/>
    <w:rsid w:val="00980030"/>
    <w:rsid w:val="009801A3"/>
    <w:rsid w:val="009802E8"/>
    <w:rsid w:val="0098055E"/>
    <w:rsid w:val="009807F2"/>
    <w:rsid w:val="009809DB"/>
    <w:rsid w:val="00980B26"/>
    <w:rsid w:val="00980CE0"/>
    <w:rsid w:val="00980DEB"/>
    <w:rsid w:val="00980E61"/>
    <w:rsid w:val="00980F80"/>
    <w:rsid w:val="0098139F"/>
    <w:rsid w:val="0098198B"/>
    <w:rsid w:val="00981C2F"/>
    <w:rsid w:val="00981CED"/>
    <w:rsid w:val="00981D27"/>
    <w:rsid w:val="00981DED"/>
    <w:rsid w:val="00981E09"/>
    <w:rsid w:val="00981E4F"/>
    <w:rsid w:val="00981F3E"/>
    <w:rsid w:val="00982128"/>
    <w:rsid w:val="00982137"/>
    <w:rsid w:val="00982741"/>
    <w:rsid w:val="0098286F"/>
    <w:rsid w:val="00982C3B"/>
    <w:rsid w:val="00983515"/>
    <w:rsid w:val="0098389C"/>
    <w:rsid w:val="009838CF"/>
    <w:rsid w:val="00983A7E"/>
    <w:rsid w:val="00983B4E"/>
    <w:rsid w:val="00983C35"/>
    <w:rsid w:val="00983DF1"/>
    <w:rsid w:val="009840AC"/>
    <w:rsid w:val="0098418E"/>
    <w:rsid w:val="009846E8"/>
    <w:rsid w:val="00984825"/>
    <w:rsid w:val="009848B3"/>
    <w:rsid w:val="00984A4D"/>
    <w:rsid w:val="00984ABB"/>
    <w:rsid w:val="00984B69"/>
    <w:rsid w:val="00984C1E"/>
    <w:rsid w:val="00984D6C"/>
    <w:rsid w:val="00984F51"/>
    <w:rsid w:val="00985120"/>
    <w:rsid w:val="00985282"/>
    <w:rsid w:val="00985494"/>
    <w:rsid w:val="009855BE"/>
    <w:rsid w:val="009855F1"/>
    <w:rsid w:val="00985673"/>
    <w:rsid w:val="0098598D"/>
    <w:rsid w:val="00985A65"/>
    <w:rsid w:val="00985B54"/>
    <w:rsid w:val="00985C57"/>
    <w:rsid w:val="00985E19"/>
    <w:rsid w:val="00985FC6"/>
    <w:rsid w:val="009860A2"/>
    <w:rsid w:val="0098631E"/>
    <w:rsid w:val="00986868"/>
    <w:rsid w:val="00986C6E"/>
    <w:rsid w:val="00986F15"/>
    <w:rsid w:val="00987011"/>
    <w:rsid w:val="009874AA"/>
    <w:rsid w:val="009875F6"/>
    <w:rsid w:val="00987634"/>
    <w:rsid w:val="00987CE8"/>
    <w:rsid w:val="00987E33"/>
    <w:rsid w:val="0098831F"/>
    <w:rsid w:val="00990113"/>
    <w:rsid w:val="00990282"/>
    <w:rsid w:val="009902DC"/>
    <w:rsid w:val="009903ED"/>
    <w:rsid w:val="009908CD"/>
    <w:rsid w:val="009908DD"/>
    <w:rsid w:val="00990CA8"/>
    <w:rsid w:val="00991270"/>
    <w:rsid w:val="009914D7"/>
    <w:rsid w:val="009917B8"/>
    <w:rsid w:val="0099193A"/>
    <w:rsid w:val="00991940"/>
    <w:rsid w:val="00991960"/>
    <w:rsid w:val="00991C5D"/>
    <w:rsid w:val="009921D9"/>
    <w:rsid w:val="009929D5"/>
    <w:rsid w:val="00992A6A"/>
    <w:rsid w:val="00992C13"/>
    <w:rsid w:val="00992CF1"/>
    <w:rsid w:val="00992E18"/>
    <w:rsid w:val="0099313D"/>
    <w:rsid w:val="009932C1"/>
    <w:rsid w:val="009934A0"/>
    <w:rsid w:val="00993A73"/>
    <w:rsid w:val="00993B03"/>
    <w:rsid w:val="00993C66"/>
    <w:rsid w:val="00994052"/>
    <w:rsid w:val="009942BA"/>
    <w:rsid w:val="00994677"/>
    <w:rsid w:val="009949CC"/>
    <w:rsid w:val="009949EF"/>
    <w:rsid w:val="00994C06"/>
    <w:rsid w:val="00994D54"/>
    <w:rsid w:val="00994E8A"/>
    <w:rsid w:val="00994EC3"/>
    <w:rsid w:val="0099520E"/>
    <w:rsid w:val="00995349"/>
    <w:rsid w:val="009953AD"/>
    <w:rsid w:val="009954C7"/>
    <w:rsid w:val="009956A4"/>
    <w:rsid w:val="009958EC"/>
    <w:rsid w:val="00995DE8"/>
    <w:rsid w:val="00996170"/>
    <w:rsid w:val="009966D2"/>
    <w:rsid w:val="00996B98"/>
    <w:rsid w:val="00996D39"/>
    <w:rsid w:val="0099702B"/>
    <w:rsid w:val="00997180"/>
    <w:rsid w:val="009974CE"/>
    <w:rsid w:val="00997863"/>
    <w:rsid w:val="00997901"/>
    <w:rsid w:val="0099797D"/>
    <w:rsid w:val="009979F5"/>
    <w:rsid w:val="00997B38"/>
    <w:rsid w:val="00997CE4"/>
    <w:rsid w:val="00997D5C"/>
    <w:rsid w:val="00997FA1"/>
    <w:rsid w:val="009A00FA"/>
    <w:rsid w:val="009A01A0"/>
    <w:rsid w:val="009A0249"/>
    <w:rsid w:val="009A0509"/>
    <w:rsid w:val="009A0C51"/>
    <w:rsid w:val="009A0DD8"/>
    <w:rsid w:val="009A0DF1"/>
    <w:rsid w:val="009A0EBB"/>
    <w:rsid w:val="009A1266"/>
    <w:rsid w:val="009A1331"/>
    <w:rsid w:val="009A1701"/>
    <w:rsid w:val="009A1860"/>
    <w:rsid w:val="009A1929"/>
    <w:rsid w:val="009A1C35"/>
    <w:rsid w:val="009A1C77"/>
    <w:rsid w:val="009A1DC2"/>
    <w:rsid w:val="009A1F34"/>
    <w:rsid w:val="009A203E"/>
    <w:rsid w:val="009A22B1"/>
    <w:rsid w:val="009A22F7"/>
    <w:rsid w:val="009A2AD6"/>
    <w:rsid w:val="009A2B48"/>
    <w:rsid w:val="009A2C6F"/>
    <w:rsid w:val="009A3190"/>
    <w:rsid w:val="009A3295"/>
    <w:rsid w:val="009A363C"/>
    <w:rsid w:val="009A3666"/>
    <w:rsid w:val="009A37E2"/>
    <w:rsid w:val="009A399C"/>
    <w:rsid w:val="009A3A35"/>
    <w:rsid w:val="009A3AA7"/>
    <w:rsid w:val="009A3DE2"/>
    <w:rsid w:val="009A4150"/>
    <w:rsid w:val="009A4207"/>
    <w:rsid w:val="009A45FA"/>
    <w:rsid w:val="009A478A"/>
    <w:rsid w:val="009A47FA"/>
    <w:rsid w:val="009A4897"/>
    <w:rsid w:val="009A4942"/>
    <w:rsid w:val="009A495E"/>
    <w:rsid w:val="009A4A07"/>
    <w:rsid w:val="009A4B86"/>
    <w:rsid w:val="009A4C0F"/>
    <w:rsid w:val="009A4CD4"/>
    <w:rsid w:val="009A4CF4"/>
    <w:rsid w:val="009A4EE0"/>
    <w:rsid w:val="009A4F1D"/>
    <w:rsid w:val="009A530A"/>
    <w:rsid w:val="009A5749"/>
    <w:rsid w:val="009A5A34"/>
    <w:rsid w:val="009A5A3C"/>
    <w:rsid w:val="009A5C4F"/>
    <w:rsid w:val="009A5D5B"/>
    <w:rsid w:val="009A62F1"/>
    <w:rsid w:val="009A66E7"/>
    <w:rsid w:val="009A698F"/>
    <w:rsid w:val="009A6D38"/>
    <w:rsid w:val="009A6F1E"/>
    <w:rsid w:val="009A6F9B"/>
    <w:rsid w:val="009A704F"/>
    <w:rsid w:val="009A70E8"/>
    <w:rsid w:val="009A7194"/>
    <w:rsid w:val="009A71B7"/>
    <w:rsid w:val="009A72A3"/>
    <w:rsid w:val="009A737E"/>
    <w:rsid w:val="009A7763"/>
    <w:rsid w:val="009A799B"/>
    <w:rsid w:val="009A7A2E"/>
    <w:rsid w:val="009A7B45"/>
    <w:rsid w:val="009A7E44"/>
    <w:rsid w:val="009A7FC2"/>
    <w:rsid w:val="009A814C"/>
    <w:rsid w:val="009B001B"/>
    <w:rsid w:val="009B0158"/>
    <w:rsid w:val="009B0196"/>
    <w:rsid w:val="009B026C"/>
    <w:rsid w:val="009B0398"/>
    <w:rsid w:val="009B0461"/>
    <w:rsid w:val="009B0466"/>
    <w:rsid w:val="009B08A3"/>
    <w:rsid w:val="009B08CE"/>
    <w:rsid w:val="009B0CF2"/>
    <w:rsid w:val="009B0D4A"/>
    <w:rsid w:val="009B12A6"/>
    <w:rsid w:val="009B1774"/>
    <w:rsid w:val="009B1A87"/>
    <w:rsid w:val="009B1C94"/>
    <w:rsid w:val="009B1DD2"/>
    <w:rsid w:val="009B202E"/>
    <w:rsid w:val="009B20E3"/>
    <w:rsid w:val="009B2680"/>
    <w:rsid w:val="009B29D7"/>
    <w:rsid w:val="009B2F73"/>
    <w:rsid w:val="009B2F95"/>
    <w:rsid w:val="009B33BD"/>
    <w:rsid w:val="009B3991"/>
    <w:rsid w:val="009B3A3C"/>
    <w:rsid w:val="009B3BFE"/>
    <w:rsid w:val="009B3C06"/>
    <w:rsid w:val="009B3DFD"/>
    <w:rsid w:val="009B3E3A"/>
    <w:rsid w:val="009B40DF"/>
    <w:rsid w:val="009B42A6"/>
    <w:rsid w:val="009B4377"/>
    <w:rsid w:val="009B448A"/>
    <w:rsid w:val="009B468E"/>
    <w:rsid w:val="009B46A4"/>
    <w:rsid w:val="009B4753"/>
    <w:rsid w:val="009B4BBB"/>
    <w:rsid w:val="009B4BD1"/>
    <w:rsid w:val="009B4CEF"/>
    <w:rsid w:val="009B4D9F"/>
    <w:rsid w:val="009B4E7B"/>
    <w:rsid w:val="009B4F14"/>
    <w:rsid w:val="009B4F45"/>
    <w:rsid w:val="009B4FC9"/>
    <w:rsid w:val="009B53DD"/>
    <w:rsid w:val="009B54C1"/>
    <w:rsid w:val="009B5662"/>
    <w:rsid w:val="009B5725"/>
    <w:rsid w:val="009B595D"/>
    <w:rsid w:val="009B5A07"/>
    <w:rsid w:val="009B5D42"/>
    <w:rsid w:val="009B6103"/>
    <w:rsid w:val="009B6480"/>
    <w:rsid w:val="009B64EB"/>
    <w:rsid w:val="009B6A1C"/>
    <w:rsid w:val="009B6B0B"/>
    <w:rsid w:val="009B6CA2"/>
    <w:rsid w:val="009B6D6C"/>
    <w:rsid w:val="009B7168"/>
    <w:rsid w:val="009B716F"/>
    <w:rsid w:val="009B73D7"/>
    <w:rsid w:val="009B74A1"/>
    <w:rsid w:val="009B7506"/>
    <w:rsid w:val="009B7565"/>
    <w:rsid w:val="009B7912"/>
    <w:rsid w:val="009B7A5D"/>
    <w:rsid w:val="009B7D1C"/>
    <w:rsid w:val="009B7FE1"/>
    <w:rsid w:val="009C00AF"/>
    <w:rsid w:val="009C032C"/>
    <w:rsid w:val="009C034B"/>
    <w:rsid w:val="009C0396"/>
    <w:rsid w:val="009C0561"/>
    <w:rsid w:val="009C07BD"/>
    <w:rsid w:val="009C08AC"/>
    <w:rsid w:val="009C0CAE"/>
    <w:rsid w:val="009C0CD4"/>
    <w:rsid w:val="009C0D42"/>
    <w:rsid w:val="009C1542"/>
    <w:rsid w:val="009C1629"/>
    <w:rsid w:val="009C1693"/>
    <w:rsid w:val="009C17F1"/>
    <w:rsid w:val="009C19F7"/>
    <w:rsid w:val="009C1AEE"/>
    <w:rsid w:val="009C2073"/>
    <w:rsid w:val="009C2393"/>
    <w:rsid w:val="009C2827"/>
    <w:rsid w:val="009C2AB6"/>
    <w:rsid w:val="009C2B95"/>
    <w:rsid w:val="009C2C79"/>
    <w:rsid w:val="009C2EE5"/>
    <w:rsid w:val="009C3030"/>
    <w:rsid w:val="009C31EE"/>
    <w:rsid w:val="009C3511"/>
    <w:rsid w:val="009C38F7"/>
    <w:rsid w:val="009C3F6E"/>
    <w:rsid w:val="009C424C"/>
    <w:rsid w:val="009C4409"/>
    <w:rsid w:val="009C46D6"/>
    <w:rsid w:val="009C48D3"/>
    <w:rsid w:val="009C49B6"/>
    <w:rsid w:val="009C4C23"/>
    <w:rsid w:val="009C4C33"/>
    <w:rsid w:val="009C4E0E"/>
    <w:rsid w:val="009C4E16"/>
    <w:rsid w:val="009C4F8E"/>
    <w:rsid w:val="009C5026"/>
    <w:rsid w:val="009C504D"/>
    <w:rsid w:val="009C56D6"/>
    <w:rsid w:val="009C574A"/>
    <w:rsid w:val="009C5A88"/>
    <w:rsid w:val="009C5BE4"/>
    <w:rsid w:val="009C5C84"/>
    <w:rsid w:val="009C5CD6"/>
    <w:rsid w:val="009C5E06"/>
    <w:rsid w:val="009C5E4E"/>
    <w:rsid w:val="009C601F"/>
    <w:rsid w:val="009C610C"/>
    <w:rsid w:val="009C611B"/>
    <w:rsid w:val="009C6193"/>
    <w:rsid w:val="009C65D3"/>
    <w:rsid w:val="009C6669"/>
    <w:rsid w:val="009C6AE3"/>
    <w:rsid w:val="009C70C5"/>
    <w:rsid w:val="009C7169"/>
    <w:rsid w:val="009C721B"/>
    <w:rsid w:val="009C7327"/>
    <w:rsid w:val="009C7431"/>
    <w:rsid w:val="009C74DC"/>
    <w:rsid w:val="009C7918"/>
    <w:rsid w:val="009C7B6C"/>
    <w:rsid w:val="009C7DFE"/>
    <w:rsid w:val="009C7F80"/>
    <w:rsid w:val="009D01EE"/>
    <w:rsid w:val="009D0437"/>
    <w:rsid w:val="009D0A9D"/>
    <w:rsid w:val="009D0C8E"/>
    <w:rsid w:val="009D0D58"/>
    <w:rsid w:val="009D11F4"/>
    <w:rsid w:val="009D137B"/>
    <w:rsid w:val="009D13A8"/>
    <w:rsid w:val="009D13D2"/>
    <w:rsid w:val="009D1502"/>
    <w:rsid w:val="009D1599"/>
    <w:rsid w:val="009D1621"/>
    <w:rsid w:val="009D1874"/>
    <w:rsid w:val="009D190E"/>
    <w:rsid w:val="009D1EC8"/>
    <w:rsid w:val="009D1EE1"/>
    <w:rsid w:val="009D1F30"/>
    <w:rsid w:val="009D20FB"/>
    <w:rsid w:val="009D2244"/>
    <w:rsid w:val="009D2315"/>
    <w:rsid w:val="009D23E3"/>
    <w:rsid w:val="009D267D"/>
    <w:rsid w:val="009D2A1A"/>
    <w:rsid w:val="009D2BC9"/>
    <w:rsid w:val="009D2C29"/>
    <w:rsid w:val="009D2C2D"/>
    <w:rsid w:val="009D2CA2"/>
    <w:rsid w:val="009D2D13"/>
    <w:rsid w:val="009D3648"/>
    <w:rsid w:val="009D379D"/>
    <w:rsid w:val="009D37C1"/>
    <w:rsid w:val="009D39FB"/>
    <w:rsid w:val="009D3AD0"/>
    <w:rsid w:val="009D420D"/>
    <w:rsid w:val="009D4253"/>
    <w:rsid w:val="009D42D2"/>
    <w:rsid w:val="009D42DA"/>
    <w:rsid w:val="009D42E9"/>
    <w:rsid w:val="009D4319"/>
    <w:rsid w:val="009D4474"/>
    <w:rsid w:val="009D4921"/>
    <w:rsid w:val="009D4A8B"/>
    <w:rsid w:val="009D4B25"/>
    <w:rsid w:val="009D565C"/>
    <w:rsid w:val="009D59F5"/>
    <w:rsid w:val="009D5A92"/>
    <w:rsid w:val="009D5AD0"/>
    <w:rsid w:val="009D5B93"/>
    <w:rsid w:val="009D5F3F"/>
    <w:rsid w:val="009D5FE0"/>
    <w:rsid w:val="009D6688"/>
    <w:rsid w:val="009D67C8"/>
    <w:rsid w:val="009D6B11"/>
    <w:rsid w:val="009D6C40"/>
    <w:rsid w:val="009D6EDF"/>
    <w:rsid w:val="009D6F11"/>
    <w:rsid w:val="009D6F30"/>
    <w:rsid w:val="009D6F8B"/>
    <w:rsid w:val="009D6FD5"/>
    <w:rsid w:val="009D70E8"/>
    <w:rsid w:val="009D734A"/>
    <w:rsid w:val="009D73CD"/>
    <w:rsid w:val="009D752B"/>
    <w:rsid w:val="009D75CD"/>
    <w:rsid w:val="009D78B0"/>
    <w:rsid w:val="009D7B19"/>
    <w:rsid w:val="009D7D9B"/>
    <w:rsid w:val="009D7ECA"/>
    <w:rsid w:val="009E0365"/>
    <w:rsid w:val="009E0430"/>
    <w:rsid w:val="009E04FE"/>
    <w:rsid w:val="009E05D7"/>
    <w:rsid w:val="009E06CF"/>
    <w:rsid w:val="009E0BA7"/>
    <w:rsid w:val="009E0DF7"/>
    <w:rsid w:val="009E106A"/>
    <w:rsid w:val="009E1555"/>
    <w:rsid w:val="009E157F"/>
    <w:rsid w:val="009E15D1"/>
    <w:rsid w:val="009E1615"/>
    <w:rsid w:val="009E1734"/>
    <w:rsid w:val="009E1752"/>
    <w:rsid w:val="009E1A11"/>
    <w:rsid w:val="009E1ABA"/>
    <w:rsid w:val="009E1BB7"/>
    <w:rsid w:val="009E1C6F"/>
    <w:rsid w:val="009E22DF"/>
    <w:rsid w:val="009E2342"/>
    <w:rsid w:val="009E2472"/>
    <w:rsid w:val="009E2485"/>
    <w:rsid w:val="009E2A65"/>
    <w:rsid w:val="009E2B60"/>
    <w:rsid w:val="009E2DA4"/>
    <w:rsid w:val="009E2F34"/>
    <w:rsid w:val="009E2F8A"/>
    <w:rsid w:val="009E3555"/>
    <w:rsid w:val="009E3763"/>
    <w:rsid w:val="009E380C"/>
    <w:rsid w:val="009E39BA"/>
    <w:rsid w:val="009E3AFF"/>
    <w:rsid w:val="009E3BF2"/>
    <w:rsid w:val="009E3BF5"/>
    <w:rsid w:val="009E3C14"/>
    <w:rsid w:val="009E3CD7"/>
    <w:rsid w:val="009E3DA5"/>
    <w:rsid w:val="009E43AC"/>
    <w:rsid w:val="009E4670"/>
    <w:rsid w:val="009E4687"/>
    <w:rsid w:val="009E493F"/>
    <w:rsid w:val="009E4A3A"/>
    <w:rsid w:val="009E4A9D"/>
    <w:rsid w:val="009E4C0E"/>
    <w:rsid w:val="009E4D74"/>
    <w:rsid w:val="009E4DAB"/>
    <w:rsid w:val="009E51C2"/>
    <w:rsid w:val="009E55CC"/>
    <w:rsid w:val="009E5625"/>
    <w:rsid w:val="009E56F1"/>
    <w:rsid w:val="009E58BC"/>
    <w:rsid w:val="009E58D8"/>
    <w:rsid w:val="009E5A78"/>
    <w:rsid w:val="009E5A7B"/>
    <w:rsid w:val="009E5BCA"/>
    <w:rsid w:val="009E6089"/>
    <w:rsid w:val="009E6195"/>
    <w:rsid w:val="009E627C"/>
    <w:rsid w:val="009E66B6"/>
    <w:rsid w:val="009E6758"/>
    <w:rsid w:val="009E6789"/>
    <w:rsid w:val="009E683A"/>
    <w:rsid w:val="009E6843"/>
    <w:rsid w:val="009E68A4"/>
    <w:rsid w:val="009E6E00"/>
    <w:rsid w:val="009E7026"/>
    <w:rsid w:val="009E7092"/>
    <w:rsid w:val="009E72CF"/>
    <w:rsid w:val="009E7485"/>
    <w:rsid w:val="009E7584"/>
    <w:rsid w:val="009E7621"/>
    <w:rsid w:val="009E764C"/>
    <w:rsid w:val="009E77B3"/>
    <w:rsid w:val="009E77FB"/>
    <w:rsid w:val="009E7D8D"/>
    <w:rsid w:val="009E7EBE"/>
    <w:rsid w:val="009F0069"/>
    <w:rsid w:val="009F0072"/>
    <w:rsid w:val="009F036E"/>
    <w:rsid w:val="009F0407"/>
    <w:rsid w:val="009F0579"/>
    <w:rsid w:val="009F05F7"/>
    <w:rsid w:val="009F07E1"/>
    <w:rsid w:val="009F0945"/>
    <w:rsid w:val="009F0FFD"/>
    <w:rsid w:val="009F1008"/>
    <w:rsid w:val="009F14CB"/>
    <w:rsid w:val="009F1575"/>
    <w:rsid w:val="009F1647"/>
    <w:rsid w:val="009F16D9"/>
    <w:rsid w:val="009F174B"/>
    <w:rsid w:val="009F1A29"/>
    <w:rsid w:val="009F1A62"/>
    <w:rsid w:val="009F1C23"/>
    <w:rsid w:val="009F1C3B"/>
    <w:rsid w:val="009F200C"/>
    <w:rsid w:val="009F209A"/>
    <w:rsid w:val="009F20D5"/>
    <w:rsid w:val="009F20DE"/>
    <w:rsid w:val="009F2243"/>
    <w:rsid w:val="009F2AA5"/>
    <w:rsid w:val="009F2BFC"/>
    <w:rsid w:val="009F2E10"/>
    <w:rsid w:val="009F3108"/>
    <w:rsid w:val="009F3206"/>
    <w:rsid w:val="009F36AF"/>
    <w:rsid w:val="009F3926"/>
    <w:rsid w:val="009F3C3B"/>
    <w:rsid w:val="009F3ECE"/>
    <w:rsid w:val="009F3EEA"/>
    <w:rsid w:val="009F422C"/>
    <w:rsid w:val="009F44A0"/>
    <w:rsid w:val="009F486E"/>
    <w:rsid w:val="009F492C"/>
    <w:rsid w:val="009F49D4"/>
    <w:rsid w:val="009F4E51"/>
    <w:rsid w:val="009F4EC6"/>
    <w:rsid w:val="009F4FF2"/>
    <w:rsid w:val="009F5054"/>
    <w:rsid w:val="009F5081"/>
    <w:rsid w:val="009F5115"/>
    <w:rsid w:val="009F513F"/>
    <w:rsid w:val="009F5225"/>
    <w:rsid w:val="009F53A5"/>
    <w:rsid w:val="009F5407"/>
    <w:rsid w:val="009F5772"/>
    <w:rsid w:val="009F58E8"/>
    <w:rsid w:val="009F5B17"/>
    <w:rsid w:val="009F5B44"/>
    <w:rsid w:val="009F6114"/>
    <w:rsid w:val="009F6121"/>
    <w:rsid w:val="009F61FC"/>
    <w:rsid w:val="009F6214"/>
    <w:rsid w:val="009F62A0"/>
    <w:rsid w:val="009F62B1"/>
    <w:rsid w:val="009F63C1"/>
    <w:rsid w:val="009F6450"/>
    <w:rsid w:val="009F6479"/>
    <w:rsid w:val="009F64D8"/>
    <w:rsid w:val="009F6679"/>
    <w:rsid w:val="009F68AD"/>
    <w:rsid w:val="009F6D93"/>
    <w:rsid w:val="009F6E7F"/>
    <w:rsid w:val="009F721B"/>
    <w:rsid w:val="009F73CE"/>
    <w:rsid w:val="009F7412"/>
    <w:rsid w:val="009F749E"/>
    <w:rsid w:val="009F75F2"/>
    <w:rsid w:val="009F763C"/>
    <w:rsid w:val="009F7686"/>
    <w:rsid w:val="009F774D"/>
    <w:rsid w:val="009F78E9"/>
    <w:rsid w:val="009F7E98"/>
    <w:rsid w:val="00A00088"/>
    <w:rsid w:val="00A003FC"/>
    <w:rsid w:val="00A0046E"/>
    <w:rsid w:val="00A0047E"/>
    <w:rsid w:val="00A004CD"/>
    <w:rsid w:val="00A00C09"/>
    <w:rsid w:val="00A00C2B"/>
    <w:rsid w:val="00A00DD9"/>
    <w:rsid w:val="00A00E65"/>
    <w:rsid w:val="00A012E2"/>
    <w:rsid w:val="00A012FD"/>
    <w:rsid w:val="00A013CE"/>
    <w:rsid w:val="00A0153C"/>
    <w:rsid w:val="00A01A98"/>
    <w:rsid w:val="00A01F79"/>
    <w:rsid w:val="00A01FC7"/>
    <w:rsid w:val="00A02197"/>
    <w:rsid w:val="00A02206"/>
    <w:rsid w:val="00A02585"/>
    <w:rsid w:val="00A02999"/>
    <w:rsid w:val="00A02A13"/>
    <w:rsid w:val="00A02A15"/>
    <w:rsid w:val="00A02AD2"/>
    <w:rsid w:val="00A02BE9"/>
    <w:rsid w:val="00A02C7C"/>
    <w:rsid w:val="00A02D84"/>
    <w:rsid w:val="00A02ECF"/>
    <w:rsid w:val="00A03125"/>
    <w:rsid w:val="00A038A1"/>
    <w:rsid w:val="00A03B7B"/>
    <w:rsid w:val="00A043C4"/>
    <w:rsid w:val="00A04876"/>
    <w:rsid w:val="00A0496E"/>
    <w:rsid w:val="00A04CDE"/>
    <w:rsid w:val="00A0527A"/>
    <w:rsid w:val="00A054F6"/>
    <w:rsid w:val="00A0581B"/>
    <w:rsid w:val="00A05F0B"/>
    <w:rsid w:val="00A06092"/>
    <w:rsid w:val="00A06155"/>
    <w:rsid w:val="00A06564"/>
    <w:rsid w:val="00A06581"/>
    <w:rsid w:val="00A06A1B"/>
    <w:rsid w:val="00A06CCC"/>
    <w:rsid w:val="00A06D7F"/>
    <w:rsid w:val="00A06F00"/>
    <w:rsid w:val="00A06F22"/>
    <w:rsid w:val="00A06F7F"/>
    <w:rsid w:val="00A07027"/>
    <w:rsid w:val="00A0703F"/>
    <w:rsid w:val="00A0718B"/>
    <w:rsid w:val="00A072B5"/>
    <w:rsid w:val="00A073B2"/>
    <w:rsid w:val="00A0780F"/>
    <w:rsid w:val="00A07A4E"/>
    <w:rsid w:val="00A07BD8"/>
    <w:rsid w:val="00A07D76"/>
    <w:rsid w:val="00A1017E"/>
    <w:rsid w:val="00A1047B"/>
    <w:rsid w:val="00A1047F"/>
    <w:rsid w:val="00A10514"/>
    <w:rsid w:val="00A106CC"/>
    <w:rsid w:val="00A1087B"/>
    <w:rsid w:val="00A110D9"/>
    <w:rsid w:val="00A111D5"/>
    <w:rsid w:val="00A11451"/>
    <w:rsid w:val="00A1156A"/>
    <w:rsid w:val="00A11668"/>
    <w:rsid w:val="00A11863"/>
    <w:rsid w:val="00A118FA"/>
    <w:rsid w:val="00A11950"/>
    <w:rsid w:val="00A11A01"/>
    <w:rsid w:val="00A11AAE"/>
    <w:rsid w:val="00A11BD6"/>
    <w:rsid w:val="00A11BFA"/>
    <w:rsid w:val="00A11F29"/>
    <w:rsid w:val="00A120CB"/>
    <w:rsid w:val="00A1213B"/>
    <w:rsid w:val="00A12333"/>
    <w:rsid w:val="00A12514"/>
    <w:rsid w:val="00A1254B"/>
    <w:rsid w:val="00A12776"/>
    <w:rsid w:val="00A12959"/>
    <w:rsid w:val="00A12AC8"/>
    <w:rsid w:val="00A12CE2"/>
    <w:rsid w:val="00A12D2D"/>
    <w:rsid w:val="00A12E22"/>
    <w:rsid w:val="00A12F0D"/>
    <w:rsid w:val="00A12F30"/>
    <w:rsid w:val="00A12F78"/>
    <w:rsid w:val="00A13307"/>
    <w:rsid w:val="00A1369E"/>
    <w:rsid w:val="00A13D74"/>
    <w:rsid w:val="00A14056"/>
    <w:rsid w:val="00A1420E"/>
    <w:rsid w:val="00A142E2"/>
    <w:rsid w:val="00A143E7"/>
    <w:rsid w:val="00A14A07"/>
    <w:rsid w:val="00A14A92"/>
    <w:rsid w:val="00A14E4B"/>
    <w:rsid w:val="00A14F51"/>
    <w:rsid w:val="00A15170"/>
    <w:rsid w:val="00A151CF"/>
    <w:rsid w:val="00A1526E"/>
    <w:rsid w:val="00A15586"/>
    <w:rsid w:val="00A158AA"/>
    <w:rsid w:val="00A15913"/>
    <w:rsid w:val="00A15E73"/>
    <w:rsid w:val="00A15F6F"/>
    <w:rsid w:val="00A16275"/>
    <w:rsid w:val="00A162B5"/>
    <w:rsid w:val="00A169CE"/>
    <w:rsid w:val="00A16C0A"/>
    <w:rsid w:val="00A16C42"/>
    <w:rsid w:val="00A16F54"/>
    <w:rsid w:val="00A172EA"/>
    <w:rsid w:val="00A1739B"/>
    <w:rsid w:val="00A1748B"/>
    <w:rsid w:val="00A17693"/>
    <w:rsid w:val="00A176A6"/>
    <w:rsid w:val="00A177ED"/>
    <w:rsid w:val="00A178A3"/>
    <w:rsid w:val="00A17D14"/>
    <w:rsid w:val="00A17E98"/>
    <w:rsid w:val="00A20408"/>
    <w:rsid w:val="00A20592"/>
    <w:rsid w:val="00A206DE"/>
    <w:rsid w:val="00A20713"/>
    <w:rsid w:val="00A2082B"/>
    <w:rsid w:val="00A21055"/>
    <w:rsid w:val="00A211F1"/>
    <w:rsid w:val="00A2129D"/>
    <w:rsid w:val="00A21462"/>
    <w:rsid w:val="00A2180A"/>
    <w:rsid w:val="00A218CF"/>
    <w:rsid w:val="00A219A7"/>
    <w:rsid w:val="00A21A41"/>
    <w:rsid w:val="00A21D3C"/>
    <w:rsid w:val="00A21E54"/>
    <w:rsid w:val="00A220AC"/>
    <w:rsid w:val="00A220AF"/>
    <w:rsid w:val="00A220FE"/>
    <w:rsid w:val="00A22156"/>
    <w:rsid w:val="00A221EC"/>
    <w:rsid w:val="00A22457"/>
    <w:rsid w:val="00A2271E"/>
    <w:rsid w:val="00A228CD"/>
    <w:rsid w:val="00A22B99"/>
    <w:rsid w:val="00A22C38"/>
    <w:rsid w:val="00A22CD6"/>
    <w:rsid w:val="00A231EE"/>
    <w:rsid w:val="00A23274"/>
    <w:rsid w:val="00A235AB"/>
    <w:rsid w:val="00A238FB"/>
    <w:rsid w:val="00A23D92"/>
    <w:rsid w:val="00A23E02"/>
    <w:rsid w:val="00A24237"/>
    <w:rsid w:val="00A24560"/>
    <w:rsid w:val="00A24C5C"/>
    <w:rsid w:val="00A24D44"/>
    <w:rsid w:val="00A24ED6"/>
    <w:rsid w:val="00A24F20"/>
    <w:rsid w:val="00A24F65"/>
    <w:rsid w:val="00A24F99"/>
    <w:rsid w:val="00A25021"/>
    <w:rsid w:val="00A254E1"/>
    <w:rsid w:val="00A25548"/>
    <w:rsid w:val="00A25696"/>
    <w:rsid w:val="00A256D6"/>
    <w:rsid w:val="00A25783"/>
    <w:rsid w:val="00A2579F"/>
    <w:rsid w:val="00A257D4"/>
    <w:rsid w:val="00A25CBA"/>
    <w:rsid w:val="00A25E34"/>
    <w:rsid w:val="00A25FD6"/>
    <w:rsid w:val="00A261B0"/>
    <w:rsid w:val="00A262AF"/>
    <w:rsid w:val="00A26446"/>
    <w:rsid w:val="00A2686B"/>
    <w:rsid w:val="00A26ADE"/>
    <w:rsid w:val="00A26E1F"/>
    <w:rsid w:val="00A2708B"/>
    <w:rsid w:val="00A27301"/>
    <w:rsid w:val="00A2730B"/>
    <w:rsid w:val="00A27546"/>
    <w:rsid w:val="00A27651"/>
    <w:rsid w:val="00A2765E"/>
    <w:rsid w:val="00A278AD"/>
    <w:rsid w:val="00A2795C"/>
    <w:rsid w:val="00A301A6"/>
    <w:rsid w:val="00A3029E"/>
    <w:rsid w:val="00A302D9"/>
    <w:rsid w:val="00A30402"/>
    <w:rsid w:val="00A30568"/>
    <w:rsid w:val="00A306A9"/>
    <w:rsid w:val="00A30991"/>
    <w:rsid w:val="00A30C73"/>
    <w:rsid w:val="00A30DF8"/>
    <w:rsid w:val="00A30EC3"/>
    <w:rsid w:val="00A30F6C"/>
    <w:rsid w:val="00A3169C"/>
    <w:rsid w:val="00A31703"/>
    <w:rsid w:val="00A31716"/>
    <w:rsid w:val="00A31900"/>
    <w:rsid w:val="00A31915"/>
    <w:rsid w:val="00A319A3"/>
    <w:rsid w:val="00A31CAC"/>
    <w:rsid w:val="00A3234C"/>
    <w:rsid w:val="00A32440"/>
    <w:rsid w:val="00A324A8"/>
    <w:rsid w:val="00A325D6"/>
    <w:rsid w:val="00A3276A"/>
    <w:rsid w:val="00A3279B"/>
    <w:rsid w:val="00A327F8"/>
    <w:rsid w:val="00A32E0F"/>
    <w:rsid w:val="00A32FD5"/>
    <w:rsid w:val="00A330B8"/>
    <w:rsid w:val="00A334CF"/>
    <w:rsid w:val="00A335F0"/>
    <w:rsid w:val="00A33B3A"/>
    <w:rsid w:val="00A33C8C"/>
    <w:rsid w:val="00A33D10"/>
    <w:rsid w:val="00A33DD6"/>
    <w:rsid w:val="00A346F5"/>
    <w:rsid w:val="00A34714"/>
    <w:rsid w:val="00A34D27"/>
    <w:rsid w:val="00A34E0B"/>
    <w:rsid w:val="00A35059"/>
    <w:rsid w:val="00A35264"/>
    <w:rsid w:val="00A35435"/>
    <w:rsid w:val="00A355E7"/>
    <w:rsid w:val="00A35A92"/>
    <w:rsid w:val="00A35BF2"/>
    <w:rsid w:val="00A35F5F"/>
    <w:rsid w:val="00A364DC"/>
    <w:rsid w:val="00A36580"/>
    <w:rsid w:val="00A365F5"/>
    <w:rsid w:val="00A36660"/>
    <w:rsid w:val="00A369F8"/>
    <w:rsid w:val="00A36C9D"/>
    <w:rsid w:val="00A36F82"/>
    <w:rsid w:val="00A372C2"/>
    <w:rsid w:val="00A373BA"/>
    <w:rsid w:val="00A374D8"/>
    <w:rsid w:val="00A375B7"/>
    <w:rsid w:val="00A37B11"/>
    <w:rsid w:val="00A37BC5"/>
    <w:rsid w:val="00A40018"/>
    <w:rsid w:val="00A40271"/>
    <w:rsid w:val="00A4047F"/>
    <w:rsid w:val="00A40780"/>
    <w:rsid w:val="00A407EA"/>
    <w:rsid w:val="00A40819"/>
    <w:rsid w:val="00A40BB3"/>
    <w:rsid w:val="00A40D88"/>
    <w:rsid w:val="00A40DD9"/>
    <w:rsid w:val="00A40F9E"/>
    <w:rsid w:val="00A410C5"/>
    <w:rsid w:val="00A41589"/>
    <w:rsid w:val="00A4175A"/>
    <w:rsid w:val="00A41789"/>
    <w:rsid w:val="00A418C2"/>
    <w:rsid w:val="00A41A60"/>
    <w:rsid w:val="00A41BC5"/>
    <w:rsid w:val="00A41F3B"/>
    <w:rsid w:val="00A41FD6"/>
    <w:rsid w:val="00A42273"/>
    <w:rsid w:val="00A4248C"/>
    <w:rsid w:val="00A42765"/>
    <w:rsid w:val="00A4314F"/>
    <w:rsid w:val="00A43362"/>
    <w:rsid w:val="00A433BF"/>
    <w:rsid w:val="00A433CE"/>
    <w:rsid w:val="00A43578"/>
    <w:rsid w:val="00A435FD"/>
    <w:rsid w:val="00A43ADC"/>
    <w:rsid w:val="00A43CE2"/>
    <w:rsid w:val="00A43CE6"/>
    <w:rsid w:val="00A43E1A"/>
    <w:rsid w:val="00A43F0F"/>
    <w:rsid w:val="00A43F26"/>
    <w:rsid w:val="00A44041"/>
    <w:rsid w:val="00A44256"/>
    <w:rsid w:val="00A444CB"/>
    <w:rsid w:val="00A4452B"/>
    <w:rsid w:val="00A4472A"/>
    <w:rsid w:val="00A44855"/>
    <w:rsid w:val="00A4485A"/>
    <w:rsid w:val="00A448A4"/>
    <w:rsid w:val="00A448E7"/>
    <w:rsid w:val="00A44A97"/>
    <w:rsid w:val="00A44C4F"/>
    <w:rsid w:val="00A44DC3"/>
    <w:rsid w:val="00A44DC5"/>
    <w:rsid w:val="00A44EA1"/>
    <w:rsid w:val="00A4516A"/>
    <w:rsid w:val="00A453AB"/>
    <w:rsid w:val="00A45668"/>
    <w:rsid w:val="00A45839"/>
    <w:rsid w:val="00A45923"/>
    <w:rsid w:val="00A45D89"/>
    <w:rsid w:val="00A4628A"/>
    <w:rsid w:val="00A4683D"/>
    <w:rsid w:val="00A468C4"/>
    <w:rsid w:val="00A46921"/>
    <w:rsid w:val="00A46A14"/>
    <w:rsid w:val="00A46C4C"/>
    <w:rsid w:val="00A46CDD"/>
    <w:rsid w:val="00A46E0E"/>
    <w:rsid w:val="00A47004"/>
    <w:rsid w:val="00A47062"/>
    <w:rsid w:val="00A47AC6"/>
    <w:rsid w:val="00A47B61"/>
    <w:rsid w:val="00A47C02"/>
    <w:rsid w:val="00A47D4A"/>
    <w:rsid w:val="00A47D82"/>
    <w:rsid w:val="00A47E66"/>
    <w:rsid w:val="00A502A8"/>
    <w:rsid w:val="00A50C34"/>
    <w:rsid w:val="00A50E6B"/>
    <w:rsid w:val="00A50F8D"/>
    <w:rsid w:val="00A512EC"/>
    <w:rsid w:val="00A515E9"/>
    <w:rsid w:val="00A51781"/>
    <w:rsid w:val="00A51CAB"/>
    <w:rsid w:val="00A51F18"/>
    <w:rsid w:val="00A51F95"/>
    <w:rsid w:val="00A52148"/>
    <w:rsid w:val="00A5228F"/>
    <w:rsid w:val="00A5264B"/>
    <w:rsid w:val="00A52781"/>
    <w:rsid w:val="00A528DB"/>
    <w:rsid w:val="00A529DC"/>
    <w:rsid w:val="00A52A87"/>
    <w:rsid w:val="00A52B87"/>
    <w:rsid w:val="00A52C77"/>
    <w:rsid w:val="00A52D72"/>
    <w:rsid w:val="00A52EA4"/>
    <w:rsid w:val="00A52F1C"/>
    <w:rsid w:val="00A52F56"/>
    <w:rsid w:val="00A531BB"/>
    <w:rsid w:val="00A53255"/>
    <w:rsid w:val="00A5355C"/>
    <w:rsid w:val="00A536A5"/>
    <w:rsid w:val="00A537AB"/>
    <w:rsid w:val="00A53D13"/>
    <w:rsid w:val="00A53E3B"/>
    <w:rsid w:val="00A53F7C"/>
    <w:rsid w:val="00A542AC"/>
    <w:rsid w:val="00A54393"/>
    <w:rsid w:val="00A54498"/>
    <w:rsid w:val="00A5491A"/>
    <w:rsid w:val="00A54FA1"/>
    <w:rsid w:val="00A54FB0"/>
    <w:rsid w:val="00A54FE9"/>
    <w:rsid w:val="00A550BD"/>
    <w:rsid w:val="00A5512C"/>
    <w:rsid w:val="00A552B5"/>
    <w:rsid w:val="00A554CF"/>
    <w:rsid w:val="00A55821"/>
    <w:rsid w:val="00A55857"/>
    <w:rsid w:val="00A55892"/>
    <w:rsid w:val="00A55DFD"/>
    <w:rsid w:val="00A5639E"/>
    <w:rsid w:val="00A5642C"/>
    <w:rsid w:val="00A566CC"/>
    <w:rsid w:val="00A566F5"/>
    <w:rsid w:val="00A56A31"/>
    <w:rsid w:val="00A56ADA"/>
    <w:rsid w:val="00A56B83"/>
    <w:rsid w:val="00A572F0"/>
    <w:rsid w:val="00A575C7"/>
    <w:rsid w:val="00A575D4"/>
    <w:rsid w:val="00A57622"/>
    <w:rsid w:val="00A5781E"/>
    <w:rsid w:val="00A57A25"/>
    <w:rsid w:val="00A57D13"/>
    <w:rsid w:val="00A57E64"/>
    <w:rsid w:val="00A57E6F"/>
    <w:rsid w:val="00A5BDC0"/>
    <w:rsid w:val="00A5E458"/>
    <w:rsid w:val="00A60249"/>
    <w:rsid w:val="00A60302"/>
    <w:rsid w:val="00A6036C"/>
    <w:rsid w:val="00A603CF"/>
    <w:rsid w:val="00A60589"/>
    <w:rsid w:val="00A6068A"/>
    <w:rsid w:val="00A60A12"/>
    <w:rsid w:val="00A60E7B"/>
    <w:rsid w:val="00A61209"/>
    <w:rsid w:val="00A61932"/>
    <w:rsid w:val="00A61982"/>
    <w:rsid w:val="00A6198D"/>
    <w:rsid w:val="00A619D0"/>
    <w:rsid w:val="00A6246F"/>
    <w:rsid w:val="00A624DB"/>
    <w:rsid w:val="00A62636"/>
    <w:rsid w:val="00A626BF"/>
    <w:rsid w:val="00A6271D"/>
    <w:rsid w:val="00A62B90"/>
    <w:rsid w:val="00A62C1C"/>
    <w:rsid w:val="00A62E03"/>
    <w:rsid w:val="00A62F5A"/>
    <w:rsid w:val="00A6360F"/>
    <w:rsid w:val="00A636A7"/>
    <w:rsid w:val="00A63750"/>
    <w:rsid w:val="00A6378F"/>
    <w:rsid w:val="00A63A0A"/>
    <w:rsid w:val="00A63B19"/>
    <w:rsid w:val="00A63B94"/>
    <w:rsid w:val="00A63D4B"/>
    <w:rsid w:val="00A64199"/>
    <w:rsid w:val="00A64205"/>
    <w:rsid w:val="00A648FA"/>
    <w:rsid w:val="00A64CBC"/>
    <w:rsid w:val="00A64D4D"/>
    <w:rsid w:val="00A64F89"/>
    <w:rsid w:val="00A65463"/>
    <w:rsid w:val="00A65528"/>
    <w:rsid w:val="00A65557"/>
    <w:rsid w:val="00A655CC"/>
    <w:rsid w:val="00A65795"/>
    <w:rsid w:val="00A65A1D"/>
    <w:rsid w:val="00A65EC2"/>
    <w:rsid w:val="00A6646C"/>
    <w:rsid w:val="00A664B6"/>
    <w:rsid w:val="00A664BD"/>
    <w:rsid w:val="00A666E1"/>
    <w:rsid w:val="00A66759"/>
    <w:rsid w:val="00A66771"/>
    <w:rsid w:val="00A66792"/>
    <w:rsid w:val="00A66B2A"/>
    <w:rsid w:val="00A66EC1"/>
    <w:rsid w:val="00A674B9"/>
    <w:rsid w:val="00A67861"/>
    <w:rsid w:val="00A6788B"/>
    <w:rsid w:val="00A67987"/>
    <w:rsid w:val="00A67A07"/>
    <w:rsid w:val="00A67A94"/>
    <w:rsid w:val="00A67C3A"/>
    <w:rsid w:val="00A67D0A"/>
    <w:rsid w:val="00A67E16"/>
    <w:rsid w:val="00A67ED9"/>
    <w:rsid w:val="00A67F3D"/>
    <w:rsid w:val="00A70190"/>
    <w:rsid w:val="00A70431"/>
    <w:rsid w:val="00A704FA"/>
    <w:rsid w:val="00A7053C"/>
    <w:rsid w:val="00A70544"/>
    <w:rsid w:val="00A707B9"/>
    <w:rsid w:val="00A70937"/>
    <w:rsid w:val="00A70A22"/>
    <w:rsid w:val="00A70F19"/>
    <w:rsid w:val="00A70F79"/>
    <w:rsid w:val="00A711BF"/>
    <w:rsid w:val="00A7135D"/>
    <w:rsid w:val="00A71BEC"/>
    <w:rsid w:val="00A71C40"/>
    <w:rsid w:val="00A71C9C"/>
    <w:rsid w:val="00A71CDF"/>
    <w:rsid w:val="00A72364"/>
    <w:rsid w:val="00A72425"/>
    <w:rsid w:val="00A726C8"/>
    <w:rsid w:val="00A72BFD"/>
    <w:rsid w:val="00A72CE9"/>
    <w:rsid w:val="00A72FB2"/>
    <w:rsid w:val="00A731CE"/>
    <w:rsid w:val="00A732DD"/>
    <w:rsid w:val="00A73588"/>
    <w:rsid w:val="00A736EC"/>
    <w:rsid w:val="00A736FC"/>
    <w:rsid w:val="00A7377B"/>
    <w:rsid w:val="00A7390D"/>
    <w:rsid w:val="00A73C04"/>
    <w:rsid w:val="00A73E24"/>
    <w:rsid w:val="00A73EB6"/>
    <w:rsid w:val="00A73FBE"/>
    <w:rsid w:val="00A73FC2"/>
    <w:rsid w:val="00A7439B"/>
    <w:rsid w:val="00A747E8"/>
    <w:rsid w:val="00A74B4B"/>
    <w:rsid w:val="00A751FE"/>
    <w:rsid w:val="00A75663"/>
    <w:rsid w:val="00A75688"/>
    <w:rsid w:val="00A7569D"/>
    <w:rsid w:val="00A7590C"/>
    <w:rsid w:val="00A75BE8"/>
    <w:rsid w:val="00A75CD3"/>
    <w:rsid w:val="00A75D90"/>
    <w:rsid w:val="00A75F9D"/>
    <w:rsid w:val="00A761C2"/>
    <w:rsid w:val="00A76543"/>
    <w:rsid w:val="00A765E0"/>
    <w:rsid w:val="00A76834"/>
    <w:rsid w:val="00A76A1F"/>
    <w:rsid w:val="00A76CA0"/>
    <w:rsid w:val="00A76FC0"/>
    <w:rsid w:val="00A770B2"/>
    <w:rsid w:val="00A77107"/>
    <w:rsid w:val="00A77966"/>
    <w:rsid w:val="00A77BD8"/>
    <w:rsid w:val="00A77DEC"/>
    <w:rsid w:val="00A77FEB"/>
    <w:rsid w:val="00A800FB"/>
    <w:rsid w:val="00A80175"/>
    <w:rsid w:val="00A8023E"/>
    <w:rsid w:val="00A807E0"/>
    <w:rsid w:val="00A8081C"/>
    <w:rsid w:val="00A8082E"/>
    <w:rsid w:val="00A80CE6"/>
    <w:rsid w:val="00A80D22"/>
    <w:rsid w:val="00A81260"/>
    <w:rsid w:val="00A8148F"/>
    <w:rsid w:val="00A816C0"/>
    <w:rsid w:val="00A81B6A"/>
    <w:rsid w:val="00A81E9C"/>
    <w:rsid w:val="00A823C0"/>
    <w:rsid w:val="00A823FE"/>
    <w:rsid w:val="00A8268C"/>
    <w:rsid w:val="00A826CB"/>
    <w:rsid w:val="00A8284E"/>
    <w:rsid w:val="00A828D0"/>
    <w:rsid w:val="00A829F6"/>
    <w:rsid w:val="00A82F41"/>
    <w:rsid w:val="00A82F44"/>
    <w:rsid w:val="00A8343A"/>
    <w:rsid w:val="00A834F3"/>
    <w:rsid w:val="00A83650"/>
    <w:rsid w:val="00A83749"/>
    <w:rsid w:val="00A83B69"/>
    <w:rsid w:val="00A83FAB"/>
    <w:rsid w:val="00A83FC4"/>
    <w:rsid w:val="00A84146"/>
    <w:rsid w:val="00A84156"/>
    <w:rsid w:val="00A8453D"/>
    <w:rsid w:val="00A847BE"/>
    <w:rsid w:val="00A84893"/>
    <w:rsid w:val="00A84BE7"/>
    <w:rsid w:val="00A84CA2"/>
    <w:rsid w:val="00A84D24"/>
    <w:rsid w:val="00A84DD5"/>
    <w:rsid w:val="00A84FD2"/>
    <w:rsid w:val="00A8516D"/>
    <w:rsid w:val="00A85183"/>
    <w:rsid w:val="00A857B2"/>
    <w:rsid w:val="00A857B3"/>
    <w:rsid w:val="00A85829"/>
    <w:rsid w:val="00A859A0"/>
    <w:rsid w:val="00A85A8B"/>
    <w:rsid w:val="00A85AC5"/>
    <w:rsid w:val="00A85B1F"/>
    <w:rsid w:val="00A85B2C"/>
    <w:rsid w:val="00A85CF1"/>
    <w:rsid w:val="00A85DD0"/>
    <w:rsid w:val="00A85E7F"/>
    <w:rsid w:val="00A85F43"/>
    <w:rsid w:val="00A86065"/>
    <w:rsid w:val="00A860A6"/>
    <w:rsid w:val="00A860C5"/>
    <w:rsid w:val="00A861B8"/>
    <w:rsid w:val="00A8670E"/>
    <w:rsid w:val="00A86745"/>
    <w:rsid w:val="00A86888"/>
    <w:rsid w:val="00A86BFC"/>
    <w:rsid w:val="00A86E1D"/>
    <w:rsid w:val="00A86FBA"/>
    <w:rsid w:val="00A87074"/>
    <w:rsid w:val="00A87258"/>
    <w:rsid w:val="00A874B1"/>
    <w:rsid w:val="00A874DF"/>
    <w:rsid w:val="00A876B4"/>
    <w:rsid w:val="00A877DE"/>
    <w:rsid w:val="00A8789B"/>
    <w:rsid w:val="00A87A6A"/>
    <w:rsid w:val="00A87AD0"/>
    <w:rsid w:val="00A87E0E"/>
    <w:rsid w:val="00A87F10"/>
    <w:rsid w:val="00A9028F"/>
    <w:rsid w:val="00A904A9"/>
    <w:rsid w:val="00A907AD"/>
    <w:rsid w:val="00A90850"/>
    <w:rsid w:val="00A90C35"/>
    <w:rsid w:val="00A90DE5"/>
    <w:rsid w:val="00A90E89"/>
    <w:rsid w:val="00A90ECA"/>
    <w:rsid w:val="00A9118E"/>
    <w:rsid w:val="00A91344"/>
    <w:rsid w:val="00A91491"/>
    <w:rsid w:val="00A91838"/>
    <w:rsid w:val="00A9192F"/>
    <w:rsid w:val="00A91987"/>
    <w:rsid w:val="00A91BFC"/>
    <w:rsid w:val="00A91FC7"/>
    <w:rsid w:val="00A9236F"/>
    <w:rsid w:val="00A92786"/>
    <w:rsid w:val="00A927AE"/>
    <w:rsid w:val="00A92898"/>
    <w:rsid w:val="00A92B21"/>
    <w:rsid w:val="00A92B7B"/>
    <w:rsid w:val="00A92CDB"/>
    <w:rsid w:val="00A93133"/>
    <w:rsid w:val="00A93642"/>
    <w:rsid w:val="00A9365E"/>
    <w:rsid w:val="00A938B3"/>
    <w:rsid w:val="00A93946"/>
    <w:rsid w:val="00A93C48"/>
    <w:rsid w:val="00A93D27"/>
    <w:rsid w:val="00A93F76"/>
    <w:rsid w:val="00A9479A"/>
    <w:rsid w:val="00A948D5"/>
    <w:rsid w:val="00A949D6"/>
    <w:rsid w:val="00A94CA7"/>
    <w:rsid w:val="00A94D8F"/>
    <w:rsid w:val="00A94F8A"/>
    <w:rsid w:val="00A95677"/>
    <w:rsid w:val="00A956B6"/>
    <w:rsid w:val="00A95888"/>
    <w:rsid w:val="00A958E7"/>
    <w:rsid w:val="00A9596E"/>
    <w:rsid w:val="00A95AC5"/>
    <w:rsid w:val="00A95BE8"/>
    <w:rsid w:val="00A95D3E"/>
    <w:rsid w:val="00A95E0D"/>
    <w:rsid w:val="00A95F19"/>
    <w:rsid w:val="00A96003"/>
    <w:rsid w:val="00A9611D"/>
    <w:rsid w:val="00A96123"/>
    <w:rsid w:val="00A966A0"/>
    <w:rsid w:val="00A96775"/>
    <w:rsid w:val="00A967C0"/>
    <w:rsid w:val="00A968E8"/>
    <w:rsid w:val="00A96926"/>
    <w:rsid w:val="00A96C63"/>
    <w:rsid w:val="00A972B2"/>
    <w:rsid w:val="00A97944"/>
    <w:rsid w:val="00A97B36"/>
    <w:rsid w:val="00A97DA0"/>
    <w:rsid w:val="00AA00AE"/>
    <w:rsid w:val="00AA03F2"/>
    <w:rsid w:val="00AA041B"/>
    <w:rsid w:val="00AA05E8"/>
    <w:rsid w:val="00AA0714"/>
    <w:rsid w:val="00AA07E4"/>
    <w:rsid w:val="00AA083C"/>
    <w:rsid w:val="00AA0C74"/>
    <w:rsid w:val="00AA0CD6"/>
    <w:rsid w:val="00AA0FE3"/>
    <w:rsid w:val="00AA12E6"/>
    <w:rsid w:val="00AA14DE"/>
    <w:rsid w:val="00AA1510"/>
    <w:rsid w:val="00AA1566"/>
    <w:rsid w:val="00AA1585"/>
    <w:rsid w:val="00AA1881"/>
    <w:rsid w:val="00AA19AD"/>
    <w:rsid w:val="00AA1A6B"/>
    <w:rsid w:val="00AA1B55"/>
    <w:rsid w:val="00AA1F1E"/>
    <w:rsid w:val="00AA1F45"/>
    <w:rsid w:val="00AA1F46"/>
    <w:rsid w:val="00AA20F0"/>
    <w:rsid w:val="00AA26D9"/>
    <w:rsid w:val="00AA281A"/>
    <w:rsid w:val="00AA2999"/>
    <w:rsid w:val="00AA2C12"/>
    <w:rsid w:val="00AA2C4C"/>
    <w:rsid w:val="00AA2CCF"/>
    <w:rsid w:val="00AA2D08"/>
    <w:rsid w:val="00AA2E6E"/>
    <w:rsid w:val="00AA3429"/>
    <w:rsid w:val="00AA3855"/>
    <w:rsid w:val="00AA38ED"/>
    <w:rsid w:val="00AA39CC"/>
    <w:rsid w:val="00AA3D3F"/>
    <w:rsid w:val="00AA3D78"/>
    <w:rsid w:val="00AA3D97"/>
    <w:rsid w:val="00AA3E1D"/>
    <w:rsid w:val="00AA3F82"/>
    <w:rsid w:val="00AA409D"/>
    <w:rsid w:val="00AA413B"/>
    <w:rsid w:val="00AA46A2"/>
    <w:rsid w:val="00AA4828"/>
    <w:rsid w:val="00AA4950"/>
    <w:rsid w:val="00AA49D5"/>
    <w:rsid w:val="00AA4A95"/>
    <w:rsid w:val="00AA509E"/>
    <w:rsid w:val="00AA524C"/>
    <w:rsid w:val="00AA53B3"/>
    <w:rsid w:val="00AA5557"/>
    <w:rsid w:val="00AA575C"/>
    <w:rsid w:val="00AA58CC"/>
    <w:rsid w:val="00AA5DCD"/>
    <w:rsid w:val="00AA5FB8"/>
    <w:rsid w:val="00AA605C"/>
    <w:rsid w:val="00AA628B"/>
    <w:rsid w:val="00AA63E3"/>
    <w:rsid w:val="00AA6423"/>
    <w:rsid w:val="00AA6609"/>
    <w:rsid w:val="00AA678C"/>
    <w:rsid w:val="00AA6792"/>
    <w:rsid w:val="00AA6DE4"/>
    <w:rsid w:val="00AA6E8A"/>
    <w:rsid w:val="00AA6EC7"/>
    <w:rsid w:val="00AA6FE1"/>
    <w:rsid w:val="00AA7145"/>
    <w:rsid w:val="00AA72E0"/>
    <w:rsid w:val="00AA730D"/>
    <w:rsid w:val="00AA7416"/>
    <w:rsid w:val="00AA74B3"/>
    <w:rsid w:val="00AA74BC"/>
    <w:rsid w:val="00AA74EC"/>
    <w:rsid w:val="00AA7529"/>
    <w:rsid w:val="00AA76B5"/>
    <w:rsid w:val="00AA7C9F"/>
    <w:rsid w:val="00AA7D1F"/>
    <w:rsid w:val="00AA7D77"/>
    <w:rsid w:val="00AA7DDD"/>
    <w:rsid w:val="00AB018E"/>
    <w:rsid w:val="00AB02AE"/>
    <w:rsid w:val="00AB0441"/>
    <w:rsid w:val="00AB0BA0"/>
    <w:rsid w:val="00AB0C56"/>
    <w:rsid w:val="00AB0CEE"/>
    <w:rsid w:val="00AB0D1D"/>
    <w:rsid w:val="00AB0FAF"/>
    <w:rsid w:val="00AB10E2"/>
    <w:rsid w:val="00AB11DA"/>
    <w:rsid w:val="00AB16F7"/>
    <w:rsid w:val="00AB1816"/>
    <w:rsid w:val="00AB18F9"/>
    <w:rsid w:val="00AB1AD9"/>
    <w:rsid w:val="00AB1EAD"/>
    <w:rsid w:val="00AB2039"/>
    <w:rsid w:val="00AB26D3"/>
    <w:rsid w:val="00AB2A29"/>
    <w:rsid w:val="00AB2A7E"/>
    <w:rsid w:val="00AB2B3C"/>
    <w:rsid w:val="00AB2D93"/>
    <w:rsid w:val="00AB2DBB"/>
    <w:rsid w:val="00AB2E4F"/>
    <w:rsid w:val="00AB2EEA"/>
    <w:rsid w:val="00AB2F50"/>
    <w:rsid w:val="00AB2FEF"/>
    <w:rsid w:val="00AB30D3"/>
    <w:rsid w:val="00AB3179"/>
    <w:rsid w:val="00AB3286"/>
    <w:rsid w:val="00AB3526"/>
    <w:rsid w:val="00AB3771"/>
    <w:rsid w:val="00AB37C2"/>
    <w:rsid w:val="00AB3D53"/>
    <w:rsid w:val="00AB3DB1"/>
    <w:rsid w:val="00AB3F18"/>
    <w:rsid w:val="00AB4439"/>
    <w:rsid w:val="00AB47F5"/>
    <w:rsid w:val="00AB480B"/>
    <w:rsid w:val="00AB4979"/>
    <w:rsid w:val="00AB4C10"/>
    <w:rsid w:val="00AB4D15"/>
    <w:rsid w:val="00AB50BC"/>
    <w:rsid w:val="00AB521B"/>
    <w:rsid w:val="00AB5584"/>
    <w:rsid w:val="00AB5A9D"/>
    <w:rsid w:val="00AB5E82"/>
    <w:rsid w:val="00AB602D"/>
    <w:rsid w:val="00AB6317"/>
    <w:rsid w:val="00AB63DE"/>
    <w:rsid w:val="00AB64F2"/>
    <w:rsid w:val="00AB65E2"/>
    <w:rsid w:val="00AB666B"/>
    <w:rsid w:val="00AB6896"/>
    <w:rsid w:val="00AB6955"/>
    <w:rsid w:val="00AB6D2E"/>
    <w:rsid w:val="00AB6E4E"/>
    <w:rsid w:val="00AB6F49"/>
    <w:rsid w:val="00AB6FE3"/>
    <w:rsid w:val="00AB7028"/>
    <w:rsid w:val="00AB70D6"/>
    <w:rsid w:val="00AB727A"/>
    <w:rsid w:val="00AB7287"/>
    <w:rsid w:val="00AB760D"/>
    <w:rsid w:val="00AB76E3"/>
    <w:rsid w:val="00AB7787"/>
    <w:rsid w:val="00AB7825"/>
    <w:rsid w:val="00AB7861"/>
    <w:rsid w:val="00AB792A"/>
    <w:rsid w:val="00AB7A14"/>
    <w:rsid w:val="00AB7C13"/>
    <w:rsid w:val="00AB7E15"/>
    <w:rsid w:val="00AC023B"/>
    <w:rsid w:val="00AC08AC"/>
    <w:rsid w:val="00AC0957"/>
    <w:rsid w:val="00AC0F98"/>
    <w:rsid w:val="00AC13A8"/>
    <w:rsid w:val="00AC13B1"/>
    <w:rsid w:val="00AC15E7"/>
    <w:rsid w:val="00AC1A5F"/>
    <w:rsid w:val="00AC1C03"/>
    <w:rsid w:val="00AC1C50"/>
    <w:rsid w:val="00AC2007"/>
    <w:rsid w:val="00AC213C"/>
    <w:rsid w:val="00AC21BF"/>
    <w:rsid w:val="00AC2295"/>
    <w:rsid w:val="00AC22D3"/>
    <w:rsid w:val="00AC2353"/>
    <w:rsid w:val="00AC23AA"/>
    <w:rsid w:val="00AC2767"/>
    <w:rsid w:val="00AC2855"/>
    <w:rsid w:val="00AC2AA3"/>
    <w:rsid w:val="00AC2B42"/>
    <w:rsid w:val="00AC2C24"/>
    <w:rsid w:val="00AC2CCA"/>
    <w:rsid w:val="00AC2EAE"/>
    <w:rsid w:val="00AC3465"/>
    <w:rsid w:val="00AC37B4"/>
    <w:rsid w:val="00AC3E8C"/>
    <w:rsid w:val="00AC404E"/>
    <w:rsid w:val="00AC420C"/>
    <w:rsid w:val="00AC43B6"/>
    <w:rsid w:val="00AC43F1"/>
    <w:rsid w:val="00AC485A"/>
    <w:rsid w:val="00AC4BB9"/>
    <w:rsid w:val="00AC4D14"/>
    <w:rsid w:val="00AC5323"/>
    <w:rsid w:val="00AC577E"/>
    <w:rsid w:val="00AC57CC"/>
    <w:rsid w:val="00AC57DD"/>
    <w:rsid w:val="00AC58AD"/>
    <w:rsid w:val="00AC5B24"/>
    <w:rsid w:val="00AC5C47"/>
    <w:rsid w:val="00AC5E45"/>
    <w:rsid w:val="00AC5F47"/>
    <w:rsid w:val="00AC5FC0"/>
    <w:rsid w:val="00AC62C0"/>
    <w:rsid w:val="00AC67C2"/>
    <w:rsid w:val="00AC6833"/>
    <w:rsid w:val="00AC683C"/>
    <w:rsid w:val="00AC6958"/>
    <w:rsid w:val="00AC6C12"/>
    <w:rsid w:val="00AC6C43"/>
    <w:rsid w:val="00AC6DA4"/>
    <w:rsid w:val="00AC7095"/>
    <w:rsid w:val="00AC7233"/>
    <w:rsid w:val="00AC7686"/>
    <w:rsid w:val="00AC7A3B"/>
    <w:rsid w:val="00AC7AFD"/>
    <w:rsid w:val="00AC7B54"/>
    <w:rsid w:val="00AC7C00"/>
    <w:rsid w:val="00AC7C11"/>
    <w:rsid w:val="00AC7DBB"/>
    <w:rsid w:val="00AC7EC6"/>
    <w:rsid w:val="00AD0033"/>
    <w:rsid w:val="00AD014E"/>
    <w:rsid w:val="00AD0456"/>
    <w:rsid w:val="00AD051D"/>
    <w:rsid w:val="00AD0846"/>
    <w:rsid w:val="00AD0890"/>
    <w:rsid w:val="00AD0C30"/>
    <w:rsid w:val="00AD0DCA"/>
    <w:rsid w:val="00AD11E1"/>
    <w:rsid w:val="00AD141A"/>
    <w:rsid w:val="00AD150D"/>
    <w:rsid w:val="00AD157E"/>
    <w:rsid w:val="00AD165D"/>
    <w:rsid w:val="00AD1815"/>
    <w:rsid w:val="00AD1B12"/>
    <w:rsid w:val="00AD1B27"/>
    <w:rsid w:val="00AD1E23"/>
    <w:rsid w:val="00AD1E24"/>
    <w:rsid w:val="00AD1E4C"/>
    <w:rsid w:val="00AD20F7"/>
    <w:rsid w:val="00AD214A"/>
    <w:rsid w:val="00AD266A"/>
    <w:rsid w:val="00AD273B"/>
    <w:rsid w:val="00AD286E"/>
    <w:rsid w:val="00AD287C"/>
    <w:rsid w:val="00AD2BD4"/>
    <w:rsid w:val="00AD2DB7"/>
    <w:rsid w:val="00AD2F76"/>
    <w:rsid w:val="00AD3001"/>
    <w:rsid w:val="00AD3009"/>
    <w:rsid w:val="00AD3044"/>
    <w:rsid w:val="00AD347C"/>
    <w:rsid w:val="00AD3610"/>
    <w:rsid w:val="00AD3612"/>
    <w:rsid w:val="00AD36D0"/>
    <w:rsid w:val="00AD3760"/>
    <w:rsid w:val="00AD3B37"/>
    <w:rsid w:val="00AD3B41"/>
    <w:rsid w:val="00AD4288"/>
    <w:rsid w:val="00AD45B4"/>
    <w:rsid w:val="00AD498A"/>
    <w:rsid w:val="00AD49EE"/>
    <w:rsid w:val="00AD4AE4"/>
    <w:rsid w:val="00AD5086"/>
    <w:rsid w:val="00AD50AF"/>
    <w:rsid w:val="00AD5114"/>
    <w:rsid w:val="00AD5188"/>
    <w:rsid w:val="00AD5229"/>
    <w:rsid w:val="00AD5234"/>
    <w:rsid w:val="00AD53A8"/>
    <w:rsid w:val="00AD5461"/>
    <w:rsid w:val="00AD56A8"/>
    <w:rsid w:val="00AD5D6A"/>
    <w:rsid w:val="00AD5EBE"/>
    <w:rsid w:val="00AD676C"/>
    <w:rsid w:val="00AD68D6"/>
    <w:rsid w:val="00AD6A43"/>
    <w:rsid w:val="00AD6BDE"/>
    <w:rsid w:val="00AD6CE8"/>
    <w:rsid w:val="00AD6DE5"/>
    <w:rsid w:val="00AD6EF5"/>
    <w:rsid w:val="00AD72DF"/>
    <w:rsid w:val="00AD7449"/>
    <w:rsid w:val="00AD768E"/>
    <w:rsid w:val="00AD7810"/>
    <w:rsid w:val="00AD7833"/>
    <w:rsid w:val="00AD7949"/>
    <w:rsid w:val="00AD7DCE"/>
    <w:rsid w:val="00AD7F22"/>
    <w:rsid w:val="00AE0159"/>
    <w:rsid w:val="00AE02CD"/>
    <w:rsid w:val="00AE0318"/>
    <w:rsid w:val="00AE0371"/>
    <w:rsid w:val="00AE0504"/>
    <w:rsid w:val="00AE0625"/>
    <w:rsid w:val="00AE0A87"/>
    <w:rsid w:val="00AE0A9C"/>
    <w:rsid w:val="00AE0E93"/>
    <w:rsid w:val="00AE100F"/>
    <w:rsid w:val="00AE1102"/>
    <w:rsid w:val="00AE17F3"/>
    <w:rsid w:val="00AE1A02"/>
    <w:rsid w:val="00AE1AD1"/>
    <w:rsid w:val="00AE1E92"/>
    <w:rsid w:val="00AE233A"/>
    <w:rsid w:val="00AE2392"/>
    <w:rsid w:val="00AE241E"/>
    <w:rsid w:val="00AE2424"/>
    <w:rsid w:val="00AE262F"/>
    <w:rsid w:val="00AE28C7"/>
    <w:rsid w:val="00AE28F1"/>
    <w:rsid w:val="00AE2AE1"/>
    <w:rsid w:val="00AE2AEC"/>
    <w:rsid w:val="00AE2B11"/>
    <w:rsid w:val="00AE2BC9"/>
    <w:rsid w:val="00AE2CD7"/>
    <w:rsid w:val="00AE2E14"/>
    <w:rsid w:val="00AE2E99"/>
    <w:rsid w:val="00AE3124"/>
    <w:rsid w:val="00AE35D4"/>
    <w:rsid w:val="00AE3A8C"/>
    <w:rsid w:val="00AE3A9F"/>
    <w:rsid w:val="00AE3B8D"/>
    <w:rsid w:val="00AE3DE1"/>
    <w:rsid w:val="00AE4705"/>
    <w:rsid w:val="00AE483E"/>
    <w:rsid w:val="00AE485B"/>
    <w:rsid w:val="00AE4A8A"/>
    <w:rsid w:val="00AE4B43"/>
    <w:rsid w:val="00AE4B57"/>
    <w:rsid w:val="00AE4C5D"/>
    <w:rsid w:val="00AE4F83"/>
    <w:rsid w:val="00AE4F85"/>
    <w:rsid w:val="00AE5623"/>
    <w:rsid w:val="00AE5809"/>
    <w:rsid w:val="00AE5AB6"/>
    <w:rsid w:val="00AE5CEC"/>
    <w:rsid w:val="00AE60AB"/>
    <w:rsid w:val="00AE62B8"/>
    <w:rsid w:val="00AE69DA"/>
    <w:rsid w:val="00AE6C41"/>
    <w:rsid w:val="00AE7264"/>
    <w:rsid w:val="00AE7691"/>
    <w:rsid w:val="00AE76F5"/>
    <w:rsid w:val="00AE7A17"/>
    <w:rsid w:val="00AE7C33"/>
    <w:rsid w:val="00AE7DBF"/>
    <w:rsid w:val="00AF0020"/>
    <w:rsid w:val="00AF048D"/>
    <w:rsid w:val="00AF0787"/>
    <w:rsid w:val="00AF0AAE"/>
    <w:rsid w:val="00AF0FC8"/>
    <w:rsid w:val="00AF145B"/>
    <w:rsid w:val="00AF1770"/>
    <w:rsid w:val="00AF1F0D"/>
    <w:rsid w:val="00AF1F69"/>
    <w:rsid w:val="00AF2109"/>
    <w:rsid w:val="00AF2221"/>
    <w:rsid w:val="00AF2253"/>
    <w:rsid w:val="00AF264F"/>
    <w:rsid w:val="00AF269A"/>
    <w:rsid w:val="00AF278F"/>
    <w:rsid w:val="00AF2C71"/>
    <w:rsid w:val="00AF2F36"/>
    <w:rsid w:val="00AF3010"/>
    <w:rsid w:val="00AF3014"/>
    <w:rsid w:val="00AF306F"/>
    <w:rsid w:val="00AF314C"/>
    <w:rsid w:val="00AF3164"/>
    <w:rsid w:val="00AF34A6"/>
    <w:rsid w:val="00AF3527"/>
    <w:rsid w:val="00AF353E"/>
    <w:rsid w:val="00AF36F6"/>
    <w:rsid w:val="00AF3751"/>
    <w:rsid w:val="00AF37F0"/>
    <w:rsid w:val="00AF3B9E"/>
    <w:rsid w:val="00AF3BC9"/>
    <w:rsid w:val="00AF3D00"/>
    <w:rsid w:val="00AF3D5D"/>
    <w:rsid w:val="00AF3E0C"/>
    <w:rsid w:val="00AF41B1"/>
    <w:rsid w:val="00AF41D0"/>
    <w:rsid w:val="00AF422D"/>
    <w:rsid w:val="00AF4366"/>
    <w:rsid w:val="00AF4550"/>
    <w:rsid w:val="00AF46DE"/>
    <w:rsid w:val="00AF4769"/>
    <w:rsid w:val="00AF497D"/>
    <w:rsid w:val="00AF4B37"/>
    <w:rsid w:val="00AF4C78"/>
    <w:rsid w:val="00AF5018"/>
    <w:rsid w:val="00AF5088"/>
    <w:rsid w:val="00AF50A0"/>
    <w:rsid w:val="00AF5620"/>
    <w:rsid w:val="00AF56BD"/>
    <w:rsid w:val="00AF58CA"/>
    <w:rsid w:val="00AF5A5F"/>
    <w:rsid w:val="00AF5C0D"/>
    <w:rsid w:val="00AF5CD3"/>
    <w:rsid w:val="00AF5EF8"/>
    <w:rsid w:val="00AF5F9D"/>
    <w:rsid w:val="00AF628D"/>
    <w:rsid w:val="00AF62B2"/>
    <w:rsid w:val="00AF62E4"/>
    <w:rsid w:val="00AF64FF"/>
    <w:rsid w:val="00AF6978"/>
    <w:rsid w:val="00AF6A68"/>
    <w:rsid w:val="00AF71AC"/>
    <w:rsid w:val="00AF7650"/>
    <w:rsid w:val="00AF7AB9"/>
    <w:rsid w:val="00AF7D45"/>
    <w:rsid w:val="00AF7E12"/>
    <w:rsid w:val="00AF7F80"/>
    <w:rsid w:val="00AF7FC7"/>
    <w:rsid w:val="00B0012E"/>
    <w:rsid w:val="00B0020D"/>
    <w:rsid w:val="00B00242"/>
    <w:rsid w:val="00B0041C"/>
    <w:rsid w:val="00B0098B"/>
    <w:rsid w:val="00B00A31"/>
    <w:rsid w:val="00B00CE9"/>
    <w:rsid w:val="00B00FB1"/>
    <w:rsid w:val="00B011FE"/>
    <w:rsid w:val="00B012D1"/>
    <w:rsid w:val="00B013D3"/>
    <w:rsid w:val="00B01810"/>
    <w:rsid w:val="00B01879"/>
    <w:rsid w:val="00B01931"/>
    <w:rsid w:val="00B0196A"/>
    <w:rsid w:val="00B01A73"/>
    <w:rsid w:val="00B01AAF"/>
    <w:rsid w:val="00B01C84"/>
    <w:rsid w:val="00B01E0C"/>
    <w:rsid w:val="00B01E75"/>
    <w:rsid w:val="00B01F10"/>
    <w:rsid w:val="00B0210D"/>
    <w:rsid w:val="00B02223"/>
    <w:rsid w:val="00B0245F"/>
    <w:rsid w:val="00B02531"/>
    <w:rsid w:val="00B02602"/>
    <w:rsid w:val="00B02A20"/>
    <w:rsid w:val="00B02CE0"/>
    <w:rsid w:val="00B02D4B"/>
    <w:rsid w:val="00B02DC2"/>
    <w:rsid w:val="00B03240"/>
    <w:rsid w:val="00B03413"/>
    <w:rsid w:val="00B038AF"/>
    <w:rsid w:val="00B03ABB"/>
    <w:rsid w:val="00B044CF"/>
    <w:rsid w:val="00B044D9"/>
    <w:rsid w:val="00B045DD"/>
    <w:rsid w:val="00B045FF"/>
    <w:rsid w:val="00B04859"/>
    <w:rsid w:val="00B04B70"/>
    <w:rsid w:val="00B04EC8"/>
    <w:rsid w:val="00B04F0C"/>
    <w:rsid w:val="00B05004"/>
    <w:rsid w:val="00B05011"/>
    <w:rsid w:val="00B052F1"/>
    <w:rsid w:val="00B05753"/>
    <w:rsid w:val="00B05853"/>
    <w:rsid w:val="00B05D37"/>
    <w:rsid w:val="00B06057"/>
    <w:rsid w:val="00B0611B"/>
    <w:rsid w:val="00B0627D"/>
    <w:rsid w:val="00B063CF"/>
    <w:rsid w:val="00B0674A"/>
    <w:rsid w:val="00B06C02"/>
    <w:rsid w:val="00B06C72"/>
    <w:rsid w:val="00B06DAC"/>
    <w:rsid w:val="00B06DB6"/>
    <w:rsid w:val="00B06FF4"/>
    <w:rsid w:val="00B0700C"/>
    <w:rsid w:val="00B07342"/>
    <w:rsid w:val="00B078E9"/>
    <w:rsid w:val="00B07C1C"/>
    <w:rsid w:val="00B07C30"/>
    <w:rsid w:val="00B07EC1"/>
    <w:rsid w:val="00B10012"/>
    <w:rsid w:val="00B100F0"/>
    <w:rsid w:val="00B10385"/>
    <w:rsid w:val="00B10433"/>
    <w:rsid w:val="00B104BD"/>
    <w:rsid w:val="00B10DCC"/>
    <w:rsid w:val="00B11290"/>
    <w:rsid w:val="00B113F0"/>
    <w:rsid w:val="00B11690"/>
    <w:rsid w:val="00B118CF"/>
    <w:rsid w:val="00B11952"/>
    <w:rsid w:val="00B11A13"/>
    <w:rsid w:val="00B11A9C"/>
    <w:rsid w:val="00B11C4F"/>
    <w:rsid w:val="00B11E22"/>
    <w:rsid w:val="00B11F5F"/>
    <w:rsid w:val="00B12176"/>
    <w:rsid w:val="00B124E3"/>
    <w:rsid w:val="00B12577"/>
    <w:rsid w:val="00B125BE"/>
    <w:rsid w:val="00B125FC"/>
    <w:rsid w:val="00B12D7C"/>
    <w:rsid w:val="00B12ECA"/>
    <w:rsid w:val="00B13036"/>
    <w:rsid w:val="00B13229"/>
    <w:rsid w:val="00B1325B"/>
    <w:rsid w:val="00B1326C"/>
    <w:rsid w:val="00B13602"/>
    <w:rsid w:val="00B1379E"/>
    <w:rsid w:val="00B13ABD"/>
    <w:rsid w:val="00B14038"/>
    <w:rsid w:val="00B14079"/>
    <w:rsid w:val="00B14624"/>
    <w:rsid w:val="00B14749"/>
    <w:rsid w:val="00B14C32"/>
    <w:rsid w:val="00B15008"/>
    <w:rsid w:val="00B15020"/>
    <w:rsid w:val="00B150DD"/>
    <w:rsid w:val="00B151AB"/>
    <w:rsid w:val="00B151EB"/>
    <w:rsid w:val="00B1556B"/>
    <w:rsid w:val="00B15791"/>
    <w:rsid w:val="00B157E1"/>
    <w:rsid w:val="00B1599A"/>
    <w:rsid w:val="00B15A38"/>
    <w:rsid w:val="00B15B13"/>
    <w:rsid w:val="00B15CE4"/>
    <w:rsid w:val="00B15ED4"/>
    <w:rsid w:val="00B15FC8"/>
    <w:rsid w:val="00B1604A"/>
    <w:rsid w:val="00B1622A"/>
    <w:rsid w:val="00B163C6"/>
    <w:rsid w:val="00B165C4"/>
    <w:rsid w:val="00B166E4"/>
    <w:rsid w:val="00B16E1A"/>
    <w:rsid w:val="00B177A0"/>
    <w:rsid w:val="00B17827"/>
    <w:rsid w:val="00B17A11"/>
    <w:rsid w:val="00B17A40"/>
    <w:rsid w:val="00B17A64"/>
    <w:rsid w:val="00B17C11"/>
    <w:rsid w:val="00B17D14"/>
    <w:rsid w:val="00B17E57"/>
    <w:rsid w:val="00B17EE7"/>
    <w:rsid w:val="00B203F9"/>
    <w:rsid w:val="00B20679"/>
    <w:rsid w:val="00B20856"/>
    <w:rsid w:val="00B20DF8"/>
    <w:rsid w:val="00B2125F"/>
    <w:rsid w:val="00B2137C"/>
    <w:rsid w:val="00B213B2"/>
    <w:rsid w:val="00B216F0"/>
    <w:rsid w:val="00B217AF"/>
    <w:rsid w:val="00B218FA"/>
    <w:rsid w:val="00B21A65"/>
    <w:rsid w:val="00B21AB3"/>
    <w:rsid w:val="00B21C53"/>
    <w:rsid w:val="00B21D59"/>
    <w:rsid w:val="00B21E4F"/>
    <w:rsid w:val="00B21F2F"/>
    <w:rsid w:val="00B220CA"/>
    <w:rsid w:val="00B22169"/>
    <w:rsid w:val="00B22425"/>
    <w:rsid w:val="00B2276E"/>
    <w:rsid w:val="00B22A97"/>
    <w:rsid w:val="00B22A9A"/>
    <w:rsid w:val="00B22BBA"/>
    <w:rsid w:val="00B22DF5"/>
    <w:rsid w:val="00B23589"/>
    <w:rsid w:val="00B23EA4"/>
    <w:rsid w:val="00B24163"/>
    <w:rsid w:val="00B24176"/>
    <w:rsid w:val="00B24254"/>
    <w:rsid w:val="00B24303"/>
    <w:rsid w:val="00B24AFD"/>
    <w:rsid w:val="00B24CE3"/>
    <w:rsid w:val="00B24DB6"/>
    <w:rsid w:val="00B25157"/>
    <w:rsid w:val="00B252C3"/>
    <w:rsid w:val="00B25379"/>
    <w:rsid w:val="00B2540E"/>
    <w:rsid w:val="00B25431"/>
    <w:rsid w:val="00B254E1"/>
    <w:rsid w:val="00B25654"/>
    <w:rsid w:val="00B256A1"/>
    <w:rsid w:val="00B25714"/>
    <w:rsid w:val="00B259A6"/>
    <w:rsid w:val="00B259D2"/>
    <w:rsid w:val="00B25C4C"/>
    <w:rsid w:val="00B25F7B"/>
    <w:rsid w:val="00B26191"/>
    <w:rsid w:val="00B263CB"/>
    <w:rsid w:val="00B2645B"/>
    <w:rsid w:val="00B26563"/>
    <w:rsid w:val="00B2688C"/>
    <w:rsid w:val="00B26ADE"/>
    <w:rsid w:val="00B26D42"/>
    <w:rsid w:val="00B27054"/>
    <w:rsid w:val="00B27242"/>
    <w:rsid w:val="00B274B9"/>
    <w:rsid w:val="00B27797"/>
    <w:rsid w:val="00B277B1"/>
    <w:rsid w:val="00B278FC"/>
    <w:rsid w:val="00B27FB4"/>
    <w:rsid w:val="00B30056"/>
    <w:rsid w:val="00B3011B"/>
    <w:rsid w:val="00B30260"/>
    <w:rsid w:val="00B302E6"/>
    <w:rsid w:val="00B3059B"/>
    <w:rsid w:val="00B30932"/>
    <w:rsid w:val="00B30F05"/>
    <w:rsid w:val="00B30F11"/>
    <w:rsid w:val="00B31106"/>
    <w:rsid w:val="00B31200"/>
    <w:rsid w:val="00B314CC"/>
    <w:rsid w:val="00B3158F"/>
    <w:rsid w:val="00B31930"/>
    <w:rsid w:val="00B31A9E"/>
    <w:rsid w:val="00B31BED"/>
    <w:rsid w:val="00B31D5A"/>
    <w:rsid w:val="00B31E52"/>
    <w:rsid w:val="00B3208A"/>
    <w:rsid w:val="00B3220E"/>
    <w:rsid w:val="00B32213"/>
    <w:rsid w:val="00B32353"/>
    <w:rsid w:val="00B3258F"/>
    <w:rsid w:val="00B32697"/>
    <w:rsid w:val="00B326BE"/>
    <w:rsid w:val="00B328BA"/>
    <w:rsid w:val="00B32B6C"/>
    <w:rsid w:val="00B32BAC"/>
    <w:rsid w:val="00B33143"/>
    <w:rsid w:val="00B331B6"/>
    <w:rsid w:val="00B33386"/>
    <w:rsid w:val="00B335A3"/>
    <w:rsid w:val="00B3379E"/>
    <w:rsid w:val="00B3396C"/>
    <w:rsid w:val="00B33BFA"/>
    <w:rsid w:val="00B33DDB"/>
    <w:rsid w:val="00B341B6"/>
    <w:rsid w:val="00B3440C"/>
    <w:rsid w:val="00B34416"/>
    <w:rsid w:val="00B34C2F"/>
    <w:rsid w:val="00B34E77"/>
    <w:rsid w:val="00B34F34"/>
    <w:rsid w:val="00B3511B"/>
    <w:rsid w:val="00B35490"/>
    <w:rsid w:val="00B35780"/>
    <w:rsid w:val="00B3585A"/>
    <w:rsid w:val="00B359A7"/>
    <w:rsid w:val="00B35B8A"/>
    <w:rsid w:val="00B35CD2"/>
    <w:rsid w:val="00B35E6B"/>
    <w:rsid w:val="00B362F3"/>
    <w:rsid w:val="00B3691D"/>
    <w:rsid w:val="00B36A44"/>
    <w:rsid w:val="00B36B05"/>
    <w:rsid w:val="00B36B95"/>
    <w:rsid w:val="00B36C3B"/>
    <w:rsid w:val="00B36D09"/>
    <w:rsid w:val="00B3713A"/>
    <w:rsid w:val="00B3750D"/>
    <w:rsid w:val="00B3756D"/>
    <w:rsid w:val="00B3768D"/>
    <w:rsid w:val="00B378CF"/>
    <w:rsid w:val="00B3790E"/>
    <w:rsid w:val="00B37927"/>
    <w:rsid w:val="00B3793D"/>
    <w:rsid w:val="00B37AB2"/>
    <w:rsid w:val="00B37D73"/>
    <w:rsid w:val="00B37FF3"/>
    <w:rsid w:val="00B400B6"/>
    <w:rsid w:val="00B40108"/>
    <w:rsid w:val="00B403BD"/>
    <w:rsid w:val="00B406A9"/>
    <w:rsid w:val="00B40790"/>
    <w:rsid w:val="00B408C4"/>
    <w:rsid w:val="00B40AB6"/>
    <w:rsid w:val="00B41067"/>
    <w:rsid w:val="00B4112C"/>
    <w:rsid w:val="00B414C9"/>
    <w:rsid w:val="00B4150C"/>
    <w:rsid w:val="00B41A4A"/>
    <w:rsid w:val="00B41D85"/>
    <w:rsid w:val="00B42256"/>
    <w:rsid w:val="00B42410"/>
    <w:rsid w:val="00B42474"/>
    <w:rsid w:val="00B4271E"/>
    <w:rsid w:val="00B4282C"/>
    <w:rsid w:val="00B429A0"/>
    <w:rsid w:val="00B42B1E"/>
    <w:rsid w:val="00B42B58"/>
    <w:rsid w:val="00B42BD2"/>
    <w:rsid w:val="00B42BD9"/>
    <w:rsid w:val="00B42C76"/>
    <w:rsid w:val="00B42C84"/>
    <w:rsid w:val="00B42DC7"/>
    <w:rsid w:val="00B4306B"/>
    <w:rsid w:val="00B43149"/>
    <w:rsid w:val="00B4314B"/>
    <w:rsid w:val="00B432AA"/>
    <w:rsid w:val="00B43491"/>
    <w:rsid w:val="00B437D1"/>
    <w:rsid w:val="00B439CC"/>
    <w:rsid w:val="00B43A0D"/>
    <w:rsid w:val="00B43A8A"/>
    <w:rsid w:val="00B43AA6"/>
    <w:rsid w:val="00B43B6F"/>
    <w:rsid w:val="00B43B8C"/>
    <w:rsid w:val="00B44052"/>
    <w:rsid w:val="00B44282"/>
    <w:rsid w:val="00B442D1"/>
    <w:rsid w:val="00B44401"/>
    <w:rsid w:val="00B4444D"/>
    <w:rsid w:val="00B44953"/>
    <w:rsid w:val="00B449AF"/>
    <w:rsid w:val="00B44C5D"/>
    <w:rsid w:val="00B44F57"/>
    <w:rsid w:val="00B44FFD"/>
    <w:rsid w:val="00B4515E"/>
    <w:rsid w:val="00B45179"/>
    <w:rsid w:val="00B451B3"/>
    <w:rsid w:val="00B45317"/>
    <w:rsid w:val="00B45727"/>
    <w:rsid w:val="00B45B80"/>
    <w:rsid w:val="00B45BBC"/>
    <w:rsid w:val="00B45CF6"/>
    <w:rsid w:val="00B45D28"/>
    <w:rsid w:val="00B4611C"/>
    <w:rsid w:val="00B4626C"/>
    <w:rsid w:val="00B4673B"/>
    <w:rsid w:val="00B468D8"/>
    <w:rsid w:val="00B4690C"/>
    <w:rsid w:val="00B4694E"/>
    <w:rsid w:val="00B46DBD"/>
    <w:rsid w:val="00B47006"/>
    <w:rsid w:val="00B47110"/>
    <w:rsid w:val="00B4712F"/>
    <w:rsid w:val="00B47133"/>
    <w:rsid w:val="00B47177"/>
    <w:rsid w:val="00B4740D"/>
    <w:rsid w:val="00B47746"/>
    <w:rsid w:val="00B47831"/>
    <w:rsid w:val="00B47AEA"/>
    <w:rsid w:val="00B47BE7"/>
    <w:rsid w:val="00B47D6F"/>
    <w:rsid w:val="00B47DD2"/>
    <w:rsid w:val="00B501DE"/>
    <w:rsid w:val="00B505C9"/>
    <w:rsid w:val="00B50837"/>
    <w:rsid w:val="00B50838"/>
    <w:rsid w:val="00B509B5"/>
    <w:rsid w:val="00B50BE5"/>
    <w:rsid w:val="00B50EAC"/>
    <w:rsid w:val="00B50EE1"/>
    <w:rsid w:val="00B50F2A"/>
    <w:rsid w:val="00B50FF5"/>
    <w:rsid w:val="00B5131D"/>
    <w:rsid w:val="00B5149B"/>
    <w:rsid w:val="00B51826"/>
    <w:rsid w:val="00B5188B"/>
    <w:rsid w:val="00B51A36"/>
    <w:rsid w:val="00B51AE3"/>
    <w:rsid w:val="00B51B0C"/>
    <w:rsid w:val="00B51C1C"/>
    <w:rsid w:val="00B51EF7"/>
    <w:rsid w:val="00B51F7C"/>
    <w:rsid w:val="00B51FED"/>
    <w:rsid w:val="00B52003"/>
    <w:rsid w:val="00B52164"/>
    <w:rsid w:val="00B521B7"/>
    <w:rsid w:val="00B524D1"/>
    <w:rsid w:val="00B52D48"/>
    <w:rsid w:val="00B52EA8"/>
    <w:rsid w:val="00B53198"/>
    <w:rsid w:val="00B533A4"/>
    <w:rsid w:val="00B5345E"/>
    <w:rsid w:val="00B53517"/>
    <w:rsid w:val="00B53A1F"/>
    <w:rsid w:val="00B53D53"/>
    <w:rsid w:val="00B53FF0"/>
    <w:rsid w:val="00B54145"/>
    <w:rsid w:val="00B5450C"/>
    <w:rsid w:val="00B54567"/>
    <w:rsid w:val="00B54A6F"/>
    <w:rsid w:val="00B54ABF"/>
    <w:rsid w:val="00B54B08"/>
    <w:rsid w:val="00B54BD3"/>
    <w:rsid w:val="00B54C7E"/>
    <w:rsid w:val="00B54E46"/>
    <w:rsid w:val="00B5520C"/>
    <w:rsid w:val="00B55368"/>
    <w:rsid w:val="00B5559D"/>
    <w:rsid w:val="00B55BC2"/>
    <w:rsid w:val="00B55C90"/>
    <w:rsid w:val="00B55D54"/>
    <w:rsid w:val="00B55E0F"/>
    <w:rsid w:val="00B56165"/>
    <w:rsid w:val="00B561D5"/>
    <w:rsid w:val="00B563BB"/>
    <w:rsid w:val="00B56523"/>
    <w:rsid w:val="00B56669"/>
    <w:rsid w:val="00B566A4"/>
    <w:rsid w:val="00B568B6"/>
    <w:rsid w:val="00B56C26"/>
    <w:rsid w:val="00B56E5C"/>
    <w:rsid w:val="00B56F12"/>
    <w:rsid w:val="00B57112"/>
    <w:rsid w:val="00B571E5"/>
    <w:rsid w:val="00B5728B"/>
    <w:rsid w:val="00B575F1"/>
    <w:rsid w:val="00B57753"/>
    <w:rsid w:val="00B57873"/>
    <w:rsid w:val="00B578B9"/>
    <w:rsid w:val="00B578F9"/>
    <w:rsid w:val="00B57E20"/>
    <w:rsid w:val="00B57F63"/>
    <w:rsid w:val="00B60259"/>
    <w:rsid w:val="00B60261"/>
    <w:rsid w:val="00B603E8"/>
    <w:rsid w:val="00B604E5"/>
    <w:rsid w:val="00B60688"/>
    <w:rsid w:val="00B606C8"/>
    <w:rsid w:val="00B607F9"/>
    <w:rsid w:val="00B60CC0"/>
    <w:rsid w:val="00B6123E"/>
    <w:rsid w:val="00B61415"/>
    <w:rsid w:val="00B6154E"/>
    <w:rsid w:val="00B6174B"/>
    <w:rsid w:val="00B618A0"/>
    <w:rsid w:val="00B61F83"/>
    <w:rsid w:val="00B62186"/>
    <w:rsid w:val="00B62217"/>
    <w:rsid w:val="00B626B4"/>
    <w:rsid w:val="00B62866"/>
    <w:rsid w:val="00B628C9"/>
    <w:rsid w:val="00B62912"/>
    <w:rsid w:val="00B62996"/>
    <w:rsid w:val="00B629A3"/>
    <w:rsid w:val="00B62A49"/>
    <w:rsid w:val="00B62E89"/>
    <w:rsid w:val="00B62F42"/>
    <w:rsid w:val="00B62FBF"/>
    <w:rsid w:val="00B62FD1"/>
    <w:rsid w:val="00B63628"/>
    <w:rsid w:val="00B636B5"/>
    <w:rsid w:val="00B638E2"/>
    <w:rsid w:val="00B63CAD"/>
    <w:rsid w:val="00B63E2D"/>
    <w:rsid w:val="00B64248"/>
    <w:rsid w:val="00B64490"/>
    <w:rsid w:val="00B64609"/>
    <w:rsid w:val="00B6462D"/>
    <w:rsid w:val="00B647F3"/>
    <w:rsid w:val="00B64A9E"/>
    <w:rsid w:val="00B64B9E"/>
    <w:rsid w:val="00B64D90"/>
    <w:rsid w:val="00B6511A"/>
    <w:rsid w:val="00B651F8"/>
    <w:rsid w:val="00B65777"/>
    <w:rsid w:val="00B65863"/>
    <w:rsid w:val="00B6591C"/>
    <w:rsid w:val="00B65B4D"/>
    <w:rsid w:val="00B65DB1"/>
    <w:rsid w:val="00B65F87"/>
    <w:rsid w:val="00B66063"/>
    <w:rsid w:val="00B66076"/>
    <w:rsid w:val="00B66138"/>
    <w:rsid w:val="00B6617C"/>
    <w:rsid w:val="00B66294"/>
    <w:rsid w:val="00B662C8"/>
    <w:rsid w:val="00B66547"/>
    <w:rsid w:val="00B666AE"/>
    <w:rsid w:val="00B66965"/>
    <w:rsid w:val="00B66B0D"/>
    <w:rsid w:val="00B66C5C"/>
    <w:rsid w:val="00B66CBD"/>
    <w:rsid w:val="00B66D49"/>
    <w:rsid w:val="00B67181"/>
    <w:rsid w:val="00B67370"/>
    <w:rsid w:val="00B67518"/>
    <w:rsid w:val="00B675C8"/>
    <w:rsid w:val="00B6795F"/>
    <w:rsid w:val="00B679B5"/>
    <w:rsid w:val="00B67AAF"/>
    <w:rsid w:val="00B67AFC"/>
    <w:rsid w:val="00B67B0F"/>
    <w:rsid w:val="00B67CB7"/>
    <w:rsid w:val="00B67D53"/>
    <w:rsid w:val="00B67E8F"/>
    <w:rsid w:val="00B700FA"/>
    <w:rsid w:val="00B703E9"/>
    <w:rsid w:val="00B70819"/>
    <w:rsid w:val="00B7082D"/>
    <w:rsid w:val="00B70967"/>
    <w:rsid w:val="00B70AD9"/>
    <w:rsid w:val="00B70E06"/>
    <w:rsid w:val="00B70EC2"/>
    <w:rsid w:val="00B70F43"/>
    <w:rsid w:val="00B70FA5"/>
    <w:rsid w:val="00B7115E"/>
    <w:rsid w:val="00B71560"/>
    <w:rsid w:val="00B71834"/>
    <w:rsid w:val="00B718FE"/>
    <w:rsid w:val="00B71A19"/>
    <w:rsid w:val="00B71B50"/>
    <w:rsid w:val="00B71CB5"/>
    <w:rsid w:val="00B71F25"/>
    <w:rsid w:val="00B7206C"/>
    <w:rsid w:val="00B724FE"/>
    <w:rsid w:val="00B7294A"/>
    <w:rsid w:val="00B72BC4"/>
    <w:rsid w:val="00B72CA6"/>
    <w:rsid w:val="00B72F9D"/>
    <w:rsid w:val="00B73265"/>
    <w:rsid w:val="00B7335F"/>
    <w:rsid w:val="00B733D0"/>
    <w:rsid w:val="00B739B2"/>
    <w:rsid w:val="00B73BC7"/>
    <w:rsid w:val="00B73F34"/>
    <w:rsid w:val="00B73F43"/>
    <w:rsid w:val="00B74173"/>
    <w:rsid w:val="00B741CC"/>
    <w:rsid w:val="00B74784"/>
    <w:rsid w:val="00B7495A"/>
    <w:rsid w:val="00B74B10"/>
    <w:rsid w:val="00B74B7F"/>
    <w:rsid w:val="00B74BA3"/>
    <w:rsid w:val="00B74E50"/>
    <w:rsid w:val="00B74EF9"/>
    <w:rsid w:val="00B75004"/>
    <w:rsid w:val="00B750D5"/>
    <w:rsid w:val="00B75371"/>
    <w:rsid w:val="00B7558B"/>
    <w:rsid w:val="00B7575C"/>
    <w:rsid w:val="00B7587E"/>
    <w:rsid w:val="00B7593A"/>
    <w:rsid w:val="00B75A27"/>
    <w:rsid w:val="00B75A51"/>
    <w:rsid w:val="00B75A57"/>
    <w:rsid w:val="00B75D05"/>
    <w:rsid w:val="00B75E62"/>
    <w:rsid w:val="00B75EE8"/>
    <w:rsid w:val="00B7630B"/>
    <w:rsid w:val="00B76672"/>
    <w:rsid w:val="00B768AA"/>
    <w:rsid w:val="00B76E12"/>
    <w:rsid w:val="00B770B0"/>
    <w:rsid w:val="00B7737C"/>
    <w:rsid w:val="00B7737D"/>
    <w:rsid w:val="00B77EC2"/>
    <w:rsid w:val="00B77F5D"/>
    <w:rsid w:val="00B800E0"/>
    <w:rsid w:val="00B8027B"/>
    <w:rsid w:val="00B802E1"/>
    <w:rsid w:val="00B802F1"/>
    <w:rsid w:val="00B803E8"/>
    <w:rsid w:val="00B80553"/>
    <w:rsid w:val="00B807C4"/>
    <w:rsid w:val="00B80BAB"/>
    <w:rsid w:val="00B80CE9"/>
    <w:rsid w:val="00B80F7A"/>
    <w:rsid w:val="00B811A4"/>
    <w:rsid w:val="00B81284"/>
    <w:rsid w:val="00B81589"/>
    <w:rsid w:val="00B815DC"/>
    <w:rsid w:val="00B81603"/>
    <w:rsid w:val="00B817F9"/>
    <w:rsid w:val="00B8195C"/>
    <w:rsid w:val="00B819F4"/>
    <w:rsid w:val="00B81AB7"/>
    <w:rsid w:val="00B81C1E"/>
    <w:rsid w:val="00B821B0"/>
    <w:rsid w:val="00B822E2"/>
    <w:rsid w:val="00B8238A"/>
    <w:rsid w:val="00B82890"/>
    <w:rsid w:val="00B8289E"/>
    <w:rsid w:val="00B82A24"/>
    <w:rsid w:val="00B82A68"/>
    <w:rsid w:val="00B82C12"/>
    <w:rsid w:val="00B82D8E"/>
    <w:rsid w:val="00B82DD5"/>
    <w:rsid w:val="00B82EE7"/>
    <w:rsid w:val="00B830B7"/>
    <w:rsid w:val="00B8326D"/>
    <w:rsid w:val="00B83484"/>
    <w:rsid w:val="00B838C9"/>
    <w:rsid w:val="00B8399B"/>
    <w:rsid w:val="00B83C1B"/>
    <w:rsid w:val="00B83CDC"/>
    <w:rsid w:val="00B83D22"/>
    <w:rsid w:val="00B83F92"/>
    <w:rsid w:val="00B840A0"/>
    <w:rsid w:val="00B845EB"/>
    <w:rsid w:val="00B849A4"/>
    <w:rsid w:val="00B84B34"/>
    <w:rsid w:val="00B84BA2"/>
    <w:rsid w:val="00B84BF4"/>
    <w:rsid w:val="00B84DE6"/>
    <w:rsid w:val="00B850D0"/>
    <w:rsid w:val="00B85641"/>
    <w:rsid w:val="00B85EF2"/>
    <w:rsid w:val="00B85F92"/>
    <w:rsid w:val="00B8605D"/>
    <w:rsid w:val="00B8625C"/>
    <w:rsid w:val="00B86308"/>
    <w:rsid w:val="00B8646F"/>
    <w:rsid w:val="00B86560"/>
    <w:rsid w:val="00B86689"/>
    <w:rsid w:val="00B866A4"/>
    <w:rsid w:val="00B86739"/>
    <w:rsid w:val="00B86B92"/>
    <w:rsid w:val="00B86D12"/>
    <w:rsid w:val="00B8702B"/>
    <w:rsid w:val="00B870E3"/>
    <w:rsid w:val="00B87120"/>
    <w:rsid w:val="00B87711"/>
    <w:rsid w:val="00B877AF"/>
    <w:rsid w:val="00B87991"/>
    <w:rsid w:val="00B87EED"/>
    <w:rsid w:val="00B90106"/>
    <w:rsid w:val="00B901EE"/>
    <w:rsid w:val="00B906B6"/>
    <w:rsid w:val="00B90713"/>
    <w:rsid w:val="00B90AA4"/>
    <w:rsid w:val="00B90BB7"/>
    <w:rsid w:val="00B90C5F"/>
    <w:rsid w:val="00B90CE9"/>
    <w:rsid w:val="00B90FD2"/>
    <w:rsid w:val="00B91068"/>
    <w:rsid w:val="00B9153B"/>
    <w:rsid w:val="00B91565"/>
    <w:rsid w:val="00B916DD"/>
    <w:rsid w:val="00B918C6"/>
    <w:rsid w:val="00B918C8"/>
    <w:rsid w:val="00B9197C"/>
    <w:rsid w:val="00B91A8E"/>
    <w:rsid w:val="00B91C08"/>
    <w:rsid w:val="00B91CBA"/>
    <w:rsid w:val="00B91D18"/>
    <w:rsid w:val="00B91E64"/>
    <w:rsid w:val="00B9200D"/>
    <w:rsid w:val="00B922A8"/>
    <w:rsid w:val="00B9245A"/>
    <w:rsid w:val="00B928E5"/>
    <w:rsid w:val="00B929AC"/>
    <w:rsid w:val="00B92EE4"/>
    <w:rsid w:val="00B930E3"/>
    <w:rsid w:val="00B93340"/>
    <w:rsid w:val="00B9348A"/>
    <w:rsid w:val="00B935FD"/>
    <w:rsid w:val="00B937DF"/>
    <w:rsid w:val="00B938BE"/>
    <w:rsid w:val="00B9397F"/>
    <w:rsid w:val="00B93D6E"/>
    <w:rsid w:val="00B93D9E"/>
    <w:rsid w:val="00B94041"/>
    <w:rsid w:val="00B940C2"/>
    <w:rsid w:val="00B9414D"/>
    <w:rsid w:val="00B943F4"/>
    <w:rsid w:val="00B9445D"/>
    <w:rsid w:val="00B944C6"/>
    <w:rsid w:val="00B944E2"/>
    <w:rsid w:val="00B94665"/>
    <w:rsid w:val="00B946F4"/>
    <w:rsid w:val="00B9477F"/>
    <w:rsid w:val="00B94990"/>
    <w:rsid w:val="00B949CE"/>
    <w:rsid w:val="00B94CDD"/>
    <w:rsid w:val="00B94D5E"/>
    <w:rsid w:val="00B95002"/>
    <w:rsid w:val="00B9514A"/>
    <w:rsid w:val="00B952DF"/>
    <w:rsid w:val="00B95403"/>
    <w:rsid w:val="00B95417"/>
    <w:rsid w:val="00B95445"/>
    <w:rsid w:val="00B9557F"/>
    <w:rsid w:val="00B9558E"/>
    <w:rsid w:val="00B9561E"/>
    <w:rsid w:val="00B95791"/>
    <w:rsid w:val="00B95977"/>
    <w:rsid w:val="00B95A27"/>
    <w:rsid w:val="00B95B9E"/>
    <w:rsid w:val="00B961FE"/>
    <w:rsid w:val="00B96298"/>
    <w:rsid w:val="00B96553"/>
    <w:rsid w:val="00B966BC"/>
    <w:rsid w:val="00B96C11"/>
    <w:rsid w:val="00B96C3D"/>
    <w:rsid w:val="00B96C80"/>
    <w:rsid w:val="00B96CA3"/>
    <w:rsid w:val="00B96CE5"/>
    <w:rsid w:val="00B96D71"/>
    <w:rsid w:val="00B96D7C"/>
    <w:rsid w:val="00B9738B"/>
    <w:rsid w:val="00B9777E"/>
    <w:rsid w:val="00B97A7A"/>
    <w:rsid w:val="00B97F75"/>
    <w:rsid w:val="00BA000A"/>
    <w:rsid w:val="00BA0302"/>
    <w:rsid w:val="00BA042C"/>
    <w:rsid w:val="00BA043F"/>
    <w:rsid w:val="00BA0441"/>
    <w:rsid w:val="00BA06CD"/>
    <w:rsid w:val="00BA13F6"/>
    <w:rsid w:val="00BA175A"/>
    <w:rsid w:val="00BA1A48"/>
    <w:rsid w:val="00BA1C0B"/>
    <w:rsid w:val="00BA1D45"/>
    <w:rsid w:val="00BA1DD2"/>
    <w:rsid w:val="00BA2028"/>
    <w:rsid w:val="00BA25AD"/>
    <w:rsid w:val="00BA2792"/>
    <w:rsid w:val="00BA2881"/>
    <w:rsid w:val="00BA2E6E"/>
    <w:rsid w:val="00BA2ED2"/>
    <w:rsid w:val="00BA31CF"/>
    <w:rsid w:val="00BA3C95"/>
    <w:rsid w:val="00BA3E68"/>
    <w:rsid w:val="00BA4317"/>
    <w:rsid w:val="00BA4486"/>
    <w:rsid w:val="00BA45EE"/>
    <w:rsid w:val="00BA4888"/>
    <w:rsid w:val="00BA48D4"/>
    <w:rsid w:val="00BA4C2F"/>
    <w:rsid w:val="00BA4CB0"/>
    <w:rsid w:val="00BA4CE0"/>
    <w:rsid w:val="00BA4F81"/>
    <w:rsid w:val="00BA518F"/>
    <w:rsid w:val="00BA523F"/>
    <w:rsid w:val="00BA5361"/>
    <w:rsid w:val="00BA5601"/>
    <w:rsid w:val="00BA573D"/>
    <w:rsid w:val="00BA5795"/>
    <w:rsid w:val="00BA5821"/>
    <w:rsid w:val="00BA5940"/>
    <w:rsid w:val="00BA5AA0"/>
    <w:rsid w:val="00BA5AF6"/>
    <w:rsid w:val="00BA5D88"/>
    <w:rsid w:val="00BA5DB1"/>
    <w:rsid w:val="00BA5FD2"/>
    <w:rsid w:val="00BA5FFD"/>
    <w:rsid w:val="00BA615E"/>
    <w:rsid w:val="00BA63B0"/>
    <w:rsid w:val="00BA6803"/>
    <w:rsid w:val="00BA6870"/>
    <w:rsid w:val="00BA6F65"/>
    <w:rsid w:val="00BA6F71"/>
    <w:rsid w:val="00BA7044"/>
    <w:rsid w:val="00BA754F"/>
    <w:rsid w:val="00BA78A5"/>
    <w:rsid w:val="00BA78D8"/>
    <w:rsid w:val="00BA7A12"/>
    <w:rsid w:val="00BA7AD1"/>
    <w:rsid w:val="00BB0889"/>
    <w:rsid w:val="00BB09C0"/>
    <w:rsid w:val="00BB0D21"/>
    <w:rsid w:val="00BB1AF7"/>
    <w:rsid w:val="00BB1DB5"/>
    <w:rsid w:val="00BB1EA0"/>
    <w:rsid w:val="00BB21E6"/>
    <w:rsid w:val="00BB2390"/>
    <w:rsid w:val="00BB25A3"/>
    <w:rsid w:val="00BB25C7"/>
    <w:rsid w:val="00BB25FB"/>
    <w:rsid w:val="00BB2649"/>
    <w:rsid w:val="00BB26D8"/>
    <w:rsid w:val="00BB273B"/>
    <w:rsid w:val="00BB2C0E"/>
    <w:rsid w:val="00BB2FD5"/>
    <w:rsid w:val="00BB3514"/>
    <w:rsid w:val="00BB35D3"/>
    <w:rsid w:val="00BB36EA"/>
    <w:rsid w:val="00BB3775"/>
    <w:rsid w:val="00BB394E"/>
    <w:rsid w:val="00BB3A5E"/>
    <w:rsid w:val="00BB3AF7"/>
    <w:rsid w:val="00BB3BC9"/>
    <w:rsid w:val="00BB3BCD"/>
    <w:rsid w:val="00BB3FA8"/>
    <w:rsid w:val="00BB41BE"/>
    <w:rsid w:val="00BB41C5"/>
    <w:rsid w:val="00BB4520"/>
    <w:rsid w:val="00BB4609"/>
    <w:rsid w:val="00BB47E8"/>
    <w:rsid w:val="00BB48D1"/>
    <w:rsid w:val="00BB4954"/>
    <w:rsid w:val="00BB4AED"/>
    <w:rsid w:val="00BB4EA1"/>
    <w:rsid w:val="00BB51B6"/>
    <w:rsid w:val="00BB534C"/>
    <w:rsid w:val="00BB548B"/>
    <w:rsid w:val="00BB54A3"/>
    <w:rsid w:val="00BB557F"/>
    <w:rsid w:val="00BB5593"/>
    <w:rsid w:val="00BB5723"/>
    <w:rsid w:val="00BB59F0"/>
    <w:rsid w:val="00BB5EBE"/>
    <w:rsid w:val="00BB650D"/>
    <w:rsid w:val="00BB67FF"/>
    <w:rsid w:val="00BB69FD"/>
    <w:rsid w:val="00BB6A38"/>
    <w:rsid w:val="00BB6A39"/>
    <w:rsid w:val="00BB6C50"/>
    <w:rsid w:val="00BB6CF5"/>
    <w:rsid w:val="00BB6DE2"/>
    <w:rsid w:val="00BB7299"/>
    <w:rsid w:val="00BB7507"/>
    <w:rsid w:val="00BB7761"/>
    <w:rsid w:val="00BB77BC"/>
    <w:rsid w:val="00BB7A3A"/>
    <w:rsid w:val="00BB7B3C"/>
    <w:rsid w:val="00BB7D66"/>
    <w:rsid w:val="00BC0549"/>
    <w:rsid w:val="00BC089C"/>
    <w:rsid w:val="00BC1209"/>
    <w:rsid w:val="00BC125D"/>
    <w:rsid w:val="00BC13BE"/>
    <w:rsid w:val="00BC153A"/>
    <w:rsid w:val="00BC1552"/>
    <w:rsid w:val="00BC1AC2"/>
    <w:rsid w:val="00BC1AD0"/>
    <w:rsid w:val="00BC1AF0"/>
    <w:rsid w:val="00BC1CCE"/>
    <w:rsid w:val="00BC23D6"/>
    <w:rsid w:val="00BC2687"/>
    <w:rsid w:val="00BC2753"/>
    <w:rsid w:val="00BC2909"/>
    <w:rsid w:val="00BC2918"/>
    <w:rsid w:val="00BC2D80"/>
    <w:rsid w:val="00BC2DFC"/>
    <w:rsid w:val="00BC2E28"/>
    <w:rsid w:val="00BC2EF4"/>
    <w:rsid w:val="00BC3007"/>
    <w:rsid w:val="00BC316D"/>
    <w:rsid w:val="00BC31F6"/>
    <w:rsid w:val="00BC3218"/>
    <w:rsid w:val="00BC3354"/>
    <w:rsid w:val="00BC33ED"/>
    <w:rsid w:val="00BC352E"/>
    <w:rsid w:val="00BC39C4"/>
    <w:rsid w:val="00BC3AF7"/>
    <w:rsid w:val="00BC3BA0"/>
    <w:rsid w:val="00BC3DBB"/>
    <w:rsid w:val="00BC3EB6"/>
    <w:rsid w:val="00BC40EA"/>
    <w:rsid w:val="00BC4188"/>
    <w:rsid w:val="00BC41AD"/>
    <w:rsid w:val="00BC41C5"/>
    <w:rsid w:val="00BC421E"/>
    <w:rsid w:val="00BC4294"/>
    <w:rsid w:val="00BC455E"/>
    <w:rsid w:val="00BC47B2"/>
    <w:rsid w:val="00BC49FB"/>
    <w:rsid w:val="00BC4E53"/>
    <w:rsid w:val="00BC4F98"/>
    <w:rsid w:val="00BC512C"/>
    <w:rsid w:val="00BC5277"/>
    <w:rsid w:val="00BC5559"/>
    <w:rsid w:val="00BC556A"/>
    <w:rsid w:val="00BC590B"/>
    <w:rsid w:val="00BC5B8D"/>
    <w:rsid w:val="00BC5BF0"/>
    <w:rsid w:val="00BC63AB"/>
    <w:rsid w:val="00BC640F"/>
    <w:rsid w:val="00BC6446"/>
    <w:rsid w:val="00BC645B"/>
    <w:rsid w:val="00BC645F"/>
    <w:rsid w:val="00BC653E"/>
    <w:rsid w:val="00BC663F"/>
    <w:rsid w:val="00BC682E"/>
    <w:rsid w:val="00BC6871"/>
    <w:rsid w:val="00BC6941"/>
    <w:rsid w:val="00BC6C8A"/>
    <w:rsid w:val="00BC6E49"/>
    <w:rsid w:val="00BC7026"/>
    <w:rsid w:val="00BC71F8"/>
    <w:rsid w:val="00BC7292"/>
    <w:rsid w:val="00BC73DB"/>
    <w:rsid w:val="00BC73DD"/>
    <w:rsid w:val="00BC74ED"/>
    <w:rsid w:val="00BC760A"/>
    <w:rsid w:val="00BC7626"/>
    <w:rsid w:val="00BC79AA"/>
    <w:rsid w:val="00BC79B9"/>
    <w:rsid w:val="00BC7C27"/>
    <w:rsid w:val="00BC7D78"/>
    <w:rsid w:val="00BC7DFB"/>
    <w:rsid w:val="00BC7F0F"/>
    <w:rsid w:val="00BD017D"/>
    <w:rsid w:val="00BD03DE"/>
    <w:rsid w:val="00BD0452"/>
    <w:rsid w:val="00BD04BF"/>
    <w:rsid w:val="00BD04FF"/>
    <w:rsid w:val="00BD0B0A"/>
    <w:rsid w:val="00BD0C7D"/>
    <w:rsid w:val="00BD0EDC"/>
    <w:rsid w:val="00BD0FC9"/>
    <w:rsid w:val="00BD10C6"/>
    <w:rsid w:val="00BD11F7"/>
    <w:rsid w:val="00BD14BF"/>
    <w:rsid w:val="00BD16A2"/>
    <w:rsid w:val="00BD175F"/>
    <w:rsid w:val="00BD18BC"/>
    <w:rsid w:val="00BD19D8"/>
    <w:rsid w:val="00BD1B18"/>
    <w:rsid w:val="00BD1D4E"/>
    <w:rsid w:val="00BD1DC2"/>
    <w:rsid w:val="00BD1F05"/>
    <w:rsid w:val="00BD1F8E"/>
    <w:rsid w:val="00BD207B"/>
    <w:rsid w:val="00BD20E6"/>
    <w:rsid w:val="00BD2335"/>
    <w:rsid w:val="00BD235B"/>
    <w:rsid w:val="00BD2720"/>
    <w:rsid w:val="00BD2AD7"/>
    <w:rsid w:val="00BD2C76"/>
    <w:rsid w:val="00BD2C91"/>
    <w:rsid w:val="00BD2F22"/>
    <w:rsid w:val="00BD2F41"/>
    <w:rsid w:val="00BD34B0"/>
    <w:rsid w:val="00BD37E3"/>
    <w:rsid w:val="00BD3916"/>
    <w:rsid w:val="00BD39B7"/>
    <w:rsid w:val="00BD3C17"/>
    <w:rsid w:val="00BD3D2F"/>
    <w:rsid w:val="00BD3DF4"/>
    <w:rsid w:val="00BD3E2C"/>
    <w:rsid w:val="00BD42BF"/>
    <w:rsid w:val="00BD44A2"/>
    <w:rsid w:val="00BD45C2"/>
    <w:rsid w:val="00BD47E0"/>
    <w:rsid w:val="00BD4880"/>
    <w:rsid w:val="00BD4E3E"/>
    <w:rsid w:val="00BD5182"/>
    <w:rsid w:val="00BD51FD"/>
    <w:rsid w:val="00BD5236"/>
    <w:rsid w:val="00BD5ED3"/>
    <w:rsid w:val="00BD5F07"/>
    <w:rsid w:val="00BD6332"/>
    <w:rsid w:val="00BD65C2"/>
    <w:rsid w:val="00BD67FC"/>
    <w:rsid w:val="00BD6848"/>
    <w:rsid w:val="00BD69B9"/>
    <w:rsid w:val="00BD6F73"/>
    <w:rsid w:val="00BD7841"/>
    <w:rsid w:val="00BD7A5D"/>
    <w:rsid w:val="00BD7AB5"/>
    <w:rsid w:val="00BD7C9F"/>
    <w:rsid w:val="00BD7E32"/>
    <w:rsid w:val="00BD7EE4"/>
    <w:rsid w:val="00BE00C5"/>
    <w:rsid w:val="00BE023D"/>
    <w:rsid w:val="00BE032F"/>
    <w:rsid w:val="00BE0A77"/>
    <w:rsid w:val="00BE1013"/>
    <w:rsid w:val="00BE10E6"/>
    <w:rsid w:val="00BE14D9"/>
    <w:rsid w:val="00BE1732"/>
    <w:rsid w:val="00BE23D3"/>
    <w:rsid w:val="00BE25B4"/>
    <w:rsid w:val="00BE2EEB"/>
    <w:rsid w:val="00BE30C5"/>
    <w:rsid w:val="00BE30EB"/>
    <w:rsid w:val="00BE35E2"/>
    <w:rsid w:val="00BE3646"/>
    <w:rsid w:val="00BE3898"/>
    <w:rsid w:val="00BE394B"/>
    <w:rsid w:val="00BE3A9F"/>
    <w:rsid w:val="00BE3F05"/>
    <w:rsid w:val="00BE41E1"/>
    <w:rsid w:val="00BE442E"/>
    <w:rsid w:val="00BE45C8"/>
    <w:rsid w:val="00BE47E7"/>
    <w:rsid w:val="00BE4D0D"/>
    <w:rsid w:val="00BE4D52"/>
    <w:rsid w:val="00BE4E15"/>
    <w:rsid w:val="00BE5049"/>
    <w:rsid w:val="00BE5109"/>
    <w:rsid w:val="00BE53C4"/>
    <w:rsid w:val="00BE5706"/>
    <w:rsid w:val="00BE5791"/>
    <w:rsid w:val="00BE57CF"/>
    <w:rsid w:val="00BE5BF0"/>
    <w:rsid w:val="00BE5C88"/>
    <w:rsid w:val="00BE5CAB"/>
    <w:rsid w:val="00BE5D30"/>
    <w:rsid w:val="00BE5F02"/>
    <w:rsid w:val="00BE64EF"/>
    <w:rsid w:val="00BE6815"/>
    <w:rsid w:val="00BE70D4"/>
    <w:rsid w:val="00BE7794"/>
    <w:rsid w:val="00BE77A8"/>
    <w:rsid w:val="00BE7D3D"/>
    <w:rsid w:val="00BE7E65"/>
    <w:rsid w:val="00BE7FC7"/>
    <w:rsid w:val="00BF0048"/>
    <w:rsid w:val="00BF00BC"/>
    <w:rsid w:val="00BF024B"/>
    <w:rsid w:val="00BF0491"/>
    <w:rsid w:val="00BF063D"/>
    <w:rsid w:val="00BF08DE"/>
    <w:rsid w:val="00BF0902"/>
    <w:rsid w:val="00BF0C6C"/>
    <w:rsid w:val="00BF0CDC"/>
    <w:rsid w:val="00BF0F11"/>
    <w:rsid w:val="00BF111A"/>
    <w:rsid w:val="00BF162B"/>
    <w:rsid w:val="00BF1756"/>
    <w:rsid w:val="00BF1833"/>
    <w:rsid w:val="00BF1AFD"/>
    <w:rsid w:val="00BF1B96"/>
    <w:rsid w:val="00BF1DFF"/>
    <w:rsid w:val="00BF1E03"/>
    <w:rsid w:val="00BF1FA8"/>
    <w:rsid w:val="00BF2311"/>
    <w:rsid w:val="00BF24A2"/>
    <w:rsid w:val="00BF26C8"/>
    <w:rsid w:val="00BF2940"/>
    <w:rsid w:val="00BF2C0F"/>
    <w:rsid w:val="00BF2D4D"/>
    <w:rsid w:val="00BF31A5"/>
    <w:rsid w:val="00BF31FA"/>
    <w:rsid w:val="00BF3209"/>
    <w:rsid w:val="00BF32A8"/>
    <w:rsid w:val="00BF3334"/>
    <w:rsid w:val="00BF3587"/>
    <w:rsid w:val="00BF3632"/>
    <w:rsid w:val="00BF3ADB"/>
    <w:rsid w:val="00BF3BAB"/>
    <w:rsid w:val="00BF3C48"/>
    <w:rsid w:val="00BF3CF1"/>
    <w:rsid w:val="00BF3DCE"/>
    <w:rsid w:val="00BF3F40"/>
    <w:rsid w:val="00BF4050"/>
    <w:rsid w:val="00BF41DD"/>
    <w:rsid w:val="00BF436B"/>
    <w:rsid w:val="00BF4685"/>
    <w:rsid w:val="00BF4714"/>
    <w:rsid w:val="00BF4A63"/>
    <w:rsid w:val="00BF4BD9"/>
    <w:rsid w:val="00BF4C1E"/>
    <w:rsid w:val="00BF546B"/>
    <w:rsid w:val="00BF5545"/>
    <w:rsid w:val="00BF55C8"/>
    <w:rsid w:val="00BF5612"/>
    <w:rsid w:val="00BF57E0"/>
    <w:rsid w:val="00BF59B8"/>
    <w:rsid w:val="00BF5D26"/>
    <w:rsid w:val="00BF5D8C"/>
    <w:rsid w:val="00BF5DCB"/>
    <w:rsid w:val="00BF5EB1"/>
    <w:rsid w:val="00BF6221"/>
    <w:rsid w:val="00BF673B"/>
    <w:rsid w:val="00BF6B80"/>
    <w:rsid w:val="00BF6E1B"/>
    <w:rsid w:val="00BF707A"/>
    <w:rsid w:val="00BF712D"/>
    <w:rsid w:val="00BF71C5"/>
    <w:rsid w:val="00BF7435"/>
    <w:rsid w:val="00BF75E6"/>
    <w:rsid w:val="00BF7653"/>
    <w:rsid w:val="00BF7683"/>
    <w:rsid w:val="00BF76F9"/>
    <w:rsid w:val="00BF78A2"/>
    <w:rsid w:val="00BF794A"/>
    <w:rsid w:val="00BF7DA0"/>
    <w:rsid w:val="00C0030B"/>
    <w:rsid w:val="00C00430"/>
    <w:rsid w:val="00C007DE"/>
    <w:rsid w:val="00C009C2"/>
    <w:rsid w:val="00C009CF"/>
    <w:rsid w:val="00C01068"/>
    <w:rsid w:val="00C011D0"/>
    <w:rsid w:val="00C0126F"/>
    <w:rsid w:val="00C01417"/>
    <w:rsid w:val="00C018D9"/>
    <w:rsid w:val="00C0195C"/>
    <w:rsid w:val="00C01B7C"/>
    <w:rsid w:val="00C01BB7"/>
    <w:rsid w:val="00C01C9E"/>
    <w:rsid w:val="00C01D3D"/>
    <w:rsid w:val="00C01E37"/>
    <w:rsid w:val="00C02683"/>
    <w:rsid w:val="00C026C8"/>
    <w:rsid w:val="00C02916"/>
    <w:rsid w:val="00C02968"/>
    <w:rsid w:val="00C02B1E"/>
    <w:rsid w:val="00C02F8C"/>
    <w:rsid w:val="00C02FFB"/>
    <w:rsid w:val="00C03257"/>
    <w:rsid w:val="00C033C6"/>
    <w:rsid w:val="00C0349A"/>
    <w:rsid w:val="00C035BF"/>
    <w:rsid w:val="00C036C0"/>
    <w:rsid w:val="00C03EA9"/>
    <w:rsid w:val="00C0415D"/>
    <w:rsid w:val="00C0422C"/>
    <w:rsid w:val="00C0448A"/>
    <w:rsid w:val="00C04534"/>
    <w:rsid w:val="00C04690"/>
    <w:rsid w:val="00C046DC"/>
    <w:rsid w:val="00C048D8"/>
    <w:rsid w:val="00C048E7"/>
    <w:rsid w:val="00C048FE"/>
    <w:rsid w:val="00C04DAA"/>
    <w:rsid w:val="00C04E22"/>
    <w:rsid w:val="00C04EA7"/>
    <w:rsid w:val="00C04F01"/>
    <w:rsid w:val="00C05082"/>
    <w:rsid w:val="00C0511E"/>
    <w:rsid w:val="00C0578A"/>
    <w:rsid w:val="00C05B55"/>
    <w:rsid w:val="00C05EF0"/>
    <w:rsid w:val="00C068F0"/>
    <w:rsid w:val="00C06B71"/>
    <w:rsid w:val="00C06BC4"/>
    <w:rsid w:val="00C06D74"/>
    <w:rsid w:val="00C07192"/>
    <w:rsid w:val="00C07332"/>
    <w:rsid w:val="00C07589"/>
    <w:rsid w:val="00C07689"/>
    <w:rsid w:val="00C0776C"/>
    <w:rsid w:val="00C0782E"/>
    <w:rsid w:val="00C07B71"/>
    <w:rsid w:val="00C07DF1"/>
    <w:rsid w:val="00C07E21"/>
    <w:rsid w:val="00C07EC1"/>
    <w:rsid w:val="00C1010A"/>
    <w:rsid w:val="00C102AC"/>
    <w:rsid w:val="00C103E1"/>
    <w:rsid w:val="00C1046D"/>
    <w:rsid w:val="00C109D9"/>
    <w:rsid w:val="00C10A0E"/>
    <w:rsid w:val="00C10AF4"/>
    <w:rsid w:val="00C10C3E"/>
    <w:rsid w:val="00C113B1"/>
    <w:rsid w:val="00C11473"/>
    <w:rsid w:val="00C1149F"/>
    <w:rsid w:val="00C116F3"/>
    <w:rsid w:val="00C118D4"/>
    <w:rsid w:val="00C1193A"/>
    <w:rsid w:val="00C11F1C"/>
    <w:rsid w:val="00C11F6A"/>
    <w:rsid w:val="00C12B8F"/>
    <w:rsid w:val="00C131FF"/>
    <w:rsid w:val="00C139E5"/>
    <w:rsid w:val="00C13C1A"/>
    <w:rsid w:val="00C13E61"/>
    <w:rsid w:val="00C13F38"/>
    <w:rsid w:val="00C14361"/>
    <w:rsid w:val="00C147DC"/>
    <w:rsid w:val="00C14A36"/>
    <w:rsid w:val="00C14BCA"/>
    <w:rsid w:val="00C14F9F"/>
    <w:rsid w:val="00C15093"/>
    <w:rsid w:val="00C15429"/>
    <w:rsid w:val="00C1543E"/>
    <w:rsid w:val="00C15656"/>
    <w:rsid w:val="00C157EA"/>
    <w:rsid w:val="00C15A60"/>
    <w:rsid w:val="00C15BF1"/>
    <w:rsid w:val="00C15CBE"/>
    <w:rsid w:val="00C15E4E"/>
    <w:rsid w:val="00C15F74"/>
    <w:rsid w:val="00C163CF"/>
    <w:rsid w:val="00C165DB"/>
    <w:rsid w:val="00C16A07"/>
    <w:rsid w:val="00C16D16"/>
    <w:rsid w:val="00C17192"/>
    <w:rsid w:val="00C17343"/>
    <w:rsid w:val="00C17936"/>
    <w:rsid w:val="00C17A7D"/>
    <w:rsid w:val="00C17EA8"/>
    <w:rsid w:val="00C17ED0"/>
    <w:rsid w:val="00C2009A"/>
    <w:rsid w:val="00C20109"/>
    <w:rsid w:val="00C20189"/>
    <w:rsid w:val="00C20273"/>
    <w:rsid w:val="00C2056F"/>
    <w:rsid w:val="00C20592"/>
    <w:rsid w:val="00C2066B"/>
    <w:rsid w:val="00C20719"/>
    <w:rsid w:val="00C20EB8"/>
    <w:rsid w:val="00C20F19"/>
    <w:rsid w:val="00C2127D"/>
    <w:rsid w:val="00C21474"/>
    <w:rsid w:val="00C2182A"/>
    <w:rsid w:val="00C21862"/>
    <w:rsid w:val="00C21AB7"/>
    <w:rsid w:val="00C21CD0"/>
    <w:rsid w:val="00C22113"/>
    <w:rsid w:val="00C22117"/>
    <w:rsid w:val="00C221E2"/>
    <w:rsid w:val="00C22558"/>
    <w:rsid w:val="00C2270D"/>
    <w:rsid w:val="00C22712"/>
    <w:rsid w:val="00C227B7"/>
    <w:rsid w:val="00C22992"/>
    <w:rsid w:val="00C22A2C"/>
    <w:rsid w:val="00C22C11"/>
    <w:rsid w:val="00C22F9F"/>
    <w:rsid w:val="00C23051"/>
    <w:rsid w:val="00C23116"/>
    <w:rsid w:val="00C2387B"/>
    <w:rsid w:val="00C23A76"/>
    <w:rsid w:val="00C23B4D"/>
    <w:rsid w:val="00C23F4E"/>
    <w:rsid w:val="00C240F9"/>
    <w:rsid w:val="00C241D0"/>
    <w:rsid w:val="00C2427F"/>
    <w:rsid w:val="00C243D6"/>
    <w:rsid w:val="00C245EE"/>
    <w:rsid w:val="00C24757"/>
    <w:rsid w:val="00C2480C"/>
    <w:rsid w:val="00C249EA"/>
    <w:rsid w:val="00C24B77"/>
    <w:rsid w:val="00C25025"/>
    <w:rsid w:val="00C25BF6"/>
    <w:rsid w:val="00C25C7C"/>
    <w:rsid w:val="00C25C8F"/>
    <w:rsid w:val="00C25D07"/>
    <w:rsid w:val="00C25D93"/>
    <w:rsid w:val="00C25E0C"/>
    <w:rsid w:val="00C2649D"/>
    <w:rsid w:val="00C264E0"/>
    <w:rsid w:val="00C2659D"/>
    <w:rsid w:val="00C26725"/>
    <w:rsid w:val="00C2676A"/>
    <w:rsid w:val="00C2716B"/>
    <w:rsid w:val="00C27213"/>
    <w:rsid w:val="00C2756A"/>
    <w:rsid w:val="00C30B4F"/>
    <w:rsid w:val="00C30C8E"/>
    <w:rsid w:val="00C311B8"/>
    <w:rsid w:val="00C3152A"/>
    <w:rsid w:val="00C31692"/>
    <w:rsid w:val="00C318F4"/>
    <w:rsid w:val="00C31F55"/>
    <w:rsid w:val="00C32084"/>
    <w:rsid w:val="00C321C7"/>
    <w:rsid w:val="00C32254"/>
    <w:rsid w:val="00C32291"/>
    <w:rsid w:val="00C32428"/>
    <w:rsid w:val="00C32795"/>
    <w:rsid w:val="00C32925"/>
    <w:rsid w:val="00C32A69"/>
    <w:rsid w:val="00C32C4E"/>
    <w:rsid w:val="00C32FDD"/>
    <w:rsid w:val="00C333EB"/>
    <w:rsid w:val="00C33852"/>
    <w:rsid w:val="00C33AB0"/>
    <w:rsid w:val="00C33C44"/>
    <w:rsid w:val="00C33D38"/>
    <w:rsid w:val="00C33E77"/>
    <w:rsid w:val="00C340AE"/>
    <w:rsid w:val="00C3416C"/>
    <w:rsid w:val="00C3427A"/>
    <w:rsid w:val="00C343AF"/>
    <w:rsid w:val="00C344D5"/>
    <w:rsid w:val="00C346EC"/>
    <w:rsid w:val="00C34A43"/>
    <w:rsid w:val="00C35977"/>
    <w:rsid w:val="00C35F63"/>
    <w:rsid w:val="00C36287"/>
    <w:rsid w:val="00C362D6"/>
    <w:rsid w:val="00C3644E"/>
    <w:rsid w:val="00C364A7"/>
    <w:rsid w:val="00C364BA"/>
    <w:rsid w:val="00C3668C"/>
    <w:rsid w:val="00C36A82"/>
    <w:rsid w:val="00C36CDF"/>
    <w:rsid w:val="00C370C5"/>
    <w:rsid w:val="00C37119"/>
    <w:rsid w:val="00C37651"/>
    <w:rsid w:val="00C37743"/>
    <w:rsid w:val="00C37797"/>
    <w:rsid w:val="00C377C3"/>
    <w:rsid w:val="00C37838"/>
    <w:rsid w:val="00C37B79"/>
    <w:rsid w:val="00C3FD01"/>
    <w:rsid w:val="00C40324"/>
    <w:rsid w:val="00C40459"/>
    <w:rsid w:val="00C40851"/>
    <w:rsid w:val="00C409E6"/>
    <w:rsid w:val="00C40B54"/>
    <w:rsid w:val="00C40B5A"/>
    <w:rsid w:val="00C40BF6"/>
    <w:rsid w:val="00C40C22"/>
    <w:rsid w:val="00C40CEB"/>
    <w:rsid w:val="00C40E2C"/>
    <w:rsid w:val="00C40E87"/>
    <w:rsid w:val="00C40EA0"/>
    <w:rsid w:val="00C40F37"/>
    <w:rsid w:val="00C41197"/>
    <w:rsid w:val="00C4124D"/>
    <w:rsid w:val="00C4125C"/>
    <w:rsid w:val="00C41330"/>
    <w:rsid w:val="00C41347"/>
    <w:rsid w:val="00C413E0"/>
    <w:rsid w:val="00C4158F"/>
    <w:rsid w:val="00C415EA"/>
    <w:rsid w:val="00C417CE"/>
    <w:rsid w:val="00C41C84"/>
    <w:rsid w:val="00C41C9C"/>
    <w:rsid w:val="00C41CEE"/>
    <w:rsid w:val="00C41DF0"/>
    <w:rsid w:val="00C41E5F"/>
    <w:rsid w:val="00C4210D"/>
    <w:rsid w:val="00C4211F"/>
    <w:rsid w:val="00C421C5"/>
    <w:rsid w:val="00C42379"/>
    <w:rsid w:val="00C425CD"/>
    <w:rsid w:val="00C42677"/>
    <w:rsid w:val="00C42863"/>
    <w:rsid w:val="00C42B1D"/>
    <w:rsid w:val="00C42B38"/>
    <w:rsid w:val="00C42D50"/>
    <w:rsid w:val="00C42ECB"/>
    <w:rsid w:val="00C42F09"/>
    <w:rsid w:val="00C4323F"/>
    <w:rsid w:val="00C43669"/>
    <w:rsid w:val="00C436CE"/>
    <w:rsid w:val="00C438BE"/>
    <w:rsid w:val="00C43A14"/>
    <w:rsid w:val="00C43A7C"/>
    <w:rsid w:val="00C43B64"/>
    <w:rsid w:val="00C43C9E"/>
    <w:rsid w:val="00C43CFF"/>
    <w:rsid w:val="00C43DE0"/>
    <w:rsid w:val="00C43FBB"/>
    <w:rsid w:val="00C44065"/>
    <w:rsid w:val="00C4468F"/>
    <w:rsid w:val="00C44939"/>
    <w:rsid w:val="00C44C3F"/>
    <w:rsid w:val="00C44D6D"/>
    <w:rsid w:val="00C44F21"/>
    <w:rsid w:val="00C44F5E"/>
    <w:rsid w:val="00C4536F"/>
    <w:rsid w:val="00C4543D"/>
    <w:rsid w:val="00C45502"/>
    <w:rsid w:val="00C4577F"/>
    <w:rsid w:val="00C4593A"/>
    <w:rsid w:val="00C45B19"/>
    <w:rsid w:val="00C45F35"/>
    <w:rsid w:val="00C4614A"/>
    <w:rsid w:val="00C46205"/>
    <w:rsid w:val="00C462B1"/>
    <w:rsid w:val="00C465FD"/>
    <w:rsid w:val="00C46642"/>
    <w:rsid w:val="00C46955"/>
    <w:rsid w:val="00C46A61"/>
    <w:rsid w:val="00C470CD"/>
    <w:rsid w:val="00C470D2"/>
    <w:rsid w:val="00C47145"/>
    <w:rsid w:val="00C47318"/>
    <w:rsid w:val="00C473AB"/>
    <w:rsid w:val="00C47D66"/>
    <w:rsid w:val="00C47E13"/>
    <w:rsid w:val="00C500C2"/>
    <w:rsid w:val="00C503A1"/>
    <w:rsid w:val="00C50767"/>
    <w:rsid w:val="00C5087A"/>
    <w:rsid w:val="00C509D2"/>
    <w:rsid w:val="00C50A19"/>
    <w:rsid w:val="00C50AD2"/>
    <w:rsid w:val="00C50F0E"/>
    <w:rsid w:val="00C514F8"/>
    <w:rsid w:val="00C5167C"/>
    <w:rsid w:val="00C517AA"/>
    <w:rsid w:val="00C51802"/>
    <w:rsid w:val="00C518E9"/>
    <w:rsid w:val="00C51901"/>
    <w:rsid w:val="00C51CE4"/>
    <w:rsid w:val="00C521D0"/>
    <w:rsid w:val="00C521EA"/>
    <w:rsid w:val="00C52398"/>
    <w:rsid w:val="00C525B7"/>
    <w:rsid w:val="00C52868"/>
    <w:rsid w:val="00C528F2"/>
    <w:rsid w:val="00C52996"/>
    <w:rsid w:val="00C5299A"/>
    <w:rsid w:val="00C52A63"/>
    <w:rsid w:val="00C52BF6"/>
    <w:rsid w:val="00C52F09"/>
    <w:rsid w:val="00C5302D"/>
    <w:rsid w:val="00C53053"/>
    <w:rsid w:val="00C533BD"/>
    <w:rsid w:val="00C537BD"/>
    <w:rsid w:val="00C53A35"/>
    <w:rsid w:val="00C53CE7"/>
    <w:rsid w:val="00C53D6E"/>
    <w:rsid w:val="00C53EA6"/>
    <w:rsid w:val="00C53FA1"/>
    <w:rsid w:val="00C540A1"/>
    <w:rsid w:val="00C54261"/>
    <w:rsid w:val="00C543CA"/>
    <w:rsid w:val="00C545AE"/>
    <w:rsid w:val="00C54677"/>
    <w:rsid w:val="00C54785"/>
    <w:rsid w:val="00C5480A"/>
    <w:rsid w:val="00C54A2A"/>
    <w:rsid w:val="00C54A74"/>
    <w:rsid w:val="00C54B63"/>
    <w:rsid w:val="00C54E3A"/>
    <w:rsid w:val="00C54E6E"/>
    <w:rsid w:val="00C54F59"/>
    <w:rsid w:val="00C54FD8"/>
    <w:rsid w:val="00C55548"/>
    <w:rsid w:val="00C55877"/>
    <w:rsid w:val="00C55DAB"/>
    <w:rsid w:val="00C55F70"/>
    <w:rsid w:val="00C55FB5"/>
    <w:rsid w:val="00C560B2"/>
    <w:rsid w:val="00C566C6"/>
    <w:rsid w:val="00C567CC"/>
    <w:rsid w:val="00C568CE"/>
    <w:rsid w:val="00C568D9"/>
    <w:rsid w:val="00C56927"/>
    <w:rsid w:val="00C56BC0"/>
    <w:rsid w:val="00C56D7D"/>
    <w:rsid w:val="00C571C5"/>
    <w:rsid w:val="00C575BD"/>
    <w:rsid w:val="00C5780B"/>
    <w:rsid w:val="00C57875"/>
    <w:rsid w:val="00C5795D"/>
    <w:rsid w:val="00C57A7D"/>
    <w:rsid w:val="00C57BB4"/>
    <w:rsid w:val="00C57D1A"/>
    <w:rsid w:val="00C57E7F"/>
    <w:rsid w:val="00C60050"/>
    <w:rsid w:val="00C60087"/>
    <w:rsid w:val="00C6011D"/>
    <w:rsid w:val="00C60691"/>
    <w:rsid w:val="00C6075D"/>
    <w:rsid w:val="00C609F8"/>
    <w:rsid w:val="00C60A50"/>
    <w:rsid w:val="00C60B5E"/>
    <w:rsid w:val="00C60C32"/>
    <w:rsid w:val="00C60CD4"/>
    <w:rsid w:val="00C60D57"/>
    <w:rsid w:val="00C61012"/>
    <w:rsid w:val="00C6116F"/>
    <w:rsid w:val="00C614AC"/>
    <w:rsid w:val="00C617E4"/>
    <w:rsid w:val="00C617F9"/>
    <w:rsid w:val="00C61896"/>
    <w:rsid w:val="00C61CBD"/>
    <w:rsid w:val="00C61F23"/>
    <w:rsid w:val="00C6205E"/>
    <w:rsid w:val="00C620A3"/>
    <w:rsid w:val="00C621D1"/>
    <w:rsid w:val="00C62572"/>
    <w:rsid w:val="00C62997"/>
    <w:rsid w:val="00C62999"/>
    <w:rsid w:val="00C62AA2"/>
    <w:rsid w:val="00C62B29"/>
    <w:rsid w:val="00C62C0D"/>
    <w:rsid w:val="00C62EFD"/>
    <w:rsid w:val="00C62F42"/>
    <w:rsid w:val="00C63930"/>
    <w:rsid w:val="00C639DC"/>
    <w:rsid w:val="00C63BCF"/>
    <w:rsid w:val="00C63C23"/>
    <w:rsid w:val="00C63DCF"/>
    <w:rsid w:val="00C641A2"/>
    <w:rsid w:val="00C645BB"/>
    <w:rsid w:val="00C645D6"/>
    <w:rsid w:val="00C64B99"/>
    <w:rsid w:val="00C64E31"/>
    <w:rsid w:val="00C64E3F"/>
    <w:rsid w:val="00C6503B"/>
    <w:rsid w:val="00C65066"/>
    <w:rsid w:val="00C652F8"/>
    <w:rsid w:val="00C6533D"/>
    <w:rsid w:val="00C655BB"/>
    <w:rsid w:val="00C656BF"/>
    <w:rsid w:val="00C65A91"/>
    <w:rsid w:val="00C65D4C"/>
    <w:rsid w:val="00C65E97"/>
    <w:rsid w:val="00C66004"/>
    <w:rsid w:val="00C66234"/>
    <w:rsid w:val="00C66517"/>
    <w:rsid w:val="00C667D8"/>
    <w:rsid w:val="00C66A8E"/>
    <w:rsid w:val="00C66B70"/>
    <w:rsid w:val="00C66D30"/>
    <w:rsid w:val="00C66FAB"/>
    <w:rsid w:val="00C670A9"/>
    <w:rsid w:val="00C670C7"/>
    <w:rsid w:val="00C67168"/>
    <w:rsid w:val="00C6729F"/>
    <w:rsid w:val="00C672F4"/>
    <w:rsid w:val="00C673AF"/>
    <w:rsid w:val="00C6748E"/>
    <w:rsid w:val="00C67A2B"/>
    <w:rsid w:val="00C67CAE"/>
    <w:rsid w:val="00C67E43"/>
    <w:rsid w:val="00C701BA"/>
    <w:rsid w:val="00C7074B"/>
    <w:rsid w:val="00C707CB"/>
    <w:rsid w:val="00C70894"/>
    <w:rsid w:val="00C708B7"/>
    <w:rsid w:val="00C708C3"/>
    <w:rsid w:val="00C70A2B"/>
    <w:rsid w:val="00C70CB2"/>
    <w:rsid w:val="00C70CC2"/>
    <w:rsid w:val="00C70E85"/>
    <w:rsid w:val="00C70EB2"/>
    <w:rsid w:val="00C70F6A"/>
    <w:rsid w:val="00C70FF0"/>
    <w:rsid w:val="00C71376"/>
    <w:rsid w:val="00C71396"/>
    <w:rsid w:val="00C71610"/>
    <w:rsid w:val="00C718B6"/>
    <w:rsid w:val="00C71936"/>
    <w:rsid w:val="00C71F38"/>
    <w:rsid w:val="00C7201D"/>
    <w:rsid w:val="00C7237D"/>
    <w:rsid w:val="00C724BE"/>
    <w:rsid w:val="00C72633"/>
    <w:rsid w:val="00C72A29"/>
    <w:rsid w:val="00C72B9F"/>
    <w:rsid w:val="00C72C87"/>
    <w:rsid w:val="00C730D2"/>
    <w:rsid w:val="00C732BF"/>
    <w:rsid w:val="00C73453"/>
    <w:rsid w:val="00C7347F"/>
    <w:rsid w:val="00C736EA"/>
    <w:rsid w:val="00C73731"/>
    <w:rsid w:val="00C7376E"/>
    <w:rsid w:val="00C73BDE"/>
    <w:rsid w:val="00C742BA"/>
    <w:rsid w:val="00C74345"/>
    <w:rsid w:val="00C7439C"/>
    <w:rsid w:val="00C74763"/>
    <w:rsid w:val="00C74979"/>
    <w:rsid w:val="00C74D35"/>
    <w:rsid w:val="00C75245"/>
    <w:rsid w:val="00C75255"/>
    <w:rsid w:val="00C75309"/>
    <w:rsid w:val="00C753ED"/>
    <w:rsid w:val="00C754AE"/>
    <w:rsid w:val="00C75516"/>
    <w:rsid w:val="00C75966"/>
    <w:rsid w:val="00C75B27"/>
    <w:rsid w:val="00C75B56"/>
    <w:rsid w:val="00C75C09"/>
    <w:rsid w:val="00C75E85"/>
    <w:rsid w:val="00C75F5A"/>
    <w:rsid w:val="00C765D5"/>
    <w:rsid w:val="00C765E1"/>
    <w:rsid w:val="00C7660B"/>
    <w:rsid w:val="00C766B9"/>
    <w:rsid w:val="00C769CA"/>
    <w:rsid w:val="00C76B0B"/>
    <w:rsid w:val="00C76BAC"/>
    <w:rsid w:val="00C76E01"/>
    <w:rsid w:val="00C76E9F"/>
    <w:rsid w:val="00C77021"/>
    <w:rsid w:val="00C770B8"/>
    <w:rsid w:val="00C77186"/>
    <w:rsid w:val="00C77387"/>
    <w:rsid w:val="00C77F6B"/>
    <w:rsid w:val="00C8015D"/>
    <w:rsid w:val="00C80434"/>
    <w:rsid w:val="00C80494"/>
    <w:rsid w:val="00C80615"/>
    <w:rsid w:val="00C80E99"/>
    <w:rsid w:val="00C80ED1"/>
    <w:rsid w:val="00C81078"/>
    <w:rsid w:val="00C81106"/>
    <w:rsid w:val="00C813CA"/>
    <w:rsid w:val="00C814C1"/>
    <w:rsid w:val="00C817AF"/>
    <w:rsid w:val="00C819A3"/>
    <w:rsid w:val="00C81B8E"/>
    <w:rsid w:val="00C81E07"/>
    <w:rsid w:val="00C820A0"/>
    <w:rsid w:val="00C820C2"/>
    <w:rsid w:val="00C8225C"/>
    <w:rsid w:val="00C823E4"/>
    <w:rsid w:val="00C82BB2"/>
    <w:rsid w:val="00C82DEF"/>
    <w:rsid w:val="00C82E46"/>
    <w:rsid w:val="00C82EE8"/>
    <w:rsid w:val="00C82FA4"/>
    <w:rsid w:val="00C8304F"/>
    <w:rsid w:val="00C83256"/>
    <w:rsid w:val="00C8337B"/>
    <w:rsid w:val="00C8343B"/>
    <w:rsid w:val="00C83732"/>
    <w:rsid w:val="00C83947"/>
    <w:rsid w:val="00C840C6"/>
    <w:rsid w:val="00C84763"/>
    <w:rsid w:val="00C847F7"/>
    <w:rsid w:val="00C8487F"/>
    <w:rsid w:val="00C8492E"/>
    <w:rsid w:val="00C84ECA"/>
    <w:rsid w:val="00C850EA"/>
    <w:rsid w:val="00C85252"/>
    <w:rsid w:val="00C85461"/>
    <w:rsid w:val="00C855C8"/>
    <w:rsid w:val="00C8600E"/>
    <w:rsid w:val="00C86014"/>
    <w:rsid w:val="00C86037"/>
    <w:rsid w:val="00C862D0"/>
    <w:rsid w:val="00C86453"/>
    <w:rsid w:val="00C86599"/>
    <w:rsid w:val="00C86648"/>
    <w:rsid w:val="00C86862"/>
    <w:rsid w:val="00C86B20"/>
    <w:rsid w:val="00C86CBE"/>
    <w:rsid w:val="00C86E86"/>
    <w:rsid w:val="00C87007"/>
    <w:rsid w:val="00C8704D"/>
    <w:rsid w:val="00C87635"/>
    <w:rsid w:val="00C87A0F"/>
    <w:rsid w:val="00C87B4E"/>
    <w:rsid w:val="00C87B5B"/>
    <w:rsid w:val="00C87BA3"/>
    <w:rsid w:val="00C87BEF"/>
    <w:rsid w:val="00C87D0E"/>
    <w:rsid w:val="00C87E4F"/>
    <w:rsid w:val="00C9035A"/>
    <w:rsid w:val="00C90A79"/>
    <w:rsid w:val="00C911A8"/>
    <w:rsid w:val="00C91273"/>
    <w:rsid w:val="00C912EF"/>
    <w:rsid w:val="00C91A92"/>
    <w:rsid w:val="00C91B28"/>
    <w:rsid w:val="00C91F64"/>
    <w:rsid w:val="00C924D9"/>
    <w:rsid w:val="00C92877"/>
    <w:rsid w:val="00C9287B"/>
    <w:rsid w:val="00C92921"/>
    <w:rsid w:val="00C92B1E"/>
    <w:rsid w:val="00C92B9A"/>
    <w:rsid w:val="00C92E91"/>
    <w:rsid w:val="00C92F4C"/>
    <w:rsid w:val="00C931D1"/>
    <w:rsid w:val="00C932ED"/>
    <w:rsid w:val="00C93305"/>
    <w:rsid w:val="00C93414"/>
    <w:rsid w:val="00C93785"/>
    <w:rsid w:val="00C937FE"/>
    <w:rsid w:val="00C93812"/>
    <w:rsid w:val="00C93A24"/>
    <w:rsid w:val="00C93B21"/>
    <w:rsid w:val="00C9401D"/>
    <w:rsid w:val="00C9408F"/>
    <w:rsid w:val="00C942F0"/>
    <w:rsid w:val="00C943FA"/>
    <w:rsid w:val="00C9440F"/>
    <w:rsid w:val="00C944A0"/>
    <w:rsid w:val="00C945E2"/>
    <w:rsid w:val="00C9493D"/>
    <w:rsid w:val="00C94CA5"/>
    <w:rsid w:val="00C94D3D"/>
    <w:rsid w:val="00C94EFC"/>
    <w:rsid w:val="00C94F35"/>
    <w:rsid w:val="00C95136"/>
    <w:rsid w:val="00C9554F"/>
    <w:rsid w:val="00C95BF2"/>
    <w:rsid w:val="00C95F99"/>
    <w:rsid w:val="00C961A3"/>
    <w:rsid w:val="00C961B3"/>
    <w:rsid w:val="00C964F9"/>
    <w:rsid w:val="00C966FD"/>
    <w:rsid w:val="00C9677E"/>
    <w:rsid w:val="00C96981"/>
    <w:rsid w:val="00C96C2A"/>
    <w:rsid w:val="00C9719A"/>
    <w:rsid w:val="00C97271"/>
    <w:rsid w:val="00C97928"/>
    <w:rsid w:val="00C9794C"/>
    <w:rsid w:val="00C979CC"/>
    <w:rsid w:val="00C97B7B"/>
    <w:rsid w:val="00C97CF7"/>
    <w:rsid w:val="00C97D14"/>
    <w:rsid w:val="00C97D77"/>
    <w:rsid w:val="00C97ED1"/>
    <w:rsid w:val="00CA02F2"/>
    <w:rsid w:val="00CA0394"/>
    <w:rsid w:val="00CA045B"/>
    <w:rsid w:val="00CA0950"/>
    <w:rsid w:val="00CA0980"/>
    <w:rsid w:val="00CA09B6"/>
    <w:rsid w:val="00CA0CC0"/>
    <w:rsid w:val="00CA0ECF"/>
    <w:rsid w:val="00CA0F21"/>
    <w:rsid w:val="00CA0FE1"/>
    <w:rsid w:val="00CA0FF5"/>
    <w:rsid w:val="00CA107F"/>
    <w:rsid w:val="00CA12D7"/>
    <w:rsid w:val="00CA16D8"/>
    <w:rsid w:val="00CA1754"/>
    <w:rsid w:val="00CA1841"/>
    <w:rsid w:val="00CA1885"/>
    <w:rsid w:val="00CA1B14"/>
    <w:rsid w:val="00CA1EF1"/>
    <w:rsid w:val="00CA21F0"/>
    <w:rsid w:val="00CA2718"/>
    <w:rsid w:val="00CA282C"/>
    <w:rsid w:val="00CA2943"/>
    <w:rsid w:val="00CA2C72"/>
    <w:rsid w:val="00CA2EBA"/>
    <w:rsid w:val="00CA3280"/>
    <w:rsid w:val="00CA346E"/>
    <w:rsid w:val="00CA34E1"/>
    <w:rsid w:val="00CA3553"/>
    <w:rsid w:val="00CA37B0"/>
    <w:rsid w:val="00CA3911"/>
    <w:rsid w:val="00CA3976"/>
    <w:rsid w:val="00CA3A42"/>
    <w:rsid w:val="00CA3C20"/>
    <w:rsid w:val="00CA3C24"/>
    <w:rsid w:val="00CA3C92"/>
    <w:rsid w:val="00CA3E79"/>
    <w:rsid w:val="00CA3EEB"/>
    <w:rsid w:val="00CA400B"/>
    <w:rsid w:val="00CA4543"/>
    <w:rsid w:val="00CA4591"/>
    <w:rsid w:val="00CA49EA"/>
    <w:rsid w:val="00CA49EC"/>
    <w:rsid w:val="00CA4AB6"/>
    <w:rsid w:val="00CA4BA7"/>
    <w:rsid w:val="00CA4C38"/>
    <w:rsid w:val="00CA4DAA"/>
    <w:rsid w:val="00CA4DBC"/>
    <w:rsid w:val="00CA530D"/>
    <w:rsid w:val="00CA5594"/>
    <w:rsid w:val="00CA577B"/>
    <w:rsid w:val="00CA5AC3"/>
    <w:rsid w:val="00CA5CDD"/>
    <w:rsid w:val="00CA5E03"/>
    <w:rsid w:val="00CA60C8"/>
    <w:rsid w:val="00CA6170"/>
    <w:rsid w:val="00CA617E"/>
    <w:rsid w:val="00CA6187"/>
    <w:rsid w:val="00CA6339"/>
    <w:rsid w:val="00CA6A71"/>
    <w:rsid w:val="00CA6B80"/>
    <w:rsid w:val="00CA6CF5"/>
    <w:rsid w:val="00CA6D8C"/>
    <w:rsid w:val="00CA6DF1"/>
    <w:rsid w:val="00CA6E0D"/>
    <w:rsid w:val="00CA6FAB"/>
    <w:rsid w:val="00CA700A"/>
    <w:rsid w:val="00CA705E"/>
    <w:rsid w:val="00CA70DF"/>
    <w:rsid w:val="00CA73ED"/>
    <w:rsid w:val="00CA760F"/>
    <w:rsid w:val="00CA764A"/>
    <w:rsid w:val="00CA76DB"/>
    <w:rsid w:val="00CA77F4"/>
    <w:rsid w:val="00CA7B38"/>
    <w:rsid w:val="00CA7EC6"/>
    <w:rsid w:val="00CB00D7"/>
    <w:rsid w:val="00CB037D"/>
    <w:rsid w:val="00CB0425"/>
    <w:rsid w:val="00CB0489"/>
    <w:rsid w:val="00CB058A"/>
    <w:rsid w:val="00CB0692"/>
    <w:rsid w:val="00CB07DE"/>
    <w:rsid w:val="00CB09F4"/>
    <w:rsid w:val="00CB0ABB"/>
    <w:rsid w:val="00CB0B01"/>
    <w:rsid w:val="00CB0C76"/>
    <w:rsid w:val="00CB0E6C"/>
    <w:rsid w:val="00CB1257"/>
    <w:rsid w:val="00CB144A"/>
    <w:rsid w:val="00CB14B6"/>
    <w:rsid w:val="00CB1502"/>
    <w:rsid w:val="00CB1511"/>
    <w:rsid w:val="00CB1787"/>
    <w:rsid w:val="00CB18A1"/>
    <w:rsid w:val="00CB1F0F"/>
    <w:rsid w:val="00CB20F1"/>
    <w:rsid w:val="00CB23D1"/>
    <w:rsid w:val="00CB2601"/>
    <w:rsid w:val="00CB26CC"/>
    <w:rsid w:val="00CB2B53"/>
    <w:rsid w:val="00CB2E31"/>
    <w:rsid w:val="00CB2ECA"/>
    <w:rsid w:val="00CB2F04"/>
    <w:rsid w:val="00CB2FC6"/>
    <w:rsid w:val="00CB310F"/>
    <w:rsid w:val="00CB375C"/>
    <w:rsid w:val="00CB3891"/>
    <w:rsid w:val="00CB391C"/>
    <w:rsid w:val="00CB3A68"/>
    <w:rsid w:val="00CB3ABA"/>
    <w:rsid w:val="00CB3DE3"/>
    <w:rsid w:val="00CB3F7C"/>
    <w:rsid w:val="00CB4343"/>
    <w:rsid w:val="00CB45D2"/>
    <w:rsid w:val="00CB485F"/>
    <w:rsid w:val="00CB4A51"/>
    <w:rsid w:val="00CB4AA3"/>
    <w:rsid w:val="00CB4CB6"/>
    <w:rsid w:val="00CB5133"/>
    <w:rsid w:val="00CB5190"/>
    <w:rsid w:val="00CB51B7"/>
    <w:rsid w:val="00CB5687"/>
    <w:rsid w:val="00CB56D7"/>
    <w:rsid w:val="00CB573B"/>
    <w:rsid w:val="00CB5867"/>
    <w:rsid w:val="00CB587B"/>
    <w:rsid w:val="00CB5913"/>
    <w:rsid w:val="00CB59BD"/>
    <w:rsid w:val="00CB59E9"/>
    <w:rsid w:val="00CB59F1"/>
    <w:rsid w:val="00CB5E3D"/>
    <w:rsid w:val="00CB6096"/>
    <w:rsid w:val="00CB66B4"/>
    <w:rsid w:val="00CB6A1E"/>
    <w:rsid w:val="00CB6E96"/>
    <w:rsid w:val="00CB71C6"/>
    <w:rsid w:val="00CB72F1"/>
    <w:rsid w:val="00CB7766"/>
    <w:rsid w:val="00CB7B08"/>
    <w:rsid w:val="00CB7B54"/>
    <w:rsid w:val="00CB7DE4"/>
    <w:rsid w:val="00CB7E47"/>
    <w:rsid w:val="00CB7E9A"/>
    <w:rsid w:val="00CB7EB0"/>
    <w:rsid w:val="00CB7F79"/>
    <w:rsid w:val="00CB7FA0"/>
    <w:rsid w:val="00CB7FC2"/>
    <w:rsid w:val="00CC0036"/>
    <w:rsid w:val="00CC061A"/>
    <w:rsid w:val="00CC094A"/>
    <w:rsid w:val="00CC0A47"/>
    <w:rsid w:val="00CC1096"/>
    <w:rsid w:val="00CC12A5"/>
    <w:rsid w:val="00CC139E"/>
    <w:rsid w:val="00CC13F4"/>
    <w:rsid w:val="00CC1736"/>
    <w:rsid w:val="00CC173C"/>
    <w:rsid w:val="00CC19B3"/>
    <w:rsid w:val="00CC19D6"/>
    <w:rsid w:val="00CC1C78"/>
    <w:rsid w:val="00CC1F32"/>
    <w:rsid w:val="00CC2617"/>
    <w:rsid w:val="00CC27D6"/>
    <w:rsid w:val="00CC2AA4"/>
    <w:rsid w:val="00CC3064"/>
    <w:rsid w:val="00CC30CA"/>
    <w:rsid w:val="00CC3898"/>
    <w:rsid w:val="00CC3900"/>
    <w:rsid w:val="00CC3A31"/>
    <w:rsid w:val="00CC3A57"/>
    <w:rsid w:val="00CC3A67"/>
    <w:rsid w:val="00CC3A6C"/>
    <w:rsid w:val="00CC3AA8"/>
    <w:rsid w:val="00CC3AAC"/>
    <w:rsid w:val="00CC3C02"/>
    <w:rsid w:val="00CC3EE4"/>
    <w:rsid w:val="00CC3F74"/>
    <w:rsid w:val="00CC401E"/>
    <w:rsid w:val="00CC4268"/>
    <w:rsid w:val="00CC4317"/>
    <w:rsid w:val="00CC43F3"/>
    <w:rsid w:val="00CC4423"/>
    <w:rsid w:val="00CC44A8"/>
    <w:rsid w:val="00CC4674"/>
    <w:rsid w:val="00CC475A"/>
    <w:rsid w:val="00CC475C"/>
    <w:rsid w:val="00CC478B"/>
    <w:rsid w:val="00CC4894"/>
    <w:rsid w:val="00CC48CA"/>
    <w:rsid w:val="00CC4970"/>
    <w:rsid w:val="00CC4A9D"/>
    <w:rsid w:val="00CC4BEF"/>
    <w:rsid w:val="00CC4C86"/>
    <w:rsid w:val="00CC4F1A"/>
    <w:rsid w:val="00CC5209"/>
    <w:rsid w:val="00CC52FC"/>
    <w:rsid w:val="00CC53A8"/>
    <w:rsid w:val="00CC5439"/>
    <w:rsid w:val="00CC573F"/>
    <w:rsid w:val="00CC57BA"/>
    <w:rsid w:val="00CC5972"/>
    <w:rsid w:val="00CC5A96"/>
    <w:rsid w:val="00CC5B61"/>
    <w:rsid w:val="00CC609C"/>
    <w:rsid w:val="00CC6320"/>
    <w:rsid w:val="00CC6591"/>
    <w:rsid w:val="00CC6688"/>
    <w:rsid w:val="00CC6782"/>
    <w:rsid w:val="00CC6A19"/>
    <w:rsid w:val="00CC6A31"/>
    <w:rsid w:val="00CC6A53"/>
    <w:rsid w:val="00CC6A7D"/>
    <w:rsid w:val="00CC6B53"/>
    <w:rsid w:val="00CC6E90"/>
    <w:rsid w:val="00CC6F9F"/>
    <w:rsid w:val="00CC6FD7"/>
    <w:rsid w:val="00CC7339"/>
    <w:rsid w:val="00CC7460"/>
    <w:rsid w:val="00CCE3FF"/>
    <w:rsid w:val="00CD019E"/>
    <w:rsid w:val="00CD021D"/>
    <w:rsid w:val="00CD0223"/>
    <w:rsid w:val="00CD03DA"/>
    <w:rsid w:val="00CD051E"/>
    <w:rsid w:val="00CD0698"/>
    <w:rsid w:val="00CD0B6D"/>
    <w:rsid w:val="00CD0F60"/>
    <w:rsid w:val="00CD126F"/>
    <w:rsid w:val="00CD1349"/>
    <w:rsid w:val="00CD14C4"/>
    <w:rsid w:val="00CD1521"/>
    <w:rsid w:val="00CD16B9"/>
    <w:rsid w:val="00CD17E6"/>
    <w:rsid w:val="00CD1921"/>
    <w:rsid w:val="00CD19DF"/>
    <w:rsid w:val="00CD1C8E"/>
    <w:rsid w:val="00CD1D7D"/>
    <w:rsid w:val="00CD28A4"/>
    <w:rsid w:val="00CD299C"/>
    <w:rsid w:val="00CD29A0"/>
    <w:rsid w:val="00CD29C5"/>
    <w:rsid w:val="00CD2A67"/>
    <w:rsid w:val="00CD2AF3"/>
    <w:rsid w:val="00CD2D6C"/>
    <w:rsid w:val="00CD2D7A"/>
    <w:rsid w:val="00CD2D8C"/>
    <w:rsid w:val="00CD3A70"/>
    <w:rsid w:val="00CD3A7F"/>
    <w:rsid w:val="00CD3B26"/>
    <w:rsid w:val="00CD3BAC"/>
    <w:rsid w:val="00CD3BFC"/>
    <w:rsid w:val="00CD3C37"/>
    <w:rsid w:val="00CD44C6"/>
    <w:rsid w:val="00CD4887"/>
    <w:rsid w:val="00CD4907"/>
    <w:rsid w:val="00CD4A07"/>
    <w:rsid w:val="00CD4A1B"/>
    <w:rsid w:val="00CD4A6C"/>
    <w:rsid w:val="00CD4DA7"/>
    <w:rsid w:val="00CD4E4A"/>
    <w:rsid w:val="00CD4F10"/>
    <w:rsid w:val="00CD4FA1"/>
    <w:rsid w:val="00CD5003"/>
    <w:rsid w:val="00CD5136"/>
    <w:rsid w:val="00CD52B0"/>
    <w:rsid w:val="00CD5343"/>
    <w:rsid w:val="00CD5548"/>
    <w:rsid w:val="00CD5758"/>
    <w:rsid w:val="00CD5946"/>
    <w:rsid w:val="00CD5BBB"/>
    <w:rsid w:val="00CD5C93"/>
    <w:rsid w:val="00CD5CD8"/>
    <w:rsid w:val="00CD5D59"/>
    <w:rsid w:val="00CD5D72"/>
    <w:rsid w:val="00CD6074"/>
    <w:rsid w:val="00CD6081"/>
    <w:rsid w:val="00CD618E"/>
    <w:rsid w:val="00CD61F8"/>
    <w:rsid w:val="00CD6233"/>
    <w:rsid w:val="00CD640C"/>
    <w:rsid w:val="00CD6A2C"/>
    <w:rsid w:val="00CD6A32"/>
    <w:rsid w:val="00CD6BFB"/>
    <w:rsid w:val="00CD6D9E"/>
    <w:rsid w:val="00CD6EB9"/>
    <w:rsid w:val="00CD6F8D"/>
    <w:rsid w:val="00CD72EE"/>
    <w:rsid w:val="00CD72FA"/>
    <w:rsid w:val="00CD74DD"/>
    <w:rsid w:val="00CD75E0"/>
    <w:rsid w:val="00CD766D"/>
    <w:rsid w:val="00CD770C"/>
    <w:rsid w:val="00CD77E6"/>
    <w:rsid w:val="00CD7B9D"/>
    <w:rsid w:val="00CD7CA7"/>
    <w:rsid w:val="00CD7CFB"/>
    <w:rsid w:val="00CD7F83"/>
    <w:rsid w:val="00CE000F"/>
    <w:rsid w:val="00CE0427"/>
    <w:rsid w:val="00CE08B6"/>
    <w:rsid w:val="00CE1009"/>
    <w:rsid w:val="00CE10A1"/>
    <w:rsid w:val="00CE11D8"/>
    <w:rsid w:val="00CE1334"/>
    <w:rsid w:val="00CE1495"/>
    <w:rsid w:val="00CE1834"/>
    <w:rsid w:val="00CE18B6"/>
    <w:rsid w:val="00CE19DF"/>
    <w:rsid w:val="00CE1BD8"/>
    <w:rsid w:val="00CE1D04"/>
    <w:rsid w:val="00CE1E17"/>
    <w:rsid w:val="00CE21A6"/>
    <w:rsid w:val="00CE2416"/>
    <w:rsid w:val="00CE2441"/>
    <w:rsid w:val="00CE251F"/>
    <w:rsid w:val="00CE26B1"/>
    <w:rsid w:val="00CE2992"/>
    <w:rsid w:val="00CE2C1F"/>
    <w:rsid w:val="00CE2DE4"/>
    <w:rsid w:val="00CE3204"/>
    <w:rsid w:val="00CE35E9"/>
    <w:rsid w:val="00CE3925"/>
    <w:rsid w:val="00CE3993"/>
    <w:rsid w:val="00CE3AE9"/>
    <w:rsid w:val="00CE3BAE"/>
    <w:rsid w:val="00CE44AC"/>
    <w:rsid w:val="00CE46A1"/>
    <w:rsid w:val="00CE4B1F"/>
    <w:rsid w:val="00CE511B"/>
    <w:rsid w:val="00CE5422"/>
    <w:rsid w:val="00CE54C7"/>
    <w:rsid w:val="00CE5691"/>
    <w:rsid w:val="00CE5EE2"/>
    <w:rsid w:val="00CE5EFE"/>
    <w:rsid w:val="00CE5F91"/>
    <w:rsid w:val="00CE6024"/>
    <w:rsid w:val="00CE61B0"/>
    <w:rsid w:val="00CE661A"/>
    <w:rsid w:val="00CE683E"/>
    <w:rsid w:val="00CE6CFB"/>
    <w:rsid w:val="00CE7218"/>
    <w:rsid w:val="00CE72A2"/>
    <w:rsid w:val="00CE78CF"/>
    <w:rsid w:val="00CE7AFC"/>
    <w:rsid w:val="00CE7B1C"/>
    <w:rsid w:val="00CE7C48"/>
    <w:rsid w:val="00CE7D78"/>
    <w:rsid w:val="00CE7ED2"/>
    <w:rsid w:val="00CEECAA"/>
    <w:rsid w:val="00CF01E5"/>
    <w:rsid w:val="00CF0368"/>
    <w:rsid w:val="00CF03D3"/>
    <w:rsid w:val="00CF09EF"/>
    <w:rsid w:val="00CF0B7D"/>
    <w:rsid w:val="00CF0CAF"/>
    <w:rsid w:val="00CF0D2A"/>
    <w:rsid w:val="00CF0F45"/>
    <w:rsid w:val="00CF0F8E"/>
    <w:rsid w:val="00CF11CE"/>
    <w:rsid w:val="00CF1313"/>
    <w:rsid w:val="00CF135A"/>
    <w:rsid w:val="00CF1593"/>
    <w:rsid w:val="00CF17CF"/>
    <w:rsid w:val="00CF17DE"/>
    <w:rsid w:val="00CF1823"/>
    <w:rsid w:val="00CF1CB0"/>
    <w:rsid w:val="00CF1CB4"/>
    <w:rsid w:val="00CF1E30"/>
    <w:rsid w:val="00CF1F8A"/>
    <w:rsid w:val="00CF22DE"/>
    <w:rsid w:val="00CF2F5B"/>
    <w:rsid w:val="00CF326A"/>
    <w:rsid w:val="00CF32B5"/>
    <w:rsid w:val="00CF3555"/>
    <w:rsid w:val="00CF356E"/>
    <w:rsid w:val="00CF3570"/>
    <w:rsid w:val="00CF36B3"/>
    <w:rsid w:val="00CF396F"/>
    <w:rsid w:val="00CF3B22"/>
    <w:rsid w:val="00CF3B76"/>
    <w:rsid w:val="00CF3C65"/>
    <w:rsid w:val="00CF3CDA"/>
    <w:rsid w:val="00CF3E32"/>
    <w:rsid w:val="00CF4074"/>
    <w:rsid w:val="00CF41F8"/>
    <w:rsid w:val="00CF4638"/>
    <w:rsid w:val="00CF4D25"/>
    <w:rsid w:val="00CF4D39"/>
    <w:rsid w:val="00CF4F22"/>
    <w:rsid w:val="00CF4F5C"/>
    <w:rsid w:val="00CF4F97"/>
    <w:rsid w:val="00CF5077"/>
    <w:rsid w:val="00CF5100"/>
    <w:rsid w:val="00CF5310"/>
    <w:rsid w:val="00CF592E"/>
    <w:rsid w:val="00CF59C2"/>
    <w:rsid w:val="00CF5B81"/>
    <w:rsid w:val="00CF5BDB"/>
    <w:rsid w:val="00CF5D97"/>
    <w:rsid w:val="00CF6248"/>
    <w:rsid w:val="00CF62DC"/>
    <w:rsid w:val="00CF641E"/>
    <w:rsid w:val="00CF66EA"/>
    <w:rsid w:val="00CF676D"/>
    <w:rsid w:val="00CF6A60"/>
    <w:rsid w:val="00CF6B25"/>
    <w:rsid w:val="00CF6B6C"/>
    <w:rsid w:val="00CF6D87"/>
    <w:rsid w:val="00CF6FFF"/>
    <w:rsid w:val="00CF7953"/>
    <w:rsid w:val="00CF7ACF"/>
    <w:rsid w:val="00CF7DB3"/>
    <w:rsid w:val="00CF7E39"/>
    <w:rsid w:val="00D00266"/>
    <w:rsid w:val="00D00371"/>
    <w:rsid w:val="00D0042A"/>
    <w:rsid w:val="00D004F2"/>
    <w:rsid w:val="00D009EA"/>
    <w:rsid w:val="00D00BE4"/>
    <w:rsid w:val="00D011E9"/>
    <w:rsid w:val="00D014B9"/>
    <w:rsid w:val="00D014F6"/>
    <w:rsid w:val="00D018D4"/>
    <w:rsid w:val="00D01A87"/>
    <w:rsid w:val="00D01FCF"/>
    <w:rsid w:val="00D020E1"/>
    <w:rsid w:val="00D0211C"/>
    <w:rsid w:val="00D02339"/>
    <w:rsid w:val="00D023C2"/>
    <w:rsid w:val="00D02648"/>
    <w:rsid w:val="00D028F4"/>
    <w:rsid w:val="00D02C29"/>
    <w:rsid w:val="00D02EB1"/>
    <w:rsid w:val="00D02FFE"/>
    <w:rsid w:val="00D03098"/>
    <w:rsid w:val="00D0315D"/>
    <w:rsid w:val="00D03207"/>
    <w:rsid w:val="00D03255"/>
    <w:rsid w:val="00D032FF"/>
    <w:rsid w:val="00D03355"/>
    <w:rsid w:val="00D036EE"/>
    <w:rsid w:val="00D0397C"/>
    <w:rsid w:val="00D03AE0"/>
    <w:rsid w:val="00D03CEA"/>
    <w:rsid w:val="00D040F4"/>
    <w:rsid w:val="00D04269"/>
    <w:rsid w:val="00D04559"/>
    <w:rsid w:val="00D045B4"/>
    <w:rsid w:val="00D04605"/>
    <w:rsid w:val="00D047DF"/>
    <w:rsid w:val="00D048C1"/>
    <w:rsid w:val="00D04E8E"/>
    <w:rsid w:val="00D050EE"/>
    <w:rsid w:val="00D0515B"/>
    <w:rsid w:val="00D05311"/>
    <w:rsid w:val="00D05440"/>
    <w:rsid w:val="00D056D4"/>
    <w:rsid w:val="00D0599A"/>
    <w:rsid w:val="00D05B86"/>
    <w:rsid w:val="00D05BCD"/>
    <w:rsid w:val="00D05CAA"/>
    <w:rsid w:val="00D05F17"/>
    <w:rsid w:val="00D05F36"/>
    <w:rsid w:val="00D060E2"/>
    <w:rsid w:val="00D06342"/>
    <w:rsid w:val="00D064E9"/>
    <w:rsid w:val="00D067C1"/>
    <w:rsid w:val="00D06846"/>
    <w:rsid w:val="00D0691E"/>
    <w:rsid w:val="00D06BF5"/>
    <w:rsid w:val="00D06E56"/>
    <w:rsid w:val="00D07045"/>
    <w:rsid w:val="00D0719D"/>
    <w:rsid w:val="00D071C0"/>
    <w:rsid w:val="00D072B5"/>
    <w:rsid w:val="00D074D5"/>
    <w:rsid w:val="00D07848"/>
    <w:rsid w:val="00D0796A"/>
    <w:rsid w:val="00D10772"/>
    <w:rsid w:val="00D10B12"/>
    <w:rsid w:val="00D10C1E"/>
    <w:rsid w:val="00D10CE8"/>
    <w:rsid w:val="00D10DEC"/>
    <w:rsid w:val="00D11140"/>
    <w:rsid w:val="00D111E3"/>
    <w:rsid w:val="00D11393"/>
    <w:rsid w:val="00D1145C"/>
    <w:rsid w:val="00D11669"/>
    <w:rsid w:val="00D11767"/>
    <w:rsid w:val="00D11A4F"/>
    <w:rsid w:val="00D11CD4"/>
    <w:rsid w:val="00D11D1E"/>
    <w:rsid w:val="00D11FAB"/>
    <w:rsid w:val="00D12131"/>
    <w:rsid w:val="00D12A02"/>
    <w:rsid w:val="00D12CCA"/>
    <w:rsid w:val="00D12CCD"/>
    <w:rsid w:val="00D12ED1"/>
    <w:rsid w:val="00D13150"/>
    <w:rsid w:val="00D13335"/>
    <w:rsid w:val="00D1337E"/>
    <w:rsid w:val="00D13497"/>
    <w:rsid w:val="00D135A3"/>
    <w:rsid w:val="00D13761"/>
    <w:rsid w:val="00D13930"/>
    <w:rsid w:val="00D1401D"/>
    <w:rsid w:val="00D14135"/>
    <w:rsid w:val="00D1413A"/>
    <w:rsid w:val="00D14166"/>
    <w:rsid w:val="00D1442B"/>
    <w:rsid w:val="00D146AC"/>
    <w:rsid w:val="00D147D3"/>
    <w:rsid w:val="00D14A00"/>
    <w:rsid w:val="00D14A94"/>
    <w:rsid w:val="00D14FC7"/>
    <w:rsid w:val="00D153E5"/>
    <w:rsid w:val="00D154BE"/>
    <w:rsid w:val="00D15663"/>
    <w:rsid w:val="00D15CAA"/>
    <w:rsid w:val="00D15F5B"/>
    <w:rsid w:val="00D16087"/>
    <w:rsid w:val="00D161D8"/>
    <w:rsid w:val="00D16305"/>
    <w:rsid w:val="00D1673E"/>
    <w:rsid w:val="00D16803"/>
    <w:rsid w:val="00D1687F"/>
    <w:rsid w:val="00D16ACE"/>
    <w:rsid w:val="00D16EEA"/>
    <w:rsid w:val="00D17115"/>
    <w:rsid w:val="00D17697"/>
    <w:rsid w:val="00D17722"/>
    <w:rsid w:val="00D17B68"/>
    <w:rsid w:val="00D2093F"/>
    <w:rsid w:val="00D20CE9"/>
    <w:rsid w:val="00D20D5C"/>
    <w:rsid w:val="00D20E01"/>
    <w:rsid w:val="00D21181"/>
    <w:rsid w:val="00D21486"/>
    <w:rsid w:val="00D215E7"/>
    <w:rsid w:val="00D2194E"/>
    <w:rsid w:val="00D21B7A"/>
    <w:rsid w:val="00D21BFB"/>
    <w:rsid w:val="00D22091"/>
    <w:rsid w:val="00D22703"/>
    <w:rsid w:val="00D22786"/>
    <w:rsid w:val="00D22A7F"/>
    <w:rsid w:val="00D22C48"/>
    <w:rsid w:val="00D23806"/>
    <w:rsid w:val="00D23A11"/>
    <w:rsid w:val="00D23B2D"/>
    <w:rsid w:val="00D23B58"/>
    <w:rsid w:val="00D23DA1"/>
    <w:rsid w:val="00D24326"/>
    <w:rsid w:val="00D2450F"/>
    <w:rsid w:val="00D24554"/>
    <w:rsid w:val="00D24560"/>
    <w:rsid w:val="00D24741"/>
    <w:rsid w:val="00D247DA"/>
    <w:rsid w:val="00D24C52"/>
    <w:rsid w:val="00D24E30"/>
    <w:rsid w:val="00D24EA7"/>
    <w:rsid w:val="00D24F45"/>
    <w:rsid w:val="00D24FB8"/>
    <w:rsid w:val="00D250F6"/>
    <w:rsid w:val="00D25569"/>
    <w:rsid w:val="00D25665"/>
    <w:rsid w:val="00D25688"/>
    <w:rsid w:val="00D25C40"/>
    <w:rsid w:val="00D26091"/>
    <w:rsid w:val="00D26818"/>
    <w:rsid w:val="00D26985"/>
    <w:rsid w:val="00D269B3"/>
    <w:rsid w:val="00D26A86"/>
    <w:rsid w:val="00D2707B"/>
    <w:rsid w:val="00D27154"/>
    <w:rsid w:val="00D2718B"/>
    <w:rsid w:val="00D27237"/>
    <w:rsid w:val="00D2731B"/>
    <w:rsid w:val="00D277BE"/>
    <w:rsid w:val="00D27DD5"/>
    <w:rsid w:val="00D27F00"/>
    <w:rsid w:val="00D30083"/>
    <w:rsid w:val="00D30131"/>
    <w:rsid w:val="00D305AB"/>
    <w:rsid w:val="00D308D2"/>
    <w:rsid w:val="00D31280"/>
    <w:rsid w:val="00D3151B"/>
    <w:rsid w:val="00D315EE"/>
    <w:rsid w:val="00D3163F"/>
    <w:rsid w:val="00D317A7"/>
    <w:rsid w:val="00D318D2"/>
    <w:rsid w:val="00D31B59"/>
    <w:rsid w:val="00D31D80"/>
    <w:rsid w:val="00D31EF9"/>
    <w:rsid w:val="00D31F65"/>
    <w:rsid w:val="00D3203B"/>
    <w:rsid w:val="00D32079"/>
    <w:rsid w:val="00D322F9"/>
    <w:rsid w:val="00D32C5F"/>
    <w:rsid w:val="00D32C89"/>
    <w:rsid w:val="00D32CDA"/>
    <w:rsid w:val="00D3302B"/>
    <w:rsid w:val="00D3316C"/>
    <w:rsid w:val="00D33263"/>
    <w:rsid w:val="00D336C3"/>
    <w:rsid w:val="00D338BE"/>
    <w:rsid w:val="00D3418D"/>
    <w:rsid w:val="00D34206"/>
    <w:rsid w:val="00D343FE"/>
    <w:rsid w:val="00D34486"/>
    <w:rsid w:val="00D34862"/>
    <w:rsid w:val="00D34907"/>
    <w:rsid w:val="00D34A5A"/>
    <w:rsid w:val="00D350C3"/>
    <w:rsid w:val="00D35158"/>
    <w:rsid w:val="00D354EB"/>
    <w:rsid w:val="00D35576"/>
    <w:rsid w:val="00D35599"/>
    <w:rsid w:val="00D3584B"/>
    <w:rsid w:val="00D3590C"/>
    <w:rsid w:val="00D35BA2"/>
    <w:rsid w:val="00D35C77"/>
    <w:rsid w:val="00D35DB9"/>
    <w:rsid w:val="00D36066"/>
    <w:rsid w:val="00D36081"/>
    <w:rsid w:val="00D361E7"/>
    <w:rsid w:val="00D3620E"/>
    <w:rsid w:val="00D36411"/>
    <w:rsid w:val="00D3641D"/>
    <w:rsid w:val="00D36436"/>
    <w:rsid w:val="00D36443"/>
    <w:rsid w:val="00D3666A"/>
    <w:rsid w:val="00D3675D"/>
    <w:rsid w:val="00D368F4"/>
    <w:rsid w:val="00D36A85"/>
    <w:rsid w:val="00D36E4B"/>
    <w:rsid w:val="00D37399"/>
    <w:rsid w:val="00D375C4"/>
    <w:rsid w:val="00D37935"/>
    <w:rsid w:val="00D37BAB"/>
    <w:rsid w:val="00D37BB4"/>
    <w:rsid w:val="00D37C4E"/>
    <w:rsid w:val="00D3D36A"/>
    <w:rsid w:val="00D403AE"/>
    <w:rsid w:val="00D40436"/>
    <w:rsid w:val="00D40645"/>
    <w:rsid w:val="00D40FB0"/>
    <w:rsid w:val="00D41457"/>
    <w:rsid w:val="00D41704"/>
    <w:rsid w:val="00D417B4"/>
    <w:rsid w:val="00D4180A"/>
    <w:rsid w:val="00D41B3D"/>
    <w:rsid w:val="00D41DBB"/>
    <w:rsid w:val="00D420FB"/>
    <w:rsid w:val="00D4210A"/>
    <w:rsid w:val="00D4219F"/>
    <w:rsid w:val="00D42242"/>
    <w:rsid w:val="00D42315"/>
    <w:rsid w:val="00D4231B"/>
    <w:rsid w:val="00D423D0"/>
    <w:rsid w:val="00D424A2"/>
    <w:rsid w:val="00D42738"/>
    <w:rsid w:val="00D42829"/>
    <w:rsid w:val="00D42867"/>
    <w:rsid w:val="00D42E34"/>
    <w:rsid w:val="00D4314E"/>
    <w:rsid w:val="00D43275"/>
    <w:rsid w:val="00D43340"/>
    <w:rsid w:val="00D4337E"/>
    <w:rsid w:val="00D4379E"/>
    <w:rsid w:val="00D437D0"/>
    <w:rsid w:val="00D43A99"/>
    <w:rsid w:val="00D43AD4"/>
    <w:rsid w:val="00D43BEA"/>
    <w:rsid w:val="00D43C07"/>
    <w:rsid w:val="00D43D05"/>
    <w:rsid w:val="00D43F0A"/>
    <w:rsid w:val="00D43F2E"/>
    <w:rsid w:val="00D44768"/>
    <w:rsid w:val="00D44A2E"/>
    <w:rsid w:val="00D44A73"/>
    <w:rsid w:val="00D44BB4"/>
    <w:rsid w:val="00D44DB3"/>
    <w:rsid w:val="00D44EC0"/>
    <w:rsid w:val="00D44F10"/>
    <w:rsid w:val="00D4547E"/>
    <w:rsid w:val="00D45634"/>
    <w:rsid w:val="00D458F3"/>
    <w:rsid w:val="00D45993"/>
    <w:rsid w:val="00D45A8E"/>
    <w:rsid w:val="00D46091"/>
    <w:rsid w:val="00D462EC"/>
    <w:rsid w:val="00D4653A"/>
    <w:rsid w:val="00D466A9"/>
    <w:rsid w:val="00D467AB"/>
    <w:rsid w:val="00D46AB1"/>
    <w:rsid w:val="00D46C22"/>
    <w:rsid w:val="00D46C29"/>
    <w:rsid w:val="00D46CED"/>
    <w:rsid w:val="00D46D32"/>
    <w:rsid w:val="00D46DD7"/>
    <w:rsid w:val="00D47067"/>
    <w:rsid w:val="00D470B4"/>
    <w:rsid w:val="00D475DB"/>
    <w:rsid w:val="00D4766D"/>
    <w:rsid w:val="00D47704"/>
    <w:rsid w:val="00D4776E"/>
    <w:rsid w:val="00D478B2"/>
    <w:rsid w:val="00D47996"/>
    <w:rsid w:val="00D47C78"/>
    <w:rsid w:val="00D47D10"/>
    <w:rsid w:val="00D47F68"/>
    <w:rsid w:val="00D47FDE"/>
    <w:rsid w:val="00D502FC"/>
    <w:rsid w:val="00D5032F"/>
    <w:rsid w:val="00D50487"/>
    <w:rsid w:val="00D50732"/>
    <w:rsid w:val="00D509A8"/>
    <w:rsid w:val="00D50A85"/>
    <w:rsid w:val="00D50B3A"/>
    <w:rsid w:val="00D50C1D"/>
    <w:rsid w:val="00D50CC4"/>
    <w:rsid w:val="00D516AF"/>
    <w:rsid w:val="00D51BDC"/>
    <w:rsid w:val="00D51D7B"/>
    <w:rsid w:val="00D51E05"/>
    <w:rsid w:val="00D5206B"/>
    <w:rsid w:val="00D5206E"/>
    <w:rsid w:val="00D5214C"/>
    <w:rsid w:val="00D522E6"/>
    <w:rsid w:val="00D52407"/>
    <w:rsid w:val="00D52650"/>
    <w:rsid w:val="00D52799"/>
    <w:rsid w:val="00D52849"/>
    <w:rsid w:val="00D52C4D"/>
    <w:rsid w:val="00D52E28"/>
    <w:rsid w:val="00D52E44"/>
    <w:rsid w:val="00D52EBB"/>
    <w:rsid w:val="00D5300F"/>
    <w:rsid w:val="00D5325D"/>
    <w:rsid w:val="00D537CC"/>
    <w:rsid w:val="00D53945"/>
    <w:rsid w:val="00D53A0C"/>
    <w:rsid w:val="00D53BDB"/>
    <w:rsid w:val="00D53EC1"/>
    <w:rsid w:val="00D541A0"/>
    <w:rsid w:val="00D5429E"/>
    <w:rsid w:val="00D545B8"/>
    <w:rsid w:val="00D54819"/>
    <w:rsid w:val="00D54B31"/>
    <w:rsid w:val="00D54C47"/>
    <w:rsid w:val="00D55071"/>
    <w:rsid w:val="00D5520D"/>
    <w:rsid w:val="00D5530B"/>
    <w:rsid w:val="00D55568"/>
    <w:rsid w:val="00D55764"/>
    <w:rsid w:val="00D55A07"/>
    <w:rsid w:val="00D55AF1"/>
    <w:rsid w:val="00D55AF7"/>
    <w:rsid w:val="00D55BD4"/>
    <w:rsid w:val="00D55E60"/>
    <w:rsid w:val="00D56030"/>
    <w:rsid w:val="00D564E3"/>
    <w:rsid w:val="00D565E7"/>
    <w:rsid w:val="00D56876"/>
    <w:rsid w:val="00D56A07"/>
    <w:rsid w:val="00D56C5A"/>
    <w:rsid w:val="00D570B6"/>
    <w:rsid w:val="00D5746A"/>
    <w:rsid w:val="00D57F56"/>
    <w:rsid w:val="00D60194"/>
    <w:rsid w:val="00D601C9"/>
    <w:rsid w:val="00D60711"/>
    <w:rsid w:val="00D60763"/>
    <w:rsid w:val="00D607D5"/>
    <w:rsid w:val="00D60823"/>
    <w:rsid w:val="00D60ADC"/>
    <w:rsid w:val="00D60B36"/>
    <w:rsid w:val="00D60C32"/>
    <w:rsid w:val="00D60D92"/>
    <w:rsid w:val="00D60E23"/>
    <w:rsid w:val="00D6124C"/>
    <w:rsid w:val="00D6133E"/>
    <w:rsid w:val="00D613F1"/>
    <w:rsid w:val="00D617E0"/>
    <w:rsid w:val="00D61A28"/>
    <w:rsid w:val="00D61AC8"/>
    <w:rsid w:val="00D62270"/>
    <w:rsid w:val="00D622C2"/>
    <w:rsid w:val="00D62347"/>
    <w:rsid w:val="00D62524"/>
    <w:rsid w:val="00D627EC"/>
    <w:rsid w:val="00D62B73"/>
    <w:rsid w:val="00D63041"/>
    <w:rsid w:val="00D63180"/>
    <w:rsid w:val="00D6325A"/>
    <w:rsid w:val="00D6340C"/>
    <w:rsid w:val="00D63685"/>
    <w:rsid w:val="00D636C8"/>
    <w:rsid w:val="00D64155"/>
    <w:rsid w:val="00D645DB"/>
    <w:rsid w:val="00D64719"/>
    <w:rsid w:val="00D6478D"/>
    <w:rsid w:val="00D64A73"/>
    <w:rsid w:val="00D652DF"/>
    <w:rsid w:val="00D655EB"/>
    <w:rsid w:val="00D65BC7"/>
    <w:rsid w:val="00D65C42"/>
    <w:rsid w:val="00D65C5D"/>
    <w:rsid w:val="00D65D8E"/>
    <w:rsid w:val="00D6623F"/>
    <w:rsid w:val="00D66581"/>
    <w:rsid w:val="00D66628"/>
    <w:rsid w:val="00D66775"/>
    <w:rsid w:val="00D667A0"/>
    <w:rsid w:val="00D66906"/>
    <w:rsid w:val="00D6698C"/>
    <w:rsid w:val="00D66B08"/>
    <w:rsid w:val="00D66B97"/>
    <w:rsid w:val="00D66C84"/>
    <w:rsid w:val="00D66E76"/>
    <w:rsid w:val="00D66EB1"/>
    <w:rsid w:val="00D66F57"/>
    <w:rsid w:val="00D673B0"/>
    <w:rsid w:val="00D673EA"/>
    <w:rsid w:val="00D676CB"/>
    <w:rsid w:val="00D67793"/>
    <w:rsid w:val="00D6793B"/>
    <w:rsid w:val="00D67993"/>
    <w:rsid w:val="00D67995"/>
    <w:rsid w:val="00D67F4A"/>
    <w:rsid w:val="00D7012F"/>
    <w:rsid w:val="00D70D1F"/>
    <w:rsid w:val="00D70F0D"/>
    <w:rsid w:val="00D71182"/>
    <w:rsid w:val="00D711D4"/>
    <w:rsid w:val="00D714CF"/>
    <w:rsid w:val="00D715EA"/>
    <w:rsid w:val="00D7162A"/>
    <w:rsid w:val="00D71644"/>
    <w:rsid w:val="00D72388"/>
    <w:rsid w:val="00D723B9"/>
    <w:rsid w:val="00D72670"/>
    <w:rsid w:val="00D726D2"/>
    <w:rsid w:val="00D727D4"/>
    <w:rsid w:val="00D72CED"/>
    <w:rsid w:val="00D72DF7"/>
    <w:rsid w:val="00D731FC"/>
    <w:rsid w:val="00D73243"/>
    <w:rsid w:val="00D73290"/>
    <w:rsid w:val="00D73291"/>
    <w:rsid w:val="00D732A9"/>
    <w:rsid w:val="00D7334E"/>
    <w:rsid w:val="00D73758"/>
    <w:rsid w:val="00D73A64"/>
    <w:rsid w:val="00D73BE1"/>
    <w:rsid w:val="00D73C7E"/>
    <w:rsid w:val="00D73CEF"/>
    <w:rsid w:val="00D73F88"/>
    <w:rsid w:val="00D73FF3"/>
    <w:rsid w:val="00D7409E"/>
    <w:rsid w:val="00D7412B"/>
    <w:rsid w:val="00D74221"/>
    <w:rsid w:val="00D7454F"/>
    <w:rsid w:val="00D745D6"/>
    <w:rsid w:val="00D748C1"/>
    <w:rsid w:val="00D74A2D"/>
    <w:rsid w:val="00D74E66"/>
    <w:rsid w:val="00D75029"/>
    <w:rsid w:val="00D750C1"/>
    <w:rsid w:val="00D7513A"/>
    <w:rsid w:val="00D75243"/>
    <w:rsid w:val="00D75350"/>
    <w:rsid w:val="00D753C8"/>
    <w:rsid w:val="00D75491"/>
    <w:rsid w:val="00D75592"/>
    <w:rsid w:val="00D757A1"/>
    <w:rsid w:val="00D75C87"/>
    <w:rsid w:val="00D75E92"/>
    <w:rsid w:val="00D75F6D"/>
    <w:rsid w:val="00D76282"/>
    <w:rsid w:val="00D76B11"/>
    <w:rsid w:val="00D76E38"/>
    <w:rsid w:val="00D76E70"/>
    <w:rsid w:val="00D76ED4"/>
    <w:rsid w:val="00D76EE6"/>
    <w:rsid w:val="00D77486"/>
    <w:rsid w:val="00D7762D"/>
    <w:rsid w:val="00D77700"/>
    <w:rsid w:val="00D77A9B"/>
    <w:rsid w:val="00D77D28"/>
    <w:rsid w:val="00D77D62"/>
    <w:rsid w:val="00D804DD"/>
    <w:rsid w:val="00D8068F"/>
    <w:rsid w:val="00D8078D"/>
    <w:rsid w:val="00D80A0C"/>
    <w:rsid w:val="00D80C4C"/>
    <w:rsid w:val="00D80D8A"/>
    <w:rsid w:val="00D80F53"/>
    <w:rsid w:val="00D810BD"/>
    <w:rsid w:val="00D81351"/>
    <w:rsid w:val="00D814D4"/>
    <w:rsid w:val="00D81540"/>
    <w:rsid w:val="00D816AA"/>
    <w:rsid w:val="00D81766"/>
    <w:rsid w:val="00D81932"/>
    <w:rsid w:val="00D819B5"/>
    <w:rsid w:val="00D81A01"/>
    <w:rsid w:val="00D81B08"/>
    <w:rsid w:val="00D81E61"/>
    <w:rsid w:val="00D820AF"/>
    <w:rsid w:val="00D823F3"/>
    <w:rsid w:val="00D82650"/>
    <w:rsid w:val="00D82860"/>
    <w:rsid w:val="00D82DA3"/>
    <w:rsid w:val="00D82E85"/>
    <w:rsid w:val="00D82F6D"/>
    <w:rsid w:val="00D83726"/>
    <w:rsid w:val="00D83793"/>
    <w:rsid w:val="00D83813"/>
    <w:rsid w:val="00D83925"/>
    <w:rsid w:val="00D83CDE"/>
    <w:rsid w:val="00D84C17"/>
    <w:rsid w:val="00D84C76"/>
    <w:rsid w:val="00D8511E"/>
    <w:rsid w:val="00D85121"/>
    <w:rsid w:val="00D851DE"/>
    <w:rsid w:val="00D85409"/>
    <w:rsid w:val="00D859A0"/>
    <w:rsid w:val="00D85A6E"/>
    <w:rsid w:val="00D85C6A"/>
    <w:rsid w:val="00D85D2E"/>
    <w:rsid w:val="00D85D63"/>
    <w:rsid w:val="00D85ECE"/>
    <w:rsid w:val="00D85F40"/>
    <w:rsid w:val="00D85F65"/>
    <w:rsid w:val="00D8642D"/>
    <w:rsid w:val="00D864D4"/>
    <w:rsid w:val="00D8682F"/>
    <w:rsid w:val="00D868A1"/>
    <w:rsid w:val="00D8691A"/>
    <w:rsid w:val="00D86A26"/>
    <w:rsid w:val="00D86C59"/>
    <w:rsid w:val="00D872F9"/>
    <w:rsid w:val="00D87404"/>
    <w:rsid w:val="00D87629"/>
    <w:rsid w:val="00D8765E"/>
    <w:rsid w:val="00D87736"/>
    <w:rsid w:val="00D87845"/>
    <w:rsid w:val="00D878F9"/>
    <w:rsid w:val="00D87921"/>
    <w:rsid w:val="00D895D3"/>
    <w:rsid w:val="00D90082"/>
    <w:rsid w:val="00D90111"/>
    <w:rsid w:val="00D90214"/>
    <w:rsid w:val="00D904E5"/>
    <w:rsid w:val="00D907D0"/>
    <w:rsid w:val="00D90BB6"/>
    <w:rsid w:val="00D90C08"/>
    <w:rsid w:val="00D91035"/>
    <w:rsid w:val="00D91072"/>
    <w:rsid w:val="00D910C1"/>
    <w:rsid w:val="00D910C6"/>
    <w:rsid w:val="00D91716"/>
    <w:rsid w:val="00D91721"/>
    <w:rsid w:val="00D918AE"/>
    <w:rsid w:val="00D91C08"/>
    <w:rsid w:val="00D91D1D"/>
    <w:rsid w:val="00D91D35"/>
    <w:rsid w:val="00D91F39"/>
    <w:rsid w:val="00D92114"/>
    <w:rsid w:val="00D921DE"/>
    <w:rsid w:val="00D9258C"/>
    <w:rsid w:val="00D925F2"/>
    <w:rsid w:val="00D92ADA"/>
    <w:rsid w:val="00D92B23"/>
    <w:rsid w:val="00D92DB5"/>
    <w:rsid w:val="00D93262"/>
    <w:rsid w:val="00D93307"/>
    <w:rsid w:val="00D93484"/>
    <w:rsid w:val="00D9353C"/>
    <w:rsid w:val="00D936D5"/>
    <w:rsid w:val="00D9392C"/>
    <w:rsid w:val="00D941DA"/>
    <w:rsid w:val="00D94445"/>
    <w:rsid w:val="00D945F5"/>
    <w:rsid w:val="00D94B04"/>
    <w:rsid w:val="00D94B0A"/>
    <w:rsid w:val="00D94B9F"/>
    <w:rsid w:val="00D94DA5"/>
    <w:rsid w:val="00D94DFB"/>
    <w:rsid w:val="00D94E36"/>
    <w:rsid w:val="00D95109"/>
    <w:rsid w:val="00D9550E"/>
    <w:rsid w:val="00D95531"/>
    <w:rsid w:val="00D955DF"/>
    <w:rsid w:val="00D9561B"/>
    <w:rsid w:val="00D95625"/>
    <w:rsid w:val="00D958DF"/>
    <w:rsid w:val="00D95ABD"/>
    <w:rsid w:val="00D95AFB"/>
    <w:rsid w:val="00D9626B"/>
    <w:rsid w:val="00D968CD"/>
    <w:rsid w:val="00D969E6"/>
    <w:rsid w:val="00D96DEB"/>
    <w:rsid w:val="00D96EB9"/>
    <w:rsid w:val="00D96F50"/>
    <w:rsid w:val="00D972F5"/>
    <w:rsid w:val="00D97563"/>
    <w:rsid w:val="00D975E5"/>
    <w:rsid w:val="00D977FA"/>
    <w:rsid w:val="00D97AFA"/>
    <w:rsid w:val="00D97BF1"/>
    <w:rsid w:val="00D97C74"/>
    <w:rsid w:val="00D9CA4E"/>
    <w:rsid w:val="00DA025F"/>
    <w:rsid w:val="00DA02E3"/>
    <w:rsid w:val="00DA0497"/>
    <w:rsid w:val="00DA0581"/>
    <w:rsid w:val="00DA0A81"/>
    <w:rsid w:val="00DA0AC5"/>
    <w:rsid w:val="00DA0BE9"/>
    <w:rsid w:val="00DA0D92"/>
    <w:rsid w:val="00DA11C6"/>
    <w:rsid w:val="00DA1456"/>
    <w:rsid w:val="00DA15B3"/>
    <w:rsid w:val="00DA165A"/>
    <w:rsid w:val="00DA19C6"/>
    <w:rsid w:val="00DA19F7"/>
    <w:rsid w:val="00DA1A70"/>
    <w:rsid w:val="00DA1A86"/>
    <w:rsid w:val="00DA1A9D"/>
    <w:rsid w:val="00DA1AAD"/>
    <w:rsid w:val="00DA1AF5"/>
    <w:rsid w:val="00DA1B17"/>
    <w:rsid w:val="00DA1B97"/>
    <w:rsid w:val="00DA1ECC"/>
    <w:rsid w:val="00DA20C5"/>
    <w:rsid w:val="00DA2472"/>
    <w:rsid w:val="00DA261B"/>
    <w:rsid w:val="00DA26C2"/>
    <w:rsid w:val="00DA29AB"/>
    <w:rsid w:val="00DA2B20"/>
    <w:rsid w:val="00DA2EC2"/>
    <w:rsid w:val="00DA2EDC"/>
    <w:rsid w:val="00DA2EFA"/>
    <w:rsid w:val="00DA3219"/>
    <w:rsid w:val="00DA3311"/>
    <w:rsid w:val="00DA37E7"/>
    <w:rsid w:val="00DA37FF"/>
    <w:rsid w:val="00DA38CA"/>
    <w:rsid w:val="00DA3D90"/>
    <w:rsid w:val="00DA3F23"/>
    <w:rsid w:val="00DA3FF0"/>
    <w:rsid w:val="00DA40CD"/>
    <w:rsid w:val="00DA46F9"/>
    <w:rsid w:val="00DA4E24"/>
    <w:rsid w:val="00DA4E5C"/>
    <w:rsid w:val="00DA521D"/>
    <w:rsid w:val="00DA5398"/>
    <w:rsid w:val="00DA58F8"/>
    <w:rsid w:val="00DA6021"/>
    <w:rsid w:val="00DA617D"/>
    <w:rsid w:val="00DA682A"/>
    <w:rsid w:val="00DA68B1"/>
    <w:rsid w:val="00DA6B51"/>
    <w:rsid w:val="00DA6F65"/>
    <w:rsid w:val="00DA6F85"/>
    <w:rsid w:val="00DA7282"/>
    <w:rsid w:val="00DA72D5"/>
    <w:rsid w:val="00DA74BC"/>
    <w:rsid w:val="00DA74D5"/>
    <w:rsid w:val="00DA751F"/>
    <w:rsid w:val="00DA7826"/>
    <w:rsid w:val="00DA7884"/>
    <w:rsid w:val="00DA7D9E"/>
    <w:rsid w:val="00DA7E09"/>
    <w:rsid w:val="00DB001E"/>
    <w:rsid w:val="00DB0556"/>
    <w:rsid w:val="00DB0581"/>
    <w:rsid w:val="00DB05A5"/>
    <w:rsid w:val="00DB074A"/>
    <w:rsid w:val="00DB0903"/>
    <w:rsid w:val="00DB0C64"/>
    <w:rsid w:val="00DB0C6B"/>
    <w:rsid w:val="00DB0C91"/>
    <w:rsid w:val="00DB0C94"/>
    <w:rsid w:val="00DB0D01"/>
    <w:rsid w:val="00DB0F8C"/>
    <w:rsid w:val="00DB1297"/>
    <w:rsid w:val="00DB151D"/>
    <w:rsid w:val="00DB1732"/>
    <w:rsid w:val="00DB1861"/>
    <w:rsid w:val="00DB1ACB"/>
    <w:rsid w:val="00DB1B8E"/>
    <w:rsid w:val="00DB1CFE"/>
    <w:rsid w:val="00DB212C"/>
    <w:rsid w:val="00DB2315"/>
    <w:rsid w:val="00DB254D"/>
    <w:rsid w:val="00DB2912"/>
    <w:rsid w:val="00DB2B02"/>
    <w:rsid w:val="00DB2D39"/>
    <w:rsid w:val="00DB2DD8"/>
    <w:rsid w:val="00DB2F64"/>
    <w:rsid w:val="00DB31FF"/>
    <w:rsid w:val="00DB3473"/>
    <w:rsid w:val="00DB34FF"/>
    <w:rsid w:val="00DB3621"/>
    <w:rsid w:val="00DB371E"/>
    <w:rsid w:val="00DB387A"/>
    <w:rsid w:val="00DB396C"/>
    <w:rsid w:val="00DB396E"/>
    <w:rsid w:val="00DB3AB8"/>
    <w:rsid w:val="00DB3BC4"/>
    <w:rsid w:val="00DB3DB2"/>
    <w:rsid w:val="00DB3E33"/>
    <w:rsid w:val="00DB3ECC"/>
    <w:rsid w:val="00DB406A"/>
    <w:rsid w:val="00DB4189"/>
    <w:rsid w:val="00DB4372"/>
    <w:rsid w:val="00DB44D5"/>
    <w:rsid w:val="00DB4995"/>
    <w:rsid w:val="00DB4D28"/>
    <w:rsid w:val="00DB4D94"/>
    <w:rsid w:val="00DB4DB7"/>
    <w:rsid w:val="00DB5179"/>
    <w:rsid w:val="00DB54EC"/>
    <w:rsid w:val="00DB588A"/>
    <w:rsid w:val="00DB58D1"/>
    <w:rsid w:val="00DB59EB"/>
    <w:rsid w:val="00DB5A4A"/>
    <w:rsid w:val="00DB5C85"/>
    <w:rsid w:val="00DB62D6"/>
    <w:rsid w:val="00DB63F5"/>
    <w:rsid w:val="00DB64B6"/>
    <w:rsid w:val="00DB66A6"/>
    <w:rsid w:val="00DB68E7"/>
    <w:rsid w:val="00DB6B02"/>
    <w:rsid w:val="00DB6B2C"/>
    <w:rsid w:val="00DB6E14"/>
    <w:rsid w:val="00DB6E48"/>
    <w:rsid w:val="00DB722B"/>
    <w:rsid w:val="00DB733F"/>
    <w:rsid w:val="00DB7376"/>
    <w:rsid w:val="00DB77F3"/>
    <w:rsid w:val="00DB7BB7"/>
    <w:rsid w:val="00DB7FBF"/>
    <w:rsid w:val="00DB7FFB"/>
    <w:rsid w:val="00DC028C"/>
    <w:rsid w:val="00DC0612"/>
    <w:rsid w:val="00DC06DC"/>
    <w:rsid w:val="00DC09B8"/>
    <w:rsid w:val="00DC09C8"/>
    <w:rsid w:val="00DC0C4E"/>
    <w:rsid w:val="00DC0D82"/>
    <w:rsid w:val="00DC1053"/>
    <w:rsid w:val="00DC1146"/>
    <w:rsid w:val="00DC13DB"/>
    <w:rsid w:val="00DC1523"/>
    <w:rsid w:val="00DC18C8"/>
    <w:rsid w:val="00DC1B29"/>
    <w:rsid w:val="00DC201C"/>
    <w:rsid w:val="00DC248D"/>
    <w:rsid w:val="00DC2594"/>
    <w:rsid w:val="00DC285A"/>
    <w:rsid w:val="00DC31DF"/>
    <w:rsid w:val="00DC3298"/>
    <w:rsid w:val="00DC357C"/>
    <w:rsid w:val="00DC35B2"/>
    <w:rsid w:val="00DC35BA"/>
    <w:rsid w:val="00DC3601"/>
    <w:rsid w:val="00DC4248"/>
    <w:rsid w:val="00DC45D2"/>
    <w:rsid w:val="00DC4659"/>
    <w:rsid w:val="00DC477F"/>
    <w:rsid w:val="00DC4CFB"/>
    <w:rsid w:val="00DC4E14"/>
    <w:rsid w:val="00DC4F8A"/>
    <w:rsid w:val="00DC4FDA"/>
    <w:rsid w:val="00DC50C1"/>
    <w:rsid w:val="00DC51C1"/>
    <w:rsid w:val="00DC52A8"/>
    <w:rsid w:val="00DC53B4"/>
    <w:rsid w:val="00DC5ADD"/>
    <w:rsid w:val="00DC65EF"/>
    <w:rsid w:val="00DC6864"/>
    <w:rsid w:val="00DC6921"/>
    <w:rsid w:val="00DC6AA5"/>
    <w:rsid w:val="00DC71AC"/>
    <w:rsid w:val="00DC721E"/>
    <w:rsid w:val="00DC74C4"/>
    <w:rsid w:val="00DC7665"/>
    <w:rsid w:val="00DC7955"/>
    <w:rsid w:val="00DC795D"/>
    <w:rsid w:val="00DC798A"/>
    <w:rsid w:val="00DC7A30"/>
    <w:rsid w:val="00DC7E28"/>
    <w:rsid w:val="00DD0045"/>
    <w:rsid w:val="00DD02B3"/>
    <w:rsid w:val="00DD0615"/>
    <w:rsid w:val="00DD0831"/>
    <w:rsid w:val="00DD096C"/>
    <w:rsid w:val="00DD0A4E"/>
    <w:rsid w:val="00DD0AA0"/>
    <w:rsid w:val="00DD0B17"/>
    <w:rsid w:val="00DD0B69"/>
    <w:rsid w:val="00DD0C25"/>
    <w:rsid w:val="00DD0CEE"/>
    <w:rsid w:val="00DD0D4E"/>
    <w:rsid w:val="00DD0E29"/>
    <w:rsid w:val="00DD0F1E"/>
    <w:rsid w:val="00DD1166"/>
    <w:rsid w:val="00DD1804"/>
    <w:rsid w:val="00DD191D"/>
    <w:rsid w:val="00DD1C08"/>
    <w:rsid w:val="00DD2034"/>
    <w:rsid w:val="00DD2396"/>
    <w:rsid w:val="00DD2484"/>
    <w:rsid w:val="00DD2535"/>
    <w:rsid w:val="00DD2690"/>
    <w:rsid w:val="00DD2AC5"/>
    <w:rsid w:val="00DD2ACD"/>
    <w:rsid w:val="00DD2FA9"/>
    <w:rsid w:val="00DD3402"/>
    <w:rsid w:val="00DD3A32"/>
    <w:rsid w:val="00DD3A8F"/>
    <w:rsid w:val="00DD3BB9"/>
    <w:rsid w:val="00DD3C1D"/>
    <w:rsid w:val="00DD3CFB"/>
    <w:rsid w:val="00DD3D4A"/>
    <w:rsid w:val="00DD3D73"/>
    <w:rsid w:val="00DD3FCD"/>
    <w:rsid w:val="00DD41A5"/>
    <w:rsid w:val="00DD42D3"/>
    <w:rsid w:val="00DD4390"/>
    <w:rsid w:val="00DD44E8"/>
    <w:rsid w:val="00DD4D00"/>
    <w:rsid w:val="00DD4F0D"/>
    <w:rsid w:val="00DD4FAB"/>
    <w:rsid w:val="00DD513D"/>
    <w:rsid w:val="00DD537F"/>
    <w:rsid w:val="00DD576C"/>
    <w:rsid w:val="00DD58E2"/>
    <w:rsid w:val="00DD5B75"/>
    <w:rsid w:val="00DD5DD9"/>
    <w:rsid w:val="00DD5F41"/>
    <w:rsid w:val="00DD60F5"/>
    <w:rsid w:val="00DD6620"/>
    <w:rsid w:val="00DD67BC"/>
    <w:rsid w:val="00DD6F32"/>
    <w:rsid w:val="00DD6FF4"/>
    <w:rsid w:val="00DD704F"/>
    <w:rsid w:val="00DD709D"/>
    <w:rsid w:val="00DD738C"/>
    <w:rsid w:val="00DD7471"/>
    <w:rsid w:val="00DD79FA"/>
    <w:rsid w:val="00DD7A93"/>
    <w:rsid w:val="00DD7C24"/>
    <w:rsid w:val="00DE0455"/>
    <w:rsid w:val="00DE0463"/>
    <w:rsid w:val="00DE0485"/>
    <w:rsid w:val="00DE055B"/>
    <w:rsid w:val="00DE07BC"/>
    <w:rsid w:val="00DE0BF4"/>
    <w:rsid w:val="00DE0C6E"/>
    <w:rsid w:val="00DE0E06"/>
    <w:rsid w:val="00DE11C7"/>
    <w:rsid w:val="00DE11E5"/>
    <w:rsid w:val="00DE1277"/>
    <w:rsid w:val="00DE13A0"/>
    <w:rsid w:val="00DE1918"/>
    <w:rsid w:val="00DE19D6"/>
    <w:rsid w:val="00DE1AEE"/>
    <w:rsid w:val="00DE2236"/>
    <w:rsid w:val="00DE2338"/>
    <w:rsid w:val="00DE25E4"/>
    <w:rsid w:val="00DE2829"/>
    <w:rsid w:val="00DE2B89"/>
    <w:rsid w:val="00DE2E10"/>
    <w:rsid w:val="00DE2F04"/>
    <w:rsid w:val="00DE2FE3"/>
    <w:rsid w:val="00DE319D"/>
    <w:rsid w:val="00DE3345"/>
    <w:rsid w:val="00DE3A3F"/>
    <w:rsid w:val="00DE3B05"/>
    <w:rsid w:val="00DE3C24"/>
    <w:rsid w:val="00DE3C47"/>
    <w:rsid w:val="00DE3DAF"/>
    <w:rsid w:val="00DE4256"/>
    <w:rsid w:val="00DE42C5"/>
    <w:rsid w:val="00DE448A"/>
    <w:rsid w:val="00DE44A4"/>
    <w:rsid w:val="00DE459B"/>
    <w:rsid w:val="00DE4703"/>
    <w:rsid w:val="00DE4C5A"/>
    <w:rsid w:val="00DE4D1A"/>
    <w:rsid w:val="00DE51D6"/>
    <w:rsid w:val="00DE52E3"/>
    <w:rsid w:val="00DE540E"/>
    <w:rsid w:val="00DE5622"/>
    <w:rsid w:val="00DE5791"/>
    <w:rsid w:val="00DE5841"/>
    <w:rsid w:val="00DE5853"/>
    <w:rsid w:val="00DE5972"/>
    <w:rsid w:val="00DE5B85"/>
    <w:rsid w:val="00DE5BAB"/>
    <w:rsid w:val="00DE5D16"/>
    <w:rsid w:val="00DE60B5"/>
    <w:rsid w:val="00DE620A"/>
    <w:rsid w:val="00DE62BD"/>
    <w:rsid w:val="00DE6B87"/>
    <w:rsid w:val="00DE6D24"/>
    <w:rsid w:val="00DE7062"/>
    <w:rsid w:val="00DE71E0"/>
    <w:rsid w:val="00DE71ED"/>
    <w:rsid w:val="00DE72CE"/>
    <w:rsid w:val="00DE737B"/>
    <w:rsid w:val="00DE74A3"/>
    <w:rsid w:val="00DE77DF"/>
    <w:rsid w:val="00DE7855"/>
    <w:rsid w:val="00DE796A"/>
    <w:rsid w:val="00DE7CBC"/>
    <w:rsid w:val="00DE7DA8"/>
    <w:rsid w:val="00DF00DD"/>
    <w:rsid w:val="00DF0349"/>
    <w:rsid w:val="00DF03B1"/>
    <w:rsid w:val="00DF03F4"/>
    <w:rsid w:val="00DF0479"/>
    <w:rsid w:val="00DF0F84"/>
    <w:rsid w:val="00DF1091"/>
    <w:rsid w:val="00DF1161"/>
    <w:rsid w:val="00DF11D3"/>
    <w:rsid w:val="00DF13D9"/>
    <w:rsid w:val="00DF15B9"/>
    <w:rsid w:val="00DF1AB3"/>
    <w:rsid w:val="00DF1CDA"/>
    <w:rsid w:val="00DF1E1D"/>
    <w:rsid w:val="00DF1E4A"/>
    <w:rsid w:val="00DF1EDD"/>
    <w:rsid w:val="00DF214D"/>
    <w:rsid w:val="00DF22FE"/>
    <w:rsid w:val="00DF2495"/>
    <w:rsid w:val="00DF282E"/>
    <w:rsid w:val="00DF2947"/>
    <w:rsid w:val="00DF2B9E"/>
    <w:rsid w:val="00DF2C34"/>
    <w:rsid w:val="00DF2D2F"/>
    <w:rsid w:val="00DF2E05"/>
    <w:rsid w:val="00DF3459"/>
    <w:rsid w:val="00DF35CE"/>
    <w:rsid w:val="00DF3811"/>
    <w:rsid w:val="00DF3863"/>
    <w:rsid w:val="00DF3986"/>
    <w:rsid w:val="00DF3AFA"/>
    <w:rsid w:val="00DF3E5A"/>
    <w:rsid w:val="00DF40F9"/>
    <w:rsid w:val="00DF4235"/>
    <w:rsid w:val="00DF4401"/>
    <w:rsid w:val="00DF451D"/>
    <w:rsid w:val="00DF4654"/>
    <w:rsid w:val="00DF57BA"/>
    <w:rsid w:val="00DF5850"/>
    <w:rsid w:val="00DF59E3"/>
    <w:rsid w:val="00DF5AB0"/>
    <w:rsid w:val="00DF5B27"/>
    <w:rsid w:val="00DF5EBE"/>
    <w:rsid w:val="00DF60CA"/>
    <w:rsid w:val="00DF61C7"/>
    <w:rsid w:val="00DF6717"/>
    <w:rsid w:val="00DF69F1"/>
    <w:rsid w:val="00DF6CDF"/>
    <w:rsid w:val="00DF6DFF"/>
    <w:rsid w:val="00DF6E7F"/>
    <w:rsid w:val="00DF70A0"/>
    <w:rsid w:val="00DF737E"/>
    <w:rsid w:val="00DF75B9"/>
    <w:rsid w:val="00DF7923"/>
    <w:rsid w:val="00DF79FB"/>
    <w:rsid w:val="00DF7AA2"/>
    <w:rsid w:val="00DF7CDA"/>
    <w:rsid w:val="00E001C9"/>
    <w:rsid w:val="00E006A0"/>
    <w:rsid w:val="00E0078C"/>
    <w:rsid w:val="00E00874"/>
    <w:rsid w:val="00E008BB"/>
    <w:rsid w:val="00E008FD"/>
    <w:rsid w:val="00E01302"/>
    <w:rsid w:val="00E01495"/>
    <w:rsid w:val="00E016C8"/>
    <w:rsid w:val="00E01733"/>
    <w:rsid w:val="00E01769"/>
    <w:rsid w:val="00E019A1"/>
    <w:rsid w:val="00E01AE1"/>
    <w:rsid w:val="00E01BF3"/>
    <w:rsid w:val="00E01CE2"/>
    <w:rsid w:val="00E01EB2"/>
    <w:rsid w:val="00E01EF6"/>
    <w:rsid w:val="00E02A7F"/>
    <w:rsid w:val="00E03001"/>
    <w:rsid w:val="00E030C0"/>
    <w:rsid w:val="00E0327C"/>
    <w:rsid w:val="00E033E2"/>
    <w:rsid w:val="00E0343A"/>
    <w:rsid w:val="00E036AC"/>
    <w:rsid w:val="00E036E5"/>
    <w:rsid w:val="00E03884"/>
    <w:rsid w:val="00E03F49"/>
    <w:rsid w:val="00E041FA"/>
    <w:rsid w:val="00E042EB"/>
    <w:rsid w:val="00E04568"/>
    <w:rsid w:val="00E049E5"/>
    <w:rsid w:val="00E04A1D"/>
    <w:rsid w:val="00E04BC1"/>
    <w:rsid w:val="00E04E44"/>
    <w:rsid w:val="00E04FD5"/>
    <w:rsid w:val="00E05067"/>
    <w:rsid w:val="00E05207"/>
    <w:rsid w:val="00E0531E"/>
    <w:rsid w:val="00E05455"/>
    <w:rsid w:val="00E0556C"/>
    <w:rsid w:val="00E05715"/>
    <w:rsid w:val="00E05960"/>
    <w:rsid w:val="00E05BB5"/>
    <w:rsid w:val="00E05D1D"/>
    <w:rsid w:val="00E05FBB"/>
    <w:rsid w:val="00E064A5"/>
    <w:rsid w:val="00E06F19"/>
    <w:rsid w:val="00E072D1"/>
    <w:rsid w:val="00E07480"/>
    <w:rsid w:val="00E07491"/>
    <w:rsid w:val="00E074E5"/>
    <w:rsid w:val="00E0758F"/>
    <w:rsid w:val="00E0768F"/>
    <w:rsid w:val="00E07792"/>
    <w:rsid w:val="00E0782E"/>
    <w:rsid w:val="00E07BCB"/>
    <w:rsid w:val="00E07E54"/>
    <w:rsid w:val="00E07EBB"/>
    <w:rsid w:val="00E1007C"/>
    <w:rsid w:val="00E100B5"/>
    <w:rsid w:val="00E100E9"/>
    <w:rsid w:val="00E102EC"/>
    <w:rsid w:val="00E1031F"/>
    <w:rsid w:val="00E1042E"/>
    <w:rsid w:val="00E105C8"/>
    <w:rsid w:val="00E1061E"/>
    <w:rsid w:val="00E107D5"/>
    <w:rsid w:val="00E1098B"/>
    <w:rsid w:val="00E10A40"/>
    <w:rsid w:val="00E10C08"/>
    <w:rsid w:val="00E10D06"/>
    <w:rsid w:val="00E10D79"/>
    <w:rsid w:val="00E10FC1"/>
    <w:rsid w:val="00E1108C"/>
    <w:rsid w:val="00E111AE"/>
    <w:rsid w:val="00E11378"/>
    <w:rsid w:val="00E1174E"/>
    <w:rsid w:val="00E117B7"/>
    <w:rsid w:val="00E11941"/>
    <w:rsid w:val="00E11CD9"/>
    <w:rsid w:val="00E11EEB"/>
    <w:rsid w:val="00E12099"/>
    <w:rsid w:val="00E121AF"/>
    <w:rsid w:val="00E126B8"/>
    <w:rsid w:val="00E126E4"/>
    <w:rsid w:val="00E1274C"/>
    <w:rsid w:val="00E1294E"/>
    <w:rsid w:val="00E12F1A"/>
    <w:rsid w:val="00E12F4D"/>
    <w:rsid w:val="00E13067"/>
    <w:rsid w:val="00E131ED"/>
    <w:rsid w:val="00E134CE"/>
    <w:rsid w:val="00E136D7"/>
    <w:rsid w:val="00E13812"/>
    <w:rsid w:val="00E13B5D"/>
    <w:rsid w:val="00E13E34"/>
    <w:rsid w:val="00E1414C"/>
    <w:rsid w:val="00E14C4B"/>
    <w:rsid w:val="00E14DBF"/>
    <w:rsid w:val="00E14F31"/>
    <w:rsid w:val="00E1502A"/>
    <w:rsid w:val="00E1510F"/>
    <w:rsid w:val="00E1514D"/>
    <w:rsid w:val="00E15AC6"/>
    <w:rsid w:val="00E15BD4"/>
    <w:rsid w:val="00E15C0E"/>
    <w:rsid w:val="00E15C2F"/>
    <w:rsid w:val="00E161A6"/>
    <w:rsid w:val="00E161B3"/>
    <w:rsid w:val="00E161B4"/>
    <w:rsid w:val="00E162E3"/>
    <w:rsid w:val="00E1654A"/>
    <w:rsid w:val="00E16698"/>
    <w:rsid w:val="00E16A46"/>
    <w:rsid w:val="00E16F9A"/>
    <w:rsid w:val="00E16FE8"/>
    <w:rsid w:val="00E1737A"/>
    <w:rsid w:val="00E17532"/>
    <w:rsid w:val="00E17590"/>
    <w:rsid w:val="00E1760E"/>
    <w:rsid w:val="00E17633"/>
    <w:rsid w:val="00E176D0"/>
    <w:rsid w:val="00E17A90"/>
    <w:rsid w:val="00E17AFC"/>
    <w:rsid w:val="00E17D94"/>
    <w:rsid w:val="00E17ECF"/>
    <w:rsid w:val="00E20017"/>
    <w:rsid w:val="00E200AF"/>
    <w:rsid w:val="00E201D2"/>
    <w:rsid w:val="00E20589"/>
    <w:rsid w:val="00E2066C"/>
    <w:rsid w:val="00E20710"/>
    <w:rsid w:val="00E208B7"/>
    <w:rsid w:val="00E209A8"/>
    <w:rsid w:val="00E20B88"/>
    <w:rsid w:val="00E20BA8"/>
    <w:rsid w:val="00E20E3B"/>
    <w:rsid w:val="00E2104E"/>
    <w:rsid w:val="00E2119C"/>
    <w:rsid w:val="00E212E6"/>
    <w:rsid w:val="00E216D3"/>
    <w:rsid w:val="00E21950"/>
    <w:rsid w:val="00E21BC1"/>
    <w:rsid w:val="00E21F74"/>
    <w:rsid w:val="00E21FEC"/>
    <w:rsid w:val="00E220A4"/>
    <w:rsid w:val="00E2215B"/>
    <w:rsid w:val="00E2253C"/>
    <w:rsid w:val="00E228C7"/>
    <w:rsid w:val="00E22DDD"/>
    <w:rsid w:val="00E232B1"/>
    <w:rsid w:val="00E23741"/>
    <w:rsid w:val="00E237A3"/>
    <w:rsid w:val="00E238DC"/>
    <w:rsid w:val="00E23C2F"/>
    <w:rsid w:val="00E23C6F"/>
    <w:rsid w:val="00E23FDF"/>
    <w:rsid w:val="00E24341"/>
    <w:rsid w:val="00E2440C"/>
    <w:rsid w:val="00E24769"/>
    <w:rsid w:val="00E2489F"/>
    <w:rsid w:val="00E24935"/>
    <w:rsid w:val="00E249AA"/>
    <w:rsid w:val="00E25067"/>
    <w:rsid w:val="00E25706"/>
    <w:rsid w:val="00E25737"/>
    <w:rsid w:val="00E257EF"/>
    <w:rsid w:val="00E259E7"/>
    <w:rsid w:val="00E25A1D"/>
    <w:rsid w:val="00E25C2E"/>
    <w:rsid w:val="00E25CD7"/>
    <w:rsid w:val="00E26328"/>
    <w:rsid w:val="00E26551"/>
    <w:rsid w:val="00E26637"/>
    <w:rsid w:val="00E267C2"/>
    <w:rsid w:val="00E26905"/>
    <w:rsid w:val="00E269F0"/>
    <w:rsid w:val="00E26CD9"/>
    <w:rsid w:val="00E26D19"/>
    <w:rsid w:val="00E26E49"/>
    <w:rsid w:val="00E26E7F"/>
    <w:rsid w:val="00E26F09"/>
    <w:rsid w:val="00E27499"/>
    <w:rsid w:val="00E2780B"/>
    <w:rsid w:val="00E278DD"/>
    <w:rsid w:val="00E27D9D"/>
    <w:rsid w:val="00E27DE6"/>
    <w:rsid w:val="00E27FC4"/>
    <w:rsid w:val="00E2AD24"/>
    <w:rsid w:val="00E3004A"/>
    <w:rsid w:val="00E30071"/>
    <w:rsid w:val="00E3012C"/>
    <w:rsid w:val="00E301C0"/>
    <w:rsid w:val="00E30281"/>
    <w:rsid w:val="00E30519"/>
    <w:rsid w:val="00E30586"/>
    <w:rsid w:val="00E30DC3"/>
    <w:rsid w:val="00E30DFD"/>
    <w:rsid w:val="00E30E16"/>
    <w:rsid w:val="00E30FCD"/>
    <w:rsid w:val="00E3102D"/>
    <w:rsid w:val="00E31391"/>
    <w:rsid w:val="00E31748"/>
    <w:rsid w:val="00E318EA"/>
    <w:rsid w:val="00E31AA5"/>
    <w:rsid w:val="00E31BBB"/>
    <w:rsid w:val="00E31C79"/>
    <w:rsid w:val="00E31C97"/>
    <w:rsid w:val="00E31F7C"/>
    <w:rsid w:val="00E31FD5"/>
    <w:rsid w:val="00E31FF8"/>
    <w:rsid w:val="00E32416"/>
    <w:rsid w:val="00E3245E"/>
    <w:rsid w:val="00E32530"/>
    <w:rsid w:val="00E32A3F"/>
    <w:rsid w:val="00E32AAD"/>
    <w:rsid w:val="00E32B57"/>
    <w:rsid w:val="00E32D10"/>
    <w:rsid w:val="00E32E65"/>
    <w:rsid w:val="00E33494"/>
    <w:rsid w:val="00E3368A"/>
    <w:rsid w:val="00E33B36"/>
    <w:rsid w:val="00E342AF"/>
    <w:rsid w:val="00E3433F"/>
    <w:rsid w:val="00E345DE"/>
    <w:rsid w:val="00E346C3"/>
    <w:rsid w:val="00E34A06"/>
    <w:rsid w:val="00E34BB7"/>
    <w:rsid w:val="00E34C6C"/>
    <w:rsid w:val="00E35008"/>
    <w:rsid w:val="00E35253"/>
    <w:rsid w:val="00E35632"/>
    <w:rsid w:val="00E3582C"/>
    <w:rsid w:val="00E359F9"/>
    <w:rsid w:val="00E35C80"/>
    <w:rsid w:val="00E35DA1"/>
    <w:rsid w:val="00E35DCF"/>
    <w:rsid w:val="00E36268"/>
    <w:rsid w:val="00E364C5"/>
    <w:rsid w:val="00E36719"/>
    <w:rsid w:val="00E369FF"/>
    <w:rsid w:val="00E36B36"/>
    <w:rsid w:val="00E36D0E"/>
    <w:rsid w:val="00E36D70"/>
    <w:rsid w:val="00E37679"/>
    <w:rsid w:val="00E3781A"/>
    <w:rsid w:val="00E37996"/>
    <w:rsid w:val="00E37B76"/>
    <w:rsid w:val="00E37C2C"/>
    <w:rsid w:val="00E37C89"/>
    <w:rsid w:val="00E37D91"/>
    <w:rsid w:val="00E37DBD"/>
    <w:rsid w:val="00E37FC4"/>
    <w:rsid w:val="00E4023F"/>
    <w:rsid w:val="00E40418"/>
    <w:rsid w:val="00E40ABA"/>
    <w:rsid w:val="00E40ACE"/>
    <w:rsid w:val="00E40B8B"/>
    <w:rsid w:val="00E40D2B"/>
    <w:rsid w:val="00E410D8"/>
    <w:rsid w:val="00E41157"/>
    <w:rsid w:val="00E41371"/>
    <w:rsid w:val="00E41457"/>
    <w:rsid w:val="00E41794"/>
    <w:rsid w:val="00E418ED"/>
    <w:rsid w:val="00E41A2A"/>
    <w:rsid w:val="00E41A6A"/>
    <w:rsid w:val="00E41D58"/>
    <w:rsid w:val="00E41E02"/>
    <w:rsid w:val="00E41E56"/>
    <w:rsid w:val="00E41E58"/>
    <w:rsid w:val="00E41EC6"/>
    <w:rsid w:val="00E42062"/>
    <w:rsid w:val="00E4206E"/>
    <w:rsid w:val="00E421EE"/>
    <w:rsid w:val="00E42246"/>
    <w:rsid w:val="00E423FC"/>
    <w:rsid w:val="00E424D2"/>
    <w:rsid w:val="00E4273B"/>
    <w:rsid w:val="00E428C9"/>
    <w:rsid w:val="00E428F9"/>
    <w:rsid w:val="00E4299D"/>
    <w:rsid w:val="00E42E02"/>
    <w:rsid w:val="00E4302B"/>
    <w:rsid w:val="00E4305A"/>
    <w:rsid w:val="00E43285"/>
    <w:rsid w:val="00E43353"/>
    <w:rsid w:val="00E4336B"/>
    <w:rsid w:val="00E433DA"/>
    <w:rsid w:val="00E43578"/>
    <w:rsid w:val="00E438E9"/>
    <w:rsid w:val="00E43B13"/>
    <w:rsid w:val="00E43BAE"/>
    <w:rsid w:val="00E43F1F"/>
    <w:rsid w:val="00E441F0"/>
    <w:rsid w:val="00E4451A"/>
    <w:rsid w:val="00E44C0C"/>
    <w:rsid w:val="00E44C11"/>
    <w:rsid w:val="00E44C17"/>
    <w:rsid w:val="00E45052"/>
    <w:rsid w:val="00E450A1"/>
    <w:rsid w:val="00E450EC"/>
    <w:rsid w:val="00E45414"/>
    <w:rsid w:val="00E4549D"/>
    <w:rsid w:val="00E454FC"/>
    <w:rsid w:val="00E45523"/>
    <w:rsid w:val="00E45720"/>
    <w:rsid w:val="00E45A5F"/>
    <w:rsid w:val="00E45D46"/>
    <w:rsid w:val="00E45D76"/>
    <w:rsid w:val="00E4603D"/>
    <w:rsid w:val="00E4631C"/>
    <w:rsid w:val="00E467CB"/>
    <w:rsid w:val="00E46826"/>
    <w:rsid w:val="00E468A6"/>
    <w:rsid w:val="00E468A7"/>
    <w:rsid w:val="00E468F5"/>
    <w:rsid w:val="00E4697B"/>
    <w:rsid w:val="00E4699F"/>
    <w:rsid w:val="00E46A07"/>
    <w:rsid w:val="00E46F09"/>
    <w:rsid w:val="00E46F38"/>
    <w:rsid w:val="00E471D7"/>
    <w:rsid w:val="00E47245"/>
    <w:rsid w:val="00E47296"/>
    <w:rsid w:val="00E472F5"/>
    <w:rsid w:val="00E47745"/>
    <w:rsid w:val="00E479DC"/>
    <w:rsid w:val="00E47A11"/>
    <w:rsid w:val="00E47B6D"/>
    <w:rsid w:val="00E47C47"/>
    <w:rsid w:val="00E47D8C"/>
    <w:rsid w:val="00E47D8D"/>
    <w:rsid w:val="00E47DA1"/>
    <w:rsid w:val="00E501A7"/>
    <w:rsid w:val="00E501C9"/>
    <w:rsid w:val="00E50219"/>
    <w:rsid w:val="00E5052D"/>
    <w:rsid w:val="00E506C6"/>
    <w:rsid w:val="00E50900"/>
    <w:rsid w:val="00E50936"/>
    <w:rsid w:val="00E510BB"/>
    <w:rsid w:val="00E514D4"/>
    <w:rsid w:val="00E518B9"/>
    <w:rsid w:val="00E51947"/>
    <w:rsid w:val="00E51CA2"/>
    <w:rsid w:val="00E52223"/>
    <w:rsid w:val="00E5271B"/>
    <w:rsid w:val="00E52B5D"/>
    <w:rsid w:val="00E52CC3"/>
    <w:rsid w:val="00E52D5F"/>
    <w:rsid w:val="00E52D79"/>
    <w:rsid w:val="00E5309C"/>
    <w:rsid w:val="00E53381"/>
    <w:rsid w:val="00E536F7"/>
    <w:rsid w:val="00E538F6"/>
    <w:rsid w:val="00E53FA5"/>
    <w:rsid w:val="00E54226"/>
    <w:rsid w:val="00E542C4"/>
    <w:rsid w:val="00E5459B"/>
    <w:rsid w:val="00E54653"/>
    <w:rsid w:val="00E5467B"/>
    <w:rsid w:val="00E54C15"/>
    <w:rsid w:val="00E54F7F"/>
    <w:rsid w:val="00E550ED"/>
    <w:rsid w:val="00E55141"/>
    <w:rsid w:val="00E554B2"/>
    <w:rsid w:val="00E55614"/>
    <w:rsid w:val="00E5578F"/>
    <w:rsid w:val="00E5582D"/>
    <w:rsid w:val="00E559BB"/>
    <w:rsid w:val="00E55E48"/>
    <w:rsid w:val="00E55F21"/>
    <w:rsid w:val="00E56058"/>
    <w:rsid w:val="00E56233"/>
    <w:rsid w:val="00E56520"/>
    <w:rsid w:val="00E5676A"/>
    <w:rsid w:val="00E5698D"/>
    <w:rsid w:val="00E56B11"/>
    <w:rsid w:val="00E56D2A"/>
    <w:rsid w:val="00E56D43"/>
    <w:rsid w:val="00E56D51"/>
    <w:rsid w:val="00E57006"/>
    <w:rsid w:val="00E5726D"/>
    <w:rsid w:val="00E5741D"/>
    <w:rsid w:val="00E57770"/>
    <w:rsid w:val="00E57803"/>
    <w:rsid w:val="00E579CE"/>
    <w:rsid w:val="00E57B1F"/>
    <w:rsid w:val="00E57F8D"/>
    <w:rsid w:val="00E603A6"/>
    <w:rsid w:val="00E6072B"/>
    <w:rsid w:val="00E60929"/>
    <w:rsid w:val="00E6092D"/>
    <w:rsid w:val="00E609CA"/>
    <w:rsid w:val="00E60A8B"/>
    <w:rsid w:val="00E60C5D"/>
    <w:rsid w:val="00E60F86"/>
    <w:rsid w:val="00E612B2"/>
    <w:rsid w:val="00E61506"/>
    <w:rsid w:val="00E6182A"/>
    <w:rsid w:val="00E62183"/>
    <w:rsid w:val="00E62298"/>
    <w:rsid w:val="00E622C5"/>
    <w:rsid w:val="00E629EF"/>
    <w:rsid w:val="00E62BE6"/>
    <w:rsid w:val="00E62C2A"/>
    <w:rsid w:val="00E62DF1"/>
    <w:rsid w:val="00E62E28"/>
    <w:rsid w:val="00E62E6A"/>
    <w:rsid w:val="00E62E6D"/>
    <w:rsid w:val="00E62EA6"/>
    <w:rsid w:val="00E62F19"/>
    <w:rsid w:val="00E6315D"/>
    <w:rsid w:val="00E63206"/>
    <w:rsid w:val="00E63526"/>
    <w:rsid w:val="00E63539"/>
    <w:rsid w:val="00E636DF"/>
    <w:rsid w:val="00E63828"/>
    <w:rsid w:val="00E63CF6"/>
    <w:rsid w:val="00E63F60"/>
    <w:rsid w:val="00E64128"/>
    <w:rsid w:val="00E64169"/>
    <w:rsid w:val="00E641ED"/>
    <w:rsid w:val="00E64330"/>
    <w:rsid w:val="00E64478"/>
    <w:rsid w:val="00E644AE"/>
    <w:rsid w:val="00E64750"/>
    <w:rsid w:val="00E649EB"/>
    <w:rsid w:val="00E64D7E"/>
    <w:rsid w:val="00E651F4"/>
    <w:rsid w:val="00E65243"/>
    <w:rsid w:val="00E65329"/>
    <w:rsid w:val="00E6541C"/>
    <w:rsid w:val="00E654F3"/>
    <w:rsid w:val="00E654FE"/>
    <w:rsid w:val="00E657AA"/>
    <w:rsid w:val="00E65A95"/>
    <w:rsid w:val="00E660B5"/>
    <w:rsid w:val="00E6630B"/>
    <w:rsid w:val="00E66315"/>
    <w:rsid w:val="00E6631A"/>
    <w:rsid w:val="00E6645E"/>
    <w:rsid w:val="00E666DF"/>
    <w:rsid w:val="00E66833"/>
    <w:rsid w:val="00E66997"/>
    <w:rsid w:val="00E66ADF"/>
    <w:rsid w:val="00E66BA0"/>
    <w:rsid w:val="00E66C06"/>
    <w:rsid w:val="00E66ECC"/>
    <w:rsid w:val="00E66FB8"/>
    <w:rsid w:val="00E675FE"/>
    <w:rsid w:val="00E676E3"/>
    <w:rsid w:val="00E67802"/>
    <w:rsid w:val="00E67983"/>
    <w:rsid w:val="00E67A30"/>
    <w:rsid w:val="00E67CE6"/>
    <w:rsid w:val="00E67D2D"/>
    <w:rsid w:val="00E67FA8"/>
    <w:rsid w:val="00E702DC"/>
    <w:rsid w:val="00E70616"/>
    <w:rsid w:val="00E70792"/>
    <w:rsid w:val="00E707AE"/>
    <w:rsid w:val="00E71160"/>
    <w:rsid w:val="00E7128A"/>
    <w:rsid w:val="00E7138F"/>
    <w:rsid w:val="00E71572"/>
    <w:rsid w:val="00E71731"/>
    <w:rsid w:val="00E71AB7"/>
    <w:rsid w:val="00E71ECB"/>
    <w:rsid w:val="00E72046"/>
    <w:rsid w:val="00E72080"/>
    <w:rsid w:val="00E721F4"/>
    <w:rsid w:val="00E7237F"/>
    <w:rsid w:val="00E72546"/>
    <w:rsid w:val="00E7263A"/>
    <w:rsid w:val="00E72732"/>
    <w:rsid w:val="00E727CC"/>
    <w:rsid w:val="00E72896"/>
    <w:rsid w:val="00E7296C"/>
    <w:rsid w:val="00E72C82"/>
    <w:rsid w:val="00E72FDC"/>
    <w:rsid w:val="00E730FB"/>
    <w:rsid w:val="00E732A5"/>
    <w:rsid w:val="00E734CC"/>
    <w:rsid w:val="00E7351B"/>
    <w:rsid w:val="00E73957"/>
    <w:rsid w:val="00E73C3F"/>
    <w:rsid w:val="00E73DC2"/>
    <w:rsid w:val="00E73E75"/>
    <w:rsid w:val="00E73ED1"/>
    <w:rsid w:val="00E73EF5"/>
    <w:rsid w:val="00E73EF7"/>
    <w:rsid w:val="00E74126"/>
    <w:rsid w:val="00E7456D"/>
    <w:rsid w:val="00E745C2"/>
    <w:rsid w:val="00E7476D"/>
    <w:rsid w:val="00E74868"/>
    <w:rsid w:val="00E74877"/>
    <w:rsid w:val="00E748D3"/>
    <w:rsid w:val="00E74B6F"/>
    <w:rsid w:val="00E74CDC"/>
    <w:rsid w:val="00E74D36"/>
    <w:rsid w:val="00E74D4B"/>
    <w:rsid w:val="00E75081"/>
    <w:rsid w:val="00E75306"/>
    <w:rsid w:val="00E753EB"/>
    <w:rsid w:val="00E7554D"/>
    <w:rsid w:val="00E756CE"/>
    <w:rsid w:val="00E757F5"/>
    <w:rsid w:val="00E75BA4"/>
    <w:rsid w:val="00E75D7D"/>
    <w:rsid w:val="00E75DC8"/>
    <w:rsid w:val="00E76016"/>
    <w:rsid w:val="00E762A0"/>
    <w:rsid w:val="00E762AA"/>
    <w:rsid w:val="00E76399"/>
    <w:rsid w:val="00E763A3"/>
    <w:rsid w:val="00E764A6"/>
    <w:rsid w:val="00E764B3"/>
    <w:rsid w:val="00E76AF2"/>
    <w:rsid w:val="00E76DA8"/>
    <w:rsid w:val="00E76F03"/>
    <w:rsid w:val="00E77044"/>
    <w:rsid w:val="00E77084"/>
    <w:rsid w:val="00E771D7"/>
    <w:rsid w:val="00E7721C"/>
    <w:rsid w:val="00E77228"/>
    <w:rsid w:val="00E772C8"/>
    <w:rsid w:val="00E77649"/>
    <w:rsid w:val="00E77863"/>
    <w:rsid w:val="00E77950"/>
    <w:rsid w:val="00E77A0A"/>
    <w:rsid w:val="00E77A6F"/>
    <w:rsid w:val="00E77BC0"/>
    <w:rsid w:val="00E77C7F"/>
    <w:rsid w:val="00E77E86"/>
    <w:rsid w:val="00E77F42"/>
    <w:rsid w:val="00E80130"/>
    <w:rsid w:val="00E801C8"/>
    <w:rsid w:val="00E801E9"/>
    <w:rsid w:val="00E802D8"/>
    <w:rsid w:val="00E80384"/>
    <w:rsid w:val="00E80699"/>
    <w:rsid w:val="00E807CF"/>
    <w:rsid w:val="00E807D2"/>
    <w:rsid w:val="00E80813"/>
    <w:rsid w:val="00E8089A"/>
    <w:rsid w:val="00E80A67"/>
    <w:rsid w:val="00E80D69"/>
    <w:rsid w:val="00E81166"/>
    <w:rsid w:val="00E8128C"/>
    <w:rsid w:val="00E814D8"/>
    <w:rsid w:val="00E8157E"/>
    <w:rsid w:val="00E816C8"/>
    <w:rsid w:val="00E817AC"/>
    <w:rsid w:val="00E81933"/>
    <w:rsid w:val="00E81AC7"/>
    <w:rsid w:val="00E81E8D"/>
    <w:rsid w:val="00E81ED0"/>
    <w:rsid w:val="00E81FD0"/>
    <w:rsid w:val="00E820E2"/>
    <w:rsid w:val="00E821BC"/>
    <w:rsid w:val="00E82395"/>
    <w:rsid w:val="00E82972"/>
    <w:rsid w:val="00E82BFE"/>
    <w:rsid w:val="00E82CA3"/>
    <w:rsid w:val="00E82EC8"/>
    <w:rsid w:val="00E8308A"/>
    <w:rsid w:val="00E83259"/>
    <w:rsid w:val="00E8327B"/>
    <w:rsid w:val="00E832D6"/>
    <w:rsid w:val="00E832FC"/>
    <w:rsid w:val="00E8349B"/>
    <w:rsid w:val="00E8352F"/>
    <w:rsid w:val="00E835E2"/>
    <w:rsid w:val="00E83B96"/>
    <w:rsid w:val="00E83C08"/>
    <w:rsid w:val="00E83CC0"/>
    <w:rsid w:val="00E83DB6"/>
    <w:rsid w:val="00E83E3D"/>
    <w:rsid w:val="00E83F88"/>
    <w:rsid w:val="00E840FE"/>
    <w:rsid w:val="00E84181"/>
    <w:rsid w:val="00E8425E"/>
    <w:rsid w:val="00E8448C"/>
    <w:rsid w:val="00E8479E"/>
    <w:rsid w:val="00E84824"/>
    <w:rsid w:val="00E848A0"/>
    <w:rsid w:val="00E84AA9"/>
    <w:rsid w:val="00E84D26"/>
    <w:rsid w:val="00E853F4"/>
    <w:rsid w:val="00E854A1"/>
    <w:rsid w:val="00E8563D"/>
    <w:rsid w:val="00E85A9B"/>
    <w:rsid w:val="00E861EF"/>
    <w:rsid w:val="00E86374"/>
    <w:rsid w:val="00E864CF"/>
    <w:rsid w:val="00E86500"/>
    <w:rsid w:val="00E866DB"/>
    <w:rsid w:val="00E86892"/>
    <w:rsid w:val="00E86929"/>
    <w:rsid w:val="00E86D5A"/>
    <w:rsid w:val="00E86F30"/>
    <w:rsid w:val="00E87550"/>
    <w:rsid w:val="00E8782A"/>
    <w:rsid w:val="00E87BFE"/>
    <w:rsid w:val="00E87C35"/>
    <w:rsid w:val="00E87EB3"/>
    <w:rsid w:val="00E9022E"/>
    <w:rsid w:val="00E90D49"/>
    <w:rsid w:val="00E90DA2"/>
    <w:rsid w:val="00E914B1"/>
    <w:rsid w:val="00E91946"/>
    <w:rsid w:val="00E91BA0"/>
    <w:rsid w:val="00E91E91"/>
    <w:rsid w:val="00E91F92"/>
    <w:rsid w:val="00E920AF"/>
    <w:rsid w:val="00E92699"/>
    <w:rsid w:val="00E926C5"/>
    <w:rsid w:val="00E92835"/>
    <w:rsid w:val="00E92B89"/>
    <w:rsid w:val="00E92E5B"/>
    <w:rsid w:val="00E92ECD"/>
    <w:rsid w:val="00E9339E"/>
    <w:rsid w:val="00E937FA"/>
    <w:rsid w:val="00E93A36"/>
    <w:rsid w:val="00E93A7B"/>
    <w:rsid w:val="00E93B9B"/>
    <w:rsid w:val="00E93CED"/>
    <w:rsid w:val="00E93E39"/>
    <w:rsid w:val="00E93F9A"/>
    <w:rsid w:val="00E94156"/>
    <w:rsid w:val="00E943FC"/>
    <w:rsid w:val="00E944C4"/>
    <w:rsid w:val="00E9450B"/>
    <w:rsid w:val="00E94819"/>
    <w:rsid w:val="00E94BC5"/>
    <w:rsid w:val="00E94C9D"/>
    <w:rsid w:val="00E94F8B"/>
    <w:rsid w:val="00E95039"/>
    <w:rsid w:val="00E953F3"/>
    <w:rsid w:val="00E9555B"/>
    <w:rsid w:val="00E9573B"/>
    <w:rsid w:val="00E9581C"/>
    <w:rsid w:val="00E95AE1"/>
    <w:rsid w:val="00E95C39"/>
    <w:rsid w:val="00E95CFB"/>
    <w:rsid w:val="00E95F44"/>
    <w:rsid w:val="00E9619E"/>
    <w:rsid w:val="00E9632B"/>
    <w:rsid w:val="00E9632D"/>
    <w:rsid w:val="00E9643D"/>
    <w:rsid w:val="00E9661D"/>
    <w:rsid w:val="00E966D0"/>
    <w:rsid w:val="00E96709"/>
    <w:rsid w:val="00E96B94"/>
    <w:rsid w:val="00E96EAD"/>
    <w:rsid w:val="00E97020"/>
    <w:rsid w:val="00E971CB"/>
    <w:rsid w:val="00E97371"/>
    <w:rsid w:val="00E97749"/>
    <w:rsid w:val="00E977B7"/>
    <w:rsid w:val="00E977E3"/>
    <w:rsid w:val="00E97A72"/>
    <w:rsid w:val="00E97CE7"/>
    <w:rsid w:val="00E97DBA"/>
    <w:rsid w:val="00E97EE8"/>
    <w:rsid w:val="00E97F9B"/>
    <w:rsid w:val="00EA017F"/>
    <w:rsid w:val="00EA0435"/>
    <w:rsid w:val="00EA057D"/>
    <w:rsid w:val="00EA0B19"/>
    <w:rsid w:val="00EA1092"/>
    <w:rsid w:val="00EA143E"/>
    <w:rsid w:val="00EA14AC"/>
    <w:rsid w:val="00EA1819"/>
    <w:rsid w:val="00EA1AC6"/>
    <w:rsid w:val="00EA1D3A"/>
    <w:rsid w:val="00EA2059"/>
    <w:rsid w:val="00EA24B8"/>
    <w:rsid w:val="00EA2530"/>
    <w:rsid w:val="00EA2823"/>
    <w:rsid w:val="00EA297F"/>
    <w:rsid w:val="00EA2B37"/>
    <w:rsid w:val="00EA2E00"/>
    <w:rsid w:val="00EA314A"/>
    <w:rsid w:val="00EA31B8"/>
    <w:rsid w:val="00EA31CE"/>
    <w:rsid w:val="00EA3511"/>
    <w:rsid w:val="00EA35EA"/>
    <w:rsid w:val="00EA37AF"/>
    <w:rsid w:val="00EA3855"/>
    <w:rsid w:val="00EA39B8"/>
    <w:rsid w:val="00EA3AD1"/>
    <w:rsid w:val="00EA3AFE"/>
    <w:rsid w:val="00EA3C15"/>
    <w:rsid w:val="00EA3DAE"/>
    <w:rsid w:val="00EA3EBE"/>
    <w:rsid w:val="00EA4080"/>
    <w:rsid w:val="00EA420C"/>
    <w:rsid w:val="00EA4537"/>
    <w:rsid w:val="00EA4596"/>
    <w:rsid w:val="00EA4867"/>
    <w:rsid w:val="00EA4888"/>
    <w:rsid w:val="00EA492B"/>
    <w:rsid w:val="00EA493E"/>
    <w:rsid w:val="00EA498A"/>
    <w:rsid w:val="00EA4ACD"/>
    <w:rsid w:val="00EA4E3E"/>
    <w:rsid w:val="00EA4F1B"/>
    <w:rsid w:val="00EA4FBF"/>
    <w:rsid w:val="00EA53BF"/>
    <w:rsid w:val="00EA546E"/>
    <w:rsid w:val="00EA5704"/>
    <w:rsid w:val="00EA584B"/>
    <w:rsid w:val="00EA586C"/>
    <w:rsid w:val="00EA5A31"/>
    <w:rsid w:val="00EA6169"/>
    <w:rsid w:val="00EA64C2"/>
    <w:rsid w:val="00EA675A"/>
    <w:rsid w:val="00EA6C21"/>
    <w:rsid w:val="00EA6D92"/>
    <w:rsid w:val="00EA75F6"/>
    <w:rsid w:val="00EA7815"/>
    <w:rsid w:val="00EA7882"/>
    <w:rsid w:val="00EA7F7F"/>
    <w:rsid w:val="00EA7F8C"/>
    <w:rsid w:val="00EB00C4"/>
    <w:rsid w:val="00EB0168"/>
    <w:rsid w:val="00EB018B"/>
    <w:rsid w:val="00EB0DA5"/>
    <w:rsid w:val="00EB0F09"/>
    <w:rsid w:val="00EB1080"/>
    <w:rsid w:val="00EB128D"/>
    <w:rsid w:val="00EB1345"/>
    <w:rsid w:val="00EB17DF"/>
    <w:rsid w:val="00EB1801"/>
    <w:rsid w:val="00EB1ABB"/>
    <w:rsid w:val="00EB1BC2"/>
    <w:rsid w:val="00EB1C81"/>
    <w:rsid w:val="00EB1D3E"/>
    <w:rsid w:val="00EB1E0B"/>
    <w:rsid w:val="00EB1FFC"/>
    <w:rsid w:val="00EB2141"/>
    <w:rsid w:val="00EB225D"/>
    <w:rsid w:val="00EB227E"/>
    <w:rsid w:val="00EB239E"/>
    <w:rsid w:val="00EB25C2"/>
    <w:rsid w:val="00EB2663"/>
    <w:rsid w:val="00EB2799"/>
    <w:rsid w:val="00EB2ADD"/>
    <w:rsid w:val="00EB2C31"/>
    <w:rsid w:val="00EB2C4F"/>
    <w:rsid w:val="00EB2DF7"/>
    <w:rsid w:val="00EB316E"/>
    <w:rsid w:val="00EB32BE"/>
    <w:rsid w:val="00EB34A0"/>
    <w:rsid w:val="00EB34E4"/>
    <w:rsid w:val="00EB3592"/>
    <w:rsid w:val="00EB3645"/>
    <w:rsid w:val="00EB3679"/>
    <w:rsid w:val="00EB37D2"/>
    <w:rsid w:val="00EB3C90"/>
    <w:rsid w:val="00EB3E9E"/>
    <w:rsid w:val="00EB3EDC"/>
    <w:rsid w:val="00EB4332"/>
    <w:rsid w:val="00EB4507"/>
    <w:rsid w:val="00EB4684"/>
    <w:rsid w:val="00EB47D9"/>
    <w:rsid w:val="00EB484C"/>
    <w:rsid w:val="00EB485B"/>
    <w:rsid w:val="00EB4B8E"/>
    <w:rsid w:val="00EB4C7A"/>
    <w:rsid w:val="00EB54CD"/>
    <w:rsid w:val="00EB55BC"/>
    <w:rsid w:val="00EB568E"/>
    <w:rsid w:val="00EB57B0"/>
    <w:rsid w:val="00EB59D6"/>
    <w:rsid w:val="00EB628D"/>
    <w:rsid w:val="00EB663F"/>
    <w:rsid w:val="00EB6813"/>
    <w:rsid w:val="00EB68C9"/>
    <w:rsid w:val="00EB6AAD"/>
    <w:rsid w:val="00EB6C4A"/>
    <w:rsid w:val="00EB6C64"/>
    <w:rsid w:val="00EB6D6E"/>
    <w:rsid w:val="00EB7198"/>
    <w:rsid w:val="00EB726E"/>
    <w:rsid w:val="00EB72F9"/>
    <w:rsid w:val="00EB73A4"/>
    <w:rsid w:val="00EB76D3"/>
    <w:rsid w:val="00EB7996"/>
    <w:rsid w:val="00EB79D5"/>
    <w:rsid w:val="00EB7ABF"/>
    <w:rsid w:val="00EB7E67"/>
    <w:rsid w:val="00EC0072"/>
    <w:rsid w:val="00EC0090"/>
    <w:rsid w:val="00EC0148"/>
    <w:rsid w:val="00EC0490"/>
    <w:rsid w:val="00EC063E"/>
    <w:rsid w:val="00EC08BD"/>
    <w:rsid w:val="00EC09E2"/>
    <w:rsid w:val="00EC0CEB"/>
    <w:rsid w:val="00EC0ED3"/>
    <w:rsid w:val="00EC15FE"/>
    <w:rsid w:val="00EC17F6"/>
    <w:rsid w:val="00EC1CD8"/>
    <w:rsid w:val="00EC1F46"/>
    <w:rsid w:val="00EC21D5"/>
    <w:rsid w:val="00EC27DF"/>
    <w:rsid w:val="00EC2A86"/>
    <w:rsid w:val="00EC322B"/>
    <w:rsid w:val="00EC32D7"/>
    <w:rsid w:val="00EC33A3"/>
    <w:rsid w:val="00EC38AF"/>
    <w:rsid w:val="00EC3930"/>
    <w:rsid w:val="00EC3A0D"/>
    <w:rsid w:val="00EC3AB6"/>
    <w:rsid w:val="00EC3F30"/>
    <w:rsid w:val="00EC4039"/>
    <w:rsid w:val="00EC40A8"/>
    <w:rsid w:val="00EC44CF"/>
    <w:rsid w:val="00EC482C"/>
    <w:rsid w:val="00EC4B27"/>
    <w:rsid w:val="00EC4CB0"/>
    <w:rsid w:val="00EC5193"/>
    <w:rsid w:val="00EC54FD"/>
    <w:rsid w:val="00EC588E"/>
    <w:rsid w:val="00EC58C7"/>
    <w:rsid w:val="00EC5B8F"/>
    <w:rsid w:val="00EC5CB0"/>
    <w:rsid w:val="00EC60AF"/>
    <w:rsid w:val="00EC6289"/>
    <w:rsid w:val="00EC63CA"/>
    <w:rsid w:val="00EC6494"/>
    <w:rsid w:val="00EC6580"/>
    <w:rsid w:val="00EC6610"/>
    <w:rsid w:val="00EC66C8"/>
    <w:rsid w:val="00EC68A0"/>
    <w:rsid w:val="00EC6A38"/>
    <w:rsid w:val="00EC6B35"/>
    <w:rsid w:val="00EC6CBE"/>
    <w:rsid w:val="00EC6D28"/>
    <w:rsid w:val="00EC6DBA"/>
    <w:rsid w:val="00EC6E37"/>
    <w:rsid w:val="00EC755D"/>
    <w:rsid w:val="00EC7569"/>
    <w:rsid w:val="00EC7610"/>
    <w:rsid w:val="00EC7639"/>
    <w:rsid w:val="00EC76AB"/>
    <w:rsid w:val="00EC7B16"/>
    <w:rsid w:val="00EC7CAD"/>
    <w:rsid w:val="00EC7E30"/>
    <w:rsid w:val="00EC7F1A"/>
    <w:rsid w:val="00ED03CA"/>
    <w:rsid w:val="00ED0786"/>
    <w:rsid w:val="00ED0A07"/>
    <w:rsid w:val="00ED0A1A"/>
    <w:rsid w:val="00ED0A61"/>
    <w:rsid w:val="00ED0BD9"/>
    <w:rsid w:val="00ED0CFD"/>
    <w:rsid w:val="00ED0EB2"/>
    <w:rsid w:val="00ED1052"/>
    <w:rsid w:val="00ED10F6"/>
    <w:rsid w:val="00ED12BA"/>
    <w:rsid w:val="00ED1484"/>
    <w:rsid w:val="00ED18C2"/>
    <w:rsid w:val="00ED1A40"/>
    <w:rsid w:val="00ED1D63"/>
    <w:rsid w:val="00ED1FC1"/>
    <w:rsid w:val="00ED2028"/>
    <w:rsid w:val="00ED2071"/>
    <w:rsid w:val="00ED225C"/>
    <w:rsid w:val="00ED25D8"/>
    <w:rsid w:val="00ED28BD"/>
    <w:rsid w:val="00ED2AD1"/>
    <w:rsid w:val="00ED2AEC"/>
    <w:rsid w:val="00ED2ED4"/>
    <w:rsid w:val="00ED2FBD"/>
    <w:rsid w:val="00ED3075"/>
    <w:rsid w:val="00ED3108"/>
    <w:rsid w:val="00ED3204"/>
    <w:rsid w:val="00ED3250"/>
    <w:rsid w:val="00ED331A"/>
    <w:rsid w:val="00ED331D"/>
    <w:rsid w:val="00ED35A8"/>
    <w:rsid w:val="00ED3717"/>
    <w:rsid w:val="00ED3BFE"/>
    <w:rsid w:val="00ED3D79"/>
    <w:rsid w:val="00ED3D80"/>
    <w:rsid w:val="00ED3FA3"/>
    <w:rsid w:val="00ED405C"/>
    <w:rsid w:val="00ED4197"/>
    <w:rsid w:val="00ED453F"/>
    <w:rsid w:val="00ED45C4"/>
    <w:rsid w:val="00ED45CC"/>
    <w:rsid w:val="00ED4715"/>
    <w:rsid w:val="00ED4899"/>
    <w:rsid w:val="00ED48D3"/>
    <w:rsid w:val="00ED4A83"/>
    <w:rsid w:val="00ED4D80"/>
    <w:rsid w:val="00ED5017"/>
    <w:rsid w:val="00ED5125"/>
    <w:rsid w:val="00ED523B"/>
    <w:rsid w:val="00ED52AF"/>
    <w:rsid w:val="00ED5370"/>
    <w:rsid w:val="00ED554E"/>
    <w:rsid w:val="00ED5560"/>
    <w:rsid w:val="00ED570E"/>
    <w:rsid w:val="00ED5788"/>
    <w:rsid w:val="00ED582E"/>
    <w:rsid w:val="00ED58BC"/>
    <w:rsid w:val="00ED58C0"/>
    <w:rsid w:val="00ED592B"/>
    <w:rsid w:val="00ED596D"/>
    <w:rsid w:val="00ED5B0F"/>
    <w:rsid w:val="00ED6316"/>
    <w:rsid w:val="00ED6484"/>
    <w:rsid w:val="00ED64A2"/>
    <w:rsid w:val="00ED658F"/>
    <w:rsid w:val="00ED67A3"/>
    <w:rsid w:val="00ED6904"/>
    <w:rsid w:val="00ED6AEA"/>
    <w:rsid w:val="00ED6B77"/>
    <w:rsid w:val="00ED6BED"/>
    <w:rsid w:val="00ED6E52"/>
    <w:rsid w:val="00ED6E99"/>
    <w:rsid w:val="00ED7083"/>
    <w:rsid w:val="00ED7A54"/>
    <w:rsid w:val="00ED7B6C"/>
    <w:rsid w:val="00ED7D10"/>
    <w:rsid w:val="00ED7E3D"/>
    <w:rsid w:val="00ED7EF7"/>
    <w:rsid w:val="00EE01B6"/>
    <w:rsid w:val="00EE0312"/>
    <w:rsid w:val="00EE04E1"/>
    <w:rsid w:val="00EE0795"/>
    <w:rsid w:val="00EE0833"/>
    <w:rsid w:val="00EE08F1"/>
    <w:rsid w:val="00EE0A35"/>
    <w:rsid w:val="00EE0CEC"/>
    <w:rsid w:val="00EE0E78"/>
    <w:rsid w:val="00EE1083"/>
    <w:rsid w:val="00EE10C6"/>
    <w:rsid w:val="00EE11A4"/>
    <w:rsid w:val="00EE12C9"/>
    <w:rsid w:val="00EE149C"/>
    <w:rsid w:val="00EE14C4"/>
    <w:rsid w:val="00EE1514"/>
    <w:rsid w:val="00EE17B4"/>
    <w:rsid w:val="00EE1843"/>
    <w:rsid w:val="00EE190A"/>
    <w:rsid w:val="00EE1BAC"/>
    <w:rsid w:val="00EE2356"/>
    <w:rsid w:val="00EE24B8"/>
    <w:rsid w:val="00EE2507"/>
    <w:rsid w:val="00EE2794"/>
    <w:rsid w:val="00EE27F2"/>
    <w:rsid w:val="00EE2A39"/>
    <w:rsid w:val="00EE2B8D"/>
    <w:rsid w:val="00EE2BD7"/>
    <w:rsid w:val="00EE2BF0"/>
    <w:rsid w:val="00EE2F6F"/>
    <w:rsid w:val="00EE3132"/>
    <w:rsid w:val="00EE32F5"/>
    <w:rsid w:val="00EE334B"/>
    <w:rsid w:val="00EE342A"/>
    <w:rsid w:val="00EE35BB"/>
    <w:rsid w:val="00EE3726"/>
    <w:rsid w:val="00EE3A62"/>
    <w:rsid w:val="00EE3CC0"/>
    <w:rsid w:val="00EE3F44"/>
    <w:rsid w:val="00EE3FCC"/>
    <w:rsid w:val="00EE42F0"/>
    <w:rsid w:val="00EE432C"/>
    <w:rsid w:val="00EE4364"/>
    <w:rsid w:val="00EE4711"/>
    <w:rsid w:val="00EE4AB2"/>
    <w:rsid w:val="00EE4B48"/>
    <w:rsid w:val="00EE4C79"/>
    <w:rsid w:val="00EE504F"/>
    <w:rsid w:val="00EE544B"/>
    <w:rsid w:val="00EE5639"/>
    <w:rsid w:val="00EE5655"/>
    <w:rsid w:val="00EE5711"/>
    <w:rsid w:val="00EE5B56"/>
    <w:rsid w:val="00EE5CB9"/>
    <w:rsid w:val="00EE5D5B"/>
    <w:rsid w:val="00EE60D5"/>
    <w:rsid w:val="00EE68ED"/>
    <w:rsid w:val="00EE6A38"/>
    <w:rsid w:val="00EE6A55"/>
    <w:rsid w:val="00EE6BBA"/>
    <w:rsid w:val="00EE6CBC"/>
    <w:rsid w:val="00EE6E1C"/>
    <w:rsid w:val="00EE6E6E"/>
    <w:rsid w:val="00EE70A5"/>
    <w:rsid w:val="00EE751D"/>
    <w:rsid w:val="00EE7698"/>
    <w:rsid w:val="00EE76B2"/>
    <w:rsid w:val="00EE7C2D"/>
    <w:rsid w:val="00EE7F75"/>
    <w:rsid w:val="00EE7FD9"/>
    <w:rsid w:val="00EF0363"/>
    <w:rsid w:val="00EF08F1"/>
    <w:rsid w:val="00EF0B0B"/>
    <w:rsid w:val="00EF0C2E"/>
    <w:rsid w:val="00EF0C49"/>
    <w:rsid w:val="00EF0F7F"/>
    <w:rsid w:val="00EF12F3"/>
    <w:rsid w:val="00EF13D6"/>
    <w:rsid w:val="00EF1565"/>
    <w:rsid w:val="00EF1803"/>
    <w:rsid w:val="00EF1E5D"/>
    <w:rsid w:val="00EF1FC2"/>
    <w:rsid w:val="00EF200B"/>
    <w:rsid w:val="00EF2116"/>
    <w:rsid w:val="00EF221D"/>
    <w:rsid w:val="00EF285C"/>
    <w:rsid w:val="00EF29EC"/>
    <w:rsid w:val="00EF2A72"/>
    <w:rsid w:val="00EF2AB2"/>
    <w:rsid w:val="00EF2C75"/>
    <w:rsid w:val="00EF2E19"/>
    <w:rsid w:val="00EF2FB1"/>
    <w:rsid w:val="00EF3109"/>
    <w:rsid w:val="00EF33D3"/>
    <w:rsid w:val="00EF33F5"/>
    <w:rsid w:val="00EF3A6C"/>
    <w:rsid w:val="00EF3AF2"/>
    <w:rsid w:val="00EF3C61"/>
    <w:rsid w:val="00EF3D62"/>
    <w:rsid w:val="00EF415C"/>
    <w:rsid w:val="00EF42E0"/>
    <w:rsid w:val="00EF43AC"/>
    <w:rsid w:val="00EF44C3"/>
    <w:rsid w:val="00EF45A2"/>
    <w:rsid w:val="00EF473A"/>
    <w:rsid w:val="00EF48FF"/>
    <w:rsid w:val="00EF4E07"/>
    <w:rsid w:val="00EF5383"/>
    <w:rsid w:val="00EF5385"/>
    <w:rsid w:val="00EF556D"/>
    <w:rsid w:val="00EF55DE"/>
    <w:rsid w:val="00EF57D5"/>
    <w:rsid w:val="00EF5A75"/>
    <w:rsid w:val="00EF5B0D"/>
    <w:rsid w:val="00EF5CD1"/>
    <w:rsid w:val="00EF5E1C"/>
    <w:rsid w:val="00EF62E2"/>
    <w:rsid w:val="00EF6317"/>
    <w:rsid w:val="00EF65F5"/>
    <w:rsid w:val="00EF6772"/>
    <w:rsid w:val="00EF67D8"/>
    <w:rsid w:val="00EF69B9"/>
    <w:rsid w:val="00EF6C91"/>
    <w:rsid w:val="00EF7A83"/>
    <w:rsid w:val="00EF7D26"/>
    <w:rsid w:val="00EF7E60"/>
    <w:rsid w:val="00EF7EA9"/>
    <w:rsid w:val="00EF7F7D"/>
    <w:rsid w:val="00F0039D"/>
    <w:rsid w:val="00F004C9"/>
    <w:rsid w:val="00F005BD"/>
    <w:rsid w:val="00F0068D"/>
    <w:rsid w:val="00F00960"/>
    <w:rsid w:val="00F00B9C"/>
    <w:rsid w:val="00F00C76"/>
    <w:rsid w:val="00F010D9"/>
    <w:rsid w:val="00F0115B"/>
    <w:rsid w:val="00F01475"/>
    <w:rsid w:val="00F01698"/>
    <w:rsid w:val="00F017CF"/>
    <w:rsid w:val="00F01A71"/>
    <w:rsid w:val="00F01D98"/>
    <w:rsid w:val="00F01E1D"/>
    <w:rsid w:val="00F01E25"/>
    <w:rsid w:val="00F020D6"/>
    <w:rsid w:val="00F02690"/>
    <w:rsid w:val="00F02ABD"/>
    <w:rsid w:val="00F0302D"/>
    <w:rsid w:val="00F03172"/>
    <w:rsid w:val="00F031CB"/>
    <w:rsid w:val="00F0339A"/>
    <w:rsid w:val="00F033C0"/>
    <w:rsid w:val="00F033C6"/>
    <w:rsid w:val="00F0343C"/>
    <w:rsid w:val="00F03501"/>
    <w:rsid w:val="00F03695"/>
    <w:rsid w:val="00F03D04"/>
    <w:rsid w:val="00F03E54"/>
    <w:rsid w:val="00F03FEB"/>
    <w:rsid w:val="00F042D4"/>
    <w:rsid w:val="00F0431C"/>
    <w:rsid w:val="00F0453C"/>
    <w:rsid w:val="00F0470A"/>
    <w:rsid w:val="00F047C8"/>
    <w:rsid w:val="00F04945"/>
    <w:rsid w:val="00F04EDA"/>
    <w:rsid w:val="00F05031"/>
    <w:rsid w:val="00F051DB"/>
    <w:rsid w:val="00F0521E"/>
    <w:rsid w:val="00F0532A"/>
    <w:rsid w:val="00F053B5"/>
    <w:rsid w:val="00F05470"/>
    <w:rsid w:val="00F0549D"/>
    <w:rsid w:val="00F05882"/>
    <w:rsid w:val="00F05A94"/>
    <w:rsid w:val="00F05B48"/>
    <w:rsid w:val="00F05C5D"/>
    <w:rsid w:val="00F05E2D"/>
    <w:rsid w:val="00F0638D"/>
    <w:rsid w:val="00F0659F"/>
    <w:rsid w:val="00F06B0B"/>
    <w:rsid w:val="00F06DA2"/>
    <w:rsid w:val="00F06DC2"/>
    <w:rsid w:val="00F06DCB"/>
    <w:rsid w:val="00F06EC3"/>
    <w:rsid w:val="00F074F1"/>
    <w:rsid w:val="00F0751E"/>
    <w:rsid w:val="00F0777F"/>
    <w:rsid w:val="00F0780A"/>
    <w:rsid w:val="00F07838"/>
    <w:rsid w:val="00F07BE5"/>
    <w:rsid w:val="00F07C95"/>
    <w:rsid w:val="00F07E6C"/>
    <w:rsid w:val="00F07EC5"/>
    <w:rsid w:val="00F07F50"/>
    <w:rsid w:val="00F1026A"/>
    <w:rsid w:val="00F1030D"/>
    <w:rsid w:val="00F1033A"/>
    <w:rsid w:val="00F107E3"/>
    <w:rsid w:val="00F10A18"/>
    <w:rsid w:val="00F10A8F"/>
    <w:rsid w:val="00F10AEE"/>
    <w:rsid w:val="00F10C56"/>
    <w:rsid w:val="00F111A6"/>
    <w:rsid w:val="00F11249"/>
    <w:rsid w:val="00F115B9"/>
    <w:rsid w:val="00F1186E"/>
    <w:rsid w:val="00F11ABA"/>
    <w:rsid w:val="00F11ADE"/>
    <w:rsid w:val="00F12065"/>
    <w:rsid w:val="00F12194"/>
    <w:rsid w:val="00F12381"/>
    <w:rsid w:val="00F12D02"/>
    <w:rsid w:val="00F1300D"/>
    <w:rsid w:val="00F13441"/>
    <w:rsid w:val="00F1345F"/>
    <w:rsid w:val="00F1354C"/>
    <w:rsid w:val="00F138BC"/>
    <w:rsid w:val="00F13B65"/>
    <w:rsid w:val="00F13E50"/>
    <w:rsid w:val="00F14377"/>
    <w:rsid w:val="00F143C9"/>
    <w:rsid w:val="00F1459E"/>
    <w:rsid w:val="00F14847"/>
    <w:rsid w:val="00F14A75"/>
    <w:rsid w:val="00F14AAF"/>
    <w:rsid w:val="00F14AFD"/>
    <w:rsid w:val="00F14EB7"/>
    <w:rsid w:val="00F152B5"/>
    <w:rsid w:val="00F15704"/>
    <w:rsid w:val="00F158A7"/>
    <w:rsid w:val="00F15BA3"/>
    <w:rsid w:val="00F15DF9"/>
    <w:rsid w:val="00F160F7"/>
    <w:rsid w:val="00F163CD"/>
    <w:rsid w:val="00F16524"/>
    <w:rsid w:val="00F16786"/>
    <w:rsid w:val="00F168FA"/>
    <w:rsid w:val="00F16B3D"/>
    <w:rsid w:val="00F171A7"/>
    <w:rsid w:val="00F17213"/>
    <w:rsid w:val="00F17256"/>
    <w:rsid w:val="00F1751A"/>
    <w:rsid w:val="00F17612"/>
    <w:rsid w:val="00F17C88"/>
    <w:rsid w:val="00F17DE3"/>
    <w:rsid w:val="00F17E15"/>
    <w:rsid w:val="00F1E3D8"/>
    <w:rsid w:val="00F20027"/>
    <w:rsid w:val="00F200BB"/>
    <w:rsid w:val="00F205E1"/>
    <w:rsid w:val="00F209CD"/>
    <w:rsid w:val="00F20B9D"/>
    <w:rsid w:val="00F20C76"/>
    <w:rsid w:val="00F21104"/>
    <w:rsid w:val="00F21358"/>
    <w:rsid w:val="00F214AD"/>
    <w:rsid w:val="00F215B2"/>
    <w:rsid w:val="00F216B1"/>
    <w:rsid w:val="00F217C3"/>
    <w:rsid w:val="00F21942"/>
    <w:rsid w:val="00F21B35"/>
    <w:rsid w:val="00F21C59"/>
    <w:rsid w:val="00F21DC6"/>
    <w:rsid w:val="00F21E34"/>
    <w:rsid w:val="00F21FF8"/>
    <w:rsid w:val="00F2202F"/>
    <w:rsid w:val="00F22266"/>
    <w:rsid w:val="00F226C4"/>
    <w:rsid w:val="00F228E5"/>
    <w:rsid w:val="00F22B41"/>
    <w:rsid w:val="00F22BD3"/>
    <w:rsid w:val="00F22CB9"/>
    <w:rsid w:val="00F22D40"/>
    <w:rsid w:val="00F230DD"/>
    <w:rsid w:val="00F2342F"/>
    <w:rsid w:val="00F2344D"/>
    <w:rsid w:val="00F234B8"/>
    <w:rsid w:val="00F23636"/>
    <w:rsid w:val="00F2366F"/>
    <w:rsid w:val="00F23852"/>
    <w:rsid w:val="00F23868"/>
    <w:rsid w:val="00F2387E"/>
    <w:rsid w:val="00F23E4D"/>
    <w:rsid w:val="00F23E5A"/>
    <w:rsid w:val="00F23F70"/>
    <w:rsid w:val="00F2450D"/>
    <w:rsid w:val="00F2456A"/>
    <w:rsid w:val="00F24838"/>
    <w:rsid w:val="00F24BB8"/>
    <w:rsid w:val="00F24E80"/>
    <w:rsid w:val="00F24ED0"/>
    <w:rsid w:val="00F24F3E"/>
    <w:rsid w:val="00F250BF"/>
    <w:rsid w:val="00F2524C"/>
    <w:rsid w:val="00F25448"/>
    <w:rsid w:val="00F254D4"/>
    <w:rsid w:val="00F255F6"/>
    <w:rsid w:val="00F259C2"/>
    <w:rsid w:val="00F25E91"/>
    <w:rsid w:val="00F26222"/>
    <w:rsid w:val="00F262BB"/>
    <w:rsid w:val="00F2635A"/>
    <w:rsid w:val="00F26442"/>
    <w:rsid w:val="00F26559"/>
    <w:rsid w:val="00F2665F"/>
    <w:rsid w:val="00F266B7"/>
    <w:rsid w:val="00F26730"/>
    <w:rsid w:val="00F2698F"/>
    <w:rsid w:val="00F26BE9"/>
    <w:rsid w:val="00F26FCE"/>
    <w:rsid w:val="00F27011"/>
    <w:rsid w:val="00F2711E"/>
    <w:rsid w:val="00F27229"/>
    <w:rsid w:val="00F272A2"/>
    <w:rsid w:val="00F272E9"/>
    <w:rsid w:val="00F275EB"/>
    <w:rsid w:val="00F27AC6"/>
    <w:rsid w:val="00F27C0A"/>
    <w:rsid w:val="00F27C30"/>
    <w:rsid w:val="00F27E4B"/>
    <w:rsid w:val="00F27E75"/>
    <w:rsid w:val="00F27FA0"/>
    <w:rsid w:val="00F3018B"/>
    <w:rsid w:val="00F3042F"/>
    <w:rsid w:val="00F3052A"/>
    <w:rsid w:val="00F3065E"/>
    <w:rsid w:val="00F30660"/>
    <w:rsid w:val="00F30697"/>
    <w:rsid w:val="00F30713"/>
    <w:rsid w:val="00F30897"/>
    <w:rsid w:val="00F308A0"/>
    <w:rsid w:val="00F30A49"/>
    <w:rsid w:val="00F30C64"/>
    <w:rsid w:val="00F30E13"/>
    <w:rsid w:val="00F30FE9"/>
    <w:rsid w:val="00F3147C"/>
    <w:rsid w:val="00F31510"/>
    <w:rsid w:val="00F315A0"/>
    <w:rsid w:val="00F3180E"/>
    <w:rsid w:val="00F3190F"/>
    <w:rsid w:val="00F31B31"/>
    <w:rsid w:val="00F31C2A"/>
    <w:rsid w:val="00F32089"/>
    <w:rsid w:val="00F3229A"/>
    <w:rsid w:val="00F322E9"/>
    <w:rsid w:val="00F326E7"/>
    <w:rsid w:val="00F3294B"/>
    <w:rsid w:val="00F32B6F"/>
    <w:rsid w:val="00F32CA4"/>
    <w:rsid w:val="00F32DD1"/>
    <w:rsid w:val="00F32FFF"/>
    <w:rsid w:val="00F33114"/>
    <w:rsid w:val="00F3313D"/>
    <w:rsid w:val="00F331D4"/>
    <w:rsid w:val="00F33359"/>
    <w:rsid w:val="00F33485"/>
    <w:rsid w:val="00F334F1"/>
    <w:rsid w:val="00F3362C"/>
    <w:rsid w:val="00F337CB"/>
    <w:rsid w:val="00F33C5A"/>
    <w:rsid w:val="00F33C74"/>
    <w:rsid w:val="00F33F1B"/>
    <w:rsid w:val="00F340C9"/>
    <w:rsid w:val="00F344AE"/>
    <w:rsid w:val="00F3451F"/>
    <w:rsid w:val="00F345BA"/>
    <w:rsid w:val="00F34734"/>
    <w:rsid w:val="00F347CD"/>
    <w:rsid w:val="00F348B7"/>
    <w:rsid w:val="00F34A7D"/>
    <w:rsid w:val="00F34B77"/>
    <w:rsid w:val="00F34C1A"/>
    <w:rsid w:val="00F34EEB"/>
    <w:rsid w:val="00F35158"/>
    <w:rsid w:val="00F3522E"/>
    <w:rsid w:val="00F352DB"/>
    <w:rsid w:val="00F35A94"/>
    <w:rsid w:val="00F35C56"/>
    <w:rsid w:val="00F35D15"/>
    <w:rsid w:val="00F35D4C"/>
    <w:rsid w:val="00F360F4"/>
    <w:rsid w:val="00F36384"/>
    <w:rsid w:val="00F364A4"/>
    <w:rsid w:val="00F368C0"/>
    <w:rsid w:val="00F36937"/>
    <w:rsid w:val="00F369C2"/>
    <w:rsid w:val="00F36A4E"/>
    <w:rsid w:val="00F36DE2"/>
    <w:rsid w:val="00F36FAD"/>
    <w:rsid w:val="00F371F9"/>
    <w:rsid w:val="00F372C1"/>
    <w:rsid w:val="00F3739A"/>
    <w:rsid w:val="00F3762C"/>
    <w:rsid w:val="00F37CF4"/>
    <w:rsid w:val="00F37E14"/>
    <w:rsid w:val="00F400E3"/>
    <w:rsid w:val="00F40339"/>
    <w:rsid w:val="00F40364"/>
    <w:rsid w:val="00F40688"/>
    <w:rsid w:val="00F406A3"/>
    <w:rsid w:val="00F40973"/>
    <w:rsid w:val="00F40D55"/>
    <w:rsid w:val="00F41001"/>
    <w:rsid w:val="00F41533"/>
    <w:rsid w:val="00F41962"/>
    <w:rsid w:val="00F4197D"/>
    <w:rsid w:val="00F41ACF"/>
    <w:rsid w:val="00F41BFF"/>
    <w:rsid w:val="00F4208B"/>
    <w:rsid w:val="00F422AA"/>
    <w:rsid w:val="00F42FF5"/>
    <w:rsid w:val="00F434DC"/>
    <w:rsid w:val="00F43A33"/>
    <w:rsid w:val="00F43C58"/>
    <w:rsid w:val="00F43C5A"/>
    <w:rsid w:val="00F43DCA"/>
    <w:rsid w:val="00F44194"/>
    <w:rsid w:val="00F44245"/>
    <w:rsid w:val="00F446BD"/>
    <w:rsid w:val="00F447AE"/>
    <w:rsid w:val="00F44821"/>
    <w:rsid w:val="00F44EC6"/>
    <w:rsid w:val="00F4508D"/>
    <w:rsid w:val="00F45181"/>
    <w:rsid w:val="00F4546C"/>
    <w:rsid w:val="00F45F17"/>
    <w:rsid w:val="00F45F80"/>
    <w:rsid w:val="00F463A8"/>
    <w:rsid w:val="00F463C6"/>
    <w:rsid w:val="00F46423"/>
    <w:rsid w:val="00F4645F"/>
    <w:rsid w:val="00F464A2"/>
    <w:rsid w:val="00F464A3"/>
    <w:rsid w:val="00F465D2"/>
    <w:rsid w:val="00F468D3"/>
    <w:rsid w:val="00F46C3D"/>
    <w:rsid w:val="00F46CF7"/>
    <w:rsid w:val="00F46DE4"/>
    <w:rsid w:val="00F46EFD"/>
    <w:rsid w:val="00F472DF"/>
    <w:rsid w:val="00F47300"/>
    <w:rsid w:val="00F47534"/>
    <w:rsid w:val="00F4755D"/>
    <w:rsid w:val="00F476C9"/>
    <w:rsid w:val="00F47855"/>
    <w:rsid w:val="00F4787C"/>
    <w:rsid w:val="00F479E9"/>
    <w:rsid w:val="00F47B5F"/>
    <w:rsid w:val="00F47B6D"/>
    <w:rsid w:val="00F50027"/>
    <w:rsid w:val="00F5023D"/>
    <w:rsid w:val="00F50863"/>
    <w:rsid w:val="00F50B4F"/>
    <w:rsid w:val="00F50BD3"/>
    <w:rsid w:val="00F50BE8"/>
    <w:rsid w:val="00F50E54"/>
    <w:rsid w:val="00F50EE7"/>
    <w:rsid w:val="00F51380"/>
    <w:rsid w:val="00F51450"/>
    <w:rsid w:val="00F51795"/>
    <w:rsid w:val="00F51AA9"/>
    <w:rsid w:val="00F51B7A"/>
    <w:rsid w:val="00F51C0B"/>
    <w:rsid w:val="00F51CDF"/>
    <w:rsid w:val="00F522C3"/>
    <w:rsid w:val="00F5268E"/>
    <w:rsid w:val="00F529D5"/>
    <w:rsid w:val="00F52C63"/>
    <w:rsid w:val="00F52EB8"/>
    <w:rsid w:val="00F531C7"/>
    <w:rsid w:val="00F5346E"/>
    <w:rsid w:val="00F53491"/>
    <w:rsid w:val="00F5360E"/>
    <w:rsid w:val="00F53703"/>
    <w:rsid w:val="00F53724"/>
    <w:rsid w:val="00F537D7"/>
    <w:rsid w:val="00F5399B"/>
    <w:rsid w:val="00F53A44"/>
    <w:rsid w:val="00F53D31"/>
    <w:rsid w:val="00F53E30"/>
    <w:rsid w:val="00F53F43"/>
    <w:rsid w:val="00F54269"/>
    <w:rsid w:val="00F542C7"/>
    <w:rsid w:val="00F543A2"/>
    <w:rsid w:val="00F544A2"/>
    <w:rsid w:val="00F5488A"/>
    <w:rsid w:val="00F548A1"/>
    <w:rsid w:val="00F54981"/>
    <w:rsid w:val="00F54BE9"/>
    <w:rsid w:val="00F54C02"/>
    <w:rsid w:val="00F54EDD"/>
    <w:rsid w:val="00F5515F"/>
    <w:rsid w:val="00F55444"/>
    <w:rsid w:val="00F555E1"/>
    <w:rsid w:val="00F555F4"/>
    <w:rsid w:val="00F55622"/>
    <w:rsid w:val="00F55768"/>
    <w:rsid w:val="00F560C2"/>
    <w:rsid w:val="00F5691B"/>
    <w:rsid w:val="00F56B0E"/>
    <w:rsid w:val="00F56CA9"/>
    <w:rsid w:val="00F56CEE"/>
    <w:rsid w:val="00F56E92"/>
    <w:rsid w:val="00F5715F"/>
    <w:rsid w:val="00F573CE"/>
    <w:rsid w:val="00F573EA"/>
    <w:rsid w:val="00F5758A"/>
    <w:rsid w:val="00F57AD2"/>
    <w:rsid w:val="00F57CD3"/>
    <w:rsid w:val="00F57E16"/>
    <w:rsid w:val="00F60321"/>
    <w:rsid w:val="00F60939"/>
    <w:rsid w:val="00F61029"/>
    <w:rsid w:val="00F6110B"/>
    <w:rsid w:val="00F611B0"/>
    <w:rsid w:val="00F611C7"/>
    <w:rsid w:val="00F611CC"/>
    <w:rsid w:val="00F6132A"/>
    <w:rsid w:val="00F613BE"/>
    <w:rsid w:val="00F61CB9"/>
    <w:rsid w:val="00F61CC6"/>
    <w:rsid w:val="00F61EE7"/>
    <w:rsid w:val="00F61F98"/>
    <w:rsid w:val="00F62157"/>
    <w:rsid w:val="00F622F4"/>
    <w:rsid w:val="00F62359"/>
    <w:rsid w:val="00F62586"/>
    <w:rsid w:val="00F62726"/>
    <w:rsid w:val="00F62AE3"/>
    <w:rsid w:val="00F62B5A"/>
    <w:rsid w:val="00F62D55"/>
    <w:rsid w:val="00F6316A"/>
    <w:rsid w:val="00F633A3"/>
    <w:rsid w:val="00F63413"/>
    <w:rsid w:val="00F637EE"/>
    <w:rsid w:val="00F6381F"/>
    <w:rsid w:val="00F63E29"/>
    <w:rsid w:val="00F63EEF"/>
    <w:rsid w:val="00F63FD2"/>
    <w:rsid w:val="00F64547"/>
    <w:rsid w:val="00F64563"/>
    <w:rsid w:val="00F6456D"/>
    <w:rsid w:val="00F645B4"/>
    <w:rsid w:val="00F647C2"/>
    <w:rsid w:val="00F64F86"/>
    <w:rsid w:val="00F64FBB"/>
    <w:rsid w:val="00F655EF"/>
    <w:rsid w:val="00F6570D"/>
    <w:rsid w:val="00F66199"/>
    <w:rsid w:val="00F662C9"/>
    <w:rsid w:val="00F6645B"/>
    <w:rsid w:val="00F664C1"/>
    <w:rsid w:val="00F66A07"/>
    <w:rsid w:val="00F66AB3"/>
    <w:rsid w:val="00F66F42"/>
    <w:rsid w:val="00F66F6B"/>
    <w:rsid w:val="00F66FC8"/>
    <w:rsid w:val="00F6705F"/>
    <w:rsid w:val="00F670EE"/>
    <w:rsid w:val="00F67128"/>
    <w:rsid w:val="00F6722A"/>
    <w:rsid w:val="00F67368"/>
    <w:rsid w:val="00F673EF"/>
    <w:rsid w:val="00F6743E"/>
    <w:rsid w:val="00F674E4"/>
    <w:rsid w:val="00F6750D"/>
    <w:rsid w:val="00F6759A"/>
    <w:rsid w:val="00F67736"/>
    <w:rsid w:val="00F67838"/>
    <w:rsid w:val="00F67968"/>
    <w:rsid w:val="00F67B6F"/>
    <w:rsid w:val="00F67C28"/>
    <w:rsid w:val="00F67D1B"/>
    <w:rsid w:val="00F67D6E"/>
    <w:rsid w:val="00F67E0B"/>
    <w:rsid w:val="00F67EDA"/>
    <w:rsid w:val="00F67F33"/>
    <w:rsid w:val="00F67F97"/>
    <w:rsid w:val="00F7015A"/>
    <w:rsid w:val="00F703D1"/>
    <w:rsid w:val="00F70433"/>
    <w:rsid w:val="00F70613"/>
    <w:rsid w:val="00F706B2"/>
    <w:rsid w:val="00F70882"/>
    <w:rsid w:val="00F70AF2"/>
    <w:rsid w:val="00F70EA0"/>
    <w:rsid w:val="00F71091"/>
    <w:rsid w:val="00F71173"/>
    <w:rsid w:val="00F711B4"/>
    <w:rsid w:val="00F712E6"/>
    <w:rsid w:val="00F71459"/>
    <w:rsid w:val="00F7157D"/>
    <w:rsid w:val="00F7157E"/>
    <w:rsid w:val="00F71692"/>
    <w:rsid w:val="00F71744"/>
    <w:rsid w:val="00F718B5"/>
    <w:rsid w:val="00F71E74"/>
    <w:rsid w:val="00F72063"/>
    <w:rsid w:val="00F7208C"/>
    <w:rsid w:val="00F72364"/>
    <w:rsid w:val="00F7246A"/>
    <w:rsid w:val="00F7246F"/>
    <w:rsid w:val="00F7249A"/>
    <w:rsid w:val="00F725E3"/>
    <w:rsid w:val="00F72668"/>
    <w:rsid w:val="00F72A88"/>
    <w:rsid w:val="00F72B0C"/>
    <w:rsid w:val="00F72FD2"/>
    <w:rsid w:val="00F72FD9"/>
    <w:rsid w:val="00F73079"/>
    <w:rsid w:val="00F73104"/>
    <w:rsid w:val="00F7313D"/>
    <w:rsid w:val="00F732DA"/>
    <w:rsid w:val="00F735D5"/>
    <w:rsid w:val="00F73658"/>
    <w:rsid w:val="00F73A03"/>
    <w:rsid w:val="00F73D53"/>
    <w:rsid w:val="00F73DE6"/>
    <w:rsid w:val="00F73FDC"/>
    <w:rsid w:val="00F74270"/>
    <w:rsid w:val="00F7440E"/>
    <w:rsid w:val="00F746E5"/>
    <w:rsid w:val="00F749EF"/>
    <w:rsid w:val="00F74ACD"/>
    <w:rsid w:val="00F74B74"/>
    <w:rsid w:val="00F74FA2"/>
    <w:rsid w:val="00F751FF"/>
    <w:rsid w:val="00F75803"/>
    <w:rsid w:val="00F75928"/>
    <w:rsid w:val="00F75A02"/>
    <w:rsid w:val="00F75BA4"/>
    <w:rsid w:val="00F75C17"/>
    <w:rsid w:val="00F760D9"/>
    <w:rsid w:val="00F7639C"/>
    <w:rsid w:val="00F764B6"/>
    <w:rsid w:val="00F764EE"/>
    <w:rsid w:val="00F767FA"/>
    <w:rsid w:val="00F7718C"/>
    <w:rsid w:val="00F77291"/>
    <w:rsid w:val="00F77459"/>
    <w:rsid w:val="00F775BA"/>
    <w:rsid w:val="00F7762B"/>
    <w:rsid w:val="00F777F7"/>
    <w:rsid w:val="00F77A44"/>
    <w:rsid w:val="00F77B8E"/>
    <w:rsid w:val="00F801D3"/>
    <w:rsid w:val="00F80355"/>
    <w:rsid w:val="00F80740"/>
    <w:rsid w:val="00F807A1"/>
    <w:rsid w:val="00F80AA0"/>
    <w:rsid w:val="00F80F8D"/>
    <w:rsid w:val="00F8132E"/>
    <w:rsid w:val="00F813A9"/>
    <w:rsid w:val="00F81442"/>
    <w:rsid w:val="00F81471"/>
    <w:rsid w:val="00F815ED"/>
    <w:rsid w:val="00F816FE"/>
    <w:rsid w:val="00F8173B"/>
    <w:rsid w:val="00F8189F"/>
    <w:rsid w:val="00F818CF"/>
    <w:rsid w:val="00F819BA"/>
    <w:rsid w:val="00F81A6D"/>
    <w:rsid w:val="00F81EC4"/>
    <w:rsid w:val="00F8204B"/>
    <w:rsid w:val="00F820F6"/>
    <w:rsid w:val="00F82359"/>
    <w:rsid w:val="00F82692"/>
    <w:rsid w:val="00F82769"/>
    <w:rsid w:val="00F8284E"/>
    <w:rsid w:val="00F828C1"/>
    <w:rsid w:val="00F82943"/>
    <w:rsid w:val="00F829B0"/>
    <w:rsid w:val="00F82AF0"/>
    <w:rsid w:val="00F82AF7"/>
    <w:rsid w:val="00F82B92"/>
    <w:rsid w:val="00F82BDF"/>
    <w:rsid w:val="00F82CED"/>
    <w:rsid w:val="00F82CF3"/>
    <w:rsid w:val="00F82D6C"/>
    <w:rsid w:val="00F82F3F"/>
    <w:rsid w:val="00F830F9"/>
    <w:rsid w:val="00F831AD"/>
    <w:rsid w:val="00F831EB"/>
    <w:rsid w:val="00F8323D"/>
    <w:rsid w:val="00F833A5"/>
    <w:rsid w:val="00F8377E"/>
    <w:rsid w:val="00F83D80"/>
    <w:rsid w:val="00F83DAE"/>
    <w:rsid w:val="00F841C6"/>
    <w:rsid w:val="00F84337"/>
    <w:rsid w:val="00F8440B"/>
    <w:rsid w:val="00F84ABD"/>
    <w:rsid w:val="00F84AC5"/>
    <w:rsid w:val="00F84B3F"/>
    <w:rsid w:val="00F84C87"/>
    <w:rsid w:val="00F84E54"/>
    <w:rsid w:val="00F84F90"/>
    <w:rsid w:val="00F85108"/>
    <w:rsid w:val="00F85164"/>
    <w:rsid w:val="00F851A5"/>
    <w:rsid w:val="00F85259"/>
    <w:rsid w:val="00F8544A"/>
    <w:rsid w:val="00F85988"/>
    <w:rsid w:val="00F85A36"/>
    <w:rsid w:val="00F85AEE"/>
    <w:rsid w:val="00F85B92"/>
    <w:rsid w:val="00F85E7A"/>
    <w:rsid w:val="00F85EE3"/>
    <w:rsid w:val="00F8606A"/>
    <w:rsid w:val="00F86170"/>
    <w:rsid w:val="00F8623E"/>
    <w:rsid w:val="00F862B9"/>
    <w:rsid w:val="00F8631F"/>
    <w:rsid w:val="00F86411"/>
    <w:rsid w:val="00F8641E"/>
    <w:rsid w:val="00F8649E"/>
    <w:rsid w:val="00F86B1C"/>
    <w:rsid w:val="00F86B29"/>
    <w:rsid w:val="00F86EA5"/>
    <w:rsid w:val="00F86EB2"/>
    <w:rsid w:val="00F87153"/>
    <w:rsid w:val="00F87235"/>
    <w:rsid w:val="00F87333"/>
    <w:rsid w:val="00F8756D"/>
    <w:rsid w:val="00F87604"/>
    <w:rsid w:val="00F87729"/>
    <w:rsid w:val="00F877FD"/>
    <w:rsid w:val="00F87856"/>
    <w:rsid w:val="00F87AF5"/>
    <w:rsid w:val="00F87B55"/>
    <w:rsid w:val="00F87CE1"/>
    <w:rsid w:val="00F87D64"/>
    <w:rsid w:val="00F87D6B"/>
    <w:rsid w:val="00F87F33"/>
    <w:rsid w:val="00F901D0"/>
    <w:rsid w:val="00F90644"/>
    <w:rsid w:val="00F90ACA"/>
    <w:rsid w:val="00F90D56"/>
    <w:rsid w:val="00F90EB6"/>
    <w:rsid w:val="00F910CE"/>
    <w:rsid w:val="00F91225"/>
    <w:rsid w:val="00F914A9"/>
    <w:rsid w:val="00F9168E"/>
    <w:rsid w:val="00F917FB"/>
    <w:rsid w:val="00F91CEC"/>
    <w:rsid w:val="00F91F32"/>
    <w:rsid w:val="00F922D2"/>
    <w:rsid w:val="00F926AA"/>
    <w:rsid w:val="00F92738"/>
    <w:rsid w:val="00F928A6"/>
    <w:rsid w:val="00F928C3"/>
    <w:rsid w:val="00F92909"/>
    <w:rsid w:val="00F92951"/>
    <w:rsid w:val="00F92E1A"/>
    <w:rsid w:val="00F931AD"/>
    <w:rsid w:val="00F9347C"/>
    <w:rsid w:val="00F935D7"/>
    <w:rsid w:val="00F93913"/>
    <w:rsid w:val="00F93C04"/>
    <w:rsid w:val="00F93CF3"/>
    <w:rsid w:val="00F93FB4"/>
    <w:rsid w:val="00F94254"/>
    <w:rsid w:val="00F943E0"/>
    <w:rsid w:val="00F94C2B"/>
    <w:rsid w:val="00F9571E"/>
    <w:rsid w:val="00F958EE"/>
    <w:rsid w:val="00F95A4B"/>
    <w:rsid w:val="00F9661D"/>
    <w:rsid w:val="00F96669"/>
    <w:rsid w:val="00F96783"/>
    <w:rsid w:val="00F96806"/>
    <w:rsid w:val="00F96C8F"/>
    <w:rsid w:val="00F96D73"/>
    <w:rsid w:val="00F96DB3"/>
    <w:rsid w:val="00F96E21"/>
    <w:rsid w:val="00F96F55"/>
    <w:rsid w:val="00F973CA"/>
    <w:rsid w:val="00F97518"/>
    <w:rsid w:val="00F97691"/>
    <w:rsid w:val="00F9775D"/>
    <w:rsid w:val="00F97BA0"/>
    <w:rsid w:val="00F97C52"/>
    <w:rsid w:val="00F97C65"/>
    <w:rsid w:val="00FA0176"/>
    <w:rsid w:val="00FA01ED"/>
    <w:rsid w:val="00FA0323"/>
    <w:rsid w:val="00FA045F"/>
    <w:rsid w:val="00FA0598"/>
    <w:rsid w:val="00FA0701"/>
    <w:rsid w:val="00FA073A"/>
    <w:rsid w:val="00FA0927"/>
    <w:rsid w:val="00FA0B24"/>
    <w:rsid w:val="00FA0F3D"/>
    <w:rsid w:val="00FA108F"/>
    <w:rsid w:val="00FA11B1"/>
    <w:rsid w:val="00FA1392"/>
    <w:rsid w:val="00FA1878"/>
    <w:rsid w:val="00FA1917"/>
    <w:rsid w:val="00FA1961"/>
    <w:rsid w:val="00FA197D"/>
    <w:rsid w:val="00FA1C50"/>
    <w:rsid w:val="00FA1ED3"/>
    <w:rsid w:val="00FA1EF0"/>
    <w:rsid w:val="00FA1F16"/>
    <w:rsid w:val="00FA1F1D"/>
    <w:rsid w:val="00FA20E0"/>
    <w:rsid w:val="00FA21AF"/>
    <w:rsid w:val="00FA2423"/>
    <w:rsid w:val="00FA25B1"/>
    <w:rsid w:val="00FA29B7"/>
    <w:rsid w:val="00FA2C42"/>
    <w:rsid w:val="00FA2DEE"/>
    <w:rsid w:val="00FA2E8C"/>
    <w:rsid w:val="00FA3176"/>
    <w:rsid w:val="00FA3304"/>
    <w:rsid w:val="00FA3325"/>
    <w:rsid w:val="00FA346C"/>
    <w:rsid w:val="00FA37E2"/>
    <w:rsid w:val="00FA398B"/>
    <w:rsid w:val="00FA3D2D"/>
    <w:rsid w:val="00FA405B"/>
    <w:rsid w:val="00FA414E"/>
    <w:rsid w:val="00FA41D5"/>
    <w:rsid w:val="00FA441B"/>
    <w:rsid w:val="00FA45EB"/>
    <w:rsid w:val="00FA47EA"/>
    <w:rsid w:val="00FA4958"/>
    <w:rsid w:val="00FA497A"/>
    <w:rsid w:val="00FA49CF"/>
    <w:rsid w:val="00FA4C05"/>
    <w:rsid w:val="00FA500E"/>
    <w:rsid w:val="00FA501D"/>
    <w:rsid w:val="00FA51FB"/>
    <w:rsid w:val="00FA59EB"/>
    <w:rsid w:val="00FA5A20"/>
    <w:rsid w:val="00FA5CB4"/>
    <w:rsid w:val="00FA5E99"/>
    <w:rsid w:val="00FA6145"/>
    <w:rsid w:val="00FA6292"/>
    <w:rsid w:val="00FA64E6"/>
    <w:rsid w:val="00FA67EE"/>
    <w:rsid w:val="00FA6BDB"/>
    <w:rsid w:val="00FA6F81"/>
    <w:rsid w:val="00FA7067"/>
    <w:rsid w:val="00FA70FA"/>
    <w:rsid w:val="00FA7168"/>
    <w:rsid w:val="00FA749F"/>
    <w:rsid w:val="00FA755D"/>
    <w:rsid w:val="00FA75FB"/>
    <w:rsid w:val="00FA78CA"/>
    <w:rsid w:val="00FA79C1"/>
    <w:rsid w:val="00FB02C8"/>
    <w:rsid w:val="00FB02CC"/>
    <w:rsid w:val="00FB047C"/>
    <w:rsid w:val="00FB0528"/>
    <w:rsid w:val="00FB0552"/>
    <w:rsid w:val="00FB069A"/>
    <w:rsid w:val="00FB06F9"/>
    <w:rsid w:val="00FB0CD7"/>
    <w:rsid w:val="00FB0E6C"/>
    <w:rsid w:val="00FB0FB9"/>
    <w:rsid w:val="00FB12EA"/>
    <w:rsid w:val="00FB12EB"/>
    <w:rsid w:val="00FB1863"/>
    <w:rsid w:val="00FB18F8"/>
    <w:rsid w:val="00FB1945"/>
    <w:rsid w:val="00FB1C4D"/>
    <w:rsid w:val="00FB21ED"/>
    <w:rsid w:val="00FB243A"/>
    <w:rsid w:val="00FB2450"/>
    <w:rsid w:val="00FB24DB"/>
    <w:rsid w:val="00FB2584"/>
    <w:rsid w:val="00FB25D7"/>
    <w:rsid w:val="00FB2898"/>
    <w:rsid w:val="00FB2CE1"/>
    <w:rsid w:val="00FB2F65"/>
    <w:rsid w:val="00FB2F77"/>
    <w:rsid w:val="00FB33DD"/>
    <w:rsid w:val="00FB35F9"/>
    <w:rsid w:val="00FB36E2"/>
    <w:rsid w:val="00FB3B16"/>
    <w:rsid w:val="00FB3D39"/>
    <w:rsid w:val="00FB4070"/>
    <w:rsid w:val="00FB4124"/>
    <w:rsid w:val="00FB4125"/>
    <w:rsid w:val="00FB4263"/>
    <w:rsid w:val="00FB43CF"/>
    <w:rsid w:val="00FB43EC"/>
    <w:rsid w:val="00FB4731"/>
    <w:rsid w:val="00FB4BCC"/>
    <w:rsid w:val="00FB5238"/>
    <w:rsid w:val="00FB52B9"/>
    <w:rsid w:val="00FB533C"/>
    <w:rsid w:val="00FB5740"/>
    <w:rsid w:val="00FB57A0"/>
    <w:rsid w:val="00FB5835"/>
    <w:rsid w:val="00FB5A86"/>
    <w:rsid w:val="00FB5DD2"/>
    <w:rsid w:val="00FB5F75"/>
    <w:rsid w:val="00FB61FE"/>
    <w:rsid w:val="00FB6689"/>
    <w:rsid w:val="00FB6778"/>
    <w:rsid w:val="00FB6830"/>
    <w:rsid w:val="00FB6831"/>
    <w:rsid w:val="00FB68C0"/>
    <w:rsid w:val="00FB6BC3"/>
    <w:rsid w:val="00FB6DCC"/>
    <w:rsid w:val="00FB6F60"/>
    <w:rsid w:val="00FB708E"/>
    <w:rsid w:val="00FB7276"/>
    <w:rsid w:val="00FB7BD3"/>
    <w:rsid w:val="00FC0105"/>
    <w:rsid w:val="00FC03FA"/>
    <w:rsid w:val="00FC048C"/>
    <w:rsid w:val="00FC069F"/>
    <w:rsid w:val="00FC080C"/>
    <w:rsid w:val="00FC087F"/>
    <w:rsid w:val="00FC09F7"/>
    <w:rsid w:val="00FC0E6D"/>
    <w:rsid w:val="00FC0E95"/>
    <w:rsid w:val="00FC0FB9"/>
    <w:rsid w:val="00FC0FD6"/>
    <w:rsid w:val="00FC1133"/>
    <w:rsid w:val="00FC1269"/>
    <w:rsid w:val="00FC12E7"/>
    <w:rsid w:val="00FC1586"/>
    <w:rsid w:val="00FC1674"/>
    <w:rsid w:val="00FC18EA"/>
    <w:rsid w:val="00FC18F1"/>
    <w:rsid w:val="00FC1A66"/>
    <w:rsid w:val="00FC1C3C"/>
    <w:rsid w:val="00FC2024"/>
    <w:rsid w:val="00FC23E7"/>
    <w:rsid w:val="00FC2446"/>
    <w:rsid w:val="00FC25DC"/>
    <w:rsid w:val="00FC26BE"/>
    <w:rsid w:val="00FC26C9"/>
    <w:rsid w:val="00FC2AA9"/>
    <w:rsid w:val="00FC2B4D"/>
    <w:rsid w:val="00FC2C7D"/>
    <w:rsid w:val="00FC2CCA"/>
    <w:rsid w:val="00FC2F57"/>
    <w:rsid w:val="00FC2FF6"/>
    <w:rsid w:val="00FC321F"/>
    <w:rsid w:val="00FC329F"/>
    <w:rsid w:val="00FC3327"/>
    <w:rsid w:val="00FC33F8"/>
    <w:rsid w:val="00FC344B"/>
    <w:rsid w:val="00FC35FF"/>
    <w:rsid w:val="00FC363C"/>
    <w:rsid w:val="00FC368F"/>
    <w:rsid w:val="00FC3F9F"/>
    <w:rsid w:val="00FC474B"/>
    <w:rsid w:val="00FC4769"/>
    <w:rsid w:val="00FC48ED"/>
    <w:rsid w:val="00FC4AEF"/>
    <w:rsid w:val="00FC5268"/>
    <w:rsid w:val="00FC5281"/>
    <w:rsid w:val="00FC5583"/>
    <w:rsid w:val="00FC5A0C"/>
    <w:rsid w:val="00FC5CD0"/>
    <w:rsid w:val="00FC5DFB"/>
    <w:rsid w:val="00FC5F24"/>
    <w:rsid w:val="00FC6370"/>
    <w:rsid w:val="00FC6464"/>
    <w:rsid w:val="00FC67DD"/>
    <w:rsid w:val="00FC686F"/>
    <w:rsid w:val="00FC6922"/>
    <w:rsid w:val="00FC6BBA"/>
    <w:rsid w:val="00FC6E19"/>
    <w:rsid w:val="00FC79C1"/>
    <w:rsid w:val="00FC7AC1"/>
    <w:rsid w:val="00FC7B7C"/>
    <w:rsid w:val="00FC7F86"/>
    <w:rsid w:val="00FC7FA3"/>
    <w:rsid w:val="00FD0131"/>
    <w:rsid w:val="00FD07C2"/>
    <w:rsid w:val="00FD07DA"/>
    <w:rsid w:val="00FD082B"/>
    <w:rsid w:val="00FD0A52"/>
    <w:rsid w:val="00FD0AC4"/>
    <w:rsid w:val="00FD0C62"/>
    <w:rsid w:val="00FD0CF2"/>
    <w:rsid w:val="00FD0EA5"/>
    <w:rsid w:val="00FD0FD3"/>
    <w:rsid w:val="00FD1051"/>
    <w:rsid w:val="00FD1233"/>
    <w:rsid w:val="00FD13CF"/>
    <w:rsid w:val="00FD152A"/>
    <w:rsid w:val="00FD1F44"/>
    <w:rsid w:val="00FD1F6F"/>
    <w:rsid w:val="00FD20BF"/>
    <w:rsid w:val="00FD252E"/>
    <w:rsid w:val="00FD27C0"/>
    <w:rsid w:val="00FD283E"/>
    <w:rsid w:val="00FD2AE6"/>
    <w:rsid w:val="00FD2D8E"/>
    <w:rsid w:val="00FD2E22"/>
    <w:rsid w:val="00FD2FE5"/>
    <w:rsid w:val="00FD2FF5"/>
    <w:rsid w:val="00FD3055"/>
    <w:rsid w:val="00FD3843"/>
    <w:rsid w:val="00FD39FA"/>
    <w:rsid w:val="00FD3E06"/>
    <w:rsid w:val="00FD463F"/>
    <w:rsid w:val="00FD483B"/>
    <w:rsid w:val="00FD48AD"/>
    <w:rsid w:val="00FD495E"/>
    <w:rsid w:val="00FD4F42"/>
    <w:rsid w:val="00FD4FE0"/>
    <w:rsid w:val="00FD4FE6"/>
    <w:rsid w:val="00FD5159"/>
    <w:rsid w:val="00FD5603"/>
    <w:rsid w:val="00FD568B"/>
    <w:rsid w:val="00FD5794"/>
    <w:rsid w:val="00FD5883"/>
    <w:rsid w:val="00FD5889"/>
    <w:rsid w:val="00FD5CA1"/>
    <w:rsid w:val="00FD5D05"/>
    <w:rsid w:val="00FD5D28"/>
    <w:rsid w:val="00FD5ED4"/>
    <w:rsid w:val="00FD5F1C"/>
    <w:rsid w:val="00FD626F"/>
    <w:rsid w:val="00FD66D9"/>
    <w:rsid w:val="00FD685C"/>
    <w:rsid w:val="00FD6890"/>
    <w:rsid w:val="00FD6A90"/>
    <w:rsid w:val="00FD6B3B"/>
    <w:rsid w:val="00FD6B60"/>
    <w:rsid w:val="00FD6C82"/>
    <w:rsid w:val="00FD6F3A"/>
    <w:rsid w:val="00FD6F95"/>
    <w:rsid w:val="00FD7032"/>
    <w:rsid w:val="00FD7176"/>
    <w:rsid w:val="00FD728A"/>
    <w:rsid w:val="00FD74BA"/>
    <w:rsid w:val="00FD75E0"/>
    <w:rsid w:val="00FD76B4"/>
    <w:rsid w:val="00FD78CC"/>
    <w:rsid w:val="00FD78DE"/>
    <w:rsid w:val="00FD7909"/>
    <w:rsid w:val="00FD7A2A"/>
    <w:rsid w:val="00FD7B20"/>
    <w:rsid w:val="00FD7F81"/>
    <w:rsid w:val="00FE00A8"/>
    <w:rsid w:val="00FE028A"/>
    <w:rsid w:val="00FE02AA"/>
    <w:rsid w:val="00FE06A6"/>
    <w:rsid w:val="00FE078D"/>
    <w:rsid w:val="00FE085D"/>
    <w:rsid w:val="00FE0BFD"/>
    <w:rsid w:val="00FE10F6"/>
    <w:rsid w:val="00FE121B"/>
    <w:rsid w:val="00FE1394"/>
    <w:rsid w:val="00FE1521"/>
    <w:rsid w:val="00FE171D"/>
    <w:rsid w:val="00FE174F"/>
    <w:rsid w:val="00FE178B"/>
    <w:rsid w:val="00FE1859"/>
    <w:rsid w:val="00FE18C0"/>
    <w:rsid w:val="00FE1D45"/>
    <w:rsid w:val="00FE288A"/>
    <w:rsid w:val="00FE2C60"/>
    <w:rsid w:val="00FE2DF8"/>
    <w:rsid w:val="00FE3255"/>
    <w:rsid w:val="00FE32E9"/>
    <w:rsid w:val="00FE32F3"/>
    <w:rsid w:val="00FE3473"/>
    <w:rsid w:val="00FE35EF"/>
    <w:rsid w:val="00FE398F"/>
    <w:rsid w:val="00FE3FBB"/>
    <w:rsid w:val="00FE40B6"/>
    <w:rsid w:val="00FE40CA"/>
    <w:rsid w:val="00FE40D7"/>
    <w:rsid w:val="00FE4114"/>
    <w:rsid w:val="00FE433F"/>
    <w:rsid w:val="00FE478E"/>
    <w:rsid w:val="00FE4986"/>
    <w:rsid w:val="00FE4A84"/>
    <w:rsid w:val="00FE4C11"/>
    <w:rsid w:val="00FE4C5D"/>
    <w:rsid w:val="00FE4F60"/>
    <w:rsid w:val="00FE53F3"/>
    <w:rsid w:val="00FE54A7"/>
    <w:rsid w:val="00FE571E"/>
    <w:rsid w:val="00FE577E"/>
    <w:rsid w:val="00FE5D51"/>
    <w:rsid w:val="00FE5DBE"/>
    <w:rsid w:val="00FE5E2B"/>
    <w:rsid w:val="00FE5EB5"/>
    <w:rsid w:val="00FE5F9F"/>
    <w:rsid w:val="00FE602C"/>
    <w:rsid w:val="00FE62D9"/>
    <w:rsid w:val="00FE62E9"/>
    <w:rsid w:val="00FE638F"/>
    <w:rsid w:val="00FE6498"/>
    <w:rsid w:val="00FE6665"/>
    <w:rsid w:val="00FE66A3"/>
    <w:rsid w:val="00FE67F9"/>
    <w:rsid w:val="00FE6B35"/>
    <w:rsid w:val="00FE6D47"/>
    <w:rsid w:val="00FE70E1"/>
    <w:rsid w:val="00FE714C"/>
    <w:rsid w:val="00FE71A1"/>
    <w:rsid w:val="00FE74B3"/>
    <w:rsid w:val="00FE7ABD"/>
    <w:rsid w:val="00FE7B04"/>
    <w:rsid w:val="00FE7C54"/>
    <w:rsid w:val="00FE7CD0"/>
    <w:rsid w:val="00FE7D23"/>
    <w:rsid w:val="00FF05C1"/>
    <w:rsid w:val="00FF071D"/>
    <w:rsid w:val="00FF07F0"/>
    <w:rsid w:val="00FF094A"/>
    <w:rsid w:val="00FF0C1A"/>
    <w:rsid w:val="00FF0ED9"/>
    <w:rsid w:val="00FF0FB6"/>
    <w:rsid w:val="00FF0FC7"/>
    <w:rsid w:val="00FF1217"/>
    <w:rsid w:val="00FF147A"/>
    <w:rsid w:val="00FF14D1"/>
    <w:rsid w:val="00FF1966"/>
    <w:rsid w:val="00FF19C8"/>
    <w:rsid w:val="00FF1BFE"/>
    <w:rsid w:val="00FF1F42"/>
    <w:rsid w:val="00FF2100"/>
    <w:rsid w:val="00FF215B"/>
    <w:rsid w:val="00FF2212"/>
    <w:rsid w:val="00FF2451"/>
    <w:rsid w:val="00FF24CB"/>
    <w:rsid w:val="00FF2530"/>
    <w:rsid w:val="00FF2634"/>
    <w:rsid w:val="00FF2A2A"/>
    <w:rsid w:val="00FF3023"/>
    <w:rsid w:val="00FF32AE"/>
    <w:rsid w:val="00FF32E3"/>
    <w:rsid w:val="00FF34D8"/>
    <w:rsid w:val="00FF35B9"/>
    <w:rsid w:val="00FF368B"/>
    <w:rsid w:val="00FF37FF"/>
    <w:rsid w:val="00FF3B9D"/>
    <w:rsid w:val="00FF4007"/>
    <w:rsid w:val="00FF4062"/>
    <w:rsid w:val="00FF41F9"/>
    <w:rsid w:val="00FF434E"/>
    <w:rsid w:val="00FF4524"/>
    <w:rsid w:val="00FF4592"/>
    <w:rsid w:val="00FF479B"/>
    <w:rsid w:val="00FF4CAE"/>
    <w:rsid w:val="00FF51BD"/>
    <w:rsid w:val="00FF54A3"/>
    <w:rsid w:val="00FF596C"/>
    <w:rsid w:val="00FF6042"/>
    <w:rsid w:val="00FF623C"/>
    <w:rsid w:val="00FF6308"/>
    <w:rsid w:val="00FF6437"/>
    <w:rsid w:val="00FF64FF"/>
    <w:rsid w:val="00FF6867"/>
    <w:rsid w:val="00FF6A44"/>
    <w:rsid w:val="00FF6E4B"/>
    <w:rsid w:val="00FF717F"/>
    <w:rsid w:val="00FF73CB"/>
    <w:rsid w:val="00FF7510"/>
    <w:rsid w:val="00FF75D3"/>
    <w:rsid w:val="00FF76E3"/>
    <w:rsid w:val="00FF78E7"/>
    <w:rsid w:val="00FF79A2"/>
    <w:rsid w:val="00FF79AF"/>
    <w:rsid w:val="00FF7B63"/>
    <w:rsid w:val="00FF7C59"/>
    <w:rsid w:val="0108570A"/>
    <w:rsid w:val="0108CD23"/>
    <w:rsid w:val="010D26C6"/>
    <w:rsid w:val="01127C09"/>
    <w:rsid w:val="0113D3A3"/>
    <w:rsid w:val="01207D22"/>
    <w:rsid w:val="012121CC"/>
    <w:rsid w:val="0122C87D"/>
    <w:rsid w:val="0125CABC"/>
    <w:rsid w:val="0125D1D8"/>
    <w:rsid w:val="0129210E"/>
    <w:rsid w:val="013067C1"/>
    <w:rsid w:val="01307F45"/>
    <w:rsid w:val="0134ED8B"/>
    <w:rsid w:val="0147F092"/>
    <w:rsid w:val="0156A194"/>
    <w:rsid w:val="015E37A1"/>
    <w:rsid w:val="015ED550"/>
    <w:rsid w:val="015FF5A2"/>
    <w:rsid w:val="01631D9D"/>
    <w:rsid w:val="0165A346"/>
    <w:rsid w:val="016AEB44"/>
    <w:rsid w:val="0174A042"/>
    <w:rsid w:val="01761DFE"/>
    <w:rsid w:val="017D5FFE"/>
    <w:rsid w:val="01800056"/>
    <w:rsid w:val="0187F895"/>
    <w:rsid w:val="0188BF19"/>
    <w:rsid w:val="018B30A3"/>
    <w:rsid w:val="018DF1A1"/>
    <w:rsid w:val="0195FECE"/>
    <w:rsid w:val="019645E5"/>
    <w:rsid w:val="01A32907"/>
    <w:rsid w:val="01A9DF80"/>
    <w:rsid w:val="01AF3CB4"/>
    <w:rsid w:val="01B24DE1"/>
    <w:rsid w:val="01C34D17"/>
    <w:rsid w:val="01C7776C"/>
    <w:rsid w:val="01CF043E"/>
    <w:rsid w:val="01D18B3F"/>
    <w:rsid w:val="01D1BED5"/>
    <w:rsid w:val="01E06C99"/>
    <w:rsid w:val="01EB0789"/>
    <w:rsid w:val="01FA2F94"/>
    <w:rsid w:val="01FAE459"/>
    <w:rsid w:val="01FAF0FF"/>
    <w:rsid w:val="01FCB212"/>
    <w:rsid w:val="01FE8205"/>
    <w:rsid w:val="0201C816"/>
    <w:rsid w:val="020907C0"/>
    <w:rsid w:val="02114696"/>
    <w:rsid w:val="021F9FA3"/>
    <w:rsid w:val="0222915E"/>
    <w:rsid w:val="0223207C"/>
    <w:rsid w:val="02270686"/>
    <w:rsid w:val="022C94BE"/>
    <w:rsid w:val="022CF6C6"/>
    <w:rsid w:val="02303C03"/>
    <w:rsid w:val="02308E86"/>
    <w:rsid w:val="02316691"/>
    <w:rsid w:val="023461A4"/>
    <w:rsid w:val="0237FDC8"/>
    <w:rsid w:val="0239FC9B"/>
    <w:rsid w:val="023A5E89"/>
    <w:rsid w:val="023BDC99"/>
    <w:rsid w:val="023E1FEF"/>
    <w:rsid w:val="0246F152"/>
    <w:rsid w:val="02476400"/>
    <w:rsid w:val="0255FF70"/>
    <w:rsid w:val="025BC70D"/>
    <w:rsid w:val="025D9444"/>
    <w:rsid w:val="025DBD13"/>
    <w:rsid w:val="0261F61F"/>
    <w:rsid w:val="0267DA88"/>
    <w:rsid w:val="026998F0"/>
    <w:rsid w:val="026BCB71"/>
    <w:rsid w:val="026CBA95"/>
    <w:rsid w:val="026D52BA"/>
    <w:rsid w:val="02748A22"/>
    <w:rsid w:val="0276F9DD"/>
    <w:rsid w:val="027AD276"/>
    <w:rsid w:val="027D67DF"/>
    <w:rsid w:val="0286FF7C"/>
    <w:rsid w:val="029058D3"/>
    <w:rsid w:val="02912D67"/>
    <w:rsid w:val="02936226"/>
    <w:rsid w:val="029CBB91"/>
    <w:rsid w:val="029E26FD"/>
    <w:rsid w:val="02A73D17"/>
    <w:rsid w:val="02B57091"/>
    <w:rsid w:val="02BE0E01"/>
    <w:rsid w:val="02C2EBE5"/>
    <w:rsid w:val="02C79D50"/>
    <w:rsid w:val="02CAAD6B"/>
    <w:rsid w:val="02CCEE86"/>
    <w:rsid w:val="02D05C29"/>
    <w:rsid w:val="02D20656"/>
    <w:rsid w:val="02DB5F9D"/>
    <w:rsid w:val="02DF718D"/>
    <w:rsid w:val="02E25136"/>
    <w:rsid w:val="02E95FE0"/>
    <w:rsid w:val="02E9C3C7"/>
    <w:rsid w:val="02EA2A4D"/>
    <w:rsid w:val="02F26070"/>
    <w:rsid w:val="02F4E1B2"/>
    <w:rsid w:val="02F65B49"/>
    <w:rsid w:val="02F7FC52"/>
    <w:rsid w:val="02FE4B34"/>
    <w:rsid w:val="02FE84F5"/>
    <w:rsid w:val="02FE9987"/>
    <w:rsid w:val="03013733"/>
    <w:rsid w:val="030A5435"/>
    <w:rsid w:val="030AB864"/>
    <w:rsid w:val="030ED2C3"/>
    <w:rsid w:val="0311A972"/>
    <w:rsid w:val="03139D35"/>
    <w:rsid w:val="031459EF"/>
    <w:rsid w:val="0314AF37"/>
    <w:rsid w:val="0318FB69"/>
    <w:rsid w:val="03204251"/>
    <w:rsid w:val="0321BD87"/>
    <w:rsid w:val="03226137"/>
    <w:rsid w:val="032308BE"/>
    <w:rsid w:val="03271739"/>
    <w:rsid w:val="0329BC42"/>
    <w:rsid w:val="032BC0FA"/>
    <w:rsid w:val="033B96A4"/>
    <w:rsid w:val="034BB379"/>
    <w:rsid w:val="0350830D"/>
    <w:rsid w:val="036005AF"/>
    <w:rsid w:val="0360E525"/>
    <w:rsid w:val="0365A579"/>
    <w:rsid w:val="036D33DF"/>
    <w:rsid w:val="037CEC54"/>
    <w:rsid w:val="03A2C7D8"/>
    <w:rsid w:val="03A7A2B7"/>
    <w:rsid w:val="03AB41AF"/>
    <w:rsid w:val="03AE900F"/>
    <w:rsid w:val="03B5D879"/>
    <w:rsid w:val="03BD2F1A"/>
    <w:rsid w:val="03BF6AFE"/>
    <w:rsid w:val="03C36C3E"/>
    <w:rsid w:val="03C7CD6B"/>
    <w:rsid w:val="03C85F56"/>
    <w:rsid w:val="03C8CCAF"/>
    <w:rsid w:val="03CACA68"/>
    <w:rsid w:val="03CDA7CF"/>
    <w:rsid w:val="03CF4A29"/>
    <w:rsid w:val="03D25264"/>
    <w:rsid w:val="03DA3E28"/>
    <w:rsid w:val="03DA3F62"/>
    <w:rsid w:val="03E206DB"/>
    <w:rsid w:val="03E4653A"/>
    <w:rsid w:val="03EE1750"/>
    <w:rsid w:val="03F230E4"/>
    <w:rsid w:val="03FF716E"/>
    <w:rsid w:val="04054509"/>
    <w:rsid w:val="0407B8BC"/>
    <w:rsid w:val="041A6ABC"/>
    <w:rsid w:val="041B99FE"/>
    <w:rsid w:val="041E4DB4"/>
    <w:rsid w:val="04236029"/>
    <w:rsid w:val="0427AF8B"/>
    <w:rsid w:val="042B9389"/>
    <w:rsid w:val="0437A23F"/>
    <w:rsid w:val="043B5AEC"/>
    <w:rsid w:val="043BA517"/>
    <w:rsid w:val="043F33F2"/>
    <w:rsid w:val="043F4003"/>
    <w:rsid w:val="0447631C"/>
    <w:rsid w:val="044CDB3A"/>
    <w:rsid w:val="044F9799"/>
    <w:rsid w:val="04506DC4"/>
    <w:rsid w:val="0451304C"/>
    <w:rsid w:val="0457DF9F"/>
    <w:rsid w:val="045DCB24"/>
    <w:rsid w:val="046188DC"/>
    <w:rsid w:val="04627B9D"/>
    <w:rsid w:val="04641150"/>
    <w:rsid w:val="04647B82"/>
    <w:rsid w:val="046C03FC"/>
    <w:rsid w:val="046DEA10"/>
    <w:rsid w:val="0476992D"/>
    <w:rsid w:val="047ADAB1"/>
    <w:rsid w:val="04811542"/>
    <w:rsid w:val="04885C1E"/>
    <w:rsid w:val="048AF071"/>
    <w:rsid w:val="04912D01"/>
    <w:rsid w:val="04941968"/>
    <w:rsid w:val="04944CA1"/>
    <w:rsid w:val="049858DB"/>
    <w:rsid w:val="049A1D7A"/>
    <w:rsid w:val="049BECDF"/>
    <w:rsid w:val="04A0C231"/>
    <w:rsid w:val="04A12FD2"/>
    <w:rsid w:val="04A47744"/>
    <w:rsid w:val="04A59B40"/>
    <w:rsid w:val="04B19A77"/>
    <w:rsid w:val="04B8CD02"/>
    <w:rsid w:val="04BA1AC9"/>
    <w:rsid w:val="04D47846"/>
    <w:rsid w:val="04D4E718"/>
    <w:rsid w:val="04D7C3BF"/>
    <w:rsid w:val="04D7E573"/>
    <w:rsid w:val="04DC8B9C"/>
    <w:rsid w:val="04E95731"/>
    <w:rsid w:val="04EC53AC"/>
    <w:rsid w:val="04EE59EE"/>
    <w:rsid w:val="04F460D9"/>
    <w:rsid w:val="04FBD3F5"/>
    <w:rsid w:val="05040D6A"/>
    <w:rsid w:val="050BAC7E"/>
    <w:rsid w:val="0512AC13"/>
    <w:rsid w:val="0517D622"/>
    <w:rsid w:val="051CB0A9"/>
    <w:rsid w:val="051CCC53"/>
    <w:rsid w:val="051CF81F"/>
    <w:rsid w:val="051E40A6"/>
    <w:rsid w:val="051EAF1E"/>
    <w:rsid w:val="05247146"/>
    <w:rsid w:val="0535DE1B"/>
    <w:rsid w:val="053B18A9"/>
    <w:rsid w:val="053B3C8A"/>
    <w:rsid w:val="053B59D2"/>
    <w:rsid w:val="053E88D6"/>
    <w:rsid w:val="0540C882"/>
    <w:rsid w:val="0541CFFF"/>
    <w:rsid w:val="0558D65C"/>
    <w:rsid w:val="055B46DB"/>
    <w:rsid w:val="05620911"/>
    <w:rsid w:val="0568C05B"/>
    <w:rsid w:val="056A4B89"/>
    <w:rsid w:val="0573BC35"/>
    <w:rsid w:val="05740602"/>
    <w:rsid w:val="0576B20D"/>
    <w:rsid w:val="0576DDBA"/>
    <w:rsid w:val="058AC5DC"/>
    <w:rsid w:val="0593CD5C"/>
    <w:rsid w:val="059465A3"/>
    <w:rsid w:val="05A5A1F3"/>
    <w:rsid w:val="05B0B919"/>
    <w:rsid w:val="05B543ED"/>
    <w:rsid w:val="05B8A1DF"/>
    <w:rsid w:val="05BE834C"/>
    <w:rsid w:val="05BED3C9"/>
    <w:rsid w:val="05C0C2B6"/>
    <w:rsid w:val="05C11564"/>
    <w:rsid w:val="05C48895"/>
    <w:rsid w:val="05E25342"/>
    <w:rsid w:val="05E6DEA4"/>
    <w:rsid w:val="05E6E495"/>
    <w:rsid w:val="05F38B04"/>
    <w:rsid w:val="05F392E4"/>
    <w:rsid w:val="05FEBEC5"/>
    <w:rsid w:val="05FFB478"/>
    <w:rsid w:val="0605BBF2"/>
    <w:rsid w:val="060E2B0D"/>
    <w:rsid w:val="060EB30D"/>
    <w:rsid w:val="0610F36F"/>
    <w:rsid w:val="0611AD24"/>
    <w:rsid w:val="061264F8"/>
    <w:rsid w:val="061FF6D3"/>
    <w:rsid w:val="06217AC7"/>
    <w:rsid w:val="062449CB"/>
    <w:rsid w:val="0627CB49"/>
    <w:rsid w:val="06290D96"/>
    <w:rsid w:val="06305FA9"/>
    <w:rsid w:val="06327735"/>
    <w:rsid w:val="063549D4"/>
    <w:rsid w:val="0637F4FA"/>
    <w:rsid w:val="06454637"/>
    <w:rsid w:val="06472D25"/>
    <w:rsid w:val="0651FC34"/>
    <w:rsid w:val="0653B136"/>
    <w:rsid w:val="06580B43"/>
    <w:rsid w:val="06686137"/>
    <w:rsid w:val="06686879"/>
    <w:rsid w:val="06739AC5"/>
    <w:rsid w:val="0679F831"/>
    <w:rsid w:val="067E6D5D"/>
    <w:rsid w:val="067FAF45"/>
    <w:rsid w:val="068AC994"/>
    <w:rsid w:val="068AC9B1"/>
    <w:rsid w:val="068CBBC8"/>
    <w:rsid w:val="068D53E0"/>
    <w:rsid w:val="06925909"/>
    <w:rsid w:val="06956FA6"/>
    <w:rsid w:val="069B3CB4"/>
    <w:rsid w:val="069BC8D8"/>
    <w:rsid w:val="06A8E4FE"/>
    <w:rsid w:val="06AA70A0"/>
    <w:rsid w:val="06B6882A"/>
    <w:rsid w:val="06BB333E"/>
    <w:rsid w:val="06BB3E69"/>
    <w:rsid w:val="06C7E6D4"/>
    <w:rsid w:val="06CA7DA0"/>
    <w:rsid w:val="06D2A7B7"/>
    <w:rsid w:val="06D2F96E"/>
    <w:rsid w:val="06D4FCCF"/>
    <w:rsid w:val="06D9155B"/>
    <w:rsid w:val="06DBC341"/>
    <w:rsid w:val="06DCD0D6"/>
    <w:rsid w:val="06E190DF"/>
    <w:rsid w:val="06E6B33F"/>
    <w:rsid w:val="06EA197A"/>
    <w:rsid w:val="06ED62EF"/>
    <w:rsid w:val="06F37F63"/>
    <w:rsid w:val="06F40641"/>
    <w:rsid w:val="06F9A524"/>
    <w:rsid w:val="06FEF49D"/>
    <w:rsid w:val="070484FA"/>
    <w:rsid w:val="07096796"/>
    <w:rsid w:val="070A2E00"/>
    <w:rsid w:val="070B0F0B"/>
    <w:rsid w:val="070BA8AB"/>
    <w:rsid w:val="070D222C"/>
    <w:rsid w:val="070D5702"/>
    <w:rsid w:val="070EA89E"/>
    <w:rsid w:val="0710E53B"/>
    <w:rsid w:val="072E6A5F"/>
    <w:rsid w:val="0731D88E"/>
    <w:rsid w:val="073BF8AA"/>
    <w:rsid w:val="074071E0"/>
    <w:rsid w:val="07408F87"/>
    <w:rsid w:val="074123F4"/>
    <w:rsid w:val="0746AB4D"/>
    <w:rsid w:val="07471AA1"/>
    <w:rsid w:val="074F314D"/>
    <w:rsid w:val="07507F13"/>
    <w:rsid w:val="0753195C"/>
    <w:rsid w:val="075699D7"/>
    <w:rsid w:val="0757B42C"/>
    <w:rsid w:val="0759432D"/>
    <w:rsid w:val="0763864D"/>
    <w:rsid w:val="076BD3C4"/>
    <w:rsid w:val="077088B2"/>
    <w:rsid w:val="0771EF09"/>
    <w:rsid w:val="0772521D"/>
    <w:rsid w:val="077758A0"/>
    <w:rsid w:val="0777D761"/>
    <w:rsid w:val="077D927E"/>
    <w:rsid w:val="077FA7F3"/>
    <w:rsid w:val="078135CE"/>
    <w:rsid w:val="07813EBB"/>
    <w:rsid w:val="0782BCB1"/>
    <w:rsid w:val="07851858"/>
    <w:rsid w:val="0789AB9D"/>
    <w:rsid w:val="078CBD7F"/>
    <w:rsid w:val="078E0C46"/>
    <w:rsid w:val="078F9E38"/>
    <w:rsid w:val="079B8EEE"/>
    <w:rsid w:val="079EFD15"/>
    <w:rsid w:val="079F2D5F"/>
    <w:rsid w:val="07A1A0FF"/>
    <w:rsid w:val="07A3675C"/>
    <w:rsid w:val="07A933FA"/>
    <w:rsid w:val="07AA34C9"/>
    <w:rsid w:val="07B77E7D"/>
    <w:rsid w:val="07B819AF"/>
    <w:rsid w:val="07B8BAF0"/>
    <w:rsid w:val="07BE27A1"/>
    <w:rsid w:val="07BEEB48"/>
    <w:rsid w:val="07C0AD67"/>
    <w:rsid w:val="07C6D637"/>
    <w:rsid w:val="07C8DA74"/>
    <w:rsid w:val="07CAEAD6"/>
    <w:rsid w:val="07D1E7CA"/>
    <w:rsid w:val="07D232D3"/>
    <w:rsid w:val="07D2A7E1"/>
    <w:rsid w:val="07D7BF03"/>
    <w:rsid w:val="07D9DA94"/>
    <w:rsid w:val="07DC0909"/>
    <w:rsid w:val="07DFE36A"/>
    <w:rsid w:val="07E2D367"/>
    <w:rsid w:val="07E2D7A4"/>
    <w:rsid w:val="07EA5E81"/>
    <w:rsid w:val="07EF5D06"/>
    <w:rsid w:val="07EF6F72"/>
    <w:rsid w:val="07F2CDE6"/>
    <w:rsid w:val="07F5DDD7"/>
    <w:rsid w:val="07F91627"/>
    <w:rsid w:val="07FA236E"/>
    <w:rsid w:val="080AC445"/>
    <w:rsid w:val="080CA6FC"/>
    <w:rsid w:val="080DA1A7"/>
    <w:rsid w:val="081094F1"/>
    <w:rsid w:val="081368DD"/>
    <w:rsid w:val="0817EFBA"/>
    <w:rsid w:val="081E4797"/>
    <w:rsid w:val="08204C05"/>
    <w:rsid w:val="0820E0B3"/>
    <w:rsid w:val="0822D7D3"/>
    <w:rsid w:val="0824B4BB"/>
    <w:rsid w:val="08257DAB"/>
    <w:rsid w:val="0829C58F"/>
    <w:rsid w:val="08339349"/>
    <w:rsid w:val="0839EDC1"/>
    <w:rsid w:val="083C030F"/>
    <w:rsid w:val="083E8A58"/>
    <w:rsid w:val="083F74ED"/>
    <w:rsid w:val="0840C5E6"/>
    <w:rsid w:val="084BF5D6"/>
    <w:rsid w:val="084E5A83"/>
    <w:rsid w:val="085012DA"/>
    <w:rsid w:val="0856E848"/>
    <w:rsid w:val="08664156"/>
    <w:rsid w:val="086729B6"/>
    <w:rsid w:val="08694E4F"/>
    <w:rsid w:val="0871C90E"/>
    <w:rsid w:val="08767013"/>
    <w:rsid w:val="0878615E"/>
    <w:rsid w:val="0888F445"/>
    <w:rsid w:val="088A3CC4"/>
    <w:rsid w:val="088EF0B8"/>
    <w:rsid w:val="08A28003"/>
    <w:rsid w:val="08ADED53"/>
    <w:rsid w:val="08AEDEDC"/>
    <w:rsid w:val="08C401AD"/>
    <w:rsid w:val="08C4F47E"/>
    <w:rsid w:val="08CBA377"/>
    <w:rsid w:val="08D7B35D"/>
    <w:rsid w:val="08EA8CCB"/>
    <w:rsid w:val="08F7723B"/>
    <w:rsid w:val="08F98E82"/>
    <w:rsid w:val="08FFD99F"/>
    <w:rsid w:val="09087BC1"/>
    <w:rsid w:val="09088D02"/>
    <w:rsid w:val="090A1CA5"/>
    <w:rsid w:val="0919EDE4"/>
    <w:rsid w:val="09251C10"/>
    <w:rsid w:val="0925DC72"/>
    <w:rsid w:val="0927A2AE"/>
    <w:rsid w:val="09383DAB"/>
    <w:rsid w:val="093C8561"/>
    <w:rsid w:val="093F9E81"/>
    <w:rsid w:val="094093B5"/>
    <w:rsid w:val="0954B1BB"/>
    <w:rsid w:val="095C7175"/>
    <w:rsid w:val="09633DD4"/>
    <w:rsid w:val="0965F957"/>
    <w:rsid w:val="096DEBAB"/>
    <w:rsid w:val="097C02FD"/>
    <w:rsid w:val="097CAD70"/>
    <w:rsid w:val="09817229"/>
    <w:rsid w:val="0982BC95"/>
    <w:rsid w:val="098CB27D"/>
    <w:rsid w:val="0996E388"/>
    <w:rsid w:val="099DE120"/>
    <w:rsid w:val="09A56635"/>
    <w:rsid w:val="09AC3C51"/>
    <w:rsid w:val="09AF7BF6"/>
    <w:rsid w:val="09BB3CB0"/>
    <w:rsid w:val="09BD23F8"/>
    <w:rsid w:val="09BE85B6"/>
    <w:rsid w:val="09C0176A"/>
    <w:rsid w:val="09C6E76A"/>
    <w:rsid w:val="09D5AEF3"/>
    <w:rsid w:val="09DE7F87"/>
    <w:rsid w:val="09DE804A"/>
    <w:rsid w:val="09EF9A9D"/>
    <w:rsid w:val="09F0D0DF"/>
    <w:rsid w:val="09F2EA27"/>
    <w:rsid w:val="09F3D96B"/>
    <w:rsid w:val="09F4DDB4"/>
    <w:rsid w:val="09F5D702"/>
    <w:rsid w:val="09F84024"/>
    <w:rsid w:val="09F98BF3"/>
    <w:rsid w:val="0A0452D7"/>
    <w:rsid w:val="0A1CCAEB"/>
    <w:rsid w:val="0A1DEC59"/>
    <w:rsid w:val="0A1F6AF3"/>
    <w:rsid w:val="0A20A37D"/>
    <w:rsid w:val="0A26ED11"/>
    <w:rsid w:val="0A2C83C0"/>
    <w:rsid w:val="0A2CE770"/>
    <w:rsid w:val="0A2D818A"/>
    <w:rsid w:val="0A3048D4"/>
    <w:rsid w:val="0A320C93"/>
    <w:rsid w:val="0A34FBBD"/>
    <w:rsid w:val="0A40A763"/>
    <w:rsid w:val="0A426864"/>
    <w:rsid w:val="0A4824CD"/>
    <w:rsid w:val="0A4A3A28"/>
    <w:rsid w:val="0A517F21"/>
    <w:rsid w:val="0A5B2C7E"/>
    <w:rsid w:val="0A6279F4"/>
    <w:rsid w:val="0A65DF54"/>
    <w:rsid w:val="0A697C99"/>
    <w:rsid w:val="0A6B9D86"/>
    <w:rsid w:val="0A735E01"/>
    <w:rsid w:val="0A7C0415"/>
    <w:rsid w:val="0AA2EB4F"/>
    <w:rsid w:val="0AA959E0"/>
    <w:rsid w:val="0AA980C1"/>
    <w:rsid w:val="0AB30262"/>
    <w:rsid w:val="0AB359F8"/>
    <w:rsid w:val="0AB6C5EF"/>
    <w:rsid w:val="0AC731E6"/>
    <w:rsid w:val="0AC8DF21"/>
    <w:rsid w:val="0ACB087C"/>
    <w:rsid w:val="0ACB1756"/>
    <w:rsid w:val="0ACC6553"/>
    <w:rsid w:val="0ACDAFAD"/>
    <w:rsid w:val="0AD2C9C3"/>
    <w:rsid w:val="0ADA7A43"/>
    <w:rsid w:val="0AE3C294"/>
    <w:rsid w:val="0AE5808F"/>
    <w:rsid w:val="0AE8AD17"/>
    <w:rsid w:val="0AEA5202"/>
    <w:rsid w:val="0AEB182A"/>
    <w:rsid w:val="0B065295"/>
    <w:rsid w:val="0B1943E4"/>
    <w:rsid w:val="0B194F0A"/>
    <w:rsid w:val="0B1B1149"/>
    <w:rsid w:val="0B212894"/>
    <w:rsid w:val="0B2670B8"/>
    <w:rsid w:val="0B2705B5"/>
    <w:rsid w:val="0B287E92"/>
    <w:rsid w:val="0B315C25"/>
    <w:rsid w:val="0B399763"/>
    <w:rsid w:val="0B3A2799"/>
    <w:rsid w:val="0B3DAA4D"/>
    <w:rsid w:val="0B3FD0B5"/>
    <w:rsid w:val="0B4012BF"/>
    <w:rsid w:val="0B447D4E"/>
    <w:rsid w:val="0B448A57"/>
    <w:rsid w:val="0B455722"/>
    <w:rsid w:val="0B45969E"/>
    <w:rsid w:val="0B45E466"/>
    <w:rsid w:val="0B4A455E"/>
    <w:rsid w:val="0B4AA8EB"/>
    <w:rsid w:val="0B5752C6"/>
    <w:rsid w:val="0B5D55E8"/>
    <w:rsid w:val="0B6324FA"/>
    <w:rsid w:val="0B69B062"/>
    <w:rsid w:val="0B6B63F5"/>
    <w:rsid w:val="0B6C577B"/>
    <w:rsid w:val="0B73C16E"/>
    <w:rsid w:val="0B74D489"/>
    <w:rsid w:val="0B75E8E2"/>
    <w:rsid w:val="0B770EEF"/>
    <w:rsid w:val="0B77EC1C"/>
    <w:rsid w:val="0B78BA47"/>
    <w:rsid w:val="0B7919E1"/>
    <w:rsid w:val="0BA7B9B6"/>
    <w:rsid w:val="0BBA9180"/>
    <w:rsid w:val="0BBF911E"/>
    <w:rsid w:val="0BC7E9A2"/>
    <w:rsid w:val="0BC886BE"/>
    <w:rsid w:val="0BD428F2"/>
    <w:rsid w:val="0BD5257B"/>
    <w:rsid w:val="0BD677CD"/>
    <w:rsid w:val="0BE049E8"/>
    <w:rsid w:val="0BE13479"/>
    <w:rsid w:val="0BE36A98"/>
    <w:rsid w:val="0BE4CF6D"/>
    <w:rsid w:val="0BEF8769"/>
    <w:rsid w:val="0BF46D26"/>
    <w:rsid w:val="0BF49483"/>
    <w:rsid w:val="0BF700C3"/>
    <w:rsid w:val="0BFA1ACD"/>
    <w:rsid w:val="0BFAAE7E"/>
    <w:rsid w:val="0C055D4C"/>
    <w:rsid w:val="0C0FF6AA"/>
    <w:rsid w:val="0C0FFE7C"/>
    <w:rsid w:val="0C274447"/>
    <w:rsid w:val="0C2898E8"/>
    <w:rsid w:val="0C2EF8C7"/>
    <w:rsid w:val="0C2FF428"/>
    <w:rsid w:val="0C37578E"/>
    <w:rsid w:val="0C37A87F"/>
    <w:rsid w:val="0C4622E1"/>
    <w:rsid w:val="0C464F09"/>
    <w:rsid w:val="0C49D2FA"/>
    <w:rsid w:val="0C4CCBC0"/>
    <w:rsid w:val="0C4D1CC2"/>
    <w:rsid w:val="0C4D2A70"/>
    <w:rsid w:val="0C51B3FA"/>
    <w:rsid w:val="0C51DB85"/>
    <w:rsid w:val="0C58111F"/>
    <w:rsid w:val="0C614BCA"/>
    <w:rsid w:val="0C61ABAC"/>
    <w:rsid w:val="0C66D1CE"/>
    <w:rsid w:val="0C76C1B3"/>
    <w:rsid w:val="0C76E9ED"/>
    <w:rsid w:val="0C8BA574"/>
    <w:rsid w:val="0C8BD067"/>
    <w:rsid w:val="0C94BE75"/>
    <w:rsid w:val="0C972BF9"/>
    <w:rsid w:val="0C9841A9"/>
    <w:rsid w:val="0C99C691"/>
    <w:rsid w:val="0CA52FD5"/>
    <w:rsid w:val="0CA723C9"/>
    <w:rsid w:val="0CAAC7F2"/>
    <w:rsid w:val="0CADB0AC"/>
    <w:rsid w:val="0CB17A12"/>
    <w:rsid w:val="0CB2E391"/>
    <w:rsid w:val="0CB31F0F"/>
    <w:rsid w:val="0CB3F0F9"/>
    <w:rsid w:val="0CBB7F2C"/>
    <w:rsid w:val="0CBE58E6"/>
    <w:rsid w:val="0CBF9B7E"/>
    <w:rsid w:val="0CC13DD5"/>
    <w:rsid w:val="0CC66C04"/>
    <w:rsid w:val="0CC7214D"/>
    <w:rsid w:val="0CCF1200"/>
    <w:rsid w:val="0CD4DD50"/>
    <w:rsid w:val="0CE59EC5"/>
    <w:rsid w:val="0CF13939"/>
    <w:rsid w:val="0D0346E6"/>
    <w:rsid w:val="0D0773A4"/>
    <w:rsid w:val="0D095AC4"/>
    <w:rsid w:val="0D0C4BF4"/>
    <w:rsid w:val="0D11924A"/>
    <w:rsid w:val="0D123320"/>
    <w:rsid w:val="0D130A9D"/>
    <w:rsid w:val="0D1F18FF"/>
    <w:rsid w:val="0D21704F"/>
    <w:rsid w:val="0D2711A3"/>
    <w:rsid w:val="0D287FD8"/>
    <w:rsid w:val="0D2EEEA3"/>
    <w:rsid w:val="0D3A701A"/>
    <w:rsid w:val="0D467D32"/>
    <w:rsid w:val="0D4EC830"/>
    <w:rsid w:val="0D5D9FAD"/>
    <w:rsid w:val="0D601B4B"/>
    <w:rsid w:val="0D62B92D"/>
    <w:rsid w:val="0D634F0D"/>
    <w:rsid w:val="0D65EBF0"/>
    <w:rsid w:val="0D667E70"/>
    <w:rsid w:val="0D781ED8"/>
    <w:rsid w:val="0D7CF5CE"/>
    <w:rsid w:val="0D80CA23"/>
    <w:rsid w:val="0D822EEE"/>
    <w:rsid w:val="0D84591B"/>
    <w:rsid w:val="0D9471DB"/>
    <w:rsid w:val="0D98BF89"/>
    <w:rsid w:val="0D9E93B0"/>
    <w:rsid w:val="0DA47E5A"/>
    <w:rsid w:val="0DA77234"/>
    <w:rsid w:val="0DB18989"/>
    <w:rsid w:val="0DB7389D"/>
    <w:rsid w:val="0DBE82B5"/>
    <w:rsid w:val="0DC2EE8A"/>
    <w:rsid w:val="0DC3026E"/>
    <w:rsid w:val="0DC339DD"/>
    <w:rsid w:val="0DC36AEA"/>
    <w:rsid w:val="0DC49103"/>
    <w:rsid w:val="0DCAEC2C"/>
    <w:rsid w:val="0DCD0ABD"/>
    <w:rsid w:val="0DD0B8DF"/>
    <w:rsid w:val="0DDFED79"/>
    <w:rsid w:val="0DF0A167"/>
    <w:rsid w:val="0DF5040A"/>
    <w:rsid w:val="0DF85C31"/>
    <w:rsid w:val="0DFE3A98"/>
    <w:rsid w:val="0E05DE80"/>
    <w:rsid w:val="0E149DEC"/>
    <w:rsid w:val="0E167BB5"/>
    <w:rsid w:val="0E27896D"/>
    <w:rsid w:val="0E287B1B"/>
    <w:rsid w:val="0E288880"/>
    <w:rsid w:val="0E28CD09"/>
    <w:rsid w:val="0E3E3326"/>
    <w:rsid w:val="0E42B032"/>
    <w:rsid w:val="0E48EB84"/>
    <w:rsid w:val="0E4C116B"/>
    <w:rsid w:val="0E522209"/>
    <w:rsid w:val="0E5BC5DF"/>
    <w:rsid w:val="0E604842"/>
    <w:rsid w:val="0E697A84"/>
    <w:rsid w:val="0E6DD838"/>
    <w:rsid w:val="0E74A413"/>
    <w:rsid w:val="0E82A161"/>
    <w:rsid w:val="0E83E2A3"/>
    <w:rsid w:val="0E939691"/>
    <w:rsid w:val="0E961E59"/>
    <w:rsid w:val="0E9FABBC"/>
    <w:rsid w:val="0EA64548"/>
    <w:rsid w:val="0EA911E9"/>
    <w:rsid w:val="0EB3374A"/>
    <w:rsid w:val="0EB582FF"/>
    <w:rsid w:val="0EBDA903"/>
    <w:rsid w:val="0ECC681F"/>
    <w:rsid w:val="0ECCC797"/>
    <w:rsid w:val="0ED57BAE"/>
    <w:rsid w:val="0EDAEEF0"/>
    <w:rsid w:val="0EE14FC4"/>
    <w:rsid w:val="0EE55F3B"/>
    <w:rsid w:val="0EE644CE"/>
    <w:rsid w:val="0EF31E72"/>
    <w:rsid w:val="0EF66B0E"/>
    <w:rsid w:val="0F00EB68"/>
    <w:rsid w:val="0F020DE3"/>
    <w:rsid w:val="0F025459"/>
    <w:rsid w:val="0F04D38B"/>
    <w:rsid w:val="0F06168F"/>
    <w:rsid w:val="0F13EBA0"/>
    <w:rsid w:val="0F16E0D7"/>
    <w:rsid w:val="0F2317FE"/>
    <w:rsid w:val="0F2BA3A9"/>
    <w:rsid w:val="0F322A21"/>
    <w:rsid w:val="0F3562C0"/>
    <w:rsid w:val="0F373B8A"/>
    <w:rsid w:val="0F463914"/>
    <w:rsid w:val="0F5595D1"/>
    <w:rsid w:val="0F57AFF5"/>
    <w:rsid w:val="0F636CA3"/>
    <w:rsid w:val="0F67EA84"/>
    <w:rsid w:val="0F6A2553"/>
    <w:rsid w:val="0F739C2C"/>
    <w:rsid w:val="0F789572"/>
    <w:rsid w:val="0F81187A"/>
    <w:rsid w:val="0F83E3DB"/>
    <w:rsid w:val="0F8997D3"/>
    <w:rsid w:val="0F8CA177"/>
    <w:rsid w:val="0F8EE1C3"/>
    <w:rsid w:val="0F90D388"/>
    <w:rsid w:val="0F90DFE6"/>
    <w:rsid w:val="0F9F3BEE"/>
    <w:rsid w:val="0F9F8104"/>
    <w:rsid w:val="0F9FFC70"/>
    <w:rsid w:val="0FA0FC63"/>
    <w:rsid w:val="0FA17CE9"/>
    <w:rsid w:val="0FA28F55"/>
    <w:rsid w:val="0FA7489C"/>
    <w:rsid w:val="0FBFB4D1"/>
    <w:rsid w:val="0FCCB5DB"/>
    <w:rsid w:val="0FD2AE70"/>
    <w:rsid w:val="0FD89F23"/>
    <w:rsid w:val="0FE08EC4"/>
    <w:rsid w:val="0FE6C283"/>
    <w:rsid w:val="0FEE43DE"/>
    <w:rsid w:val="0FF23B9F"/>
    <w:rsid w:val="0FF42B86"/>
    <w:rsid w:val="0FFCA57C"/>
    <w:rsid w:val="0FFFC031"/>
    <w:rsid w:val="100837C7"/>
    <w:rsid w:val="100E1B3C"/>
    <w:rsid w:val="100E6457"/>
    <w:rsid w:val="1015AD94"/>
    <w:rsid w:val="101B7E72"/>
    <w:rsid w:val="1022E818"/>
    <w:rsid w:val="1024B7E7"/>
    <w:rsid w:val="102555DF"/>
    <w:rsid w:val="1028DAC2"/>
    <w:rsid w:val="10290976"/>
    <w:rsid w:val="102B0E33"/>
    <w:rsid w:val="10341760"/>
    <w:rsid w:val="1036DF56"/>
    <w:rsid w:val="103916AD"/>
    <w:rsid w:val="10466E07"/>
    <w:rsid w:val="1048482D"/>
    <w:rsid w:val="104E005D"/>
    <w:rsid w:val="10536831"/>
    <w:rsid w:val="10536C09"/>
    <w:rsid w:val="10567CAE"/>
    <w:rsid w:val="105CA324"/>
    <w:rsid w:val="10666179"/>
    <w:rsid w:val="106B399C"/>
    <w:rsid w:val="106EB938"/>
    <w:rsid w:val="10728C3F"/>
    <w:rsid w:val="107A97D4"/>
    <w:rsid w:val="107B0DA9"/>
    <w:rsid w:val="107E06B0"/>
    <w:rsid w:val="1081230D"/>
    <w:rsid w:val="108179A4"/>
    <w:rsid w:val="1083C4AA"/>
    <w:rsid w:val="1085D1C1"/>
    <w:rsid w:val="1087D06C"/>
    <w:rsid w:val="108DF21D"/>
    <w:rsid w:val="108E2783"/>
    <w:rsid w:val="109387DE"/>
    <w:rsid w:val="1094868D"/>
    <w:rsid w:val="10955349"/>
    <w:rsid w:val="1099F922"/>
    <w:rsid w:val="10A35224"/>
    <w:rsid w:val="10A947F6"/>
    <w:rsid w:val="10AD27BE"/>
    <w:rsid w:val="10B3595F"/>
    <w:rsid w:val="10BAF845"/>
    <w:rsid w:val="10C85A3F"/>
    <w:rsid w:val="10CBA04B"/>
    <w:rsid w:val="10CC9B15"/>
    <w:rsid w:val="10CCAD4F"/>
    <w:rsid w:val="10D7B3CC"/>
    <w:rsid w:val="10DAE776"/>
    <w:rsid w:val="10DF3AFD"/>
    <w:rsid w:val="10F588D7"/>
    <w:rsid w:val="10FA1944"/>
    <w:rsid w:val="10FA3531"/>
    <w:rsid w:val="10FEA139"/>
    <w:rsid w:val="11009ACB"/>
    <w:rsid w:val="11099D05"/>
    <w:rsid w:val="110FC070"/>
    <w:rsid w:val="1111B51C"/>
    <w:rsid w:val="111CC7F8"/>
    <w:rsid w:val="111DA9BE"/>
    <w:rsid w:val="111E5AD2"/>
    <w:rsid w:val="1124FE9B"/>
    <w:rsid w:val="11253F7E"/>
    <w:rsid w:val="112B6D73"/>
    <w:rsid w:val="112C8263"/>
    <w:rsid w:val="112D0F5B"/>
    <w:rsid w:val="1135A6F9"/>
    <w:rsid w:val="1136B39A"/>
    <w:rsid w:val="113BCD4C"/>
    <w:rsid w:val="113D1109"/>
    <w:rsid w:val="1144FF37"/>
    <w:rsid w:val="1149D5FE"/>
    <w:rsid w:val="114E7CC0"/>
    <w:rsid w:val="114F4D43"/>
    <w:rsid w:val="1150771B"/>
    <w:rsid w:val="11507795"/>
    <w:rsid w:val="115A074C"/>
    <w:rsid w:val="115C704D"/>
    <w:rsid w:val="115E4676"/>
    <w:rsid w:val="1161C992"/>
    <w:rsid w:val="1166BF19"/>
    <w:rsid w:val="11699DE1"/>
    <w:rsid w:val="116FB7CE"/>
    <w:rsid w:val="1172576B"/>
    <w:rsid w:val="1174C1BA"/>
    <w:rsid w:val="11773507"/>
    <w:rsid w:val="1179D8E2"/>
    <w:rsid w:val="117D94BA"/>
    <w:rsid w:val="117E1501"/>
    <w:rsid w:val="118513FD"/>
    <w:rsid w:val="1186A80B"/>
    <w:rsid w:val="118E9839"/>
    <w:rsid w:val="1192B029"/>
    <w:rsid w:val="119333FA"/>
    <w:rsid w:val="11A1B164"/>
    <w:rsid w:val="11A25B10"/>
    <w:rsid w:val="11A3A52F"/>
    <w:rsid w:val="11A62672"/>
    <w:rsid w:val="11A6FF13"/>
    <w:rsid w:val="11AFDEA8"/>
    <w:rsid w:val="11BCED71"/>
    <w:rsid w:val="11BE6434"/>
    <w:rsid w:val="11C3C93E"/>
    <w:rsid w:val="11C4C8A0"/>
    <w:rsid w:val="11CB38BC"/>
    <w:rsid w:val="11D5223C"/>
    <w:rsid w:val="11DE7B5B"/>
    <w:rsid w:val="11E09ACF"/>
    <w:rsid w:val="11E88A89"/>
    <w:rsid w:val="11EF6CCB"/>
    <w:rsid w:val="11F5A2BB"/>
    <w:rsid w:val="11F9D624"/>
    <w:rsid w:val="11FABB68"/>
    <w:rsid w:val="1200B79C"/>
    <w:rsid w:val="12086714"/>
    <w:rsid w:val="120DC64C"/>
    <w:rsid w:val="122081BF"/>
    <w:rsid w:val="1224AB13"/>
    <w:rsid w:val="12273B14"/>
    <w:rsid w:val="1227E4EC"/>
    <w:rsid w:val="122D02C5"/>
    <w:rsid w:val="1232CA1C"/>
    <w:rsid w:val="12341F32"/>
    <w:rsid w:val="123DE6B0"/>
    <w:rsid w:val="12499AF6"/>
    <w:rsid w:val="1249BFC1"/>
    <w:rsid w:val="125039D4"/>
    <w:rsid w:val="12551824"/>
    <w:rsid w:val="12639CCB"/>
    <w:rsid w:val="12648DA7"/>
    <w:rsid w:val="1265CC04"/>
    <w:rsid w:val="12732226"/>
    <w:rsid w:val="1275CF41"/>
    <w:rsid w:val="12775281"/>
    <w:rsid w:val="12805C44"/>
    <w:rsid w:val="128161C1"/>
    <w:rsid w:val="1287C8F1"/>
    <w:rsid w:val="12891F65"/>
    <w:rsid w:val="128E7284"/>
    <w:rsid w:val="129DC6EC"/>
    <w:rsid w:val="12A0AE00"/>
    <w:rsid w:val="12A472E3"/>
    <w:rsid w:val="12AAE7BF"/>
    <w:rsid w:val="12AF75A5"/>
    <w:rsid w:val="12C15AB2"/>
    <w:rsid w:val="12CB794C"/>
    <w:rsid w:val="12CBA0FD"/>
    <w:rsid w:val="12D18626"/>
    <w:rsid w:val="12D4267D"/>
    <w:rsid w:val="12D42E90"/>
    <w:rsid w:val="12D47D47"/>
    <w:rsid w:val="12D540F9"/>
    <w:rsid w:val="12D75034"/>
    <w:rsid w:val="12D8F0BE"/>
    <w:rsid w:val="12DE2F00"/>
    <w:rsid w:val="12E169CD"/>
    <w:rsid w:val="12E1CB6A"/>
    <w:rsid w:val="12E2C7DB"/>
    <w:rsid w:val="12F19FE5"/>
    <w:rsid w:val="12F74539"/>
    <w:rsid w:val="12F8799C"/>
    <w:rsid w:val="12FAC419"/>
    <w:rsid w:val="12FDF41F"/>
    <w:rsid w:val="12FE9373"/>
    <w:rsid w:val="13015E8B"/>
    <w:rsid w:val="1301D811"/>
    <w:rsid w:val="13029D15"/>
    <w:rsid w:val="13106B6F"/>
    <w:rsid w:val="1312EC7E"/>
    <w:rsid w:val="13136AE2"/>
    <w:rsid w:val="1314CB21"/>
    <w:rsid w:val="1315CFF1"/>
    <w:rsid w:val="131692F4"/>
    <w:rsid w:val="131B2888"/>
    <w:rsid w:val="131CF55C"/>
    <w:rsid w:val="13230B30"/>
    <w:rsid w:val="13250278"/>
    <w:rsid w:val="132A217E"/>
    <w:rsid w:val="132A3CA8"/>
    <w:rsid w:val="132BAC05"/>
    <w:rsid w:val="132F890C"/>
    <w:rsid w:val="1337557E"/>
    <w:rsid w:val="133CC3DF"/>
    <w:rsid w:val="133E485A"/>
    <w:rsid w:val="1341F1D5"/>
    <w:rsid w:val="134FB189"/>
    <w:rsid w:val="135D4920"/>
    <w:rsid w:val="135E19C7"/>
    <w:rsid w:val="135F72A1"/>
    <w:rsid w:val="13639A57"/>
    <w:rsid w:val="1365330A"/>
    <w:rsid w:val="13659963"/>
    <w:rsid w:val="1365F7DD"/>
    <w:rsid w:val="136B0948"/>
    <w:rsid w:val="1371FC28"/>
    <w:rsid w:val="137AF94E"/>
    <w:rsid w:val="13866973"/>
    <w:rsid w:val="139053A4"/>
    <w:rsid w:val="1399B6EA"/>
    <w:rsid w:val="139CCB74"/>
    <w:rsid w:val="139EDCD4"/>
    <w:rsid w:val="13A21100"/>
    <w:rsid w:val="13A4DAFD"/>
    <w:rsid w:val="13A7BAF1"/>
    <w:rsid w:val="13AE0068"/>
    <w:rsid w:val="13AE2552"/>
    <w:rsid w:val="13B0F261"/>
    <w:rsid w:val="13B1A261"/>
    <w:rsid w:val="13B59244"/>
    <w:rsid w:val="13B6F3D8"/>
    <w:rsid w:val="13C73EF5"/>
    <w:rsid w:val="13C7A32E"/>
    <w:rsid w:val="13CA8498"/>
    <w:rsid w:val="13CC4FAC"/>
    <w:rsid w:val="13CE61F6"/>
    <w:rsid w:val="13E764BD"/>
    <w:rsid w:val="13ED5E3B"/>
    <w:rsid w:val="13F06EA9"/>
    <w:rsid w:val="13F75D9F"/>
    <w:rsid w:val="13FA69D1"/>
    <w:rsid w:val="13FD9E2C"/>
    <w:rsid w:val="1403ADEC"/>
    <w:rsid w:val="14050C52"/>
    <w:rsid w:val="140BE7EA"/>
    <w:rsid w:val="140E4D6E"/>
    <w:rsid w:val="140ECF9C"/>
    <w:rsid w:val="1412442E"/>
    <w:rsid w:val="1413FFEB"/>
    <w:rsid w:val="142208D9"/>
    <w:rsid w:val="1423D64E"/>
    <w:rsid w:val="1426F22B"/>
    <w:rsid w:val="142C73A3"/>
    <w:rsid w:val="142EE256"/>
    <w:rsid w:val="143E3E7B"/>
    <w:rsid w:val="14412313"/>
    <w:rsid w:val="1441FB6B"/>
    <w:rsid w:val="1457BBAE"/>
    <w:rsid w:val="14604995"/>
    <w:rsid w:val="14639E8B"/>
    <w:rsid w:val="146585B2"/>
    <w:rsid w:val="146CA1DB"/>
    <w:rsid w:val="147839D9"/>
    <w:rsid w:val="147B3C3F"/>
    <w:rsid w:val="14861CF1"/>
    <w:rsid w:val="148E5DAC"/>
    <w:rsid w:val="149003A7"/>
    <w:rsid w:val="149AEE21"/>
    <w:rsid w:val="149B83D6"/>
    <w:rsid w:val="149BD98A"/>
    <w:rsid w:val="14A5F039"/>
    <w:rsid w:val="14ABB288"/>
    <w:rsid w:val="14B82278"/>
    <w:rsid w:val="14B99173"/>
    <w:rsid w:val="14C09C83"/>
    <w:rsid w:val="14C53A17"/>
    <w:rsid w:val="14C5855C"/>
    <w:rsid w:val="14CC9384"/>
    <w:rsid w:val="14CD80CB"/>
    <w:rsid w:val="14D2B821"/>
    <w:rsid w:val="14E2D49A"/>
    <w:rsid w:val="14E40036"/>
    <w:rsid w:val="14E47FAC"/>
    <w:rsid w:val="14E4CF4B"/>
    <w:rsid w:val="14E59D49"/>
    <w:rsid w:val="14E8B46D"/>
    <w:rsid w:val="14E9B8BA"/>
    <w:rsid w:val="14F4082C"/>
    <w:rsid w:val="14F6BD06"/>
    <w:rsid w:val="15021C7B"/>
    <w:rsid w:val="15039516"/>
    <w:rsid w:val="150AECF2"/>
    <w:rsid w:val="15137CA0"/>
    <w:rsid w:val="1513ECE2"/>
    <w:rsid w:val="152606A7"/>
    <w:rsid w:val="152B88E8"/>
    <w:rsid w:val="152DDC62"/>
    <w:rsid w:val="15325BB8"/>
    <w:rsid w:val="15370AC6"/>
    <w:rsid w:val="153ED6AD"/>
    <w:rsid w:val="153F8D53"/>
    <w:rsid w:val="1542D651"/>
    <w:rsid w:val="154375DD"/>
    <w:rsid w:val="1547AEA8"/>
    <w:rsid w:val="154CD139"/>
    <w:rsid w:val="154F4148"/>
    <w:rsid w:val="15533BA2"/>
    <w:rsid w:val="1561BCC2"/>
    <w:rsid w:val="1566F5A7"/>
    <w:rsid w:val="1571486C"/>
    <w:rsid w:val="157179D2"/>
    <w:rsid w:val="1572B811"/>
    <w:rsid w:val="1572C8B3"/>
    <w:rsid w:val="15786419"/>
    <w:rsid w:val="157C3D44"/>
    <w:rsid w:val="157C40C0"/>
    <w:rsid w:val="158189D6"/>
    <w:rsid w:val="1581D55E"/>
    <w:rsid w:val="1583FE13"/>
    <w:rsid w:val="158486B7"/>
    <w:rsid w:val="158B6246"/>
    <w:rsid w:val="158EF9F3"/>
    <w:rsid w:val="159245AC"/>
    <w:rsid w:val="15A1247D"/>
    <w:rsid w:val="15A4C2F5"/>
    <w:rsid w:val="15A99161"/>
    <w:rsid w:val="15B0C4C5"/>
    <w:rsid w:val="15B5EFD5"/>
    <w:rsid w:val="15BBACEB"/>
    <w:rsid w:val="15CE924A"/>
    <w:rsid w:val="15D0F0B6"/>
    <w:rsid w:val="15D51DC3"/>
    <w:rsid w:val="15D5B115"/>
    <w:rsid w:val="15DBBD11"/>
    <w:rsid w:val="15E3B8D9"/>
    <w:rsid w:val="15F030A8"/>
    <w:rsid w:val="15F14D8E"/>
    <w:rsid w:val="15F29989"/>
    <w:rsid w:val="15F571AD"/>
    <w:rsid w:val="1601266B"/>
    <w:rsid w:val="160763F7"/>
    <w:rsid w:val="160993DA"/>
    <w:rsid w:val="160E5275"/>
    <w:rsid w:val="161047E1"/>
    <w:rsid w:val="16145D42"/>
    <w:rsid w:val="1622FEB6"/>
    <w:rsid w:val="16238C29"/>
    <w:rsid w:val="16310F15"/>
    <w:rsid w:val="163C3393"/>
    <w:rsid w:val="1641CEE4"/>
    <w:rsid w:val="1645C383"/>
    <w:rsid w:val="16460325"/>
    <w:rsid w:val="16472900"/>
    <w:rsid w:val="164A762B"/>
    <w:rsid w:val="165D31B6"/>
    <w:rsid w:val="166418CB"/>
    <w:rsid w:val="1669F6EA"/>
    <w:rsid w:val="166A1DEB"/>
    <w:rsid w:val="1673429B"/>
    <w:rsid w:val="167B1C15"/>
    <w:rsid w:val="1689756C"/>
    <w:rsid w:val="1689F976"/>
    <w:rsid w:val="168A327F"/>
    <w:rsid w:val="168ABFD0"/>
    <w:rsid w:val="16923482"/>
    <w:rsid w:val="16A855C9"/>
    <w:rsid w:val="16B063F7"/>
    <w:rsid w:val="16B12C26"/>
    <w:rsid w:val="16B46873"/>
    <w:rsid w:val="16BB95EE"/>
    <w:rsid w:val="16C6D44C"/>
    <w:rsid w:val="16D0AB4F"/>
    <w:rsid w:val="16D17E07"/>
    <w:rsid w:val="16DE3F63"/>
    <w:rsid w:val="16DF5A0F"/>
    <w:rsid w:val="16E03EA3"/>
    <w:rsid w:val="16E9E79B"/>
    <w:rsid w:val="16EE5138"/>
    <w:rsid w:val="16F5FFC4"/>
    <w:rsid w:val="16F7E014"/>
    <w:rsid w:val="16F9ADBB"/>
    <w:rsid w:val="1702DE54"/>
    <w:rsid w:val="17037CA6"/>
    <w:rsid w:val="1708EFCD"/>
    <w:rsid w:val="170A193C"/>
    <w:rsid w:val="17159D88"/>
    <w:rsid w:val="171F4671"/>
    <w:rsid w:val="172946AB"/>
    <w:rsid w:val="172CA1F1"/>
    <w:rsid w:val="172CFABC"/>
    <w:rsid w:val="173074F0"/>
    <w:rsid w:val="17334AA7"/>
    <w:rsid w:val="1736256B"/>
    <w:rsid w:val="1744C2C4"/>
    <w:rsid w:val="1755556A"/>
    <w:rsid w:val="1756C2B9"/>
    <w:rsid w:val="176170AF"/>
    <w:rsid w:val="1764209A"/>
    <w:rsid w:val="177EB041"/>
    <w:rsid w:val="17802E09"/>
    <w:rsid w:val="17823E68"/>
    <w:rsid w:val="178968EA"/>
    <w:rsid w:val="1797BE9A"/>
    <w:rsid w:val="17995C97"/>
    <w:rsid w:val="179DBA97"/>
    <w:rsid w:val="179E00C3"/>
    <w:rsid w:val="17A1FE6E"/>
    <w:rsid w:val="17A243E6"/>
    <w:rsid w:val="17AAB9EF"/>
    <w:rsid w:val="17B4BD0A"/>
    <w:rsid w:val="17C9947A"/>
    <w:rsid w:val="17CE8377"/>
    <w:rsid w:val="17D988BB"/>
    <w:rsid w:val="17DF2B1A"/>
    <w:rsid w:val="17DF4A4E"/>
    <w:rsid w:val="17E20DAF"/>
    <w:rsid w:val="17E70438"/>
    <w:rsid w:val="17E9D0D4"/>
    <w:rsid w:val="17EB42CF"/>
    <w:rsid w:val="17F1FA83"/>
    <w:rsid w:val="17F30776"/>
    <w:rsid w:val="17F6CE7F"/>
    <w:rsid w:val="17F7D290"/>
    <w:rsid w:val="17FAD820"/>
    <w:rsid w:val="17FED5CB"/>
    <w:rsid w:val="18027F22"/>
    <w:rsid w:val="18088CDF"/>
    <w:rsid w:val="180E122C"/>
    <w:rsid w:val="18104B31"/>
    <w:rsid w:val="18191DD4"/>
    <w:rsid w:val="181BD4A0"/>
    <w:rsid w:val="181D6775"/>
    <w:rsid w:val="1820D664"/>
    <w:rsid w:val="18268FA1"/>
    <w:rsid w:val="182B4A20"/>
    <w:rsid w:val="182D0B4E"/>
    <w:rsid w:val="184784F7"/>
    <w:rsid w:val="18479A45"/>
    <w:rsid w:val="1848F1EB"/>
    <w:rsid w:val="184EDB2B"/>
    <w:rsid w:val="1852382F"/>
    <w:rsid w:val="1855D415"/>
    <w:rsid w:val="185A870D"/>
    <w:rsid w:val="185C4552"/>
    <w:rsid w:val="185FACEF"/>
    <w:rsid w:val="185FF9E8"/>
    <w:rsid w:val="18633AEC"/>
    <w:rsid w:val="18681D57"/>
    <w:rsid w:val="186C0046"/>
    <w:rsid w:val="186E6A3D"/>
    <w:rsid w:val="186F0499"/>
    <w:rsid w:val="187203B7"/>
    <w:rsid w:val="1887C638"/>
    <w:rsid w:val="188F8AA6"/>
    <w:rsid w:val="1893D06B"/>
    <w:rsid w:val="1895C3FF"/>
    <w:rsid w:val="18984A63"/>
    <w:rsid w:val="1898B8F6"/>
    <w:rsid w:val="189ACD44"/>
    <w:rsid w:val="189DFF0D"/>
    <w:rsid w:val="189F637D"/>
    <w:rsid w:val="18AB3CF2"/>
    <w:rsid w:val="18AE5C81"/>
    <w:rsid w:val="18AFD9F4"/>
    <w:rsid w:val="18C6905C"/>
    <w:rsid w:val="18D35DC9"/>
    <w:rsid w:val="18D5E13C"/>
    <w:rsid w:val="18D86253"/>
    <w:rsid w:val="18DBE2F6"/>
    <w:rsid w:val="18DE1EDD"/>
    <w:rsid w:val="18E9F067"/>
    <w:rsid w:val="18EC08B6"/>
    <w:rsid w:val="18ED5794"/>
    <w:rsid w:val="18EFD9AD"/>
    <w:rsid w:val="18F9F6B7"/>
    <w:rsid w:val="18FE001D"/>
    <w:rsid w:val="190158CF"/>
    <w:rsid w:val="190254EB"/>
    <w:rsid w:val="19044A4F"/>
    <w:rsid w:val="1917CE27"/>
    <w:rsid w:val="191F610C"/>
    <w:rsid w:val="1925B383"/>
    <w:rsid w:val="192DA401"/>
    <w:rsid w:val="19327ACF"/>
    <w:rsid w:val="1935DEBB"/>
    <w:rsid w:val="1935EDCD"/>
    <w:rsid w:val="1936C803"/>
    <w:rsid w:val="1937A13B"/>
    <w:rsid w:val="195C03D9"/>
    <w:rsid w:val="1962FAE6"/>
    <w:rsid w:val="1965B418"/>
    <w:rsid w:val="197600FC"/>
    <w:rsid w:val="197C0FE1"/>
    <w:rsid w:val="197DCE22"/>
    <w:rsid w:val="197DFB88"/>
    <w:rsid w:val="19801F93"/>
    <w:rsid w:val="198EC3AB"/>
    <w:rsid w:val="19965DF2"/>
    <w:rsid w:val="199F5EF2"/>
    <w:rsid w:val="19A4838C"/>
    <w:rsid w:val="19AA6C56"/>
    <w:rsid w:val="19B02E1A"/>
    <w:rsid w:val="19B1D32F"/>
    <w:rsid w:val="19B600D9"/>
    <w:rsid w:val="19B77C19"/>
    <w:rsid w:val="19B89B6E"/>
    <w:rsid w:val="19BBE0F3"/>
    <w:rsid w:val="19BC3AD1"/>
    <w:rsid w:val="19CEE60D"/>
    <w:rsid w:val="19D5FDF7"/>
    <w:rsid w:val="19E2DE65"/>
    <w:rsid w:val="19E893A3"/>
    <w:rsid w:val="19E91C5E"/>
    <w:rsid w:val="19EB072A"/>
    <w:rsid w:val="19EFDBE1"/>
    <w:rsid w:val="19F497B8"/>
    <w:rsid w:val="19F74B70"/>
    <w:rsid w:val="19F9F31D"/>
    <w:rsid w:val="19FC61C7"/>
    <w:rsid w:val="19FE0888"/>
    <w:rsid w:val="1A01D5B7"/>
    <w:rsid w:val="1A05E9E8"/>
    <w:rsid w:val="1A0848F6"/>
    <w:rsid w:val="1A0F189E"/>
    <w:rsid w:val="1A0FC98D"/>
    <w:rsid w:val="1A11D2B7"/>
    <w:rsid w:val="1A129515"/>
    <w:rsid w:val="1A206CBF"/>
    <w:rsid w:val="1A2399A0"/>
    <w:rsid w:val="1A290EDC"/>
    <w:rsid w:val="1A29714D"/>
    <w:rsid w:val="1A2FFDC9"/>
    <w:rsid w:val="1A339ECF"/>
    <w:rsid w:val="1A342A8F"/>
    <w:rsid w:val="1A3DC03C"/>
    <w:rsid w:val="1A4017E5"/>
    <w:rsid w:val="1A442D22"/>
    <w:rsid w:val="1A4B731A"/>
    <w:rsid w:val="1A5417E0"/>
    <w:rsid w:val="1A5438BF"/>
    <w:rsid w:val="1A545323"/>
    <w:rsid w:val="1A57BFA8"/>
    <w:rsid w:val="1A57CE12"/>
    <w:rsid w:val="1A597F4F"/>
    <w:rsid w:val="1A628819"/>
    <w:rsid w:val="1A642432"/>
    <w:rsid w:val="1A6F3EEC"/>
    <w:rsid w:val="1A73208A"/>
    <w:rsid w:val="1A737E9C"/>
    <w:rsid w:val="1A7777DF"/>
    <w:rsid w:val="1A8446CE"/>
    <w:rsid w:val="1A84E3C2"/>
    <w:rsid w:val="1A87F14D"/>
    <w:rsid w:val="1A8A63DA"/>
    <w:rsid w:val="1A906FFC"/>
    <w:rsid w:val="1A92F8CC"/>
    <w:rsid w:val="1A9BCD8F"/>
    <w:rsid w:val="1A9C5D5A"/>
    <w:rsid w:val="1A9C749B"/>
    <w:rsid w:val="1AA03B84"/>
    <w:rsid w:val="1AA5C95D"/>
    <w:rsid w:val="1AB88904"/>
    <w:rsid w:val="1ABD4494"/>
    <w:rsid w:val="1AC3893D"/>
    <w:rsid w:val="1AC75C83"/>
    <w:rsid w:val="1ACA1836"/>
    <w:rsid w:val="1ACEFD11"/>
    <w:rsid w:val="1AD2A965"/>
    <w:rsid w:val="1ADA7031"/>
    <w:rsid w:val="1AE81A6D"/>
    <w:rsid w:val="1AF3BD74"/>
    <w:rsid w:val="1AF5CD19"/>
    <w:rsid w:val="1AFA4F50"/>
    <w:rsid w:val="1AFB73E8"/>
    <w:rsid w:val="1AFD91A3"/>
    <w:rsid w:val="1AFEAE4A"/>
    <w:rsid w:val="1B02BA0E"/>
    <w:rsid w:val="1B02DD47"/>
    <w:rsid w:val="1B04D62C"/>
    <w:rsid w:val="1B05AA7B"/>
    <w:rsid w:val="1B0BC5D1"/>
    <w:rsid w:val="1B0D7256"/>
    <w:rsid w:val="1B0E20E8"/>
    <w:rsid w:val="1B0EACFD"/>
    <w:rsid w:val="1B12F9CF"/>
    <w:rsid w:val="1B132DF6"/>
    <w:rsid w:val="1B172D2F"/>
    <w:rsid w:val="1B195496"/>
    <w:rsid w:val="1B1D9E64"/>
    <w:rsid w:val="1B20B65A"/>
    <w:rsid w:val="1B20EC6B"/>
    <w:rsid w:val="1B214564"/>
    <w:rsid w:val="1B223B5C"/>
    <w:rsid w:val="1B24CCC4"/>
    <w:rsid w:val="1B25C030"/>
    <w:rsid w:val="1B2A79B8"/>
    <w:rsid w:val="1B2B81A1"/>
    <w:rsid w:val="1B2F72BA"/>
    <w:rsid w:val="1B3608B5"/>
    <w:rsid w:val="1B371E81"/>
    <w:rsid w:val="1B3B69AB"/>
    <w:rsid w:val="1B43016F"/>
    <w:rsid w:val="1B625F6C"/>
    <w:rsid w:val="1B66906F"/>
    <w:rsid w:val="1B676F87"/>
    <w:rsid w:val="1B6A330B"/>
    <w:rsid w:val="1B6B4ADF"/>
    <w:rsid w:val="1B71D1CE"/>
    <w:rsid w:val="1B7C3984"/>
    <w:rsid w:val="1B7F99C5"/>
    <w:rsid w:val="1B8B1944"/>
    <w:rsid w:val="1B933CB8"/>
    <w:rsid w:val="1B97B95E"/>
    <w:rsid w:val="1B9D22C1"/>
    <w:rsid w:val="1B9EC328"/>
    <w:rsid w:val="1BA80774"/>
    <w:rsid w:val="1BAA2EED"/>
    <w:rsid w:val="1BABF72A"/>
    <w:rsid w:val="1BAC66B6"/>
    <w:rsid w:val="1BB35096"/>
    <w:rsid w:val="1BBF2418"/>
    <w:rsid w:val="1BC73B24"/>
    <w:rsid w:val="1BC79BD3"/>
    <w:rsid w:val="1BC885AF"/>
    <w:rsid w:val="1BD80BD7"/>
    <w:rsid w:val="1BDAF989"/>
    <w:rsid w:val="1BDC6BC4"/>
    <w:rsid w:val="1BDDAB22"/>
    <w:rsid w:val="1BDE8B1C"/>
    <w:rsid w:val="1BE53CA1"/>
    <w:rsid w:val="1BF18829"/>
    <w:rsid w:val="1BF26EC7"/>
    <w:rsid w:val="1BF67305"/>
    <w:rsid w:val="1C02C088"/>
    <w:rsid w:val="1C033A3C"/>
    <w:rsid w:val="1C064072"/>
    <w:rsid w:val="1C07612E"/>
    <w:rsid w:val="1C08F54A"/>
    <w:rsid w:val="1C199492"/>
    <w:rsid w:val="1C2BB69B"/>
    <w:rsid w:val="1C2BD89A"/>
    <w:rsid w:val="1C2E048C"/>
    <w:rsid w:val="1C31D492"/>
    <w:rsid w:val="1C36FE7F"/>
    <w:rsid w:val="1C376205"/>
    <w:rsid w:val="1C4D8F92"/>
    <w:rsid w:val="1C503C78"/>
    <w:rsid w:val="1C504811"/>
    <w:rsid w:val="1C506811"/>
    <w:rsid w:val="1C56341B"/>
    <w:rsid w:val="1C5769A3"/>
    <w:rsid w:val="1C583A28"/>
    <w:rsid w:val="1C5959F7"/>
    <w:rsid w:val="1C5FFC2B"/>
    <w:rsid w:val="1C6289B1"/>
    <w:rsid w:val="1C6A7B48"/>
    <w:rsid w:val="1C6B3A14"/>
    <w:rsid w:val="1C6C30A4"/>
    <w:rsid w:val="1C6D9A7D"/>
    <w:rsid w:val="1C7745F2"/>
    <w:rsid w:val="1C7AA2CA"/>
    <w:rsid w:val="1C88F23F"/>
    <w:rsid w:val="1C8A6DE5"/>
    <w:rsid w:val="1C9AB242"/>
    <w:rsid w:val="1CA4D901"/>
    <w:rsid w:val="1CAD3C2C"/>
    <w:rsid w:val="1CAF48EC"/>
    <w:rsid w:val="1CB12460"/>
    <w:rsid w:val="1CB13062"/>
    <w:rsid w:val="1CB96EF4"/>
    <w:rsid w:val="1CBAE4BF"/>
    <w:rsid w:val="1CBD6C5D"/>
    <w:rsid w:val="1CBD7A8F"/>
    <w:rsid w:val="1CC8DC1A"/>
    <w:rsid w:val="1CCE8C5A"/>
    <w:rsid w:val="1CDC7015"/>
    <w:rsid w:val="1CDD5032"/>
    <w:rsid w:val="1CE1E7B4"/>
    <w:rsid w:val="1CE529F5"/>
    <w:rsid w:val="1CE5ECE0"/>
    <w:rsid w:val="1CEFB612"/>
    <w:rsid w:val="1CF05D27"/>
    <w:rsid w:val="1CF0F4DC"/>
    <w:rsid w:val="1CF12D96"/>
    <w:rsid w:val="1CF24067"/>
    <w:rsid w:val="1D1D3803"/>
    <w:rsid w:val="1D246903"/>
    <w:rsid w:val="1D39CCAC"/>
    <w:rsid w:val="1D4096D0"/>
    <w:rsid w:val="1D453E6A"/>
    <w:rsid w:val="1D4BB4A2"/>
    <w:rsid w:val="1D501E81"/>
    <w:rsid w:val="1D52FC51"/>
    <w:rsid w:val="1D578D16"/>
    <w:rsid w:val="1D57F8B1"/>
    <w:rsid w:val="1D59A20E"/>
    <w:rsid w:val="1D5ADD33"/>
    <w:rsid w:val="1D615C33"/>
    <w:rsid w:val="1D63A047"/>
    <w:rsid w:val="1D63B82E"/>
    <w:rsid w:val="1D6EA6F2"/>
    <w:rsid w:val="1D7BCE71"/>
    <w:rsid w:val="1D804EDC"/>
    <w:rsid w:val="1D88D404"/>
    <w:rsid w:val="1D8EA6F1"/>
    <w:rsid w:val="1D95A863"/>
    <w:rsid w:val="1DA13209"/>
    <w:rsid w:val="1DA5DA2E"/>
    <w:rsid w:val="1DAA2F42"/>
    <w:rsid w:val="1DAB2EEA"/>
    <w:rsid w:val="1DAE6CF4"/>
    <w:rsid w:val="1DD219E4"/>
    <w:rsid w:val="1DD3BB8A"/>
    <w:rsid w:val="1DD734FB"/>
    <w:rsid w:val="1DDD6AF4"/>
    <w:rsid w:val="1DE35A38"/>
    <w:rsid w:val="1DE78B22"/>
    <w:rsid w:val="1DEB8BA5"/>
    <w:rsid w:val="1DEBB6FE"/>
    <w:rsid w:val="1DF48E01"/>
    <w:rsid w:val="1E048A56"/>
    <w:rsid w:val="1E07C536"/>
    <w:rsid w:val="1E09C4F6"/>
    <w:rsid w:val="1E0C5132"/>
    <w:rsid w:val="1E0DC6B1"/>
    <w:rsid w:val="1E0EC2BF"/>
    <w:rsid w:val="1E0FF167"/>
    <w:rsid w:val="1E1234E2"/>
    <w:rsid w:val="1E1C3A4A"/>
    <w:rsid w:val="1E2970CD"/>
    <w:rsid w:val="1E2ADEE0"/>
    <w:rsid w:val="1E31721E"/>
    <w:rsid w:val="1E32462A"/>
    <w:rsid w:val="1E32A1E4"/>
    <w:rsid w:val="1E38B167"/>
    <w:rsid w:val="1E3E47C9"/>
    <w:rsid w:val="1E412228"/>
    <w:rsid w:val="1E4502E4"/>
    <w:rsid w:val="1E4D08F8"/>
    <w:rsid w:val="1E4DC379"/>
    <w:rsid w:val="1E55AF22"/>
    <w:rsid w:val="1E55B888"/>
    <w:rsid w:val="1E57C9F2"/>
    <w:rsid w:val="1E6DC679"/>
    <w:rsid w:val="1E7712D4"/>
    <w:rsid w:val="1E7CFFD7"/>
    <w:rsid w:val="1E8617FE"/>
    <w:rsid w:val="1E87A411"/>
    <w:rsid w:val="1E883257"/>
    <w:rsid w:val="1E886D68"/>
    <w:rsid w:val="1E8A470C"/>
    <w:rsid w:val="1E8B4491"/>
    <w:rsid w:val="1E924B1A"/>
    <w:rsid w:val="1E9313F5"/>
    <w:rsid w:val="1E93ADF9"/>
    <w:rsid w:val="1E9F9FCA"/>
    <w:rsid w:val="1EA35F3A"/>
    <w:rsid w:val="1EA5B407"/>
    <w:rsid w:val="1EA6F51E"/>
    <w:rsid w:val="1EA8F6FD"/>
    <w:rsid w:val="1EA9AE86"/>
    <w:rsid w:val="1EAA0EDE"/>
    <w:rsid w:val="1EACB4DA"/>
    <w:rsid w:val="1EAF67C0"/>
    <w:rsid w:val="1EAFC231"/>
    <w:rsid w:val="1EB215C1"/>
    <w:rsid w:val="1EB2F5AC"/>
    <w:rsid w:val="1EB909A2"/>
    <w:rsid w:val="1EBA1BEF"/>
    <w:rsid w:val="1EC5755B"/>
    <w:rsid w:val="1ECC32A1"/>
    <w:rsid w:val="1ED1B26F"/>
    <w:rsid w:val="1ED6255C"/>
    <w:rsid w:val="1ED702C7"/>
    <w:rsid w:val="1ED9CBCF"/>
    <w:rsid w:val="1EDAEA03"/>
    <w:rsid w:val="1EDC8B0F"/>
    <w:rsid w:val="1EE75D45"/>
    <w:rsid w:val="1EEED1EA"/>
    <w:rsid w:val="1EF246F5"/>
    <w:rsid w:val="1F06F7C6"/>
    <w:rsid w:val="1F07C860"/>
    <w:rsid w:val="1F0CB41E"/>
    <w:rsid w:val="1F1CB908"/>
    <w:rsid w:val="1F2337AE"/>
    <w:rsid w:val="1F2A9063"/>
    <w:rsid w:val="1F2B99E7"/>
    <w:rsid w:val="1F33FB00"/>
    <w:rsid w:val="1F35E5BA"/>
    <w:rsid w:val="1F37DF76"/>
    <w:rsid w:val="1F3AA0A5"/>
    <w:rsid w:val="1F40B9E0"/>
    <w:rsid w:val="1F4513ED"/>
    <w:rsid w:val="1F46D87D"/>
    <w:rsid w:val="1F4DF207"/>
    <w:rsid w:val="1F50B251"/>
    <w:rsid w:val="1F54E1D1"/>
    <w:rsid w:val="1F57839C"/>
    <w:rsid w:val="1F63D3B2"/>
    <w:rsid w:val="1F682EBB"/>
    <w:rsid w:val="1F6DFDBA"/>
    <w:rsid w:val="1F73F521"/>
    <w:rsid w:val="1F74E311"/>
    <w:rsid w:val="1F75D573"/>
    <w:rsid w:val="1F7D3F6A"/>
    <w:rsid w:val="1F80D88C"/>
    <w:rsid w:val="1F87FAEE"/>
    <w:rsid w:val="1F89053D"/>
    <w:rsid w:val="1F892541"/>
    <w:rsid w:val="1F8CADC7"/>
    <w:rsid w:val="1F8E3DA1"/>
    <w:rsid w:val="1F90F65D"/>
    <w:rsid w:val="1F911C4C"/>
    <w:rsid w:val="1F923F2F"/>
    <w:rsid w:val="1F971DE6"/>
    <w:rsid w:val="1F9ED8EF"/>
    <w:rsid w:val="1FA2B50D"/>
    <w:rsid w:val="1FA3071E"/>
    <w:rsid w:val="1FA38848"/>
    <w:rsid w:val="1FA88E52"/>
    <w:rsid w:val="1FA991D6"/>
    <w:rsid w:val="1FB6DCD8"/>
    <w:rsid w:val="1FB9DF3B"/>
    <w:rsid w:val="1FBECA8C"/>
    <w:rsid w:val="1FC9F166"/>
    <w:rsid w:val="1FCABC51"/>
    <w:rsid w:val="1FD94569"/>
    <w:rsid w:val="1FE0D8AF"/>
    <w:rsid w:val="1FE25F45"/>
    <w:rsid w:val="1FE6C734"/>
    <w:rsid w:val="1FED7271"/>
    <w:rsid w:val="1FF2616B"/>
    <w:rsid w:val="20003B73"/>
    <w:rsid w:val="200847F9"/>
    <w:rsid w:val="201502D3"/>
    <w:rsid w:val="20165527"/>
    <w:rsid w:val="20183046"/>
    <w:rsid w:val="201A4AC2"/>
    <w:rsid w:val="20234B0C"/>
    <w:rsid w:val="202EA975"/>
    <w:rsid w:val="203AEFCF"/>
    <w:rsid w:val="203BD27F"/>
    <w:rsid w:val="2043B435"/>
    <w:rsid w:val="2045B753"/>
    <w:rsid w:val="204988D8"/>
    <w:rsid w:val="204AC98F"/>
    <w:rsid w:val="2058F6FD"/>
    <w:rsid w:val="205D37A4"/>
    <w:rsid w:val="205E7DA1"/>
    <w:rsid w:val="2068C6B9"/>
    <w:rsid w:val="206D5350"/>
    <w:rsid w:val="206D900C"/>
    <w:rsid w:val="206EBCE8"/>
    <w:rsid w:val="206F54DC"/>
    <w:rsid w:val="207D36FA"/>
    <w:rsid w:val="207E30FB"/>
    <w:rsid w:val="207E979A"/>
    <w:rsid w:val="207EDE9A"/>
    <w:rsid w:val="208C2072"/>
    <w:rsid w:val="208EF9CD"/>
    <w:rsid w:val="209D00DE"/>
    <w:rsid w:val="209E5405"/>
    <w:rsid w:val="209EABF1"/>
    <w:rsid w:val="20A28071"/>
    <w:rsid w:val="20A42047"/>
    <w:rsid w:val="20A6F397"/>
    <w:rsid w:val="20A76FB9"/>
    <w:rsid w:val="20A8A0F4"/>
    <w:rsid w:val="20B40B7D"/>
    <w:rsid w:val="20BEAAD8"/>
    <w:rsid w:val="20C1D09A"/>
    <w:rsid w:val="20C299DD"/>
    <w:rsid w:val="20D79C7A"/>
    <w:rsid w:val="20E2928F"/>
    <w:rsid w:val="20E888F1"/>
    <w:rsid w:val="20ECD631"/>
    <w:rsid w:val="20EF1B18"/>
    <w:rsid w:val="20EF3FB4"/>
    <w:rsid w:val="20F1607E"/>
    <w:rsid w:val="20F7D6FC"/>
    <w:rsid w:val="20FEE041"/>
    <w:rsid w:val="2105A651"/>
    <w:rsid w:val="210C12EC"/>
    <w:rsid w:val="210D9AD1"/>
    <w:rsid w:val="210F3A20"/>
    <w:rsid w:val="21115E23"/>
    <w:rsid w:val="21189F81"/>
    <w:rsid w:val="21192156"/>
    <w:rsid w:val="2121379F"/>
    <w:rsid w:val="2122079E"/>
    <w:rsid w:val="212239DC"/>
    <w:rsid w:val="21289330"/>
    <w:rsid w:val="212DBA70"/>
    <w:rsid w:val="21340485"/>
    <w:rsid w:val="21425AF7"/>
    <w:rsid w:val="21432CC0"/>
    <w:rsid w:val="214A263F"/>
    <w:rsid w:val="214EEDBA"/>
    <w:rsid w:val="214F0B5E"/>
    <w:rsid w:val="214F5F86"/>
    <w:rsid w:val="2153FACF"/>
    <w:rsid w:val="21568A73"/>
    <w:rsid w:val="2158E951"/>
    <w:rsid w:val="21620C05"/>
    <w:rsid w:val="2164694C"/>
    <w:rsid w:val="216646F3"/>
    <w:rsid w:val="21694A2A"/>
    <w:rsid w:val="2169FA37"/>
    <w:rsid w:val="2172DB34"/>
    <w:rsid w:val="2174ED04"/>
    <w:rsid w:val="217E9E8D"/>
    <w:rsid w:val="217F2F9E"/>
    <w:rsid w:val="217F6782"/>
    <w:rsid w:val="21852DFB"/>
    <w:rsid w:val="218F400B"/>
    <w:rsid w:val="219025E9"/>
    <w:rsid w:val="219AD174"/>
    <w:rsid w:val="21A5D31B"/>
    <w:rsid w:val="21AAC780"/>
    <w:rsid w:val="21ACE982"/>
    <w:rsid w:val="21AFFBB9"/>
    <w:rsid w:val="21B30260"/>
    <w:rsid w:val="21BCFC90"/>
    <w:rsid w:val="21BF927A"/>
    <w:rsid w:val="21C32B8B"/>
    <w:rsid w:val="21C389F7"/>
    <w:rsid w:val="21C3F8E5"/>
    <w:rsid w:val="21CD6CAE"/>
    <w:rsid w:val="21DA633B"/>
    <w:rsid w:val="21DE5578"/>
    <w:rsid w:val="21EC1FBF"/>
    <w:rsid w:val="21F00B3F"/>
    <w:rsid w:val="21FBD140"/>
    <w:rsid w:val="21FC5B23"/>
    <w:rsid w:val="2204A41F"/>
    <w:rsid w:val="2208FC45"/>
    <w:rsid w:val="220E1940"/>
    <w:rsid w:val="2219146D"/>
    <w:rsid w:val="221AFD79"/>
    <w:rsid w:val="22221AD2"/>
    <w:rsid w:val="2228CE2B"/>
    <w:rsid w:val="22290311"/>
    <w:rsid w:val="222F5C29"/>
    <w:rsid w:val="2234B0FA"/>
    <w:rsid w:val="2234DCDC"/>
    <w:rsid w:val="2239E6B3"/>
    <w:rsid w:val="223FB5E7"/>
    <w:rsid w:val="224CCF21"/>
    <w:rsid w:val="224E3122"/>
    <w:rsid w:val="224FBEBF"/>
    <w:rsid w:val="22503808"/>
    <w:rsid w:val="22548A38"/>
    <w:rsid w:val="22614B2C"/>
    <w:rsid w:val="226602A6"/>
    <w:rsid w:val="227A39E8"/>
    <w:rsid w:val="2283347E"/>
    <w:rsid w:val="228B9C26"/>
    <w:rsid w:val="22934738"/>
    <w:rsid w:val="2295C96F"/>
    <w:rsid w:val="2296E0DA"/>
    <w:rsid w:val="22BA48CA"/>
    <w:rsid w:val="22BB3D65"/>
    <w:rsid w:val="22C4845F"/>
    <w:rsid w:val="22C6C135"/>
    <w:rsid w:val="22CA9E48"/>
    <w:rsid w:val="22CDA68F"/>
    <w:rsid w:val="22CDB732"/>
    <w:rsid w:val="22D1C3F2"/>
    <w:rsid w:val="22D89092"/>
    <w:rsid w:val="22E1024E"/>
    <w:rsid w:val="22E3FD21"/>
    <w:rsid w:val="22E68CD2"/>
    <w:rsid w:val="22E7E730"/>
    <w:rsid w:val="22E81FA8"/>
    <w:rsid w:val="2300124A"/>
    <w:rsid w:val="23024C37"/>
    <w:rsid w:val="23088ECA"/>
    <w:rsid w:val="2308CAB9"/>
    <w:rsid w:val="2309DC50"/>
    <w:rsid w:val="230F9753"/>
    <w:rsid w:val="231503F4"/>
    <w:rsid w:val="23196BAF"/>
    <w:rsid w:val="231EE211"/>
    <w:rsid w:val="23223414"/>
    <w:rsid w:val="2325DB51"/>
    <w:rsid w:val="2339281B"/>
    <w:rsid w:val="23394B91"/>
    <w:rsid w:val="233E4D36"/>
    <w:rsid w:val="2341FAED"/>
    <w:rsid w:val="23423721"/>
    <w:rsid w:val="23451409"/>
    <w:rsid w:val="2345A447"/>
    <w:rsid w:val="234635E7"/>
    <w:rsid w:val="234B03DF"/>
    <w:rsid w:val="234E2A5F"/>
    <w:rsid w:val="234F9549"/>
    <w:rsid w:val="2351D26F"/>
    <w:rsid w:val="23543B30"/>
    <w:rsid w:val="2356C9E0"/>
    <w:rsid w:val="235CE82C"/>
    <w:rsid w:val="23604BFC"/>
    <w:rsid w:val="2360B943"/>
    <w:rsid w:val="236280B8"/>
    <w:rsid w:val="23637E98"/>
    <w:rsid w:val="23639F62"/>
    <w:rsid w:val="2367CC63"/>
    <w:rsid w:val="236C0DA8"/>
    <w:rsid w:val="2373FDE6"/>
    <w:rsid w:val="23750800"/>
    <w:rsid w:val="237DD23B"/>
    <w:rsid w:val="23812DE5"/>
    <w:rsid w:val="2382D4BC"/>
    <w:rsid w:val="23834C13"/>
    <w:rsid w:val="2386C96B"/>
    <w:rsid w:val="2389693E"/>
    <w:rsid w:val="23911BBB"/>
    <w:rsid w:val="23929B80"/>
    <w:rsid w:val="23947540"/>
    <w:rsid w:val="239EBDFC"/>
    <w:rsid w:val="239F4EF5"/>
    <w:rsid w:val="23A22CDB"/>
    <w:rsid w:val="23A9011D"/>
    <w:rsid w:val="23ACA05D"/>
    <w:rsid w:val="23AF167F"/>
    <w:rsid w:val="23B8BE81"/>
    <w:rsid w:val="23BC5CAE"/>
    <w:rsid w:val="23C48DBD"/>
    <w:rsid w:val="23C5B920"/>
    <w:rsid w:val="23C5D83A"/>
    <w:rsid w:val="23C8825B"/>
    <w:rsid w:val="23C90A07"/>
    <w:rsid w:val="23C97981"/>
    <w:rsid w:val="23C9D828"/>
    <w:rsid w:val="23D8B401"/>
    <w:rsid w:val="23E2107A"/>
    <w:rsid w:val="23E26E0B"/>
    <w:rsid w:val="23E74DB8"/>
    <w:rsid w:val="23E942EF"/>
    <w:rsid w:val="23EE562E"/>
    <w:rsid w:val="23EEB42A"/>
    <w:rsid w:val="23FE5EFA"/>
    <w:rsid w:val="241063AB"/>
    <w:rsid w:val="24106950"/>
    <w:rsid w:val="2415F17D"/>
    <w:rsid w:val="24169D4E"/>
    <w:rsid w:val="24171B34"/>
    <w:rsid w:val="2419EDB2"/>
    <w:rsid w:val="2426C7B0"/>
    <w:rsid w:val="242C081A"/>
    <w:rsid w:val="2431352B"/>
    <w:rsid w:val="2436CA83"/>
    <w:rsid w:val="243BAAC1"/>
    <w:rsid w:val="243DA293"/>
    <w:rsid w:val="2444DFCB"/>
    <w:rsid w:val="2448ABC4"/>
    <w:rsid w:val="24496B69"/>
    <w:rsid w:val="245153AC"/>
    <w:rsid w:val="24515566"/>
    <w:rsid w:val="24550980"/>
    <w:rsid w:val="2457764F"/>
    <w:rsid w:val="245B81EA"/>
    <w:rsid w:val="245BA649"/>
    <w:rsid w:val="24623194"/>
    <w:rsid w:val="2469E324"/>
    <w:rsid w:val="246A8533"/>
    <w:rsid w:val="2478619D"/>
    <w:rsid w:val="247E3568"/>
    <w:rsid w:val="24844A7E"/>
    <w:rsid w:val="2487AFCD"/>
    <w:rsid w:val="248DA18C"/>
    <w:rsid w:val="249225A4"/>
    <w:rsid w:val="249481D0"/>
    <w:rsid w:val="2495D954"/>
    <w:rsid w:val="24969786"/>
    <w:rsid w:val="24A17FE8"/>
    <w:rsid w:val="24A3183D"/>
    <w:rsid w:val="24A963D1"/>
    <w:rsid w:val="24B329D4"/>
    <w:rsid w:val="24B35BAB"/>
    <w:rsid w:val="24B4B988"/>
    <w:rsid w:val="24B6AC17"/>
    <w:rsid w:val="24BB89BC"/>
    <w:rsid w:val="24C399E0"/>
    <w:rsid w:val="24C6C274"/>
    <w:rsid w:val="24CB003B"/>
    <w:rsid w:val="24CB05D7"/>
    <w:rsid w:val="24CE3F63"/>
    <w:rsid w:val="24D0D981"/>
    <w:rsid w:val="24D2FBAB"/>
    <w:rsid w:val="24D72772"/>
    <w:rsid w:val="24DC2573"/>
    <w:rsid w:val="24E18252"/>
    <w:rsid w:val="24E1F818"/>
    <w:rsid w:val="24E947B4"/>
    <w:rsid w:val="24EAFB3E"/>
    <w:rsid w:val="24EE7F53"/>
    <w:rsid w:val="24F91D28"/>
    <w:rsid w:val="2500D9E1"/>
    <w:rsid w:val="2508F276"/>
    <w:rsid w:val="2509291C"/>
    <w:rsid w:val="250B5560"/>
    <w:rsid w:val="25137F57"/>
    <w:rsid w:val="2525D46B"/>
    <w:rsid w:val="252A5000"/>
    <w:rsid w:val="252DD22F"/>
    <w:rsid w:val="252F592A"/>
    <w:rsid w:val="25443D72"/>
    <w:rsid w:val="254E3D10"/>
    <w:rsid w:val="255653D3"/>
    <w:rsid w:val="2557AE5B"/>
    <w:rsid w:val="255D01D1"/>
    <w:rsid w:val="255DDC18"/>
    <w:rsid w:val="255F3572"/>
    <w:rsid w:val="25637D49"/>
    <w:rsid w:val="2570431D"/>
    <w:rsid w:val="2573AE94"/>
    <w:rsid w:val="257DA8EF"/>
    <w:rsid w:val="258805DE"/>
    <w:rsid w:val="25908155"/>
    <w:rsid w:val="259415A6"/>
    <w:rsid w:val="259632F7"/>
    <w:rsid w:val="2599C77A"/>
    <w:rsid w:val="259BDDA3"/>
    <w:rsid w:val="259C809C"/>
    <w:rsid w:val="25A1DAED"/>
    <w:rsid w:val="25A23837"/>
    <w:rsid w:val="25AB1553"/>
    <w:rsid w:val="25AD178F"/>
    <w:rsid w:val="25AD2699"/>
    <w:rsid w:val="25B251F9"/>
    <w:rsid w:val="25B5562B"/>
    <w:rsid w:val="25B8C1DC"/>
    <w:rsid w:val="25C34A9B"/>
    <w:rsid w:val="25CBD80A"/>
    <w:rsid w:val="25D0F0D0"/>
    <w:rsid w:val="25D4EAD0"/>
    <w:rsid w:val="25D85740"/>
    <w:rsid w:val="25E3EFB7"/>
    <w:rsid w:val="25E61283"/>
    <w:rsid w:val="25E8CB4F"/>
    <w:rsid w:val="25F48D0D"/>
    <w:rsid w:val="25F631B5"/>
    <w:rsid w:val="25F94636"/>
    <w:rsid w:val="25FC945C"/>
    <w:rsid w:val="25FD985B"/>
    <w:rsid w:val="25FF128B"/>
    <w:rsid w:val="26006130"/>
    <w:rsid w:val="26017173"/>
    <w:rsid w:val="2607073D"/>
    <w:rsid w:val="260BD69A"/>
    <w:rsid w:val="26112564"/>
    <w:rsid w:val="26125388"/>
    <w:rsid w:val="2615422B"/>
    <w:rsid w:val="2615F8F0"/>
    <w:rsid w:val="261A1722"/>
    <w:rsid w:val="261C4F75"/>
    <w:rsid w:val="26213D09"/>
    <w:rsid w:val="26253DCD"/>
    <w:rsid w:val="26272504"/>
    <w:rsid w:val="26299F2D"/>
    <w:rsid w:val="263766D8"/>
    <w:rsid w:val="263BC840"/>
    <w:rsid w:val="263D95ED"/>
    <w:rsid w:val="26439780"/>
    <w:rsid w:val="264ECA0A"/>
    <w:rsid w:val="2651BD4A"/>
    <w:rsid w:val="265B72C3"/>
    <w:rsid w:val="265BC7DF"/>
    <w:rsid w:val="265D7423"/>
    <w:rsid w:val="2662A748"/>
    <w:rsid w:val="2663435E"/>
    <w:rsid w:val="266565A5"/>
    <w:rsid w:val="266985E5"/>
    <w:rsid w:val="266AE462"/>
    <w:rsid w:val="266DA03E"/>
    <w:rsid w:val="266DFBF9"/>
    <w:rsid w:val="2673F22F"/>
    <w:rsid w:val="2678FD81"/>
    <w:rsid w:val="267F6E02"/>
    <w:rsid w:val="267F951D"/>
    <w:rsid w:val="26802694"/>
    <w:rsid w:val="2680F9B5"/>
    <w:rsid w:val="268AEFAA"/>
    <w:rsid w:val="268B45FF"/>
    <w:rsid w:val="268CC45D"/>
    <w:rsid w:val="269537FD"/>
    <w:rsid w:val="269554B4"/>
    <w:rsid w:val="269E539B"/>
    <w:rsid w:val="269F4AB6"/>
    <w:rsid w:val="26A02974"/>
    <w:rsid w:val="26A1C8B1"/>
    <w:rsid w:val="26A4C90E"/>
    <w:rsid w:val="26A5360F"/>
    <w:rsid w:val="26AF3A63"/>
    <w:rsid w:val="26B30AE0"/>
    <w:rsid w:val="26B66D30"/>
    <w:rsid w:val="26BF9061"/>
    <w:rsid w:val="26C2D920"/>
    <w:rsid w:val="26C4BCE2"/>
    <w:rsid w:val="26C5E9C9"/>
    <w:rsid w:val="26C69142"/>
    <w:rsid w:val="26C8CA29"/>
    <w:rsid w:val="26CAB690"/>
    <w:rsid w:val="26CAD20D"/>
    <w:rsid w:val="26CC361C"/>
    <w:rsid w:val="26CC436B"/>
    <w:rsid w:val="26CCF659"/>
    <w:rsid w:val="26CD1DF1"/>
    <w:rsid w:val="26D94A03"/>
    <w:rsid w:val="26DC3B34"/>
    <w:rsid w:val="26E09E88"/>
    <w:rsid w:val="26E42B8E"/>
    <w:rsid w:val="26EC80B7"/>
    <w:rsid w:val="26ECD4A5"/>
    <w:rsid w:val="26F45081"/>
    <w:rsid w:val="26F4A535"/>
    <w:rsid w:val="2709E13C"/>
    <w:rsid w:val="2713DE8E"/>
    <w:rsid w:val="27167A9B"/>
    <w:rsid w:val="271FDFB6"/>
    <w:rsid w:val="2722EA43"/>
    <w:rsid w:val="272F1429"/>
    <w:rsid w:val="27353064"/>
    <w:rsid w:val="273A7E8E"/>
    <w:rsid w:val="273C716F"/>
    <w:rsid w:val="2742270A"/>
    <w:rsid w:val="2743229F"/>
    <w:rsid w:val="27516DA6"/>
    <w:rsid w:val="2759E4F3"/>
    <w:rsid w:val="275D1FA4"/>
    <w:rsid w:val="276837A8"/>
    <w:rsid w:val="276C61CC"/>
    <w:rsid w:val="276D584D"/>
    <w:rsid w:val="277245B4"/>
    <w:rsid w:val="277750CD"/>
    <w:rsid w:val="277CC477"/>
    <w:rsid w:val="2782F5C5"/>
    <w:rsid w:val="2788B079"/>
    <w:rsid w:val="278E0575"/>
    <w:rsid w:val="27909D68"/>
    <w:rsid w:val="2793266D"/>
    <w:rsid w:val="27941C01"/>
    <w:rsid w:val="27988ECA"/>
    <w:rsid w:val="27C2F467"/>
    <w:rsid w:val="27C6DF56"/>
    <w:rsid w:val="27CB4450"/>
    <w:rsid w:val="27D85128"/>
    <w:rsid w:val="27E5B5AC"/>
    <w:rsid w:val="27EA5359"/>
    <w:rsid w:val="27ECDEC4"/>
    <w:rsid w:val="27EFAD5E"/>
    <w:rsid w:val="27F1F5D9"/>
    <w:rsid w:val="27FC1E45"/>
    <w:rsid w:val="27FE036C"/>
    <w:rsid w:val="27FE650B"/>
    <w:rsid w:val="28040AFA"/>
    <w:rsid w:val="280A82F2"/>
    <w:rsid w:val="281D9501"/>
    <w:rsid w:val="281FA32A"/>
    <w:rsid w:val="28234C05"/>
    <w:rsid w:val="28254360"/>
    <w:rsid w:val="2827B131"/>
    <w:rsid w:val="282A4B49"/>
    <w:rsid w:val="282C6F36"/>
    <w:rsid w:val="282CEF1A"/>
    <w:rsid w:val="283A169D"/>
    <w:rsid w:val="283D6464"/>
    <w:rsid w:val="28411C3E"/>
    <w:rsid w:val="2845213C"/>
    <w:rsid w:val="28468293"/>
    <w:rsid w:val="28477DF9"/>
    <w:rsid w:val="28611F9B"/>
    <w:rsid w:val="286421BF"/>
    <w:rsid w:val="286A0709"/>
    <w:rsid w:val="286CB9C5"/>
    <w:rsid w:val="28775903"/>
    <w:rsid w:val="2884CBC2"/>
    <w:rsid w:val="28877A1D"/>
    <w:rsid w:val="2887B66C"/>
    <w:rsid w:val="2888166D"/>
    <w:rsid w:val="28897FC1"/>
    <w:rsid w:val="288AAD5A"/>
    <w:rsid w:val="289157E7"/>
    <w:rsid w:val="2895F314"/>
    <w:rsid w:val="2898FFEF"/>
    <w:rsid w:val="28990EAB"/>
    <w:rsid w:val="28A35781"/>
    <w:rsid w:val="28A3F48B"/>
    <w:rsid w:val="28ABE356"/>
    <w:rsid w:val="28B02F0E"/>
    <w:rsid w:val="28B0E6A0"/>
    <w:rsid w:val="28B301AD"/>
    <w:rsid w:val="28BAC17A"/>
    <w:rsid w:val="28BB0725"/>
    <w:rsid w:val="28C06675"/>
    <w:rsid w:val="28C74348"/>
    <w:rsid w:val="28C8834E"/>
    <w:rsid w:val="28CC9EDE"/>
    <w:rsid w:val="28D0D096"/>
    <w:rsid w:val="28D6C7B3"/>
    <w:rsid w:val="28D8D9A0"/>
    <w:rsid w:val="28D905E8"/>
    <w:rsid w:val="28DAEB43"/>
    <w:rsid w:val="28DF51B0"/>
    <w:rsid w:val="28E05DC7"/>
    <w:rsid w:val="28E3F940"/>
    <w:rsid w:val="28E904DE"/>
    <w:rsid w:val="28EC587F"/>
    <w:rsid w:val="28EE5D97"/>
    <w:rsid w:val="28F31E99"/>
    <w:rsid w:val="28F50FB4"/>
    <w:rsid w:val="28F759D1"/>
    <w:rsid w:val="28FE6F93"/>
    <w:rsid w:val="290E4999"/>
    <w:rsid w:val="290EDAB2"/>
    <w:rsid w:val="291BA32B"/>
    <w:rsid w:val="291E1EC1"/>
    <w:rsid w:val="291FB292"/>
    <w:rsid w:val="29297DD6"/>
    <w:rsid w:val="292B19D5"/>
    <w:rsid w:val="292C2311"/>
    <w:rsid w:val="292DEDC1"/>
    <w:rsid w:val="293C10E4"/>
    <w:rsid w:val="293C23C2"/>
    <w:rsid w:val="293E1ABC"/>
    <w:rsid w:val="2956740B"/>
    <w:rsid w:val="2956D442"/>
    <w:rsid w:val="2959AC6B"/>
    <w:rsid w:val="29687858"/>
    <w:rsid w:val="296F1E17"/>
    <w:rsid w:val="296F8C87"/>
    <w:rsid w:val="29702511"/>
    <w:rsid w:val="2975EC27"/>
    <w:rsid w:val="298326B0"/>
    <w:rsid w:val="298DECD2"/>
    <w:rsid w:val="298E762E"/>
    <w:rsid w:val="2999CC02"/>
    <w:rsid w:val="299A4215"/>
    <w:rsid w:val="299B01C8"/>
    <w:rsid w:val="299CB5F2"/>
    <w:rsid w:val="299E8021"/>
    <w:rsid w:val="29A30F74"/>
    <w:rsid w:val="29B2BD86"/>
    <w:rsid w:val="29B3F6E3"/>
    <w:rsid w:val="29B53309"/>
    <w:rsid w:val="29B8EF41"/>
    <w:rsid w:val="29BF778B"/>
    <w:rsid w:val="29C1BB7B"/>
    <w:rsid w:val="29C7256B"/>
    <w:rsid w:val="29C866BD"/>
    <w:rsid w:val="29CB2750"/>
    <w:rsid w:val="29CFAD1C"/>
    <w:rsid w:val="29E1BCE1"/>
    <w:rsid w:val="29E75E13"/>
    <w:rsid w:val="29E94F78"/>
    <w:rsid w:val="29EC68E3"/>
    <w:rsid w:val="29F042C6"/>
    <w:rsid w:val="29F2899B"/>
    <w:rsid w:val="29F2C759"/>
    <w:rsid w:val="29F55365"/>
    <w:rsid w:val="29F755B7"/>
    <w:rsid w:val="2A01A1C2"/>
    <w:rsid w:val="2A0728C2"/>
    <w:rsid w:val="2A093FD5"/>
    <w:rsid w:val="2A0C483A"/>
    <w:rsid w:val="2A0CD708"/>
    <w:rsid w:val="2A22223D"/>
    <w:rsid w:val="2A23EA6F"/>
    <w:rsid w:val="2A26F11E"/>
    <w:rsid w:val="2A2764F2"/>
    <w:rsid w:val="2A28C10F"/>
    <w:rsid w:val="2A2D1D41"/>
    <w:rsid w:val="2A34B289"/>
    <w:rsid w:val="2A389D7F"/>
    <w:rsid w:val="2A494230"/>
    <w:rsid w:val="2A4C669E"/>
    <w:rsid w:val="2A570544"/>
    <w:rsid w:val="2A5AE296"/>
    <w:rsid w:val="2A613495"/>
    <w:rsid w:val="2A61FD85"/>
    <w:rsid w:val="2A6C9B7E"/>
    <w:rsid w:val="2A6ECFE6"/>
    <w:rsid w:val="2A77CF89"/>
    <w:rsid w:val="2A795AAD"/>
    <w:rsid w:val="2A80AB64"/>
    <w:rsid w:val="2A849612"/>
    <w:rsid w:val="2A8681B6"/>
    <w:rsid w:val="2A8A4C93"/>
    <w:rsid w:val="2A8EE66C"/>
    <w:rsid w:val="2A9258C1"/>
    <w:rsid w:val="2A9B52A0"/>
    <w:rsid w:val="2A9D8C98"/>
    <w:rsid w:val="2A9E1EF0"/>
    <w:rsid w:val="2AA0C03A"/>
    <w:rsid w:val="2AA2CEBD"/>
    <w:rsid w:val="2AA633FA"/>
    <w:rsid w:val="2AA946CC"/>
    <w:rsid w:val="2AAADABF"/>
    <w:rsid w:val="2AADDE96"/>
    <w:rsid w:val="2AB0CD6F"/>
    <w:rsid w:val="2AB4F9D6"/>
    <w:rsid w:val="2AB6D335"/>
    <w:rsid w:val="2AB75AFB"/>
    <w:rsid w:val="2AB8156A"/>
    <w:rsid w:val="2AB861DE"/>
    <w:rsid w:val="2ABA2B49"/>
    <w:rsid w:val="2ABB4F6F"/>
    <w:rsid w:val="2ABD940D"/>
    <w:rsid w:val="2AC101E2"/>
    <w:rsid w:val="2AC3E5B0"/>
    <w:rsid w:val="2AC663A2"/>
    <w:rsid w:val="2AC738E1"/>
    <w:rsid w:val="2AC919F9"/>
    <w:rsid w:val="2ACE417F"/>
    <w:rsid w:val="2AD85A37"/>
    <w:rsid w:val="2ADAA8B0"/>
    <w:rsid w:val="2ADE752A"/>
    <w:rsid w:val="2AEB1E27"/>
    <w:rsid w:val="2AF46FD8"/>
    <w:rsid w:val="2AF59955"/>
    <w:rsid w:val="2AF73582"/>
    <w:rsid w:val="2AF81995"/>
    <w:rsid w:val="2AF8F5CB"/>
    <w:rsid w:val="2AFB03F7"/>
    <w:rsid w:val="2B0D2337"/>
    <w:rsid w:val="2B0D5A96"/>
    <w:rsid w:val="2B15BFBA"/>
    <w:rsid w:val="2B172542"/>
    <w:rsid w:val="2B19C369"/>
    <w:rsid w:val="2B1DDE85"/>
    <w:rsid w:val="2B212C30"/>
    <w:rsid w:val="2B281E3F"/>
    <w:rsid w:val="2B29264B"/>
    <w:rsid w:val="2B3239AF"/>
    <w:rsid w:val="2B360FF2"/>
    <w:rsid w:val="2B3BD941"/>
    <w:rsid w:val="2B46359F"/>
    <w:rsid w:val="2B4724F6"/>
    <w:rsid w:val="2B4BC59C"/>
    <w:rsid w:val="2B50334A"/>
    <w:rsid w:val="2B507932"/>
    <w:rsid w:val="2B50E76C"/>
    <w:rsid w:val="2B521554"/>
    <w:rsid w:val="2B52C590"/>
    <w:rsid w:val="2B555F17"/>
    <w:rsid w:val="2B5AEA1E"/>
    <w:rsid w:val="2B5B209B"/>
    <w:rsid w:val="2B5C3519"/>
    <w:rsid w:val="2B601990"/>
    <w:rsid w:val="2B60BE92"/>
    <w:rsid w:val="2B60F5D3"/>
    <w:rsid w:val="2B6E2B28"/>
    <w:rsid w:val="2B6F47DF"/>
    <w:rsid w:val="2B7BB26E"/>
    <w:rsid w:val="2B7F9EB2"/>
    <w:rsid w:val="2B8413C1"/>
    <w:rsid w:val="2B848F5A"/>
    <w:rsid w:val="2B84AD95"/>
    <w:rsid w:val="2B8F98AE"/>
    <w:rsid w:val="2B960397"/>
    <w:rsid w:val="2B9B0B44"/>
    <w:rsid w:val="2BA4FBAA"/>
    <w:rsid w:val="2BA770A1"/>
    <w:rsid w:val="2BA9D060"/>
    <w:rsid w:val="2BAE29C4"/>
    <w:rsid w:val="2BAF8107"/>
    <w:rsid w:val="2BB64903"/>
    <w:rsid w:val="2BB82A22"/>
    <w:rsid w:val="2BBDE83C"/>
    <w:rsid w:val="2BDD0633"/>
    <w:rsid w:val="2BE12EA7"/>
    <w:rsid w:val="2BE52D38"/>
    <w:rsid w:val="2BE6911F"/>
    <w:rsid w:val="2BE69255"/>
    <w:rsid w:val="2BE707AE"/>
    <w:rsid w:val="2BE86EDC"/>
    <w:rsid w:val="2BEACCAF"/>
    <w:rsid w:val="2BF65DC6"/>
    <w:rsid w:val="2BF67663"/>
    <w:rsid w:val="2BF683AD"/>
    <w:rsid w:val="2BFC9DF1"/>
    <w:rsid w:val="2C0386F9"/>
    <w:rsid w:val="2C07C9A8"/>
    <w:rsid w:val="2C0E30AF"/>
    <w:rsid w:val="2C19ACB7"/>
    <w:rsid w:val="2C1A3623"/>
    <w:rsid w:val="2C207B35"/>
    <w:rsid w:val="2C240E82"/>
    <w:rsid w:val="2C273530"/>
    <w:rsid w:val="2C27EDC1"/>
    <w:rsid w:val="2C31CB73"/>
    <w:rsid w:val="2C35113F"/>
    <w:rsid w:val="2C388B7B"/>
    <w:rsid w:val="2C38FF4C"/>
    <w:rsid w:val="2C3C873D"/>
    <w:rsid w:val="2C3EDAB5"/>
    <w:rsid w:val="2C5ED582"/>
    <w:rsid w:val="2C63E28E"/>
    <w:rsid w:val="2C69675C"/>
    <w:rsid w:val="2C6F01E7"/>
    <w:rsid w:val="2C7062BE"/>
    <w:rsid w:val="2C7BB1A9"/>
    <w:rsid w:val="2C8527ED"/>
    <w:rsid w:val="2C948629"/>
    <w:rsid w:val="2CA430B1"/>
    <w:rsid w:val="2CA7F8F5"/>
    <w:rsid w:val="2CAA7A0F"/>
    <w:rsid w:val="2CB07B6E"/>
    <w:rsid w:val="2CB3D0A0"/>
    <w:rsid w:val="2CB6E4DE"/>
    <w:rsid w:val="2CBFB66B"/>
    <w:rsid w:val="2CC93A80"/>
    <w:rsid w:val="2CCAB5D3"/>
    <w:rsid w:val="2CCE9851"/>
    <w:rsid w:val="2CD5C5E2"/>
    <w:rsid w:val="2CDADDD5"/>
    <w:rsid w:val="2CE35817"/>
    <w:rsid w:val="2CEEA244"/>
    <w:rsid w:val="2CF171CD"/>
    <w:rsid w:val="2CFA14C5"/>
    <w:rsid w:val="2CFD7245"/>
    <w:rsid w:val="2D01C365"/>
    <w:rsid w:val="2D14211F"/>
    <w:rsid w:val="2D150792"/>
    <w:rsid w:val="2D151167"/>
    <w:rsid w:val="2D16286D"/>
    <w:rsid w:val="2D184270"/>
    <w:rsid w:val="2D1D2427"/>
    <w:rsid w:val="2D1EAED0"/>
    <w:rsid w:val="2D25A357"/>
    <w:rsid w:val="2D263D8F"/>
    <w:rsid w:val="2D2A876E"/>
    <w:rsid w:val="2D2B55CA"/>
    <w:rsid w:val="2D2C19EC"/>
    <w:rsid w:val="2D34E12F"/>
    <w:rsid w:val="2D359191"/>
    <w:rsid w:val="2D43EF8D"/>
    <w:rsid w:val="2D4D5722"/>
    <w:rsid w:val="2D515CC8"/>
    <w:rsid w:val="2D546975"/>
    <w:rsid w:val="2D5822EA"/>
    <w:rsid w:val="2D583676"/>
    <w:rsid w:val="2D59D8D4"/>
    <w:rsid w:val="2D62249B"/>
    <w:rsid w:val="2D677539"/>
    <w:rsid w:val="2D68B2E1"/>
    <w:rsid w:val="2D69DCA6"/>
    <w:rsid w:val="2D6E5D41"/>
    <w:rsid w:val="2D7438F2"/>
    <w:rsid w:val="2D81F71D"/>
    <w:rsid w:val="2D8B074A"/>
    <w:rsid w:val="2D998CDA"/>
    <w:rsid w:val="2D99CAD4"/>
    <w:rsid w:val="2D9CDC4C"/>
    <w:rsid w:val="2DA683A0"/>
    <w:rsid w:val="2DABD2C0"/>
    <w:rsid w:val="2DAC488D"/>
    <w:rsid w:val="2DAE56A8"/>
    <w:rsid w:val="2DBC20A6"/>
    <w:rsid w:val="2DBDB0DC"/>
    <w:rsid w:val="2DC0E888"/>
    <w:rsid w:val="2DC4A37C"/>
    <w:rsid w:val="2DC4E4FF"/>
    <w:rsid w:val="2DCC79F0"/>
    <w:rsid w:val="2DCD133E"/>
    <w:rsid w:val="2DD5E8CF"/>
    <w:rsid w:val="2DDBDE37"/>
    <w:rsid w:val="2DF4BDD6"/>
    <w:rsid w:val="2DF71C27"/>
    <w:rsid w:val="2DF82B49"/>
    <w:rsid w:val="2DFF7C74"/>
    <w:rsid w:val="2E0E79E1"/>
    <w:rsid w:val="2E0F27D2"/>
    <w:rsid w:val="2E14339C"/>
    <w:rsid w:val="2E14BD0B"/>
    <w:rsid w:val="2E241F7F"/>
    <w:rsid w:val="2E27772F"/>
    <w:rsid w:val="2E2792D4"/>
    <w:rsid w:val="2E2B19E3"/>
    <w:rsid w:val="2E2FF6A9"/>
    <w:rsid w:val="2E310A15"/>
    <w:rsid w:val="2E3379C8"/>
    <w:rsid w:val="2E405A69"/>
    <w:rsid w:val="2E43A8D6"/>
    <w:rsid w:val="2E4555DB"/>
    <w:rsid w:val="2E4ED95B"/>
    <w:rsid w:val="2E50D5FE"/>
    <w:rsid w:val="2E55B040"/>
    <w:rsid w:val="2E5899E4"/>
    <w:rsid w:val="2E6A409A"/>
    <w:rsid w:val="2E6D94D5"/>
    <w:rsid w:val="2E73A2C8"/>
    <w:rsid w:val="2E8BED2B"/>
    <w:rsid w:val="2E8ED481"/>
    <w:rsid w:val="2E94019B"/>
    <w:rsid w:val="2E95597B"/>
    <w:rsid w:val="2E9F1FEE"/>
    <w:rsid w:val="2EA1AF51"/>
    <w:rsid w:val="2EABF4E7"/>
    <w:rsid w:val="2EAC3BCA"/>
    <w:rsid w:val="2EB05EDA"/>
    <w:rsid w:val="2EB20B71"/>
    <w:rsid w:val="2EBDA30B"/>
    <w:rsid w:val="2EC4F0F0"/>
    <w:rsid w:val="2ECA7382"/>
    <w:rsid w:val="2EDC32CD"/>
    <w:rsid w:val="2EE1312C"/>
    <w:rsid w:val="2EE3061B"/>
    <w:rsid w:val="2EE3CA57"/>
    <w:rsid w:val="2EE4751F"/>
    <w:rsid w:val="2EE8F448"/>
    <w:rsid w:val="2EE91A81"/>
    <w:rsid w:val="2EEAB014"/>
    <w:rsid w:val="2EF56789"/>
    <w:rsid w:val="2EF6BC91"/>
    <w:rsid w:val="2EF6EB03"/>
    <w:rsid w:val="2EFD3750"/>
    <w:rsid w:val="2F0D66BC"/>
    <w:rsid w:val="2F114C43"/>
    <w:rsid w:val="2F18DCB0"/>
    <w:rsid w:val="2F18F362"/>
    <w:rsid w:val="2F1EC864"/>
    <w:rsid w:val="2F254CCB"/>
    <w:rsid w:val="2F2735DA"/>
    <w:rsid w:val="2F32ED32"/>
    <w:rsid w:val="2F3F7646"/>
    <w:rsid w:val="2F48C75D"/>
    <w:rsid w:val="2F54790D"/>
    <w:rsid w:val="2F549041"/>
    <w:rsid w:val="2F573B2C"/>
    <w:rsid w:val="2F57DC15"/>
    <w:rsid w:val="2F5DFC51"/>
    <w:rsid w:val="2F5E21EE"/>
    <w:rsid w:val="2F64F842"/>
    <w:rsid w:val="2F6E6C5C"/>
    <w:rsid w:val="2F702037"/>
    <w:rsid w:val="2F73BEAE"/>
    <w:rsid w:val="2F73DC37"/>
    <w:rsid w:val="2F814938"/>
    <w:rsid w:val="2F89C65E"/>
    <w:rsid w:val="2F95FA06"/>
    <w:rsid w:val="2F9AAA1B"/>
    <w:rsid w:val="2F9AF2C1"/>
    <w:rsid w:val="2FA69E5B"/>
    <w:rsid w:val="2FAFAD59"/>
    <w:rsid w:val="2FB4CBB6"/>
    <w:rsid w:val="2FC12E34"/>
    <w:rsid w:val="2FC64C9D"/>
    <w:rsid w:val="2FC90BD8"/>
    <w:rsid w:val="2FC96F81"/>
    <w:rsid w:val="2FCADDEA"/>
    <w:rsid w:val="2FCB0DC5"/>
    <w:rsid w:val="2FCB1947"/>
    <w:rsid w:val="2FDC3BAE"/>
    <w:rsid w:val="2FE8A2E5"/>
    <w:rsid w:val="2FECD9AC"/>
    <w:rsid w:val="2FF2A874"/>
    <w:rsid w:val="2FF3906F"/>
    <w:rsid w:val="2FFCDAA7"/>
    <w:rsid w:val="3003009C"/>
    <w:rsid w:val="30045207"/>
    <w:rsid w:val="30047716"/>
    <w:rsid w:val="30083485"/>
    <w:rsid w:val="3011F334"/>
    <w:rsid w:val="30186F26"/>
    <w:rsid w:val="3018F93A"/>
    <w:rsid w:val="301E48C8"/>
    <w:rsid w:val="30200C1A"/>
    <w:rsid w:val="30279545"/>
    <w:rsid w:val="3046494C"/>
    <w:rsid w:val="304A3584"/>
    <w:rsid w:val="304D656F"/>
    <w:rsid w:val="30539D50"/>
    <w:rsid w:val="3053C3A1"/>
    <w:rsid w:val="30578D65"/>
    <w:rsid w:val="3067B3F5"/>
    <w:rsid w:val="306B1894"/>
    <w:rsid w:val="3075336B"/>
    <w:rsid w:val="307A6B35"/>
    <w:rsid w:val="307B8E1C"/>
    <w:rsid w:val="30839733"/>
    <w:rsid w:val="308CEF55"/>
    <w:rsid w:val="308EFAEC"/>
    <w:rsid w:val="3099D35A"/>
    <w:rsid w:val="30A1917D"/>
    <w:rsid w:val="30A9ABE0"/>
    <w:rsid w:val="30AE27CF"/>
    <w:rsid w:val="30B1654E"/>
    <w:rsid w:val="30C3CC11"/>
    <w:rsid w:val="30C47494"/>
    <w:rsid w:val="30D178C6"/>
    <w:rsid w:val="30D3A87A"/>
    <w:rsid w:val="30D4153B"/>
    <w:rsid w:val="30E1971A"/>
    <w:rsid w:val="30E2A491"/>
    <w:rsid w:val="30E68E0A"/>
    <w:rsid w:val="30E76932"/>
    <w:rsid w:val="30EF7634"/>
    <w:rsid w:val="30FF4217"/>
    <w:rsid w:val="30FFCBF9"/>
    <w:rsid w:val="3102A03C"/>
    <w:rsid w:val="3103B4A3"/>
    <w:rsid w:val="31049DE1"/>
    <w:rsid w:val="31053681"/>
    <w:rsid w:val="31149A25"/>
    <w:rsid w:val="311537B5"/>
    <w:rsid w:val="31168697"/>
    <w:rsid w:val="311A8FF3"/>
    <w:rsid w:val="311B6E11"/>
    <w:rsid w:val="311DD075"/>
    <w:rsid w:val="31203E62"/>
    <w:rsid w:val="31277B48"/>
    <w:rsid w:val="31295C8C"/>
    <w:rsid w:val="312F9287"/>
    <w:rsid w:val="313983F5"/>
    <w:rsid w:val="313A97C1"/>
    <w:rsid w:val="313F927E"/>
    <w:rsid w:val="3140B302"/>
    <w:rsid w:val="31468AD8"/>
    <w:rsid w:val="314980A4"/>
    <w:rsid w:val="314C0EC9"/>
    <w:rsid w:val="31565DBE"/>
    <w:rsid w:val="3158ACB8"/>
    <w:rsid w:val="3158CD90"/>
    <w:rsid w:val="315B7EA6"/>
    <w:rsid w:val="316B1DB7"/>
    <w:rsid w:val="31797C96"/>
    <w:rsid w:val="317E63A1"/>
    <w:rsid w:val="31822182"/>
    <w:rsid w:val="31945F64"/>
    <w:rsid w:val="319C1EE5"/>
    <w:rsid w:val="31A72E7A"/>
    <w:rsid w:val="31A7E692"/>
    <w:rsid w:val="31A95931"/>
    <w:rsid w:val="31A9C676"/>
    <w:rsid w:val="31AD4DA7"/>
    <w:rsid w:val="31AD8975"/>
    <w:rsid w:val="31B6D3B2"/>
    <w:rsid w:val="31B7402B"/>
    <w:rsid w:val="31BAACCB"/>
    <w:rsid w:val="31BE79A2"/>
    <w:rsid w:val="31CCF82C"/>
    <w:rsid w:val="31D16253"/>
    <w:rsid w:val="31E03DE0"/>
    <w:rsid w:val="31E2AC60"/>
    <w:rsid w:val="31E68022"/>
    <w:rsid w:val="31EAEDBC"/>
    <w:rsid w:val="31EBF335"/>
    <w:rsid w:val="31F6B48D"/>
    <w:rsid w:val="31F96ECF"/>
    <w:rsid w:val="31FB522A"/>
    <w:rsid w:val="3200AA7E"/>
    <w:rsid w:val="32097AF8"/>
    <w:rsid w:val="3209D397"/>
    <w:rsid w:val="320A9956"/>
    <w:rsid w:val="320D2ABB"/>
    <w:rsid w:val="32129BF1"/>
    <w:rsid w:val="3219FF96"/>
    <w:rsid w:val="3222F02B"/>
    <w:rsid w:val="3225AD62"/>
    <w:rsid w:val="3229D97F"/>
    <w:rsid w:val="322A03F5"/>
    <w:rsid w:val="322D1FA6"/>
    <w:rsid w:val="322E4251"/>
    <w:rsid w:val="323E0F44"/>
    <w:rsid w:val="3248E260"/>
    <w:rsid w:val="324E8065"/>
    <w:rsid w:val="32557BA1"/>
    <w:rsid w:val="325EBEBF"/>
    <w:rsid w:val="325F7B20"/>
    <w:rsid w:val="326463F5"/>
    <w:rsid w:val="32822CAE"/>
    <w:rsid w:val="3282ED72"/>
    <w:rsid w:val="3282F66D"/>
    <w:rsid w:val="32876ED4"/>
    <w:rsid w:val="32880119"/>
    <w:rsid w:val="328A2E63"/>
    <w:rsid w:val="3293CCFF"/>
    <w:rsid w:val="32951C3C"/>
    <w:rsid w:val="329CCCF1"/>
    <w:rsid w:val="329D7E5A"/>
    <w:rsid w:val="32A4E6D9"/>
    <w:rsid w:val="32A62DA0"/>
    <w:rsid w:val="32B0DBE0"/>
    <w:rsid w:val="32B23C5D"/>
    <w:rsid w:val="32B3B7DA"/>
    <w:rsid w:val="32B5335F"/>
    <w:rsid w:val="32BC4B24"/>
    <w:rsid w:val="32BD90E1"/>
    <w:rsid w:val="32BE49EF"/>
    <w:rsid w:val="32C67915"/>
    <w:rsid w:val="32C7B2A5"/>
    <w:rsid w:val="32CAE777"/>
    <w:rsid w:val="32D0EA1C"/>
    <w:rsid w:val="32DBAF87"/>
    <w:rsid w:val="32E23D90"/>
    <w:rsid w:val="32E38588"/>
    <w:rsid w:val="32EA8D3B"/>
    <w:rsid w:val="32F50AA6"/>
    <w:rsid w:val="32F79001"/>
    <w:rsid w:val="32F7FDF1"/>
    <w:rsid w:val="32F83700"/>
    <w:rsid w:val="32F86DE9"/>
    <w:rsid w:val="32F97E11"/>
    <w:rsid w:val="32FC611B"/>
    <w:rsid w:val="33019E88"/>
    <w:rsid w:val="3306A8A2"/>
    <w:rsid w:val="331023CB"/>
    <w:rsid w:val="33120843"/>
    <w:rsid w:val="3315BE38"/>
    <w:rsid w:val="331A1329"/>
    <w:rsid w:val="331BBAA5"/>
    <w:rsid w:val="331D767F"/>
    <w:rsid w:val="331D828D"/>
    <w:rsid w:val="33214D68"/>
    <w:rsid w:val="3322D119"/>
    <w:rsid w:val="33230E2D"/>
    <w:rsid w:val="332424F4"/>
    <w:rsid w:val="332AC76E"/>
    <w:rsid w:val="332C29BB"/>
    <w:rsid w:val="33311C90"/>
    <w:rsid w:val="3331F7AC"/>
    <w:rsid w:val="33386447"/>
    <w:rsid w:val="3339C24D"/>
    <w:rsid w:val="3341D723"/>
    <w:rsid w:val="33469167"/>
    <w:rsid w:val="33486944"/>
    <w:rsid w:val="334B0951"/>
    <w:rsid w:val="335424E4"/>
    <w:rsid w:val="3359215E"/>
    <w:rsid w:val="33669581"/>
    <w:rsid w:val="3369110A"/>
    <w:rsid w:val="336B08B2"/>
    <w:rsid w:val="336FD2D8"/>
    <w:rsid w:val="337BB5B0"/>
    <w:rsid w:val="3384227E"/>
    <w:rsid w:val="338F7638"/>
    <w:rsid w:val="338FF9B4"/>
    <w:rsid w:val="3392849B"/>
    <w:rsid w:val="339A8CC7"/>
    <w:rsid w:val="33A471DE"/>
    <w:rsid w:val="33A73AFC"/>
    <w:rsid w:val="33A89B40"/>
    <w:rsid w:val="33ADF21C"/>
    <w:rsid w:val="33B23093"/>
    <w:rsid w:val="33B66201"/>
    <w:rsid w:val="33B80F6D"/>
    <w:rsid w:val="33C22CCA"/>
    <w:rsid w:val="33C998D2"/>
    <w:rsid w:val="33CEAEA9"/>
    <w:rsid w:val="33D39089"/>
    <w:rsid w:val="33D74DE3"/>
    <w:rsid w:val="33E14FFD"/>
    <w:rsid w:val="33EB06F7"/>
    <w:rsid w:val="33EB828B"/>
    <w:rsid w:val="33EBF377"/>
    <w:rsid w:val="33ED1140"/>
    <w:rsid w:val="33EFE1EC"/>
    <w:rsid w:val="33F26C7B"/>
    <w:rsid w:val="33F386B7"/>
    <w:rsid w:val="33F5D4A3"/>
    <w:rsid w:val="33F7B593"/>
    <w:rsid w:val="33F8E4A0"/>
    <w:rsid w:val="33FFBE98"/>
    <w:rsid w:val="340BB022"/>
    <w:rsid w:val="3414C5C9"/>
    <w:rsid w:val="34150D2C"/>
    <w:rsid w:val="341DD725"/>
    <w:rsid w:val="342142CD"/>
    <w:rsid w:val="34241863"/>
    <w:rsid w:val="3428A0EB"/>
    <w:rsid w:val="342EC7EA"/>
    <w:rsid w:val="3443D0CD"/>
    <w:rsid w:val="3453CE63"/>
    <w:rsid w:val="345D33C8"/>
    <w:rsid w:val="345D66E8"/>
    <w:rsid w:val="347178A1"/>
    <w:rsid w:val="34735A2B"/>
    <w:rsid w:val="347CB098"/>
    <w:rsid w:val="347E8D6C"/>
    <w:rsid w:val="34869329"/>
    <w:rsid w:val="34884F63"/>
    <w:rsid w:val="34901ABC"/>
    <w:rsid w:val="34918F34"/>
    <w:rsid w:val="349F1E16"/>
    <w:rsid w:val="34AC1618"/>
    <w:rsid w:val="34BA1F49"/>
    <w:rsid w:val="34BBF363"/>
    <w:rsid w:val="34D0F690"/>
    <w:rsid w:val="34D2AFE4"/>
    <w:rsid w:val="34DA6B28"/>
    <w:rsid w:val="34E26D58"/>
    <w:rsid w:val="34E604FC"/>
    <w:rsid w:val="34EC5181"/>
    <w:rsid w:val="34EE1A83"/>
    <w:rsid w:val="34FAB75A"/>
    <w:rsid w:val="350467E1"/>
    <w:rsid w:val="350DDA74"/>
    <w:rsid w:val="350F285C"/>
    <w:rsid w:val="35180A41"/>
    <w:rsid w:val="351F1602"/>
    <w:rsid w:val="3522B1C8"/>
    <w:rsid w:val="3525420B"/>
    <w:rsid w:val="3525B28F"/>
    <w:rsid w:val="35278DB7"/>
    <w:rsid w:val="352842FA"/>
    <w:rsid w:val="352BE62D"/>
    <w:rsid w:val="353454D6"/>
    <w:rsid w:val="353564A7"/>
    <w:rsid w:val="3535DB81"/>
    <w:rsid w:val="35361626"/>
    <w:rsid w:val="353B5268"/>
    <w:rsid w:val="353EA88D"/>
    <w:rsid w:val="353FCE5B"/>
    <w:rsid w:val="3542A664"/>
    <w:rsid w:val="3546ED4F"/>
    <w:rsid w:val="3549E006"/>
    <w:rsid w:val="35528288"/>
    <w:rsid w:val="355305DB"/>
    <w:rsid w:val="3553DA2F"/>
    <w:rsid w:val="35579E9A"/>
    <w:rsid w:val="3557F329"/>
    <w:rsid w:val="355B0015"/>
    <w:rsid w:val="356FAC7F"/>
    <w:rsid w:val="357EBE1D"/>
    <w:rsid w:val="35801686"/>
    <w:rsid w:val="358630CD"/>
    <w:rsid w:val="35884F7D"/>
    <w:rsid w:val="358CB3F0"/>
    <w:rsid w:val="358F4997"/>
    <w:rsid w:val="35949ABE"/>
    <w:rsid w:val="359B6F91"/>
    <w:rsid w:val="35A0229C"/>
    <w:rsid w:val="35AA531E"/>
    <w:rsid w:val="35B63ACD"/>
    <w:rsid w:val="35BC5B0E"/>
    <w:rsid w:val="35C66E47"/>
    <w:rsid w:val="35D289A8"/>
    <w:rsid w:val="35D4F96C"/>
    <w:rsid w:val="35D623EC"/>
    <w:rsid w:val="35D91EDC"/>
    <w:rsid w:val="35DB7755"/>
    <w:rsid w:val="35E056D0"/>
    <w:rsid w:val="35E0819E"/>
    <w:rsid w:val="35E1FAAB"/>
    <w:rsid w:val="35E7A946"/>
    <w:rsid w:val="35F67EA2"/>
    <w:rsid w:val="35F783C2"/>
    <w:rsid w:val="35F9664D"/>
    <w:rsid w:val="35FA8D9B"/>
    <w:rsid w:val="35FC9745"/>
    <w:rsid w:val="3605F8F5"/>
    <w:rsid w:val="3616EA8D"/>
    <w:rsid w:val="361BDBFD"/>
    <w:rsid w:val="361CB102"/>
    <w:rsid w:val="3622BD6F"/>
    <w:rsid w:val="3628A7B9"/>
    <w:rsid w:val="363219C4"/>
    <w:rsid w:val="3639B127"/>
    <w:rsid w:val="363C17CF"/>
    <w:rsid w:val="3642AC18"/>
    <w:rsid w:val="3647A3BC"/>
    <w:rsid w:val="3648E0BF"/>
    <w:rsid w:val="364EEBE4"/>
    <w:rsid w:val="365358B2"/>
    <w:rsid w:val="3654FFEE"/>
    <w:rsid w:val="3656D76B"/>
    <w:rsid w:val="36633EF5"/>
    <w:rsid w:val="36652E7D"/>
    <w:rsid w:val="366907F5"/>
    <w:rsid w:val="366B3263"/>
    <w:rsid w:val="366B7174"/>
    <w:rsid w:val="3676EC42"/>
    <w:rsid w:val="3677BCC2"/>
    <w:rsid w:val="367A54BC"/>
    <w:rsid w:val="36821633"/>
    <w:rsid w:val="36835E45"/>
    <w:rsid w:val="3685B4BD"/>
    <w:rsid w:val="36866277"/>
    <w:rsid w:val="3688D5AC"/>
    <w:rsid w:val="3689D6BE"/>
    <w:rsid w:val="368F4E8D"/>
    <w:rsid w:val="36959648"/>
    <w:rsid w:val="36A192B1"/>
    <w:rsid w:val="36A225DE"/>
    <w:rsid w:val="36A236A8"/>
    <w:rsid w:val="36A2D386"/>
    <w:rsid w:val="36A9F18D"/>
    <w:rsid w:val="36ADDC12"/>
    <w:rsid w:val="36AF40A6"/>
    <w:rsid w:val="36C04126"/>
    <w:rsid w:val="36CD7970"/>
    <w:rsid w:val="36CDB621"/>
    <w:rsid w:val="36D3A103"/>
    <w:rsid w:val="36D7BE4B"/>
    <w:rsid w:val="36E168EA"/>
    <w:rsid w:val="36E288C7"/>
    <w:rsid w:val="36E8521D"/>
    <w:rsid w:val="370196B0"/>
    <w:rsid w:val="370307E5"/>
    <w:rsid w:val="370937D4"/>
    <w:rsid w:val="3709B0D8"/>
    <w:rsid w:val="3720B7B2"/>
    <w:rsid w:val="37285535"/>
    <w:rsid w:val="37299DF0"/>
    <w:rsid w:val="372E185E"/>
    <w:rsid w:val="37332C62"/>
    <w:rsid w:val="3736D790"/>
    <w:rsid w:val="373AA39B"/>
    <w:rsid w:val="373DDE1F"/>
    <w:rsid w:val="3743C11D"/>
    <w:rsid w:val="3744D4E5"/>
    <w:rsid w:val="374C7E31"/>
    <w:rsid w:val="3751CFD2"/>
    <w:rsid w:val="3754E38C"/>
    <w:rsid w:val="37569F18"/>
    <w:rsid w:val="3756AF3F"/>
    <w:rsid w:val="375756F2"/>
    <w:rsid w:val="3758524B"/>
    <w:rsid w:val="375C8BC4"/>
    <w:rsid w:val="375D1C8C"/>
    <w:rsid w:val="375D9CB0"/>
    <w:rsid w:val="375EB202"/>
    <w:rsid w:val="3767633A"/>
    <w:rsid w:val="37693602"/>
    <w:rsid w:val="376C74AA"/>
    <w:rsid w:val="376C74B1"/>
    <w:rsid w:val="37723BF3"/>
    <w:rsid w:val="37749CC9"/>
    <w:rsid w:val="37798A19"/>
    <w:rsid w:val="377AE72E"/>
    <w:rsid w:val="3781799B"/>
    <w:rsid w:val="379C55D5"/>
    <w:rsid w:val="37A3E49D"/>
    <w:rsid w:val="37A56938"/>
    <w:rsid w:val="37AF490C"/>
    <w:rsid w:val="37C10055"/>
    <w:rsid w:val="37C6BDEC"/>
    <w:rsid w:val="37D0281E"/>
    <w:rsid w:val="37D5CE2D"/>
    <w:rsid w:val="37E78124"/>
    <w:rsid w:val="37ECD1B3"/>
    <w:rsid w:val="37ECEBC8"/>
    <w:rsid w:val="37F15DD4"/>
    <w:rsid w:val="37F6BB1C"/>
    <w:rsid w:val="37F8310F"/>
    <w:rsid w:val="37F84715"/>
    <w:rsid w:val="380C1D9A"/>
    <w:rsid w:val="380E657F"/>
    <w:rsid w:val="3817EEA9"/>
    <w:rsid w:val="38188849"/>
    <w:rsid w:val="3819CCBC"/>
    <w:rsid w:val="381C6606"/>
    <w:rsid w:val="38273561"/>
    <w:rsid w:val="38306EB3"/>
    <w:rsid w:val="383C70A7"/>
    <w:rsid w:val="38483A95"/>
    <w:rsid w:val="384F3420"/>
    <w:rsid w:val="38545294"/>
    <w:rsid w:val="3858AC31"/>
    <w:rsid w:val="385A69DD"/>
    <w:rsid w:val="385DACE7"/>
    <w:rsid w:val="385E237B"/>
    <w:rsid w:val="38667F20"/>
    <w:rsid w:val="387EB214"/>
    <w:rsid w:val="38859708"/>
    <w:rsid w:val="388B2603"/>
    <w:rsid w:val="3890C783"/>
    <w:rsid w:val="38926521"/>
    <w:rsid w:val="389BC063"/>
    <w:rsid w:val="389BF1B4"/>
    <w:rsid w:val="38A25DF4"/>
    <w:rsid w:val="38A559AD"/>
    <w:rsid w:val="38AC4B22"/>
    <w:rsid w:val="38AE5426"/>
    <w:rsid w:val="38BDBF41"/>
    <w:rsid w:val="38BF4D72"/>
    <w:rsid w:val="38BF8C45"/>
    <w:rsid w:val="38C1EF9B"/>
    <w:rsid w:val="38C3E998"/>
    <w:rsid w:val="38C80010"/>
    <w:rsid w:val="38E27E99"/>
    <w:rsid w:val="38E2A209"/>
    <w:rsid w:val="38E823D1"/>
    <w:rsid w:val="38F6EC61"/>
    <w:rsid w:val="38F7A087"/>
    <w:rsid w:val="38FECD63"/>
    <w:rsid w:val="38FF239F"/>
    <w:rsid w:val="3909E486"/>
    <w:rsid w:val="39146B8D"/>
    <w:rsid w:val="39157793"/>
    <w:rsid w:val="39201330"/>
    <w:rsid w:val="3920A796"/>
    <w:rsid w:val="39258F8F"/>
    <w:rsid w:val="392B7D46"/>
    <w:rsid w:val="39320630"/>
    <w:rsid w:val="393B434A"/>
    <w:rsid w:val="3940F45F"/>
    <w:rsid w:val="3944546E"/>
    <w:rsid w:val="39459196"/>
    <w:rsid w:val="3949A4FD"/>
    <w:rsid w:val="394D0130"/>
    <w:rsid w:val="394F6438"/>
    <w:rsid w:val="3951349D"/>
    <w:rsid w:val="3955F942"/>
    <w:rsid w:val="3957BE8A"/>
    <w:rsid w:val="3957FBC1"/>
    <w:rsid w:val="3965C597"/>
    <w:rsid w:val="396713EA"/>
    <w:rsid w:val="3971CE15"/>
    <w:rsid w:val="39726267"/>
    <w:rsid w:val="39757FA4"/>
    <w:rsid w:val="3979FB85"/>
    <w:rsid w:val="398BD4AE"/>
    <w:rsid w:val="3995A904"/>
    <w:rsid w:val="3995B541"/>
    <w:rsid w:val="39A178D5"/>
    <w:rsid w:val="39A45C06"/>
    <w:rsid w:val="39AC77B6"/>
    <w:rsid w:val="39B4538D"/>
    <w:rsid w:val="39B87001"/>
    <w:rsid w:val="39BC3392"/>
    <w:rsid w:val="39C3CD9F"/>
    <w:rsid w:val="39CA78BA"/>
    <w:rsid w:val="39CE7046"/>
    <w:rsid w:val="39D26FF3"/>
    <w:rsid w:val="39D40D8B"/>
    <w:rsid w:val="39DC92EA"/>
    <w:rsid w:val="39DE76DE"/>
    <w:rsid w:val="39E91FD5"/>
    <w:rsid w:val="39EA22D0"/>
    <w:rsid w:val="39F698D7"/>
    <w:rsid w:val="39FCD307"/>
    <w:rsid w:val="3A0FAC8F"/>
    <w:rsid w:val="3A10FBA3"/>
    <w:rsid w:val="3A1441D9"/>
    <w:rsid w:val="3A16F34F"/>
    <w:rsid w:val="3A1F58EC"/>
    <w:rsid w:val="3A1FA7B5"/>
    <w:rsid w:val="3A22CF88"/>
    <w:rsid w:val="3A31BB93"/>
    <w:rsid w:val="3A3501A1"/>
    <w:rsid w:val="3A37185C"/>
    <w:rsid w:val="3A40C7BA"/>
    <w:rsid w:val="3A4582D1"/>
    <w:rsid w:val="3A50010E"/>
    <w:rsid w:val="3A576873"/>
    <w:rsid w:val="3A64DBD8"/>
    <w:rsid w:val="3A65A472"/>
    <w:rsid w:val="3A70EE0A"/>
    <w:rsid w:val="3A7209EF"/>
    <w:rsid w:val="3A760D19"/>
    <w:rsid w:val="3A768F00"/>
    <w:rsid w:val="3A76B458"/>
    <w:rsid w:val="3A7C74D7"/>
    <w:rsid w:val="3A7EDE92"/>
    <w:rsid w:val="3A897F32"/>
    <w:rsid w:val="3A8CAF6B"/>
    <w:rsid w:val="3A9388CB"/>
    <w:rsid w:val="3A9F292D"/>
    <w:rsid w:val="3AA1E2BA"/>
    <w:rsid w:val="3AA99048"/>
    <w:rsid w:val="3AAB27A4"/>
    <w:rsid w:val="3AADA47D"/>
    <w:rsid w:val="3AB4895F"/>
    <w:rsid w:val="3ABA4EFB"/>
    <w:rsid w:val="3ABBFE0C"/>
    <w:rsid w:val="3ABDA745"/>
    <w:rsid w:val="3AC2C2CC"/>
    <w:rsid w:val="3AC58033"/>
    <w:rsid w:val="3AC7297D"/>
    <w:rsid w:val="3ACC883D"/>
    <w:rsid w:val="3ACC959F"/>
    <w:rsid w:val="3AD6EAE6"/>
    <w:rsid w:val="3ADF52E6"/>
    <w:rsid w:val="3AE479A3"/>
    <w:rsid w:val="3AE4F192"/>
    <w:rsid w:val="3AF244B6"/>
    <w:rsid w:val="3AF41E0B"/>
    <w:rsid w:val="3AFC9AA1"/>
    <w:rsid w:val="3AFCB44C"/>
    <w:rsid w:val="3B01D677"/>
    <w:rsid w:val="3B065E11"/>
    <w:rsid w:val="3B09AEE1"/>
    <w:rsid w:val="3B09FAC5"/>
    <w:rsid w:val="3B0BE167"/>
    <w:rsid w:val="3B12A2E8"/>
    <w:rsid w:val="3B1778CB"/>
    <w:rsid w:val="3B1CD9B6"/>
    <w:rsid w:val="3B209B0F"/>
    <w:rsid w:val="3B20A623"/>
    <w:rsid w:val="3B34A638"/>
    <w:rsid w:val="3B38819B"/>
    <w:rsid w:val="3B3AD333"/>
    <w:rsid w:val="3B4A91D1"/>
    <w:rsid w:val="3B4E5BD7"/>
    <w:rsid w:val="3B5A7C65"/>
    <w:rsid w:val="3B7E6C81"/>
    <w:rsid w:val="3B7FF1EC"/>
    <w:rsid w:val="3B81EF81"/>
    <w:rsid w:val="3B827085"/>
    <w:rsid w:val="3B8A151D"/>
    <w:rsid w:val="3B9A86BB"/>
    <w:rsid w:val="3BA4F3ED"/>
    <w:rsid w:val="3BB00D25"/>
    <w:rsid w:val="3BB7657E"/>
    <w:rsid w:val="3BB95E9B"/>
    <w:rsid w:val="3BB9B1B1"/>
    <w:rsid w:val="3BBB3885"/>
    <w:rsid w:val="3BBC0B41"/>
    <w:rsid w:val="3BC27974"/>
    <w:rsid w:val="3BC4425A"/>
    <w:rsid w:val="3BC4AB6F"/>
    <w:rsid w:val="3BC4ECC7"/>
    <w:rsid w:val="3BC96A3F"/>
    <w:rsid w:val="3BC9C8C7"/>
    <w:rsid w:val="3BD9300B"/>
    <w:rsid w:val="3BDEB49B"/>
    <w:rsid w:val="3BE4FDDF"/>
    <w:rsid w:val="3BE7A940"/>
    <w:rsid w:val="3BF08193"/>
    <w:rsid w:val="3BF20B35"/>
    <w:rsid w:val="3BFB9CB3"/>
    <w:rsid w:val="3C0335CD"/>
    <w:rsid w:val="3C0D69B9"/>
    <w:rsid w:val="3C18F239"/>
    <w:rsid w:val="3C1AB6AD"/>
    <w:rsid w:val="3C1DD4E4"/>
    <w:rsid w:val="3C22A8AD"/>
    <w:rsid w:val="3C2769F0"/>
    <w:rsid w:val="3C2A35F9"/>
    <w:rsid w:val="3C332182"/>
    <w:rsid w:val="3C347CDB"/>
    <w:rsid w:val="3C36A5F7"/>
    <w:rsid w:val="3C39F5A9"/>
    <w:rsid w:val="3C3A9D59"/>
    <w:rsid w:val="3C435448"/>
    <w:rsid w:val="3C44BB3E"/>
    <w:rsid w:val="3C5085D0"/>
    <w:rsid w:val="3C663B0A"/>
    <w:rsid w:val="3C718DC1"/>
    <w:rsid w:val="3C7B7B0B"/>
    <w:rsid w:val="3C7C1EF5"/>
    <w:rsid w:val="3C7EF334"/>
    <w:rsid w:val="3C7FBD50"/>
    <w:rsid w:val="3C843F89"/>
    <w:rsid w:val="3C8443A6"/>
    <w:rsid w:val="3C86B03C"/>
    <w:rsid w:val="3C8BBED8"/>
    <w:rsid w:val="3C8D7A37"/>
    <w:rsid w:val="3C8EC6F0"/>
    <w:rsid w:val="3C949462"/>
    <w:rsid w:val="3C957DA2"/>
    <w:rsid w:val="3C9AD772"/>
    <w:rsid w:val="3CA2E294"/>
    <w:rsid w:val="3CA781DA"/>
    <w:rsid w:val="3CAFD2FB"/>
    <w:rsid w:val="3CB4FDCC"/>
    <w:rsid w:val="3CB8D66C"/>
    <w:rsid w:val="3CBA5362"/>
    <w:rsid w:val="3CBB6285"/>
    <w:rsid w:val="3CBF5B18"/>
    <w:rsid w:val="3CC5BD5E"/>
    <w:rsid w:val="3CCBB195"/>
    <w:rsid w:val="3CD72168"/>
    <w:rsid w:val="3CD95D15"/>
    <w:rsid w:val="3CE49E46"/>
    <w:rsid w:val="3CE5B973"/>
    <w:rsid w:val="3CEB5A3F"/>
    <w:rsid w:val="3CED0883"/>
    <w:rsid w:val="3CED5AF9"/>
    <w:rsid w:val="3CF3EC16"/>
    <w:rsid w:val="3D037625"/>
    <w:rsid w:val="3D08C4A3"/>
    <w:rsid w:val="3D0C4EB3"/>
    <w:rsid w:val="3D11D0C8"/>
    <w:rsid w:val="3D1593F1"/>
    <w:rsid w:val="3D169E78"/>
    <w:rsid w:val="3D1883C6"/>
    <w:rsid w:val="3D1FEB9A"/>
    <w:rsid w:val="3D2BF69F"/>
    <w:rsid w:val="3D2F51B3"/>
    <w:rsid w:val="3D2FF58C"/>
    <w:rsid w:val="3D34AB0F"/>
    <w:rsid w:val="3D391E3F"/>
    <w:rsid w:val="3D39760B"/>
    <w:rsid w:val="3D3B2405"/>
    <w:rsid w:val="3D44B2C4"/>
    <w:rsid w:val="3D660ED6"/>
    <w:rsid w:val="3D6CD727"/>
    <w:rsid w:val="3D6E8FC9"/>
    <w:rsid w:val="3D780E9C"/>
    <w:rsid w:val="3D7C6E54"/>
    <w:rsid w:val="3D7D3A20"/>
    <w:rsid w:val="3D84AFB4"/>
    <w:rsid w:val="3D890253"/>
    <w:rsid w:val="3D963AF7"/>
    <w:rsid w:val="3D97C3B8"/>
    <w:rsid w:val="3D98F3D7"/>
    <w:rsid w:val="3D9CC42C"/>
    <w:rsid w:val="3D9E5666"/>
    <w:rsid w:val="3DA498FD"/>
    <w:rsid w:val="3DA61799"/>
    <w:rsid w:val="3DA887FD"/>
    <w:rsid w:val="3DA91C4A"/>
    <w:rsid w:val="3DB07639"/>
    <w:rsid w:val="3DB0A5A4"/>
    <w:rsid w:val="3DC60D16"/>
    <w:rsid w:val="3DC89928"/>
    <w:rsid w:val="3DCD8984"/>
    <w:rsid w:val="3DD4BA17"/>
    <w:rsid w:val="3DD7F984"/>
    <w:rsid w:val="3DDBA3F1"/>
    <w:rsid w:val="3DE06FB7"/>
    <w:rsid w:val="3DE36E77"/>
    <w:rsid w:val="3DF8DD9A"/>
    <w:rsid w:val="3DFA23F3"/>
    <w:rsid w:val="3DFC805A"/>
    <w:rsid w:val="3DFDE685"/>
    <w:rsid w:val="3E009223"/>
    <w:rsid w:val="3E051680"/>
    <w:rsid w:val="3E0AE5DF"/>
    <w:rsid w:val="3E115E3F"/>
    <w:rsid w:val="3E127426"/>
    <w:rsid w:val="3E167C66"/>
    <w:rsid w:val="3E177781"/>
    <w:rsid w:val="3E18148C"/>
    <w:rsid w:val="3E1BCC7E"/>
    <w:rsid w:val="3E1E9638"/>
    <w:rsid w:val="3E1EA237"/>
    <w:rsid w:val="3E2656CC"/>
    <w:rsid w:val="3E2E1F0A"/>
    <w:rsid w:val="3E33ABC5"/>
    <w:rsid w:val="3E41A570"/>
    <w:rsid w:val="3E43AE00"/>
    <w:rsid w:val="3E44470F"/>
    <w:rsid w:val="3E46F4E8"/>
    <w:rsid w:val="3E46FC81"/>
    <w:rsid w:val="3E4A776B"/>
    <w:rsid w:val="3E4BE484"/>
    <w:rsid w:val="3E4D07AF"/>
    <w:rsid w:val="3E4D5ED8"/>
    <w:rsid w:val="3E4EED1B"/>
    <w:rsid w:val="3E4F52A7"/>
    <w:rsid w:val="3E50164B"/>
    <w:rsid w:val="3E57F4E9"/>
    <w:rsid w:val="3E5D3A15"/>
    <w:rsid w:val="3E5ECB66"/>
    <w:rsid w:val="3E614D6A"/>
    <w:rsid w:val="3E71E835"/>
    <w:rsid w:val="3E7474FE"/>
    <w:rsid w:val="3E821AF3"/>
    <w:rsid w:val="3E8E7B2A"/>
    <w:rsid w:val="3E8F2659"/>
    <w:rsid w:val="3E928FF5"/>
    <w:rsid w:val="3E96E3AA"/>
    <w:rsid w:val="3E9788C7"/>
    <w:rsid w:val="3EA2F706"/>
    <w:rsid w:val="3EA84986"/>
    <w:rsid w:val="3EB219D7"/>
    <w:rsid w:val="3EC2764E"/>
    <w:rsid w:val="3EC325BB"/>
    <w:rsid w:val="3EC3DEED"/>
    <w:rsid w:val="3EC8387E"/>
    <w:rsid w:val="3ECB3401"/>
    <w:rsid w:val="3ECC4654"/>
    <w:rsid w:val="3ECC84D3"/>
    <w:rsid w:val="3ED2CC03"/>
    <w:rsid w:val="3ED6C681"/>
    <w:rsid w:val="3ED81B64"/>
    <w:rsid w:val="3ED9C3FC"/>
    <w:rsid w:val="3EEDAF8A"/>
    <w:rsid w:val="3EEF9679"/>
    <w:rsid w:val="3EEFCBBF"/>
    <w:rsid w:val="3EFD2FBF"/>
    <w:rsid w:val="3EFE90B1"/>
    <w:rsid w:val="3F0E19B6"/>
    <w:rsid w:val="3F0FFFFD"/>
    <w:rsid w:val="3F142A2D"/>
    <w:rsid w:val="3F177668"/>
    <w:rsid w:val="3F232148"/>
    <w:rsid w:val="3F261AA7"/>
    <w:rsid w:val="3F31658E"/>
    <w:rsid w:val="3F3D2F31"/>
    <w:rsid w:val="3F45CB77"/>
    <w:rsid w:val="3F4CF293"/>
    <w:rsid w:val="3F4EDEFA"/>
    <w:rsid w:val="3F4F555C"/>
    <w:rsid w:val="3F4F55A8"/>
    <w:rsid w:val="3F51A841"/>
    <w:rsid w:val="3F53F9F3"/>
    <w:rsid w:val="3F544930"/>
    <w:rsid w:val="3F5A44A6"/>
    <w:rsid w:val="3F5DAECC"/>
    <w:rsid w:val="3F616BA3"/>
    <w:rsid w:val="3F66E677"/>
    <w:rsid w:val="3F6ED015"/>
    <w:rsid w:val="3F724109"/>
    <w:rsid w:val="3F7480EB"/>
    <w:rsid w:val="3F78AB37"/>
    <w:rsid w:val="3F7974B1"/>
    <w:rsid w:val="3F7A747E"/>
    <w:rsid w:val="3F7E20B9"/>
    <w:rsid w:val="3F88C2A0"/>
    <w:rsid w:val="3F8AB364"/>
    <w:rsid w:val="3F8D57CB"/>
    <w:rsid w:val="3F9B5D8A"/>
    <w:rsid w:val="3F9F80AC"/>
    <w:rsid w:val="3FA29F1C"/>
    <w:rsid w:val="3FA42B35"/>
    <w:rsid w:val="3FA50D04"/>
    <w:rsid w:val="3FBB82A3"/>
    <w:rsid w:val="3FC19F68"/>
    <w:rsid w:val="3FC1F9DF"/>
    <w:rsid w:val="3FC5320E"/>
    <w:rsid w:val="3FC5A100"/>
    <w:rsid w:val="3FC952DA"/>
    <w:rsid w:val="3FC97EA7"/>
    <w:rsid w:val="3FC97F83"/>
    <w:rsid w:val="3FCF1D22"/>
    <w:rsid w:val="3FDB29D6"/>
    <w:rsid w:val="3FDC15B7"/>
    <w:rsid w:val="3FDDC61E"/>
    <w:rsid w:val="3FDDCD0F"/>
    <w:rsid w:val="3FE583BD"/>
    <w:rsid w:val="3FE86B5D"/>
    <w:rsid w:val="3FEEE0C4"/>
    <w:rsid w:val="3FF450D7"/>
    <w:rsid w:val="3FF8977B"/>
    <w:rsid w:val="3FFD796E"/>
    <w:rsid w:val="4002A3E5"/>
    <w:rsid w:val="4002B87E"/>
    <w:rsid w:val="40159BFE"/>
    <w:rsid w:val="401FDEA4"/>
    <w:rsid w:val="4020BCE7"/>
    <w:rsid w:val="4021C687"/>
    <w:rsid w:val="40246F6E"/>
    <w:rsid w:val="402A0E86"/>
    <w:rsid w:val="402A2646"/>
    <w:rsid w:val="402BF21C"/>
    <w:rsid w:val="40320049"/>
    <w:rsid w:val="40387B63"/>
    <w:rsid w:val="40539856"/>
    <w:rsid w:val="405BCA2F"/>
    <w:rsid w:val="405F0722"/>
    <w:rsid w:val="4067E888"/>
    <w:rsid w:val="406AC060"/>
    <w:rsid w:val="406D6EFE"/>
    <w:rsid w:val="40708031"/>
    <w:rsid w:val="4080E5D4"/>
    <w:rsid w:val="4084C5D8"/>
    <w:rsid w:val="40887801"/>
    <w:rsid w:val="40899B46"/>
    <w:rsid w:val="4096E0FF"/>
    <w:rsid w:val="40A9F252"/>
    <w:rsid w:val="40B39171"/>
    <w:rsid w:val="40B4392D"/>
    <w:rsid w:val="40B73C07"/>
    <w:rsid w:val="40B9BC6B"/>
    <w:rsid w:val="40CA1C09"/>
    <w:rsid w:val="40DC55DE"/>
    <w:rsid w:val="40E2A178"/>
    <w:rsid w:val="40E49C64"/>
    <w:rsid w:val="40F69300"/>
    <w:rsid w:val="40F8DF32"/>
    <w:rsid w:val="40F9BCFD"/>
    <w:rsid w:val="410C9C32"/>
    <w:rsid w:val="41131B29"/>
    <w:rsid w:val="4116F45C"/>
    <w:rsid w:val="411DC205"/>
    <w:rsid w:val="41217217"/>
    <w:rsid w:val="412219F1"/>
    <w:rsid w:val="41288FF8"/>
    <w:rsid w:val="41446B1D"/>
    <w:rsid w:val="414675B4"/>
    <w:rsid w:val="414CC6BB"/>
    <w:rsid w:val="414E0865"/>
    <w:rsid w:val="41594CD3"/>
    <w:rsid w:val="415A1360"/>
    <w:rsid w:val="416174FC"/>
    <w:rsid w:val="4162BFEA"/>
    <w:rsid w:val="4166CDD2"/>
    <w:rsid w:val="416BD410"/>
    <w:rsid w:val="416E0BF8"/>
    <w:rsid w:val="417CF8C0"/>
    <w:rsid w:val="41810B0A"/>
    <w:rsid w:val="41839076"/>
    <w:rsid w:val="4183AB3A"/>
    <w:rsid w:val="41859ECD"/>
    <w:rsid w:val="41861802"/>
    <w:rsid w:val="4188C826"/>
    <w:rsid w:val="418A751B"/>
    <w:rsid w:val="418DFC9D"/>
    <w:rsid w:val="4197C0BC"/>
    <w:rsid w:val="419AB878"/>
    <w:rsid w:val="419EA386"/>
    <w:rsid w:val="41A1A406"/>
    <w:rsid w:val="41A30960"/>
    <w:rsid w:val="41A38C85"/>
    <w:rsid w:val="41A3A18E"/>
    <w:rsid w:val="41A73972"/>
    <w:rsid w:val="41AAB244"/>
    <w:rsid w:val="41B2FE9C"/>
    <w:rsid w:val="41B36BBE"/>
    <w:rsid w:val="41B4228E"/>
    <w:rsid w:val="41B9048D"/>
    <w:rsid w:val="41BADABF"/>
    <w:rsid w:val="41BADD7F"/>
    <w:rsid w:val="41C3C965"/>
    <w:rsid w:val="41D25E08"/>
    <w:rsid w:val="41DD7B57"/>
    <w:rsid w:val="41DEBC92"/>
    <w:rsid w:val="41F308D2"/>
    <w:rsid w:val="41F488C4"/>
    <w:rsid w:val="41F8969A"/>
    <w:rsid w:val="41FEC293"/>
    <w:rsid w:val="420EB81A"/>
    <w:rsid w:val="420FE6D7"/>
    <w:rsid w:val="42152E73"/>
    <w:rsid w:val="421D58C2"/>
    <w:rsid w:val="422540C7"/>
    <w:rsid w:val="422F89BA"/>
    <w:rsid w:val="4232F8D3"/>
    <w:rsid w:val="42374413"/>
    <w:rsid w:val="423E2F45"/>
    <w:rsid w:val="4244E6EC"/>
    <w:rsid w:val="42452556"/>
    <w:rsid w:val="425570F4"/>
    <w:rsid w:val="4258A70B"/>
    <w:rsid w:val="42611D7D"/>
    <w:rsid w:val="4264B439"/>
    <w:rsid w:val="4265E877"/>
    <w:rsid w:val="426A81FF"/>
    <w:rsid w:val="426F77C3"/>
    <w:rsid w:val="4272B2AA"/>
    <w:rsid w:val="427DB650"/>
    <w:rsid w:val="427E4611"/>
    <w:rsid w:val="42854206"/>
    <w:rsid w:val="42933901"/>
    <w:rsid w:val="42A01171"/>
    <w:rsid w:val="42A06D83"/>
    <w:rsid w:val="42AD9311"/>
    <w:rsid w:val="42B0419B"/>
    <w:rsid w:val="42B7735C"/>
    <w:rsid w:val="42BB6B81"/>
    <w:rsid w:val="42BC9BB1"/>
    <w:rsid w:val="42C35D89"/>
    <w:rsid w:val="42C3E45E"/>
    <w:rsid w:val="42C7DB07"/>
    <w:rsid w:val="42C9DAC1"/>
    <w:rsid w:val="42CB2C73"/>
    <w:rsid w:val="42CF49D1"/>
    <w:rsid w:val="42D0A4F6"/>
    <w:rsid w:val="42D40547"/>
    <w:rsid w:val="42DB87DD"/>
    <w:rsid w:val="42DBBF4F"/>
    <w:rsid w:val="42DF1793"/>
    <w:rsid w:val="42E01C48"/>
    <w:rsid w:val="42EC2896"/>
    <w:rsid w:val="42F53CD3"/>
    <w:rsid w:val="42F86D0E"/>
    <w:rsid w:val="4307B881"/>
    <w:rsid w:val="430BEDAA"/>
    <w:rsid w:val="4310727C"/>
    <w:rsid w:val="43140D77"/>
    <w:rsid w:val="431AB87E"/>
    <w:rsid w:val="431C28CE"/>
    <w:rsid w:val="432D6D36"/>
    <w:rsid w:val="4334D5B4"/>
    <w:rsid w:val="433B79E7"/>
    <w:rsid w:val="433F799D"/>
    <w:rsid w:val="435561DB"/>
    <w:rsid w:val="43583F1F"/>
    <w:rsid w:val="435881B5"/>
    <w:rsid w:val="4359694A"/>
    <w:rsid w:val="435CAD98"/>
    <w:rsid w:val="435F12AA"/>
    <w:rsid w:val="43636B59"/>
    <w:rsid w:val="436D6766"/>
    <w:rsid w:val="4373A279"/>
    <w:rsid w:val="4374F4F3"/>
    <w:rsid w:val="438196A8"/>
    <w:rsid w:val="4381DE03"/>
    <w:rsid w:val="43822670"/>
    <w:rsid w:val="438269B6"/>
    <w:rsid w:val="4383EE97"/>
    <w:rsid w:val="43848C9E"/>
    <w:rsid w:val="4387DE11"/>
    <w:rsid w:val="439058EF"/>
    <w:rsid w:val="4397DFC4"/>
    <w:rsid w:val="4397E0DA"/>
    <w:rsid w:val="439AEF9F"/>
    <w:rsid w:val="439C6521"/>
    <w:rsid w:val="439E3CC1"/>
    <w:rsid w:val="439F40D4"/>
    <w:rsid w:val="43A54861"/>
    <w:rsid w:val="43AD005F"/>
    <w:rsid w:val="43B225FA"/>
    <w:rsid w:val="43B4577D"/>
    <w:rsid w:val="43B4A351"/>
    <w:rsid w:val="43B7647A"/>
    <w:rsid w:val="43B9680D"/>
    <w:rsid w:val="43BB5447"/>
    <w:rsid w:val="43BD940B"/>
    <w:rsid w:val="43C63D54"/>
    <w:rsid w:val="43C94226"/>
    <w:rsid w:val="43D042E1"/>
    <w:rsid w:val="43D2C72C"/>
    <w:rsid w:val="43D60804"/>
    <w:rsid w:val="43D7CD21"/>
    <w:rsid w:val="43D86F91"/>
    <w:rsid w:val="43E95689"/>
    <w:rsid w:val="43F4477A"/>
    <w:rsid w:val="43FF2D5F"/>
    <w:rsid w:val="4400D65E"/>
    <w:rsid w:val="440675C1"/>
    <w:rsid w:val="4409B9CD"/>
    <w:rsid w:val="440B86E8"/>
    <w:rsid w:val="441B1268"/>
    <w:rsid w:val="441F66F5"/>
    <w:rsid w:val="4427FF65"/>
    <w:rsid w:val="443140C9"/>
    <w:rsid w:val="443CD51D"/>
    <w:rsid w:val="444819B2"/>
    <w:rsid w:val="4453C73D"/>
    <w:rsid w:val="44574723"/>
    <w:rsid w:val="4458AE8D"/>
    <w:rsid w:val="445B541F"/>
    <w:rsid w:val="445E5D72"/>
    <w:rsid w:val="4463D575"/>
    <w:rsid w:val="446CB815"/>
    <w:rsid w:val="4477BE62"/>
    <w:rsid w:val="447BBEE5"/>
    <w:rsid w:val="447E754D"/>
    <w:rsid w:val="44861F4D"/>
    <w:rsid w:val="44875D66"/>
    <w:rsid w:val="449436E7"/>
    <w:rsid w:val="44993BB2"/>
    <w:rsid w:val="449DF39B"/>
    <w:rsid w:val="449E2ABF"/>
    <w:rsid w:val="449EF93F"/>
    <w:rsid w:val="449F2C73"/>
    <w:rsid w:val="44A6DA97"/>
    <w:rsid w:val="44AB029A"/>
    <w:rsid w:val="44B011B5"/>
    <w:rsid w:val="44B77258"/>
    <w:rsid w:val="44B89079"/>
    <w:rsid w:val="44C650F9"/>
    <w:rsid w:val="44CC4B5F"/>
    <w:rsid w:val="44CD07A4"/>
    <w:rsid w:val="44D63A86"/>
    <w:rsid w:val="44D6E5E7"/>
    <w:rsid w:val="44DFB310"/>
    <w:rsid w:val="44E32D6A"/>
    <w:rsid w:val="44E4145C"/>
    <w:rsid w:val="44EFC8C6"/>
    <w:rsid w:val="44EFDC6F"/>
    <w:rsid w:val="44F3122C"/>
    <w:rsid w:val="44F9BDD1"/>
    <w:rsid w:val="44FDE94B"/>
    <w:rsid w:val="4506AA4A"/>
    <w:rsid w:val="45088062"/>
    <w:rsid w:val="450C882C"/>
    <w:rsid w:val="45115653"/>
    <w:rsid w:val="45124B3D"/>
    <w:rsid w:val="45171C89"/>
    <w:rsid w:val="451F5AD6"/>
    <w:rsid w:val="451F64C4"/>
    <w:rsid w:val="45265041"/>
    <w:rsid w:val="452F392C"/>
    <w:rsid w:val="45342E94"/>
    <w:rsid w:val="45393155"/>
    <w:rsid w:val="453E52D4"/>
    <w:rsid w:val="454156E5"/>
    <w:rsid w:val="454789AE"/>
    <w:rsid w:val="454FD2C4"/>
    <w:rsid w:val="45507C1A"/>
    <w:rsid w:val="4558142A"/>
    <w:rsid w:val="455FF6F5"/>
    <w:rsid w:val="4560229D"/>
    <w:rsid w:val="4562AD75"/>
    <w:rsid w:val="4562CB3B"/>
    <w:rsid w:val="45646452"/>
    <w:rsid w:val="456C2E60"/>
    <w:rsid w:val="4573E66F"/>
    <w:rsid w:val="45787A65"/>
    <w:rsid w:val="457CB99C"/>
    <w:rsid w:val="45809219"/>
    <w:rsid w:val="45842739"/>
    <w:rsid w:val="45876D27"/>
    <w:rsid w:val="458915EA"/>
    <w:rsid w:val="458C828F"/>
    <w:rsid w:val="459157EC"/>
    <w:rsid w:val="45929DC9"/>
    <w:rsid w:val="4599DDFE"/>
    <w:rsid w:val="459A63AB"/>
    <w:rsid w:val="459AAD2E"/>
    <w:rsid w:val="459B7133"/>
    <w:rsid w:val="45A8C152"/>
    <w:rsid w:val="45A9BABE"/>
    <w:rsid w:val="45AD8C20"/>
    <w:rsid w:val="45B2F388"/>
    <w:rsid w:val="45B3C9C6"/>
    <w:rsid w:val="45B73ED8"/>
    <w:rsid w:val="45B9CEF3"/>
    <w:rsid w:val="45BBF912"/>
    <w:rsid w:val="45C47365"/>
    <w:rsid w:val="45C4C888"/>
    <w:rsid w:val="45CDF215"/>
    <w:rsid w:val="45CF68A4"/>
    <w:rsid w:val="45D31B2C"/>
    <w:rsid w:val="45D3E7BC"/>
    <w:rsid w:val="45D9CB81"/>
    <w:rsid w:val="45E7FD70"/>
    <w:rsid w:val="45F2EA17"/>
    <w:rsid w:val="45F317A0"/>
    <w:rsid w:val="45F3185F"/>
    <w:rsid w:val="45F39309"/>
    <w:rsid w:val="45F7C4AD"/>
    <w:rsid w:val="46014E64"/>
    <w:rsid w:val="46042B3F"/>
    <w:rsid w:val="4604B90F"/>
    <w:rsid w:val="460ACE06"/>
    <w:rsid w:val="460C0E85"/>
    <w:rsid w:val="46114ED0"/>
    <w:rsid w:val="46121ACD"/>
    <w:rsid w:val="461FD0D8"/>
    <w:rsid w:val="4620836C"/>
    <w:rsid w:val="462CF7B5"/>
    <w:rsid w:val="463A6076"/>
    <w:rsid w:val="46460E2E"/>
    <w:rsid w:val="464A902D"/>
    <w:rsid w:val="464B93B5"/>
    <w:rsid w:val="464C9603"/>
    <w:rsid w:val="464CBA69"/>
    <w:rsid w:val="464EB727"/>
    <w:rsid w:val="4651F0C9"/>
    <w:rsid w:val="4653C99C"/>
    <w:rsid w:val="465A8383"/>
    <w:rsid w:val="465B58A0"/>
    <w:rsid w:val="465F133B"/>
    <w:rsid w:val="465F652D"/>
    <w:rsid w:val="4662749C"/>
    <w:rsid w:val="46672C83"/>
    <w:rsid w:val="467144B3"/>
    <w:rsid w:val="4693A912"/>
    <w:rsid w:val="46955BB9"/>
    <w:rsid w:val="469AE9AC"/>
    <w:rsid w:val="469DB9AC"/>
    <w:rsid w:val="46A187CA"/>
    <w:rsid w:val="46A42069"/>
    <w:rsid w:val="46A7BE3A"/>
    <w:rsid w:val="46AF8678"/>
    <w:rsid w:val="46BCDD2D"/>
    <w:rsid w:val="46C5E17C"/>
    <w:rsid w:val="46C5F71A"/>
    <w:rsid w:val="46C65A56"/>
    <w:rsid w:val="46C924BB"/>
    <w:rsid w:val="46CBF180"/>
    <w:rsid w:val="46CC2404"/>
    <w:rsid w:val="46CE451D"/>
    <w:rsid w:val="46CEC075"/>
    <w:rsid w:val="46D6B031"/>
    <w:rsid w:val="46D79075"/>
    <w:rsid w:val="46D9E761"/>
    <w:rsid w:val="46DC9A12"/>
    <w:rsid w:val="46DD7C5D"/>
    <w:rsid w:val="46F2683D"/>
    <w:rsid w:val="46F36091"/>
    <w:rsid w:val="46F5C64E"/>
    <w:rsid w:val="46FB48C4"/>
    <w:rsid w:val="46FF5DA7"/>
    <w:rsid w:val="4704C046"/>
    <w:rsid w:val="4714AA5B"/>
    <w:rsid w:val="471A15DA"/>
    <w:rsid w:val="472365AE"/>
    <w:rsid w:val="4733BC5A"/>
    <w:rsid w:val="4741268A"/>
    <w:rsid w:val="4743720A"/>
    <w:rsid w:val="474480DD"/>
    <w:rsid w:val="47462106"/>
    <w:rsid w:val="475B53C4"/>
    <w:rsid w:val="475EA464"/>
    <w:rsid w:val="475F727D"/>
    <w:rsid w:val="47639A66"/>
    <w:rsid w:val="4764FD6A"/>
    <w:rsid w:val="476CB62D"/>
    <w:rsid w:val="47742903"/>
    <w:rsid w:val="4779B1C4"/>
    <w:rsid w:val="4781C12E"/>
    <w:rsid w:val="4788B649"/>
    <w:rsid w:val="478C2CA2"/>
    <w:rsid w:val="47905FBD"/>
    <w:rsid w:val="47916C2B"/>
    <w:rsid w:val="47934967"/>
    <w:rsid w:val="47980044"/>
    <w:rsid w:val="479827CE"/>
    <w:rsid w:val="47998D44"/>
    <w:rsid w:val="479FE8F3"/>
    <w:rsid w:val="47AEB056"/>
    <w:rsid w:val="47B382CC"/>
    <w:rsid w:val="47BB9EF5"/>
    <w:rsid w:val="47BFA4C2"/>
    <w:rsid w:val="47C1D0B8"/>
    <w:rsid w:val="47C73A49"/>
    <w:rsid w:val="47CAC944"/>
    <w:rsid w:val="47D072AD"/>
    <w:rsid w:val="47D21C29"/>
    <w:rsid w:val="47E0C0D2"/>
    <w:rsid w:val="47E4724E"/>
    <w:rsid w:val="47E5EB49"/>
    <w:rsid w:val="47F488F5"/>
    <w:rsid w:val="48007BBE"/>
    <w:rsid w:val="480099BA"/>
    <w:rsid w:val="4801CDD6"/>
    <w:rsid w:val="4806F9D9"/>
    <w:rsid w:val="4807BC55"/>
    <w:rsid w:val="480A1490"/>
    <w:rsid w:val="480C8150"/>
    <w:rsid w:val="4811C592"/>
    <w:rsid w:val="4815F1B9"/>
    <w:rsid w:val="481C77D2"/>
    <w:rsid w:val="481F427F"/>
    <w:rsid w:val="48267FAF"/>
    <w:rsid w:val="4827E317"/>
    <w:rsid w:val="4828A112"/>
    <w:rsid w:val="482F9851"/>
    <w:rsid w:val="483D257F"/>
    <w:rsid w:val="48405B1A"/>
    <w:rsid w:val="486017B4"/>
    <w:rsid w:val="4868F80D"/>
    <w:rsid w:val="486BD9DD"/>
    <w:rsid w:val="486C39B0"/>
    <w:rsid w:val="487A3C8C"/>
    <w:rsid w:val="487DDE7F"/>
    <w:rsid w:val="487EC750"/>
    <w:rsid w:val="4888A525"/>
    <w:rsid w:val="488DFF31"/>
    <w:rsid w:val="4897D403"/>
    <w:rsid w:val="489BE5FB"/>
    <w:rsid w:val="489D42E4"/>
    <w:rsid w:val="48A0FCAF"/>
    <w:rsid w:val="48A4643F"/>
    <w:rsid w:val="48A4B1DA"/>
    <w:rsid w:val="48A759CE"/>
    <w:rsid w:val="48A7A682"/>
    <w:rsid w:val="48AB7A4B"/>
    <w:rsid w:val="48B039AF"/>
    <w:rsid w:val="48B1C814"/>
    <w:rsid w:val="48BB1797"/>
    <w:rsid w:val="48E460C6"/>
    <w:rsid w:val="48E5EB70"/>
    <w:rsid w:val="48E956B5"/>
    <w:rsid w:val="48E9A2E6"/>
    <w:rsid w:val="48EF1FD5"/>
    <w:rsid w:val="48F0B830"/>
    <w:rsid w:val="48F37404"/>
    <w:rsid w:val="48F47EBD"/>
    <w:rsid w:val="48F6EFE2"/>
    <w:rsid w:val="4902A940"/>
    <w:rsid w:val="49048FF9"/>
    <w:rsid w:val="49110EBB"/>
    <w:rsid w:val="4911F1CE"/>
    <w:rsid w:val="4914B691"/>
    <w:rsid w:val="491D62DF"/>
    <w:rsid w:val="492571C7"/>
    <w:rsid w:val="49330321"/>
    <w:rsid w:val="49344441"/>
    <w:rsid w:val="49381B3A"/>
    <w:rsid w:val="49386CA1"/>
    <w:rsid w:val="493A5660"/>
    <w:rsid w:val="49404B07"/>
    <w:rsid w:val="494365B6"/>
    <w:rsid w:val="49443729"/>
    <w:rsid w:val="49472190"/>
    <w:rsid w:val="4949867F"/>
    <w:rsid w:val="4956B216"/>
    <w:rsid w:val="49590893"/>
    <w:rsid w:val="495EB60F"/>
    <w:rsid w:val="4962E703"/>
    <w:rsid w:val="496719B1"/>
    <w:rsid w:val="496A677E"/>
    <w:rsid w:val="497481E2"/>
    <w:rsid w:val="49762963"/>
    <w:rsid w:val="497AA9EB"/>
    <w:rsid w:val="497AC59D"/>
    <w:rsid w:val="497E97C7"/>
    <w:rsid w:val="497ED9FB"/>
    <w:rsid w:val="4981CC9B"/>
    <w:rsid w:val="498DAC8F"/>
    <w:rsid w:val="499BBC3B"/>
    <w:rsid w:val="499C224F"/>
    <w:rsid w:val="49A02829"/>
    <w:rsid w:val="49A30151"/>
    <w:rsid w:val="49A41B17"/>
    <w:rsid w:val="49A78E11"/>
    <w:rsid w:val="49AE5ED5"/>
    <w:rsid w:val="49B537A8"/>
    <w:rsid w:val="49B5932B"/>
    <w:rsid w:val="49B8FE8C"/>
    <w:rsid w:val="49B92776"/>
    <w:rsid w:val="49BC72E7"/>
    <w:rsid w:val="49C29D6A"/>
    <w:rsid w:val="49C40985"/>
    <w:rsid w:val="49C45FF2"/>
    <w:rsid w:val="49C47E1D"/>
    <w:rsid w:val="49C49613"/>
    <w:rsid w:val="49C7DAD7"/>
    <w:rsid w:val="49CA30BB"/>
    <w:rsid w:val="49CE932E"/>
    <w:rsid w:val="49D65E34"/>
    <w:rsid w:val="49D94D5B"/>
    <w:rsid w:val="49D980A2"/>
    <w:rsid w:val="49DB3989"/>
    <w:rsid w:val="49E0A1E9"/>
    <w:rsid w:val="49EC8F6E"/>
    <w:rsid w:val="49F20E43"/>
    <w:rsid w:val="49F79FDF"/>
    <w:rsid w:val="4A03A819"/>
    <w:rsid w:val="4A062CA6"/>
    <w:rsid w:val="4A068C10"/>
    <w:rsid w:val="4A096E05"/>
    <w:rsid w:val="4A0F28BB"/>
    <w:rsid w:val="4A0FA664"/>
    <w:rsid w:val="4A11DDF6"/>
    <w:rsid w:val="4A126091"/>
    <w:rsid w:val="4A164FBE"/>
    <w:rsid w:val="4A168CEC"/>
    <w:rsid w:val="4A1797A0"/>
    <w:rsid w:val="4A19FF63"/>
    <w:rsid w:val="4A1BE6C1"/>
    <w:rsid w:val="4A243CC6"/>
    <w:rsid w:val="4A32D1A4"/>
    <w:rsid w:val="4A362463"/>
    <w:rsid w:val="4A372BC5"/>
    <w:rsid w:val="4A40C07B"/>
    <w:rsid w:val="4A440DEA"/>
    <w:rsid w:val="4A449D26"/>
    <w:rsid w:val="4A4B2F61"/>
    <w:rsid w:val="4A562199"/>
    <w:rsid w:val="4A59E994"/>
    <w:rsid w:val="4A5E1EB8"/>
    <w:rsid w:val="4A65D15F"/>
    <w:rsid w:val="4A6FBFB0"/>
    <w:rsid w:val="4A7224F1"/>
    <w:rsid w:val="4A73B36C"/>
    <w:rsid w:val="4A781483"/>
    <w:rsid w:val="4A7BB352"/>
    <w:rsid w:val="4A7BEE2E"/>
    <w:rsid w:val="4A7DB991"/>
    <w:rsid w:val="4A830620"/>
    <w:rsid w:val="4A8725E1"/>
    <w:rsid w:val="4A87BA31"/>
    <w:rsid w:val="4A88C45C"/>
    <w:rsid w:val="4A8D3BEA"/>
    <w:rsid w:val="4A9293E7"/>
    <w:rsid w:val="4A96297D"/>
    <w:rsid w:val="4A9D1B21"/>
    <w:rsid w:val="4A9F1A6C"/>
    <w:rsid w:val="4AA4708C"/>
    <w:rsid w:val="4AA57F0B"/>
    <w:rsid w:val="4AA6DB60"/>
    <w:rsid w:val="4AAA5D3A"/>
    <w:rsid w:val="4AAEDDB2"/>
    <w:rsid w:val="4AB2220F"/>
    <w:rsid w:val="4AB2F500"/>
    <w:rsid w:val="4AB76572"/>
    <w:rsid w:val="4AB8A0EA"/>
    <w:rsid w:val="4ABB1089"/>
    <w:rsid w:val="4ABC28D3"/>
    <w:rsid w:val="4ABF9886"/>
    <w:rsid w:val="4ABFF7FF"/>
    <w:rsid w:val="4AC310DF"/>
    <w:rsid w:val="4AD0B082"/>
    <w:rsid w:val="4AE10A6F"/>
    <w:rsid w:val="4AE996C0"/>
    <w:rsid w:val="4AEC7927"/>
    <w:rsid w:val="4AEE3DCC"/>
    <w:rsid w:val="4AF6C15D"/>
    <w:rsid w:val="4AFF59A1"/>
    <w:rsid w:val="4B000E33"/>
    <w:rsid w:val="4B038898"/>
    <w:rsid w:val="4B07E214"/>
    <w:rsid w:val="4B0F2054"/>
    <w:rsid w:val="4B1982BF"/>
    <w:rsid w:val="4B1FCCB0"/>
    <w:rsid w:val="4B217E2D"/>
    <w:rsid w:val="4B292CA4"/>
    <w:rsid w:val="4B2DF3C9"/>
    <w:rsid w:val="4B32BC4B"/>
    <w:rsid w:val="4B3639BA"/>
    <w:rsid w:val="4B3646E8"/>
    <w:rsid w:val="4B3ADAB0"/>
    <w:rsid w:val="4B3E5422"/>
    <w:rsid w:val="4B416306"/>
    <w:rsid w:val="4B4444F4"/>
    <w:rsid w:val="4B48E973"/>
    <w:rsid w:val="4B508407"/>
    <w:rsid w:val="4B53C7CC"/>
    <w:rsid w:val="4B55B6D6"/>
    <w:rsid w:val="4B5C594C"/>
    <w:rsid w:val="4B609C45"/>
    <w:rsid w:val="4B673F80"/>
    <w:rsid w:val="4B71371E"/>
    <w:rsid w:val="4B7A081C"/>
    <w:rsid w:val="4B7E6E6D"/>
    <w:rsid w:val="4B864DE0"/>
    <w:rsid w:val="4B924C55"/>
    <w:rsid w:val="4B99359B"/>
    <w:rsid w:val="4BA362C0"/>
    <w:rsid w:val="4BA3A04B"/>
    <w:rsid w:val="4BA7392B"/>
    <w:rsid w:val="4BA93500"/>
    <w:rsid w:val="4BB3E2E9"/>
    <w:rsid w:val="4BC570F3"/>
    <w:rsid w:val="4BC78132"/>
    <w:rsid w:val="4BCDC0CC"/>
    <w:rsid w:val="4BCFA9E7"/>
    <w:rsid w:val="4BD93CA9"/>
    <w:rsid w:val="4BDFC540"/>
    <w:rsid w:val="4BE22F81"/>
    <w:rsid w:val="4BE29499"/>
    <w:rsid w:val="4BF3FD04"/>
    <w:rsid w:val="4BFE54AA"/>
    <w:rsid w:val="4BFE627B"/>
    <w:rsid w:val="4BFF0CE2"/>
    <w:rsid w:val="4C0C176F"/>
    <w:rsid w:val="4C0C1A5F"/>
    <w:rsid w:val="4C0C6122"/>
    <w:rsid w:val="4C13FD1F"/>
    <w:rsid w:val="4C159433"/>
    <w:rsid w:val="4C1F98AB"/>
    <w:rsid w:val="4C244661"/>
    <w:rsid w:val="4C254854"/>
    <w:rsid w:val="4C31D510"/>
    <w:rsid w:val="4C38ABC3"/>
    <w:rsid w:val="4C3B701B"/>
    <w:rsid w:val="4C3D8FF2"/>
    <w:rsid w:val="4C4500F1"/>
    <w:rsid w:val="4C46DF26"/>
    <w:rsid w:val="4C49A65C"/>
    <w:rsid w:val="4C4A24AB"/>
    <w:rsid w:val="4C4CFDB8"/>
    <w:rsid w:val="4C4D74B2"/>
    <w:rsid w:val="4C5BECBB"/>
    <w:rsid w:val="4C5D98B4"/>
    <w:rsid w:val="4C5E71D5"/>
    <w:rsid w:val="4C5F8369"/>
    <w:rsid w:val="4C6DEEE2"/>
    <w:rsid w:val="4C784768"/>
    <w:rsid w:val="4C788DC0"/>
    <w:rsid w:val="4C7BAFD9"/>
    <w:rsid w:val="4C7FCF23"/>
    <w:rsid w:val="4C82323D"/>
    <w:rsid w:val="4C84D846"/>
    <w:rsid w:val="4C8516CA"/>
    <w:rsid w:val="4C8AA642"/>
    <w:rsid w:val="4C903C0D"/>
    <w:rsid w:val="4C9F1216"/>
    <w:rsid w:val="4C9FABB9"/>
    <w:rsid w:val="4CA4155C"/>
    <w:rsid w:val="4CA89E29"/>
    <w:rsid w:val="4CAC92DB"/>
    <w:rsid w:val="4CB1E36F"/>
    <w:rsid w:val="4CB72EF0"/>
    <w:rsid w:val="4CBAC257"/>
    <w:rsid w:val="4CC14C49"/>
    <w:rsid w:val="4CC70C9C"/>
    <w:rsid w:val="4CD10EB0"/>
    <w:rsid w:val="4CD25619"/>
    <w:rsid w:val="4CDBD0EF"/>
    <w:rsid w:val="4CF7586F"/>
    <w:rsid w:val="4CF987EF"/>
    <w:rsid w:val="4CFC5047"/>
    <w:rsid w:val="4D0227AE"/>
    <w:rsid w:val="4D06F03F"/>
    <w:rsid w:val="4D0A0E37"/>
    <w:rsid w:val="4D26B13C"/>
    <w:rsid w:val="4D2770E0"/>
    <w:rsid w:val="4D29C5A5"/>
    <w:rsid w:val="4D364D72"/>
    <w:rsid w:val="4D383062"/>
    <w:rsid w:val="4D39D208"/>
    <w:rsid w:val="4D3BB219"/>
    <w:rsid w:val="4D48D368"/>
    <w:rsid w:val="4D4BF026"/>
    <w:rsid w:val="4D4C0E7D"/>
    <w:rsid w:val="4D54B7D4"/>
    <w:rsid w:val="4D560CAF"/>
    <w:rsid w:val="4D5991B3"/>
    <w:rsid w:val="4D5A4121"/>
    <w:rsid w:val="4D6333F3"/>
    <w:rsid w:val="4D6DD810"/>
    <w:rsid w:val="4D727125"/>
    <w:rsid w:val="4D72BC69"/>
    <w:rsid w:val="4D74F95B"/>
    <w:rsid w:val="4D7A6971"/>
    <w:rsid w:val="4D7C48BC"/>
    <w:rsid w:val="4D7F1236"/>
    <w:rsid w:val="4D84E9B9"/>
    <w:rsid w:val="4D9178F7"/>
    <w:rsid w:val="4D93BAD7"/>
    <w:rsid w:val="4D9D7D35"/>
    <w:rsid w:val="4DA2A292"/>
    <w:rsid w:val="4DAB7810"/>
    <w:rsid w:val="4DB53F99"/>
    <w:rsid w:val="4DBA79E9"/>
    <w:rsid w:val="4DBB3532"/>
    <w:rsid w:val="4DC1B9F3"/>
    <w:rsid w:val="4DC95112"/>
    <w:rsid w:val="4DC9E309"/>
    <w:rsid w:val="4DCE2383"/>
    <w:rsid w:val="4DD90E09"/>
    <w:rsid w:val="4DDA45A0"/>
    <w:rsid w:val="4DDB4E86"/>
    <w:rsid w:val="4DDD2F8C"/>
    <w:rsid w:val="4DDD40A2"/>
    <w:rsid w:val="4DDEAF7D"/>
    <w:rsid w:val="4DEC9A1F"/>
    <w:rsid w:val="4DECE167"/>
    <w:rsid w:val="4DEF65F5"/>
    <w:rsid w:val="4DF80B51"/>
    <w:rsid w:val="4E01D9B2"/>
    <w:rsid w:val="4E0900CB"/>
    <w:rsid w:val="4E1587B6"/>
    <w:rsid w:val="4E18FD4C"/>
    <w:rsid w:val="4E1C581B"/>
    <w:rsid w:val="4E1FFB4F"/>
    <w:rsid w:val="4E21AA0E"/>
    <w:rsid w:val="4E21D62F"/>
    <w:rsid w:val="4E2D6765"/>
    <w:rsid w:val="4E2E7389"/>
    <w:rsid w:val="4E3A1E8B"/>
    <w:rsid w:val="4E40D18F"/>
    <w:rsid w:val="4E4B5C88"/>
    <w:rsid w:val="4E4CD84C"/>
    <w:rsid w:val="4E4FE218"/>
    <w:rsid w:val="4E5CA64B"/>
    <w:rsid w:val="4E695231"/>
    <w:rsid w:val="4E6B1D8A"/>
    <w:rsid w:val="4E6E7EA1"/>
    <w:rsid w:val="4E74FE0F"/>
    <w:rsid w:val="4E7527A5"/>
    <w:rsid w:val="4E7945F6"/>
    <w:rsid w:val="4E7DD123"/>
    <w:rsid w:val="4E86DD15"/>
    <w:rsid w:val="4E882569"/>
    <w:rsid w:val="4E8AF6D1"/>
    <w:rsid w:val="4E96BA4F"/>
    <w:rsid w:val="4E9E54AA"/>
    <w:rsid w:val="4EA168A7"/>
    <w:rsid w:val="4EA1A36F"/>
    <w:rsid w:val="4EABDC2A"/>
    <w:rsid w:val="4EB09F31"/>
    <w:rsid w:val="4EBEF76F"/>
    <w:rsid w:val="4EC3FA49"/>
    <w:rsid w:val="4EC67E0D"/>
    <w:rsid w:val="4EC69579"/>
    <w:rsid w:val="4EC765D4"/>
    <w:rsid w:val="4ECCC6FC"/>
    <w:rsid w:val="4ECF4E2E"/>
    <w:rsid w:val="4ED197B8"/>
    <w:rsid w:val="4ED79A23"/>
    <w:rsid w:val="4EEFEEC5"/>
    <w:rsid w:val="4EF6F08E"/>
    <w:rsid w:val="4EF83DCC"/>
    <w:rsid w:val="4EFF5892"/>
    <w:rsid w:val="4F04255C"/>
    <w:rsid w:val="4F09C083"/>
    <w:rsid w:val="4F0AD97C"/>
    <w:rsid w:val="4F0D58A9"/>
    <w:rsid w:val="4F0F1512"/>
    <w:rsid w:val="4F1FAE94"/>
    <w:rsid w:val="4F24E55B"/>
    <w:rsid w:val="4F2D35EC"/>
    <w:rsid w:val="4F2E9F94"/>
    <w:rsid w:val="4F3072EA"/>
    <w:rsid w:val="4F30AFD6"/>
    <w:rsid w:val="4F37095D"/>
    <w:rsid w:val="4F38290F"/>
    <w:rsid w:val="4F397BCD"/>
    <w:rsid w:val="4F3EC9FD"/>
    <w:rsid w:val="4F41F157"/>
    <w:rsid w:val="4F45F4D5"/>
    <w:rsid w:val="4F463E56"/>
    <w:rsid w:val="4F4869C8"/>
    <w:rsid w:val="4F504901"/>
    <w:rsid w:val="4F51BDE9"/>
    <w:rsid w:val="4F58D930"/>
    <w:rsid w:val="4F58E69A"/>
    <w:rsid w:val="4F605BD2"/>
    <w:rsid w:val="4F640070"/>
    <w:rsid w:val="4F660293"/>
    <w:rsid w:val="4F6F5D56"/>
    <w:rsid w:val="4F7351CF"/>
    <w:rsid w:val="4F7D876E"/>
    <w:rsid w:val="4F7FC3BD"/>
    <w:rsid w:val="4F8860DA"/>
    <w:rsid w:val="4F8DA8D5"/>
    <w:rsid w:val="4F90297E"/>
    <w:rsid w:val="4F916459"/>
    <w:rsid w:val="4F92DA9D"/>
    <w:rsid w:val="4F95AC5C"/>
    <w:rsid w:val="4F9C7D39"/>
    <w:rsid w:val="4FA07851"/>
    <w:rsid w:val="4FA683B6"/>
    <w:rsid w:val="4FAC1DD3"/>
    <w:rsid w:val="4FAD44B8"/>
    <w:rsid w:val="4FB8554D"/>
    <w:rsid w:val="4FB85564"/>
    <w:rsid w:val="4FC4B389"/>
    <w:rsid w:val="4FDAAA91"/>
    <w:rsid w:val="4FDF15F1"/>
    <w:rsid w:val="4FE4148A"/>
    <w:rsid w:val="4FE625FF"/>
    <w:rsid w:val="4FEA6DBB"/>
    <w:rsid w:val="4FF160F0"/>
    <w:rsid w:val="4FFEDB69"/>
    <w:rsid w:val="500456EF"/>
    <w:rsid w:val="50083880"/>
    <w:rsid w:val="501AA4C0"/>
    <w:rsid w:val="501E313B"/>
    <w:rsid w:val="50225FA4"/>
    <w:rsid w:val="50339A7E"/>
    <w:rsid w:val="5033C164"/>
    <w:rsid w:val="50340C37"/>
    <w:rsid w:val="50343FB4"/>
    <w:rsid w:val="5037D3F0"/>
    <w:rsid w:val="503B895A"/>
    <w:rsid w:val="503EA09B"/>
    <w:rsid w:val="504206B1"/>
    <w:rsid w:val="504217CF"/>
    <w:rsid w:val="5046C91A"/>
    <w:rsid w:val="50517149"/>
    <w:rsid w:val="50523C06"/>
    <w:rsid w:val="5059C4D7"/>
    <w:rsid w:val="505D0147"/>
    <w:rsid w:val="5060845F"/>
    <w:rsid w:val="5062C565"/>
    <w:rsid w:val="50632F64"/>
    <w:rsid w:val="50649C48"/>
    <w:rsid w:val="506BBAE5"/>
    <w:rsid w:val="506C96E8"/>
    <w:rsid w:val="506E3E97"/>
    <w:rsid w:val="50704089"/>
    <w:rsid w:val="5076905C"/>
    <w:rsid w:val="507BD7EB"/>
    <w:rsid w:val="507CC77C"/>
    <w:rsid w:val="507D3843"/>
    <w:rsid w:val="5080B062"/>
    <w:rsid w:val="5083E545"/>
    <w:rsid w:val="5087F712"/>
    <w:rsid w:val="5088200A"/>
    <w:rsid w:val="508FCEF0"/>
    <w:rsid w:val="5096514D"/>
    <w:rsid w:val="5099B900"/>
    <w:rsid w:val="509E8C75"/>
    <w:rsid w:val="50A22249"/>
    <w:rsid w:val="50A466B8"/>
    <w:rsid w:val="50AED6DC"/>
    <w:rsid w:val="50B1D44F"/>
    <w:rsid w:val="50B4CA4F"/>
    <w:rsid w:val="50B6C1B0"/>
    <w:rsid w:val="50BE4396"/>
    <w:rsid w:val="50C298D0"/>
    <w:rsid w:val="50C866E7"/>
    <w:rsid w:val="50C8ABB3"/>
    <w:rsid w:val="50CBD6A4"/>
    <w:rsid w:val="50CCD769"/>
    <w:rsid w:val="50D1D454"/>
    <w:rsid w:val="50D54376"/>
    <w:rsid w:val="50D61112"/>
    <w:rsid w:val="50D64FE3"/>
    <w:rsid w:val="50E71D25"/>
    <w:rsid w:val="50F4887E"/>
    <w:rsid w:val="5102EE36"/>
    <w:rsid w:val="5108BBC5"/>
    <w:rsid w:val="51142ECC"/>
    <w:rsid w:val="5115A930"/>
    <w:rsid w:val="5116B58D"/>
    <w:rsid w:val="5117A53C"/>
    <w:rsid w:val="511AEB3E"/>
    <w:rsid w:val="512852A1"/>
    <w:rsid w:val="5128EEDA"/>
    <w:rsid w:val="51321044"/>
    <w:rsid w:val="51324F61"/>
    <w:rsid w:val="513475FB"/>
    <w:rsid w:val="513B5F7F"/>
    <w:rsid w:val="513F572B"/>
    <w:rsid w:val="51400AC8"/>
    <w:rsid w:val="51409EBA"/>
    <w:rsid w:val="51498FAF"/>
    <w:rsid w:val="515A3BC0"/>
    <w:rsid w:val="515B6EAA"/>
    <w:rsid w:val="5164446B"/>
    <w:rsid w:val="51687002"/>
    <w:rsid w:val="516EAE42"/>
    <w:rsid w:val="51739512"/>
    <w:rsid w:val="517C14F9"/>
    <w:rsid w:val="51803FA6"/>
    <w:rsid w:val="5185589A"/>
    <w:rsid w:val="518BC768"/>
    <w:rsid w:val="518D3435"/>
    <w:rsid w:val="519DCCD8"/>
    <w:rsid w:val="51A51E83"/>
    <w:rsid w:val="51AB8C60"/>
    <w:rsid w:val="51B2317E"/>
    <w:rsid w:val="51B33F83"/>
    <w:rsid w:val="51B8F4F7"/>
    <w:rsid w:val="51BAA6DC"/>
    <w:rsid w:val="51CC4884"/>
    <w:rsid w:val="51D22716"/>
    <w:rsid w:val="51D4B47E"/>
    <w:rsid w:val="51D99534"/>
    <w:rsid w:val="51E5DDBC"/>
    <w:rsid w:val="51E804EE"/>
    <w:rsid w:val="51EA48CA"/>
    <w:rsid w:val="51EA88C3"/>
    <w:rsid w:val="51F17CB0"/>
    <w:rsid w:val="51F44A55"/>
    <w:rsid w:val="51FE834B"/>
    <w:rsid w:val="5210C2E4"/>
    <w:rsid w:val="5211BB2C"/>
    <w:rsid w:val="52132F13"/>
    <w:rsid w:val="52135285"/>
    <w:rsid w:val="52139B54"/>
    <w:rsid w:val="5214F894"/>
    <w:rsid w:val="52168EE4"/>
    <w:rsid w:val="52172149"/>
    <w:rsid w:val="521A6DC1"/>
    <w:rsid w:val="521F11A2"/>
    <w:rsid w:val="522166DA"/>
    <w:rsid w:val="52239E85"/>
    <w:rsid w:val="5226E79A"/>
    <w:rsid w:val="522801DC"/>
    <w:rsid w:val="52283CF6"/>
    <w:rsid w:val="5228F57C"/>
    <w:rsid w:val="522C78CD"/>
    <w:rsid w:val="522C9C13"/>
    <w:rsid w:val="523D2CAC"/>
    <w:rsid w:val="523E7AD0"/>
    <w:rsid w:val="524D15F4"/>
    <w:rsid w:val="524D9F5F"/>
    <w:rsid w:val="524E1994"/>
    <w:rsid w:val="5255F35C"/>
    <w:rsid w:val="525D57F6"/>
    <w:rsid w:val="52655D5B"/>
    <w:rsid w:val="52694FED"/>
    <w:rsid w:val="526DDFDB"/>
    <w:rsid w:val="5288E320"/>
    <w:rsid w:val="5289BA10"/>
    <w:rsid w:val="528C254F"/>
    <w:rsid w:val="528FB8E9"/>
    <w:rsid w:val="5290ACD8"/>
    <w:rsid w:val="529226FF"/>
    <w:rsid w:val="529787D9"/>
    <w:rsid w:val="5298DF74"/>
    <w:rsid w:val="52A3E636"/>
    <w:rsid w:val="52A883DF"/>
    <w:rsid w:val="52ADAA48"/>
    <w:rsid w:val="52B18B9E"/>
    <w:rsid w:val="52B24B37"/>
    <w:rsid w:val="52BD4225"/>
    <w:rsid w:val="52C0D36B"/>
    <w:rsid w:val="52CADEF4"/>
    <w:rsid w:val="52CB9378"/>
    <w:rsid w:val="52D35BED"/>
    <w:rsid w:val="52D8ED11"/>
    <w:rsid w:val="52DE42D8"/>
    <w:rsid w:val="52E73FB6"/>
    <w:rsid w:val="52ED3516"/>
    <w:rsid w:val="52EDC7EE"/>
    <w:rsid w:val="52EE0A72"/>
    <w:rsid w:val="52F33973"/>
    <w:rsid w:val="52F3963B"/>
    <w:rsid w:val="52F4E7BF"/>
    <w:rsid w:val="52F64117"/>
    <w:rsid w:val="52F83EC0"/>
    <w:rsid w:val="53083670"/>
    <w:rsid w:val="53086F8F"/>
    <w:rsid w:val="5309D13D"/>
    <w:rsid w:val="530BCD5F"/>
    <w:rsid w:val="5310DB71"/>
    <w:rsid w:val="53209224"/>
    <w:rsid w:val="532E525A"/>
    <w:rsid w:val="53389068"/>
    <w:rsid w:val="53394FBD"/>
    <w:rsid w:val="533D73C2"/>
    <w:rsid w:val="5347A531"/>
    <w:rsid w:val="535076E4"/>
    <w:rsid w:val="536A1089"/>
    <w:rsid w:val="536B5AA9"/>
    <w:rsid w:val="536CE616"/>
    <w:rsid w:val="536D5A86"/>
    <w:rsid w:val="53719787"/>
    <w:rsid w:val="539EA35B"/>
    <w:rsid w:val="539EB718"/>
    <w:rsid w:val="53A01777"/>
    <w:rsid w:val="53A96F13"/>
    <w:rsid w:val="53AAE62F"/>
    <w:rsid w:val="53B562B6"/>
    <w:rsid w:val="53D01849"/>
    <w:rsid w:val="53D0B94C"/>
    <w:rsid w:val="53D87BD3"/>
    <w:rsid w:val="53F0C981"/>
    <w:rsid w:val="53FE5C54"/>
    <w:rsid w:val="54019BE7"/>
    <w:rsid w:val="54084486"/>
    <w:rsid w:val="540C123F"/>
    <w:rsid w:val="541092EB"/>
    <w:rsid w:val="542448E4"/>
    <w:rsid w:val="54291EBA"/>
    <w:rsid w:val="542A77F7"/>
    <w:rsid w:val="542DCFDE"/>
    <w:rsid w:val="54329E84"/>
    <w:rsid w:val="5434C004"/>
    <w:rsid w:val="54389015"/>
    <w:rsid w:val="5438DC0C"/>
    <w:rsid w:val="543D29F4"/>
    <w:rsid w:val="54408A4D"/>
    <w:rsid w:val="5440ADCF"/>
    <w:rsid w:val="544205FE"/>
    <w:rsid w:val="54439646"/>
    <w:rsid w:val="54476FF0"/>
    <w:rsid w:val="5458D42D"/>
    <w:rsid w:val="54633736"/>
    <w:rsid w:val="546451B0"/>
    <w:rsid w:val="5466E7C1"/>
    <w:rsid w:val="54679B9E"/>
    <w:rsid w:val="5467F923"/>
    <w:rsid w:val="54692C91"/>
    <w:rsid w:val="546F5730"/>
    <w:rsid w:val="5479F4CE"/>
    <w:rsid w:val="5485C18F"/>
    <w:rsid w:val="549081D1"/>
    <w:rsid w:val="5491B44E"/>
    <w:rsid w:val="549329F6"/>
    <w:rsid w:val="549870DE"/>
    <w:rsid w:val="549B007E"/>
    <w:rsid w:val="549CB6DE"/>
    <w:rsid w:val="54A6FE8C"/>
    <w:rsid w:val="54B083B5"/>
    <w:rsid w:val="54B3C894"/>
    <w:rsid w:val="54B592E3"/>
    <w:rsid w:val="54BC3557"/>
    <w:rsid w:val="54BD1F4F"/>
    <w:rsid w:val="54C1D9C0"/>
    <w:rsid w:val="54C709AF"/>
    <w:rsid w:val="54C7E13C"/>
    <w:rsid w:val="54C7F965"/>
    <w:rsid w:val="54D11498"/>
    <w:rsid w:val="54D2B10B"/>
    <w:rsid w:val="54DD2D3F"/>
    <w:rsid w:val="54DFAB9D"/>
    <w:rsid w:val="54E0EEC7"/>
    <w:rsid w:val="54F5C404"/>
    <w:rsid w:val="54FCCD41"/>
    <w:rsid w:val="5501C125"/>
    <w:rsid w:val="55031A1A"/>
    <w:rsid w:val="550CD3E9"/>
    <w:rsid w:val="550DAF36"/>
    <w:rsid w:val="550EC72E"/>
    <w:rsid w:val="552A733B"/>
    <w:rsid w:val="552D1947"/>
    <w:rsid w:val="55307E3D"/>
    <w:rsid w:val="5532DA17"/>
    <w:rsid w:val="55335F69"/>
    <w:rsid w:val="55349B70"/>
    <w:rsid w:val="553695A2"/>
    <w:rsid w:val="5537156E"/>
    <w:rsid w:val="5542C0F3"/>
    <w:rsid w:val="554BF7F1"/>
    <w:rsid w:val="554EA31B"/>
    <w:rsid w:val="5556F777"/>
    <w:rsid w:val="55577DB6"/>
    <w:rsid w:val="5558EA34"/>
    <w:rsid w:val="555C7A7E"/>
    <w:rsid w:val="555D7903"/>
    <w:rsid w:val="5564C365"/>
    <w:rsid w:val="5567F562"/>
    <w:rsid w:val="5568549D"/>
    <w:rsid w:val="5569E336"/>
    <w:rsid w:val="556A5A47"/>
    <w:rsid w:val="556AD460"/>
    <w:rsid w:val="556AD5AF"/>
    <w:rsid w:val="556FAE04"/>
    <w:rsid w:val="55796EC4"/>
    <w:rsid w:val="55886373"/>
    <w:rsid w:val="558F3E1D"/>
    <w:rsid w:val="5598E73B"/>
    <w:rsid w:val="559B18B5"/>
    <w:rsid w:val="55A2329D"/>
    <w:rsid w:val="55A97ED6"/>
    <w:rsid w:val="55ADA9FF"/>
    <w:rsid w:val="55B36460"/>
    <w:rsid w:val="55B5A96B"/>
    <w:rsid w:val="55B77BB9"/>
    <w:rsid w:val="55B91DE9"/>
    <w:rsid w:val="55BA89B5"/>
    <w:rsid w:val="55C245F3"/>
    <w:rsid w:val="55CAF88A"/>
    <w:rsid w:val="55CE4FD2"/>
    <w:rsid w:val="55D3E9C6"/>
    <w:rsid w:val="55D6F3FC"/>
    <w:rsid w:val="55D90E48"/>
    <w:rsid w:val="55D93F8D"/>
    <w:rsid w:val="55E0096C"/>
    <w:rsid w:val="55E4E280"/>
    <w:rsid w:val="55F22D2E"/>
    <w:rsid w:val="55F2430D"/>
    <w:rsid w:val="55F8F3B3"/>
    <w:rsid w:val="55FC5476"/>
    <w:rsid w:val="55FE0835"/>
    <w:rsid w:val="560453B1"/>
    <w:rsid w:val="5604E5FA"/>
    <w:rsid w:val="560ECEE5"/>
    <w:rsid w:val="560F3CF3"/>
    <w:rsid w:val="56177E8F"/>
    <w:rsid w:val="56177F95"/>
    <w:rsid w:val="56189FD8"/>
    <w:rsid w:val="561C9FFA"/>
    <w:rsid w:val="561CF85C"/>
    <w:rsid w:val="562188FC"/>
    <w:rsid w:val="5628AF83"/>
    <w:rsid w:val="562F4798"/>
    <w:rsid w:val="56343A8F"/>
    <w:rsid w:val="563AFFC7"/>
    <w:rsid w:val="563B2D2B"/>
    <w:rsid w:val="563E53F6"/>
    <w:rsid w:val="56432A90"/>
    <w:rsid w:val="564B26BE"/>
    <w:rsid w:val="564BA599"/>
    <w:rsid w:val="564CAB5E"/>
    <w:rsid w:val="56504693"/>
    <w:rsid w:val="56504A10"/>
    <w:rsid w:val="56597E39"/>
    <w:rsid w:val="565D550C"/>
    <w:rsid w:val="566831D1"/>
    <w:rsid w:val="566CF302"/>
    <w:rsid w:val="56714A81"/>
    <w:rsid w:val="56747F07"/>
    <w:rsid w:val="56757CA9"/>
    <w:rsid w:val="5675CF2E"/>
    <w:rsid w:val="567ABC72"/>
    <w:rsid w:val="567EA429"/>
    <w:rsid w:val="567F3112"/>
    <w:rsid w:val="5681025C"/>
    <w:rsid w:val="5682B87A"/>
    <w:rsid w:val="56858190"/>
    <w:rsid w:val="568904B9"/>
    <w:rsid w:val="568EDD45"/>
    <w:rsid w:val="56AD5B2F"/>
    <w:rsid w:val="56B09301"/>
    <w:rsid w:val="56B27DCA"/>
    <w:rsid w:val="56B43B09"/>
    <w:rsid w:val="56B87E81"/>
    <w:rsid w:val="56B9E66E"/>
    <w:rsid w:val="56BCFA95"/>
    <w:rsid w:val="56C1918D"/>
    <w:rsid w:val="56C3F855"/>
    <w:rsid w:val="56C4A864"/>
    <w:rsid w:val="56C7AE60"/>
    <w:rsid w:val="56CCDFF3"/>
    <w:rsid w:val="56D83834"/>
    <w:rsid w:val="56D9F763"/>
    <w:rsid w:val="56DB49D4"/>
    <w:rsid w:val="56DBF3CE"/>
    <w:rsid w:val="56E99941"/>
    <w:rsid w:val="56EA26C8"/>
    <w:rsid w:val="56EAC4D7"/>
    <w:rsid w:val="56EFD566"/>
    <w:rsid w:val="56F82810"/>
    <w:rsid w:val="56FAFBE9"/>
    <w:rsid w:val="56FD2060"/>
    <w:rsid w:val="57035668"/>
    <w:rsid w:val="57092D98"/>
    <w:rsid w:val="571A0446"/>
    <w:rsid w:val="571AA736"/>
    <w:rsid w:val="5723BA45"/>
    <w:rsid w:val="5727972E"/>
    <w:rsid w:val="5727CD1E"/>
    <w:rsid w:val="573099BD"/>
    <w:rsid w:val="573990A5"/>
    <w:rsid w:val="57467631"/>
    <w:rsid w:val="574B3F6F"/>
    <w:rsid w:val="574E343C"/>
    <w:rsid w:val="574EDC40"/>
    <w:rsid w:val="575053FC"/>
    <w:rsid w:val="575301AF"/>
    <w:rsid w:val="575628A2"/>
    <w:rsid w:val="575A6787"/>
    <w:rsid w:val="575FEAB1"/>
    <w:rsid w:val="57669DE7"/>
    <w:rsid w:val="576D4468"/>
    <w:rsid w:val="576EC32F"/>
    <w:rsid w:val="5770CC0F"/>
    <w:rsid w:val="5779B1D0"/>
    <w:rsid w:val="57859F91"/>
    <w:rsid w:val="5786E6C0"/>
    <w:rsid w:val="578DDA38"/>
    <w:rsid w:val="578FF6E1"/>
    <w:rsid w:val="579309D2"/>
    <w:rsid w:val="579B8EDD"/>
    <w:rsid w:val="579E3705"/>
    <w:rsid w:val="57A7DC17"/>
    <w:rsid w:val="57A98919"/>
    <w:rsid w:val="57AA0CF3"/>
    <w:rsid w:val="57AA1F26"/>
    <w:rsid w:val="57ACA594"/>
    <w:rsid w:val="57B0F117"/>
    <w:rsid w:val="57B2DF2D"/>
    <w:rsid w:val="57B796BD"/>
    <w:rsid w:val="57BA10E1"/>
    <w:rsid w:val="57BB9BB3"/>
    <w:rsid w:val="57BE1673"/>
    <w:rsid w:val="57C742DF"/>
    <w:rsid w:val="57CED7EA"/>
    <w:rsid w:val="57CFDF0A"/>
    <w:rsid w:val="57D24259"/>
    <w:rsid w:val="57D3B01E"/>
    <w:rsid w:val="57D862A6"/>
    <w:rsid w:val="57DDA4B0"/>
    <w:rsid w:val="57DE9AC4"/>
    <w:rsid w:val="57E0BC91"/>
    <w:rsid w:val="57EC4247"/>
    <w:rsid w:val="57EF3806"/>
    <w:rsid w:val="57F76B60"/>
    <w:rsid w:val="57F9652B"/>
    <w:rsid w:val="57FA0AB5"/>
    <w:rsid w:val="57FE454C"/>
    <w:rsid w:val="5802BD76"/>
    <w:rsid w:val="580AF396"/>
    <w:rsid w:val="580F14A8"/>
    <w:rsid w:val="58161857"/>
    <w:rsid w:val="581A7EE5"/>
    <w:rsid w:val="582990CB"/>
    <w:rsid w:val="582C4AC8"/>
    <w:rsid w:val="582DD925"/>
    <w:rsid w:val="5830FC99"/>
    <w:rsid w:val="5831DD2C"/>
    <w:rsid w:val="58321A5C"/>
    <w:rsid w:val="58355FFA"/>
    <w:rsid w:val="5836CCFF"/>
    <w:rsid w:val="583923AB"/>
    <w:rsid w:val="5847FCDA"/>
    <w:rsid w:val="584AC90E"/>
    <w:rsid w:val="584AF930"/>
    <w:rsid w:val="584E7E2E"/>
    <w:rsid w:val="58556C7E"/>
    <w:rsid w:val="5857008A"/>
    <w:rsid w:val="585C7E72"/>
    <w:rsid w:val="5871055A"/>
    <w:rsid w:val="58735427"/>
    <w:rsid w:val="5874E0AA"/>
    <w:rsid w:val="58787439"/>
    <w:rsid w:val="587E36B5"/>
    <w:rsid w:val="58863445"/>
    <w:rsid w:val="58934340"/>
    <w:rsid w:val="58950469"/>
    <w:rsid w:val="58A1FBFC"/>
    <w:rsid w:val="58A34A79"/>
    <w:rsid w:val="58A3D9CC"/>
    <w:rsid w:val="58B4D75F"/>
    <w:rsid w:val="58BD299B"/>
    <w:rsid w:val="58BF51C8"/>
    <w:rsid w:val="58C3DA14"/>
    <w:rsid w:val="58C689A8"/>
    <w:rsid w:val="58CB9AEE"/>
    <w:rsid w:val="58CC09BE"/>
    <w:rsid w:val="58CC7AEB"/>
    <w:rsid w:val="58CCD944"/>
    <w:rsid w:val="58CCDDE4"/>
    <w:rsid w:val="58D10E37"/>
    <w:rsid w:val="58D2FE2F"/>
    <w:rsid w:val="58D95BD8"/>
    <w:rsid w:val="58DD64B8"/>
    <w:rsid w:val="58F7A0D7"/>
    <w:rsid w:val="58F958DC"/>
    <w:rsid w:val="58FA5AAD"/>
    <w:rsid w:val="58FDFB93"/>
    <w:rsid w:val="58FE10B2"/>
    <w:rsid w:val="58FF883D"/>
    <w:rsid w:val="59020BA0"/>
    <w:rsid w:val="590223C8"/>
    <w:rsid w:val="590487E2"/>
    <w:rsid w:val="59133995"/>
    <w:rsid w:val="5917DC6D"/>
    <w:rsid w:val="591848F5"/>
    <w:rsid w:val="5922A517"/>
    <w:rsid w:val="592528EA"/>
    <w:rsid w:val="59335956"/>
    <w:rsid w:val="5935B298"/>
    <w:rsid w:val="59360820"/>
    <w:rsid w:val="593A6A23"/>
    <w:rsid w:val="593CDA54"/>
    <w:rsid w:val="593D2DFD"/>
    <w:rsid w:val="593D3803"/>
    <w:rsid w:val="593EA6F7"/>
    <w:rsid w:val="5951ADF8"/>
    <w:rsid w:val="59528C8A"/>
    <w:rsid w:val="5959B876"/>
    <w:rsid w:val="5961F4EF"/>
    <w:rsid w:val="5969AEDE"/>
    <w:rsid w:val="596DD8D2"/>
    <w:rsid w:val="596E304D"/>
    <w:rsid w:val="5972D376"/>
    <w:rsid w:val="5974E46F"/>
    <w:rsid w:val="59792B09"/>
    <w:rsid w:val="5987C9CF"/>
    <w:rsid w:val="5988FAE8"/>
    <w:rsid w:val="5995CB07"/>
    <w:rsid w:val="59A738D4"/>
    <w:rsid w:val="59AA3FA7"/>
    <w:rsid w:val="59AE1686"/>
    <w:rsid w:val="59B6537C"/>
    <w:rsid w:val="59BB5ECD"/>
    <w:rsid w:val="59BC6522"/>
    <w:rsid w:val="59BFE3FC"/>
    <w:rsid w:val="59C1999A"/>
    <w:rsid w:val="59C720BB"/>
    <w:rsid w:val="59D411E0"/>
    <w:rsid w:val="59D5BB79"/>
    <w:rsid w:val="59F7C65F"/>
    <w:rsid w:val="59FE1227"/>
    <w:rsid w:val="5A032A07"/>
    <w:rsid w:val="5A107815"/>
    <w:rsid w:val="5A10E8B6"/>
    <w:rsid w:val="5A12E4E2"/>
    <w:rsid w:val="5A1469B2"/>
    <w:rsid w:val="5A19ECE6"/>
    <w:rsid w:val="5A220517"/>
    <w:rsid w:val="5A253922"/>
    <w:rsid w:val="5A288A03"/>
    <w:rsid w:val="5A2AEB9C"/>
    <w:rsid w:val="5A2D0A35"/>
    <w:rsid w:val="5A2EE725"/>
    <w:rsid w:val="5A314797"/>
    <w:rsid w:val="5A3B5416"/>
    <w:rsid w:val="5A3C3E9A"/>
    <w:rsid w:val="5A4960FB"/>
    <w:rsid w:val="5A4BE716"/>
    <w:rsid w:val="5A50C5A1"/>
    <w:rsid w:val="5A56040F"/>
    <w:rsid w:val="5A5AD5B7"/>
    <w:rsid w:val="5A8EC637"/>
    <w:rsid w:val="5A99163C"/>
    <w:rsid w:val="5A9AFFE9"/>
    <w:rsid w:val="5A9CA9B4"/>
    <w:rsid w:val="5A9CAB75"/>
    <w:rsid w:val="5A9D9556"/>
    <w:rsid w:val="5AA5831D"/>
    <w:rsid w:val="5AA62BDB"/>
    <w:rsid w:val="5AA6D0F7"/>
    <w:rsid w:val="5AB0DF4B"/>
    <w:rsid w:val="5AB26CBC"/>
    <w:rsid w:val="5AD2E2BF"/>
    <w:rsid w:val="5AD8C387"/>
    <w:rsid w:val="5AD95FD1"/>
    <w:rsid w:val="5ADC84AE"/>
    <w:rsid w:val="5ADCE303"/>
    <w:rsid w:val="5ADE18D5"/>
    <w:rsid w:val="5AEBF734"/>
    <w:rsid w:val="5AED0B85"/>
    <w:rsid w:val="5AFFD3F4"/>
    <w:rsid w:val="5B029D27"/>
    <w:rsid w:val="5B09250D"/>
    <w:rsid w:val="5B0A4F10"/>
    <w:rsid w:val="5B102E52"/>
    <w:rsid w:val="5B136016"/>
    <w:rsid w:val="5B17BD48"/>
    <w:rsid w:val="5B2208E2"/>
    <w:rsid w:val="5B465136"/>
    <w:rsid w:val="5B5626BB"/>
    <w:rsid w:val="5B5B420F"/>
    <w:rsid w:val="5B65F880"/>
    <w:rsid w:val="5B66DF81"/>
    <w:rsid w:val="5B67D893"/>
    <w:rsid w:val="5B7A47F7"/>
    <w:rsid w:val="5B7AA649"/>
    <w:rsid w:val="5B7F4994"/>
    <w:rsid w:val="5B801D87"/>
    <w:rsid w:val="5B873CD4"/>
    <w:rsid w:val="5B8E8EFA"/>
    <w:rsid w:val="5B9BAB3D"/>
    <w:rsid w:val="5BA28603"/>
    <w:rsid w:val="5BAA8F5A"/>
    <w:rsid w:val="5BAE0B16"/>
    <w:rsid w:val="5BAF9E95"/>
    <w:rsid w:val="5BB214CC"/>
    <w:rsid w:val="5BB39F2A"/>
    <w:rsid w:val="5BBB6C68"/>
    <w:rsid w:val="5BBDA559"/>
    <w:rsid w:val="5BBF98D2"/>
    <w:rsid w:val="5BD34626"/>
    <w:rsid w:val="5BD8E6AA"/>
    <w:rsid w:val="5BDC19AA"/>
    <w:rsid w:val="5BE9138E"/>
    <w:rsid w:val="5BEE222E"/>
    <w:rsid w:val="5BEF7543"/>
    <w:rsid w:val="5BF7C7D3"/>
    <w:rsid w:val="5BF94420"/>
    <w:rsid w:val="5BF97668"/>
    <w:rsid w:val="5C015648"/>
    <w:rsid w:val="5C0257C3"/>
    <w:rsid w:val="5C0665B2"/>
    <w:rsid w:val="5C076CEB"/>
    <w:rsid w:val="5C0E5B0B"/>
    <w:rsid w:val="5C11BEB0"/>
    <w:rsid w:val="5C15F293"/>
    <w:rsid w:val="5C18A189"/>
    <w:rsid w:val="5C1C1349"/>
    <w:rsid w:val="5C36249B"/>
    <w:rsid w:val="5C36CF94"/>
    <w:rsid w:val="5C3D04DD"/>
    <w:rsid w:val="5C452646"/>
    <w:rsid w:val="5C454537"/>
    <w:rsid w:val="5C45D467"/>
    <w:rsid w:val="5C47C4F8"/>
    <w:rsid w:val="5C4B97DD"/>
    <w:rsid w:val="5C4D78E6"/>
    <w:rsid w:val="5C51595D"/>
    <w:rsid w:val="5C540537"/>
    <w:rsid w:val="5C577F90"/>
    <w:rsid w:val="5C5BDA12"/>
    <w:rsid w:val="5C65A56B"/>
    <w:rsid w:val="5C69495A"/>
    <w:rsid w:val="5C6B1621"/>
    <w:rsid w:val="5C725DDC"/>
    <w:rsid w:val="5C74EDAB"/>
    <w:rsid w:val="5C826B57"/>
    <w:rsid w:val="5C82E933"/>
    <w:rsid w:val="5C88C13D"/>
    <w:rsid w:val="5C9C6855"/>
    <w:rsid w:val="5C9ECF40"/>
    <w:rsid w:val="5CA0D482"/>
    <w:rsid w:val="5CA3BCDB"/>
    <w:rsid w:val="5CA3C819"/>
    <w:rsid w:val="5CA7A346"/>
    <w:rsid w:val="5CA7B09A"/>
    <w:rsid w:val="5CA993D5"/>
    <w:rsid w:val="5CAAB22B"/>
    <w:rsid w:val="5CB16FFF"/>
    <w:rsid w:val="5CBA2759"/>
    <w:rsid w:val="5CBF37BB"/>
    <w:rsid w:val="5CBFFA8C"/>
    <w:rsid w:val="5CC7722A"/>
    <w:rsid w:val="5CC928C0"/>
    <w:rsid w:val="5CE73C65"/>
    <w:rsid w:val="5CF0A385"/>
    <w:rsid w:val="5CFAF462"/>
    <w:rsid w:val="5CFCFF78"/>
    <w:rsid w:val="5D05ABC3"/>
    <w:rsid w:val="5D060BD9"/>
    <w:rsid w:val="5D07D6BB"/>
    <w:rsid w:val="5D093A7C"/>
    <w:rsid w:val="5D0A2F80"/>
    <w:rsid w:val="5D20879D"/>
    <w:rsid w:val="5D2B21EE"/>
    <w:rsid w:val="5D3EC237"/>
    <w:rsid w:val="5D44CFFD"/>
    <w:rsid w:val="5D47D991"/>
    <w:rsid w:val="5D4D7491"/>
    <w:rsid w:val="5D4EC3AB"/>
    <w:rsid w:val="5D566AA8"/>
    <w:rsid w:val="5D5C765D"/>
    <w:rsid w:val="5D62AF59"/>
    <w:rsid w:val="5D682175"/>
    <w:rsid w:val="5D6EDD0A"/>
    <w:rsid w:val="5D72231E"/>
    <w:rsid w:val="5D73789F"/>
    <w:rsid w:val="5D73C8C3"/>
    <w:rsid w:val="5D7B2BA6"/>
    <w:rsid w:val="5D834959"/>
    <w:rsid w:val="5D836622"/>
    <w:rsid w:val="5D841DEE"/>
    <w:rsid w:val="5D89CA63"/>
    <w:rsid w:val="5D9071A1"/>
    <w:rsid w:val="5D9092AF"/>
    <w:rsid w:val="5D90C7C5"/>
    <w:rsid w:val="5D925F09"/>
    <w:rsid w:val="5D965CB1"/>
    <w:rsid w:val="5D9CA031"/>
    <w:rsid w:val="5D9FD5CD"/>
    <w:rsid w:val="5DA0BBA5"/>
    <w:rsid w:val="5DA31F79"/>
    <w:rsid w:val="5DA570FF"/>
    <w:rsid w:val="5DB2C0C6"/>
    <w:rsid w:val="5DB79B71"/>
    <w:rsid w:val="5DB82F6F"/>
    <w:rsid w:val="5DBA5E98"/>
    <w:rsid w:val="5DC514E5"/>
    <w:rsid w:val="5DC8DAD1"/>
    <w:rsid w:val="5DCE5982"/>
    <w:rsid w:val="5DD3096F"/>
    <w:rsid w:val="5DDE431B"/>
    <w:rsid w:val="5DDF0806"/>
    <w:rsid w:val="5DE12CEE"/>
    <w:rsid w:val="5DEF961F"/>
    <w:rsid w:val="5DF157B8"/>
    <w:rsid w:val="5DF3E151"/>
    <w:rsid w:val="5DF42B00"/>
    <w:rsid w:val="5DFBEE16"/>
    <w:rsid w:val="5E00BB4A"/>
    <w:rsid w:val="5E020808"/>
    <w:rsid w:val="5E037299"/>
    <w:rsid w:val="5E082A73"/>
    <w:rsid w:val="5E08E2F2"/>
    <w:rsid w:val="5E0A01E4"/>
    <w:rsid w:val="5E1961F1"/>
    <w:rsid w:val="5E1B7FC1"/>
    <w:rsid w:val="5E1BB4C4"/>
    <w:rsid w:val="5E1ECDC4"/>
    <w:rsid w:val="5E1FFA3B"/>
    <w:rsid w:val="5E231B4A"/>
    <w:rsid w:val="5E2826E2"/>
    <w:rsid w:val="5E311FE9"/>
    <w:rsid w:val="5E37835B"/>
    <w:rsid w:val="5E389A15"/>
    <w:rsid w:val="5E3BC4AA"/>
    <w:rsid w:val="5E4ADB03"/>
    <w:rsid w:val="5E54CE6D"/>
    <w:rsid w:val="5E5681DE"/>
    <w:rsid w:val="5E5F25BF"/>
    <w:rsid w:val="5E6142E8"/>
    <w:rsid w:val="5E62C13D"/>
    <w:rsid w:val="5E6EDF06"/>
    <w:rsid w:val="5E762932"/>
    <w:rsid w:val="5E843F54"/>
    <w:rsid w:val="5E8A5CBE"/>
    <w:rsid w:val="5E8E575E"/>
    <w:rsid w:val="5E93BB47"/>
    <w:rsid w:val="5E9C04A2"/>
    <w:rsid w:val="5E9CEA8F"/>
    <w:rsid w:val="5E9FDB0B"/>
    <w:rsid w:val="5EA59DD1"/>
    <w:rsid w:val="5EA7A17D"/>
    <w:rsid w:val="5EB5C347"/>
    <w:rsid w:val="5EB6254F"/>
    <w:rsid w:val="5EC5065A"/>
    <w:rsid w:val="5EC7B579"/>
    <w:rsid w:val="5EC8496F"/>
    <w:rsid w:val="5ECC2995"/>
    <w:rsid w:val="5ED84040"/>
    <w:rsid w:val="5ED88279"/>
    <w:rsid w:val="5EDD5A83"/>
    <w:rsid w:val="5EE5DD60"/>
    <w:rsid w:val="5EF50780"/>
    <w:rsid w:val="5EF5BA67"/>
    <w:rsid w:val="5EFA5E6C"/>
    <w:rsid w:val="5EFA8C6F"/>
    <w:rsid w:val="5EFAB9F5"/>
    <w:rsid w:val="5F0A3484"/>
    <w:rsid w:val="5F0A8BBB"/>
    <w:rsid w:val="5F0AAEC3"/>
    <w:rsid w:val="5F0ACB94"/>
    <w:rsid w:val="5F0E5469"/>
    <w:rsid w:val="5F0FE5C8"/>
    <w:rsid w:val="5F1180C7"/>
    <w:rsid w:val="5F15B3D7"/>
    <w:rsid w:val="5F199A57"/>
    <w:rsid w:val="5F1AFADE"/>
    <w:rsid w:val="5F30C0D1"/>
    <w:rsid w:val="5F34BD9B"/>
    <w:rsid w:val="5F37C848"/>
    <w:rsid w:val="5F39605F"/>
    <w:rsid w:val="5F3C750D"/>
    <w:rsid w:val="5F3FD955"/>
    <w:rsid w:val="5F3FDEF5"/>
    <w:rsid w:val="5F485CE1"/>
    <w:rsid w:val="5F663950"/>
    <w:rsid w:val="5F68D2F3"/>
    <w:rsid w:val="5F69C68B"/>
    <w:rsid w:val="5F6B63CE"/>
    <w:rsid w:val="5F70703A"/>
    <w:rsid w:val="5F74FD58"/>
    <w:rsid w:val="5F77BE97"/>
    <w:rsid w:val="5F7EAC07"/>
    <w:rsid w:val="5F819BC1"/>
    <w:rsid w:val="5F94503E"/>
    <w:rsid w:val="5F99D5F7"/>
    <w:rsid w:val="5F9D16F6"/>
    <w:rsid w:val="5F9D9F91"/>
    <w:rsid w:val="5F9F498A"/>
    <w:rsid w:val="5FA1A194"/>
    <w:rsid w:val="5FAA6BF3"/>
    <w:rsid w:val="5FAAE746"/>
    <w:rsid w:val="5FAF9DD3"/>
    <w:rsid w:val="5FB8CAB4"/>
    <w:rsid w:val="5FBC1736"/>
    <w:rsid w:val="5FBE3C93"/>
    <w:rsid w:val="5FBEBA6C"/>
    <w:rsid w:val="5FC1C2E4"/>
    <w:rsid w:val="5FE0ACB6"/>
    <w:rsid w:val="5FF13C15"/>
    <w:rsid w:val="5FFE80D7"/>
    <w:rsid w:val="6003313F"/>
    <w:rsid w:val="601042DD"/>
    <w:rsid w:val="6017A591"/>
    <w:rsid w:val="60237BF7"/>
    <w:rsid w:val="6025B15C"/>
    <w:rsid w:val="6026BA56"/>
    <w:rsid w:val="602E3B45"/>
    <w:rsid w:val="602F65B5"/>
    <w:rsid w:val="603E2A47"/>
    <w:rsid w:val="6044D4A6"/>
    <w:rsid w:val="6046FA49"/>
    <w:rsid w:val="60481646"/>
    <w:rsid w:val="605072C5"/>
    <w:rsid w:val="6050770A"/>
    <w:rsid w:val="6050C5FA"/>
    <w:rsid w:val="605501B0"/>
    <w:rsid w:val="606098F7"/>
    <w:rsid w:val="606248B6"/>
    <w:rsid w:val="606B0B44"/>
    <w:rsid w:val="606DE70A"/>
    <w:rsid w:val="6073044F"/>
    <w:rsid w:val="60803A63"/>
    <w:rsid w:val="6081D9ED"/>
    <w:rsid w:val="608464C9"/>
    <w:rsid w:val="609A48FF"/>
    <w:rsid w:val="609D6461"/>
    <w:rsid w:val="609E079B"/>
    <w:rsid w:val="60B43481"/>
    <w:rsid w:val="60B6A33B"/>
    <w:rsid w:val="60BC7DEB"/>
    <w:rsid w:val="60BE0A1E"/>
    <w:rsid w:val="60C04709"/>
    <w:rsid w:val="60CAB8F8"/>
    <w:rsid w:val="60D0580B"/>
    <w:rsid w:val="60DD1649"/>
    <w:rsid w:val="60DF74F9"/>
    <w:rsid w:val="60E29653"/>
    <w:rsid w:val="60E3A924"/>
    <w:rsid w:val="60E43D5B"/>
    <w:rsid w:val="60F6F1A4"/>
    <w:rsid w:val="60F9CBDF"/>
    <w:rsid w:val="60FB8AD8"/>
    <w:rsid w:val="61004BB2"/>
    <w:rsid w:val="61019C6F"/>
    <w:rsid w:val="6102B3F0"/>
    <w:rsid w:val="61040B45"/>
    <w:rsid w:val="610C24D9"/>
    <w:rsid w:val="610E1EC1"/>
    <w:rsid w:val="6110A468"/>
    <w:rsid w:val="61195CFD"/>
    <w:rsid w:val="611BF3F0"/>
    <w:rsid w:val="611D0F79"/>
    <w:rsid w:val="6128AA05"/>
    <w:rsid w:val="612B54BB"/>
    <w:rsid w:val="613243A8"/>
    <w:rsid w:val="613D3980"/>
    <w:rsid w:val="613DC199"/>
    <w:rsid w:val="613E8CE8"/>
    <w:rsid w:val="6141FE7B"/>
    <w:rsid w:val="6144F3A3"/>
    <w:rsid w:val="614A05A1"/>
    <w:rsid w:val="6151C728"/>
    <w:rsid w:val="61578390"/>
    <w:rsid w:val="615AF742"/>
    <w:rsid w:val="615B06C9"/>
    <w:rsid w:val="616AD456"/>
    <w:rsid w:val="6175CBA3"/>
    <w:rsid w:val="617A8F4B"/>
    <w:rsid w:val="617E8790"/>
    <w:rsid w:val="618616C2"/>
    <w:rsid w:val="618C852A"/>
    <w:rsid w:val="618D4B2A"/>
    <w:rsid w:val="619977C1"/>
    <w:rsid w:val="619DB666"/>
    <w:rsid w:val="61A0171E"/>
    <w:rsid w:val="61A12BE0"/>
    <w:rsid w:val="61A2776C"/>
    <w:rsid w:val="61A4DAAF"/>
    <w:rsid w:val="61A778B7"/>
    <w:rsid w:val="61AA214E"/>
    <w:rsid w:val="61AA94A4"/>
    <w:rsid w:val="61C848B7"/>
    <w:rsid w:val="61CA0BC0"/>
    <w:rsid w:val="61CB0802"/>
    <w:rsid w:val="61D23C08"/>
    <w:rsid w:val="61D36BC1"/>
    <w:rsid w:val="61DACC2B"/>
    <w:rsid w:val="61E255D0"/>
    <w:rsid w:val="61F327D0"/>
    <w:rsid w:val="61F647E9"/>
    <w:rsid w:val="61F6BA0D"/>
    <w:rsid w:val="6203EF6C"/>
    <w:rsid w:val="620AECF0"/>
    <w:rsid w:val="621335A6"/>
    <w:rsid w:val="621477EF"/>
    <w:rsid w:val="6218DABE"/>
    <w:rsid w:val="621F9638"/>
    <w:rsid w:val="6229494D"/>
    <w:rsid w:val="622CE892"/>
    <w:rsid w:val="6231C79C"/>
    <w:rsid w:val="6233F7BC"/>
    <w:rsid w:val="62381B8F"/>
    <w:rsid w:val="62382A27"/>
    <w:rsid w:val="6242AF74"/>
    <w:rsid w:val="62453A2B"/>
    <w:rsid w:val="624CB7D0"/>
    <w:rsid w:val="624D41AB"/>
    <w:rsid w:val="625768E8"/>
    <w:rsid w:val="625A98A6"/>
    <w:rsid w:val="6265E6D2"/>
    <w:rsid w:val="6267FC13"/>
    <w:rsid w:val="626D4D08"/>
    <w:rsid w:val="626F7637"/>
    <w:rsid w:val="6279BD6D"/>
    <w:rsid w:val="627AA849"/>
    <w:rsid w:val="6281A048"/>
    <w:rsid w:val="6283233A"/>
    <w:rsid w:val="628A06F4"/>
    <w:rsid w:val="628B97DD"/>
    <w:rsid w:val="628CFB29"/>
    <w:rsid w:val="629B8EB4"/>
    <w:rsid w:val="629CF1C8"/>
    <w:rsid w:val="62A582EA"/>
    <w:rsid w:val="62A692D8"/>
    <w:rsid w:val="62B85E4C"/>
    <w:rsid w:val="62B90D83"/>
    <w:rsid w:val="62BFD06D"/>
    <w:rsid w:val="62C78917"/>
    <w:rsid w:val="62CA6A55"/>
    <w:rsid w:val="62D3D385"/>
    <w:rsid w:val="62DBC180"/>
    <w:rsid w:val="62E075EE"/>
    <w:rsid w:val="62E1B35E"/>
    <w:rsid w:val="62E3D88F"/>
    <w:rsid w:val="62E74432"/>
    <w:rsid w:val="62F13961"/>
    <w:rsid w:val="62F39AD2"/>
    <w:rsid w:val="62F8F84F"/>
    <w:rsid w:val="62FA7B36"/>
    <w:rsid w:val="6301A38C"/>
    <w:rsid w:val="6308CE7F"/>
    <w:rsid w:val="6309F1D2"/>
    <w:rsid w:val="630A282B"/>
    <w:rsid w:val="631171B9"/>
    <w:rsid w:val="63124389"/>
    <w:rsid w:val="631B1016"/>
    <w:rsid w:val="631D2B11"/>
    <w:rsid w:val="631E0A29"/>
    <w:rsid w:val="631F40E2"/>
    <w:rsid w:val="631FC0D3"/>
    <w:rsid w:val="6320BBE7"/>
    <w:rsid w:val="632AE702"/>
    <w:rsid w:val="6331A33F"/>
    <w:rsid w:val="633AAA8C"/>
    <w:rsid w:val="6348401A"/>
    <w:rsid w:val="6349C726"/>
    <w:rsid w:val="634C6EF8"/>
    <w:rsid w:val="6356ABB1"/>
    <w:rsid w:val="6357C125"/>
    <w:rsid w:val="6357F7E0"/>
    <w:rsid w:val="635C9C4F"/>
    <w:rsid w:val="636463FB"/>
    <w:rsid w:val="6368C886"/>
    <w:rsid w:val="6373492C"/>
    <w:rsid w:val="6375BC41"/>
    <w:rsid w:val="6378DDC6"/>
    <w:rsid w:val="637C83A0"/>
    <w:rsid w:val="638D9D8F"/>
    <w:rsid w:val="63909ED2"/>
    <w:rsid w:val="6390F56D"/>
    <w:rsid w:val="63924295"/>
    <w:rsid w:val="6398A30B"/>
    <w:rsid w:val="639AB242"/>
    <w:rsid w:val="63B644FB"/>
    <w:rsid w:val="63B979B8"/>
    <w:rsid w:val="63C771AE"/>
    <w:rsid w:val="63D60A67"/>
    <w:rsid w:val="63D8786E"/>
    <w:rsid w:val="63DAA583"/>
    <w:rsid w:val="63E0BE64"/>
    <w:rsid w:val="63E97D11"/>
    <w:rsid w:val="63EB85A1"/>
    <w:rsid w:val="63EFCD43"/>
    <w:rsid w:val="63F1E862"/>
    <w:rsid w:val="63FCCD68"/>
    <w:rsid w:val="64014859"/>
    <w:rsid w:val="641277D6"/>
    <w:rsid w:val="64165976"/>
    <w:rsid w:val="641BCA3E"/>
    <w:rsid w:val="641FCDDF"/>
    <w:rsid w:val="6422BDA2"/>
    <w:rsid w:val="6424DC0B"/>
    <w:rsid w:val="642623F3"/>
    <w:rsid w:val="6429245E"/>
    <w:rsid w:val="642A4642"/>
    <w:rsid w:val="642A6AE6"/>
    <w:rsid w:val="642DDD96"/>
    <w:rsid w:val="642F9C82"/>
    <w:rsid w:val="6436C260"/>
    <w:rsid w:val="643ED83C"/>
    <w:rsid w:val="64402DEB"/>
    <w:rsid w:val="64434F21"/>
    <w:rsid w:val="644610E7"/>
    <w:rsid w:val="64522316"/>
    <w:rsid w:val="6452C515"/>
    <w:rsid w:val="6466D710"/>
    <w:rsid w:val="64681DE1"/>
    <w:rsid w:val="64696979"/>
    <w:rsid w:val="6478BF91"/>
    <w:rsid w:val="647DA084"/>
    <w:rsid w:val="6487C4E8"/>
    <w:rsid w:val="648A98E3"/>
    <w:rsid w:val="64957CAB"/>
    <w:rsid w:val="6497B3A5"/>
    <w:rsid w:val="649966AD"/>
    <w:rsid w:val="649CB20A"/>
    <w:rsid w:val="64A08A21"/>
    <w:rsid w:val="64A64DA2"/>
    <w:rsid w:val="64A9CE5B"/>
    <w:rsid w:val="64AAC811"/>
    <w:rsid w:val="64ACA320"/>
    <w:rsid w:val="64B12201"/>
    <w:rsid w:val="64B36E77"/>
    <w:rsid w:val="64B3EEDC"/>
    <w:rsid w:val="64BA593C"/>
    <w:rsid w:val="64C466D2"/>
    <w:rsid w:val="64C55719"/>
    <w:rsid w:val="64CD2470"/>
    <w:rsid w:val="64DBE77A"/>
    <w:rsid w:val="64DFE8B8"/>
    <w:rsid w:val="64E01015"/>
    <w:rsid w:val="64E737DD"/>
    <w:rsid w:val="64E7ED7A"/>
    <w:rsid w:val="64EDA01E"/>
    <w:rsid w:val="64EED093"/>
    <w:rsid w:val="64F24BEA"/>
    <w:rsid w:val="64F6F3F3"/>
    <w:rsid w:val="64F7B70A"/>
    <w:rsid w:val="64F82931"/>
    <w:rsid w:val="650F99D1"/>
    <w:rsid w:val="65127580"/>
    <w:rsid w:val="65160645"/>
    <w:rsid w:val="6516A986"/>
    <w:rsid w:val="65171FA6"/>
    <w:rsid w:val="65193CE2"/>
    <w:rsid w:val="651BD138"/>
    <w:rsid w:val="65240295"/>
    <w:rsid w:val="65320FD1"/>
    <w:rsid w:val="6537E65B"/>
    <w:rsid w:val="653B274A"/>
    <w:rsid w:val="653D381E"/>
    <w:rsid w:val="653EF9F8"/>
    <w:rsid w:val="6542A2E3"/>
    <w:rsid w:val="6544E255"/>
    <w:rsid w:val="654DD4D6"/>
    <w:rsid w:val="655148B8"/>
    <w:rsid w:val="6557E168"/>
    <w:rsid w:val="655E02AC"/>
    <w:rsid w:val="656384EF"/>
    <w:rsid w:val="65639BBE"/>
    <w:rsid w:val="656457F6"/>
    <w:rsid w:val="65714FF2"/>
    <w:rsid w:val="65764241"/>
    <w:rsid w:val="657D6A10"/>
    <w:rsid w:val="658B4541"/>
    <w:rsid w:val="658F4136"/>
    <w:rsid w:val="6593FAA8"/>
    <w:rsid w:val="6596BE50"/>
    <w:rsid w:val="65999FFD"/>
    <w:rsid w:val="65A1B4D4"/>
    <w:rsid w:val="65A4D769"/>
    <w:rsid w:val="65A87112"/>
    <w:rsid w:val="65AA9964"/>
    <w:rsid w:val="65B3C98D"/>
    <w:rsid w:val="65B43A79"/>
    <w:rsid w:val="65B5CCDD"/>
    <w:rsid w:val="65C529EB"/>
    <w:rsid w:val="65C8F3C9"/>
    <w:rsid w:val="65D31E2C"/>
    <w:rsid w:val="65DA3C27"/>
    <w:rsid w:val="65DAC3A8"/>
    <w:rsid w:val="65DAF93E"/>
    <w:rsid w:val="65DB3117"/>
    <w:rsid w:val="65E9C528"/>
    <w:rsid w:val="65EC6500"/>
    <w:rsid w:val="65ED4CCB"/>
    <w:rsid w:val="65EDAD1F"/>
    <w:rsid w:val="65EF73BC"/>
    <w:rsid w:val="65F53D0A"/>
    <w:rsid w:val="65F82337"/>
    <w:rsid w:val="65FA81BD"/>
    <w:rsid w:val="65FC6B4B"/>
    <w:rsid w:val="65FE5098"/>
    <w:rsid w:val="66009BFE"/>
    <w:rsid w:val="6608BDB3"/>
    <w:rsid w:val="660EAAB1"/>
    <w:rsid w:val="660F53FC"/>
    <w:rsid w:val="66104CEE"/>
    <w:rsid w:val="6615ADA2"/>
    <w:rsid w:val="661B60DE"/>
    <w:rsid w:val="661D9F93"/>
    <w:rsid w:val="66286C74"/>
    <w:rsid w:val="662A017A"/>
    <w:rsid w:val="662E9047"/>
    <w:rsid w:val="6634C335"/>
    <w:rsid w:val="663619A1"/>
    <w:rsid w:val="663A499E"/>
    <w:rsid w:val="66432147"/>
    <w:rsid w:val="66462260"/>
    <w:rsid w:val="664C0E9B"/>
    <w:rsid w:val="664FEF29"/>
    <w:rsid w:val="6652CE42"/>
    <w:rsid w:val="66581EF1"/>
    <w:rsid w:val="6665FF5F"/>
    <w:rsid w:val="667A8950"/>
    <w:rsid w:val="667D7AED"/>
    <w:rsid w:val="66838E32"/>
    <w:rsid w:val="668B2894"/>
    <w:rsid w:val="6690F14C"/>
    <w:rsid w:val="669671BF"/>
    <w:rsid w:val="6696A896"/>
    <w:rsid w:val="6697BFC7"/>
    <w:rsid w:val="669954C3"/>
    <w:rsid w:val="669DD84D"/>
    <w:rsid w:val="66A1D19D"/>
    <w:rsid w:val="66A88D7F"/>
    <w:rsid w:val="66AA8E50"/>
    <w:rsid w:val="66B055D1"/>
    <w:rsid w:val="66B5529B"/>
    <w:rsid w:val="66B83900"/>
    <w:rsid w:val="66CA0167"/>
    <w:rsid w:val="66CE47E7"/>
    <w:rsid w:val="66D846A5"/>
    <w:rsid w:val="66D8FD41"/>
    <w:rsid w:val="66DA7189"/>
    <w:rsid w:val="66DB2CD1"/>
    <w:rsid w:val="66E0BAA8"/>
    <w:rsid w:val="66F22826"/>
    <w:rsid w:val="66F650E7"/>
    <w:rsid w:val="66F76F47"/>
    <w:rsid w:val="66FC619A"/>
    <w:rsid w:val="66FDFDB8"/>
    <w:rsid w:val="66FE073E"/>
    <w:rsid w:val="67006962"/>
    <w:rsid w:val="6702373F"/>
    <w:rsid w:val="670D91DE"/>
    <w:rsid w:val="670DD9E5"/>
    <w:rsid w:val="670E18A3"/>
    <w:rsid w:val="6712B323"/>
    <w:rsid w:val="6713E58A"/>
    <w:rsid w:val="6714E996"/>
    <w:rsid w:val="67178385"/>
    <w:rsid w:val="672CD876"/>
    <w:rsid w:val="672F44CB"/>
    <w:rsid w:val="6730E956"/>
    <w:rsid w:val="6735342E"/>
    <w:rsid w:val="6743661E"/>
    <w:rsid w:val="6744127C"/>
    <w:rsid w:val="6746C7E6"/>
    <w:rsid w:val="6746C7EF"/>
    <w:rsid w:val="67475574"/>
    <w:rsid w:val="67481E50"/>
    <w:rsid w:val="674AA300"/>
    <w:rsid w:val="674E3C5A"/>
    <w:rsid w:val="67712233"/>
    <w:rsid w:val="6778C66E"/>
    <w:rsid w:val="677A0C97"/>
    <w:rsid w:val="6784C94B"/>
    <w:rsid w:val="6785075A"/>
    <w:rsid w:val="67865946"/>
    <w:rsid w:val="6787400F"/>
    <w:rsid w:val="678A546B"/>
    <w:rsid w:val="678A673B"/>
    <w:rsid w:val="678C06EC"/>
    <w:rsid w:val="678DF902"/>
    <w:rsid w:val="67904251"/>
    <w:rsid w:val="6796D7DC"/>
    <w:rsid w:val="679BFE12"/>
    <w:rsid w:val="67A5C516"/>
    <w:rsid w:val="67A770FC"/>
    <w:rsid w:val="67A91E98"/>
    <w:rsid w:val="67BB72CE"/>
    <w:rsid w:val="67C3A400"/>
    <w:rsid w:val="67D02C4D"/>
    <w:rsid w:val="67D02E9B"/>
    <w:rsid w:val="67D17672"/>
    <w:rsid w:val="67D5A57D"/>
    <w:rsid w:val="67E9709B"/>
    <w:rsid w:val="67EB2CEC"/>
    <w:rsid w:val="67ED11CD"/>
    <w:rsid w:val="67EE0905"/>
    <w:rsid w:val="67EEB378"/>
    <w:rsid w:val="67F17DA5"/>
    <w:rsid w:val="67FD1E3B"/>
    <w:rsid w:val="67FFE8BF"/>
    <w:rsid w:val="68036531"/>
    <w:rsid w:val="68048E87"/>
    <w:rsid w:val="6814EF87"/>
    <w:rsid w:val="682154C6"/>
    <w:rsid w:val="682AE084"/>
    <w:rsid w:val="682C6C99"/>
    <w:rsid w:val="6830E26F"/>
    <w:rsid w:val="6834E8EA"/>
    <w:rsid w:val="68370B9D"/>
    <w:rsid w:val="6838E8E7"/>
    <w:rsid w:val="68398A56"/>
    <w:rsid w:val="683A57DF"/>
    <w:rsid w:val="6854D4AC"/>
    <w:rsid w:val="68562E7A"/>
    <w:rsid w:val="68586879"/>
    <w:rsid w:val="6865C2FA"/>
    <w:rsid w:val="68668082"/>
    <w:rsid w:val="686C1869"/>
    <w:rsid w:val="6878519B"/>
    <w:rsid w:val="687ED543"/>
    <w:rsid w:val="688111DC"/>
    <w:rsid w:val="6885233D"/>
    <w:rsid w:val="688A2E6E"/>
    <w:rsid w:val="68930FFE"/>
    <w:rsid w:val="68A1F496"/>
    <w:rsid w:val="68A41580"/>
    <w:rsid w:val="68A48536"/>
    <w:rsid w:val="68B0F3B4"/>
    <w:rsid w:val="68B7F71F"/>
    <w:rsid w:val="68BDC5FC"/>
    <w:rsid w:val="68BDFA9D"/>
    <w:rsid w:val="68CE8398"/>
    <w:rsid w:val="68CF62C2"/>
    <w:rsid w:val="68D3C0EA"/>
    <w:rsid w:val="68DA5A26"/>
    <w:rsid w:val="68DD6103"/>
    <w:rsid w:val="68E53DA0"/>
    <w:rsid w:val="68F0CFBB"/>
    <w:rsid w:val="68F40F30"/>
    <w:rsid w:val="68FE6089"/>
    <w:rsid w:val="69000162"/>
    <w:rsid w:val="69064F77"/>
    <w:rsid w:val="691222EA"/>
    <w:rsid w:val="691BC0BF"/>
    <w:rsid w:val="69206362"/>
    <w:rsid w:val="692620FA"/>
    <w:rsid w:val="69283BFE"/>
    <w:rsid w:val="69300148"/>
    <w:rsid w:val="693A4FF3"/>
    <w:rsid w:val="693C49B0"/>
    <w:rsid w:val="693D91CD"/>
    <w:rsid w:val="693F1DEA"/>
    <w:rsid w:val="694AAE3A"/>
    <w:rsid w:val="694E1464"/>
    <w:rsid w:val="6950C53B"/>
    <w:rsid w:val="6950D477"/>
    <w:rsid w:val="695311FB"/>
    <w:rsid w:val="6953D892"/>
    <w:rsid w:val="6966A326"/>
    <w:rsid w:val="696FC3A2"/>
    <w:rsid w:val="69710652"/>
    <w:rsid w:val="69719FB4"/>
    <w:rsid w:val="69915A57"/>
    <w:rsid w:val="6997A328"/>
    <w:rsid w:val="6998A6F4"/>
    <w:rsid w:val="699E379E"/>
    <w:rsid w:val="69A7F4FE"/>
    <w:rsid w:val="69ACF461"/>
    <w:rsid w:val="69BFAB57"/>
    <w:rsid w:val="69C0FACA"/>
    <w:rsid w:val="69C4142E"/>
    <w:rsid w:val="69C51AFF"/>
    <w:rsid w:val="69C86DD0"/>
    <w:rsid w:val="69CC850C"/>
    <w:rsid w:val="69CEEB39"/>
    <w:rsid w:val="69DB441B"/>
    <w:rsid w:val="69DC22E3"/>
    <w:rsid w:val="69E0F940"/>
    <w:rsid w:val="69E31598"/>
    <w:rsid w:val="69EA88F2"/>
    <w:rsid w:val="69EC2911"/>
    <w:rsid w:val="69F84591"/>
    <w:rsid w:val="69FBACB5"/>
    <w:rsid w:val="6A019158"/>
    <w:rsid w:val="6A04AD45"/>
    <w:rsid w:val="6A09A067"/>
    <w:rsid w:val="6A157ADE"/>
    <w:rsid w:val="6A15C910"/>
    <w:rsid w:val="6A20F5E7"/>
    <w:rsid w:val="6A23C803"/>
    <w:rsid w:val="6A34DDDD"/>
    <w:rsid w:val="6A3EF8C5"/>
    <w:rsid w:val="6A4011E6"/>
    <w:rsid w:val="6A41FE7D"/>
    <w:rsid w:val="6A43BA01"/>
    <w:rsid w:val="6A4723DA"/>
    <w:rsid w:val="6A53F080"/>
    <w:rsid w:val="6A545D85"/>
    <w:rsid w:val="6A5DBB15"/>
    <w:rsid w:val="6A5E30B9"/>
    <w:rsid w:val="6A648C0F"/>
    <w:rsid w:val="6A65A889"/>
    <w:rsid w:val="6A6B7A42"/>
    <w:rsid w:val="6A6F2704"/>
    <w:rsid w:val="6A6F548D"/>
    <w:rsid w:val="6A795DAC"/>
    <w:rsid w:val="6A7AA967"/>
    <w:rsid w:val="6A7C9940"/>
    <w:rsid w:val="6A7E65C4"/>
    <w:rsid w:val="6A7F362B"/>
    <w:rsid w:val="6A7F680D"/>
    <w:rsid w:val="6A899CA0"/>
    <w:rsid w:val="6A8BC2B2"/>
    <w:rsid w:val="6A8D5C06"/>
    <w:rsid w:val="6A8F5446"/>
    <w:rsid w:val="6A9414FB"/>
    <w:rsid w:val="6A97ECF4"/>
    <w:rsid w:val="6A9D8888"/>
    <w:rsid w:val="6AA02364"/>
    <w:rsid w:val="6AA136E0"/>
    <w:rsid w:val="6AA312EF"/>
    <w:rsid w:val="6AA87D5E"/>
    <w:rsid w:val="6AAB6B4C"/>
    <w:rsid w:val="6AAF0BA2"/>
    <w:rsid w:val="6AB181A0"/>
    <w:rsid w:val="6AB51A62"/>
    <w:rsid w:val="6ABA2CBB"/>
    <w:rsid w:val="6AC2D499"/>
    <w:rsid w:val="6AD075DF"/>
    <w:rsid w:val="6AD39BBE"/>
    <w:rsid w:val="6AD63D6D"/>
    <w:rsid w:val="6AE5C987"/>
    <w:rsid w:val="6AE68D0B"/>
    <w:rsid w:val="6AE8D832"/>
    <w:rsid w:val="6AEB267E"/>
    <w:rsid w:val="6AECD157"/>
    <w:rsid w:val="6AEEF002"/>
    <w:rsid w:val="6AFDDDB2"/>
    <w:rsid w:val="6B02C2E7"/>
    <w:rsid w:val="6B0C40F4"/>
    <w:rsid w:val="6B10EF89"/>
    <w:rsid w:val="6B124A3C"/>
    <w:rsid w:val="6B12B8FF"/>
    <w:rsid w:val="6B172871"/>
    <w:rsid w:val="6B17FECC"/>
    <w:rsid w:val="6B1A7D57"/>
    <w:rsid w:val="6B1CD32D"/>
    <w:rsid w:val="6B1E7F3A"/>
    <w:rsid w:val="6B1FD22A"/>
    <w:rsid w:val="6B2072D0"/>
    <w:rsid w:val="6B2703CC"/>
    <w:rsid w:val="6B28BF02"/>
    <w:rsid w:val="6B29140B"/>
    <w:rsid w:val="6B2C8527"/>
    <w:rsid w:val="6B2DE4D7"/>
    <w:rsid w:val="6B30A020"/>
    <w:rsid w:val="6B31A5CA"/>
    <w:rsid w:val="6B34C45F"/>
    <w:rsid w:val="6B395AA6"/>
    <w:rsid w:val="6B39FC5F"/>
    <w:rsid w:val="6B3C2640"/>
    <w:rsid w:val="6B3EE79C"/>
    <w:rsid w:val="6B3F2578"/>
    <w:rsid w:val="6B424EB6"/>
    <w:rsid w:val="6B518458"/>
    <w:rsid w:val="6B60099F"/>
    <w:rsid w:val="6B641227"/>
    <w:rsid w:val="6B68F2ED"/>
    <w:rsid w:val="6B6A3C89"/>
    <w:rsid w:val="6B6D26CA"/>
    <w:rsid w:val="6B6D9675"/>
    <w:rsid w:val="6B77998E"/>
    <w:rsid w:val="6B7AD31A"/>
    <w:rsid w:val="6B863983"/>
    <w:rsid w:val="6B8A5D2C"/>
    <w:rsid w:val="6B92DC5B"/>
    <w:rsid w:val="6B980483"/>
    <w:rsid w:val="6B9E3069"/>
    <w:rsid w:val="6B9F0C5E"/>
    <w:rsid w:val="6BA0CAB7"/>
    <w:rsid w:val="6BA11DED"/>
    <w:rsid w:val="6BA12E70"/>
    <w:rsid w:val="6BA901F3"/>
    <w:rsid w:val="6BBBE5B0"/>
    <w:rsid w:val="6BC25A26"/>
    <w:rsid w:val="6BC2ED13"/>
    <w:rsid w:val="6BC99A3D"/>
    <w:rsid w:val="6BC9D726"/>
    <w:rsid w:val="6BD8221F"/>
    <w:rsid w:val="6BDDD6AC"/>
    <w:rsid w:val="6BE4F4BA"/>
    <w:rsid w:val="6BE6C6D3"/>
    <w:rsid w:val="6BEF0571"/>
    <w:rsid w:val="6BF049D1"/>
    <w:rsid w:val="6BF64E1D"/>
    <w:rsid w:val="6BFE4B58"/>
    <w:rsid w:val="6BFEA6C1"/>
    <w:rsid w:val="6C0405D3"/>
    <w:rsid w:val="6C0ACB2B"/>
    <w:rsid w:val="6C0E5889"/>
    <w:rsid w:val="6C110E09"/>
    <w:rsid w:val="6C140CFA"/>
    <w:rsid w:val="6C15E0CE"/>
    <w:rsid w:val="6C279D52"/>
    <w:rsid w:val="6C2C0BDF"/>
    <w:rsid w:val="6C2C147B"/>
    <w:rsid w:val="6C2DA2B3"/>
    <w:rsid w:val="6C2FF5D6"/>
    <w:rsid w:val="6C33D042"/>
    <w:rsid w:val="6C3459EE"/>
    <w:rsid w:val="6C3520BC"/>
    <w:rsid w:val="6C3C3411"/>
    <w:rsid w:val="6C3C5340"/>
    <w:rsid w:val="6C3DB860"/>
    <w:rsid w:val="6C469197"/>
    <w:rsid w:val="6C4EF2C5"/>
    <w:rsid w:val="6C67297A"/>
    <w:rsid w:val="6C6FE015"/>
    <w:rsid w:val="6C72E44F"/>
    <w:rsid w:val="6C79BA02"/>
    <w:rsid w:val="6C82ACF3"/>
    <w:rsid w:val="6C83B513"/>
    <w:rsid w:val="6C87ACD0"/>
    <w:rsid w:val="6C89E0BE"/>
    <w:rsid w:val="6C8ACBEC"/>
    <w:rsid w:val="6C8AF766"/>
    <w:rsid w:val="6C8BAA1C"/>
    <w:rsid w:val="6C8F5F9B"/>
    <w:rsid w:val="6CA01ED2"/>
    <w:rsid w:val="6CA37C39"/>
    <w:rsid w:val="6CC3E92D"/>
    <w:rsid w:val="6CCC2AB1"/>
    <w:rsid w:val="6CD3D834"/>
    <w:rsid w:val="6CE5AFF6"/>
    <w:rsid w:val="6CE775AD"/>
    <w:rsid w:val="6CE7C149"/>
    <w:rsid w:val="6CE7D3AC"/>
    <w:rsid w:val="6D00861F"/>
    <w:rsid w:val="6D02C79E"/>
    <w:rsid w:val="6D0394CC"/>
    <w:rsid w:val="6D07C5C2"/>
    <w:rsid w:val="6D0B9A0E"/>
    <w:rsid w:val="6D0C2B23"/>
    <w:rsid w:val="6D0D09DF"/>
    <w:rsid w:val="6D0DD589"/>
    <w:rsid w:val="6D0E3B24"/>
    <w:rsid w:val="6D143202"/>
    <w:rsid w:val="6D144591"/>
    <w:rsid w:val="6D41869E"/>
    <w:rsid w:val="6D43B62A"/>
    <w:rsid w:val="6D456246"/>
    <w:rsid w:val="6D47100B"/>
    <w:rsid w:val="6D4C146F"/>
    <w:rsid w:val="6D4D6650"/>
    <w:rsid w:val="6D4DD52F"/>
    <w:rsid w:val="6D4FB550"/>
    <w:rsid w:val="6D524195"/>
    <w:rsid w:val="6D538945"/>
    <w:rsid w:val="6D56CFD5"/>
    <w:rsid w:val="6D5C7AF3"/>
    <w:rsid w:val="6D71C6C0"/>
    <w:rsid w:val="6D729149"/>
    <w:rsid w:val="6D863204"/>
    <w:rsid w:val="6D959222"/>
    <w:rsid w:val="6D9CA215"/>
    <w:rsid w:val="6DA0A208"/>
    <w:rsid w:val="6DA77279"/>
    <w:rsid w:val="6DA8ADD3"/>
    <w:rsid w:val="6DBF9591"/>
    <w:rsid w:val="6DC49CAD"/>
    <w:rsid w:val="6DCACFA2"/>
    <w:rsid w:val="6DCB485E"/>
    <w:rsid w:val="6DCBC2F4"/>
    <w:rsid w:val="6DCC7716"/>
    <w:rsid w:val="6DD85486"/>
    <w:rsid w:val="6DD8D88F"/>
    <w:rsid w:val="6DDC06D8"/>
    <w:rsid w:val="6DE5A477"/>
    <w:rsid w:val="6DFDBB4A"/>
    <w:rsid w:val="6E11BCCA"/>
    <w:rsid w:val="6E19E531"/>
    <w:rsid w:val="6E1A2721"/>
    <w:rsid w:val="6E208293"/>
    <w:rsid w:val="6E241DBD"/>
    <w:rsid w:val="6E26D0C2"/>
    <w:rsid w:val="6E2D07E9"/>
    <w:rsid w:val="6E324ACB"/>
    <w:rsid w:val="6E33A35C"/>
    <w:rsid w:val="6E44E74F"/>
    <w:rsid w:val="6E5B6C08"/>
    <w:rsid w:val="6E65C9EA"/>
    <w:rsid w:val="6E6991A0"/>
    <w:rsid w:val="6E6F6D7E"/>
    <w:rsid w:val="6E7B24F3"/>
    <w:rsid w:val="6E84E13B"/>
    <w:rsid w:val="6E84F2EB"/>
    <w:rsid w:val="6E866068"/>
    <w:rsid w:val="6E891361"/>
    <w:rsid w:val="6E97D52B"/>
    <w:rsid w:val="6EA416AF"/>
    <w:rsid w:val="6EA797B3"/>
    <w:rsid w:val="6EACEF59"/>
    <w:rsid w:val="6EB44D78"/>
    <w:rsid w:val="6EB60CE2"/>
    <w:rsid w:val="6EB82EC6"/>
    <w:rsid w:val="6EB9AD2D"/>
    <w:rsid w:val="6EBDAD90"/>
    <w:rsid w:val="6EBE3B39"/>
    <w:rsid w:val="6EC0E48F"/>
    <w:rsid w:val="6EC7034F"/>
    <w:rsid w:val="6EC7057D"/>
    <w:rsid w:val="6ECCF85B"/>
    <w:rsid w:val="6ECD6419"/>
    <w:rsid w:val="6ED8CEAD"/>
    <w:rsid w:val="6EDB9D4C"/>
    <w:rsid w:val="6EDD0C4A"/>
    <w:rsid w:val="6EE00A01"/>
    <w:rsid w:val="6EE18C6F"/>
    <w:rsid w:val="6EE80ADF"/>
    <w:rsid w:val="6EE8C679"/>
    <w:rsid w:val="6EEBEFB3"/>
    <w:rsid w:val="6EEEA4BB"/>
    <w:rsid w:val="6EF8FB74"/>
    <w:rsid w:val="6F0130DD"/>
    <w:rsid w:val="6F01BDE3"/>
    <w:rsid w:val="6F0AE77C"/>
    <w:rsid w:val="6F0F21A8"/>
    <w:rsid w:val="6F12779C"/>
    <w:rsid w:val="6F1384EF"/>
    <w:rsid w:val="6F17A60D"/>
    <w:rsid w:val="6F196D9B"/>
    <w:rsid w:val="6F241519"/>
    <w:rsid w:val="6F27A9C1"/>
    <w:rsid w:val="6F2AE9BE"/>
    <w:rsid w:val="6F2DB511"/>
    <w:rsid w:val="6F2DF57A"/>
    <w:rsid w:val="6F2E1816"/>
    <w:rsid w:val="6F37A235"/>
    <w:rsid w:val="6F409E6E"/>
    <w:rsid w:val="6F440642"/>
    <w:rsid w:val="6F481857"/>
    <w:rsid w:val="6F64B3B8"/>
    <w:rsid w:val="6F65038E"/>
    <w:rsid w:val="6F665F91"/>
    <w:rsid w:val="6F66B7E2"/>
    <w:rsid w:val="6F6D4FCE"/>
    <w:rsid w:val="6F70CE76"/>
    <w:rsid w:val="6F738575"/>
    <w:rsid w:val="6F78F0AB"/>
    <w:rsid w:val="6F79117F"/>
    <w:rsid w:val="6F79B128"/>
    <w:rsid w:val="6F7AB148"/>
    <w:rsid w:val="6F7BCD24"/>
    <w:rsid w:val="6F7DFFBA"/>
    <w:rsid w:val="6F8EB347"/>
    <w:rsid w:val="6F94D25D"/>
    <w:rsid w:val="6F9E4B51"/>
    <w:rsid w:val="6FA0DE48"/>
    <w:rsid w:val="6FA330CD"/>
    <w:rsid w:val="6FB325F5"/>
    <w:rsid w:val="6FB6EFB0"/>
    <w:rsid w:val="6FB85EBF"/>
    <w:rsid w:val="6FC2DD81"/>
    <w:rsid w:val="6FC38748"/>
    <w:rsid w:val="6FDBD6EF"/>
    <w:rsid w:val="6FDC02E6"/>
    <w:rsid w:val="6FE0D557"/>
    <w:rsid w:val="6FE24CAB"/>
    <w:rsid w:val="6FE603BB"/>
    <w:rsid w:val="6FEDDF55"/>
    <w:rsid w:val="6FFF012E"/>
    <w:rsid w:val="7003BAAA"/>
    <w:rsid w:val="7008605E"/>
    <w:rsid w:val="700C404C"/>
    <w:rsid w:val="701CE6D3"/>
    <w:rsid w:val="701DC851"/>
    <w:rsid w:val="70267760"/>
    <w:rsid w:val="702B3A43"/>
    <w:rsid w:val="70301166"/>
    <w:rsid w:val="7033E77B"/>
    <w:rsid w:val="70344F92"/>
    <w:rsid w:val="703A6D8E"/>
    <w:rsid w:val="703EBFE2"/>
    <w:rsid w:val="7041213F"/>
    <w:rsid w:val="7044430B"/>
    <w:rsid w:val="7055DCD3"/>
    <w:rsid w:val="705C31C9"/>
    <w:rsid w:val="7065B83F"/>
    <w:rsid w:val="70666BE7"/>
    <w:rsid w:val="70712DBB"/>
    <w:rsid w:val="707865C0"/>
    <w:rsid w:val="707B239F"/>
    <w:rsid w:val="707CCAAD"/>
    <w:rsid w:val="708016A8"/>
    <w:rsid w:val="7084B872"/>
    <w:rsid w:val="708AC4C0"/>
    <w:rsid w:val="708CBD40"/>
    <w:rsid w:val="708DDB07"/>
    <w:rsid w:val="70994FD2"/>
    <w:rsid w:val="709F2750"/>
    <w:rsid w:val="70A4DD47"/>
    <w:rsid w:val="70AA7A33"/>
    <w:rsid w:val="70AB4D56"/>
    <w:rsid w:val="70AC8BD0"/>
    <w:rsid w:val="70AC9D8B"/>
    <w:rsid w:val="70B59539"/>
    <w:rsid w:val="70BD8364"/>
    <w:rsid w:val="70C394A7"/>
    <w:rsid w:val="70C482ED"/>
    <w:rsid w:val="70C97508"/>
    <w:rsid w:val="70C99329"/>
    <w:rsid w:val="70C9F6A6"/>
    <w:rsid w:val="70D8F6DA"/>
    <w:rsid w:val="70DE7981"/>
    <w:rsid w:val="70E1A945"/>
    <w:rsid w:val="70E60FC7"/>
    <w:rsid w:val="70E6440E"/>
    <w:rsid w:val="70E7142F"/>
    <w:rsid w:val="70F13069"/>
    <w:rsid w:val="70F65BA3"/>
    <w:rsid w:val="70F9302A"/>
    <w:rsid w:val="70FA5FAA"/>
    <w:rsid w:val="710297E8"/>
    <w:rsid w:val="710513E0"/>
    <w:rsid w:val="710C2CEE"/>
    <w:rsid w:val="710CE5FF"/>
    <w:rsid w:val="7110E162"/>
    <w:rsid w:val="711D9798"/>
    <w:rsid w:val="711F755E"/>
    <w:rsid w:val="71207270"/>
    <w:rsid w:val="7126A0E3"/>
    <w:rsid w:val="712CA19E"/>
    <w:rsid w:val="712D583D"/>
    <w:rsid w:val="712DB290"/>
    <w:rsid w:val="713EC8EE"/>
    <w:rsid w:val="7147B6E8"/>
    <w:rsid w:val="714C9BC6"/>
    <w:rsid w:val="714F040A"/>
    <w:rsid w:val="71566F87"/>
    <w:rsid w:val="715944CE"/>
    <w:rsid w:val="71666D1C"/>
    <w:rsid w:val="71676371"/>
    <w:rsid w:val="716C28D0"/>
    <w:rsid w:val="716D0BDD"/>
    <w:rsid w:val="71747701"/>
    <w:rsid w:val="7174A5B8"/>
    <w:rsid w:val="7180CABE"/>
    <w:rsid w:val="7188A66B"/>
    <w:rsid w:val="71893E19"/>
    <w:rsid w:val="718C7DE0"/>
    <w:rsid w:val="718D8C7F"/>
    <w:rsid w:val="71948AE0"/>
    <w:rsid w:val="719982FF"/>
    <w:rsid w:val="719DC6DE"/>
    <w:rsid w:val="71AE5285"/>
    <w:rsid w:val="71BB06CE"/>
    <w:rsid w:val="71BCD71A"/>
    <w:rsid w:val="71D0E697"/>
    <w:rsid w:val="71D4D47D"/>
    <w:rsid w:val="71D6E272"/>
    <w:rsid w:val="71D918CF"/>
    <w:rsid w:val="71D9E4DB"/>
    <w:rsid w:val="71DA7C51"/>
    <w:rsid w:val="71DE446F"/>
    <w:rsid w:val="71E18DB1"/>
    <w:rsid w:val="71E9DDFB"/>
    <w:rsid w:val="71EE0EA6"/>
    <w:rsid w:val="71F3A5EC"/>
    <w:rsid w:val="71FAE0D8"/>
    <w:rsid w:val="71FCBE21"/>
    <w:rsid w:val="7200EBCD"/>
    <w:rsid w:val="72088F02"/>
    <w:rsid w:val="72096AEA"/>
    <w:rsid w:val="72097E69"/>
    <w:rsid w:val="720A085F"/>
    <w:rsid w:val="7218CF6C"/>
    <w:rsid w:val="7219AD5F"/>
    <w:rsid w:val="7224CCC8"/>
    <w:rsid w:val="722DD809"/>
    <w:rsid w:val="7231F775"/>
    <w:rsid w:val="724A21A4"/>
    <w:rsid w:val="724E75CA"/>
    <w:rsid w:val="725034A1"/>
    <w:rsid w:val="72578435"/>
    <w:rsid w:val="7257B886"/>
    <w:rsid w:val="725DC114"/>
    <w:rsid w:val="7262AF4C"/>
    <w:rsid w:val="7262F2DB"/>
    <w:rsid w:val="72681D71"/>
    <w:rsid w:val="726F546F"/>
    <w:rsid w:val="7274293A"/>
    <w:rsid w:val="727790B8"/>
    <w:rsid w:val="7277D839"/>
    <w:rsid w:val="727A6598"/>
    <w:rsid w:val="727FE233"/>
    <w:rsid w:val="72863C33"/>
    <w:rsid w:val="7296B0DA"/>
    <w:rsid w:val="72A88DA6"/>
    <w:rsid w:val="72ABB442"/>
    <w:rsid w:val="72B9B32E"/>
    <w:rsid w:val="72C43589"/>
    <w:rsid w:val="72C52ED3"/>
    <w:rsid w:val="72D3DFC7"/>
    <w:rsid w:val="72DCF019"/>
    <w:rsid w:val="72F3A444"/>
    <w:rsid w:val="72F67BAC"/>
    <w:rsid w:val="7301718B"/>
    <w:rsid w:val="73059894"/>
    <w:rsid w:val="730E1B3B"/>
    <w:rsid w:val="73117B5F"/>
    <w:rsid w:val="7311C507"/>
    <w:rsid w:val="73139686"/>
    <w:rsid w:val="7316D27B"/>
    <w:rsid w:val="7329E5B5"/>
    <w:rsid w:val="732DA9E3"/>
    <w:rsid w:val="732F22EA"/>
    <w:rsid w:val="73355434"/>
    <w:rsid w:val="734DAFE0"/>
    <w:rsid w:val="73541ACD"/>
    <w:rsid w:val="7355603C"/>
    <w:rsid w:val="7368E731"/>
    <w:rsid w:val="736ECFC2"/>
    <w:rsid w:val="7378FEC0"/>
    <w:rsid w:val="73827AF9"/>
    <w:rsid w:val="7387B09F"/>
    <w:rsid w:val="738EE4EB"/>
    <w:rsid w:val="738FDBEC"/>
    <w:rsid w:val="73933637"/>
    <w:rsid w:val="7393A748"/>
    <w:rsid w:val="7393B8A4"/>
    <w:rsid w:val="7398919D"/>
    <w:rsid w:val="73993314"/>
    <w:rsid w:val="739E51FC"/>
    <w:rsid w:val="73A58AA6"/>
    <w:rsid w:val="73A6F619"/>
    <w:rsid w:val="73ABBCB7"/>
    <w:rsid w:val="73B2846A"/>
    <w:rsid w:val="73B31290"/>
    <w:rsid w:val="73B8F391"/>
    <w:rsid w:val="73C96C3C"/>
    <w:rsid w:val="73D35D69"/>
    <w:rsid w:val="73D6FD5A"/>
    <w:rsid w:val="73E0BCD3"/>
    <w:rsid w:val="73E18B77"/>
    <w:rsid w:val="73E1CF1E"/>
    <w:rsid w:val="73E883A7"/>
    <w:rsid w:val="73E9FBC7"/>
    <w:rsid w:val="73EE6443"/>
    <w:rsid w:val="73F34B00"/>
    <w:rsid w:val="73F3CFD5"/>
    <w:rsid w:val="73F442D3"/>
    <w:rsid w:val="73F6FFAA"/>
    <w:rsid w:val="74028C72"/>
    <w:rsid w:val="7402AFA0"/>
    <w:rsid w:val="74037673"/>
    <w:rsid w:val="74045F8F"/>
    <w:rsid w:val="740ADA75"/>
    <w:rsid w:val="7413B50F"/>
    <w:rsid w:val="741AC6EB"/>
    <w:rsid w:val="741B779D"/>
    <w:rsid w:val="741C3450"/>
    <w:rsid w:val="741F605E"/>
    <w:rsid w:val="7426BE20"/>
    <w:rsid w:val="742C2DC7"/>
    <w:rsid w:val="742DBF99"/>
    <w:rsid w:val="742DFD2E"/>
    <w:rsid w:val="742F93BE"/>
    <w:rsid w:val="7430A912"/>
    <w:rsid w:val="7432F248"/>
    <w:rsid w:val="7435B6E7"/>
    <w:rsid w:val="743D8675"/>
    <w:rsid w:val="74498055"/>
    <w:rsid w:val="744C9EF7"/>
    <w:rsid w:val="745359EA"/>
    <w:rsid w:val="74558A4C"/>
    <w:rsid w:val="745F4B04"/>
    <w:rsid w:val="74633DA3"/>
    <w:rsid w:val="7464BA90"/>
    <w:rsid w:val="74681792"/>
    <w:rsid w:val="746BC8DD"/>
    <w:rsid w:val="746D9896"/>
    <w:rsid w:val="7470E8BB"/>
    <w:rsid w:val="747589AE"/>
    <w:rsid w:val="74776D83"/>
    <w:rsid w:val="74799982"/>
    <w:rsid w:val="747FB71E"/>
    <w:rsid w:val="748C0F81"/>
    <w:rsid w:val="748E44B4"/>
    <w:rsid w:val="74945137"/>
    <w:rsid w:val="749CE6F6"/>
    <w:rsid w:val="749D5E81"/>
    <w:rsid w:val="74A003F3"/>
    <w:rsid w:val="74B9D45F"/>
    <w:rsid w:val="74C2FA57"/>
    <w:rsid w:val="74C76D20"/>
    <w:rsid w:val="74CA46F8"/>
    <w:rsid w:val="74CCD1BF"/>
    <w:rsid w:val="74CF6A39"/>
    <w:rsid w:val="74D1651D"/>
    <w:rsid w:val="74D9C482"/>
    <w:rsid w:val="74E57CED"/>
    <w:rsid w:val="74EE01ED"/>
    <w:rsid w:val="74F63E38"/>
    <w:rsid w:val="74F69EEA"/>
    <w:rsid w:val="74F93FA3"/>
    <w:rsid w:val="75032D60"/>
    <w:rsid w:val="75046657"/>
    <w:rsid w:val="7509BDEF"/>
    <w:rsid w:val="752498FE"/>
    <w:rsid w:val="7527E434"/>
    <w:rsid w:val="7534A7B9"/>
    <w:rsid w:val="7535D7BB"/>
    <w:rsid w:val="753FF71B"/>
    <w:rsid w:val="75424856"/>
    <w:rsid w:val="7544E1DB"/>
    <w:rsid w:val="754EF398"/>
    <w:rsid w:val="755C914A"/>
    <w:rsid w:val="75616295"/>
    <w:rsid w:val="7568BF95"/>
    <w:rsid w:val="756940B3"/>
    <w:rsid w:val="756FBECF"/>
    <w:rsid w:val="757189C4"/>
    <w:rsid w:val="7576F181"/>
    <w:rsid w:val="757FCFEC"/>
    <w:rsid w:val="75865C3C"/>
    <w:rsid w:val="758785B1"/>
    <w:rsid w:val="75898253"/>
    <w:rsid w:val="758A580B"/>
    <w:rsid w:val="758D8B01"/>
    <w:rsid w:val="758E4772"/>
    <w:rsid w:val="758E5157"/>
    <w:rsid w:val="75945D5A"/>
    <w:rsid w:val="7596338C"/>
    <w:rsid w:val="759AE3A9"/>
    <w:rsid w:val="75A0AEEA"/>
    <w:rsid w:val="75A5244C"/>
    <w:rsid w:val="75A77BFF"/>
    <w:rsid w:val="75BE9A8B"/>
    <w:rsid w:val="75BFD7A7"/>
    <w:rsid w:val="75C26CBC"/>
    <w:rsid w:val="75C649F7"/>
    <w:rsid w:val="75CA9128"/>
    <w:rsid w:val="75D0CC3E"/>
    <w:rsid w:val="75D4B656"/>
    <w:rsid w:val="75D6DFE6"/>
    <w:rsid w:val="75DDAB7E"/>
    <w:rsid w:val="75E4AB56"/>
    <w:rsid w:val="75E4FAFE"/>
    <w:rsid w:val="75EFFED7"/>
    <w:rsid w:val="75FA55FB"/>
    <w:rsid w:val="760ECA18"/>
    <w:rsid w:val="760F59DB"/>
    <w:rsid w:val="76116F49"/>
    <w:rsid w:val="761333E9"/>
    <w:rsid w:val="7615BF5E"/>
    <w:rsid w:val="761A4CC9"/>
    <w:rsid w:val="761F8CF5"/>
    <w:rsid w:val="76218AB8"/>
    <w:rsid w:val="7621CAAF"/>
    <w:rsid w:val="762338EA"/>
    <w:rsid w:val="7623D7D2"/>
    <w:rsid w:val="7624265C"/>
    <w:rsid w:val="76273A9D"/>
    <w:rsid w:val="762A7373"/>
    <w:rsid w:val="762C303B"/>
    <w:rsid w:val="7636E5D2"/>
    <w:rsid w:val="76377B84"/>
    <w:rsid w:val="7643B82E"/>
    <w:rsid w:val="7645D684"/>
    <w:rsid w:val="764E604E"/>
    <w:rsid w:val="7654510A"/>
    <w:rsid w:val="76575E67"/>
    <w:rsid w:val="76586D2F"/>
    <w:rsid w:val="765953C4"/>
    <w:rsid w:val="76655952"/>
    <w:rsid w:val="766AD368"/>
    <w:rsid w:val="76772465"/>
    <w:rsid w:val="76812B82"/>
    <w:rsid w:val="7683ABAF"/>
    <w:rsid w:val="76941E0A"/>
    <w:rsid w:val="76A1E146"/>
    <w:rsid w:val="76A64FF2"/>
    <w:rsid w:val="76A89F33"/>
    <w:rsid w:val="76AC5DE5"/>
    <w:rsid w:val="76B2802B"/>
    <w:rsid w:val="76B2EDDA"/>
    <w:rsid w:val="76B9111C"/>
    <w:rsid w:val="76BF4BF0"/>
    <w:rsid w:val="76C1BE04"/>
    <w:rsid w:val="76D0C3BE"/>
    <w:rsid w:val="76D127B3"/>
    <w:rsid w:val="76D2201E"/>
    <w:rsid w:val="76D407F6"/>
    <w:rsid w:val="76EBED7C"/>
    <w:rsid w:val="76F64E8D"/>
    <w:rsid w:val="76F9C0F1"/>
    <w:rsid w:val="76FC362E"/>
    <w:rsid w:val="770ACF0F"/>
    <w:rsid w:val="770C71E0"/>
    <w:rsid w:val="77170855"/>
    <w:rsid w:val="77178604"/>
    <w:rsid w:val="77194A8F"/>
    <w:rsid w:val="7722B325"/>
    <w:rsid w:val="77263B3F"/>
    <w:rsid w:val="77264721"/>
    <w:rsid w:val="7733E67A"/>
    <w:rsid w:val="77383951"/>
    <w:rsid w:val="773AE402"/>
    <w:rsid w:val="773C99FF"/>
    <w:rsid w:val="7745973F"/>
    <w:rsid w:val="7745D1FE"/>
    <w:rsid w:val="7754CCE5"/>
    <w:rsid w:val="775F15EA"/>
    <w:rsid w:val="7764DFBE"/>
    <w:rsid w:val="7769F0E8"/>
    <w:rsid w:val="7774A2C7"/>
    <w:rsid w:val="7776EC88"/>
    <w:rsid w:val="777D0579"/>
    <w:rsid w:val="7784A976"/>
    <w:rsid w:val="77852E8A"/>
    <w:rsid w:val="778B9D27"/>
    <w:rsid w:val="7792A775"/>
    <w:rsid w:val="7797A8D4"/>
    <w:rsid w:val="77997B8F"/>
    <w:rsid w:val="779D7A2F"/>
    <w:rsid w:val="779E991A"/>
    <w:rsid w:val="77A500AD"/>
    <w:rsid w:val="77A686C6"/>
    <w:rsid w:val="77A7798E"/>
    <w:rsid w:val="77A93642"/>
    <w:rsid w:val="77AC1C5F"/>
    <w:rsid w:val="77B3C055"/>
    <w:rsid w:val="77B49F06"/>
    <w:rsid w:val="77C4E93C"/>
    <w:rsid w:val="77CF8684"/>
    <w:rsid w:val="77D75D90"/>
    <w:rsid w:val="77D7ABC5"/>
    <w:rsid w:val="77E8717B"/>
    <w:rsid w:val="77EA867A"/>
    <w:rsid w:val="77EDA055"/>
    <w:rsid w:val="77F60D10"/>
    <w:rsid w:val="78026B0C"/>
    <w:rsid w:val="780CCC01"/>
    <w:rsid w:val="7818FDBA"/>
    <w:rsid w:val="781A481E"/>
    <w:rsid w:val="781A70D5"/>
    <w:rsid w:val="781EA432"/>
    <w:rsid w:val="78335F61"/>
    <w:rsid w:val="78358DBC"/>
    <w:rsid w:val="783F706E"/>
    <w:rsid w:val="784EB2F3"/>
    <w:rsid w:val="78500CA2"/>
    <w:rsid w:val="7855EE15"/>
    <w:rsid w:val="78573108"/>
    <w:rsid w:val="7858C2DE"/>
    <w:rsid w:val="785F424C"/>
    <w:rsid w:val="78610231"/>
    <w:rsid w:val="786503A7"/>
    <w:rsid w:val="786565FA"/>
    <w:rsid w:val="786C75EE"/>
    <w:rsid w:val="78706D0C"/>
    <w:rsid w:val="78727953"/>
    <w:rsid w:val="787E6A72"/>
    <w:rsid w:val="788025F4"/>
    <w:rsid w:val="7885D455"/>
    <w:rsid w:val="788DA8DA"/>
    <w:rsid w:val="788F4413"/>
    <w:rsid w:val="789A28A5"/>
    <w:rsid w:val="789CBD15"/>
    <w:rsid w:val="789F48DE"/>
    <w:rsid w:val="789F808B"/>
    <w:rsid w:val="78A47F44"/>
    <w:rsid w:val="78A71CB4"/>
    <w:rsid w:val="78AC4974"/>
    <w:rsid w:val="78AD550E"/>
    <w:rsid w:val="78B5FE82"/>
    <w:rsid w:val="78B8F454"/>
    <w:rsid w:val="78BA041D"/>
    <w:rsid w:val="78BB37AB"/>
    <w:rsid w:val="78BEADE4"/>
    <w:rsid w:val="78BFA869"/>
    <w:rsid w:val="78C04041"/>
    <w:rsid w:val="78C902E5"/>
    <w:rsid w:val="78CE1298"/>
    <w:rsid w:val="78CF242E"/>
    <w:rsid w:val="78D28466"/>
    <w:rsid w:val="78D337C2"/>
    <w:rsid w:val="78E6AAC5"/>
    <w:rsid w:val="78EE378C"/>
    <w:rsid w:val="78F04476"/>
    <w:rsid w:val="78F2E26F"/>
    <w:rsid w:val="78F958D0"/>
    <w:rsid w:val="78FC1AE1"/>
    <w:rsid w:val="7900D0BE"/>
    <w:rsid w:val="7905FAD6"/>
    <w:rsid w:val="790626D2"/>
    <w:rsid w:val="7908CA9D"/>
    <w:rsid w:val="790958C2"/>
    <w:rsid w:val="790B942A"/>
    <w:rsid w:val="79123B93"/>
    <w:rsid w:val="79275304"/>
    <w:rsid w:val="792AE222"/>
    <w:rsid w:val="792E7FCC"/>
    <w:rsid w:val="7930B49C"/>
    <w:rsid w:val="7930D5A9"/>
    <w:rsid w:val="7931D11D"/>
    <w:rsid w:val="7936F541"/>
    <w:rsid w:val="793BAAAD"/>
    <w:rsid w:val="793BD243"/>
    <w:rsid w:val="79423297"/>
    <w:rsid w:val="794A61AD"/>
    <w:rsid w:val="79509256"/>
    <w:rsid w:val="795308EC"/>
    <w:rsid w:val="7954006D"/>
    <w:rsid w:val="79554ABF"/>
    <w:rsid w:val="79590632"/>
    <w:rsid w:val="796BC380"/>
    <w:rsid w:val="7973E890"/>
    <w:rsid w:val="797ED233"/>
    <w:rsid w:val="79A9DEBA"/>
    <w:rsid w:val="79AC483F"/>
    <w:rsid w:val="79AD2399"/>
    <w:rsid w:val="79AFCC7F"/>
    <w:rsid w:val="79B31627"/>
    <w:rsid w:val="79B376DB"/>
    <w:rsid w:val="79B9956F"/>
    <w:rsid w:val="79BDECC1"/>
    <w:rsid w:val="79C99566"/>
    <w:rsid w:val="79CEAF78"/>
    <w:rsid w:val="79D0D600"/>
    <w:rsid w:val="79D2D8D8"/>
    <w:rsid w:val="79D4C96A"/>
    <w:rsid w:val="79D99120"/>
    <w:rsid w:val="79DFF490"/>
    <w:rsid w:val="79E0764B"/>
    <w:rsid w:val="79E410EA"/>
    <w:rsid w:val="79FA2929"/>
    <w:rsid w:val="79FAA54A"/>
    <w:rsid w:val="7A00AF88"/>
    <w:rsid w:val="7A13E657"/>
    <w:rsid w:val="7A1F7187"/>
    <w:rsid w:val="7A1FE055"/>
    <w:rsid w:val="7A220A0A"/>
    <w:rsid w:val="7A2B05F8"/>
    <w:rsid w:val="7A370939"/>
    <w:rsid w:val="7A41EC31"/>
    <w:rsid w:val="7A476F0A"/>
    <w:rsid w:val="7A4C993C"/>
    <w:rsid w:val="7A4ED8DC"/>
    <w:rsid w:val="7A5888CA"/>
    <w:rsid w:val="7A598F4E"/>
    <w:rsid w:val="7A5E9E62"/>
    <w:rsid w:val="7A697EE1"/>
    <w:rsid w:val="7A6E2341"/>
    <w:rsid w:val="7A6ECE01"/>
    <w:rsid w:val="7A6F84F3"/>
    <w:rsid w:val="7A6FCD5D"/>
    <w:rsid w:val="7A70DDF7"/>
    <w:rsid w:val="7A74A0EE"/>
    <w:rsid w:val="7A7ADC6F"/>
    <w:rsid w:val="7A7C171F"/>
    <w:rsid w:val="7A7D2E67"/>
    <w:rsid w:val="7A7D8BF7"/>
    <w:rsid w:val="7A80E77E"/>
    <w:rsid w:val="7A81892B"/>
    <w:rsid w:val="7A820442"/>
    <w:rsid w:val="7A8329FE"/>
    <w:rsid w:val="7A8B142F"/>
    <w:rsid w:val="7A90E101"/>
    <w:rsid w:val="7A929627"/>
    <w:rsid w:val="7AA2F9FC"/>
    <w:rsid w:val="7AA89B63"/>
    <w:rsid w:val="7AAD8D24"/>
    <w:rsid w:val="7AADDD5A"/>
    <w:rsid w:val="7AB1BDB1"/>
    <w:rsid w:val="7AB69F15"/>
    <w:rsid w:val="7AB7A454"/>
    <w:rsid w:val="7ABB8BA3"/>
    <w:rsid w:val="7AC6D9F3"/>
    <w:rsid w:val="7ACC9810"/>
    <w:rsid w:val="7ACDE2CE"/>
    <w:rsid w:val="7ACEE45C"/>
    <w:rsid w:val="7AD4CAFA"/>
    <w:rsid w:val="7ADE64E1"/>
    <w:rsid w:val="7AE3FB79"/>
    <w:rsid w:val="7AE6C094"/>
    <w:rsid w:val="7AF0C64D"/>
    <w:rsid w:val="7AFECA3A"/>
    <w:rsid w:val="7B03496A"/>
    <w:rsid w:val="7B141045"/>
    <w:rsid w:val="7B1AA802"/>
    <w:rsid w:val="7B2097ED"/>
    <w:rsid w:val="7B2A165A"/>
    <w:rsid w:val="7B2CB56E"/>
    <w:rsid w:val="7B391B3F"/>
    <w:rsid w:val="7B49D1A9"/>
    <w:rsid w:val="7B4C11DF"/>
    <w:rsid w:val="7B536497"/>
    <w:rsid w:val="7B53DD0E"/>
    <w:rsid w:val="7B55F8C8"/>
    <w:rsid w:val="7B60ED53"/>
    <w:rsid w:val="7B643B15"/>
    <w:rsid w:val="7B6B4C7A"/>
    <w:rsid w:val="7B72A785"/>
    <w:rsid w:val="7B862DCD"/>
    <w:rsid w:val="7B87F4E1"/>
    <w:rsid w:val="7B8FE64A"/>
    <w:rsid w:val="7B950C71"/>
    <w:rsid w:val="7B98A031"/>
    <w:rsid w:val="7B99F4CC"/>
    <w:rsid w:val="7BABA4E4"/>
    <w:rsid w:val="7BB07254"/>
    <w:rsid w:val="7BB1411F"/>
    <w:rsid w:val="7BB1B633"/>
    <w:rsid w:val="7BB6DF44"/>
    <w:rsid w:val="7BBE33A9"/>
    <w:rsid w:val="7BBEFA11"/>
    <w:rsid w:val="7BD24A0C"/>
    <w:rsid w:val="7BD6073A"/>
    <w:rsid w:val="7BD652F3"/>
    <w:rsid w:val="7BE463A0"/>
    <w:rsid w:val="7BE8C5E3"/>
    <w:rsid w:val="7BEAF555"/>
    <w:rsid w:val="7BEF76B7"/>
    <w:rsid w:val="7BF0F4A4"/>
    <w:rsid w:val="7BF5F610"/>
    <w:rsid w:val="7BFBAF54"/>
    <w:rsid w:val="7BFF624F"/>
    <w:rsid w:val="7C012272"/>
    <w:rsid w:val="7C04652D"/>
    <w:rsid w:val="7C081183"/>
    <w:rsid w:val="7C15789D"/>
    <w:rsid w:val="7C1D5617"/>
    <w:rsid w:val="7C1F886D"/>
    <w:rsid w:val="7C200B82"/>
    <w:rsid w:val="7C29187C"/>
    <w:rsid w:val="7C332AEC"/>
    <w:rsid w:val="7C382746"/>
    <w:rsid w:val="7C3CCC55"/>
    <w:rsid w:val="7C3E9018"/>
    <w:rsid w:val="7C42B001"/>
    <w:rsid w:val="7C43B180"/>
    <w:rsid w:val="7C4F0667"/>
    <w:rsid w:val="7C589CDE"/>
    <w:rsid w:val="7C59DA71"/>
    <w:rsid w:val="7C6061F8"/>
    <w:rsid w:val="7C61046A"/>
    <w:rsid w:val="7C687752"/>
    <w:rsid w:val="7C6B2CC8"/>
    <w:rsid w:val="7C6F733A"/>
    <w:rsid w:val="7C7213CA"/>
    <w:rsid w:val="7C73C886"/>
    <w:rsid w:val="7C7722DB"/>
    <w:rsid w:val="7C7AA826"/>
    <w:rsid w:val="7C7B4B90"/>
    <w:rsid w:val="7C7F901B"/>
    <w:rsid w:val="7C8730B7"/>
    <w:rsid w:val="7C883D75"/>
    <w:rsid w:val="7C8C139A"/>
    <w:rsid w:val="7C8CF8DB"/>
    <w:rsid w:val="7C96FB62"/>
    <w:rsid w:val="7C98DEF5"/>
    <w:rsid w:val="7CA10FA0"/>
    <w:rsid w:val="7CA62C8F"/>
    <w:rsid w:val="7CA65E1B"/>
    <w:rsid w:val="7CA98DB8"/>
    <w:rsid w:val="7CADE80B"/>
    <w:rsid w:val="7CC10079"/>
    <w:rsid w:val="7CCA983C"/>
    <w:rsid w:val="7CCC6FDA"/>
    <w:rsid w:val="7CDE0DBC"/>
    <w:rsid w:val="7CE09202"/>
    <w:rsid w:val="7CE1F86F"/>
    <w:rsid w:val="7CE2F488"/>
    <w:rsid w:val="7CE3A0B3"/>
    <w:rsid w:val="7CE6B33B"/>
    <w:rsid w:val="7CE93464"/>
    <w:rsid w:val="7CEC5029"/>
    <w:rsid w:val="7CECBFAB"/>
    <w:rsid w:val="7CF5DAD2"/>
    <w:rsid w:val="7CF7B766"/>
    <w:rsid w:val="7CF80A50"/>
    <w:rsid w:val="7CF8DB3F"/>
    <w:rsid w:val="7CFA8DA1"/>
    <w:rsid w:val="7CFAEC41"/>
    <w:rsid w:val="7D01AB38"/>
    <w:rsid w:val="7D162658"/>
    <w:rsid w:val="7D16FCCB"/>
    <w:rsid w:val="7D18FD74"/>
    <w:rsid w:val="7D1BC7B4"/>
    <w:rsid w:val="7D1E784A"/>
    <w:rsid w:val="7D21314D"/>
    <w:rsid w:val="7D2133C8"/>
    <w:rsid w:val="7D2321E7"/>
    <w:rsid w:val="7D25A69B"/>
    <w:rsid w:val="7D26E621"/>
    <w:rsid w:val="7D3BB8FE"/>
    <w:rsid w:val="7D45600B"/>
    <w:rsid w:val="7D48AFFD"/>
    <w:rsid w:val="7D4DC024"/>
    <w:rsid w:val="7D549336"/>
    <w:rsid w:val="7D5670F3"/>
    <w:rsid w:val="7D583A93"/>
    <w:rsid w:val="7D5A0FB5"/>
    <w:rsid w:val="7D605965"/>
    <w:rsid w:val="7D60F0B0"/>
    <w:rsid w:val="7D630E67"/>
    <w:rsid w:val="7D653BDD"/>
    <w:rsid w:val="7D657605"/>
    <w:rsid w:val="7D69F446"/>
    <w:rsid w:val="7D6AF3C7"/>
    <w:rsid w:val="7D71EF88"/>
    <w:rsid w:val="7D7A3F63"/>
    <w:rsid w:val="7D7D6B5F"/>
    <w:rsid w:val="7D7DD2D2"/>
    <w:rsid w:val="7D7EE704"/>
    <w:rsid w:val="7D80FD35"/>
    <w:rsid w:val="7D840611"/>
    <w:rsid w:val="7D8F5186"/>
    <w:rsid w:val="7D92B0B3"/>
    <w:rsid w:val="7D92B362"/>
    <w:rsid w:val="7DA268A4"/>
    <w:rsid w:val="7DA715B6"/>
    <w:rsid w:val="7DAA46E0"/>
    <w:rsid w:val="7DB5C235"/>
    <w:rsid w:val="7DBAF00E"/>
    <w:rsid w:val="7DBC2771"/>
    <w:rsid w:val="7DC77DF6"/>
    <w:rsid w:val="7DC83D61"/>
    <w:rsid w:val="7DCA281A"/>
    <w:rsid w:val="7DD1A8D3"/>
    <w:rsid w:val="7DD1F133"/>
    <w:rsid w:val="7DD4E7F7"/>
    <w:rsid w:val="7DD9DC5C"/>
    <w:rsid w:val="7DDB34FF"/>
    <w:rsid w:val="7DE5273B"/>
    <w:rsid w:val="7DE54967"/>
    <w:rsid w:val="7DE6A9E5"/>
    <w:rsid w:val="7DF8EDF8"/>
    <w:rsid w:val="7DF9CEAE"/>
    <w:rsid w:val="7DFF7228"/>
    <w:rsid w:val="7E0C9355"/>
    <w:rsid w:val="7E15BCD9"/>
    <w:rsid w:val="7E21B999"/>
    <w:rsid w:val="7E23C635"/>
    <w:rsid w:val="7E256695"/>
    <w:rsid w:val="7E3080F8"/>
    <w:rsid w:val="7E310163"/>
    <w:rsid w:val="7E345FFF"/>
    <w:rsid w:val="7E36C487"/>
    <w:rsid w:val="7E39920C"/>
    <w:rsid w:val="7E3A432A"/>
    <w:rsid w:val="7E3ED22A"/>
    <w:rsid w:val="7E3FE9E8"/>
    <w:rsid w:val="7E42412E"/>
    <w:rsid w:val="7E43AF09"/>
    <w:rsid w:val="7E444562"/>
    <w:rsid w:val="7E49B531"/>
    <w:rsid w:val="7E4ECE86"/>
    <w:rsid w:val="7E5156A4"/>
    <w:rsid w:val="7E52F20B"/>
    <w:rsid w:val="7E59CB30"/>
    <w:rsid w:val="7E5FDB5B"/>
    <w:rsid w:val="7E60342A"/>
    <w:rsid w:val="7E6101A5"/>
    <w:rsid w:val="7E650C25"/>
    <w:rsid w:val="7E69C48E"/>
    <w:rsid w:val="7E6CE1F7"/>
    <w:rsid w:val="7E6DC651"/>
    <w:rsid w:val="7E6E3936"/>
    <w:rsid w:val="7E73BDA5"/>
    <w:rsid w:val="7E768A6B"/>
    <w:rsid w:val="7E777FEE"/>
    <w:rsid w:val="7E842A2B"/>
    <w:rsid w:val="7E8CFABE"/>
    <w:rsid w:val="7E8DAB29"/>
    <w:rsid w:val="7E8F54E1"/>
    <w:rsid w:val="7E8F68AB"/>
    <w:rsid w:val="7E93B3BB"/>
    <w:rsid w:val="7E9F4CDC"/>
    <w:rsid w:val="7EA877B5"/>
    <w:rsid w:val="7EB12984"/>
    <w:rsid w:val="7EB5342C"/>
    <w:rsid w:val="7EB5B332"/>
    <w:rsid w:val="7EB7B141"/>
    <w:rsid w:val="7EB8CF49"/>
    <w:rsid w:val="7EC0FA8A"/>
    <w:rsid w:val="7EC46F5D"/>
    <w:rsid w:val="7EC539F0"/>
    <w:rsid w:val="7ECBEEC9"/>
    <w:rsid w:val="7ECEA7D9"/>
    <w:rsid w:val="7ED0B602"/>
    <w:rsid w:val="7ED3285A"/>
    <w:rsid w:val="7ED3F2B5"/>
    <w:rsid w:val="7ED88578"/>
    <w:rsid w:val="7EDEDD3E"/>
    <w:rsid w:val="7EEE4CFC"/>
    <w:rsid w:val="7EEFC8D7"/>
    <w:rsid w:val="7EF25C64"/>
    <w:rsid w:val="7EF70573"/>
    <w:rsid w:val="7EF895FF"/>
    <w:rsid w:val="7F1AEAA6"/>
    <w:rsid w:val="7F1C45BE"/>
    <w:rsid w:val="7F1C7706"/>
    <w:rsid w:val="7F1F6E1F"/>
    <w:rsid w:val="7F29D3F4"/>
    <w:rsid w:val="7F368C3C"/>
    <w:rsid w:val="7F38BB10"/>
    <w:rsid w:val="7F418825"/>
    <w:rsid w:val="7F42F6DC"/>
    <w:rsid w:val="7F432505"/>
    <w:rsid w:val="7F4B57C0"/>
    <w:rsid w:val="7F4D7853"/>
    <w:rsid w:val="7F4F964F"/>
    <w:rsid w:val="7F59845E"/>
    <w:rsid w:val="7F5D5485"/>
    <w:rsid w:val="7F602568"/>
    <w:rsid w:val="7F6BBFB7"/>
    <w:rsid w:val="7F74526D"/>
    <w:rsid w:val="7F7B9F6D"/>
    <w:rsid w:val="7F801658"/>
    <w:rsid w:val="7F863975"/>
    <w:rsid w:val="7F8CDA80"/>
    <w:rsid w:val="7F8F5B32"/>
    <w:rsid w:val="7F8FB1CD"/>
    <w:rsid w:val="7F93BFFF"/>
    <w:rsid w:val="7FAAECC4"/>
    <w:rsid w:val="7FB4C565"/>
    <w:rsid w:val="7FBF84B1"/>
    <w:rsid w:val="7FC2F535"/>
    <w:rsid w:val="7FC36D3D"/>
    <w:rsid w:val="7FC46C14"/>
    <w:rsid w:val="7FC52944"/>
    <w:rsid w:val="7FC555B6"/>
    <w:rsid w:val="7FC5D4CE"/>
    <w:rsid w:val="7FC72313"/>
    <w:rsid w:val="7FDF00E5"/>
    <w:rsid w:val="7FE67AA7"/>
    <w:rsid w:val="7FEE3406"/>
    <w:rsid w:val="7FF2749D"/>
    <w:rsid w:val="7FF4E312"/>
    <w:rsid w:val="7FF7224D"/>
    <w:rsid w:val="7FF7DDB3"/>
    <w:rsid w:val="7FF8E2A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87D0F7D"/>
  <w15:chartTrackingRefBased/>
  <w15:docId w15:val="{FB237E49-BB54-4859-AD99-B476F086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har"/>
    <w:uiPriority w:val="9"/>
    <w:qFormat/>
    <w:rsid w:val="007055BC"/>
    <w:pPr>
      <w:keepNext/>
      <w:keepLines/>
      <w:spacing w:before="360" w:after="80"/>
      <w:outlineLvl w:val="0"/>
    </w:pPr>
    <w:rPr>
      <w:rFonts w:asciiTheme="majorHAnsi" w:hAnsiTheme="majorHAnsi" w:eastAsiaTheme="majorEastAsia" w:cstheme="majorBidi"/>
      <w:color w:val="2E74B5" w:themeColor="accent1" w:themeShade="BF"/>
      <w:sz w:val="40"/>
      <w:szCs w:val="40"/>
    </w:rPr>
  </w:style>
  <w:style w:type="paragraph" w:styleId="Ttulo2">
    <w:name w:val="heading 2"/>
    <w:basedOn w:val="Normal"/>
    <w:next w:val="Normal"/>
    <w:link w:val="Ttulo2Char"/>
    <w:uiPriority w:val="9"/>
    <w:semiHidden/>
    <w:unhideWhenUsed/>
    <w:qFormat/>
    <w:rsid w:val="007055BC"/>
    <w:pPr>
      <w:keepNext/>
      <w:keepLines/>
      <w:spacing w:before="160" w:after="80"/>
      <w:outlineLvl w:val="1"/>
    </w:pPr>
    <w:rPr>
      <w:rFonts w:asciiTheme="majorHAnsi" w:hAnsiTheme="majorHAnsi" w:eastAsiaTheme="majorEastAsia" w:cstheme="majorBidi"/>
      <w:color w:val="2E74B5" w:themeColor="accent1" w:themeShade="BF"/>
      <w:sz w:val="32"/>
      <w:szCs w:val="32"/>
    </w:rPr>
  </w:style>
  <w:style w:type="paragraph" w:styleId="Ttulo3">
    <w:name w:val="heading 3"/>
    <w:basedOn w:val="Normal"/>
    <w:next w:val="Normal"/>
    <w:link w:val="Ttulo3Char"/>
    <w:uiPriority w:val="9"/>
    <w:semiHidden/>
    <w:unhideWhenUsed/>
    <w:qFormat/>
    <w:rsid w:val="007055BC"/>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har"/>
    <w:uiPriority w:val="9"/>
    <w:semiHidden/>
    <w:unhideWhenUsed/>
    <w:qFormat/>
    <w:rsid w:val="007055BC"/>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har"/>
    <w:uiPriority w:val="9"/>
    <w:semiHidden/>
    <w:unhideWhenUsed/>
    <w:qFormat/>
    <w:rsid w:val="007055BC"/>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har"/>
    <w:uiPriority w:val="9"/>
    <w:semiHidden/>
    <w:unhideWhenUsed/>
    <w:qFormat/>
    <w:rsid w:val="007055B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055B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055B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055BC"/>
    <w:pPr>
      <w:keepNext/>
      <w:keepLines/>
      <w:spacing w:after="0"/>
      <w:outlineLvl w:val="8"/>
    </w:pPr>
    <w:rPr>
      <w:rFonts w:eastAsiaTheme="majorEastAsia" w:cstheme="majorBidi"/>
      <w:color w:val="272727" w:themeColor="text1" w:themeTint="D8"/>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character" w:styleId="Ttulo1Char" w:customStyle="1">
    <w:name w:val="Título 1 Char"/>
    <w:basedOn w:val="Fontepargpadro"/>
    <w:link w:val="Ttulo1"/>
    <w:uiPriority w:val="9"/>
    <w:rsid w:val="007055BC"/>
    <w:rPr>
      <w:rFonts w:asciiTheme="majorHAnsi" w:hAnsiTheme="majorHAnsi" w:eastAsiaTheme="majorEastAsia" w:cstheme="majorBidi"/>
      <w:color w:val="2E74B5" w:themeColor="accent1" w:themeShade="BF"/>
      <w:sz w:val="40"/>
      <w:szCs w:val="40"/>
    </w:rPr>
  </w:style>
  <w:style w:type="character" w:styleId="Ttulo2Char" w:customStyle="1">
    <w:name w:val="Título 2 Char"/>
    <w:basedOn w:val="Fontepargpadro"/>
    <w:link w:val="Ttulo2"/>
    <w:uiPriority w:val="9"/>
    <w:semiHidden/>
    <w:rsid w:val="007055BC"/>
    <w:rPr>
      <w:rFonts w:asciiTheme="majorHAnsi" w:hAnsiTheme="majorHAnsi" w:eastAsiaTheme="majorEastAsia" w:cstheme="majorBidi"/>
      <w:color w:val="2E74B5" w:themeColor="accent1" w:themeShade="BF"/>
      <w:sz w:val="32"/>
      <w:szCs w:val="32"/>
    </w:rPr>
  </w:style>
  <w:style w:type="character" w:styleId="Ttulo3Char" w:customStyle="1">
    <w:name w:val="Título 3 Char"/>
    <w:basedOn w:val="Fontepargpadro"/>
    <w:link w:val="Ttulo3"/>
    <w:uiPriority w:val="9"/>
    <w:semiHidden/>
    <w:rsid w:val="007055BC"/>
    <w:rPr>
      <w:rFonts w:eastAsiaTheme="majorEastAsia" w:cstheme="majorBidi"/>
      <w:color w:val="2E74B5" w:themeColor="accent1" w:themeShade="BF"/>
      <w:sz w:val="28"/>
      <w:szCs w:val="28"/>
    </w:rPr>
  </w:style>
  <w:style w:type="character" w:styleId="Ttulo4Char" w:customStyle="1">
    <w:name w:val="Título 4 Char"/>
    <w:basedOn w:val="Fontepargpadro"/>
    <w:link w:val="Ttulo4"/>
    <w:uiPriority w:val="9"/>
    <w:semiHidden/>
    <w:rsid w:val="007055BC"/>
    <w:rPr>
      <w:rFonts w:eastAsiaTheme="majorEastAsia" w:cstheme="majorBidi"/>
      <w:i/>
      <w:iCs/>
      <w:color w:val="2E74B5" w:themeColor="accent1" w:themeShade="BF"/>
    </w:rPr>
  </w:style>
  <w:style w:type="character" w:styleId="Ttulo5Char" w:customStyle="1">
    <w:name w:val="Título 5 Char"/>
    <w:basedOn w:val="Fontepargpadro"/>
    <w:link w:val="Ttulo5"/>
    <w:uiPriority w:val="9"/>
    <w:semiHidden/>
    <w:rsid w:val="007055BC"/>
    <w:rPr>
      <w:rFonts w:eastAsiaTheme="majorEastAsia" w:cstheme="majorBidi"/>
      <w:color w:val="2E74B5" w:themeColor="accent1" w:themeShade="BF"/>
    </w:rPr>
  </w:style>
  <w:style w:type="character" w:styleId="Ttulo6Char" w:customStyle="1">
    <w:name w:val="Título 6 Char"/>
    <w:basedOn w:val="Fontepargpadro"/>
    <w:link w:val="Ttulo6"/>
    <w:uiPriority w:val="9"/>
    <w:semiHidden/>
    <w:rsid w:val="007055BC"/>
    <w:rPr>
      <w:rFonts w:eastAsiaTheme="majorEastAsia" w:cstheme="majorBidi"/>
      <w:i/>
      <w:iCs/>
      <w:color w:val="595959" w:themeColor="text1" w:themeTint="A6"/>
    </w:rPr>
  </w:style>
  <w:style w:type="character" w:styleId="Ttulo7Char" w:customStyle="1">
    <w:name w:val="Título 7 Char"/>
    <w:basedOn w:val="Fontepargpadro"/>
    <w:link w:val="Ttulo7"/>
    <w:uiPriority w:val="9"/>
    <w:semiHidden/>
    <w:rsid w:val="007055BC"/>
    <w:rPr>
      <w:rFonts w:eastAsiaTheme="majorEastAsia" w:cstheme="majorBidi"/>
      <w:color w:val="595959" w:themeColor="text1" w:themeTint="A6"/>
    </w:rPr>
  </w:style>
  <w:style w:type="character" w:styleId="Ttulo8Char" w:customStyle="1">
    <w:name w:val="Título 8 Char"/>
    <w:basedOn w:val="Fontepargpadro"/>
    <w:link w:val="Ttulo8"/>
    <w:uiPriority w:val="9"/>
    <w:semiHidden/>
    <w:rsid w:val="007055BC"/>
    <w:rPr>
      <w:rFonts w:eastAsiaTheme="majorEastAsia" w:cstheme="majorBidi"/>
      <w:i/>
      <w:iCs/>
      <w:color w:val="272727" w:themeColor="text1" w:themeTint="D8"/>
    </w:rPr>
  </w:style>
  <w:style w:type="character" w:styleId="Ttulo9Char" w:customStyle="1">
    <w:name w:val="Título 9 Char"/>
    <w:basedOn w:val="Fontepargpadro"/>
    <w:link w:val="Ttulo9"/>
    <w:uiPriority w:val="9"/>
    <w:semiHidden/>
    <w:rsid w:val="007055BC"/>
    <w:rPr>
      <w:rFonts w:eastAsiaTheme="majorEastAsia" w:cstheme="majorBidi"/>
      <w:color w:val="272727" w:themeColor="text1" w:themeTint="D8"/>
    </w:rPr>
  </w:style>
  <w:style w:type="paragraph" w:styleId="Ttulo">
    <w:name w:val="Title"/>
    <w:basedOn w:val="Normal"/>
    <w:next w:val="Normal"/>
    <w:link w:val="TtuloChar"/>
    <w:uiPriority w:val="10"/>
    <w:qFormat/>
    <w:rsid w:val="007055BC"/>
    <w:pPr>
      <w:spacing w:after="80" w:line="240" w:lineRule="auto"/>
      <w:contextualSpacing/>
    </w:pPr>
    <w:rPr>
      <w:rFonts w:asciiTheme="majorHAnsi" w:hAnsiTheme="majorHAnsi" w:eastAsiaTheme="majorEastAsia" w:cstheme="majorBidi"/>
      <w:spacing w:val="-10"/>
      <w:kern w:val="28"/>
      <w:sz w:val="56"/>
      <w:szCs w:val="56"/>
    </w:rPr>
  </w:style>
  <w:style w:type="character" w:styleId="TtuloChar" w:customStyle="1">
    <w:name w:val="Título Char"/>
    <w:basedOn w:val="Fontepargpadro"/>
    <w:link w:val="Ttulo"/>
    <w:uiPriority w:val="10"/>
    <w:rsid w:val="007055BC"/>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har"/>
    <w:uiPriority w:val="11"/>
    <w:qFormat/>
    <w:rsid w:val="007055BC"/>
    <w:pPr>
      <w:numPr>
        <w:ilvl w:val="1"/>
      </w:numPr>
    </w:pPr>
    <w:rPr>
      <w:rFonts w:eastAsiaTheme="majorEastAsia" w:cstheme="majorBidi"/>
      <w:color w:val="595959" w:themeColor="text1" w:themeTint="A6"/>
      <w:spacing w:val="15"/>
      <w:sz w:val="28"/>
      <w:szCs w:val="28"/>
    </w:rPr>
  </w:style>
  <w:style w:type="character" w:styleId="SubttuloChar" w:customStyle="1">
    <w:name w:val="Subtítulo Char"/>
    <w:basedOn w:val="Fontepargpadro"/>
    <w:link w:val="Subttulo"/>
    <w:uiPriority w:val="11"/>
    <w:rsid w:val="007055BC"/>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7055BC"/>
    <w:pPr>
      <w:spacing w:before="160"/>
      <w:jc w:val="center"/>
    </w:pPr>
    <w:rPr>
      <w:i/>
      <w:iCs/>
      <w:color w:val="404040" w:themeColor="text1" w:themeTint="BF"/>
    </w:rPr>
  </w:style>
  <w:style w:type="character" w:styleId="CitaoChar" w:customStyle="1">
    <w:name w:val="Citação Char"/>
    <w:basedOn w:val="Fontepargpadro"/>
    <w:link w:val="Citao"/>
    <w:uiPriority w:val="29"/>
    <w:rsid w:val="007055BC"/>
    <w:rPr>
      <w:i/>
      <w:iCs/>
      <w:color w:val="404040" w:themeColor="text1" w:themeTint="BF"/>
    </w:rPr>
  </w:style>
  <w:style w:type="paragraph" w:styleId="PargrafodaLista">
    <w:name w:val="List Paragraph"/>
    <w:basedOn w:val="Normal"/>
    <w:uiPriority w:val="34"/>
    <w:qFormat/>
    <w:rsid w:val="007055BC"/>
    <w:pPr>
      <w:ind w:left="720"/>
      <w:contextualSpacing/>
    </w:pPr>
  </w:style>
  <w:style w:type="character" w:styleId="nfaseIntensa">
    <w:name w:val="Intense Emphasis"/>
    <w:basedOn w:val="Fontepargpadro"/>
    <w:uiPriority w:val="21"/>
    <w:qFormat/>
    <w:rsid w:val="007055BC"/>
    <w:rPr>
      <w:i/>
      <w:iCs/>
      <w:color w:val="2E74B5" w:themeColor="accent1" w:themeShade="BF"/>
    </w:rPr>
  </w:style>
  <w:style w:type="paragraph" w:styleId="CitaoIntensa">
    <w:name w:val="Intense Quote"/>
    <w:basedOn w:val="Normal"/>
    <w:next w:val="Normal"/>
    <w:link w:val="CitaoIntensaChar"/>
    <w:uiPriority w:val="30"/>
    <w:qFormat/>
    <w:rsid w:val="007055BC"/>
    <w:pPr>
      <w:pBdr>
        <w:top w:val="single" w:color="2E74B5" w:themeColor="accent1" w:themeShade="BF" w:sz="4" w:space="10"/>
        <w:bottom w:val="single" w:color="2E74B5" w:themeColor="accent1" w:themeShade="BF" w:sz="4" w:space="10"/>
      </w:pBdr>
      <w:spacing w:before="360" w:after="360"/>
      <w:ind w:left="864" w:right="864"/>
      <w:jc w:val="center"/>
    </w:pPr>
    <w:rPr>
      <w:i/>
      <w:iCs/>
      <w:color w:val="2E74B5" w:themeColor="accent1" w:themeShade="BF"/>
    </w:rPr>
  </w:style>
  <w:style w:type="character" w:styleId="CitaoIntensaChar" w:customStyle="1">
    <w:name w:val="Citação Intensa Char"/>
    <w:basedOn w:val="Fontepargpadro"/>
    <w:link w:val="CitaoIntensa"/>
    <w:uiPriority w:val="30"/>
    <w:rsid w:val="007055BC"/>
    <w:rPr>
      <w:i/>
      <w:iCs/>
      <w:color w:val="2E74B5" w:themeColor="accent1" w:themeShade="BF"/>
    </w:rPr>
  </w:style>
  <w:style w:type="character" w:styleId="RefernciaIntensa">
    <w:name w:val="Intense Reference"/>
    <w:basedOn w:val="Fontepargpadro"/>
    <w:uiPriority w:val="32"/>
    <w:qFormat/>
    <w:rsid w:val="007055BC"/>
    <w:rPr>
      <w:b/>
      <w:bCs/>
      <w:smallCaps/>
      <w:color w:val="2E74B5" w:themeColor="accent1" w:themeShade="BF"/>
      <w:spacing w:val="5"/>
    </w:rPr>
  </w:style>
  <w:style w:type="paragraph" w:styleId="Textodenotaderodap">
    <w:name w:val="footnote text"/>
    <w:basedOn w:val="Normal"/>
    <w:link w:val="TextodenotaderodapChar"/>
    <w:uiPriority w:val="99"/>
    <w:semiHidden/>
    <w:unhideWhenUsed/>
    <w:rsid w:val="00B1599A"/>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rsid w:val="00B1599A"/>
    <w:rPr>
      <w:sz w:val="20"/>
      <w:szCs w:val="20"/>
    </w:rPr>
  </w:style>
  <w:style w:type="character" w:styleId="Refdenotaderodap">
    <w:name w:val="footnote reference"/>
    <w:basedOn w:val="Fontepargpadro"/>
    <w:uiPriority w:val="99"/>
    <w:semiHidden/>
    <w:unhideWhenUsed/>
    <w:rsid w:val="00B1599A"/>
    <w:rPr>
      <w:vertAlign w:val="superscript"/>
    </w:rPr>
  </w:style>
  <w:style w:type="paragraph" w:styleId="Cabealho">
    <w:name w:val="header"/>
    <w:basedOn w:val="Normal"/>
    <w:link w:val="CabealhoChar"/>
    <w:uiPriority w:val="99"/>
    <w:unhideWhenUsed/>
    <w:rsid w:val="00C15BF1"/>
    <w:pPr>
      <w:tabs>
        <w:tab w:val="center" w:pos="4680"/>
        <w:tab w:val="right" w:pos="9360"/>
      </w:tabs>
      <w:spacing w:after="0" w:line="240" w:lineRule="auto"/>
    </w:pPr>
  </w:style>
  <w:style w:type="character" w:styleId="CabealhoChar" w:customStyle="1">
    <w:name w:val="Cabeçalho Char"/>
    <w:basedOn w:val="Fontepargpadro"/>
    <w:link w:val="Cabealho"/>
    <w:uiPriority w:val="99"/>
    <w:rsid w:val="00AB666B"/>
  </w:style>
  <w:style w:type="paragraph" w:styleId="Rodap">
    <w:name w:val="footer"/>
    <w:basedOn w:val="Normal"/>
    <w:link w:val="RodapChar"/>
    <w:uiPriority w:val="99"/>
    <w:unhideWhenUsed/>
    <w:rsid w:val="00C15BF1"/>
    <w:pPr>
      <w:tabs>
        <w:tab w:val="center" w:pos="4680"/>
        <w:tab w:val="right" w:pos="9360"/>
      </w:tabs>
      <w:spacing w:after="0" w:line="240" w:lineRule="auto"/>
    </w:pPr>
  </w:style>
  <w:style w:type="character" w:styleId="RodapChar" w:customStyle="1">
    <w:name w:val="Rodapé Char"/>
    <w:basedOn w:val="Fontepargpadro"/>
    <w:link w:val="Rodap"/>
    <w:uiPriority w:val="99"/>
    <w:rsid w:val="00AB666B"/>
  </w:style>
  <w:style w:type="character" w:styleId="Hyperlink">
    <w:name w:val="Hyperlink"/>
    <w:basedOn w:val="Fontepargpadro"/>
    <w:uiPriority w:val="99"/>
    <w:unhideWhenUsed/>
    <w:rsid w:val="001303D6"/>
    <w:rPr>
      <w:color w:val="0563C1"/>
      <w:u w:val="single"/>
    </w:r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20/10/relationships/intelligence" Target="intelligence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1.png" Id="rId11"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settings" Target="settings.xml" Id="rId4" /><Relationship Type="http://schemas.openxmlformats.org/officeDocument/2006/relationships/image" Target="media/image2.png" Id="rId14" /><Relationship Type="http://schemas.openxmlformats.org/officeDocument/2006/relationships/image" Target="/media/image3.png" Id="rId45610903" /><Relationship Type="http://schemas.openxmlformats.org/officeDocument/2006/relationships/image" Target="/media/image4.png" Id="rId1736934517" /><Relationship Type="http://schemas.openxmlformats.org/officeDocument/2006/relationships/header" Target="header.xml" Id="Rf8dadb4966254def" /><Relationship Type="http://schemas.openxmlformats.org/officeDocument/2006/relationships/image" Target="/media/image5.png" Id="rId2014335021" /><Relationship Type="http://schemas.openxmlformats.org/officeDocument/2006/relationships/hyperlink" Target="https://brc-word-edit.officeapps.live.com/we/wordeditorframe.aspx?ui=pt-BR&amp;rs=pt-BR&amp;wopisrc=https%3A%2F%2Fagromapa-my.sharepoint.com%2Fpersonal%2Faline_almeida_agricultura_gov_br%2F_vti_bin%2Fwopi.ashx%2Ffiles%2F181f0228f6c042a2a6b905e23b722df1&amp;wdenableroaming=1&amp;mscc=1&amp;wdodb=1&amp;hid=A50BBBA1-6014-9000-A4D7-9AF52DF60E66.0&amp;uih=sharepointcom&amp;wdlcid=pt-BR&amp;jsapi=1&amp;jsapiver=v2&amp;corrid=24f4b422-ff30-84f8-c810-8ea9b20eafbb&amp;usid=24f4b422-ff30-84f8-c810-8ea9b20eafbb&amp;newsession=1&amp;sftc=1&amp;uihit=docaspx&amp;muv=1&amp;ats=PairwiseBroker&amp;cac=1&amp;sams=1&amp;mtf=1&amp;sfp=1&amp;sdp=1&amp;hch=1&amp;hwfh=1&amp;dchat=1&amp;sc=%7B%22pmo%22%3A%22https%3A%2F%2Fagromapa-my.sharepoint.com%22%2C%22pmshare%22%3Atrue%7D&amp;ctp=LeastProtected&amp;rct=Normal&amp;wdorigin=ItemsView&amp;wdhostclicktime=1755006728672&amp;afdflight=29&amp;csiro=1&amp;instantedit=1&amp;wopicomplete=1&amp;wdredirectionreason=Unified_SingleFlush" TargetMode="External" Id="R35f6baad8afc426c" /><Relationship Type="http://schemas.openxmlformats.org/officeDocument/2006/relationships/hyperlink" Target="https://brc-word-edit.officeapps.live.com/we/wordeditorframe.aspx?ui=pt-BR&amp;rs=pt-BR&amp;wopisrc=https%3A%2F%2Fagromapa-my.sharepoint.com%2Fpersonal%2Faline_almeida_agricultura_gov_br%2F_vti_bin%2Fwopi.ashx%2Ffiles%2F181f0228f6c042a2a6b905e23b722df1&amp;wdenableroaming=1&amp;mscc=1&amp;wdodb=1&amp;hid=A50BBBA1-6014-9000-A4D7-9AF52DF60E66.0&amp;uih=sharepointcom&amp;wdlcid=pt-BR&amp;jsapi=1&amp;jsapiver=v2&amp;corrid=24f4b422-ff30-84f8-c810-8ea9b20eafbb&amp;usid=24f4b422-ff30-84f8-c810-8ea9b20eafbb&amp;newsession=1&amp;sftc=1&amp;uihit=docaspx&amp;muv=1&amp;ats=PairwiseBroker&amp;cac=1&amp;sams=1&amp;mtf=1&amp;sfp=1&amp;sdp=1&amp;hch=1&amp;hwfh=1&amp;dchat=1&amp;sc=%7B%22pmo%22%3A%22https%3A%2F%2Fagromapa-my.sharepoint.com%22%2C%22pmshare%22%3Atrue%7D&amp;ctp=LeastProtected&amp;rct=Normal&amp;wdorigin=ItemsView&amp;wdhostclicktime=1755006728672&amp;afdflight=29&amp;csiro=1&amp;instantedit=1&amp;wopicomplete=1&amp;wdredirectionreason=Unified_SingleFlush" TargetMode="External" Id="R1611108080644a0c" /><Relationship Type="http://schemas.openxmlformats.org/officeDocument/2006/relationships/hyperlink" Target="https://apps.fas.usda.gov/psdonline/app/index.html" TargetMode="External" Id="Rbaf9e69fbec54efe" /><Relationship Type="http://schemas.openxmlformats.org/officeDocument/2006/relationships/hyperlink" Target="https://www.gov.br/agricultura/pt-br/assuntos/noticias/gripe-aviaria-coreia-do-sul-angola-e-catar-retiram-restricoes-de-exportacao-a-carne-de-aves-brasileira" TargetMode="External" Id="R6ee5df8ff4ac406b" /><Relationship Type="http://schemas.openxmlformats.org/officeDocument/2006/relationships/hyperlink" Target="https://brc-word-edit.officeapps.live.com/we/wordeditorframe.aspx?ui=pt-BR&amp;rs=pt-BR&amp;wopisrc=https%3A%2F%2Fagromapa-my.sharepoint.com%2Fpersonal%2Faline_almeida_agricultura_gov_br%2F_vti_bin%2Fwopi.ashx%2Ffiles%2F181f0228f6c042a2a6b905e23b722df1&amp;wdenableroaming=1&amp;mscc=1&amp;wdodb=1&amp;hid=A50BBBA1-6014-9000-A4D7-9AF52DF60E66.0&amp;uih=sharepointcom&amp;wdlcid=pt-BR&amp;jsapi=1&amp;jsapiver=v2&amp;corrid=24f4b422-ff30-84f8-c810-8ea9b20eafbb&amp;usid=24f4b422-ff30-84f8-c810-8ea9b20eafbb&amp;newsession=1&amp;sftc=1&amp;uihit=docaspx&amp;muv=1&amp;ats=PairwiseBroker&amp;cac=1&amp;sams=1&amp;mtf=1&amp;sfp=1&amp;sdp=1&amp;hch=1&amp;hwfh=1&amp;dchat=1&amp;sc=%7B%22pmo%22%3A%22https%3A%2F%2Fagromapa-my.sharepoint.com%22%2C%22pmshare%22%3Atrue%7D&amp;ctp=LeastProtected&amp;rct=Normal&amp;wdorigin=ItemsView&amp;wdhostclicktime=1755006728672&amp;afdflight=29&amp;csiro=1&amp;instantedit=1&amp;wopicomplete=1&amp;wdredirectionreason=Unified_SingleFlush" TargetMode="External" Id="R96ce8aa7df9948e7" /><Relationship Type="http://schemas.openxmlformats.org/officeDocument/2006/relationships/hyperlink" Target="https://www.gov.br/agricultura/pt-br/assuntos/noticias/gripe-aviaria-coreia-do-sul-angola-e-catar-retiram-restricoes-de-exportacao-a-carne-de-aves-brasileira" TargetMode="External" Id="Raf9c97f896ad4822" /><Relationship Type="http://schemas.openxmlformats.org/officeDocument/2006/relationships/hyperlink" Target="https://www.gov.br/agricultura/pt-br/assuntos/noticias/gripe-aviaria-coreia-do-sul-angola-e-catar-retiram-restricoes-de-exportacao-a-carne-de-aves-brasileira" TargetMode="External" Id="R35fed051c7014972" /><Relationship Type="http://schemas.openxmlformats.org/officeDocument/2006/relationships/hyperlink" Target="https://www.conab.gov.br" TargetMode="External" Id="R7aed81c7ef764140" /><Relationship Type="http://schemas.openxmlformats.org/officeDocument/2006/relationships/image" Target="/media/image6.png" Id="rId2035006440" /><Relationship Type="http://schemas.openxmlformats.org/officeDocument/2006/relationships/image" Target="/media/image7.png" Id="rId1373331642" /></Relationships>
</file>

<file path=word/theme/theme1.xml><?xml version="1.0" encoding="utf-8"?>
<a:theme xmlns:a="http://schemas.openxmlformats.org/drawingml/2006/main" xmlns:thm15="http://schemas.microsoft.com/office/thememl/2012/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26AA9-2536-49A3-A79C-8AEA5FDCA3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MAPA - Ministerio da Agricultura e Pecuaria.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Gastao Giometti</dc:creator>
  <keywords/>
  <dc:description/>
  <lastModifiedBy>Aline Gomes de Almeida Gastardelo</lastModifiedBy>
  <revision>5</revision>
  <dcterms:created xsi:type="dcterms:W3CDTF">2025-08-11T11:25:00.0000000Z</dcterms:created>
  <dcterms:modified xsi:type="dcterms:W3CDTF">2025-08-12T18:29:40.4150944Z</dcterms:modified>
</coreProperties>
</file>