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200B3" w14:textId="02F4FE24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</w:t>
      </w:r>
      <w:r w:rsidR="008E4464">
        <w:rPr>
          <w:b/>
          <w:bCs/>
        </w:rPr>
        <w:t>ULTURA</w:t>
      </w:r>
      <w:r w:rsidR="008D28CE">
        <w:rPr>
          <w:b/>
          <w:bCs/>
        </w:rPr>
        <w:t xml:space="preserve"> E</w:t>
      </w:r>
      <w:r w:rsidR="008E4464">
        <w:rPr>
          <w:b/>
          <w:bCs/>
        </w:rPr>
        <w:t xml:space="preserve"> PECUÁRIA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23FB9D69" w:rsidR="00692A0D" w:rsidRDefault="009A094C" w:rsidP="00EA2E8B">
      <w:pPr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585FE4">
        <w:rPr>
          <w:b/>
          <w:bCs/>
        </w:rPr>
        <w:t>JANEIRO</w:t>
      </w:r>
      <w:r w:rsidRPr="00C21CE0">
        <w:rPr>
          <w:b/>
          <w:bCs/>
        </w:rPr>
        <w:t>/</w:t>
      </w:r>
      <w:r w:rsidR="00585FE4">
        <w:rPr>
          <w:b/>
          <w:bCs/>
        </w:rPr>
        <w:t>2023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10898263" w:rsidR="00C21CE0" w:rsidRDefault="00EB2B13" w:rsidP="00BA3003">
      <w:pPr>
        <w:jc w:val="both"/>
      </w:pPr>
      <w:r w:rsidRPr="00EB2B13">
        <w:rPr>
          <w:noProof/>
          <w:lang w:eastAsia="pt-BR"/>
        </w:rPr>
        <w:drawing>
          <wp:inline distT="0" distB="0" distL="0" distR="0" wp14:anchorId="065BBDFA" wp14:editId="565F2301">
            <wp:extent cx="6188710" cy="2809875"/>
            <wp:effectExtent l="0" t="0" r="254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9113" w14:textId="252C5217" w:rsidR="001B31E4" w:rsidRDefault="001B31E4" w:rsidP="00BA3003">
      <w:pPr>
        <w:jc w:val="both"/>
        <w:rPr>
          <w:b/>
          <w:bCs/>
        </w:rPr>
      </w:pPr>
    </w:p>
    <w:p w14:paraId="276506CD" w14:textId="586C43C1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585FE4">
        <w:rPr>
          <w:b/>
          <w:bCs/>
        </w:rPr>
        <w:t>Janeiro</w:t>
      </w:r>
      <w:r w:rsidRPr="00C21CE0">
        <w:rPr>
          <w:b/>
          <w:bCs/>
        </w:rPr>
        <w:t>/</w:t>
      </w:r>
      <w:r w:rsidR="00585FE4">
        <w:rPr>
          <w:b/>
          <w:bCs/>
        </w:rPr>
        <w:t>2023</w:t>
      </w:r>
      <w:r w:rsidRPr="00C21CE0">
        <w:rPr>
          <w:b/>
          <w:bCs/>
        </w:rPr>
        <w:t xml:space="preserve"> – </w:t>
      </w:r>
      <w:r w:rsidR="00585FE4">
        <w:rPr>
          <w:b/>
          <w:bCs/>
        </w:rPr>
        <w:t>Janeiro</w:t>
      </w:r>
      <w:r w:rsidRPr="00C21CE0">
        <w:rPr>
          <w:b/>
          <w:bCs/>
        </w:rPr>
        <w:t>/</w:t>
      </w:r>
      <w:r w:rsidR="00585FE4">
        <w:rPr>
          <w:b/>
          <w:bCs/>
        </w:rPr>
        <w:t>2022</w:t>
      </w:r>
      <w:r w:rsidRPr="00C21CE0">
        <w:rPr>
          <w:b/>
          <w:bCs/>
        </w:rPr>
        <w:t>)</w:t>
      </w:r>
    </w:p>
    <w:p w14:paraId="5CA7C5C0" w14:textId="77777777" w:rsidR="00642ADB" w:rsidRDefault="00642ADB" w:rsidP="00642ADB">
      <w:pPr>
        <w:jc w:val="both"/>
      </w:pPr>
      <w:r>
        <w:t xml:space="preserve">Em janeiro, as exportações do agronegócio atingiram US$ 10,23 bilhões (+16,5%). É o primeiro ano na série histórica (1997 a 2023) em que o valor das exportações do setor ultrapassa os US$ 10 bilhões para os meses de janeiro. A cifra recorde ocorreu em função da elevação dos preços médios de exportação, que subiram 10,5% entre janeiro de 2022 e janeiro de 2023, e do aumento do </w:t>
      </w:r>
      <w:r>
        <w:rPr>
          <w:i/>
        </w:rPr>
        <w:t>quantum</w:t>
      </w:r>
      <w:r>
        <w:t xml:space="preserve"> exportado, que teve incremento de 5,5%. Somente milho e açúcar ultrapassaram cerca de 4 milhões de toneladas exportadas relativas a 2022 (3,44 milhões de toneladas de milho e quase 700 mil toneladas de açúcar).</w:t>
      </w:r>
    </w:p>
    <w:p w14:paraId="2B5A3D2E" w14:textId="77777777" w:rsidR="00642ADB" w:rsidRDefault="00642ADB" w:rsidP="00642ADB">
      <w:pPr>
        <w:jc w:val="both"/>
      </w:pPr>
      <w:r>
        <w:t>O índice de preço dos alimentos do Banco Mundial</w:t>
      </w:r>
      <w:r>
        <w:rPr>
          <w:rStyle w:val="Refdenotaderodap"/>
        </w:rPr>
        <w:footnoteReference w:id="1"/>
      </w:r>
      <w:r>
        <w:t xml:space="preserve"> ficou em 136,0 pontos em janeiro de 2023: 1,63% maior na comparação com os 133,82 pontos registrados em janeiro de 2022. O número foi, porém, 14,5% inferior na comparação com o recorde dos preços dos alimentos verificado em maio de 2022, mês em que o índice de preço dos alimentos do Banco Mundial atingiu 159,04 pontos. Já o índice de preços dos alimentos da FAO</w:t>
      </w:r>
      <w:r>
        <w:rPr>
          <w:rStyle w:val="Refdenotaderodap"/>
        </w:rPr>
        <w:footnoteReference w:id="2"/>
      </w:r>
      <w:r>
        <w:t xml:space="preserve"> continuou caindo pelo décimo mês consecutivo: -17,9% em relação ao valor máximo dessa série, que foi estabelecido em março de 2022. Como síntese, pode-se dizer que os preços dos alimentos retrocederam em relação ao valor máximo estabelecido nas séries do Banco Mundial e da FAO, fato que ainda não impactou diretamente as exportações brasileiras, mas, mantida a tendência, impactará, certamente, o preço médio das exportações do agronegócio ao longo do ano.</w:t>
      </w:r>
    </w:p>
    <w:p w14:paraId="3FE9CCCD" w14:textId="77777777" w:rsidR="00642ADB" w:rsidRDefault="00642ADB" w:rsidP="00642ADB">
      <w:pPr>
        <w:jc w:val="both"/>
      </w:pPr>
      <w:r>
        <w:lastRenderedPageBreak/>
        <w:t xml:space="preserve">Três setores explicam o recorde das exportações brasileiras do agronegócio em janeiro: cereais, farinhas e preparações (+US$ 1,14 bilhão de crescimento absoluto); complexo sucroalcooleiro (+US$ 475,09 milhões) e carnes (+US$ 344,62). </w:t>
      </w:r>
    </w:p>
    <w:p w14:paraId="0762AC11" w14:textId="24598129" w:rsidR="00642ADB" w:rsidRPr="00F02B05" w:rsidRDefault="0058435F" w:rsidP="00642ADB">
      <w:pPr>
        <w:jc w:val="both"/>
      </w:pPr>
      <w:r>
        <w:t>Quanto às</w:t>
      </w:r>
      <w:r w:rsidR="00642ADB">
        <w:t xml:space="preserve"> importações agropecuárias, houve registro de US$ 1,54 bilhão em janeiro de 2023, o que significou uma elevação de 38,3% na comparação com os US$ 1,12 bilhão importados em janeiro de 2022. O valor foi influenciado pela alta dos preços médios (+19,8%) e do </w:t>
      </w:r>
      <w:r w:rsidR="00642ADB" w:rsidRPr="00B44284">
        <w:rPr>
          <w:i/>
        </w:rPr>
        <w:t>quantum</w:t>
      </w:r>
      <w:r w:rsidR="00642ADB">
        <w:t xml:space="preserve"> importado (+15,4%). Além das importações dos produtos do agronegócio, o setor também importou inúmeros outros itens, principalmente insumos utilizados para a produção agropecuária: fertilizantes, defensivos, </w:t>
      </w:r>
      <w:r w:rsidR="007931E0">
        <w:t>artig</w:t>
      </w:r>
      <w:r w:rsidR="00642ADB">
        <w:t>os de uso veterinário, nutrição animal, máquinas e equipamentos, combustíveis, etc.</w:t>
      </w:r>
    </w:p>
    <w:p w14:paraId="6F6FC89D" w14:textId="3CFD782D" w:rsidR="00642ADB" w:rsidRDefault="00642ADB" w:rsidP="00642ADB">
      <w:pPr>
        <w:jc w:val="both"/>
      </w:pPr>
      <w:r>
        <w:t xml:space="preserve">No caso de fertilizantes, o Brasil importou US$ 1,11 bilhão em janeiro de 2023. O valor foi 3,0% inferior ao US$ 1,15 bilhão importados em janeiro de 2022. Tal resultado ocorreu em função da redução dos preços internacionais </w:t>
      </w:r>
      <w:r w:rsidR="00F62454">
        <w:t>destes insumos</w:t>
      </w:r>
      <w:r>
        <w:t>, que, segundo o Banco Mundial, caíram 11,3% na comparação entres os meses de janeiro de 2023 e o mesmo mês de 2022</w:t>
      </w:r>
      <w:r>
        <w:rPr>
          <w:rStyle w:val="Refdenotaderodap"/>
        </w:rPr>
        <w:footnoteReference w:id="3"/>
      </w:r>
      <w:r>
        <w:t xml:space="preserve">. O volume </w:t>
      </w:r>
      <w:r w:rsidR="00F62454">
        <w:t>de importação</w:t>
      </w:r>
      <w:r>
        <w:t xml:space="preserve"> no período subiu 4,1%, passando de 2,31 milhões de toneladas, em janeiro de 2022, para 2,40 milhões de toneladas em janeiro de 2023. Os cinco principais tipos de fertilizantes importados em volume foram: ureia, mesmo em solução aquosa (678,86 mil toneladas; +66,5%); cloreto de potássio para uso como fertilizante (521,87 mil toneladas; -27,1%); diidrogeno-ortofosfato de amônio (387,02 mil toneladas; +261,1%); sulfato de amônio (360,96 mil toneladas; -7,5%); e outros adubos ou fertilizantes minerais ou químicos contendo nitrogênio e fósforo (102,60 mil toneladas; -4,9%).</w:t>
      </w:r>
    </w:p>
    <w:p w14:paraId="2E7010F8" w14:textId="3D0D53CA" w:rsidR="00642ADB" w:rsidRDefault="00642ADB" w:rsidP="00642ADB">
      <w:pPr>
        <w:jc w:val="both"/>
      </w:pPr>
      <w:r>
        <w:t>As importações de defensivos agropecuários</w:t>
      </w:r>
      <w:r>
        <w:rPr>
          <w:rStyle w:val="Refdenotaderodap"/>
        </w:rPr>
        <w:footnoteReference w:id="4"/>
      </w:r>
      <w:r>
        <w:t xml:space="preserve"> </w:t>
      </w:r>
      <w:r w:rsidR="00F62454">
        <w:t>(SH</w:t>
      </w:r>
      <w:r>
        <w:t xml:space="preserve"> </w:t>
      </w:r>
      <w:r w:rsidR="00F62454">
        <w:t>3</w:t>
      </w:r>
      <w:r>
        <w:t>808</w:t>
      </w:r>
      <w:r w:rsidR="00F62454">
        <w:t>)</w:t>
      </w:r>
      <w:r>
        <w:t xml:space="preserve"> foram de US$ 321,34 milhões (+8,2%). Já as importações de produtos de nutrição animal </w:t>
      </w:r>
      <w:r w:rsidR="00F62454">
        <w:t>alcançaram</w:t>
      </w:r>
      <w:r>
        <w:t xml:space="preserve"> US$ 252,82 milhões (+8,1%).</w:t>
      </w:r>
    </w:p>
    <w:p w14:paraId="6C6F1A86" w14:textId="3DFE87ED" w:rsidR="00F15DD5" w:rsidRPr="00535CFB" w:rsidRDefault="00F15DD5" w:rsidP="00F15DD5">
      <w:pPr>
        <w:jc w:val="both"/>
        <w:rPr>
          <w:b/>
          <w:bCs/>
        </w:rPr>
      </w:pPr>
      <w:r w:rsidRPr="00535CFB">
        <w:rPr>
          <w:b/>
          <w:bCs/>
        </w:rPr>
        <w:t>I.a – Setores do Agronegócio</w:t>
      </w:r>
    </w:p>
    <w:p w14:paraId="69CAC0ED" w14:textId="0654D346" w:rsidR="00642ADB" w:rsidRDefault="00642ADB" w:rsidP="00642ADB">
      <w:pPr>
        <w:jc w:val="both"/>
      </w:pPr>
      <w:r>
        <w:t xml:space="preserve">Em janeiro de 2023, os cinco principais setores exportadores do agronegócio foram: cereais, farinhas e preparações (participação de 20,2% sobre o total); carnes (participação de 19,0%); complexo soja (15,0%); produtos florestais (12,1%); e complexo sucroalcooleiro (10,4%). Estes grupos representaram 76,6% das exportações brasileiras do agronegócio –  elevação de 3,1 pontos percentuais comparados aos 73,5% de participação dos mesmos setores em janeiro de 2022. Os vinte demais setores exportadores do agronegócio brasileiro </w:t>
      </w:r>
      <w:r w:rsidR="008A52CB">
        <w:t>alcançaram</w:t>
      </w:r>
      <w:r>
        <w:t xml:space="preserve"> US$ 2,39 bilhões, o que representou alta de 2,8% em relação aos US$ 2,33 bilhões exportados pelos mesmos setores em janeiro de 2022. </w:t>
      </w:r>
    </w:p>
    <w:p w14:paraId="22583BD6" w14:textId="5F9B139F" w:rsidR="00642ADB" w:rsidRDefault="00642ADB" w:rsidP="00642ADB">
      <w:pPr>
        <w:jc w:val="both"/>
      </w:pPr>
      <w:r>
        <w:t xml:space="preserve">O </w:t>
      </w:r>
      <w:r w:rsidR="00CD365F">
        <w:t xml:space="preserve">maior destaque </w:t>
      </w:r>
      <w:r>
        <w:t>foi o</w:t>
      </w:r>
      <w:r w:rsidR="00CD365F">
        <w:t xml:space="preserve"> setor</w:t>
      </w:r>
      <w:r>
        <w:t xml:space="preserve"> de cereais, farinhas e preparações</w:t>
      </w:r>
      <w:r w:rsidR="001D1B63">
        <w:t>,</w:t>
      </w:r>
      <w:r>
        <w:t xml:space="preserve"> </w:t>
      </w:r>
      <w:r w:rsidR="001D1B63">
        <w:t xml:space="preserve">com exportações de </w:t>
      </w:r>
      <w:r>
        <w:t xml:space="preserve">US$ 2,06 bilhões </w:t>
      </w:r>
      <w:r w:rsidR="001D1B63">
        <w:t>(</w:t>
      </w:r>
      <w:r>
        <w:t>+ 124,8%). O milho é o principal produto de exportação do setor, responsável por 86,0% do valor ou US$ 1,77 bilhão (+166,4%)</w:t>
      </w:r>
      <w:r w:rsidR="00EE2AD1">
        <w:t xml:space="preserve"> – recorde para janeiro</w:t>
      </w:r>
      <w:r>
        <w:t xml:space="preserve">. O volume exportado também foi </w:t>
      </w:r>
      <w:r w:rsidR="00EE2AD1">
        <w:t>histórico</w:t>
      </w:r>
      <w:r>
        <w:t xml:space="preserve"> para os meses de janeiro, com 6,2 milhões de toneladas (+125,9%), o que representou quase a totalidade do baixo estoque de passagem do cereal no </w:t>
      </w:r>
      <w:r w:rsidR="004A2CD8">
        <w:t>país</w:t>
      </w:r>
      <w:r>
        <w:t>, de aproximadamente 8 milhões de toneladas, segundo a CONAB</w:t>
      </w:r>
      <w:r>
        <w:rPr>
          <w:rStyle w:val="Refdenotaderodap"/>
        </w:rPr>
        <w:footnoteReference w:id="5"/>
      </w:r>
      <w:r>
        <w:t xml:space="preserve">. Janeiro não é um mês tradicional para exportações elevadas de milho pelo Brasil, porém, alguns fatores influenciaram o comportamento deste fluxo: o ritmo lento da colheita de soja, que viabilizou a estrutura de transporte em </w:t>
      </w:r>
      <w:r>
        <w:lastRenderedPageBreak/>
        <w:t>favor do cereal; a continuidade do conflito na Ucrânia</w:t>
      </w:r>
      <w:r>
        <w:rPr>
          <w:rStyle w:val="Refdenotaderodap"/>
        </w:rPr>
        <w:footnoteReference w:id="6"/>
      </w:r>
      <w:r>
        <w:t>, que reduziu a produção de um importante fornecedor mundial; e a nova demanda da China, após a autorização para comercialização em novembro de 2022</w:t>
      </w:r>
      <w:r>
        <w:rPr>
          <w:rStyle w:val="Refdenotaderodap"/>
        </w:rPr>
        <w:footnoteReference w:id="7"/>
      </w:r>
      <w:r>
        <w:t xml:space="preserve">. Além disso, os preços médios de exportação de janeiro de 2023 foram 17,9% superiores comparados aos preços de janeiro de 2022, influenciando positivamente o recorde </w:t>
      </w:r>
      <w:r w:rsidR="00A66077">
        <w:t>alcançado</w:t>
      </w:r>
      <w:r>
        <w:t>. A alta dos preços internacionais refletiu as condições de seca na Argentina e perspectivas de forte quebra de safra no país</w:t>
      </w:r>
      <w:r>
        <w:rPr>
          <w:rStyle w:val="Refdenotaderodap"/>
        </w:rPr>
        <w:footnoteReference w:id="8"/>
      </w:r>
      <w:r>
        <w:t>. Seis mercados adquiriram mais de 500 mil toneladas de milho brasileiro em janeiro: China (983,68 mil toneladas); Japão (975,86 mil toneladas; +413,5%); Vietnã (629,96 mil toneladas; +373,9%); Coreia do Sul (628,06 mil toneladas; +40,1%); Irã (548,83 mil toneladas; +9,4%); e Colômbia (531,58 mil toneladas; +884,5%).</w:t>
      </w:r>
    </w:p>
    <w:p w14:paraId="2DFC3E42" w14:textId="1E7D9552" w:rsidR="00642ADB" w:rsidRDefault="00642ADB" w:rsidP="00642ADB">
      <w:pPr>
        <w:jc w:val="both"/>
      </w:pPr>
      <w:r>
        <w:t xml:space="preserve">As vendas externas de carnes </w:t>
      </w:r>
      <w:r w:rsidR="00A66077">
        <w:t xml:space="preserve">alcançaram praticamente </w:t>
      </w:r>
      <w:r>
        <w:t xml:space="preserve">US$ 2,0 bilhões em janeiro de 2023 (US$ 1,94 bilhão), cifra também recorde para os meses de janeiro (+21,6%). As exportações de carne bovina foram de US$ 848,32 milhões (+6,6%), e o volume exportado foi de 182 mil toneladas (+16,4%). O preço médio de exportação caiu 8,4%. Apesar do </w:t>
      </w:r>
      <w:r w:rsidRPr="00FC7598">
        <w:t>rebanho de bovinos encolhe</w:t>
      </w:r>
      <w:r>
        <w:t>r</w:t>
      </w:r>
      <w:r w:rsidRPr="00FC7598">
        <w:t xml:space="preserve"> em vários países importantes, como Estados Unidos e Argentina, </w:t>
      </w:r>
      <w:r>
        <w:t>a oferta de gado pronto para abate</w:t>
      </w:r>
      <w:r w:rsidRPr="00FC7598">
        <w:t xml:space="preserve"> cresce no Brasil</w:t>
      </w:r>
      <w:r>
        <w:t xml:space="preserve"> e na Oceania</w:t>
      </w:r>
      <w:r w:rsidRPr="00FC7598">
        <w:t>, segundo o U</w:t>
      </w:r>
      <w:r>
        <w:t>SDA e FAO, influenciando a redução de preços</w:t>
      </w:r>
      <w:r>
        <w:rPr>
          <w:rStyle w:val="Refdenotaderodap"/>
        </w:rPr>
        <w:footnoteReference w:id="9"/>
      </w:r>
      <w:r>
        <w:t>.</w:t>
      </w:r>
      <w:r w:rsidRPr="00FC7598">
        <w:rPr>
          <w:rFonts w:ascii="Georgia" w:hAnsi="Georgia"/>
          <w:color w:val="333333"/>
          <w:sz w:val="30"/>
          <w:szCs w:val="30"/>
        </w:rPr>
        <w:t xml:space="preserve"> </w:t>
      </w:r>
      <w:r>
        <w:t xml:space="preserve">A China </w:t>
      </w:r>
      <w:r w:rsidR="00A66077">
        <w:t>permanece como</w:t>
      </w:r>
      <w:r>
        <w:t xml:space="preserve"> a maior importadora de carne bovina brasileira, </w:t>
      </w:r>
      <w:r w:rsidR="00A66077">
        <w:t>adquirindo</w:t>
      </w:r>
      <w:r>
        <w:t xml:space="preserve"> 57,0% do valor total exportado ou US$ 483,30 milhões (+47,1%). Outros cinco mercados também importaram mais de US$ 20 milhões em janeiro de 2023: Estados Unidos (US$ 79,75 milhões; -18,0%); União Europeia (US$ 52,42 milhões; +23,4%), Chile (US$ 26,10 milhões; +1,2%); Hong Kong (US$ 24,89 milhões; -32,5%); e Egito (US$ 20,31milhões; -71,4%). </w:t>
      </w:r>
    </w:p>
    <w:p w14:paraId="40ED48B0" w14:textId="3AE9F4DE" w:rsidR="00642ADB" w:rsidRDefault="00642ADB" w:rsidP="00642ADB">
      <w:pPr>
        <w:jc w:val="both"/>
      </w:pPr>
      <w:r>
        <w:t xml:space="preserve">Já as vendas externas de carne de frango </w:t>
      </w:r>
      <w:r w:rsidR="00A66077">
        <w:t>foram influenciadas pelo</w:t>
      </w:r>
      <w:r>
        <w:t xml:space="preserve"> aumento do volume exportado (+20,6%) e, também, </w:t>
      </w:r>
      <w:r w:rsidR="00A66077">
        <w:t xml:space="preserve">pela alta </w:t>
      </w:r>
      <w:r>
        <w:t xml:space="preserve">do preço médio de exportação (+15,2%). A oferta de carne de frango no mundo </w:t>
      </w:r>
      <w:r w:rsidR="006A7BA0">
        <w:t>está limitada</w:t>
      </w:r>
      <w:r>
        <w:t xml:space="preserve"> pela incidência de gripe aviária em grandes regiões produtoras, fato que possibilitou o forte aumento do </w:t>
      </w:r>
      <w:r w:rsidR="00B751EA" w:rsidRPr="00B751EA">
        <w:rPr>
          <w:i/>
        </w:rPr>
        <w:t>quantum</w:t>
      </w:r>
      <w:r>
        <w:t xml:space="preserve"> exportado</w:t>
      </w:r>
      <w:r w:rsidR="006A7BA0">
        <w:t xml:space="preserve"> brasileiro e</w:t>
      </w:r>
      <w:r>
        <w:t xml:space="preserve"> </w:t>
      </w:r>
      <w:r w:rsidR="00614394">
        <w:t xml:space="preserve">influenciou </w:t>
      </w:r>
      <w:r w:rsidR="006A7BA0">
        <w:t>a formação do</w:t>
      </w:r>
      <w:r>
        <w:t xml:space="preserve"> preço </w:t>
      </w:r>
      <w:r w:rsidR="00B751EA">
        <w:t>internacional</w:t>
      </w:r>
      <w:r w:rsidR="006A7BA0">
        <w:t xml:space="preserve"> da proteína</w:t>
      </w:r>
      <w:r>
        <w:t>. É nesse contexto que o Brasil exportou US$ 839,49 milhões em 2023 (+38,9%), montante recorde para os meses de janeiro. Quatro mercados foram destino de mais de 30 mil toneladas de carne de frango em janeiro de 2023: China (60,27 mil toneladas; +24,8%); Japão (37,76 mil toneladas; +23,1%); Arábia Saudita (32,41 mil toneladas; +111,3%);</w:t>
      </w:r>
      <w:r w:rsidR="006A7BA0">
        <w:t xml:space="preserve"> e</w:t>
      </w:r>
      <w:r>
        <w:t xml:space="preserve"> Emirados Árabes Unidos (36,08 mil toneladas; -15,7%).</w:t>
      </w:r>
    </w:p>
    <w:p w14:paraId="6A0A5230" w14:textId="4A93054B" w:rsidR="00642ADB" w:rsidRDefault="00642ADB" w:rsidP="00642ADB">
      <w:pPr>
        <w:jc w:val="both"/>
      </w:pPr>
      <w:r>
        <w:t>As exportações de carne suína também subiram, atingindo US$ 210,19 milhões (+32,0%)</w:t>
      </w:r>
      <w:r w:rsidR="004716C6">
        <w:t xml:space="preserve"> – </w:t>
      </w:r>
      <w:r>
        <w:t xml:space="preserve"> valor recorde para os meses de janeiro. A China adquiriu mais da metade </w:t>
      </w:r>
      <w:r w:rsidR="004716C6">
        <w:t>do montante</w:t>
      </w:r>
      <w:r>
        <w:t>, com aquisições de US$ 107,61 milhões (+59,7%). Outros mercados que importaram mais de US$ 10 milhões foram: Hong Kong (US$ 16,07 milhões; +20,8%); Chile (US$ 15,14 milhões; +77,6%); Cingapura (US$ 11,90 milhões; +49,1%).</w:t>
      </w:r>
      <w:r w:rsidR="00530460">
        <w:t xml:space="preserve"> A forte demanda chinesa por proteína animal foi </w:t>
      </w:r>
      <w:r w:rsidR="00F04F79">
        <w:t>determinada</w:t>
      </w:r>
      <w:r w:rsidR="00530460">
        <w:t xml:space="preserve"> pelo período de celebração do Ano-Novo Lunar chinês, que se iniciou no fim de janeiro.</w:t>
      </w:r>
    </w:p>
    <w:p w14:paraId="28FFFBDE" w14:textId="722E1CB0" w:rsidR="00642ADB" w:rsidRDefault="00642ADB" w:rsidP="00642ADB">
      <w:pPr>
        <w:jc w:val="both"/>
      </w:pPr>
      <w:r>
        <w:t xml:space="preserve">O complexo soja exportou US$ 1,53 bilhão em </w:t>
      </w:r>
      <w:r w:rsidR="0017004B">
        <w:t>no primeiro mês</w:t>
      </w:r>
      <w:r>
        <w:t xml:space="preserve"> de 2023 (-26,6%). O setor foi </w:t>
      </w:r>
      <w:r w:rsidR="0030283C">
        <w:t>afetado</w:t>
      </w:r>
      <w:r>
        <w:t xml:space="preserve"> pela baixa disponibilidade de soja, em virtude do lento processo de colheita no Brasil. </w:t>
      </w:r>
      <w:r w:rsidRPr="003F35B6">
        <w:t>A</w:t>
      </w:r>
      <w:r>
        <w:t>pesar da</w:t>
      </w:r>
      <w:r w:rsidRPr="003F35B6">
        <w:t xml:space="preserve"> Companhia Nac</w:t>
      </w:r>
      <w:r>
        <w:t xml:space="preserve">ional de Abastecimento (Conab) </w:t>
      </w:r>
      <w:r w:rsidRPr="003F35B6">
        <w:t>estim</w:t>
      </w:r>
      <w:r>
        <w:t>ar</w:t>
      </w:r>
      <w:r w:rsidRPr="003F35B6">
        <w:t xml:space="preserve"> produção recorde de </w:t>
      </w:r>
      <w:r>
        <w:t>152,9</w:t>
      </w:r>
      <w:r w:rsidRPr="003F35B6">
        <w:t xml:space="preserve"> milhões de toneladas de soja</w:t>
      </w:r>
      <w:r>
        <w:t>,</w:t>
      </w:r>
      <w:r w:rsidRPr="003F35B6">
        <w:t xml:space="preserve"> no levantamento de safra divulgado em </w:t>
      </w:r>
      <w:r>
        <w:t>fevereiro de 2023</w:t>
      </w:r>
      <w:r w:rsidRPr="003F35B6">
        <w:t xml:space="preserve">, </w:t>
      </w:r>
      <w:r>
        <w:t>valor</w:t>
      </w:r>
      <w:r w:rsidRPr="003F35B6">
        <w:t xml:space="preserve"> </w:t>
      </w:r>
      <w:r>
        <w:t>21,8</w:t>
      </w:r>
      <w:r w:rsidRPr="003F35B6">
        <w:t>% superior à safra anterior</w:t>
      </w:r>
      <w:r>
        <w:t xml:space="preserve">, o volume de </w:t>
      </w:r>
      <w:r>
        <w:lastRenderedPageBreak/>
        <w:t xml:space="preserve">chuvas tem atrapalhado o </w:t>
      </w:r>
      <w:r w:rsidR="0017004B">
        <w:t>andamento</w:t>
      </w:r>
      <w:r>
        <w:t xml:space="preserve"> da colheita. </w:t>
      </w:r>
      <w:r w:rsidRPr="00066934">
        <w:t xml:space="preserve">No país o avanço é de 17% da área total, 7 pontos percentuais atrasados em relação </w:t>
      </w:r>
      <w:r>
        <w:t>a fevereiro de 2022</w:t>
      </w:r>
      <w:r>
        <w:rPr>
          <w:rStyle w:val="Refdenotaderodap"/>
        </w:rPr>
        <w:footnoteReference w:id="10"/>
      </w:r>
      <w:r w:rsidRPr="00066934">
        <w:t>.</w:t>
      </w:r>
    </w:p>
    <w:p w14:paraId="7F6E33DC" w14:textId="61AB0DFD" w:rsidR="00642ADB" w:rsidRDefault="00642ADB" w:rsidP="00642ADB">
      <w:pPr>
        <w:jc w:val="both"/>
      </w:pPr>
      <w:r>
        <w:t xml:space="preserve">O principal produto exportado pelo setor foi o farelo de soja, com vendas externas de US$ 764,81 milhões (+20,0%). O volume exportado do produto oscilou negativamente (-1,8%), mais que compensado pela elevação de 22,3% nos preços médios de exportação. A União Europeia é a principal importadora de farelo de soja do Brasil. Em janeiro de 2023, o bloco adquiriu US$ 377,04 milhões (+9,6%) ou o equivalente a aproximadamente 50% do valor exportado pelo </w:t>
      </w:r>
      <w:r w:rsidR="0017004B">
        <w:t>país</w:t>
      </w:r>
      <w:r>
        <w:t xml:space="preserve">. Somente outros dois mercados importaram mais de US$ 100 milhões: Tailândia (US$ 119,53 milhões; +216,2%) e Indonésia (US$ 118,85 milhões; +10,4%). </w:t>
      </w:r>
    </w:p>
    <w:p w14:paraId="41C87250" w14:textId="00275EFA" w:rsidR="00642ADB" w:rsidRDefault="00642ADB" w:rsidP="00642ADB">
      <w:pPr>
        <w:jc w:val="both"/>
      </w:pPr>
      <w:r>
        <w:t xml:space="preserve">No caso da soja em grãos, o estoque brasileiro de passagem </w:t>
      </w:r>
      <w:r w:rsidR="0017004B">
        <w:t>encontrava-se abaixo do nível histórico</w:t>
      </w:r>
      <w:r>
        <w:t xml:space="preserve"> no início de 2023, com cerca de 3 milhões de toneladas, segundo a Conab.</w:t>
      </w:r>
      <w:r>
        <w:rPr>
          <w:rStyle w:val="Refdenotaderodap"/>
        </w:rPr>
        <w:footnoteReference w:id="11"/>
      </w:r>
      <w:r>
        <w:t xml:space="preserve"> Esse </w:t>
      </w:r>
      <w:r w:rsidR="00601244">
        <w:t>reduzido</w:t>
      </w:r>
      <w:r>
        <w:t xml:space="preserve"> volume em conjunto com </w:t>
      </w:r>
      <w:r w:rsidR="00601244">
        <w:t xml:space="preserve">um </w:t>
      </w:r>
      <w:r>
        <w:t>início de colheita mais lento</w:t>
      </w:r>
      <w:r w:rsidR="00601244">
        <w:t xml:space="preserve"> que o tradicional</w:t>
      </w:r>
      <w:r>
        <w:t xml:space="preserve"> levaram a um volume menor de vendas nesse mês de janeiro de 2023, conforme observado. O </w:t>
      </w:r>
      <w:r w:rsidR="00601244" w:rsidRPr="00601244">
        <w:rPr>
          <w:i/>
        </w:rPr>
        <w:t>quantum</w:t>
      </w:r>
      <w:r>
        <w:t xml:space="preserve"> exportado de soja em grão recuou de 2,45 milhões de toneladas em janeiro de 2022 para 840 mil toneladas em janeiro de 2023 (-65,8%). Com efeito, o valor exportado caiu de US$ 1,24 bilhão em janeiro de 2022 para US$ 500,38 milhões em janeiro de 2023</w:t>
      </w:r>
      <w:r w:rsidR="00E73EC5">
        <w:t xml:space="preserve"> (-59,7%)</w:t>
      </w:r>
      <w:r>
        <w:t xml:space="preserve">. A China </w:t>
      </w:r>
      <w:r w:rsidR="00E73EC5">
        <w:t>é</w:t>
      </w:r>
      <w:r>
        <w:t xml:space="preserve"> o principal importador da soja em grão brasileira, </w:t>
      </w:r>
      <w:r w:rsidR="00E73EC5">
        <w:t>adquirindo</w:t>
      </w:r>
      <w:r>
        <w:t xml:space="preserve"> 509 mil toneladas d</w:t>
      </w:r>
      <w:r w:rsidR="00E73EC5">
        <w:t>a</w:t>
      </w:r>
      <w:r>
        <w:t xml:space="preserve"> soja em grão brasileir</w:t>
      </w:r>
      <w:r w:rsidR="00E73EC5">
        <w:t>a</w:t>
      </w:r>
      <w:r>
        <w:t xml:space="preserve"> ou 61,1% do volume exportado. Outros quatro mercados importaram mais de 50 mil toneladas no período em análise: Rússia (115,0 mil toneladas ou 14% de participação); Tailândia (71,4 mil toneladas ou 9% de participação); </w:t>
      </w:r>
      <w:r w:rsidR="000F69DD">
        <w:t xml:space="preserve">e </w:t>
      </w:r>
      <w:r>
        <w:t>Vietnã (66,1 mil toneladas ou 8% de participação).</w:t>
      </w:r>
    </w:p>
    <w:p w14:paraId="41D63669" w14:textId="77777777" w:rsidR="00642ADB" w:rsidRDefault="00642ADB" w:rsidP="00642ADB">
      <w:pPr>
        <w:jc w:val="both"/>
      </w:pPr>
      <w:r>
        <w:t xml:space="preserve">Ainda no complexo soja, as vendas externas de óleo de soja subiram de US$ 208,85 milhões em janeiro de 2022 para US$ 267,09 milhões em janeiro de 2023 (+27,9%). A Índia é a maior importadora de óleo de soja do Brasil, com participação de 67,2% do valor total ou US$ 179,58 milhões (+3,5%). Além da Índia, somente outros dois mercados importaram mais de US$ 15 milhões: Bangladesh (US$ 30,87 milhões; +174,6%) e Venezuela (US$ 15,37 milhões; +36,4%). </w:t>
      </w:r>
    </w:p>
    <w:p w14:paraId="51F241B2" w14:textId="77777777" w:rsidR="00642ADB" w:rsidRDefault="00642ADB" w:rsidP="00642ADB">
      <w:pPr>
        <w:jc w:val="both"/>
        <w:rPr>
          <w:rFonts w:eastAsia="Times New Roman"/>
          <w:sz w:val="24"/>
          <w:szCs w:val="24"/>
        </w:rPr>
      </w:pPr>
      <w:r>
        <w:t xml:space="preserve">Em janeiro de 2023, os produtos florestais registraram exportações de US$ 1,24 bilhão: 1,8% inferior na comparação com os US$ 1,26 bilhão exportados em janeiro de 2023. A queda das vendas externas do setor pode ser explicada pela redução nas exportações de madeiras e suas obras, que diminuiriam de US$ 445,98 milhões em janeiro de 2022 para US$ 299,21 milhões em janeiro de 2023 (-32,9%). Por outro lado, as vendas externas de celulose subiram 19,0%, atingindo US$ 745,38 milhões. Esso valor aumentou em função tanto da elevação do volume exportado (1,7 milhão de toneladas; +4,8%) como do preço médio de exportação (+13,6%). </w:t>
      </w:r>
      <w:r w:rsidRPr="00AD151E">
        <w:t>Apenas 3 destinos concentraram 82,6% das exportações brasileiras: China (US$ 279,35 milhões; +5,2%); União Europeia (US$ 199,97 milhões; +24,9%); e Estados Unidos (US$ 136,30 milhões; +54,2%).</w:t>
      </w:r>
      <w:r w:rsidRPr="00B578D6">
        <w:rPr>
          <w:rFonts w:eastAsia="Times New Roman"/>
          <w:sz w:val="24"/>
          <w:szCs w:val="24"/>
        </w:rPr>
        <w:t xml:space="preserve"> </w:t>
      </w:r>
    </w:p>
    <w:p w14:paraId="55CF248D" w14:textId="31A1D489" w:rsidR="00642ADB" w:rsidRDefault="00642ADB" w:rsidP="00642ADB">
      <w:pPr>
        <w:jc w:val="both"/>
      </w:pPr>
      <w:r>
        <w:t xml:space="preserve">Por fim, entre os cinco principais setores exportadores do agronegócio aparece o complexo sucroalcooleiro. As vendas externas do setor tiveram grande impulso em janeiro de 2023, chegando a US$ 1,06 bilhão, o que significou uma expansão de 80,8% em comparação com os US$ 587,87 milhões exportados em janeiro de 2022. Em relação ao açúcar, as exportações subiram para US$ 870,26 milhões (+67,9%). Este crescimento ocorreu devido à expansão dos preços (+11,7%) e dos volumes embarcados (+50,3%). Destaque para os seguintes mercados: Argélia (US$ 93,37 milhões; +37,7%); Nigéria (US$ 73,29 milhões; +52,1%); Marrocos (US$ </w:t>
      </w:r>
      <w:r>
        <w:lastRenderedPageBreak/>
        <w:t>70,81 milhões; +16,4%); Egito (US$ 70,46 milhões; não houve exportação em jan/22); e China (US$ 62,64 milhões; +143,3%). Não obstante o ótimo desempenho de janeiro, o relatório do CEPEA,</w:t>
      </w:r>
      <w:r>
        <w:rPr>
          <w:rStyle w:val="Refdenotaderodap"/>
        </w:rPr>
        <w:footnoteReference w:id="12"/>
      </w:r>
      <w:r>
        <w:t xml:space="preserve"> com base na estatísticas da Organização Internacional do Açúcar (OIA), projeta um superávit na produção mundial de açúcar na atual temporada 2022/23, que pode levar a uma retração nos preços externos </w:t>
      </w:r>
      <w:r w:rsidR="00F90379">
        <w:t xml:space="preserve">da </w:t>
      </w:r>
      <w:r w:rsidR="00F90379" w:rsidRPr="00F90379">
        <w:rPr>
          <w:i/>
        </w:rPr>
        <w:t>commoditie</w:t>
      </w:r>
      <w:r>
        <w:t>. No entanto, dúvidas sobre a produção indiana podem conter a magnitude dessa retração.</w:t>
      </w:r>
      <w:r>
        <w:rPr>
          <w:rStyle w:val="Refdenotaderodap"/>
        </w:rPr>
        <w:footnoteReference w:id="13"/>
      </w:r>
    </w:p>
    <w:p w14:paraId="06BA1BBA" w14:textId="77777777" w:rsidR="00642ADB" w:rsidRPr="00A64865" w:rsidRDefault="00642ADB" w:rsidP="00642ADB">
      <w:pPr>
        <w:jc w:val="both"/>
        <w:rPr>
          <w:b/>
        </w:rPr>
      </w:pPr>
      <w:r>
        <w:t>Além do crescimento das exportações de açúcar houve, também, forte incremento nas vendas externas de álcool, que chegaram a US$ 191,32 milhões (+181,1%). Este aumento ocorreu devido, principalmente, ao aumento do volume exportado (215 mil toneladas; +160,6%). Dois mercados foram responsáveis por 80% das aquisições de álcool brasileiro nesse mês de janeiro de 2023: Países Baixos (US$ 92,98 milhões; +440,4% e participação de 48,6%) e Coréia do Sul (US$ 60,17 milhões; +69,2% e participação de 31,4%).</w:t>
      </w:r>
    </w:p>
    <w:p w14:paraId="2CC674A1" w14:textId="77777777" w:rsidR="00642ADB" w:rsidRDefault="00642ADB" w:rsidP="00642ADB">
      <w:pPr>
        <w:jc w:val="both"/>
        <w:rPr>
          <w:b/>
        </w:rPr>
      </w:pPr>
    </w:p>
    <w:p w14:paraId="547517F5" w14:textId="77777777" w:rsidR="00642ADB" w:rsidRPr="00E82FC4" w:rsidRDefault="00642ADB" w:rsidP="00642ADB">
      <w:pPr>
        <w:rPr>
          <w:b/>
        </w:rPr>
      </w:pPr>
    </w:p>
    <w:p w14:paraId="6FC3713F" w14:textId="034FDDF9" w:rsidR="00080C6A" w:rsidRPr="00A00D39" w:rsidRDefault="00EB2B13" w:rsidP="00826BB9">
      <w:pPr>
        <w:jc w:val="both"/>
      </w:pPr>
      <w:r w:rsidRPr="00EB2B13">
        <w:rPr>
          <w:noProof/>
          <w:lang w:eastAsia="pt-BR"/>
        </w:rPr>
        <w:drawing>
          <wp:inline distT="0" distB="0" distL="0" distR="0" wp14:anchorId="2A033A47" wp14:editId="1C861B69">
            <wp:extent cx="6188710" cy="3987800"/>
            <wp:effectExtent l="0" t="0" r="2540" b="0"/>
            <wp:docPr id="2" name="Imagem 2" descr="Interface gráfica do usuári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4D86" w14:textId="77777777" w:rsidR="00803E2C" w:rsidRDefault="00803E2C" w:rsidP="00AA1FFB">
      <w:pPr>
        <w:jc w:val="both"/>
        <w:rPr>
          <w:b/>
          <w:bCs/>
        </w:rPr>
      </w:pPr>
    </w:p>
    <w:p w14:paraId="1884C252" w14:textId="062CDD60" w:rsidR="00AA1FFB" w:rsidRPr="00A46C74" w:rsidRDefault="00AA1FFB" w:rsidP="00AA1FFB">
      <w:pPr>
        <w:jc w:val="both"/>
      </w:pPr>
      <w:r w:rsidRPr="00C21CE0">
        <w:rPr>
          <w:b/>
          <w:bCs/>
        </w:rPr>
        <w:t>I.b – Blocos Econômicos e Regiões Geográficas</w:t>
      </w:r>
    </w:p>
    <w:p w14:paraId="1F554543" w14:textId="51833C5D" w:rsidR="00C71A32" w:rsidRDefault="00C71A32" w:rsidP="00E43297">
      <w:pPr>
        <w:jc w:val="both"/>
      </w:pPr>
      <w:r>
        <w:t>A Ásia (exclui oriente Médio) foi a principal região geográfica de destino das exportações brasileiras do agronegócio em janeiro de 2023, somando US$ 4,38 bilhões. Esse montante representou um crescimento de 17,9% na comparação com os US$ 3,71 bilhões vendidos no mesmo mês em 2022.</w:t>
      </w:r>
      <w:r w:rsidR="00D624E5">
        <w:t xml:space="preserve"> Como resultado, a participação da região nas vendas externas brasileiras aumentou de 42,3% em jan</w:t>
      </w:r>
      <w:r w:rsidR="00644817">
        <w:t>eiro de 20</w:t>
      </w:r>
      <w:r w:rsidR="00D624E5">
        <w:t>22 para 42,8% no último mês.</w:t>
      </w:r>
      <w:r w:rsidR="00BA1219">
        <w:t xml:space="preserve"> O </w:t>
      </w:r>
      <w:r w:rsidR="00173239">
        <w:t>crescimento</w:t>
      </w:r>
      <w:r w:rsidR="00F16FF6">
        <w:t xml:space="preserve"> </w:t>
      </w:r>
      <w:r w:rsidR="00BA1219">
        <w:t xml:space="preserve">nas exportações de milho foram o principal fator </w:t>
      </w:r>
      <w:r w:rsidR="00F16FF6">
        <w:t xml:space="preserve">para o </w:t>
      </w:r>
      <w:r w:rsidR="00173239">
        <w:t>resultado</w:t>
      </w:r>
      <w:r w:rsidR="00F16FF6">
        <w:t xml:space="preserve"> observado, uma </w:t>
      </w:r>
      <w:r w:rsidR="00F16FF6">
        <w:lastRenderedPageBreak/>
        <w:t>vez que foram enviados US$ 787,11 milhões a mais do grão para o mercado asiático.</w:t>
      </w:r>
      <w:r w:rsidR="007E5693">
        <w:t xml:space="preserve"> O produto representou 23,8% do valor exportado pelo Brasil </w:t>
      </w:r>
      <w:r w:rsidR="00AE3AE0">
        <w:t xml:space="preserve">em produtos </w:t>
      </w:r>
      <w:r w:rsidR="00173239">
        <w:t>do agronegócio</w:t>
      </w:r>
      <w:r w:rsidR="00AE3AE0">
        <w:t xml:space="preserve"> </w:t>
      </w:r>
      <w:r w:rsidR="007E5693">
        <w:t>à região</w:t>
      </w:r>
      <w:r w:rsidR="00A428AE">
        <w:t xml:space="preserve"> (US$ 1,04 bilhão, ou +309,5% sobre 2022)</w:t>
      </w:r>
      <w:r w:rsidR="007E5693">
        <w:t>.</w:t>
      </w:r>
      <w:r w:rsidR="00AE3AE0">
        <w:t xml:space="preserve"> Outros </w:t>
      </w:r>
      <w:r w:rsidR="00173239">
        <w:t>itens</w:t>
      </w:r>
      <w:r w:rsidR="00AE3AE0">
        <w:t xml:space="preserve"> que também registraram aumento foram: fumo não manufaturado (+US$ 165,62 milhões); carne bovina </w:t>
      </w:r>
      <w:r w:rsidR="00AE3AE0">
        <w:rPr>
          <w:i/>
          <w:iCs/>
        </w:rPr>
        <w:t>in natura</w:t>
      </w:r>
      <w:r w:rsidR="00AE3AE0">
        <w:t xml:space="preserve"> (+US$ 145,16 milhões) e carne de frango </w:t>
      </w:r>
      <w:r w:rsidR="00AE3AE0">
        <w:rPr>
          <w:i/>
          <w:iCs/>
        </w:rPr>
        <w:t xml:space="preserve">in natura </w:t>
      </w:r>
      <w:r w:rsidR="009322DA">
        <w:t>(+US$ 120,63 milhões</w:t>
      </w:r>
      <w:r w:rsidR="00AE3AE0">
        <w:t>).</w:t>
      </w:r>
    </w:p>
    <w:p w14:paraId="05C595AA" w14:textId="4A2A448D" w:rsidR="009E251A" w:rsidRDefault="009E251A" w:rsidP="00E43297">
      <w:pPr>
        <w:jc w:val="both"/>
      </w:pPr>
      <w:r>
        <w:t xml:space="preserve">Em seguida destaca-se a União Europeia, cujas aquisições foram </w:t>
      </w:r>
      <w:r w:rsidR="00173239">
        <w:t xml:space="preserve">de </w:t>
      </w:r>
      <w:r>
        <w:t xml:space="preserve">US$ 1,72 bilhão (+6,7%). </w:t>
      </w:r>
      <w:r w:rsidR="007520B2">
        <w:t xml:space="preserve">O </w:t>
      </w:r>
      <w:r w:rsidR="007520B2" w:rsidRPr="007520B2">
        <w:rPr>
          <w:i/>
          <w:iCs/>
        </w:rPr>
        <w:t>market share</w:t>
      </w:r>
      <w:r w:rsidR="007520B2">
        <w:t xml:space="preserve"> do bloco sofreu redução de 1,6 ponto percentual, alcançando 16,8%. Os principais produtos exportados foram: farelo de soja (US$ 377,04 milhões</w:t>
      </w:r>
      <w:r w:rsidR="00644817">
        <w:t>;</w:t>
      </w:r>
      <w:r w:rsidR="007520B2">
        <w:t xml:space="preserve"> +9,6%); café verde (US$ 308,57 milhões</w:t>
      </w:r>
      <w:r w:rsidR="00644817">
        <w:t xml:space="preserve">; </w:t>
      </w:r>
      <w:r w:rsidR="007520B2">
        <w:t>-7,3 %); celulose (US$ 199,97 milhões</w:t>
      </w:r>
      <w:r w:rsidR="00644817">
        <w:t>;</w:t>
      </w:r>
      <w:r w:rsidR="00F851CF">
        <w:t xml:space="preserve"> </w:t>
      </w:r>
      <w:r w:rsidR="007520B2">
        <w:t>+24,9%); e suco de laranja (US$ 109,36 milhões</w:t>
      </w:r>
      <w:r w:rsidR="00644817">
        <w:t xml:space="preserve">; </w:t>
      </w:r>
      <w:r w:rsidR="007520B2">
        <w:t>+11,8%).</w:t>
      </w:r>
    </w:p>
    <w:p w14:paraId="778DAA25" w14:textId="2730847B" w:rsidR="001120C1" w:rsidRPr="00AE3AE0" w:rsidRDefault="001120C1" w:rsidP="00E43297">
      <w:pPr>
        <w:jc w:val="both"/>
      </w:pPr>
      <w:r>
        <w:t>Cabe ressaltar ainda o cres</w:t>
      </w:r>
      <w:r w:rsidR="00F851CF">
        <w:t>cimento nas vendas aos países da</w:t>
      </w:r>
      <w:r>
        <w:t xml:space="preserve"> ALADI (exclui Mercosul), que somaram US$ 693,14 milhões, ou seja, US$ 340,35 milhões acima do que foi observado para a região em janeiro de 2022.</w:t>
      </w:r>
      <w:r w:rsidR="00A572A5">
        <w:t xml:space="preserve"> A participação do bloco alcançou 6,8%, quase 3% a mais do que o mesmo mês no ano anterior.</w:t>
      </w:r>
      <w:r w:rsidR="00F851CF">
        <w:t xml:space="preserve"> O milho foi responsável por 38,1% do total exportado no mês (US$ 264,13 milhões; 1.674,8%).</w:t>
      </w:r>
    </w:p>
    <w:p w14:paraId="6B9FBA63" w14:textId="054CD985" w:rsidR="0032120C" w:rsidRDefault="00EB2B13" w:rsidP="00826BB9">
      <w:pPr>
        <w:jc w:val="both"/>
      </w:pPr>
      <w:r w:rsidRPr="00EB2B13">
        <w:rPr>
          <w:noProof/>
          <w:lang w:eastAsia="pt-BR"/>
        </w:rPr>
        <w:drawing>
          <wp:inline distT="0" distB="0" distL="0" distR="0" wp14:anchorId="70417956" wp14:editId="26F51753">
            <wp:extent cx="6188710" cy="2475230"/>
            <wp:effectExtent l="0" t="0" r="2540" b="1270"/>
            <wp:docPr id="3" name="Imagem 3" descr="Interface gráfica do usuári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82159" w14:textId="77777777" w:rsidR="00803E2C" w:rsidRPr="00D323AA" w:rsidRDefault="00803E2C" w:rsidP="00826BB9">
      <w:pPr>
        <w:jc w:val="both"/>
      </w:pPr>
    </w:p>
    <w:p w14:paraId="3683B577" w14:textId="75D560B5" w:rsidR="0066725D" w:rsidRDefault="0066725D" w:rsidP="0066725D">
      <w:pPr>
        <w:jc w:val="both"/>
      </w:pPr>
      <w:r w:rsidRPr="009A094C">
        <w:rPr>
          <w:b/>
          <w:bCs/>
        </w:rPr>
        <w:t>I.</w:t>
      </w:r>
      <w:r>
        <w:rPr>
          <w:b/>
          <w:bCs/>
        </w:rPr>
        <w:t>c</w:t>
      </w:r>
      <w:r w:rsidRPr="009A094C">
        <w:rPr>
          <w:b/>
          <w:bCs/>
        </w:rPr>
        <w:t xml:space="preserve"> – </w:t>
      </w:r>
      <w:r>
        <w:rPr>
          <w:b/>
          <w:bCs/>
        </w:rPr>
        <w:t>Países</w:t>
      </w:r>
    </w:p>
    <w:p w14:paraId="7DB466FF" w14:textId="2AA6317E" w:rsidR="00E43297" w:rsidRDefault="00954BE4" w:rsidP="00E43297">
      <w:pPr>
        <w:jc w:val="both"/>
      </w:pPr>
      <w:r>
        <w:t>A China foi o principal país de destino das exportações do agro</w:t>
      </w:r>
      <w:r w:rsidR="00173239">
        <w:t>negócio</w:t>
      </w:r>
      <w:r>
        <w:t xml:space="preserve"> brasileiro no primeiro mês de 2023. Foram exportados US$ 2,04 bilhões, o que representou uma queda de 2,6% na comparação com o mesmo mês no ano prévio. A participação do mercado chinês caiu de 23,8% em jan</w:t>
      </w:r>
      <w:r w:rsidR="00B90245">
        <w:t>eiro de 20</w:t>
      </w:r>
      <w:r>
        <w:t xml:space="preserve">22 para 19,9% </w:t>
      </w:r>
      <w:r w:rsidR="00B90245">
        <w:t>no mês passado</w:t>
      </w:r>
      <w:r>
        <w:t>.</w:t>
      </w:r>
      <w:r w:rsidR="001B5858">
        <w:t xml:space="preserve"> </w:t>
      </w:r>
      <w:r w:rsidR="00E83EAE">
        <w:t xml:space="preserve">A </w:t>
      </w:r>
      <w:r w:rsidR="00EF5B97">
        <w:t>redução</w:t>
      </w:r>
      <w:r w:rsidR="00E83EAE">
        <w:t xml:space="preserve"> de US$ 691,36 milhões nas exportações brasileiras de soja (ou 1,46 milhão de toneladas a menos) fo</w:t>
      </w:r>
      <w:r w:rsidR="00B90245">
        <w:t>i</w:t>
      </w:r>
      <w:r w:rsidR="00E83EAE">
        <w:t xml:space="preserve"> o principal motivo para as perdas observadas.</w:t>
      </w:r>
      <w:r w:rsidR="00EF5B97">
        <w:t xml:space="preserve"> Outro produto que registrou queda nas vendas foi o algodão não cardado nem penteado, cujas exportações brasileiras com destino à China foram US$ 113,77 milhões abaixo do observado em janeiro de 2022.</w:t>
      </w:r>
      <w:r w:rsidR="00280388">
        <w:t xml:space="preserve"> Por outro lado, observa-se o crescimento nas vendas de milho (+US$ 271,42 milhões), fumo não manufaturado (+US$ 173,78 milhões) e carne bovina </w:t>
      </w:r>
      <w:r w:rsidR="00280388">
        <w:rPr>
          <w:i/>
          <w:iCs/>
        </w:rPr>
        <w:t xml:space="preserve">in natura </w:t>
      </w:r>
      <w:r w:rsidR="00280388">
        <w:t>(+US$ 154,76 milhões).</w:t>
      </w:r>
    </w:p>
    <w:p w14:paraId="693DC0FC" w14:textId="6281CCCA" w:rsidR="007C0B52" w:rsidRPr="00280388" w:rsidRDefault="007C0B52" w:rsidP="00E43297">
      <w:pPr>
        <w:jc w:val="both"/>
      </w:pPr>
      <w:r>
        <w:t>Os países que mais contribuíram para o aumento das exportações do setor foram: Japão (+US$ 235,13 milhões); Países Baixos (+US$ 217,18 milhões); Coreia do Sul (+US$ 152,39 milhões); Colômbia (+US$ 130,65 milhões); Tailândia (+US$ 122,05 milhões); México (+US$ 113,48 milhões) e Vietnã (+US$ 101,97 milhões).</w:t>
      </w:r>
    </w:p>
    <w:p w14:paraId="20EF4954" w14:textId="73C111F1" w:rsidR="00080C6A" w:rsidRPr="00A00D39" w:rsidRDefault="00EB2B13" w:rsidP="00C51F2D">
      <w:pPr>
        <w:jc w:val="both"/>
      </w:pPr>
      <w:r w:rsidRPr="00EB2B13">
        <w:rPr>
          <w:noProof/>
          <w:lang w:eastAsia="pt-BR"/>
        </w:rPr>
        <w:lastRenderedPageBreak/>
        <w:drawing>
          <wp:inline distT="0" distB="0" distL="0" distR="0" wp14:anchorId="50DA474E" wp14:editId="3AD7A0A3">
            <wp:extent cx="6188710" cy="4089400"/>
            <wp:effectExtent l="0" t="0" r="2540" b="6350"/>
            <wp:docPr id="4" name="Imagem 4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C8334" w14:textId="77777777" w:rsidR="00AA1FFB" w:rsidRDefault="00AA1FFB" w:rsidP="00C51F2D">
      <w:pPr>
        <w:jc w:val="both"/>
        <w:rPr>
          <w:b/>
          <w:bCs/>
        </w:rPr>
      </w:pPr>
    </w:p>
    <w:p w14:paraId="249A85F2" w14:textId="04868925" w:rsidR="00A836F2" w:rsidRPr="00691557" w:rsidRDefault="00585FE4" w:rsidP="00A836F2">
      <w:pPr>
        <w:jc w:val="both"/>
        <w:rPr>
          <w:b/>
          <w:bCs/>
        </w:rPr>
      </w:pPr>
      <w:r>
        <w:rPr>
          <w:b/>
          <w:bCs/>
        </w:rPr>
        <w:t>II</w:t>
      </w:r>
      <w:r w:rsidR="00A836F2" w:rsidRPr="00691557">
        <w:rPr>
          <w:b/>
          <w:bCs/>
        </w:rPr>
        <w:t xml:space="preserve"> – Resultados de </w:t>
      </w:r>
      <w:r>
        <w:rPr>
          <w:b/>
          <w:bCs/>
        </w:rPr>
        <w:t>Fevereiro</w:t>
      </w:r>
      <w:r w:rsidR="00A836F2" w:rsidRPr="00691557">
        <w:rPr>
          <w:b/>
          <w:bCs/>
        </w:rPr>
        <w:t xml:space="preserve"> de </w:t>
      </w:r>
      <w:r>
        <w:rPr>
          <w:b/>
          <w:bCs/>
        </w:rPr>
        <w:t>2022</w:t>
      </w:r>
      <w:r w:rsidR="00A836F2" w:rsidRPr="00691557">
        <w:rPr>
          <w:b/>
          <w:bCs/>
        </w:rPr>
        <w:t xml:space="preserve"> a </w:t>
      </w:r>
      <w:r>
        <w:rPr>
          <w:b/>
          <w:bCs/>
        </w:rPr>
        <w:t>Janeiro</w:t>
      </w:r>
      <w:r w:rsidR="00A836F2" w:rsidRPr="00691557">
        <w:rPr>
          <w:b/>
          <w:bCs/>
        </w:rPr>
        <w:t xml:space="preserve"> de </w:t>
      </w:r>
      <w:r>
        <w:rPr>
          <w:b/>
          <w:bCs/>
        </w:rPr>
        <w:t>2023</w:t>
      </w:r>
      <w:r w:rsidR="00A836F2" w:rsidRPr="00691557">
        <w:rPr>
          <w:b/>
          <w:bCs/>
        </w:rPr>
        <w:t xml:space="preserve"> (Acumulado 12 meses)</w:t>
      </w:r>
    </w:p>
    <w:p w14:paraId="3886E5D2" w14:textId="77777777" w:rsidR="00231D94" w:rsidRPr="00A617D5" w:rsidRDefault="00231D94" w:rsidP="00231D94">
      <w:pPr>
        <w:ind w:right="-1"/>
        <w:jc w:val="both"/>
      </w:pPr>
      <w:r w:rsidRPr="00A617D5">
        <w:t xml:space="preserve">Nos últimos doze meses, entre fevereiro de 2022 e janeiro de 2023, as exportações do agronegócio brasileiro alcançaram o montante de US$ 160,32 bilhões, o que representou expansão de 29,6% em comparação aos US$ 123,70 bilhões exportados nos doze meses imediatamente anteriores. A participação do agronegócio no total exportado pelo Brasil no período subiu de 43,3% para 47,5%, uma vez que as vendas externas dos produtos não agropecuários cresceram menos nos 12 meses considerados (+9,3%). Pelo lado das importações, entre fevereiro de 2022 e janeiro de 2023, registrou-se a soma de US$ 17,67 bilhões, ante US$ 15,34 bilhões adquiridos entre fevereiro de 2021 e janeiro de 2022, o que significou alta de 15,2%. </w:t>
      </w:r>
    </w:p>
    <w:p w14:paraId="70CAA6FE" w14:textId="2BBC7915" w:rsidR="00F020E5" w:rsidRPr="00691557" w:rsidRDefault="00585FE4" w:rsidP="007E0DC4">
      <w:pPr>
        <w:jc w:val="both"/>
        <w:rPr>
          <w:b/>
          <w:bCs/>
        </w:rPr>
      </w:pPr>
      <w:r>
        <w:rPr>
          <w:b/>
          <w:bCs/>
        </w:rPr>
        <w:t>II</w:t>
      </w:r>
      <w:r w:rsidR="00A836F2" w:rsidRPr="00691557">
        <w:rPr>
          <w:b/>
          <w:bCs/>
        </w:rPr>
        <w:t>.a – Setores do Agronegócio</w:t>
      </w:r>
    </w:p>
    <w:p w14:paraId="29E85865" w14:textId="03E9DB36" w:rsidR="00231D94" w:rsidRPr="00A617D5" w:rsidRDefault="00231D94" w:rsidP="00231D94">
      <w:pPr>
        <w:ind w:right="-1"/>
        <w:jc w:val="both"/>
      </w:pPr>
      <w:r w:rsidRPr="00A617D5">
        <w:t>Os cinco principais setores do agronegócio brasileiro em valor exportado entre fevereiro de 2022 e janeiro de 2023 foram: complexo soja, com vendas externas de US$ 60,26 bilhões e participação de 37,6%; as carnes, com US$ 26,01 bilhões e 16,2%; produtos florestais, com US$ 16,46 bilhões e 10,3%; cereais, farinhas e preparações, com exportações totais de US$ 15,52 bilhões e 9,7%; e complexo sucroalcooleiro, com US$ 13,25 bilhões e 8,3% de participação.</w:t>
      </w:r>
    </w:p>
    <w:p w14:paraId="5193E5C5" w14:textId="77777777" w:rsidR="00231D94" w:rsidRPr="00A617D5" w:rsidRDefault="00231D94" w:rsidP="00231D94">
      <w:pPr>
        <w:ind w:right="-1"/>
        <w:jc w:val="both"/>
      </w:pPr>
      <w:r w:rsidRPr="00A617D5">
        <w:t xml:space="preserve">Em conjunto, os cinco setores foram responsáveis por 82,0% de todas as exportações do agronegócio brasileiro nos últimos doze meses. Os cinco principais setores exportadores entre fevereiro de 2021 e janeiro de 2022 apresentaram participação de 81,7%, o que demonstra que houve concentração da pauta agropecuária, tomando como base os cinco maiores segmentos em valor exportado. O principal setor responsável por esta concentração foi o setor de cereais, que cresceu sua participação de 4,5% para os atuais 9,7% em virtude das vendas recorde de milho. A participação do complexo sucroalcooleiro se manteve estável </w:t>
      </w:r>
      <w:r w:rsidRPr="00A617D5">
        <w:lastRenderedPageBreak/>
        <w:t>(+0,1 ponto percentual), enquanto os outros setores perderam participação relativa: complexo soja (-2,5 p.p), carnes (-0,2 p.p) e produtos florestais (-1,4 p.p).</w:t>
      </w:r>
    </w:p>
    <w:p w14:paraId="31E2908E" w14:textId="77777777" w:rsidR="00231D94" w:rsidRPr="00A617D5" w:rsidRDefault="00231D94" w:rsidP="00231D94">
      <w:pPr>
        <w:ind w:right="-1"/>
        <w:jc w:val="both"/>
      </w:pPr>
      <w:r w:rsidRPr="00A617D5">
        <w:t xml:space="preserve">Como já mencionado, o complexo soja foi o principal setor do agronegócio brasileiro, em valor exportado, entre fevereiro de 2022 e janeiro de 2023, com vendas externas de US$ 60,26 bilhões e 100,09 milhões de toneladas comercializadas, o que significou incremento de 21,5% e retração de 7,2%, respectivamente. O principal produto exportado pelo segmento foi a soja em grãos, com a soma de US$ 45,81 bilhões e elevação de 15,0% em comparação aos US$ 39,85 bilhões negociados nos doze meses imediatamente anteriores. Em quantidade, houve declínio de 12,9%, com 77,11 milhões de toneladas embarcadas. Já o preço médio do produto brasileiro vendido no mercado internacional subiu 31,9% no período, chegando a US$ 594 por tonelada. Vale destacar que a China foi o principal comprador do grão brasileiro no período, com a soma de US$ 31,09 bilhões, participação de 67,9%, e aumento absoluto de US$ 2,89 bilhões no período. A União Europeia ficou na segunda colocação (US$ 4,09 bilhões, 8,9% de </w:t>
      </w:r>
      <w:r w:rsidRPr="00A617D5">
        <w:rPr>
          <w:i/>
        </w:rPr>
        <w:t>market share</w:t>
      </w:r>
      <w:r w:rsidRPr="00A617D5">
        <w:t>), com a Tailândia em seguida (US$ 1,72 bilhão, 3,8% de participação). As vendas externas de farelo de soja totalizaram US$ 10,46 bilhões, com crescimento de 39,0% em função tanto do aumento do preço médio no período (+20,2%), quanto da elevação da quantidade comercializada (+15,6%). Já as exportações de óleo de soja atingiram a soma de US$ 3,99 bilhões (+80,1%), para um total de 2,65 milhões de toneladas comercializadas (+47,8%) à cotação média de US$ 1.504 por tonelada (+21,9%).</w:t>
      </w:r>
    </w:p>
    <w:p w14:paraId="5BD07731" w14:textId="77777777" w:rsidR="00231D94" w:rsidRPr="00A617D5" w:rsidRDefault="00231D94" w:rsidP="00231D94">
      <w:pPr>
        <w:ind w:right="-1"/>
        <w:jc w:val="both"/>
      </w:pPr>
      <w:r w:rsidRPr="00A617D5">
        <w:t xml:space="preserve">O setor de carnes foi o segundo colocado entre os maiores exportadores do agronegócio brasileiro nos últimos doze meses, com a cifra de US$ 26,01 bilhões e participação de 16,2% de todas as exportações agropecuárias brasileiras no período. O incremento observado foi resultado tanto da elevação da cotação média dos produtos do setor (+18,5%), quanto do aumento do volume comercializado (+8,1%) no período. </w:t>
      </w:r>
    </w:p>
    <w:p w14:paraId="67798A4F" w14:textId="77777777" w:rsidR="00231D94" w:rsidRPr="00A617D5" w:rsidRDefault="00231D94" w:rsidP="00231D94">
      <w:pPr>
        <w:ind w:right="-1"/>
        <w:jc w:val="both"/>
      </w:pPr>
      <w:r w:rsidRPr="00A617D5">
        <w:t xml:space="preserve">O principal destaque foi a carne bovina, cujas vendas externas totalizaram US$ 13,01 bilhões (+37,7%). O volume negociado da mercadoria cresceu 22,1%, atingindo 2,29 milhões de toneladas, e o preço médio alcançou o patamar de US$ 5.685 por tonelada (+12,8%). O principal destino da carne bovina in natura brasileira entre fevereiro de 2022 e janeiro de 2023 foi a China, com a soma de US$ 8,11 bilhões e </w:t>
      </w:r>
      <w:r w:rsidRPr="00A617D5">
        <w:rPr>
          <w:i/>
        </w:rPr>
        <w:t>market share</w:t>
      </w:r>
      <w:r w:rsidRPr="00A617D5">
        <w:t xml:space="preserve"> de 68,3%. Ademais, foi quem apresentou maior incremento das compras da proteína animal brasileira no período, com +US$ 4,16 bilhões. </w:t>
      </w:r>
    </w:p>
    <w:p w14:paraId="3CBBEE0A" w14:textId="77777777" w:rsidR="00231D94" w:rsidRPr="00A617D5" w:rsidRDefault="00231D94" w:rsidP="00231D94">
      <w:pPr>
        <w:ind w:right="-1"/>
        <w:jc w:val="both"/>
      </w:pPr>
      <w:r w:rsidRPr="00A617D5">
        <w:t xml:space="preserve">Em seguida destacaram-se as vendas de carne de frango, com o montante de US$ 9,75 bilhões (+27,2%) para um total de 4,72 milhões de toneladas (+4,4%) e alta do preço médio no período de 21,8%. Os países que mais incrementaram as compras de carne de frango in natura do Brasil foram: Arábia Saudita (+US$ 270,63 milhões), Coreia do Sul (+US$ 211,53 milhões), Emirados Árabes Unidos (+US$ 204,95 milhões) e México (+US$ 182,71 milhões). Já as exportações de carne suína totalizaram US$ 2,59 bilhões entre fevereiro de 2022 e janeiro de 2023. O decréscimo de 1,5% no valor exportado foi resultado da queda de 1,4% no volume negociado e da estagnação do preço médio do produto brasileiro negociado no mercado internacional. </w:t>
      </w:r>
    </w:p>
    <w:p w14:paraId="10A7BA58" w14:textId="77777777" w:rsidR="00231D94" w:rsidRPr="00A617D5" w:rsidRDefault="00231D94" w:rsidP="00231D94">
      <w:pPr>
        <w:ind w:right="-1"/>
        <w:jc w:val="both"/>
      </w:pPr>
      <w:r w:rsidRPr="00A617D5">
        <w:t>O terceiro principal setor do agronegócio nos últimos doze meses, em valor de exportação, foi o de produtos florestais, com a cifra de US$ 16,46 bilhões e crescimento de 14,5% em relação aos valores registrados entre fevereiro de 2021 e janeiro de 2022 (US$ 14,37 bilhões), resultado da elevação de 5,2% no preço médio dos produtos do setor com a expansão de 8,8% no quantum exportado. O principal produto comercializado pelo segmento foi a celulose, com US$ 8,50 bilhões (+22,3%) para um volume comercializado de 19,88 milhões de toneladas (+19,4%) a um preço médio de US$ 428 por tonelada (+2,4%). As vendas externas de madeiras e suas obras somaram US$ 5,24 bilhões no período (-3,7%), graças ao recuo de 9,6% no volume negociado e da alta de 6,5% na cotação média dos produtos no período. Por fim, as exportações de papel totalizaram US$ 2,71 bilhões (+37,5%), resultado do aumento do preço médio (+16,3%) e da quantidade embarcada (+18,2%).</w:t>
      </w:r>
    </w:p>
    <w:p w14:paraId="0DA48B1A" w14:textId="23516B9A" w:rsidR="00231D94" w:rsidRPr="00A617D5" w:rsidRDefault="00231D94" w:rsidP="00231D94">
      <w:pPr>
        <w:ind w:right="-1"/>
        <w:jc w:val="both"/>
      </w:pPr>
      <w:r w:rsidRPr="00A617D5">
        <w:lastRenderedPageBreak/>
        <w:t xml:space="preserve">Na quarta colocação, o setor de cereais, farinhas e preparações alcançou o montante de US$ 15,52 bilhões, com participação de 9,7% no total exportado pelo agronegócio brasileiro nos últimos doze meses e expansão de 178,0% em comparação aos números registrados entre fevereiro de 2021 e janeiro de 2022 (US$ 5,58 bilhões. As vendas externas de milho representaram 85,0% das exportações do setor e alcançaram soma recorde, com US$ 13,18 bilhões (+205,9%). Em volume, também recorde, foram comercializadas 46,60 milhões de toneladas, o que significou elevação de 124,2%. No que se refere ao preço médio de exportações nos últimos dozes meses, verificou-se alta de </w:t>
      </w:r>
      <w:r w:rsidR="009D31DA">
        <w:t>36,5% (US$ 283 por tonelada). Os</w:t>
      </w:r>
      <w:r w:rsidRPr="00A617D5">
        <w:t xml:space="preserve"> principais destinos do milho brasileiro no período foram: União Europeia, com US$ 2,34 bilhões (+261,3%); Irã, com US$ 2,05 bilhões (+156,7%); Japão, com US$ 1,59 bilhão (+334,3%); Egito, com US$ 921,09 milhões (+30,5%); e Colômbia, com US$</w:t>
      </w:r>
      <w:r w:rsidR="009223A5">
        <w:t xml:space="preserve"> </w:t>
      </w:r>
      <w:r w:rsidRPr="00A617D5">
        <w:t>816,23 milhões (+476,3%).</w:t>
      </w:r>
    </w:p>
    <w:p w14:paraId="7C7922B5" w14:textId="77777777" w:rsidR="00231D94" w:rsidRPr="00A617D5" w:rsidRDefault="00231D94" w:rsidP="00231D94">
      <w:pPr>
        <w:ind w:right="-1"/>
        <w:jc w:val="both"/>
      </w:pPr>
      <w:r w:rsidRPr="00A617D5">
        <w:t>Na quinta posição, o setor sucroalcooleiro auferiu receita de exportação de US$ 13,25 bilhões (+30,5%), resultado da expansão de 22,1% no preço médio dos produtos do setor e do crescimento de 6,8% na quantidade embarcada. O açúcar foi o principal produto comercializado no período, com vendas de US$ 11,36 bilhões e incremento de 24,9% em relação aos valores dos doze meses anteriores (US$ 9,10 bilhões). A quantidade negociada aumentou 5,0% no período, atingindo 27,93 milhões de toneladas, e o preço do produto registrou alta de 19,0%. Já as exportações de álcool totalizaram US$ 1,86 bilhão, com elevação de 78,5% em virtude do crescimento de 39,3% no volume comercializado (de 1,49 milhão de toneladas para 2,08 milhões de toneladas), além da alta de 28,1% na cotação média de exportações.</w:t>
      </w:r>
    </w:p>
    <w:p w14:paraId="4E3577C8" w14:textId="77777777" w:rsidR="00231D94" w:rsidRPr="00A617D5" w:rsidRDefault="00231D94" w:rsidP="00231D94">
      <w:pPr>
        <w:ind w:right="-1"/>
        <w:jc w:val="both"/>
      </w:pPr>
      <w:r w:rsidRPr="00A617D5">
        <w:t xml:space="preserve">Dentre os recordes verificados no acumulado dos últimos doze meses, podem ser destacados: milho, recorde de valor (US$ 13,18 bilhões) e quantidade (46,60 milhões de toneladas); carne bovina in natura, recorde de valor (US$ 11,86 bilhões) e quantidade (2,01 milhões de toneladas); farelo de soja, recorde de valor (US$ 10,46 bilhões); carne de frango in natura, recorde de valor (US$ 9,38 bilhões) e quantidade (4,61 milhões de toneladas); e óleo de soja em bruto, recorde de valor (US$ 3,61 bilhões) e quantidade (2,44 milhões toneladas); </w:t>
      </w:r>
    </w:p>
    <w:p w14:paraId="74412193" w14:textId="0CAF5BF2" w:rsidR="00231D94" w:rsidRPr="00A617D5" w:rsidRDefault="00231D94" w:rsidP="00231D94">
      <w:pPr>
        <w:ind w:right="-1"/>
        <w:jc w:val="both"/>
      </w:pPr>
      <w:r w:rsidRPr="00A617D5">
        <w:t>No que tange às importações do agronegócio entre fevereiro de 2022 e janeiro de 2023, totalizaram US$ 17,67 bilhões e cresceram 15,2% em comparação aos doze meses imediatamente precedentes. Os produtos que se destacaram foram: trigo (US$ 2,07 bilhões e +25,2%); papel (US$ 931,19 mi</w:t>
      </w:r>
      <w:r w:rsidR="0068251A">
        <w:t>lhões e +7,6%); óleo</w:t>
      </w:r>
      <w:r w:rsidRPr="00A617D5">
        <w:t xml:space="preserve"> de palma (US$ 818,21 milhões e +22,3%); salmões frescos ou refrigerados (US$ 756,31 milhões e +19,4%); malte (US$ 752,16 milhões e +11,3%); milho (US$ 596,41 milhões e -16,8%); azeite de oliva (US$ 549,49 milhões e +25,5%); vestuário e outros produtos têxteis de algodão (US$ 548,21 milhões e +24,3%); leite em pó (US$ 476,14 milhões e +109,5%); e vinho (US$ 465,0 milhões e -2,1%).</w:t>
      </w:r>
    </w:p>
    <w:p w14:paraId="036DAAFC" w14:textId="62B3E1BF" w:rsidR="00585FE4" w:rsidRDefault="00585FE4" w:rsidP="00585FE4">
      <w:pPr>
        <w:jc w:val="both"/>
      </w:pPr>
    </w:p>
    <w:p w14:paraId="48E39ED6" w14:textId="1B6A413E" w:rsidR="00C716C9" w:rsidRDefault="00C716C9" w:rsidP="00C716C9">
      <w:pPr>
        <w:jc w:val="both"/>
      </w:pPr>
    </w:p>
    <w:p w14:paraId="2569F843" w14:textId="6D3FD42D" w:rsidR="004F6523" w:rsidRPr="009942B1" w:rsidRDefault="00EB2B13" w:rsidP="00A836F2">
      <w:pPr>
        <w:jc w:val="both"/>
      </w:pPr>
      <w:r w:rsidRPr="00EB2B13">
        <w:rPr>
          <w:noProof/>
          <w:lang w:eastAsia="pt-BR"/>
        </w:rPr>
        <w:lastRenderedPageBreak/>
        <w:drawing>
          <wp:inline distT="0" distB="0" distL="0" distR="0" wp14:anchorId="44BBAB52" wp14:editId="1CC22B0B">
            <wp:extent cx="6188710" cy="3987800"/>
            <wp:effectExtent l="0" t="0" r="2540" b="0"/>
            <wp:docPr id="7" name="Imagem 7" descr="Interface gráfica do usuário, Aplicativo, Tabela, Exce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DAB31" w14:textId="77777777" w:rsidR="00231D94" w:rsidRDefault="00231D94" w:rsidP="00A836F2">
      <w:pPr>
        <w:jc w:val="both"/>
        <w:rPr>
          <w:b/>
          <w:bCs/>
        </w:rPr>
      </w:pPr>
    </w:p>
    <w:p w14:paraId="15F7C4CF" w14:textId="7C24E0B6" w:rsidR="00A836F2" w:rsidRDefault="00585FE4" w:rsidP="00A836F2">
      <w:pPr>
        <w:jc w:val="both"/>
        <w:rPr>
          <w:b/>
          <w:bCs/>
        </w:rPr>
      </w:pPr>
      <w:r>
        <w:rPr>
          <w:b/>
          <w:bCs/>
        </w:rPr>
        <w:t>II</w:t>
      </w:r>
      <w:r w:rsidR="00A836F2" w:rsidRPr="009942B1">
        <w:rPr>
          <w:b/>
          <w:bCs/>
        </w:rPr>
        <w:t>.b – Blocos Econômicos e Regiões Geográficas</w:t>
      </w:r>
    </w:p>
    <w:p w14:paraId="7F75F938" w14:textId="77777777" w:rsidR="00231D94" w:rsidRPr="00A617D5" w:rsidRDefault="00231D94" w:rsidP="00231D94">
      <w:pPr>
        <w:ind w:right="-1"/>
        <w:jc w:val="both"/>
      </w:pPr>
      <w:r w:rsidRPr="00A617D5">
        <w:t>No que se refere às exportações do agronegócio por blocos econômicos e regiões geográficas, a Ásia permanece como principal destino brasileiro, com a soma de US$ 79,53 bilhões e crescimento de 26,4% em comparação aos valores registrados entre fevereiro de 2021 e janeiro de 2022 (US$ 62,94 bilhões). Os produtos da pauta exportadora agropecuária brasileira para o continente asiático que mais contribuíram para o crescimento verificado foram: carne bovina in natura (+US$ 3,86 bilhões); soja em grãos (+US$ 3,75 bilhões); milho (+US$ 3,20 bilhões); farelo de soja (+US$ 1,51 bilhão); e óleo de soja em bruto (+US$ 1,46 bilhão). Mesmo com tal desempenho, a participação do continente asiático nas exportações do agronegócio brasileiro caiu de 50,9% para 49,6% nos últimos doze meses.</w:t>
      </w:r>
    </w:p>
    <w:p w14:paraId="6BE6C9A9" w14:textId="77777777" w:rsidR="00231D94" w:rsidRPr="00A617D5" w:rsidRDefault="00231D94" w:rsidP="00231D94">
      <w:pPr>
        <w:ind w:right="-1"/>
        <w:jc w:val="both"/>
      </w:pPr>
      <w:r w:rsidRPr="00A617D5">
        <w:t>O segundo principal parceiro da agropecuária nacional foi a União Europeia, com vendas externas de US$ 25,64 bilhões e expansão de 37,6% em relação ao período compreendido entre fevereiro de 2021 e janeiro de 2022. Com o aumento dos valores adquiridos em produtos agropecuários, a participação do bloco europeu nas exportações brasileiras subiu no período, de 15,1% para 16,0%. Os produtos que apresentaram maiores incrementos nas suas aquisições pela União Europeia no período foram: milho (+US$ 1,69 bilhão), café verde (+US$ 1,45 bilhão), farelo de soja (+US$ 1,19 bilhão), álcool etílico (+US$ 545,39 milhões) e celulose (+US$ 494,20 milhões).</w:t>
      </w:r>
    </w:p>
    <w:p w14:paraId="0FD33D07" w14:textId="77777777" w:rsidR="00231D94" w:rsidRPr="00A617D5" w:rsidRDefault="00231D94" w:rsidP="00231D94">
      <w:pPr>
        <w:ind w:right="-1"/>
        <w:jc w:val="both"/>
      </w:pPr>
      <w:r w:rsidRPr="00A617D5">
        <w:t xml:space="preserve">Os outros destaques no acumulado dos últimos doze meses, conforme observado na Tabela 5, foram os países do Oriente Médio, com aumento de 59,0% nas vendas agropecuárias brasileiras (US$ 12,52 bilhões), Oceania, com exportações de US$ 442,91 milhões e incremento de 43,4%, ALADI, com crescimento de 40,4% (US$ 7,67 bilhões) e Europa Oriental, com vendas externas de US$ 3,11 bilhões e variação positiva de 32,3%. </w:t>
      </w:r>
    </w:p>
    <w:p w14:paraId="591A30D5" w14:textId="1E036C77" w:rsidR="00046F91" w:rsidRDefault="00EB2B13" w:rsidP="00046F91">
      <w:pPr>
        <w:jc w:val="both"/>
      </w:pPr>
      <w:r w:rsidRPr="00EB2B13">
        <w:rPr>
          <w:noProof/>
          <w:lang w:eastAsia="pt-BR"/>
        </w:rPr>
        <w:lastRenderedPageBreak/>
        <w:drawing>
          <wp:inline distT="0" distB="0" distL="0" distR="0" wp14:anchorId="0464E454" wp14:editId="4BBB0F1A">
            <wp:extent cx="6188710" cy="2475230"/>
            <wp:effectExtent l="0" t="0" r="2540" b="1270"/>
            <wp:docPr id="8" name="Imagem 8" descr="Interface gráfica do usuári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15DE" w14:textId="77777777" w:rsidR="001C63AB" w:rsidRDefault="001C63AB" w:rsidP="00A836F2">
      <w:pPr>
        <w:jc w:val="both"/>
        <w:rPr>
          <w:b/>
          <w:bCs/>
        </w:rPr>
      </w:pPr>
    </w:p>
    <w:p w14:paraId="5C0A99BF" w14:textId="09CC14D5" w:rsidR="00A836F2" w:rsidRPr="00691557" w:rsidRDefault="00585FE4" w:rsidP="00A836F2">
      <w:pPr>
        <w:jc w:val="both"/>
        <w:rPr>
          <w:b/>
          <w:bCs/>
        </w:rPr>
      </w:pPr>
      <w:r>
        <w:rPr>
          <w:b/>
          <w:bCs/>
        </w:rPr>
        <w:t>II</w:t>
      </w:r>
      <w:r w:rsidR="00A836F2" w:rsidRPr="00691557">
        <w:rPr>
          <w:b/>
          <w:bCs/>
        </w:rPr>
        <w:t>.c – Países</w:t>
      </w:r>
    </w:p>
    <w:p w14:paraId="3D820941" w14:textId="5EE29E0E" w:rsidR="00231D94" w:rsidRPr="00A617D5" w:rsidRDefault="00231D94" w:rsidP="00231D94">
      <w:pPr>
        <w:ind w:right="-1"/>
        <w:jc w:val="both"/>
      </w:pPr>
      <w:r w:rsidRPr="00A617D5">
        <w:t xml:space="preserve">No âmbito das exportações do agronegócio brasileiro por países de destino nos últimos doze meses, a China permanece como destaque, </w:t>
      </w:r>
      <w:r w:rsidR="00491AB2">
        <w:t>com vendas externas de US$ 50,66</w:t>
      </w:r>
      <w:r w:rsidRPr="00A617D5">
        <w:t xml:space="preserve"> bilhões e incremento de 20,2% sobre os valores dos doze meses imediatamente anteriores, a participação chinesa decresceu de 34,1% para 31,6%. </w:t>
      </w:r>
    </w:p>
    <w:p w14:paraId="40A9D569" w14:textId="77777777" w:rsidR="00231D94" w:rsidRPr="00A617D5" w:rsidRDefault="00231D94" w:rsidP="00231D94">
      <w:pPr>
        <w:ind w:right="-1"/>
        <w:jc w:val="both"/>
      </w:pPr>
      <w:r w:rsidRPr="00A617D5">
        <w:t>O principal produto agropecuário brasileiro exportado para o mercado chinês entre fevereiro de 2022 e janeiro de 2023 foi a soja em grãos, com o montante de US$ 31,09 bilhões, representando 61,4% das vendas do agronegócio brasileiro para esse mercado. Em volume, foram 52,16 milhões de toneladas exportadas para a China, o que significou diminuição de 16,4% em relação ao período anterior e participação de 67,6% do total das exportações brasileiras do grão para o mundo.</w:t>
      </w:r>
    </w:p>
    <w:p w14:paraId="4E6CEBF8" w14:textId="77777777" w:rsidR="00231D94" w:rsidRPr="00A617D5" w:rsidRDefault="00231D94" w:rsidP="00231D94">
      <w:pPr>
        <w:ind w:right="-1"/>
        <w:jc w:val="both"/>
      </w:pPr>
      <w:r w:rsidRPr="00A617D5">
        <w:t>O segundo principal destino dos produtos do agronegócio brasileiro nos últimos doze meses foram os Estados Unidos, com a soma de US$ 10,53 bilhões e expansão de 13,4%, o que resultou em perda de participação de 7,5% para 6,6%. Os principais produtos do agronegócio brasileiro negociados para o mercado norte-americano nos últimos doze meses foram: café verde (US$ 1,69 bilhão e +45,9%); celulose (US$ 1,22 bilhão e +7,4%); madeira perfilada (US$ 686,07 milhões e +26,4%); suco de laranja (US$ 573,67 milhões e +83,2%); obras de marcenaria ou carpintaria (US$ 473,95 milhões e -3,4%); e carne bovina industrializada (US$ 450,33 milhões e -10,5%).</w:t>
      </w:r>
    </w:p>
    <w:p w14:paraId="43A5663B" w14:textId="77777777" w:rsidR="00231D94" w:rsidRPr="00A617D5" w:rsidRDefault="00231D94" w:rsidP="00231D94">
      <w:pPr>
        <w:ind w:right="-1"/>
        <w:jc w:val="both"/>
      </w:pPr>
      <w:r w:rsidRPr="00A617D5">
        <w:t xml:space="preserve">Os Países Baixos ficaram na terceira posição em valor exportado, com US$ 6,29 bilhões e crescimento de 29,7%, o que acarretou manutenção de market share em 3,9%. </w:t>
      </w:r>
    </w:p>
    <w:p w14:paraId="3B4FB6CE" w14:textId="77777777" w:rsidR="00231D94" w:rsidRPr="00A617D5" w:rsidRDefault="00231D94" w:rsidP="00231D94">
      <w:pPr>
        <w:ind w:right="-1"/>
        <w:jc w:val="both"/>
      </w:pPr>
      <w:r w:rsidRPr="00A617D5">
        <w:t>Outros destaques quanto ao dinamismo das exportações entre fevereiro de 2022 e janeiro de 2023 foram: Irã (US$ 4,34 bilhões e +109,3%); Índia (US$ 2,96 bilhões e +102,9%); Japão (US$ 4,47 bilhões e +67,3%); Indonésia (US$ 2,95 bilhões e +60,6%); Arábia Saudita (US$ 2,77 bilhões e +49,5%); e México (US$ 2,36 bilhões e +48,7%).</w:t>
      </w:r>
    </w:p>
    <w:p w14:paraId="040FD991" w14:textId="6EB340D9" w:rsidR="00046F91" w:rsidRDefault="00EB2B13" w:rsidP="00046F91">
      <w:pPr>
        <w:jc w:val="both"/>
      </w:pPr>
      <w:r w:rsidRPr="00EB2B13">
        <w:rPr>
          <w:noProof/>
          <w:lang w:eastAsia="pt-BR"/>
        </w:rPr>
        <w:lastRenderedPageBreak/>
        <w:drawing>
          <wp:inline distT="0" distB="0" distL="0" distR="0" wp14:anchorId="6DCBB885" wp14:editId="3A9513B3">
            <wp:extent cx="6188710" cy="4089400"/>
            <wp:effectExtent l="0" t="0" r="2540" b="6350"/>
            <wp:docPr id="13" name="Imagem 13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9471C" w14:textId="3E724137" w:rsidR="00B2346B" w:rsidRPr="00C33E56" w:rsidRDefault="00B2346B" w:rsidP="00B2346B">
      <w:pPr>
        <w:jc w:val="both"/>
      </w:pPr>
    </w:p>
    <w:p w14:paraId="0B5B06D4" w14:textId="5CE424A7" w:rsidR="00A836F2" w:rsidRDefault="00A836F2" w:rsidP="00A836F2">
      <w:pPr>
        <w:jc w:val="both"/>
      </w:pPr>
    </w:p>
    <w:p w14:paraId="2C9B1A55" w14:textId="77777777" w:rsidR="00A836F2" w:rsidRDefault="00A836F2" w:rsidP="00A836F2">
      <w:pPr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48E7FD73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</w:t>
                            </w:r>
                            <w:r w:rsidR="00CF4169">
                              <w:t>65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5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48E7FD73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</w:t>
                      </w:r>
                      <w:r w:rsidR="00CF4169">
                        <w:t>65</w:t>
                      </w:r>
                      <w:r>
                        <w:t xml:space="preserve"> </w:t>
                      </w:r>
                      <w:proofErr w:type="spellStart"/>
                      <w:r>
                        <w:t>NCM’s</w:t>
                      </w:r>
                      <w:proofErr w:type="spellEnd"/>
                      <w:r>
                        <w:t xml:space="preserve">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proofErr w:type="spellStart"/>
                      <w:r w:rsidRPr="009A094C">
                        <w:rPr>
                          <w:i/>
                          <w:iCs/>
                        </w:rPr>
                        <w:t>on</w:t>
                      </w:r>
                      <w:proofErr w:type="spellEnd"/>
                      <w:r w:rsidRPr="009A094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A094C">
                        <w:rPr>
                          <w:i/>
                          <w:iCs/>
                        </w:rPr>
                        <w:t>line</w:t>
                      </w:r>
                      <w:proofErr w:type="spellEnd"/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6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6AFCF99D" w14:textId="16E29545" w:rsidR="00C21CE0" w:rsidRDefault="00A836F2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935425">
        <w:rPr>
          <w:noProof/>
        </w:rPr>
        <w:t>16/02/2023</w:t>
      </w:r>
      <w:r>
        <w:fldChar w:fldCharType="end"/>
      </w: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232B6" w14:textId="77777777" w:rsidR="00EF1DD8" w:rsidRDefault="00EF1DD8" w:rsidP="00D036D2">
      <w:pPr>
        <w:spacing w:after="0" w:line="240" w:lineRule="auto"/>
      </w:pPr>
      <w:r>
        <w:separator/>
      </w:r>
    </w:p>
  </w:endnote>
  <w:endnote w:type="continuationSeparator" w:id="0">
    <w:p w14:paraId="7238FDFC" w14:textId="77777777" w:rsidR="00EF1DD8" w:rsidRDefault="00EF1DD8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BA38D" w14:textId="77777777" w:rsidR="00EF1DD8" w:rsidRDefault="00EF1DD8" w:rsidP="00D036D2">
      <w:pPr>
        <w:spacing w:after="0" w:line="240" w:lineRule="auto"/>
      </w:pPr>
      <w:r>
        <w:separator/>
      </w:r>
    </w:p>
  </w:footnote>
  <w:footnote w:type="continuationSeparator" w:id="0">
    <w:p w14:paraId="73FF37FC" w14:textId="77777777" w:rsidR="00EF1DD8" w:rsidRDefault="00EF1DD8" w:rsidP="00D036D2">
      <w:pPr>
        <w:spacing w:after="0" w:line="240" w:lineRule="auto"/>
      </w:pPr>
      <w:r>
        <w:continuationSeparator/>
      </w:r>
    </w:p>
  </w:footnote>
  <w:footnote w:id="1">
    <w:p w14:paraId="1C47BD28" w14:textId="77777777" w:rsidR="00642ADB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Fonte do preço das commodities no Banco Mundial: </w:t>
      </w:r>
      <w:r w:rsidRPr="005C6147">
        <w:t>https://www.worldbank.org/en/research/commodity-markets</w:t>
      </w:r>
    </w:p>
  </w:footnote>
  <w:footnote w:id="2">
    <w:p w14:paraId="073070D1" w14:textId="77777777" w:rsidR="00642ADB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Fonte do preço dos alimentos no site da FAO: </w:t>
      </w:r>
      <w:r w:rsidRPr="00DD5A75">
        <w:t>https://www.fao.org/worldfoodsituation/foodpricesindex/en/</w:t>
      </w:r>
    </w:p>
  </w:footnote>
  <w:footnote w:id="3">
    <w:p w14:paraId="6864A7C3" w14:textId="77777777" w:rsidR="00642ADB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No caso dos fertilizantes importados pelo Brasil, houve queda de 6,9% nos preços médios de importação.</w:t>
      </w:r>
    </w:p>
  </w:footnote>
  <w:footnote w:id="4">
    <w:p w14:paraId="7884D9A0" w14:textId="77777777" w:rsidR="00642ADB" w:rsidRDefault="00642ADB" w:rsidP="00642AD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sz w:val="18"/>
          <w:szCs w:val="18"/>
        </w:rPr>
        <w:t>No caso da análise de defensivos agrícolas, é importante ressaltar que a utilização do SH 4 - 3808 (inseticidas, rodenticidas, fungicidas, herbicidas...apresentados em formas ou embalagens para venda a retalho ou como preparações...), bem como a utilização da NCM 29314914 (Glifosato e seu sal monoisopropilamina), não visa mensurar todo o valor importado para defensivos agrícolas. Deve-se lembrar que vários outros produtos químicos do capítulo 29, como por exemplo, o glufosinato de amônio (SH4 – 29314915), com US$ 10,6 milhões importados em janeiro, podem servir de base para a fabricação de defensivos.</w:t>
      </w:r>
    </w:p>
  </w:footnote>
  <w:footnote w:id="5">
    <w:p w14:paraId="2B24F92F" w14:textId="77777777" w:rsidR="00642ADB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07E77">
        <w:t>https://portaldeinformacoes.conab.gov.br/oferta-e-demanda.html</w:t>
      </w:r>
    </w:p>
  </w:footnote>
  <w:footnote w:id="6">
    <w:p w14:paraId="4478381F" w14:textId="77777777" w:rsidR="00642ADB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“</w:t>
      </w:r>
      <w:r w:rsidRPr="00E62C62">
        <w:t>Grande produtora e exportadora global de grãos, a produção da Ucrânia deve cair para cerca de 51 milhões de toneladas em peso limpo em 2022, de um recorde de 86 milhões de toneladas em 2021</w:t>
      </w:r>
      <w:r>
        <w:t>”</w:t>
      </w:r>
      <w:r w:rsidRPr="00E62C62">
        <w:t>. https://www.istoedinheiro.com.br/ucrania-busca-maior-tonelagem/</w:t>
      </w:r>
    </w:p>
  </w:footnote>
  <w:footnote w:id="7">
    <w:p w14:paraId="530DD201" w14:textId="77777777" w:rsidR="00642ADB" w:rsidRDefault="00642ADB" w:rsidP="00642ADB">
      <w:r>
        <w:rPr>
          <w:rStyle w:val="Refdenotaderodap"/>
        </w:rPr>
        <w:footnoteRef/>
      </w:r>
      <w:r>
        <w:t xml:space="preserve"> </w:t>
      </w:r>
      <w:r w:rsidRPr="00996779">
        <w:rPr>
          <w:sz w:val="20"/>
          <w:szCs w:val="20"/>
        </w:rPr>
        <w:t>https://safras.com.br/mercado-de-milho-deve-reverter-movimento-de-queda-registrado-em-janeiro/</w:t>
      </w:r>
      <w:bookmarkStart w:id="0" w:name="_GoBack"/>
      <w:bookmarkEnd w:id="0"/>
    </w:p>
  </w:footnote>
  <w:footnote w:id="8">
    <w:p w14:paraId="543E5AE9" w14:textId="77777777" w:rsidR="00642ADB" w:rsidRPr="006E5B00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E5B00">
        <w:t>A produção recuou 44,6% na comparação com o período 2021/2022, equivalente a 10 milhões de toneladas, ficando em 12,4 milhões/t, a mais baixa desde 2015/2016 que foi de 11,6 milhões de toneladas. https://globorural.globo.com/economia/noticia/2023/01/argentina-seca-reduz-em-23percent-a-safra-e-perda-de-receita-supera-us-10-bilhoes.ghtml</w:t>
      </w:r>
    </w:p>
  </w:footnote>
  <w:footnote w:id="9">
    <w:p w14:paraId="773281B8" w14:textId="77777777" w:rsidR="00642ADB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875B4">
        <w:t>https://www.fao.org/worldfoodsituation/foodpricesindex/en/</w:t>
      </w:r>
    </w:p>
  </w:footnote>
  <w:footnote w:id="10">
    <w:p w14:paraId="67A77151" w14:textId="77777777" w:rsidR="00642ADB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D151E">
        <w:t>https://afnews.com.br/boletim_diario/minuto-da-soja-primeiro-dia-da-semana-foi-de-estabilidade-para-os-futuros-da-oleaginosa/?utm_campaign=Newsletters+-+di%C3%A1ria&amp;utm_content=MINUTO+DA+SOJA%3A+primeiro+dia+da+semana+foi+de+estabilidade+para+os+futuros+da+oleaginosa+-+AF+News+%281%29&amp;utm_medium=email&amp;utm_source=EmailMarketing&amp;utm_term=MINUTO+DA+SOJA%3A+primeiro+dia+da+semana+foi+de+estabilidade+para+os+futuros+da+oleaginosa</w:t>
      </w:r>
    </w:p>
  </w:footnote>
  <w:footnote w:id="11">
    <w:p w14:paraId="1DB32BD6" w14:textId="77777777" w:rsidR="00642ADB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Conab – Quadro de Oferta e Demanda da Soja  (fonte: </w:t>
      </w:r>
      <w:r w:rsidRPr="002B64F8">
        <w:t>https://portaldeinformacoes.conab.gov.br/oferta-e-demanda.html</w:t>
      </w:r>
      <w:r>
        <w:t>)</w:t>
      </w:r>
    </w:p>
  </w:footnote>
  <w:footnote w:id="12">
    <w:p w14:paraId="7DA56A6F" w14:textId="77777777" w:rsidR="00642ADB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Agromensal do Açúcar (jan/23) – CEPEA/ESALQ/USP</w:t>
      </w:r>
    </w:p>
  </w:footnote>
  <w:footnote w:id="13">
    <w:p w14:paraId="4DF11F48" w14:textId="77777777" w:rsidR="00642ADB" w:rsidRDefault="00642ADB" w:rsidP="00642AD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D3158">
        <w:t>https://www.fao.org/worldfoodsituation/foodpricesindex/en/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F29"/>
    <w:multiLevelType w:val="hybridMultilevel"/>
    <w:tmpl w:val="6FDA80CC"/>
    <w:lvl w:ilvl="0" w:tplc="8B5A775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E0"/>
    <w:rsid w:val="00000D1F"/>
    <w:rsid w:val="0000131B"/>
    <w:rsid w:val="0000186B"/>
    <w:rsid w:val="00005669"/>
    <w:rsid w:val="000061DF"/>
    <w:rsid w:val="000072E0"/>
    <w:rsid w:val="000106E0"/>
    <w:rsid w:val="00013AAC"/>
    <w:rsid w:val="000161EB"/>
    <w:rsid w:val="00016FBF"/>
    <w:rsid w:val="00017FD5"/>
    <w:rsid w:val="00021DFB"/>
    <w:rsid w:val="000224B0"/>
    <w:rsid w:val="00026FC9"/>
    <w:rsid w:val="00030F1A"/>
    <w:rsid w:val="00031914"/>
    <w:rsid w:val="000342E7"/>
    <w:rsid w:val="00035E37"/>
    <w:rsid w:val="00037E65"/>
    <w:rsid w:val="00041DF4"/>
    <w:rsid w:val="000440F9"/>
    <w:rsid w:val="0004465B"/>
    <w:rsid w:val="00045170"/>
    <w:rsid w:val="000452B8"/>
    <w:rsid w:val="000469BA"/>
    <w:rsid w:val="00046F91"/>
    <w:rsid w:val="00053023"/>
    <w:rsid w:val="000541BB"/>
    <w:rsid w:val="00054806"/>
    <w:rsid w:val="000548B4"/>
    <w:rsid w:val="00055039"/>
    <w:rsid w:val="000561C6"/>
    <w:rsid w:val="00056B3A"/>
    <w:rsid w:val="000574BB"/>
    <w:rsid w:val="00060AA0"/>
    <w:rsid w:val="0006208A"/>
    <w:rsid w:val="00063EAE"/>
    <w:rsid w:val="0006481B"/>
    <w:rsid w:val="00065535"/>
    <w:rsid w:val="00066D09"/>
    <w:rsid w:val="00067AA4"/>
    <w:rsid w:val="00071396"/>
    <w:rsid w:val="000719AE"/>
    <w:rsid w:val="00071F11"/>
    <w:rsid w:val="00072550"/>
    <w:rsid w:val="0007381D"/>
    <w:rsid w:val="00074055"/>
    <w:rsid w:val="00075B5D"/>
    <w:rsid w:val="000809E5"/>
    <w:rsid w:val="00080C6A"/>
    <w:rsid w:val="00081736"/>
    <w:rsid w:val="00081BDF"/>
    <w:rsid w:val="00082772"/>
    <w:rsid w:val="0008349F"/>
    <w:rsid w:val="0008374A"/>
    <w:rsid w:val="00084313"/>
    <w:rsid w:val="00084803"/>
    <w:rsid w:val="00085804"/>
    <w:rsid w:val="0008654E"/>
    <w:rsid w:val="00087329"/>
    <w:rsid w:val="0009422D"/>
    <w:rsid w:val="0009684F"/>
    <w:rsid w:val="00097A8D"/>
    <w:rsid w:val="00097AF5"/>
    <w:rsid w:val="00097DA7"/>
    <w:rsid w:val="000A00AC"/>
    <w:rsid w:val="000A2033"/>
    <w:rsid w:val="000A222E"/>
    <w:rsid w:val="000A2937"/>
    <w:rsid w:val="000A46E1"/>
    <w:rsid w:val="000A47D4"/>
    <w:rsid w:val="000A4822"/>
    <w:rsid w:val="000A486D"/>
    <w:rsid w:val="000A4E80"/>
    <w:rsid w:val="000A7365"/>
    <w:rsid w:val="000B04AE"/>
    <w:rsid w:val="000B3425"/>
    <w:rsid w:val="000B4AFE"/>
    <w:rsid w:val="000B5766"/>
    <w:rsid w:val="000B7B24"/>
    <w:rsid w:val="000C170B"/>
    <w:rsid w:val="000C256D"/>
    <w:rsid w:val="000C2EA1"/>
    <w:rsid w:val="000C36B1"/>
    <w:rsid w:val="000C54C4"/>
    <w:rsid w:val="000C6218"/>
    <w:rsid w:val="000C699E"/>
    <w:rsid w:val="000C7C3D"/>
    <w:rsid w:val="000D31E1"/>
    <w:rsid w:val="000D36D9"/>
    <w:rsid w:val="000D3716"/>
    <w:rsid w:val="000D50A8"/>
    <w:rsid w:val="000D6EAE"/>
    <w:rsid w:val="000D7078"/>
    <w:rsid w:val="000D754C"/>
    <w:rsid w:val="000D79D6"/>
    <w:rsid w:val="000E215F"/>
    <w:rsid w:val="000E241E"/>
    <w:rsid w:val="000E4229"/>
    <w:rsid w:val="000E4875"/>
    <w:rsid w:val="000E5C84"/>
    <w:rsid w:val="000E63C3"/>
    <w:rsid w:val="000E65B7"/>
    <w:rsid w:val="000E67E8"/>
    <w:rsid w:val="000E6BC9"/>
    <w:rsid w:val="000E6E94"/>
    <w:rsid w:val="000E6FFF"/>
    <w:rsid w:val="000E7A49"/>
    <w:rsid w:val="000F105D"/>
    <w:rsid w:val="000F2159"/>
    <w:rsid w:val="000F2CF5"/>
    <w:rsid w:val="000F44BC"/>
    <w:rsid w:val="000F6056"/>
    <w:rsid w:val="000F69DD"/>
    <w:rsid w:val="000F6E89"/>
    <w:rsid w:val="00100011"/>
    <w:rsid w:val="00100758"/>
    <w:rsid w:val="00102052"/>
    <w:rsid w:val="00102BAF"/>
    <w:rsid w:val="00103639"/>
    <w:rsid w:val="00103B4F"/>
    <w:rsid w:val="00103B53"/>
    <w:rsid w:val="00105AE9"/>
    <w:rsid w:val="00107651"/>
    <w:rsid w:val="001120C1"/>
    <w:rsid w:val="001124AF"/>
    <w:rsid w:val="00114C69"/>
    <w:rsid w:val="001150D4"/>
    <w:rsid w:val="0011621D"/>
    <w:rsid w:val="00116D0C"/>
    <w:rsid w:val="00120E30"/>
    <w:rsid w:val="00120EA7"/>
    <w:rsid w:val="00121182"/>
    <w:rsid w:val="001217A9"/>
    <w:rsid w:val="00121FE3"/>
    <w:rsid w:val="001222CC"/>
    <w:rsid w:val="00122A68"/>
    <w:rsid w:val="001241F2"/>
    <w:rsid w:val="00125308"/>
    <w:rsid w:val="00125FDB"/>
    <w:rsid w:val="001275E8"/>
    <w:rsid w:val="00130115"/>
    <w:rsid w:val="00130349"/>
    <w:rsid w:val="00134206"/>
    <w:rsid w:val="0013427C"/>
    <w:rsid w:val="001346CE"/>
    <w:rsid w:val="00134F72"/>
    <w:rsid w:val="00135D1F"/>
    <w:rsid w:val="00136666"/>
    <w:rsid w:val="0014204A"/>
    <w:rsid w:val="0014239D"/>
    <w:rsid w:val="0014246F"/>
    <w:rsid w:val="00142656"/>
    <w:rsid w:val="00142A16"/>
    <w:rsid w:val="001453F9"/>
    <w:rsid w:val="0014641A"/>
    <w:rsid w:val="00146A7D"/>
    <w:rsid w:val="00150561"/>
    <w:rsid w:val="00151599"/>
    <w:rsid w:val="00151C7B"/>
    <w:rsid w:val="0015325E"/>
    <w:rsid w:val="00153559"/>
    <w:rsid w:val="00154314"/>
    <w:rsid w:val="00155698"/>
    <w:rsid w:val="00155B62"/>
    <w:rsid w:val="00155F7E"/>
    <w:rsid w:val="0015781D"/>
    <w:rsid w:val="0016166C"/>
    <w:rsid w:val="001630B1"/>
    <w:rsid w:val="001638F9"/>
    <w:rsid w:val="00165CAE"/>
    <w:rsid w:val="00165EED"/>
    <w:rsid w:val="0017004B"/>
    <w:rsid w:val="00172B7F"/>
    <w:rsid w:val="00173239"/>
    <w:rsid w:val="0017417F"/>
    <w:rsid w:val="001744AE"/>
    <w:rsid w:val="001748B0"/>
    <w:rsid w:val="00176A18"/>
    <w:rsid w:val="00176A5F"/>
    <w:rsid w:val="00181E33"/>
    <w:rsid w:val="00183584"/>
    <w:rsid w:val="001843F4"/>
    <w:rsid w:val="001847E7"/>
    <w:rsid w:val="00192305"/>
    <w:rsid w:val="0019428E"/>
    <w:rsid w:val="00194400"/>
    <w:rsid w:val="00194FD0"/>
    <w:rsid w:val="00195155"/>
    <w:rsid w:val="00195324"/>
    <w:rsid w:val="001953D8"/>
    <w:rsid w:val="00195DF9"/>
    <w:rsid w:val="00195F39"/>
    <w:rsid w:val="00197211"/>
    <w:rsid w:val="00197BC6"/>
    <w:rsid w:val="001A1562"/>
    <w:rsid w:val="001A1E04"/>
    <w:rsid w:val="001A26B8"/>
    <w:rsid w:val="001A2B52"/>
    <w:rsid w:val="001A2B92"/>
    <w:rsid w:val="001A4F48"/>
    <w:rsid w:val="001A5547"/>
    <w:rsid w:val="001A59D3"/>
    <w:rsid w:val="001A615F"/>
    <w:rsid w:val="001B17A0"/>
    <w:rsid w:val="001B192A"/>
    <w:rsid w:val="001B2356"/>
    <w:rsid w:val="001B24F2"/>
    <w:rsid w:val="001B31E4"/>
    <w:rsid w:val="001B4796"/>
    <w:rsid w:val="001B4E9C"/>
    <w:rsid w:val="001B5858"/>
    <w:rsid w:val="001B5ED3"/>
    <w:rsid w:val="001B6BDE"/>
    <w:rsid w:val="001B7C24"/>
    <w:rsid w:val="001C1C40"/>
    <w:rsid w:val="001C1EB9"/>
    <w:rsid w:val="001C3F48"/>
    <w:rsid w:val="001C4C14"/>
    <w:rsid w:val="001C5096"/>
    <w:rsid w:val="001C63AB"/>
    <w:rsid w:val="001C7B3D"/>
    <w:rsid w:val="001C7BA1"/>
    <w:rsid w:val="001D1B63"/>
    <w:rsid w:val="001D2DF5"/>
    <w:rsid w:val="001D4197"/>
    <w:rsid w:val="001D73EF"/>
    <w:rsid w:val="001E1150"/>
    <w:rsid w:val="001E3583"/>
    <w:rsid w:val="001E46C6"/>
    <w:rsid w:val="001E5703"/>
    <w:rsid w:val="001E7FD5"/>
    <w:rsid w:val="001F02EE"/>
    <w:rsid w:val="001F1AA3"/>
    <w:rsid w:val="001F466A"/>
    <w:rsid w:val="001F52AD"/>
    <w:rsid w:val="00202EE1"/>
    <w:rsid w:val="00203D60"/>
    <w:rsid w:val="00203FF3"/>
    <w:rsid w:val="002047C5"/>
    <w:rsid w:val="00204CAD"/>
    <w:rsid w:val="00204E89"/>
    <w:rsid w:val="00206B3E"/>
    <w:rsid w:val="00210920"/>
    <w:rsid w:val="002119B8"/>
    <w:rsid w:val="002156BE"/>
    <w:rsid w:val="00216EC4"/>
    <w:rsid w:val="00217161"/>
    <w:rsid w:val="0021751B"/>
    <w:rsid w:val="00220AAF"/>
    <w:rsid w:val="00220C3C"/>
    <w:rsid w:val="002226D1"/>
    <w:rsid w:val="00231BCF"/>
    <w:rsid w:val="00231D94"/>
    <w:rsid w:val="00232926"/>
    <w:rsid w:val="00234626"/>
    <w:rsid w:val="00234FFF"/>
    <w:rsid w:val="002357F1"/>
    <w:rsid w:val="00240C1B"/>
    <w:rsid w:val="00240C73"/>
    <w:rsid w:val="00244AEA"/>
    <w:rsid w:val="0024516D"/>
    <w:rsid w:val="00245717"/>
    <w:rsid w:val="00246461"/>
    <w:rsid w:val="00246600"/>
    <w:rsid w:val="0024680D"/>
    <w:rsid w:val="00246D55"/>
    <w:rsid w:val="0024772E"/>
    <w:rsid w:val="00250F1E"/>
    <w:rsid w:val="0025455F"/>
    <w:rsid w:val="00255A58"/>
    <w:rsid w:val="002571FF"/>
    <w:rsid w:val="00260457"/>
    <w:rsid w:val="00262E62"/>
    <w:rsid w:val="00264127"/>
    <w:rsid w:val="002656E4"/>
    <w:rsid w:val="002677D3"/>
    <w:rsid w:val="0027122C"/>
    <w:rsid w:val="00272708"/>
    <w:rsid w:val="00273B93"/>
    <w:rsid w:val="00273F37"/>
    <w:rsid w:val="00274068"/>
    <w:rsid w:val="00280239"/>
    <w:rsid w:val="00280388"/>
    <w:rsid w:val="00280491"/>
    <w:rsid w:val="002808F5"/>
    <w:rsid w:val="00282197"/>
    <w:rsid w:val="00283B9D"/>
    <w:rsid w:val="002853E4"/>
    <w:rsid w:val="00285B11"/>
    <w:rsid w:val="00286218"/>
    <w:rsid w:val="002862CD"/>
    <w:rsid w:val="00290AFF"/>
    <w:rsid w:val="00290B04"/>
    <w:rsid w:val="0029295A"/>
    <w:rsid w:val="002952D0"/>
    <w:rsid w:val="002A0A89"/>
    <w:rsid w:val="002A0B98"/>
    <w:rsid w:val="002A1E25"/>
    <w:rsid w:val="002A27C3"/>
    <w:rsid w:val="002A3825"/>
    <w:rsid w:val="002A5358"/>
    <w:rsid w:val="002A5730"/>
    <w:rsid w:val="002B0659"/>
    <w:rsid w:val="002B093D"/>
    <w:rsid w:val="002B11A3"/>
    <w:rsid w:val="002B1DDA"/>
    <w:rsid w:val="002B2B23"/>
    <w:rsid w:val="002B6487"/>
    <w:rsid w:val="002C58C3"/>
    <w:rsid w:val="002C6580"/>
    <w:rsid w:val="002D0BE0"/>
    <w:rsid w:val="002D168C"/>
    <w:rsid w:val="002D1C89"/>
    <w:rsid w:val="002D3639"/>
    <w:rsid w:val="002D4475"/>
    <w:rsid w:val="002D5A30"/>
    <w:rsid w:val="002D67B7"/>
    <w:rsid w:val="002D7CB7"/>
    <w:rsid w:val="002D7CBB"/>
    <w:rsid w:val="002E04E9"/>
    <w:rsid w:val="002E1BF2"/>
    <w:rsid w:val="002E30C8"/>
    <w:rsid w:val="002E3917"/>
    <w:rsid w:val="002E496A"/>
    <w:rsid w:val="002E5418"/>
    <w:rsid w:val="002E5BEE"/>
    <w:rsid w:val="002E6F50"/>
    <w:rsid w:val="002E7520"/>
    <w:rsid w:val="002E7978"/>
    <w:rsid w:val="002F09C6"/>
    <w:rsid w:val="002F0AE0"/>
    <w:rsid w:val="002F0E59"/>
    <w:rsid w:val="002F13CF"/>
    <w:rsid w:val="002F1F5F"/>
    <w:rsid w:val="002F317D"/>
    <w:rsid w:val="002F3EBF"/>
    <w:rsid w:val="002F5381"/>
    <w:rsid w:val="00301851"/>
    <w:rsid w:val="00302144"/>
    <w:rsid w:val="0030234A"/>
    <w:rsid w:val="0030283C"/>
    <w:rsid w:val="0030368C"/>
    <w:rsid w:val="00305427"/>
    <w:rsid w:val="00305F6D"/>
    <w:rsid w:val="00306236"/>
    <w:rsid w:val="0030633C"/>
    <w:rsid w:val="0030677E"/>
    <w:rsid w:val="00310E49"/>
    <w:rsid w:val="00311ECB"/>
    <w:rsid w:val="003126BA"/>
    <w:rsid w:val="00312DDD"/>
    <w:rsid w:val="00313574"/>
    <w:rsid w:val="00314014"/>
    <w:rsid w:val="00315000"/>
    <w:rsid w:val="00315B3B"/>
    <w:rsid w:val="00316B44"/>
    <w:rsid w:val="003176EA"/>
    <w:rsid w:val="00320002"/>
    <w:rsid w:val="0032120C"/>
    <w:rsid w:val="00321445"/>
    <w:rsid w:val="00323DC2"/>
    <w:rsid w:val="00324A08"/>
    <w:rsid w:val="00325443"/>
    <w:rsid w:val="0032582A"/>
    <w:rsid w:val="00326FC3"/>
    <w:rsid w:val="00327782"/>
    <w:rsid w:val="00327DF1"/>
    <w:rsid w:val="0033008D"/>
    <w:rsid w:val="00332711"/>
    <w:rsid w:val="00333623"/>
    <w:rsid w:val="00334295"/>
    <w:rsid w:val="003349EF"/>
    <w:rsid w:val="00334C8D"/>
    <w:rsid w:val="003352C4"/>
    <w:rsid w:val="0033617A"/>
    <w:rsid w:val="00336227"/>
    <w:rsid w:val="003407FF"/>
    <w:rsid w:val="00344211"/>
    <w:rsid w:val="003463CA"/>
    <w:rsid w:val="00350C23"/>
    <w:rsid w:val="0035252E"/>
    <w:rsid w:val="003531FA"/>
    <w:rsid w:val="00354831"/>
    <w:rsid w:val="00355BE3"/>
    <w:rsid w:val="0035624A"/>
    <w:rsid w:val="00357FE0"/>
    <w:rsid w:val="0036210B"/>
    <w:rsid w:val="003632C3"/>
    <w:rsid w:val="003651DF"/>
    <w:rsid w:val="00365592"/>
    <w:rsid w:val="00365650"/>
    <w:rsid w:val="0036693B"/>
    <w:rsid w:val="00366A9C"/>
    <w:rsid w:val="00370186"/>
    <w:rsid w:val="00371388"/>
    <w:rsid w:val="003714F7"/>
    <w:rsid w:val="00374BBF"/>
    <w:rsid w:val="00374BEC"/>
    <w:rsid w:val="00374D38"/>
    <w:rsid w:val="00375094"/>
    <w:rsid w:val="0038336A"/>
    <w:rsid w:val="00383824"/>
    <w:rsid w:val="003850CB"/>
    <w:rsid w:val="003962CA"/>
    <w:rsid w:val="00397E4E"/>
    <w:rsid w:val="003A42E7"/>
    <w:rsid w:val="003A4DD7"/>
    <w:rsid w:val="003A789F"/>
    <w:rsid w:val="003A7DC5"/>
    <w:rsid w:val="003B1A1B"/>
    <w:rsid w:val="003B4742"/>
    <w:rsid w:val="003B5E09"/>
    <w:rsid w:val="003B6C2C"/>
    <w:rsid w:val="003B7571"/>
    <w:rsid w:val="003B7791"/>
    <w:rsid w:val="003C0F8B"/>
    <w:rsid w:val="003C3617"/>
    <w:rsid w:val="003C39C6"/>
    <w:rsid w:val="003C3F1A"/>
    <w:rsid w:val="003C6C44"/>
    <w:rsid w:val="003D16E7"/>
    <w:rsid w:val="003D2B7D"/>
    <w:rsid w:val="003D3F6B"/>
    <w:rsid w:val="003D5C0C"/>
    <w:rsid w:val="003D613F"/>
    <w:rsid w:val="003D61A7"/>
    <w:rsid w:val="003D6841"/>
    <w:rsid w:val="003D6991"/>
    <w:rsid w:val="003E063B"/>
    <w:rsid w:val="003E4783"/>
    <w:rsid w:val="003E59F4"/>
    <w:rsid w:val="003E6907"/>
    <w:rsid w:val="003E7BE5"/>
    <w:rsid w:val="003F14D4"/>
    <w:rsid w:val="003F6798"/>
    <w:rsid w:val="004019CB"/>
    <w:rsid w:val="00402B0A"/>
    <w:rsid w:val="00402F3F"/>
    <w:rsid w:val="00403E87"/>
    <w:rsid w:val="004046CE"/>
    <w:rsid w:val="00406F63"/>
    <w:rsid w:val="004101AB"/>
    <w:rsid w:val="004116E0"/>
    <w:rsid w:val="00411AF3"/>
    <w:rsid w:val="00413379"/>
    <w:rsid w:val="004137D8"/>
    <w:rsid w:val="00415106"/>
    <w:rsid w:val="004155B8"/>
    <w:rsid w:val="004160AD"/>
    <w:rsid w:val="0041682D"/>
    <w:rsid w:val="00417061"/>
    <w:rsid w:val="00417077"/>
    <w:rsid w:val="00417EB4"/>
    <w:rsid w:val="0042132F"/>
    <w:rsid w:val="00423AFF"/>
    <w:rsid w:val="00424590"/>
    <w:rsid w:val="00424E86"/>
    <w:rsid w:val="00424E96"/>
    <w:rsid w:val="00425118"/>
    <w:rsid w:val="004278A7"/>
    <w:rsid w:val="00427F87"/>
    <w:rsid w:val="00431096"/>
    <w:rsid w:val="00432B94"/>
    <w:rsid w:val="00433A20"/>
    <w:rsid w:val="00435B92"/>
    <w:rsid w:val="0043627D"/>
    <w:rsid w:val="0043734A"/>
    <w:rsid w:val="004376DB"/>
    <w:rsid w:val="00437929"/>
    <w:rsid w:val="00440E03"/>
    <w:rsid w:val="0044115B"/>
    <w:rsid w:val="00442D72"/>
    <w:rsid w:val="0044345A"/>
    <w:rsid w:val="004438CD"/>
    <w:rsid w:val="00443BEA"/>
    <w:rsid w:val="004444AD"/>
    <w:rsid w:val="00444FEC"/>
    <w:rsid w:val="00445AAA"/>
    <w:rsid w:val="00450A15"/>
    <w:rsid w:val="004530FD"/>
    <w:rsid w:val="00453530"/>
    <w:rsid w:val="00453841"/>
    <w:rsid w:val="0045479E"/>
    <w:rsid w:val="00454E87"/>
    <w:rsid w:val="0045517D"/>
    <w:rsid w:val="00457C43"/>
    <w:rsid w:val="004608BB"/>
    <w:rsid w:val="00462C65"/>
    <w:rsid w:val="00464F6C"/>
    <w:rsid w:val="00467E19"/>
    <w:rsid w:val="0047047D"/>
    <w:rsid w:val="004716C6"/>
    <w:rsid w:val="00472CE6"/>
    <w:rsid w:val="004737E7"/>
    <w:rsid w:val="00475520"/>
    <w:rsid w:val="0047625A"/>
    <w:rsid w:val="00476CD0"/>
    <w:rsid w:val="004774AA"/>
    <w:rsid w:val="00480110"/>
    <w:rsid w:val="00480748"/>
    <w:rsid w:val="004807A4"/>
    <w:rsid w:val="00483619"/>
    <w:rsid w:val="00487E03"/>
    <w:rsid w:val="00490A99"/>
    <w:rsid w:val="00491763"/>
    <w:rsid w:val="00491AB2"/>
    <w:rsid w:val="004921DC"/>
    <w:rsid w:val="004922A9"/>
    <w:rsid w:val="004927F9"/>
    <w:rsid w:val="004940B4"/>
    <w:rsid w:val="00497435"/>
    <w:rsid w:val="004A1A50"/>
    <w:rsid w:val="004A291D"/>
    <w:rsid w:val="004A2BC6"/>
    <w:rsid w:val="004A2CD8"/>
    <w:rsid w:val="004A32EB"/>
    <w:rsid w:val="004A345C"/>
    <w:rsid w:val="004A3E3F"/>
    <w:rsid w:val="004A6FE6"/>
    <w:rsid w:val="004B1222"/>
    <w:rsid w:val="004B1504"/>
    <w:rsid w:val="004B2130"/>
    <w:rsid w:val="004B2DF4"/>
    <w:rsid w:val="004B2EF2"/>
    <w:rsid w:val="004B48C7"/>
    <w:rsid w:val="004B55F8"/>
    <w:rsid w:val="004B78B8"/>
    <w:rsid w:val="004C0DC5"/>
    <w:rsid w:val="004C2307"/>
    <w:rsid w:val="004C4B38"/>
    <w:rsid w:val="004C606E"/>
    <w:rsid w:val="004D20D7"/>
    <w:rsid w:val="004D2985"/>
    <w:rsid w:val="004D2BE7"/>
    <w:rsid w:val="004D4EB3"/>
    <w:rsid w:val="004D56E9"/>
    <w:rsid w:val="004D6877"/>
    <w:rsid w:val="004D6C2C"/>
    <w:rsid w:val="004D6D94"/>
    <w:rsid w:val="004D7CA2"/>
    <w:rsid w:val="004E36AD"/>
    <w:rsid w:val="004E4B95"/>
    <w:rsid w:val="004E5648"/>
    <w:rsid w:val="004E6174"/>
    <w:rsid w:val="004E6276"/>
    <w:rsid w:val="004E63E2"/>
    <w:rsid w:val="004F1F98"/>
    <w:rsid w:val="004F3361"/>
    <w:rsid w:val="004F4746"/>
    <w:rsid w:val="004F6523"/>
    <w:rsid w:val="0050493D"/>
    <w:rsid w:val="0050552A"/>
    <w:rsid w:val="005115EA"/>
    <w:rsid w:val="00513ADF"/>
    <w:rsid w:val="00514839"/>
    <w:rsid w:val="00515044"/>
    <w:rsid w:val="00515A07"/>
    <w:rsid w:val="00516223"/>
    <w:rsid w:val="00517DFA"/>
    <w:rsid w:val="00520276"/>
    <w:rsid w:val="00520D46"/>
    <w:rsid w:val="00521A0C"/>
    <w:rsid w:val="00522267"/>
    <w:rsid w:val="00522BA3"/>
    <w:rsid w:val="005269F4"/>
    <w:rsid w:val="00530460"/>
    <w:rsid w:val="00530BDE"/>
    <w:rsid w:val="00530E55"/>
    <w:rsid w:val="00534521"/>
    <w:rsid w:val="00535CFB"/>
    <w:rsid w:val="00535E65"/>
    <w:rsid w:val="00535E7B"/>
    <w:rsid w:val="005362BB"/>
    <w:rsid w:val="00537614"/>
    <w:rsid w:val="00540543"/>
    <w:rsid w:val="00543D5C"/>
    <w:rsid w:val="0054550B"/>
    <w:rsid w:val="00546AEA"/>
    <w:rsid w:val="00547BF6"/>
    <w:rsid w:val="00547E5C"/>
    <w:rsid w:val="00550C8F"/>
    <w:rsid w:val="0055493A"/>
    <w:rsid w:val="00556A98"/>
    <w:rsid w:val="00560566"/>
    <w:rsid w:val="00560623"/>
    <w:rsid w:val="00561E9E"/>
    <w:rsid w:val="005620FD"/>
    <w:rsid w:val="00562C7E"/>
    <w:rsid w:val="00564445"/>
    <w:rsid w:val="005654C5"/>
    <w:rsid w:val="005700D4"/>
    <w:rsid w:val="0057107B"/>
    <w:rsid w:val="0057176D"/>
    <w:rsid w:val="00571AF9"/>
    <w:rsid w:val="00571E36"/>
    <w:rsid w:val="00572347"/>
    <w:rsid w:val="00572914"/>
    <w:rsid w:val="00572A37"/>
    <w:rsid w:val="00572FCD"/>
    <w:rsid w:val="00575BEB"/>
    <w:rsid w:val="00581B2C"/>
    <w:rsid w:val="00582CE9"/>
    <w:rsid w:val="0058435F"/>
    <w:rsid w:val="0058577F"/>
    <w:rsid w:val="00585FE4"/>
    <w:rsid w:val="005869F5"/>
    <w:rsid w:val="0058745D"/>
    <w:rsid w:val="00587715"/>
    <w:rsid w:val="005878E2"/>
    <w:rsid w:val="0059011B"/>
    <w:rsid w:val="00590169"/>
    <w:rsid w:val="005913B9"/>
    <w:rsid w:val="00593BC2"/>
    <w:rsid w:val="0059404D"/>
    <w:rsid w:val="00594E8D"/>
    <w:rsid w:val="00597916"/>
    <w:rsid w:val="00597E30"/>
    <w:rsid w:val="005A010B"/>
    <w:rsid w:val="005A0DA1"/>
    <w:rsid w:val="005A0E68"/>
    <w:rsid w:val="005A2352"/>
    <w:rsid w:val="005A3D2B"/>
    <w:rsid w:val="005A4002"/>
    <w:rsid w:val="005A43D8"/>
    <w:rsid w:val="005A52BD"/>
    <w:rsid w:val="005A5F38"/>
    <w:rsid w:val="005A63AF"/>
    <w:rsid w:val="005A6BD6"/>
    <w:rsid w:val="005B00F4"/>
    <w:rsid w:val="005B4036"/>
    <w:rsid w:val="005C3778"/>
    <w:rsid w:val="005C4ABE"/>
    <w:rsid w:val="005C6794"/>
    <w:rsid w:val="005C693B"/>
    <w:rsid w:val="005C6B96"/>
    <w:rsid w:val="005C6C1D"/>
    <w:rsid w:val="005D018E"/>
    <w:rsid w:val="005D200B"/>
    <w:rsid w:val="005D3434"/>
    <w:rsid w:val="005D55F9"/>
    <w:rsid w:val="005D61A6"/>
    <w:rsid w:val="005D71A3"/>
    <w:rsid w:val="005E21FC"/>
    <w:rsid w:val="005E4251"/>
    <w:rsid w:val="005E4F63"/>
    <w:rsid w:val="005E5E1E"/>
    <w:rsid w:val="005E7FAB"/>
    <w:rsid w:val="005F0AEE"/>
    <w:rsid w:val="005F28CD"/>
    <w:rsid w:val="005F3B4A"/>
    <w:rsid w:val="005F794D"/>
    <w:rsid w:val="00600CB1"/>
    <w:rsid w:val="00601244"/>
    <w:rsid w:val="006032AB"/>
    <w:rsid w:val="00605AD2"/>
    <w:rsid w:val="00610265"/>
    <w:rsid w:val="00610A33"/>
    <w:rsid w:val="00611146"/>
    <w:rsid w:val="00613779"/>
    <w:rsid w:val="00614394"/>
    <w:rsid w:val="0061486B"/>
    <w:rsid w:val="00615A1B"/>
    <w:rsid w:val="00623898"/>
    <w:rsid w:val="00625857"/>
    <w:rsid w:val="00627C49"/>
    <w:rsid w:val="006303A0"/>
    <w:rsid w:val="0063099B"/>
    <w:rsid w:val="00630FB3"/>
    <w:rsid w:val="00634110"/>
    <w:rsid w:val="00635169"/>
    <w:rsid w:val="00636612"/>
    <w:rsid w:val="00636E0E"/>
    <w:rsid w:val="00640EA2"/>
    <w:rsid w:val="00642ADB"/>
    <w:rsid w:val="00642F32"/>
    <w:rsid w:val="00644817"/>
    <w:rsid w:val="00644E67"/>
    <w:rsid w:val="006512B8"/>
    <w:rsid w:val="00651AE4"/>
    <w:rsid w:val="00653106"/>
    <w:rsid w:val="006547AC"/>
    <w:rsid w:val="00655B9B"/>
    <w:rsid w:val="00656294"/>
    <w:rsid w:val="00656A17"/>
    <w:rsid w:val="0065700B"/>
    <w:rsid w:val="006602EE"/>
    <w:rsid w:val="006619D4"/>
    <w:rsid w:val="00661B64"/>
    <w:rsid w:val="00661FAC"/>
    <w:rsid w:val="00665DD7"/>
    <w:rsid w:val="0066725D"/>
    <w:rsid w:val="00671FD0"/>
    <w:rsid w:val="0067370B"/>
    <w:rsid w:val="006749EE"/>
    <w:rsid w:val="006750F5"/>
    <w:rsid w:val="006804F0"/>
    <w:rsid w:val="0068078E"/>
    <w:rsid w:val="006821A0"/>
    <w:rsid w:val="0068251A"/>
    <w:rsid w:val="0068425D"/>
    <w:rsid w:val="00684FFC"/>
    <w:rsid w:val="0068511B"/>
    <w:rsid w:val="006864B3"/>
    <w:rsid w:val="00686893"/>
    <w:rsid w:val="00687455"/>
    <w:rsid w:val="00690729"/>
    <w:rsid w:val="00691557"/>
    <w:rsid w:val="00692A0D"/>
    <w:rsid w:val="006933E5"/>
    <w:rsid w:val="006935EB"/>
    <w:rsid w:val="006946E1"/>
    <w:rsid w:val="00695FAD"/>
    <w:rsid w:val="0069696F"/>
    <w:rsid w:val="00696C6D"/>
    <w:rsid w:val="006976F2"/>
    <w:rsid w:val="006A02E8"/>
    <w:rsid w:val="006A0802"/>
    <w:rsid w:val="006A1164"/>
    <w:rsid w:val="006A1416"/>
    <w:rsid w:val="006A199E"/>
    <w:rsid w:val="006A2005"/>
    <w:rsid w:val="006A244A"/>
    <w:rsid w:val="006A33E6"/>
    <w:rsid w:val="006A5719"/>
    <w:rsid w:val="006A7BA0"/>
    <w:rsid w:val="006B08E1"/>
    <w:rsid w:val="006B0A14"/>
    <w:rsid w:val="006B0C02"/>
    <w:rsid w:val="006B12A8"/>
    <w:rsid w:val="006B2A27"/>
    <w:rsid w:val="006B4078"/>
    <w:rsid w:val="006B4665"/>
    <w:rsid w:val="006B4AAC"/>
    <w:rsid w:val="006B50EA"/>
    <w:rsid w:val="006B53E9"/>
    <w:rsid w:val="006B67E1"/>
    <w:rsid w:val="006B6BB7"/>
    <w:rsid w:val="006C0192"/>
    <w:rsid w:val="006C073C"/>
    <w:rsid w:val="006C0DCD"/>
    <w:rsid w:val="006C1F42"/>
    <w:rsid w:val="006C286D"/>
    <w:rsid w:val="006C2AD4"/>
    <w:rsid w:val="006C33A3"/>
    <w:rsid w:val="006C3B2C"/>
    <w:rsid w:val="006C52A5"/>
    <w:rsid w:val="006C6800"/>
    <w:rsid w:val="006D02B7"/>
    <w:rsid w:val="006D0F5F"/>
    <w:rsid w:val="006D29FA"/>
    <w:rsid w:val="006D2CE3"/>
    <w:rsid w:val="006D60B3"/>
    <w:rsid w:val="006D692F"/>
    <w:rsid w:val="006D6A9F"/>
    <w:rsid w:val="006D75AD"/>
    <w:rsid w:val="006E2F4A"/>
    <w:rsid w:val="006E4834"/>
    <w:rsid w:val="006E5294"/>
    <w:rsid w:val="006E6D42"/>
    <w:rsid w:val="006F078C"/>
    <w:rsid w:val="006F1F2E"/>
    <w:rsid w:val="006F35DD"/>
    <w:rsid w:val="006F3F44"/>
    <w:rsid w:val="006F4CA4"/>
    <w:rsid w:val="006F54A5"/>
    <w:rsid w:val="006F6BB2"/>
    <w:rsid w:val="006F7AB1"/>
    <w:rsid w:val="00700C38"/>
    <w:rsid w:val="00700D06"/>
    <w:rsid w:val="00702DC0"/>
    <w:rsid w:val="00703D52"/>
    <w:rsid w:val="007054D9"/>
    <w:rsid w:val="00705694"/>
    <w:rsid w:val="00706CC0"/>
    <w:rsid w:val="00712D19"/>
    <w:rsid w:val="00713448"/>
    <w:rsid w:val="00714EBE"/>
    <w:rsid w:val="00716E67"/>
    <w:rsid w:val="0071773E"/>
    <w:rsid w:val="00721D65"/>
    <w:rsid w:val="007236DA"/>
    <w:rsid w:val="0072678E"/>
    <w:rsid w:val="00727EC5"/>
    <w:rsid w:val="00730D60"/>
    <w:rsid w:val="00731FF4"/>
    <w:rsid w:val="00733129"/>
    <w:rsid w:val="0073427E"/>
    <w:rsid w:val="00734A5A"/>
    <w:rsid w:val="007350D8"/>
    <w:rsid w:val="00736BA8"/>
    <w:rsid w:val="00736E12"/>
    <w:rsid w:val="0074020D"/>
    <w:rsid w:val="0074582E"/>
    <w:rsid w:val="0074658A"/>
    <w:rsid w:val="00750EB7"/>
    <w:rsid w:val="007511A8"/>
    <w:rsid w:val="00751DE0"/>
    <w:rsid w:val="007520B2"/>
    <w:rsid w:val="00752CF8"/>
    <w:rsid w:val="00753D0C"/>
    <w:rsid w:val="0075688F"/>
    <w:rsid w:val="007568B1"/>
    <w:rsid w:val="00756CD9"/>
    <w:rsid w:val="00761112"/>
    <w:rsid w:val="0076112C"/>
    <w:rsid w:val="00762195"/>
    <w:rsid w:val="0076363C"/>
    <w:rsid w:val="007642E8"/>
    <w:rsid w:val="00765386"/>
    <w:rsid w:val="00766260"/>
    <w:rsid w:val="00766F56"/>
    <w:rsid w:val="007711CE"/>
    <w:rsid w:val="00773585"/>
    <w:rsid w:val="007744EA"/>
    <w:rsid w:val="00774A21"/>
    <w:rsid w:val="00776FF2"/>
    <w:rsid w:val="00777056"/>
    <w:rsid w:val="0077706C"/>
    <w:rsid w:val="007839A9"/>
    <w:rsid w:val="00785B9E"/>
    <w:rsid w:val="00786155"/>
    <w:rsid w:val="007869EC"/>
    <w:rsid w:val="00787204"/>
    <w:rsid w:val="007876A1"/>
    <w:rsid w:val="007903AD"/>
    <w:rsid w:val="0079108F"/>
    <w:rsid w:val="007931E0"/>
    <w:rsid w:val="00793BED"/>
    <w:rsid w:val="0079612E"/>
    <w:rsid w:val="007A1BAA"/>
    <w:rsid w:val="007A1F0E"/>
    <w:rsid w:val="007A2D1B"/>
    <w:rsid w:val="007A5B51"/>
    <w:rsid w:val="007A605D"/>
    <w:rsid w:val="007A64F9"/>
    <w:rsid w:val="007A7A8A"/>
    <w:rsid w:val="007A7ECC"/>
    <w:rsid w:val="007B1490"/>
    <w:rsid w:val="007B1EC1"/>
    <w:rsid w:val="007B3948"/>
    <w:rsid w:val="007B3E5D"/>
    <w:rsid w:val="007B6620"/>
    <w:rsid w:val="007B69A8"/>
    <w:rsid w:val="007B7165"/>
    <w:rsid w:val="007B7789"/>
    <w:rsid w:val="007C0B52"/>
    <w:rsid w:val="007C3676"/>
    <w:rsid w:val="007C3EE0"/>
    <w:rsid w:val="007C45C5"/>
    <w:rsid w:val="007C57A7"/>
    <w:rsid w:val="007C5FD7"/>
    <w:rsid w:val="007C7417"/>
    <w:rsid w:val="007D064D"/>
    <w:rsid w:val="007D0F35"/>
    <w:rsid w:val="007D1C51"/>
    <w:rsid w:val="007D3B32"/>
    <w:rsid w:val="007D3D2B"/>
    <w:rsid w:val="007D77F7"/>
    <w:rsid w:val="007E0DC4"/>
    <w:rsid w:val="007E146F"/>
    <w:rsid w:val="007E4445"/>
    <w:rsid w:val="007E5693"/>
    <w:rsid w:val="007E6575"/>
    <w:rsid w:val="007E7B08"/>
    <w:rsid w:val="007F0A8D"/>
    <w:rsid w:val="007F10E7"/>
    <w:rsid w:val="007F1CBB"/>
    <w:rsid w:val="007F2BA5"/>
    <w:rsid w:val="007F40B1"/>
    <w:rsid w:val="007F48B2"/>
    <w:rsid w:val="007F5036"/>
    <w:rsid w:val="008002CC"/>
    <w:rsid w:val="0080166A"/>
    <w:rsid w:val="00803E2C"/>
    <w:rsid w:val="00806D2A"/>
    <w:rsid w:val="008075D0"/>
    <w:rsid w:val="008105CD"/>
    <w:rsid w:val="00811613"/>
    <w:rsid w:val="00812456"/>
    <w:rsid w:val="008148AE"/>
    <w:rsid w:val="00816DDD"/>
    <w:rsid w:val="00820160"/>
    <w:rsid w:val="0082405D"/>
    <w:rsid w:val="0082447E"/>
    <w:rsid w:val="00824720"/>
    <w:rsid w:val="0082492E"/>
    <w:rsid w:val="00826BB9"/>
    <w:rsid w:val="00827EA5"/>
    <w:rsid w:val="00830F4E"/>
    <w:rsid w:val="00831A5C"/>
    <w:rsid w:val="00836A65"/>
    <w:rsid w:val="0084161A"/>
    <w:rsid w:val="00841E69"/>
    <w:rsid w:val="00841FE8"/>
    <w:rsid w:val="00842ED5"/>
    <w:rsid w:val="0084314C"/>
    <w:rsid w:val="00844930"/>
    <w:rsid w:val="00844BB7"/>
    <w:rsid w:val="00844D1B"/>
    <w:rsid w:val="00846C5E"/>
    <w:rsid w:val="008520B4"/>
    <w:rsid w:val="0085213A"/>
    <w:rsid w:val="0085348E"/>
    <w:rsid w:val="008541AA"/>
    <w:rsid w:val="00855311"/>
    <w:rsid w:val="00855B4F"/>
    <w:rsid w:val="00860F97"/>
    <w:rsid w:val="00861C2E"/>
    <w:rsid w:val="00862D08"/>
    <w:rsid w:val="00863E26"/>
    <w:rsid w:val="00864514"/>
    <w:rsid w:val="00865DA5"/>
    <w:rsid w:val="008661AB"/>
    <w:rsid w:val="0086759E"/>
    <w:rsid w:val="008676C5"/>
    <w:rsid w:val="00870340"/>
    <w:rsid w:val="00870F8C"/>
    <w:rsid w:val="008710B3"/>
    <w:rsid w:val="00871212"/>
    <w:rsid w:val="00871690"/>
    <w:rsid w:val="008719FD"/>
    <w:rsid w:val="00874EBF"/>
    <w:rsid w:val="00883F2C"/>
    <w:rsid w:val="00884478"/>
    <w:rsid w:val="008844D8"/>
    <w:rsid w:val="00885432"/>
    <w:rsid w:val="008865A0"/>
    <w:rsid w:val="00890064"/>
    <w:rsid w:val="00890400"/>
    <w:rsid w:val="00890580"/>
    <w:rsid w:val="008930DD"/>
    <w:rsid w:val="00893B25"/>
    <w:rsid w:val="00894383"/>
    <w:rsid w:val="00895399"/>
    <w:rsid w:val="008A0002"/>
    <w:rsid w:val="008A0CD0"/>
    <w:rsid w:val="008A2671"/>
    <w:rsid w:val="008A2D49"/>
    <w:rsid w:val="008A3931"/>
    <w:rsid w:val="008A52CB"/>
    <w:rsid w:val="008A5E5F"/>
    <w:rsid w:val="008B244F"/>
    <w:rsid w:val="008B27C9"/>
    <w:rsid w:val="008B3ED5"/>
    <w:rsid w:val="008B5583"/>
    <w:rsid w:val="008B569D"/>
    <w:rsid w:val="008B5FD1"/>
    <w:rsid w:val="008B6137"/>
    <w:rsid w:val="008C0CAA"/>
    <w:rsid w:val="008C0F20"/>
    <w:rsid w:val="008C19A4"/>
    <w:rsid w:val="008C1C38"/>
    <w:rsid w:val="008C3836"/>
    <w:rsid w:val="008C79D1"/>
    <w:rsid w:val="008D0A6A"/>
    <w:rsid w:val="008D28CE"/>
    <w:rsid w:val="008D31CC"/>
    <w:rsid w:val="008D389A"/>
    <w:rsid w:val="008D39FC"/>
    <w:rsid w:val="008D4961"/>
    <w:rsid w:val="008D6066"/>
    <w:rsid w:val="008D69D0"/>
    <w:rsid w:val="008E02D8"/>
    <w:rsid w:val="008E18EE"/>
    <w:rsid w:val="008E2115"/>
    <w:rsid w:val="008E2C04"/>
    <w:rsid w:val="008E4464"/>
    <w:rsid w:val="008E6B32"/>
    <w:rsid w:val="008E73EB"/>
    <w:rsid w:val="008F0087"/>
    <w:rsid w:val="008F017B"/>
    <w:rsid w:val="008F12CF"/>
    <w:rsid w:val="008F2632"/>
    <w:rsid w:val="008F5219"/>
    <w:rsid w:val="008F7451"/>
    <w:rsid w:val="008F79D8"/>
    <w:rsid w:val="00900D0A"/>
    <w:rsid w:val="00905539"/>
    <w:rsid w:val="00906101"/>
    <w:rsid w:val="0090635E"/>
    <w:rsid w:val="00906939"/>
    <w:rsid w:val="009070B4"/>
    <w:rsid w:val="0091029A"/>
    <w:rsid w:val="0091170E"/>
    <w:rsid w:val="009122E4"/>
    <w:rsid w:val="00912F07"/>
    <w:rsid w:val="00914445"/>
    <w:rsid w:val="00917853"/>
    <w:rsid w:val="0092010F"/>
    <w:rsid w:val="00920644"/>
    <w:rsid w:val="0092205A"/>
    <w:rsid w:val="009223A5"/>
    <w:rsid w:val="00923033"/>
    <w:rsid w:val="0092369F"/>
    <w:rsid w:val="00923759"/>
    <w:rsid w:val="00924541"/>
    <w:rsid w:val="00925693"/>
    <w:rsid w:val="00925BA9"/>
    <w:rsid w:val="00925D03"/>
    <w:rsid w:val="009265F9"/>
    <w:rsid w:val="00927F42"/>
    <w:rsid w:val="00930548"/>
    <w:rsid w:val="009322DA"/>
    <w:rsid w:val="00934AAD"/>
    <w:rsid w:val="00934D27"/>
    <w:rsid w:val="00935056"/>
    <w:rsid w:val="00935425"/>
    <w:rsid w:val="0093593E"/>
    <w:rsid w:val="00941803"/>
    <w:rsid w:val="009435D0"/>
    <w:rsid w:val="009441C6"/>
    <w:rsid w:val="0095159B"/>
    <w:rsid w:val="00953141"/>
    <w:rsid w:val="00954BE4"/>
    <w:rsid w:val="00955159"/>
    <w:rsid w:val="0095565C"/>
    <w:rsid w:val="00957109"/>
    <w:rsid w:val="00960231"/>
    <w:rsid w:val="00960BF5"/>
    <w:rsid w:val="0096171C"/>
    <w:rsid w:val="00962792"/>
    <w:rsid w:val="00962D68"/>
    <w:rsid w:val="00965883"/>
    <w:rsid w:val="00967F88"/>
    <w:rsid w:val="009704C7"/>
    <w:rsid w:val="00970A01"/>
    <w:rsid w:val="00970FAF"/>
    <w:rsid w:val="0097338E"/>
    <w:rsid w:val="00975CA6"/>
    <w:rsid w:val="00976C8B"/>
    <w:rsid w:val="0097761F"/>
    <w:rsid w:val="00977E3B"/>
    <w:rsid w:val="00977F6C"/>
    <w:rsid w:val="009802A3"/>
    <w:rsid w:val="009804E5"/>
    <w:rsid w:val="00980B54"/>
    <w:rsid w:val="0098254C"/>
    <w:rsid w:val="009827EE"/>
    <w:rsid w:val="009834C1"/>
    <w:rsid w:val="0098422D"/>
    <w:rsid w:val="00985DBD"/>
    <w:rsid w:val="009908DD"/>
    <w:rsid w:val="00990CD2"/>
    <w:rsid w:val="00991D41"/>
    <w:rsid w:val="00992156"/>
    <w:rsid w:val="00992B6F"/>
    <w:rsid w:val="00993D9E"/>
    <w:rsid w:val="009942B1"/>
    <w:rsid w:val="0099735B"/>
    <w:rsid w:val="009A0546"/>
    <w:rsid w:val="009A094C"/>
    <w:rsid w:val="009A28A2"/>
    <w:rsid w:val="009A29BA"/>
    <w:rsid w:val="009A30A7"/>
    <w:rsid w:val="009A36F7"/>
    <w:rsid w:val="009A5747"/>
    <w:rsid w:val="009A66BA"/>
    <w:rsid w:val="009B0364"/>
    <w:rsid w:val="009B1C64"/>
    <w:rsid w:val="009B4316"/>
    <w:rsid w:val="009B43A5"/>
    <w:rsid w:val="009B4F9E"/>
    <w:rsid w:val="009B4FA6"/>
    <w:rsid w:val="009C1D26"/>
    <w:rsid w:val="009C2EA6"/>
    <w:rsid w:val="009C41C9"/>
    <w:rsid w:val="009C5151"/>
    <w:rsid w:val="009C740F"/>
    <w:rsid w:val="009C7717"/>
    <w:rsid w:val="009D217E"/>
    <w:rsid w:val="009D2EAB"/>
    <w:rsid w:val="009D31DA"/>
    <w:rsid w:val="009D428B"/>
    <w:rsid w:val="009D42A9"/>
    <w:rsid w:val="009D4FCF"/>
    <w:rsid w:val="009D50E9"/>
    <w:rsid w:val="009D53BB"/>
    <w:rsid w:val="009D5490"/>
    <w:rsid w:val="009E16D0"/>
    <w:rsid w:val="009E189A"/>
    <w:rsid w:val="009E2193"/>
    <w:rsid w:val="009E251A"/>
    <w:rsid w:val="009E5B45"/>
    <w:rsid w:val="009E672F"/>
    <w:rsid w:val="009E72EF"/>
    <w:rsid w:val="009E7B3E"/>
    <w:rsid w:val="009F16EA"/>
    <w:rsid w:val="009F1851"/>
    <w:rsid w:val="009F1A26"/>
    <w:rsid w:val="009F1EF7"/>
    <w:rsid w:val="009F3960"/>
    <w:rsid w:val="009F4E54"/>
    <w:rsid w:val="009F572C"/>
    <w:rsid w:val="009F6E21"/>
    <w:rsid w:val="009F7436"/>
    <w:rsid w:val="009F79DD"/>
    <w:rsid w:val="00A00D39"/>
    <w:rsid w:val="00A01DF4"/>
    <w:rsid w:val="00A02152"/>
    <w:rsid w:val="00A02693"/>
    <w:rsid w:val="00A02C4E"/>
    <w:rsid w:val="00A0410D"/>
    <w:rsid w:val="00A05479"/>
    <w:rsid w:val="00A068C8"/>
    <w:rsid w:val="00A12B8E"/>
    <w:rsid w:val="00A13343"/>
    <w:rsid w:val="00A15BDE"/>
    <w:rsid w:val="00A16366"/>
    <w:rsid w:val="00A2058B"/>
    <w:rsid w:val="00A215CE"/>
    <w:rsid w:val="00A21606"/>
    <w:rsid w:val="00A21889"/>
    <w:rsid w:val="00A233BC"/>
    <w:rsid w:val="00A23565"/>
    <w:rsid w:val="00A23C4B"/>
    <w:rsid w:val="00A24350"/>
    <w:rsid w:val="00A25189"/>
    <w:rsid w:val="00A2580C"/>
    <w:rsid w:val="00A25968"/>
    <w:rsid w:val="00A26999"/>
    <w:rsid w:val="00A273C2"/>
    <w:rsid w:val="00A27808"/>
    <w:rsid w:val="00A30912"/>
    <w:rsid w:val="00A32D15"/>
    <w:rsid w:val="00A332A9"/>
    <w:rsid w:val="00A34761"/>
    <w:rsid w:val="00A36B13"/>
    <w:rsid w:val="00A379FE"/>
    <w:rsid w:val="00A37D66"/>
    <w:rsid w:val="00A4037E"/>
    <w:rsid w:val="00A42230"/>
    <w:rsid w:val="00A428AE"/>
    <w:rsid w:val="00A4427C"/>
    <w:rsid w:val="00A44CE3"/>
    <w:rsid w:val="00A44E38"/>
    <w:rsid w:val="00A451E8"/>
    <w:rsid w:val="00A4523D"/>
    <w:rsid w:val="00A46C74"/>
    <w:rsid w:val="00A510F7"/>
    <w:rsid w:val="00A51A19"/>
    <w:rsid w:val="00A529C6"/>
    <w:rsid w:val="00A53FD6"/>
    <w:rsid w:val="00A5451E"/>
    <w:rsid w:val="00A54821"/>
    <w:rsid w:val="00A54E1B"/>
    <w:rsid w:val="00A55FAE"/>
    <w:rsid w:val="00A572A5"/>
    <w:rsid w:val="00A57F97"/>
    <w:rsid w:val="00A60F5A"/>
    <w:rsid w:val="00A61211"/>
    <w:rsid w:val="00A6263F"/>
    <w:rsid w:val="00A62B19"/>
    <w:rsid w:val="00A64755"/>
    <w:rsid w:val="00A65EE9"/>
    <w:rsid w:val="00A66077"/>
    <w:rsid w:val="00A67B51"/>
    <w:rsid w:val="00A701DE"/>
    <w:rsid w:val="00A728F3"/>
    <w:rsid w:val="00A73921"/>
    <w:rsid w:val="00A741FE"/>
    <w:rsid w:val="00A7512C"/>
    <w:rsid w:val="00A75501"/>
    <w:rsid w:val="00A755C7"/>
    <w:rsid w:val="00A75B72"/>
    <w:rsid w:val="00A76BB2"/>
    <w:rsid w:val="00A773B6"/>
    <w:rsid w:val="00A80DBA"/>
    <w:rsid w:val="00A814A2"/>
    <w:rsid w:val="00A820FF"/>
    <w:rsid w:val="00A836F2"/>
    <w:rsid w:val="00A83925"/>
    <w:rsid w:val="00A840FF"/>
    <w:rsid w:val="00A926E9"/>
    <w:rsid w:val="00A92723"/>
    <w:rsid w:val="00A94970"/>
    <w:rsid w:val="00A97EAF"/>
    <w:rsid w:val="00AA04AF"/>
    <w:rsid w:val="00AA0D0A"/>
    <w:rsid w:val="00AA1D71"/>
    <w:rsid w:val="00AA1FFB"/>
    <w:rsid w:val="00AA248F"/>
    <w:rsid w:val="00AA2CDA"/>
    <w:rsid w:val="00AA52C2"/>
    <w:rsid w:val="00AA5ACE"/>
    <w:rsid w:val="00AA5C9A"/>
    <w:rsid w:val="00AA6D0D"/>
    <w:rsid w:val="00AA6DB5"/>
    <w:rsid w:val="00AB0164"/>
    <w:rsid w:val="00AB0B8A"/>
    <w:rsid w:val="00AB1249"/>
    <w:rsid w:val="00AB3424"/>
    <w:rsid w:val="00AB49BB"/>
    <w:rsid w:val="00AB4AD6"/>
    <w:rsid w:val="00AB59F3"/>
    <w:rsid w:val="00AB6BB3"/>
    <w:rsid w:val="00AC02F4"/>
    <w:rsid w:val="00AC148F"/>
    <w:rsid w:val="00AC1B13"/>
    <w:rsid w:val="00AC337F"/>
    <w:rsid w:val="00AC3ECC"/>
    <w:rsid w:val="00AC46D4"/>
    <w:rsid w:val="00AC7818"/>
    <w:rsid w:val="00AD09D2"/>
    <w:rsid w:val="00AD1250"/>
    <w:rsid w:val="00AD337D"/>
    <w:rsid w:val="00AD3B18"/>
    <w:rsid w:val="00AD7833"/>
    <w:rsid w:val="00AE16EC"/>
    <w:rsid w:val="00AE3789"/>
    <w:rsid w:val="00AE3AE0"/>
    <w:rsid w:val="00AE4E16"/>
    <w:rsid w:val="00AE6850"/>
    <w:rsid w:val="00AE78A2"/>
    <w:rsid w:val="00AF3D74"/>
    <w:rsid w:val="00AF76E8"/>
    <w:rsid w:val="00B00991"/>
    <w:rsid w:val="00B009D9"/>
    <w:rsid w:val="00B0273C"/>
    <w:rsid w:val="00B02AC3"/>
    <w:rsid w:val="00B049E7"/>
    <w:rsid w:val="00B05E4A"/>
    <w:rsid w:val="00B069D6"/>
    <w:rsid w:val="00B07885"/>
    <w:rsid w:val="00B10607"/>
    <w:rsid w:val="00B11F92"/>
    <w:rsid w:val="00B137B9"/>
    <w:rsid w:val="00B159D2"/>
    <w:rsid w:val="00B21965"/>
    <w:rsid w:val="00B2346B"/>
    <w:rsid w:val="00B2377B"/>
    <w:rsid w:val="00B24B5F"/>
    <w:rsid w:val="00B25CAA"/>
    <w:rsid w:val="00B306C9"/>
    <w:rsid w:val="00B31748"/>
    <w:rsid w:val="00B36D28"/>
    <w:rsid w:val="00B37FFB"/>
    <w:rsid w:val="00B405AC"/>
    <w:rsid w:val="00B407C8"/>
    <w:rsid w:val="00B4167A"/>
    <w:rsid w:val="00B41B72"/>
    <w:rsid w:val="00B43598"/>
    <w:rsid w:val="00B44F87"/>
    <w:rsid w:val="00B46C30"/>
    <w:rsid w:val="00B506A8"/>
    <w:rsid w:val="00B537EA"/>
    <w:rsid w:val="00B5441D"/>
    <w:rsid w:val="00B545DC"/>
    <w:rsid w:val="00B56C67"/>
    <w:rsid w:val="00B602A1"/>
    <w:rsid w:val="00B61CC6"/>
    <w:rsid w:val="00B65245"/>
    <w:rsid w:val="00B6551C"/>
    <w:rsid w:val="00B728CE"/>
    <w:rsid w:val="00B728DA"/>
    <w:rsid w:val="00B734C0"/>
    <w:rsid w:val="00B74862"/>
    <w:rsid w:val="00B74ADB"/>
    <w:rsid w:val="00B74E68"/>
    <w:rsid w:val="00B751EA"/>
    <w:rsid w:val="00B76292"/>
    <w:rsid w:val="00B767D9"/>
    <w:rsid w:val="00B7796C"/>
    <w:rsid w:val="00B8008B"/>
    <w:rsid w:val="00B8032F"/>
    <w:rsid w:val="00B8143D"/>
    <w:rsid w:val="00B818F4"/>
    <w:rsid w:val="00B828E4"/>
    <w:rsid w:val="00B82A45"/>
    <w:rsid w:val="00B830B4"/>
    <w:rsid w:val="00B841D5"/>
    <w:rsid w:val="00B84979"/>
    <w:rsid w:val="00B8573C"/>
    <w:rsid w:val="00B90245"/>
    <w:rsid w:val="00B9334E"/>
    <w:rsid w:val="00BA03D2"/>
    <w:rsid w:val="00BA0B11"/>
    <w:rsid w:val="00BA1219"/>
    <w:rsid w:val="00BA3003"/>
    <w:rsid w:val="00BA366B"/>
    <w:rsid w:val="00BA3CC6"/>
    <w:rsid w:val="00BA3F72"/>
    <w:rsid w:val="00BA4739"/>
    <w:rsid w:val="00BA5368"/>
    <w:rsid w:val="00BA6F4A"/>
    <w:rsid w:val="00BB0612"/>
    <w:rsid w:val="00BB10F7"/>
    <w:rsid w:val="00BB1C10"/>
    <w:rsid w:val="00BB20A5"/>
    <w:rsid w:val="00BB30A2"/>
    <w:rsid w:val="00BB310A"/>
    <w:rsid w:val="00BB3DB6"/>
    <w:rsid w:val="00BB7674"/>
    <w:rsid w:val="00BC0167"/>
    <w:rsid w:val="00BC0C5F"/>
    <w:rsid w:val="00BC23D3"/>
    <w:rsid w:val="00BC2806"/>
    <w:rsid w:val="00BC3834"/>
    <w:rsid w:val="00BC47F7"/>
    <w:rsid w:val="00BC4D49"/>
    <w:rsid w:val="00BC5324"/>
    <w:rsid w:val="00BC534A"/>
    <w:rsid w:val="00BC5ABF"/>
    <w:rsid w:val="00BC5BA8"/>
    <w:rsid w:val="00BC6AEE"/>
    <w:rsid w:val="00BC6FB3"/>
    <w:rsid w:val="00BC72AB"/>
    <w:rsid w:val="00BD0FDF"/>
    <w:rsid w:val="00BD16C3"/>
    <w:rsid w:val="00BD25D8"/>
    <w:rsid w:val="00BD2894"/>
    <w:rsid w:val="00BD2F51"/>
    <w:rsid w:val="00BD38F1"/>
    <w:rsid w:val="00BD442A"/>
    <w:rsid w:val="00BD4453"/>
    <w:rsid w:val="00BD6420"/>
    <w:rsid w:val="00BD6BD9"/>
    <w:rsid w:val="00BD7225"/>
    <w:rsid w:val="00BD7668"/>
    <w:rsid w:val="00BE18BD"/>
    <w:rsid w:val="00BE28F1"/>
    <w:rsid w:val="00BE2B5F"/>
    <w:rsid w:val="00BE2F0D"/>
    <w:rsid w:val="00BE369A"/>
    <w:rsid w:val="00BE3E0A"/>
    <w:rsid w:val="00BE43C3"/>
    <w:rsid w:val="00BE4EF1"/>
    <w:rsid w:val="00BE56A0"/>
    <w:rsid w:val="00BF32C2"/>
    <w:rsid w:val="00BF43B0"/>
    <w:rsid w:val="00BF5A4D"/>
    <w:rsid w:val="00BF7501"/>
    <w:rsid w:val="00C001B5"/>
    <w:rsid w:val="00C00487"/>
    <w:rsid w:val="00C00679"/>
    <w:rsid w:val="00C02FEE"/>
    <w:rsid w:val="00C061BB"/>
    <w:rsid w:val="00C12BCE"/>
    <w:rsid w:val="00C14CEB"/>
    <w:rsid w:val="00C15F1E"/>
    <w:rsid w:val="00C16792"/>
    <w:rsid w:val="00C200E9"/>
    <w:rsid w:val="00C208A2"/>
    <w:rsid w:val="00C21274"/>
    <w:rsid w:val="00C2167F"/>
    <w:rsid w:val="00C21CE0"/>
    <w:rsid w:val="00C23CE5"/>
    <w:rsid w:val="00C24945"/>
    <w:rsid w:val="00C2554F"/>
    <w:rsid w:val="00C269B6"/>
    <w:rsid w:val="00C30640"/>
    <w:rsid w:val="00C30AC6"/>
    <w:rsid w:val="00C316DB"/>
    <w:rsid w:val="00C31EBC"/>
    <w:rsid w:val="00C320AF"/>
    <w:rsid w:val="00C35E7E"/>
    <w:rsid w:val="00C35ECA"/>
    <w:rsid w:val="00C369CA"/>
    <w:rsid w:val="00C36ADF"/>
    <w:rsid w:val="00C40EB6"/>
    <w:rsid w:val="00C40F6A"/>
    <w:rsid w:val="00C41E18"/>
    <w:rsid w:val="00C47E3B"/>
    <w:rsid w:val="00C50064"/>
    <w:rsid w:val="00C5028D"/>
    <w:rsid w:val="00C51F2D"/>
    <w:rsid w:val="00C52DCD"/>
    <w:rsid w:val="00C530A8"/>
    <w:rsid w:val="00C5445C"/>
    <w:rsid w:val="00C550DC"/>
    <w:rsid w:val="00C55825"/>
    <w:rsid w:val="00C601D0"/>
    <w:rsid w:val="00C613D4"/>
    <w:rsid w:val="00C615C0"/>
    <w:rsid w:val="00C62401"/>
    <w:rsid w:val="00C62B9C"/>
    <w:rsid w:val="00C716C9"/>
    <w:rsid w:val="00C71A32"/>
    <w:rsid w:val="00C7401F"/>
    <w:rsid w:val="00C74CD9"/>
    <w:rsid w:val="00C75BB5"/>
    <w:rsid w:val="00C7738E"/>
    <w:rsid w:val="00C77822"/>
    <w:rsid w:val="00C7787C"/>
    <w:rsid w:val="00C822FA"/>
    <w:rsid w:val="00C82BF7"/>
    <w:rsid w:val="00C839D2"/>
    <w:rsid w:val="00C83B1B"/>
    <w:rsid w:val="00C84AAE"/>
    <w:rsid w:val="00C852B9"/>
    <w:rsid w:val="00C86DC8"/>
    <w:rsid w:val="00C92455"/>
    <w:rsid w:val="00C93E82"/>
    <w:rsid w:val="00C96137"/>
    <w:rsid w:val="00CA0740"/>
    <w:rsid w:val="00CA115D"/>
    <w:rsid w:val="00CA1ADE"/>
    <w:rsid w:val="00CA2698"/>
    <w:rsid w:val="00CA2C57"/>
    <w:rsid w:val="00CA32CF"/>
    <w:rsid w:val="00CA5F01"/>
    <w:rsid w:val="00CA6067"/>
    <w:rsid w:val="00CA627E"/>
    <w:rsid w:val="00CA6ABC"/>
    <w:rsid w:val="00CB12C6"/>
    <w:rsid w:val="00CB2A6F"/>
    <w:rsid w:val="00CB5609"/>
    <w:rsid w:val="00CB595D"/>
    <w:rsid w:val="00CB69DE"/>
    <w:rsid w:val="00CB753B"/>
    <w:rsid w:val="00CC1A0C"/>
    <w:rsid w:val="00CC1D74"/>
    <w:rsid w:val="00CC3819"/>
    <w:rsid w:val="00CD0BCC"/>
    <w:rsid w:val="00CD0D03"/>
    <w:rsid w:val="00CD3560"/>
    <w:rsid w:val="00CD365F"/>
    <w:rsid w:val="00CD394A"/>
    <w:rsid w:val="00CD5621"/>
    <w:rsid w:val="00CD56F8"/>
    <w:rsid w:val="00CD6CFD"/>
    <w:rsid w:val="00CE069D"/>
    <w:rsid w:val="00CE0EEC"/>
    <w:rsid w:val="00CE34D1"/>
    <w:rsid w:val="00CE3980"/>
    <w:rsid w:val="00CE5437"/>
    <w:rsid w:val="00CE5B12"/>
    <w:rsid w:val="00CF1278"/>
    <w:rsid w:val="00CF1689"/>
    <w:rsid w:val="00CF2378"/>
    <w:rsid w:val="00CF4169"/>
    <w:rsid w:val="00CF4645"/>
    <w:rsid w:val="00CF5DE8"/>
    <w:rsid w:val="00CF7631"/>
    <w:rsid w:val="00CF7D88"/>
    <w:rsid w:val="00D003CF"/>
    <w:rsid w:val="00D0312E"/>
    <w:rsid w:val="00D036D2"/>
    <w:rsid w:val="00D04519"/>
    <w:rsid w:val="00D10E52"/>
    <w:rsid w:val="00D13F1E"/>
    <w:rsid w:val="00D16124"/>
    <w:rsid w:val="00D2076F"/>
    <w:rsid w:val="00D2181B"/>
    <w:rsid w:val="00D2267D"/>
    <w:rsid w:val="00D2371B"/>
    <w:rsid w:val="00D2649D"/>
    <w:rsid w:val="00D27CC4"/>
    <w:rsid w:val="00D323AA"/>
    <w:rsid w:val="00D34024"/>
    <w:rsid w:val="00D35363"/>
    <w:rsid w:val="00D3699A"/>
    <w:rsid w:val="00D374D2"/>
    <w:rsid w:val="00D41354"/>
    <w:rsid w:val="00D42237"/>
    <w:rsid w:val="00D45FCA"/>
    <w:rsid w:val="00D47878"/>
    <w:rsid w:val="00D5092F"/>
    <w:rsid w:val="00D50D0D"/>
    <w:rsid w:val="00D50E93"/>
    <w:rsid w:val="00D50F7A"/>
    <w:rsid w:val="00D510B1"/>
    <w:rsid w:val="00D52176"/>
    <w:rsid w:val="00D533D7"/>
    <w:rsid w:val="00D536E0"/>
    <w:rsid w:val="00D54F89"/>
    <w:rsid w:val="00D55542"/>
    <w:rsid w:val="00D559CF"/>
    <w:rsid w:val="00D568C0"/>
    <w:rsid w:val="00D60738"/>
    <w:rsid w:val="00D618E2"/>
    <w:rsid w:val="00D6235B"/>
    <w:rsid w:val="00D624E5"/>
    <w:rsid w:val="00D62632"/>
    <w:rsid w:val="00D64451"/>
    <w:rsid w:val="00D6559E"/>
    <w:rsid w:val="00D67A65"/>
    <w:rsid w:val="00D70CA5"/>
    <w:rsid w:val="00D710C6"/>
    <w:rsid w:val="00D71260"/>
    <w:rsid w:val="00D715CD"/>
    <w:rsid w:val="00D717B1"/>
    <w:rsid w:val="00D71EA2"/>
    <w:rsid w:val="00D7299A"/>
    <w:rsid w:val="00D746A4"/>
    <w:rsid w:val="00D7570E"/>
    <w:rsid w:val="00D75B8B"/>
    <w:rsid w:val="00D8016D"/>
    <w:rsid w:val="00D81789"/>
    <w:rsid w:val="00D82010"/>
    <w:rsid w:val="00D82440"/>
    <w:rsid w:val="00D82B57"/>
    <w:rsid w:val="00D83A04"/>
    <w:rsid w:val="00D83B0A"/>
    <w:rsid w:val="00D905AA"/>
    <w:rsid w:val="00D918C9"/>
    <w:rsid w:val="00D91C80"/>
    <w:rsid w:val="00D92609"/>
    <w:rsid w:val="00D92B7C"/>
    <w:rsid w:val="00D94947"/>
    <w:rsid w:val="00D95026"/>
    <w:rsid w:val="00D96B44"/>
    <w:rsid w:val="00D96DB3"/>
    <w:rsid w:val="00D96ED3"/>
    <w:rsid w:val="00DA0920"/>
    <w:rsid w:val="00DA6BFA"/>
    <w:rsid w:val="00DA7B73"/>
    <w:rsid w:val="00DB020E"/>
    <w:rsid w:val="00DB131B"/>
    <w:rsid w:val="00DB15DE"/>
    <w:rsid w:val="00DB16C4"/>
    <w:rsid w:val="00DB2DDE"/>
    <w:rsid w:val="00DB2E1F"/>
    <w:rsid w:val="00DB3262"/>
    <w:rsid w:val="00DB579C"/>
    <w:rsid w:val="00DB5804"/>
    <w:rsid w:val="00DB7981"/>
    <w:rsid w:val="00DC1342"/>
    <w:rsid w:val="00DC3906"/>
    <w:rsid w:val="00DC3D89"/>
    <w:rsid w:val="00DC4A05"/>
    <w:rsid w:val="00DC6031"/>
    <w:rsid w:val="00DC6B6E"/>
    <w:rsid w:val="00DD0E62"/>
    <w:rsid w:val="00DD1064"/>
    <w:rsid w:val="00DD19F7"/>
    <w:rsid w:val="00DD37C5"/>
    <w:rsid w:val="00DD3D89"/>
    <w:rsid w:val="00DD4950"/>
    <w:rsid w:val="00DD4BED"/>
    <w:rsid w:val="00DD4D97"/>
    <w:rsid w:val="00DD5521"/>
    <w:rsid w:val="00DD6156"/>
    <w:rsid w:val="00DE011D"/>
    <w:rsid w:val="00DE03B1"/>
    <w:rsid w:val="00DE2060"/>
    <w:rsid w:val="00DE20CE"/>
    <w:rsid w:val="00DE5680"/>
    <w:rsid w:val="00DE6FE0"/>
    <w:rsid w:val="00DE72F4"/>
    <w:rsid w:val="00DE78DA"/>
    <w:rsid w:val="00DE7B00"/>
    <w:rsid w:val="00DF2291"/>
    <w:rsid w:val="00DF5470"/>
    <w:rsid w:val="00DF7A2C"/>
    <w:rsid w:val="00E0049E"/>
    <w:rsid w:val="00E01E87"/>
    <w:rsid w:val="00E01EFE"/>
    <w:rsid w:val="00E03681"/>
    <w:rsid w:val="00E04857"/>
    <w:rsid w:val="00E05274"/>
    <w:rsid w:val="00E054C1"/>
    <w:rsid w:val="00E070C7"/>
    <w:rsid w:val="00E0758F"/>
    <w:rsid w:val="00E079B1"/>
    <w:rsid w:val="00E10AD1"/>
    <w:rsid w:val="00E11DFE"/>
    <w:rsid w:val="00E13628"/>
    <w:rsid w:val="00E13726"/>
    <w:rsid w:val="00E14BF2"/>
    <w:rsid w:val="00E1573C"/>
    <w:rsid w:val="00E160B7"/>
    <w:rsid w:val="00E17D97"/>
    <w:rsid w:val="00E218B6"/>
    <w:rsid w:val="00E25CE1"/>
    <w:rsid w:val="00E27A21"/>
    <w:rsid w:val="00E30321"/>
    <w:rsid w:val="00E32A4B"/>
    <w:rsid w:val="00E32B0A"/>
    <w:rsid w:val="00E3470A"/>
    <w:rsid w:val="00E36901"/>
    <w:rsid w:val="00E37973"/>
    <w:rsid w:val="00E37D6C"/>
    <w:rsid w:val="00E4117C"/>
    <w:rsid w:val="00E41C78"/>
    <w:rsid w:val="00E43297"/>
    <w:rsid w:val="00E43C0F"/>
    <w:rsid w:val="00E44467"/>
    <w:rsid w:val="00E44963"/>
    <w:rsid w:val="00E4566C"/>
    <w:rsid w:val="00E46977"/>
    <w:rsid w:val="00E46B4B"/>
    <w:rsid w:val="00E50801"/>
    <w:rsid w:val="00E51BBB"/>
    <w:rsid w:val="00E51CA8"/>
    <w:rsid w:val="00E54E84"/>
    <w:rsid w:val="00E5796C"/>
    <w:rsid w:val="00E57A2E"/>
    <w:rsid w:val="00E60B62"/>
    <w:rsid w:val="00E62F35"/>
    <w:rsid w:val="00E63BB6"/>
    <w:rsid w:val="00E6474E"/>
    <w:rsid w:val="00E64DAB"/>
    <w:rsid w:val="00E65484"/>
    <w:rsid w:val="00E67373"/>
    <w:rsid w:val="00E70802"/>
    <w:rsid w:val="00E73EC5"/>
    <w:rsid w:val="00E748E0"/>
    <w:rsid w:val="00E75207"/>
    <w:rsid w:val="00E76D10"/>
    <w:rsid w:val="00E80459"/>
    <w:rsid w:val="00E81714"/>
    <w:rsid w:val="00E82B8B"/>
    <w:rsid w:val="00E82E30"/>
    <w:rsid w:val="00E831C9"/>
    <w:rsid w:val="00E83EAE"/>
    <w:rsid w:val="00E84436"/>
    <w:rsid w:val="00E859FC"/>
    <w:rsid w:val="00E87774"/>
    <w:rsid w:val="00E87E1A"/>
    <w:rsid w:val="00E905FB"/>
    <w:rsid w:val="00E908C3"/>
    <w:rsid w:val="00E91AAE"/>
    <w:rsid w:val="00E92502"/>
    <w:rsid w:val="00E934B4"/>
    <w:rsid w:val="00E93B95"/>
    <w:rsid w:val="00E94C30"/>
    <w:rsid w:val="00E9552C"/>
    <w:rsid w:val="00E97434"/>
    <w:rsid w:val="00EA1C88"/>
    <w:rsid w:val="00EA2E8B"/>
    <w:rsid w:val="00EA3325"/>
    <w:rsid w:val="00EA4480"/>
    <w:rsid w:val="00EA4AA6"/>
    <w:rsid w:val="00EA627F"/>
    <w:rsid w:val="00EA6D52"/>
    <w:rsid w:val="00EB144D"/>
    <w:rsid w:val="00EB1591"/>
    <w:rsid w:val="00EB1C1B"/>
    <w:rsid w:val="00EB2968"/>
    <w:rsid w:val="00EB2B13"/>
    <w:rsid w:val="00EB4AE7"/>
    <w:rsid w:val="00EB5331"/>
    <w:rsid w:val="00EB538D"/>
    <w:rsid w:val="00EB665F"/>
    <w:rsid w:val="00EB6766"/>
    <w:rsid w:val="00EC05BC"/>
    <w:rsid w:val="00EC2D31"/>
    <w:rsid w:val="00EC2F98"/>
    <w:rsid w:val="00EC4779"/>
    <w:rsid w:val="00EC745B"/>
    <w:rsid w:val="00ED0D81"/>
    <w:rsid w:val="00ED0DE5"/>
    <w:rsid w:val="00ED269A"/>
    <w:rsid w:val="00ED5D03"/>
    <w:rsid w:val="00ED6683"/>
    <w:rsid w:val="00ED7472"/>
    <w:rsid w:val="00ED77D5"/>
    <w:rsid w:val="00ED79C3"/>
    <w:rsid w:val="00EE014F"/>
    <w:rsid w:val="00EE0CC6"/>
    <w:rsid w:val="00EE1697"/>
    <w:rsid w:val="00EE2AD1"/>
    <w:rsid w:val="00EE4A9F"/>
    <w:rsid w:val="00EF0B4B"/>
    <w:rsid w:val="00EF1648"/>
    <w:rsid w:val="00EF1DD8"/>
    <w:rsid w:val="00EF55B7"/>
    <w:rsid w:val="00EF5B97"/>
    <w:rsid w:val="00EF655A"/>
    <w:rsid w:val="00EF738C"/>
    <w:rsid w:val="00EF7F59"/>
    <w:rsid w:val="00F01660"/>
    <w:rsid w:val="00F016EF"/>
    <w:rsid w:val="00F01A4A"/>
    <w:rsid w:val="00F020E5"/>
    <w:rsid w:val="00F0219D"/>
    <w:rsid w:val="00F04F79"/>
    <w:rsid w:val="00F05B03"/>
    <w:rsid w:val="00F06ADA"/>
    <w:rsid w:val="00F072DD"/>
    <w:rsid w:val="00F07395"/>
    <w:rsid w:val="00F12597"/>
    <w:rsid w:val="00F12C4F"/>
    <w:rsid w:val="00F1484A"/>
    <w:rsid w:val="00F14B9B"/>
    <w:rsid w:val="00F15DD5"/>
    <w:rsid w:val="00F16FF6"/>
    <w:rsid w:val="00F1778F"/>
    <w:rsid w:val="00F20305"/>
    <w:rsid w:val="00F22AF0"/>
    <w:rsid w:val="00F244FD"/>
    <w:rsid w:val="00F24D90"/>
    <w:rsid w:val="00F259F4"/>
    <w:rsid w:val="00F33F3D"/>
    <w:rsid w:val="00F344C2"/>
    <w:rsid w:val="00F3564C"/>
    <w:rsid w:val="00F3595B"/>
    <w:rsid w:val="00F35AA6"/>
    <w:rsid w:val="00F35F3E"/>
    <w:rsid w:val="00F3728D"/>
    <w:rsid w:val="00F403D4"/>
    <w:rsid w:val="00F4054F"/>
    <w:rsid w:val="00F41612"/>
    <w:rsid w:val="00F41614"/>
    <w:rsid w:val="00F4196D"/>
    <w:rsid w:val="00F4200A"/>
    <w:rsid w:val="00F42CC7"/>
    <w:rsid w:val="00F4341D"/>
    <w:rsid w:val="00F4420E"/>
    <w:rsid w:val="00F454FF"/>
    <w:rsid w:val="00F46778"/>
    <w:rsid w:val="00F46C10"/>
    <w:rsid w:val="00F500B8"/>
    <w:rsid w:val="00F502D8"/>
    <w:rsid w:val="00F509AE"/>
    <w:rsid w:val="00F51614"/>
    <w:rsid w:val="00F53465"/>
    <w:rsid w:val="00F53AA3"/>
    <w:rsid w:val="00F53C01"/>
    <w:rsid w:val="00F54426"/>
    <w:rsid w:val="00F57F49"/>
    <w:rsid w:val="00F60297"/>
    <w:rsid w:val="00F60A30"/>
    <w:rsid w:val="00F60E0A"/>
    <w:rsid w:val="00F6194E"/>
    <w:rsid w:val="00F620AD"/>
    <w:rsid w:val="00F62135"/>
    <w:rsid w:val="00F62454"/>
    <w:rsid w:val="00F6260A"/>
    <w:rsid w:val="00F62BD6"/>
    <w:rsid w:val="00F63D6A"/>
    <w:rsid w:val="00F63F7E"/>
    <w:rsid w:val="00F650B7"/>
    <w:rsid w:val="00F65440"/>
    <w:rsid w:val="00F656B6"/>
    <w:rsid w:val="00F65D41"/>
    <w:rsid w:val="00F66416"/>
    <w:rsid w:val="00F6739B"/>
    <w:rsid w:val="00F67467"/>
    <w:rsid w:val="00F70D1A"/>
    <w:rsid w:val="00F71355"/>
    <w:rsid w:val="00F726A1"/>
    <w:rsid w:val="00F72D1B"/>
    <w:rsid w:val="00F74CAB"/>
    <w:rsid w:val="00F756DF"/>
    <w:rsid w:val="00F81067"/>
    <w:rsid w:val="00F82002"/>
    <w:rsid w:val="00F82598"/>
    <w:rsid w:val="00F82AE2"/>
    <w:rsid w:val="00F851CF"/>
    <w:rsid w:val="00F85244"/>
    <w:rsid w:val="00F8678B"/>
    <w:rsid w:val="00F8796C"/>
    <w:rsid w:val="00F90379"/>
    <w:rsid w:val="00F92293"/>
    <w:rsid w:val="00F93B04"/>
    <w:rsid w:val="00F94739"/>
    <w:rsid w:val="00F9505D"/>
    <w:rsid w:val="00F96588"/>
    <w:rsid w:val="00F96D5F"/>
    <w:rsid w:val="00F97C11"/>
    <w:rsid w:val="00F97F6A"/>
    <w:rsid w:val="00FA3332"/>
    <w:rsid w:val="00FA3C0F"/>
    <w:rsid w:val="00FA482A"/>
    <w:rsid w:val="00FA5645"/>
    <w:rsid w:val="00FA59CC"/>
    <w:rsid w:val="00FB0C9A"/>
    <w:rsid w:val="00FB1944"/>
    <w:rsid w:val="00FB1987"/>
    <w:rsid w:val="00FB34AE"/>
    <w:rsid w:val="00FB5841"/>
    <w:rsid w:val="00FB5FA8"/>
    <w:rsid w:val="00FC0AED"/>
    <w:rsid w:val="00FC0DDA"/>
    <w:rsid w:val="00FC1029"/>
    <w:rsid w:val="00FC4134"/>
    <w:rsid w:val="00FC427F"/>
    <w:rsid w:val="00FC4517"/>
    <w:rsid w:val="00FC7970"/>
    <w:rsid w:val="00FC7FA7"/>
    <w:rsid w:val="00FD0699"/>
    <w:rsid w:val="00FD3144"/>
    <w:rsid w:val="00FD3F4F"/>
    <w:rsid w:val="00FE0919"/>
    <w:rsid w:val="00FE2D9E"/>
    <w:rsid w:val="00FE2FCF"/>
    <w:rsid w:val="00FE31A2"/>
    <w:rsid w:val="00FF2141"/>
    <w:rsid w:val="00FF3300"/>
    <w:rsid w:val="00FF34D1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  <w:style w:type="paragraph" w:styleId="Reviso">
    <w:name w:val="Revision"/>
    <w:hidden/>
    <w:uiPriority w:val="99"/>
    <w:semiHidden/>
    <w:rsid w:val="009942B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AA6"/>
  </w:style>
  <w:style w:type="paragraph" w:styleId="Rodap">
    <w:name w:val="footer"/>
    <w:basedOn w:val="Normal"/>
    <w:link w:val="Rodap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AA6"/>
  </w:style>
  <w:style w:type="paragraph" w:customStyle="1" w:styleId="xmsonormal">
    <w:name w:val="x_msonormal"/>
    <w:basedOn w:val="Normal"/>
    <w:rsid w:val="0066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grostat.agricultura.gov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agrostat.agricultura.gov.br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4ADB-59A9-43F8-BF45-905E56E8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4579</Words>
  <Characters>24729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Gustavo Cupertino Domingues</cp:lastModifiedBy>
  <cp:revision>25</cp:revision>
  <dcterms:created xsi:type="dcterms:W3CDTF">2023-02-16T10:47:00Z</dcterms:created>
  <dcterms:modified xsi:type="dcterms:W3CDTF">2023-02-16T11:36:00Z</dcterms:modified>
</cp:coreProperties>
</file>