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407C75">
      <w:pPr>
        <w:pStyle w:val="Cabealho"/>
        <w:tabs>
          <w:tab w:val="clear" w:pos="4419"/>
          <w:tab w:val="clear" w:pos="8838"/>
        </w:tabs>
        <w:rPr>
          <w:rFonts w:ascii="Arial" w:hAnsi="Arial" w:cs="Arial"/>
          <w:b/>
        </w:rPr>
      </w:pPr>
      <w:bookmarkStart w:id="0" w:name="_GoBack"/>
      <w:bookmarkEnd w:id="0"/>
      <w:r>
        <w:rPr>
          <w:rFonts w:ascii="Arial" w:hAnsi="Arial" w:cs="Arial"/>
          <w:b/>
        </w:rPr>
        <w:t xml:space="preserve"> </w:t>
      </w:r>
      <w:r w:rsidR="00C87B02"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617DBA">
        <w:rPr>
          <w:rFonts w:ascii="Arial" w:hAnsi="Arial" w:cs="Arial"/>
          <w:sz w:val="20"/>
          <w:szCs w:val="20"/>
        </w:rPr>
        <w:t>Maio</w:t>
      </w:r>
      <w:r w:rsidR="005474C2">
        <w:rPr>
          <w:rFonts w:ascii="Arial" w:hAnsi="Arial" w:cs="Arial"/>
          <w:sz w:val="20"/>
          <w:szCs w:val="20"/>
        </w:rPr>
        <w:t>/2016</w:t>
      </w:r>
    </w:p>
    <w:p w:rsidR="008035E6" w:rsidRDefault="008035E6" w:rsidP="008035E6"/>
    <w:p w:rsidR="008035E6" w:rsidRDefault="007D7476" w:rsidP="008035E6">
      <w:r w:rsidRPr="007D7476">
        <w:rPr>
          <w:noProof/>
        </w:rPr>
        <w:drawing>
          <wp:inline distT="0" distB="0" distL="0" distR="0" wp14:anchorId="7BF68078" wp14:editId="44ACFAC9">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4C6EE3" w:rsidRDefault="004C6EE3" w:rsidP="008035E6"/>
    <w:p w:rsidR="00C87B02" w:rsidRPr="003C54E1" w:rsidRDefault="00C87B02">
      <w:pPr>
        <w:pStyle w:val="Ttulo5"/>
        <w:autoSpaceDE/>
        <w:autoSpaceDN/>
        <w:adjustRightInd/>
        <w:rPr>
          <w:rFonts w:ascii="Arial" w:hAnsi="Arial" w:cs="Arial"/>
          <w:sz w:val="20"/>
          <w:szCs w:val="20"/>
        </w:rPr>
      </w:pPr>
    </w:p>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D50BB5">
        <w:rPr>
          <w:rFonts w:ascii="Arial" w:hAnsi="Arial" w:cs="Arial"/>
          <w:sz w:val="20"/>
          <w:szCs w:val="20"/>
        </w:rPr>
        <w:t xml:space="preserve"> (comparativo </w:t>
      </w:r>
      <w:r w:rsidR="00617DBA">
        <w:rPr>
          <w:rFonts w:ascii="Arial" w:hAnsi="Arial" w:cs="Arial"/>
          <w:sz w:val="20"/>
          <w:szCs w:val="20"/>
        </w:rPr>
        <w:t>Maio</w:t>
      </w:r>
      <w:r w:rsidR="00D50BB5">
        <w:rPr>
          <w:rFonts w:ascii="Arial" w:hAnsi="Arial" w:cs="Arial"/>
          <w:sz w:val="20"/>
          <w:szCs w:val="20"/>
        </w:rPr>
        <w:t xml:space="preserve">/2016 – </w:t>
      </w:r>
      <w:r w:rsidR="00617DBA">
        <w:rPr>
          <w:rFonts w:ascii="Arial" w:hAnsi="Arial" w:cs="Arial"/>
          <w:sz w:val="20"/>
          <w:szCs w:val="20"/>
        </w:rPr>
        <w:t>Maio</w:t>
      </w:r>
      <w:r w:rsidR="005474C2">
        <w:rPr>
          <w:rFonts w:ascii="Arial" w:hAnsi="Arial" w:cs="Arial"/>
          <w:sz w:val="20"/>
          <w:szCs w:val="20"/>
        </w:rPr>
        <w:t>/2015</w:t>
      </w:r>
      <w:r w:rsidR="001D51EE">
        <w:rPr>
          <w:rFonts w:ascii="Arial" w:hAnsi="Arial" w:cs="Arial"/>
          <w:sz w:val="20"/>
          <w:szCs w:val="20"/>
        </w:rPr>
        <w:t>)</w:t>
      </w:r>
    </w:p>
    <w:p w:rsidR="001D51EE" w:rsidRDefault="001D51EE"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a</w:t>
      </w:r>
      <w:proofErr w:type="spellEnd"/>
      <w:r>
        <w:rPr>
          <w:rFonts w:ascii="Arial" w:hAnsi="Arial" w:cs="Arial"/>
          <w:sz w:val="20"/>
          <w:szCs w:val="20"/>
        </w:rPr>
        <w:t xml:space="preserve"> – Setores do Agronegócio</w:t>
      </w:r>
    </w:p>
    <w:p w:rsidR="00341B9E" w:rsidRDefault="00341B9E" w:rsidP="00341B9E">
      <w:pPr>
        <w:jc w:val="both"/>
        <w:rPr>
          <w:rFonts w:ascii="Arial" w:hAnsi="Arial" w:cs="Arial"/>
          <w:color w:val="FF0000"/>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Em maio de 2016, as exportações de produtos do agronegócio brasileiro alcançaram o montante de US$ 8,59 bilhões, o que significou queda de 0,6% em comparação aos US$ 8,64 bilhões exportados em maio de 2015. Esse valor representou 48,9% do total das vendas externas brasileiras no mês. As importações do agronegócio totalizaram US$ 999,30 milhões em maio, com retração de 2,6% em relação ao mesmo período do ano anterior. Como resultado, o saldo da balança comercial do agronegócio no mês de maio de 2016 foi de US$ 7,59 bilhões (-0,3%).</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Os cinco principais setores do agronegócio no período foram: complexo soja, com participação de 51,1% das exportações; carnes, com 14,9%; produtos florestais, com 9,1%; complexo sucroalcooleiro, com 8,5%; e o café, com participação de 4,2%.  Em conjunto, as vendas externas dos cinco setores mencionados apresentaram participação de 87,8% do total exportado pelo agronegócio brasileiro em maio de 2016.</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As exportações do complexo soja cresceram 1,2% em relação a maio de 2015, com a cifra de US$ 4,39 bilhões. A maior parcela desse valor foi gerada pelas exportações de soja em grãos, que atingiram US$ 3,60 bilhões. Houve incremento de 6,1% na quantidade comercializada do grão, com 9,92 milhões de toneladas. Entretanto, o preço médio do produto caiu 6,1% no período, passando de US$ 387 para US$ 363 por tonelada, o que causou a retração do valor exportado (-0,3%). O farelo de soja foi o segundo principal produto negociado pelo setor, com receita de US$ 661,86 milhões (+4,6%) para 1,93 milhão de toneladas embarcadas (+21,4%). Vale destacar que, tanto para o grão, quanto para o farelo, as quantidades negociadas atingiram níveis recordes para o mês de maio. Já as vendas externas de óleo de soja totalizaram US$ 128,76 milhões (+40,2%), com alta tanto na quantidade negociada (+38,3%), quanto no preço médio do produto (+1,3%).</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As exportações de carnes totalizaram US$ 1,28 bilhão em maio, com aumento de 6,6% ante o US$ 1,20 bilhão verificado no mesmo mês do ano anterior. Houve expansão de 20,0% no </w:t>
      </w:r>
      <w:r w:rsidRPr="00DB705F">
        <w:rPr>
          <w:rFonts w:ascii="Arial" w:hAnsi="Arial" w:cs="Arial"/>
          <w:i/>
          <w:color w:val="000000" w:themeColor="text1"/>
          <w:sz w:val="20"/>
          <w:szCs w:val="20"/>
        </w:rPr>
        <w:t>quantum</w:t>
      </w:r>
      <w:r w:rsidRPr="00DB705F">
        <w:rPr>
          <w:rFonts w:ascii="Arial" w:hAnsi="Arial" w:cs="Arial"/>
          <w:color w:val="000000" w:themeColor="text1"/>
          <w:sz w:val="20"/>
          <w:szCs w:val="20"/>
        </w:rPr>
        <w:t xml:space="preserve"> comercializado, com 606,49 mil toneladas, e queda do preço médio dos produtos do setor, com -11,1%. O principal item negociado no mês foi a carne de frango, com US$ 604,57 milhões (+5,2%). Com a comercialização de 385,58 mil toneladas no mês, houve variação positiva de 19,7% em relação a maio de 2015. Não obstante, o preço médio no mercado internacional passou de US$ 1.784 por tonelada para US$ 1.568 por tonelada (-12,1%). Cabe ressaltar que as vendas de carne de frango </w:t>
      </w:r>
      <w:r w:rsidRPr="00DB705F">
        <w:rPr>
          <w:rFonts w:ascii="Arial" w:hAnsi="Arial" w:cs="Arial"/>
          <w:i/>
          <w:color w:val="000000" w:themeColor="text1"/>
          <w:sz w:val="20"/>
          <w:szCs w:val="20"/>
        </w:rPr>
        <w:t>in natura</w:t>
      </w:r>
      <w:r w:rsidRPr="00DB705F">
        <w:rPr>
          <w:rFonts w:ascii="Arial" w:hAnsi="Arial" w:cs="Arial"/>
          <w:color w:val="000000" w:themeColor="text1"/>
          <w:sz w:val="20"/>
          <w:szCs w:val="20"/>
        </w:rPr>
        <w:t xml:space="preserve"> bateram o recorde de quantidade para o mês de maio, com 353,92 mil toneladas. As vendas externas de carne bovina aumentaram 8,2% em valor, totalizando US$ 490,73 milhões. Em quantidade, houve incremento de 14,6%, sendo embarcadas 126,20 mil toneladas. Já o preço médio caiu 5,5%, atingindo a cotação de US$ 3.888 por tonelada. As exportações de carne suína aumentaram 41,6% em volume, alcançando o recorde para o mês de maio de 63,77 mil toneladas e arrecadando o montante de US$ 124,14 milhões </w:t>
      </w:r>
      <w:r w:rsidRPr="00DB705F">
        <w:rPr>
          <w:rFonts w:ascii="Arial" w:hAnsi="Arial" w:cs="Arial"/>
          <w:color w:val="000000" w:themeColor="text1"/>
          <w:sz w:val="20"/>
          <w:szCs w:val="20"/>
        </w:rPr>
        <w:lastRenderedPageBreak/>
        <w:t xml:space="preserve">(+11,4%). Por fim, as exportações de carne de peru alcançaram o valor de US$ 29,49 milhões (-0,6%) com o respectivo embarque de 13,14 mil toneladas e consequente incremento de 3,6% em relação a maio de 2015. </w:t>
      </w:r>
    </w:p>
    <w:p w:rsidR="00DB705F" w:rsidRPr="00DB705F" w:rsidRDefault="00DB705F" w:rsidP="00DB705F">
      <w:pPr>
        <w:pStyle w:val="Recuodecorpodetexto"/>
        <w:jc w:val="distribute"/>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Em terceiro lugar no </w:t>
      </w:r>
      <w:r w:rsidRPr="00DB705F">
        <w:rPr>
          <w:rFonts w:ascii="Arial" w:hAnsi="Arial" w:cs="Arial"/>
          <w:i/>
          <w:color w:val="000000" w:themeColor="text1"/>
          <w:sz w:val="20"/>
          <w:szCs w:val="20"/>
        </w:rPr>
        <w:t>ranking</w:t>
      </w:r>
      <w:r w:rsidRPr="00DB705F">
        <w:rPr>
          <w:rFonts w:ascii="Arial" w:hAnsi="Arial" w:cs="Arial"/>
          <w:color w:val="000000" w:themeColor="text1"/>
          <w:sz w:val="20"/>
          <w:szCs w:val="20"/>
        </w:rPr>
        <w:t xml:space="preserve"> dos setores do agronegócio que mais exportaram em valor, os produtos florestais apresentaram a soma de US$ 781,84 milhões, com crescimento de 1,1% em relação aos US$ 773,53 milhões obtidos em maio do ano anterior. O principal produto negociado foi a celulose, com US$ 390,47 milhões (+4,8%) e 1,01 milhão de toneladas comercializadas (+24,3%). Em seguida se destacaram as exportações de madeiras e suas obras, que decaíram 1,6% em valor (US$ 228,01 milhões) e cresceram 21,2% em volume (419,42 mil toneladas). As vendas externas de papel totalizaram US$ 162,10 milhões no mês (-3,7%), com a comercialização de 186,55 mil toneladas (+6,0%). </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A seguir, destacaram-se as vendas externas do complexo sucroalcooleiro, que atingiram a cifra de US$ 726,59 milhões, o que representou incremento de 9,3% quando comparado com o valor exportado em maio de 2015 (US$ 664,50 milhões). As vendas de açúcar foram o destaque do setor, com o total de US$ 670,94 milhões (+8,7%) e 2,01 milhões de toneladas negociadas (+9,7%). O álcool etílico obteve US$ 55,10 milhões de receita de exportação (+18,2%), com incremento de 31,0% na quantidade comercializada (95,40 mil toneladas), apesar da queda do preço médio do produto, que atingiu a cotação de US$ 578 por tonelada (-9,8%). </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Completando os cinco principais setores do agronegócio em maio de 2016, o setor cafeeiro exportou US$ 361,42 milhões no mês, o que significou retração de 25,3% em comparação ao mesmo período do ano anterior. Em quantidade, houve variação negativa de 16,6%, com a comercialização de 137,34 mil toneladas, enquanto a cotação média das exportações brasileiras de café atingiram a marca de US$ 2.632, indicando queda de 10,4%.</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No que se refere às importações do agronegócio, como já mencionado, alcançaram a soma de US$ 999,30 milhões. Os principais produtos adquiridos no mês foram: trigo (US$ 74,12 milhões e -29,9%); pescados (US$ 70,02 milhões e +12,8%); lácteos (US$ 63,23 milhões e +60,2%); e papel (US$ 57,19 milhões e -32,2%).</w:t>
      </w:r>
    </w:p>
    <w:p w:rsidR="00864A00" w:rsidRDefault="00864A00" w:rsidP="00341B9E">
      <w:pPr>
        <w:jc w:val="both"/>
        <w:rPr>
          <w:rFonts w:ascii="Arial" w:hAnsi="Arial" w:cs="Arial"/>
          <w:color w:val="FF0000"/>
          <w:sz w:val="20"/>
          <w:szCs w:val="20"/>
        </w:rPr>
      </w:pPr>
    </w:p>
    <w:p w:rsidR="00617DBA" w:rsidRPr="00932DA6" w:rsidRDefault="00617DBA" w:rsidP="00932DA6">
      <w:pPr>
        <w:ind w:firstLine="709"/>
        <w:jc w:val="both"/>
        <w:rPr>
          <w:rFonts w:ascii="Arial" w:hAnsi="Arial" w:cs="Arial"/>
          <w:sz w:val="20"/>
          <w:szCs w:val="20"/>
        </w:rPr>
      </w:pPr>
    </w:p>
    <w:p w:rsidR="001D51EE" w:rsidRPr="00C53F44" w:rsidRDefault="007D7476" w:rsidP="00864A00">
      <w:pPr>
        <w:jc w:val="both"/>
        <w:rPr>
          <w:rFonts w:ascii="Arial" w:hAnsi="Arial" w:cs="Arial"/>
          <w:color w:val="FF0000"/>
          <w:sz w:val="20"/>
          <w:szCs w:val="20"/>
        </w:rPr>
      </w:pPr>
      <w:r w:rsidRPr="007D7476">
        <w:rPr>
          <w:noProof/>
        </w:rPr>
        <w:drawing>
          <wp:inline distT="0" distB="0" distL="0" distR="0" wp14:anchorId="73D24976" wp14:editId="380DEA6F">
            <wp:extent cx="6480175" cy="3880485"/>
            <wp:effectExtent l="0" t="0" r="0" b="571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80485"/>
                    </a:xfrm>
                    <a:prstGeom prst="rect">
                      <a:avLst/>
                    </a:prstGeom>
                  </pic:spPr>
                </pic:pic>
              </a:graphicData>
            </a:graphic>
          </wp:inline>
        </w:drawing>
      </w:r>
    </w:p>
    <w:p w:rsidR="00FE5C9D" w:rsidRDefault="00FE5C9D" w:rsidP="001D51EE">
      <w:pPr>
        <w:pStyle w:val="Ttulo5"/>
        <w:autoSpaceDE/>
        <w:autoSpaceDN/>
        <w:adjustRightInd/>
        <w:rPr>
          <w:rFonts w:ascii="Arial" w:hAnsi="Arial" w:cs="Arial"/>
          <w:sz w:val="20"/>
          <w:szCs w:val="20"/>
        </w:rPr>
      </w:pPr>
    </w:p>
    <w:p w:rsidR="00FE5C9D" w:rsidRDefault="00FE5C9D"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864A00" w:rsidRDefault="00864A00" w:rsidP="00864A00"/>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Em relação às exportações do agronegócio por blocos econômicos e regiões geográficas em maio, a Ásia foi o principal destino dos produtos brasileiros, com a soma de US$ 4,48 bilhões. O crescimento de 4,1% em relação a maio de 2015 foi causado pela expansão das vendas de carne bovina in natura (+US$ 103 milhões), açúcar (+US$ 51 milhões), carne de frango </w:t>
      </w:r>
      <w:r w:rsidRPr="00DB705F">
        <w:rPr>
          <w:rFonts w:ascii="Arial" w:hAnsi="Arial" w:cs="Arial"/>
          <w:i/>
          <w:color w:val="000000" w:themeColor="text1"/>
          <w:sz w:val="20"/>
          <w:szCs w:val="20"/>
        </w:rPr>
        <w:t>in natura</w:t>
      </w:r>
      <w:r w:rsidRPr="00DB705F">
        <w:rPr>
          <w:rFonts w:ascii="Arial" w:hAnsi="Arial" w:cs="Arial"/>
          <w:color w:val="000000" w:themeColor="text1"/>
          <w:sz w:val="20"/>
          <w:szCs w:val="20"/>
        </w:rPr>
        <w:t xml:space="preserve"> (+US$ 44 milhões) e celulose (+US$ 40 milhões). Com isso, a participação asiática nas vendas externas de produtos agropecuários brasileiros subiu de 49,6% para 51,8%. Já o segundo principal destino das exportações brasileiras, a União Europeia, aumentou a sua participação de 19,6% para 20,9%, em virtude da expansão das vendas no mês (+6,3%, atingindo US$ 1,81 bilhão). Além dos dois principais destinos, </w:t>
      </w:r>
      <w:r w:rsidRPr="00DB705F">
        <w:rPr>
          <w:rFonts w:ascii="Arial" w:hAnsi="Arial" w:cs="Arial"/>
          <w:color w:val="000000" w:themeColor="text1"/>
          <w:sz w:val="20"/>
          <w:szCs w:val="20"/>
        </w:rPr>
        <w:lastRenderedPageBreak/>
        <w:t>destaca-se na Tabela 2, o aumento de 62,6% nas vendas para os demais países da Europa Ocidental, que alcançou o montante de US$ 112,57 milhões e participação de 1,3% nas exportações do agronegócio brasileiro no período.</w:t>
      </w:r>
    </w:p>
    <w:p w:rsidR="001D51EE" w:rsidRPr="00DB705F" w:rsidRDefault="001D51EE" w:rsidP="00AF28A4">
      <w:pPr>
        <w:jc w:val="both"/>
        <w:rPr>
          <w:rFonts w:ascii="Arial" w:hAnsi="Arial" w:cs="Arial"/>
          <w:color w:val="000000" w:themeColor="text1"/>
          <w:sz w:val="20"/>
          <w:szCs w:val="20"/>
        </w:rPr>
      </w:pPr>
    </w:p>
    <w:p w:rsidR="006C5B3E" w:rsidRDefault="007D7476" w:rsidP="001D51EE">
      <w:pPr>
        <w:pStyle w:val="Recuodecorpodetexto"/>
        <w:ind w:firstLine="0"/>
        <w:rPr>
          <w:rFonts w:ascii="Arial" w:hAnsi="Arial" w:cs="Arial"/>
          <w:sz w:val="20"/>
          <w:szCs w:val="20"/>
        </w:rPr>
      </w:pPr>
      <w:r w:rsidRPr="007D7476">
        <w:rPr>
          <w:noProof/>
        </w:rPr>
        <w:drawing>
          <wp:inline distT="0" distB="0" distL="0" distR="0" wp14:anchorId="6EDE5307" wp14:editId="249043F4">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305CCC" w:rsidRDefault="00305CCC" w:rsidP="001D51EE">
      <w:pPr>
        <w:pStyle w:val="Ttulo5"/>
        <w:autoSpaceDE/>
        <w:autoSpaceDN/>
        <w:adjustRightInd/>
        <w:rPr>
          <w:rFonts w:ascii="Arial" w:hAnsi="Arial" w:cs="Arial"/>
          <w:sz w:val="20"/>
          <w:szCs w:val="20"/>
        </w:rPr>
      </w:pPr>
    </w:p>
    <w:p w:rsidR="00FE5C9D" w:rsidRDefault="00FE5C9D"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FE5C9D" w:rsidRDefault="00FE5C9D" w:rsidP="00FE5C9D"/>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No que tange aos países, a China permanece como o principal destino das exportações do agronegócio brasileiro, com a cifra de US$ 3,18 bilhões. Em relação a maio de 2015, verificou-se expansão de 2,6% no valor exportado e crescimento da participação chinesa de 35,8% para 37,0%. O principal produto negociado com esse parceiro asiático foi a soja em grãos (US$ 2,61 bilhões). Em relação à quantidade, somente no mês de maio, foram embarcadas mais de 7,0 milhões de toneladas do grão. </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 xml:space="preserve">Além disso, a China foi o principal destino da carne bovina </w:t>
      </w:r>
      <w:r w:rsidRPr="00DB705F">
        <w:rPr>
          <w:rFonts w:ascii="Arial" w:hAnsi="Arial" w:cs="Arial"/>
          <w:i/>
          <w:color w:val="000000" w:themeColor="text1"/>
          <w:sz w:val="20"/>
          <w:szCs w:val="20"/>
        </w:rPr>
        <w:t>in natura</w:t>
      </w:r>
      <w:r w:rsidRPr="00DB705F">
        <w:rPr>
          <w:rFonts w:ascii="Arial" w:hAnsi="Arial" w:cs="Arial"/>
          <w:color w:val="000000" w:themeColor="text1"/>
          <w:sz w:val="20"/>
          <w:szCs w:val="20"/>
        </w:rPr>
        <w:t xml:space="preserve"> brasileira no período, atingindo a cifra de US$ 84,38 milhões e 20,29 mil toneladas comercializadas. </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O segundo principal destino das exportações agropecuárias de maio foram os Países Baixos, com US$ 468,11 milhões, o que representou crescimento de 8,9% em comparação aos US$ 429,74 milhões do mesmo mês de 2015. Vale destacar, que esse aumento foi causado principalmente pela ampliação dos embarques de farelo de soja (+US$ 28,61 milhões), açúcar (+US$ 7,55 milhões), celulose (+US$ 6,16 milhões) e suco de laranja (+US$ 5,08 milhões). Com isso, a participação desse parceiro comercial subiu de 5,0% para 5,5%.</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As exportações para os Estados Unidos, terceiro principal comprador de maio de 2016, caíram de US$ 536,56 milhões para US$ 434,11 milhões (-19,1%), em grande parte pela diminuição do comércio de suco de laranja (-US$ 39,67 milhões), de café (-US$ 32,11 milhões) e de celulose (-US$ 23,49 milhões). Com essa retração, a participação norte americana nas exportações do agronegócio brasileiro passou de 6,2% para 5,1%.</w:t>
      </w:r>
    </w:p>
    <w:p w:rsidR="00DB705F" w:rsidRPr="00DB705F" w:rsidRDefault="00DB705F" w:rsidP="00DB705F">
      <w:pPr>
        <w:pStyle w:val="Recuodecorpodetexto"/>
        <w:rPr>
          <w:rFonts w:ascii="Arial" w:hAnsi="Arial" w:cs="Arial"/>
          <w:color w:val="000000" w:themeColor="text1"/>
          <w:sz w:val="20"/>
          <w:szCs w:val="20"/>
        </w:rPr>
      </w:pPr>
    </w:p>
    <w:p w:rsidR="00DB705F" w:rsidRPr="00DB705F" w:rsidRDefault="00DB705F" w:rsidP="00DB705F">
      <w:pPr>
        <w:pStyle w:val="Recuodecorpodetexto"/>
        <w:rPr>
          <w:rFonts w:ascii="Arial" w:hAnsi="Arial" w:cs="Arial"/>
          <w:color w:val="000000" w:themeColor="text1"/>
          <w:sz w:val="20"/>
          <w:szCs w:val="20"/>
        </w:rPr>
      </w:pPr>
      <w:r w:rsidRPr="00DB705F">
        <w:rPr>
          <w:rFonts w:ascii="Arial" w:hAnsi="Arial" w:cs="Arial"/>
          <w:color w:val="000000" w:themeColor="text1"/>
          <w:sz w:val="20"/>
          <w:szCs w:val="20"/>
        </w:rPr>
        <w:t>Em relação ao dinamismo das exportações, os principais destaques do mês de maio foram: Coreia do Sul (US$ 169,27 milhões e +79,1%); Reino Unido (US$ 120,68 milhões e +43,9%); Bangladesh (US$ 105,22 milhões e +29,2%); Itália (US$ 200,27 milhões e +16,5%); e Argentina (US$ 100,88 milhões e +16,0%).</w:t>
      </w:r>
    </w:p>
    <w:p w:rsidR="00E65628" w:rsidRPr="00DB705F" w:rsidRDefault="00E65628" w:rsidP="00E65628">
      <w:pPr>
        <w:rPr>
          <w:color w:val="000000" w:themeColor="text1"/>
        </w:rPr>
      </w:pPr>
    </w:p>
    <w:p w:rsidR="00917C96" w:rsidRDefault="007D7476" w:rsidP="001D51EE">
      <w:pPr>
        <w:pStyle w:val="Recuodecorpodetexto"/>
        <w:ind w:firstLine="0"/>
        <w:rPr>
          <w:rFonts w:ascii="Arial" w:hAnsi="Arial" w:cs="Arial"/>
          <w:sz w:val="20"/>
          <w:szCs w:val="20"/>
        </w:rPr>
      </w:pPr>
      <w:r w:rsidRPr="007D7476">
        <w:rPr>
          <w:noProof/>
        </w:rPr>
        <w:lastRenderedPageBreak/>
        <w:drawing>
          <wp:inline distT="0" distB="0" distL="0" distR="0" wp14:anchorId="024B4C54" wp14:editId="66ED6C70">
            <wp:extent cx="6480175" cy="3879215"/>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E34A2F" w:rsidRPr="00E34A2F" w:rsidRDefault="00E34A2F" w:rsidP="00E34A2F"/>
    <w:p w:rsidR="00305CCC" w:rsidRDefault="00305CCC" w:rsidP="00917C96">
      <w:pPr>
        <w:autoSpaceDE w:val="0"/>
        <w:autoSpaceDN w:val="0"/>
        <w:adjustRightInd w:val="0"/>
        <w:jc w:val="both"/>
        <w:rPr>
          <w:rFonts w:ascii="Arial" w:hAnsi="Arial" w:cs="Arial"/>
          <w:b/>
          <w:sz w:val="20"/>
          <w:szCs w:val="20"/>
        </w:rPr>
      </w:pPr>
      <w:bookmarkStart w:id="1" w:name="OLE_LINK1"/>
    </w:p>
    <w:p w:rsidR="00305CCC" w:rsidRDefault="00305CCC" w:rsidP="00917C96">
      <w:pPr>
        <w:autoSpaceDE w:val="0"/>
        <w:autoSpaceDN w:val="0"/>
        <w:adjustRightInd w:val="0"/>
        <w:jc w:val="both"/>
        <w:rPr>
          <w:rFonts w:ascii="Arial" w:hAnsi="Arial" w:cs="Arial"/>
          <w:b/>
          <w:sz w:val="20"/>
          <w:szCs w:val="20"/>
        </w:rPr>
      </w:pPr>
    </w:p>
    <w:p w:rsidR="00917C96" w:rsidRDefault="005136D0" w:rsidP="00917C96">
      <w:pPr>
        <w:autoSpaceDE w:val="0"/>
        <w:autoSpaceDN w:val="0"/>
        <w:adjustRightInd w:val="0"/>
        <w:jc w:val="both"/>
        <w:rPr>
          <w:rFonts w:ascii="Arial" w:hAnsi="Arial" w:cs="Arial"/>
          <w:b/>
          <w:sz w:val="20"/>
          <w:szCs w:val="20"/>
        </w:rPr>
      </w:pPr>
      <w:r>
        <w:rPr>
          <w:rFonts w:ascii="Arial" w:hAnsi="Arial" w:cs="Arial"/>
          <w:b/>
          <w:sz w:val="20"/>
          <w:szCs w:val="20"/>
        </w:rPr>
        <w:t>II – Resultados d</w:t>
      </w:r>
      <w:r w:rsidR="00917C96">
        <w:rPr>
          <w:rFonts w:ascii="Arial" w:hAnsi="Arial" w:cs="Arial"/>
          <w:b/>
          <w:sz w:val="20"/>
          <w:szCs w:val="20"/>
        </w:rPr>
        <w:t xml:space="preserve">o </w:t>
      </w:r>
      <w:r w:rsidR="00062081">
        <w:rPr>
          <w:rFonts w:ascii="Arial" w:hAnsi="Arial" w:cs="Arial"/>
          <w:b/>
          <w:sz w:val="20"/>
          <w:szCs w:val="20"/>
        </w:rPr>
        <w:t>Ano</w:t>
      </w:r>
      <w:r w:rsidR="00917C96">
        <w:rPr>
          <w:rFonts w:ascii="Arial" w:hAnsi="Arial" w:cs="Arial"/>
          <w:b/>
          <w:sz w:val="20"/>
          <w:szCs w:val="20"/>
        </w:rPr>
        <w:t xml:space="preserve"> (comparativo Janeiro-</w:t>
      </w:r>
      <w:r w:rsidR="00617DBA">
        <w:rPr>
          <w:rFonts w:ascii="Arial" w:hAnsi="Arial" w:cs="Arial"/>
          <w:b/>
          <w:sz w:val="20"/>
          <w:szCs w:val="20"/>
        </w:rPr>
        <w:t>Maio</w:t>
      </w:r>
      <w:r w:rsidR="00917C96">
        <w:rPr>
          <w:rFonts w:ascii="Arial" w:hAnsi="Arial" w:cs="Arial"/>
          <w:b/>
          <w:sz w:val="20"/>
          <w:szCs w:val="20"/>
        </w:rPr>
        <w:t xml:space="preserve"> de 2016 –</w:t>
      </w:r>
      <w:r w:rsidR="00917C96" w:rsidRPr="005211A7">
        <w:rPr>
          <w:rFonts w:ascii="Arial" w:hAnsi="Arial" w:cs="Arial"/>
          <w:b/>
          <w:sz w:val="20"/>
          <w:szCs w:val="20"/>
        </w:rPr>
        <w:t xml:space="preserve"> </w:t>
      </w:r>
      <w:proofErr w:type="gramStart"/>
      <w:r w:rsidR="00917C96">
        <w:rPr>
          <w:rFonts w:ascii="Arial" w:hAnsi="Arial" w:cs="Arial"/>
          <w:b/>
          <w:sz w:val="20"/>
          <w:szCs w:val="20"/>
        </w:rPr>
        <w:t>Janeiro</w:t>
      </w:r>
      <w:proofErr w:type="gramEnd"/>
      <w:r w:rsidR="00917C96">
        <w:rPr>
          <w:rFonts w:ascii="Arial" w:hAnsi="Arial" w:cs="Arial"/>
          <w:b/>
          <w:sz w:val="20"/>
          <w:szCs w:val="20"/>
        </w:rPr>
        <w:t>-</w:t>
      </w:r>
      <w:r w:rsidR="00617DBA">
        <w:rPr>
          <w:rFonts w:ascii="Arial" w:hAnsi="Arial" w:cs="Arial"/>
          <w:b/>
          <w:sz w:val="20"/>
          <w:szCs w:val="20"/>
        </w:rPr>
        <w:t>Maio</w:t>
      </w:r>
      <w:r w:rsidR="00917C96">
        <w:rPr>
          <w:rFonts w:ascii="Arial" w:hAnsi="Arial" w:cs="Arial"/>
          <w:b/>
          <w:sz w:val="20"/>
          <w:szCs w:val="20"/>
        </w:rPr>
        <w:t xml:space="preserve"> de 2015)</w:t>
      </w: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II.a</w:t>
      </w:r>
      <w:proofErr w:type="spellEnd"/>
      <w:r>
        <w:rPr>
          <w:rFonts w:ascii="Arial" w:hAnsi="Arial" w:cs="Arial"/>
          <w:sz w:val="20"/>
          <w:szCs w:val="20"/>
        </w:rPr>
        <w:t xml:space="preserve"> – Setores do Agronegócio</w:t>
      </w:r>
    </w:p>
    <w:p w:rsidR="00917C96" w:rsidRPr="00617DBA" w:rsidRDefault="00917C96" w:rsidP="00617DBA">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As exportações do agronegócio atingiram US$ 36,67 bilhões entre janeiro a maio de 2016, registrando uma elevação de 7,4% em relação ao mesmo período de 2015. Por outro lado, as importações de produtos do agronegócio caíram 16,6%, passando de US$ 6,00 bilhões para US$ 5,00 bilhões. O aumento das exportações e queda das importações result</w:t>
      </w:r>
      <w:r w:rsidR="00B7101D">
        <w:rPr>
          <w:rFonts w:ascii="Arial" w:hAnsi="Arial" w:cs="Arial"/>
          <w:sz w:val="20"/>
          <w:szCs w:val="20"/>
        </w:rPr>
        <w:t>ou</w:t>
      </w:r>
      <w:r>
        <w:rPr>
          <w:rFonts w:ascii="Arial" w:hAnsi="Arial" w:cs="Arial"/>
          <w:sz w:val="20"/>
          <w:szCs w:val="20"/>
        </w:rPr>
        <w:t xml:space="preserve"> em uma expansão do saldo superavitário de US$ 28,13 bilhões entre janeiro e maio de 2015 para US$ 31,67 entre janeiro e maio de 2016.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O principal setor exportador do agronegócio foi o complexo soja. As vendas do setor foram de US$ 13,57 bilhões nos cinco primeiros meses de 2016 (+18,1%). O valor correspondeu a 37,0% do total das exportações do agronegócio. Esse incremento ocorreu em função da expansão da quantidade exportada dos produtos do setor, uma vez que o preço médio de exportação desses produtos caiu 11,3%. Já foram embarcadas para o exterior 30,81 milhões de toneladas de soja em grão nesses cinco primeiros meses de 2016, quantidade recorde da série histórica. Aliás, essa quantidade já representa 31,8% do total da safra brasileira de soja em grão 2015/2016, estimada pela CONAB em 96,9 milhões de toneladas no 8º Levantamento de Safra. Além do recorde na quantidade de soja em grão, também houve recorde na quantidade de farelo de soja no período. As vendas externas de farelo de soja foram de 6,88 milhões de toneladas ou o equivalente a 9,0 milhões de toneladas do grão. As exportações de óleo de soja foram de US$ 358,65 milhões no período em análise.</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A soma da quantidade exportada de soja em grão e farelo de soja foi de aproximadamente 40 milhões de toneladas nos cinco primeiros meses do ano</w:t>
      </w:r>
      <w:r w:rsidR="00B7101D">
        <w:rPr>
          <w:rFonts w:ascii="Arial" w:hAnsi="Arial" w:cs="Arial"/>
          <w:sz w:val="20"/>
          <w:szCs w:val="20"/>
        </w:rPr>
        <w:t>, o que representou u</w:t>
      </w:r>
      <w:r>
        <w:rPr>
          <w:rFonts w:ascii="Arial" w:hAnsi="Arial" w:cs="Arial"/>
          <w:sz w:val="20"/>
          <w:szCs w:val="20"/>
        </w:rPr>
        <w:t xml:space="preserve">ma quantidade exportada cerca de 10 milhões de toneladas a mais em relação ao mesmo período do ano passado. Lembrando que a Safra 2015/2016 será de </w:t>
      </w:r>
      <w:r w:rsidR="00B7101D">
        <w:rPr>
          <w:rFonts w:ascii="Arial" w:hAnsi="Arial" w:cs="Arial"/>
          <w:sz w:val="20"/>
          <w:szCs w:val="20"/>
        </w:rPr>
        <w:t>aproximadamente</w:t>
      </w:r>
      <w:r>
        <w:rPr>
          <w:rFonts w:ascii="Arial" w:hAnsi="Arial" w:cs="Arial"/>
          <w:sz w:val="20"/>
          <w:szCs w:val="20"/>
        </w:rPr>
        <w:t xml:space="preserve"> 96,9 milhões de toneladas de soja em grão, uma quantidade praticamente semelhante àquela produzida na Safra 2014/2015, pode-se dizer que houve uma antecipação dos embarques nesses cinco primeiros meses do ano.</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 xml:space="preserve">As exportações de carnes ficaram na segunda posição dentre os setores exportadores. Foram vendidas ao exterior US$ 5,66 bilhões em carnes entre janeiro e maio de 2016, um valor 0,9% superior ao mesmo período de 2015.  É importante enfatizar que o valor exportado só não foi maior em função da queda de 14,6% no preço médio de exportação das carnes brasileiras. Para contrabalançar a queda no preço, a quantidade embarcada foi recorde da série histórica, atingindo 2,83 milhões de toneladas.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lastRenderedPageBreak/>
        <w:t xml:space="preserve">A principal carne comercializada foi a carne de frango. O Brasil exportou uma quantidade recorde de carne de frango para o período, 1,82 milhão de toneladas. Com a queda de 14,6% no preço médio de exportação do produto, o valor exportado atingiu US$ 2,69 bilhões (-0,5%). Já as exportações de carne bovina subiram 0,9%, atingindo US$ 2,24 bilhões. A quantidade exportada de carne bovina subiu 12,3% enquanto o preço médio de exportação caiu 10,1%. As vendas externas de carne suína também bateram recorde da série histórica no que se refere à quantidade comercializada. Foram embarcadas 286,7 mil toneladas do produto nos cinco primeiros meses do ano, quantidade superior às 240,1 mil toneladas em 2009. Essa quantidade representou uma elevação de 62,9% na quantidade exportada em comparação a 2015. Houve, porém, queda no preço médio de exportação de 27,2%. A queda no preço não compensou a elevação da quantidade exportada, com efeito, o valor comercializado de carne suína chegou a US$ 505,64 milhões (+18,6%).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 xml:space="preserve">Os produtos florestais apareceram na terceira posição dentre os principais setores exportadores do agronegócio nesses cinco primeiros meses de 2016. O valor exportado foi recorde da série histórica iniciada em 1997. Foram US$ 4,17 bilhões em vendas externas, mais 2,3% em relação ao ano anterior. Os principais produtos exportados do setor foram: celulose (US$ 2,30 bilhões; +10,1%) e madeiras e suas obras (US$ 1,08 bilhão; -7,1%). As exportações de celulose foram recorde de valor e quantidade da série.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 xml:space="preserve">O quarto principal setor exportado do agronegócio foi o complexo sucroalcooleiro. O Brasil é o maior produtor mundial de cana de açúcar, com uma safra 2015/2016 de 665,6 milhões de toneladas (+4,9%), segundo a CONAB. A produção de açúcar de cana, no entanto, está estimada pelo mesmo órgão em 33,5 milhões de toneladas, o que significa uma quantidade 5,8% inferior à produzida na safra 2014/2015. Apesar da queda de produção de açúcar, a quantidade exportada do produto bateu recorde nos cinco primeiros meses do ano, 9,8 milhões de toneladas, ultrapassando o recorde anterior de 2013. Com essa quantidade recorde, a valor exportado de açúcar foi de US$ 3,02 bilhões, 3,8% superior ao do mesmo período do ano anterior. As exportações de álcool atingiram US$ 407,06 milhões, o que significou uma expansão de 63,3%.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 xml:space="preserve">Em função da elevação das exportações de milho, os cereais, farinhas e preparações apareceram na quinta posição dentre os principais setores exportadores do agronegócio. As exportações do setor foram de US$ 2,36 bilhões, sendo o milho responsável por US$ 2,03 bilhões dessas vendas. Esse valor exportado ocorreu em função da quantidade recorde exportada de milho, que chegou a 12,2 milhões de toneladas, ou 136,6% superior a quantidade exportada no mesmo período de 2015. </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Esses cinco principais setores exportadores do agronegócio, acima analisados, foram responsáveis por 75,7% das exportações brasileiras do agronegócio no período de janeiro a maio de 2015. Nesse mesmo período de 2016, as exportações dos mesmos setores representaram 79,6% do valor exportado pelo Brasil em produtos do agronegócio. Ou seja, houve um aumento de 3,9 pontos percentuais na participação desses setores, fato que demonstra uma concentração da pauta exportadora do agronegócio no período em análise.</w:t>
      </w:r>
    </w:p>
    <w:p w:rsidR="00062081" w:rsidRDefault="00062081" w:rsidP="00062081">
      <w:pPr>
        <w:ind w:firstLine="709"/>
        <w:jc w:val="both"/>
        <w:rPr>
          <w:rFonts w:ascii="Arial" w:hAnsi="Arial" w:cs="Arial"/>
          <w:sz w:val="20"/>
          <w:szCs w:val="20"/>
        </w:rPr>
      </w:pPr>
    </w:p>
    <w:p w:rsidR="00062081" w:rsidRDefault="00062081" w:rsidP="00062081">
      <w:pPr>
        <w:ind w:firstLine="709"/>
        <w:jc w:val="both"/>
        <w:rPr>
          <w:rFonts w:ascii="Arial" w:hAnsi="Arial" w:cs="Arial"/>
          <w:sz w:val="20"/>
          <w:szCs w:val="20"/>
        </w:rPr>
      </w:pPr>
      <w:r>
        <w:rPr>
          <w:rFonts w:ascii="Arial" w:hAnsi="Arial" w:cs="Arial"/>
          <w:sz w:val="20"/>
          <w:szCs w:val="20"/>
        </w:rPr>
        <w:t xml:space="preserve">Todos os demais setores do agronegócio exportaram US$ 7,49 bilhões entre janeiro e maio de 2016, uma cifra 9,8% inferior às exportações dos mesmos setores em 2015, que foram de US$ 8,30 bilhões. </w:t>
      </w:r>
    </w:p>
    <w:p w:rsidR="00917C96" w:rsidRPr="00617DBA" w:rsidRDefault="00917C96" w:rsidP="00617DBA">
      <w:pPr>
        <w:ind w:firstLine="709"/>
        <w:jc w:val="both"/>
        <w:rPr>
          <w:rFonts w:ascii="Arial" w:hAnsi="Arial" w:cs="Arial"/>
          <w:sz w:val="20"/>
          <w:szCs w:val="20"/>
        </w:rPr>
      </w:pPr>
    </w:p>
    <w:p w:rsidR="00917C96" w:rsidRDefault="007D7476" w:rsidP="00B41C4E">
      <w:pPr>
        <w:pStyle w:val="Recuodecorpodetexto"/>
        <w:ind w:firstLine="0"/>
        <w:rPr>
          <w:rFonts w:ascii="Arial" w:hAnsi="Arial" w:cs="Arial"/>
          <w:sz w:val="20"/>
          <w:szCs w:val="20"/>
        </w:rPr>
      </w:pPr>
      <w:r w:rsidRPr="007D7476">
        <w:rPr>
          <w:noProof/>
        </w:rPr>
        <w:lastRenderedPageBreak/>
        <w:drawing>
          <wp:inline distT="0" distB="0" distL="0" distR="0" wp14:anchorId="150146A1" wp14:editId="54AA2563">
            <wp:extent cx="6480175" cy="3880485"/>
            <wp:effectExtent l="0" t="0" r="0" b="571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80485"/>
                    </a:xfrm>
                    <a:prstGeom prst="rect">
                      <a:avLst/>
                    </a:prstGeom>
                  </pic:spPr>
                </pic:pic>
              </a:graphicData>
            </a:graphic>
          </wp:inline>
        </w:drawing>
      </w:r>
    </w:p>
    <w:p w:rsidR="0052607E" w:rsidRDefault="0052607E" w:rsidP="00B41C4E">
      <w:pPr>
        <w:pStyle w:val="Recuodecorpodetexto"/>
        <w:ind w:firstLine="0"/>
        <w:rPr>
          <w:rFonts w:ascii="Arial" w:hAnsi="Arial" w:cs="Arial"/>
          <w:sz w:val="20"/>
          <w:szCs w:val="20"/>
        </w:rPr>
      </w:pPr>
    </w:p>
    <w:p w:rsidR="0052607E" w:rsidRDefault="0052607E" w:rsidP="00B41C4E">
      <w:pPr>
        <w:pStyle w:val="Recuodecorpodetexto"/>
        <w:ind w:firstLine="0"/>
        <w:rPr>
          <w:rFonts w:ascii="Arial" w:hAnsi="Arial" w:cs="Arial"/>
          <w:sz w:val="20"/>
          <w:szCs w:val="20"/>
        </w:rPr>
      </w:pPr>
    </w:p>
    <w:p w:rsidR="00917C96" w:rsidRPr="001D51EE"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w:t>
      </w:r>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917C96" w:rsidRDefault="00917C96" w:rsidP="00917C96">
      <w:pPr>
        <w:pStyle w:val="Recuodecorpodetexto"/>
        <w:ind w:firstLine="0"/>
        <w:rPr>
          <w:rFonts w:ascii="Arial" w:hAnsi="Arial" w:cs="Arial"/>
          <w:sz w:val="20"/>
          <w:szCs w:val="20"/>
        </w:rPr>
      </w:pPr>
    </w:p>
    <w:p w:rsidR="00617DBA" w:rsidRPr="00617DBA" w:rsidRDefault="00617DBA" w:rsidP="00617DBA">
      <w:pPr>
        <w:ind w:firstLine="709"/>
        <w:jc w:val="both"/>
        <w:rPr>
          <w:rFonts w:ascii="Arial" w:hAnsi="Arial" w:cs="Arial"/>
          <w:sz w:val="20"/>
          <w:szCs w:val="20"/>
        </w:rPr>
      </w:pPr>
    </w:p>
    <w:p w:rsidR="00864A00" w:rsidRDefault="00864A00" w:rsidP="00864A00">
      <w:pPr>
        <w:ind w:firstLine="709"/>
        <w:jc w:val="both"/>
        <w:rPr>
          <w:rFonts w:ascii="Arial" w:hAnsi="Arial" w:cs="Arial"/>
          <w:sz w:val="20"/>
          <w:szCs w:val="20"/>
        </w:rPr>
      </w:pPr>
      <w:r>
        <w:rPr>
          <w:rFonts w:ascii="Arial" w:hAnsi="Arial" w:cs="Arial"/>
          <w:sz w:val="20"/>
          <w:szCs w:val="20"/>
        </w:rPr>
        <w:t xml:space="preserve">A Ásia já ocupava lugar de destaque nas exportações brasileiras do agronegócio, sendo responsável por 43,0% das aquisições do valor exportado pelo Brasil em produtos do agronegócio em 2015. Essa participação subiu para 48,1% em 2016, em função do aumento de 20,1% do valor exportado para a região. </w:t>
      </w:r>
    </w:p>
    <w:p w:rsidR="00864A00" w:rsidRDefault="00864A00" w:rsidP="00864A00">
      <w:pPr>
        <w:ind w:firstLine="709"/>
        <w:jc w:val="both"/>
        <w:rPr>
          <w:rFonts w:ascii="Arial" w:hAnsi="Arial" w:cs="Arial"/>
          <w:sz w:val="20"/>
          <w:szCs w:val="20"/>
        </w:rPr>
      </w:pPr>
    </w:p>
    <w:p w:rsidR="00864A00" w:rsidRDefault="00864A00" w:rsidP="00864A00">
      <w:pPr>
        <w:ind w:firstLine="709"/>
        <w:jc w:val="both"/>
        <w:rPr>
          <w:rFonts w:ascii="Arial" w:hAnsi="Arial" w:cs="Arial"/>
          <w:sz w:val="20"/>
          <w:szCs w:val="20"/>
        </w:rPr>
      </w:pPr>
      <w:r>
        <w:rPr>
          <w:rFonts w:ascii="Arial" w:hAnsi="Arial" w:cs="Arial"/>
          <w:sz w:val="20"/>
          <w:szCs w:val="20"/>
        </w:rPr>
        <w:t xml:space="preserve">Além da Ásia, somente mais duas regiões tiveram aumento de participação, o Oriente Médio, que passou de 7,9% para 8,0%, e os outros países da Europa Ocidental, que elevaram a participação de 1,0% para 1,3%. </w:t>
      </w:r>
    </w:p>
    <w:p w:rsidR="00864A00" w:rsidRDefault="00864A00" w:rsidP="00864A00">
      <w:pPr>
        <w:ind w:firstLine="709"/>
        <w:jc w:val="both"/>
        <w:rPr>
          <w:rFonts w:ascii="Arial" w:hAnsi="Arial" w:cs="Arial"/>
          <w:sz w:val="20"/>
          <w:szCs w:val="20"/>
        </w:rPr>
      </w:pPr>
    </w:p>
    <w:p w:rsidR="00617DBA" w:rsidRPr="00617DBA" w:rsidRDefault="00864A00" w:rsidP="00864A00">
      <w:pPr>
        <w:ind w:firstLine="709"/>
        <w:jc w:val="both"/>
        <w:rPr>
          <w:rFonts w:ascii="Arial" w:hAnsi="Arial" w:cs="Arial"/>
          <w:sz w:val="20"/>
          <w:szCs w:val="20"/>
        </w:rPr>
      </w:pPr>
      <w:r>
        <w:rPr>
          <w:rFonts w:ascii="Arial" w:hAnsi="Arial" w:cs="Arial"/>
          <w:sz w:val="20"/>
          <w:szCs w:val="20"/>
        </w:rPr>
        <w:t>A principal queda de participação ocorreu na União Europeia, que passou de 21,7% do valor exportado para 19,4%.</w:t>
      </w:r>
    </w:p>
    <w:p w:rsidR="00B41C4E" w:rsidRDefault="00B41C4E" w:rsidP="00917C96">
      <w:pPr>
        <w:pStyle w:val="Recuodecorpodetexto"/>
        <w:ind w:firstLine="0"/>
        <w:rPr>
          <w:rFonts w:ascii="Arial" w:hAnsi="Arial" w:cs="Arial"/>
          <w:sz w:val="20"/>
          <w:szCs w:val="20"/>
        </w:rPr>
      </w:pPr>
    </w:p>
    <w:p w:rsidR="001F03E4" w:rsidRDefault="001F03E4" w:rsidP="001F03E4">
      <w:pPr>
        <w:pStyle w:val="Ttulo5"/>
        <w:autoSpaceDE/>
        <w:autoSpaceDN/>
        <w:adjustRightInd/>
        <w:rPr>
          <w:rFonts w:ascii="Arial" w:hAnsi="Arial" w:cs="Arial"/>
          <w:color w:val="C45911" w:themeColor="accent2" w:themeShade="BF"/>
          <w:sz w:val="20"/>
          <w:szCs w:val="20"/>
        </w:rPr>
      </w:pPr>
    </w:p>
    <w:p w:rsidR="00772B64" w:rsidRPr="00772B64" w:rsidRDefault="007D7476" w:rsidP="00772B64">
      <w:r w:rsidRPr="007D7476">
        <w:rPr>
          <w:noProof/>
        </w:rPr>
        <w:drawing>
          <wp:inline distT="0" distB="0" distL="0" distR="0" wp14:anchorId="309F6928" wp14:editId="4BC90F5C">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917C96" w:rsidRDefault="00917C96" w:rsidP="00917C96">
      <w:pPr>
        <w:pStyle w:val="Recuodecorpodetexto"/>
        <w:ind w:firstLine="0"/>
        <w:rPr>
          <w:rFonts w:ascii="Arial" w:hAnsi="Arial" w:cs="Arial"/>
          <w:sz w:val="20"/>
          <w:szCs w:val="20"/>
        </w:rPr>
      </w:pPr>
    </w:p>
    <w:p w:rsidR="00917C96" w:rsidRDefault="00917C96" w:rsidP="00917C96">
      <w:pPr>
        <w:pStyle w:val="Ttulo5"/>
        <w:autoSpaceDE/>
        <w:autoSpaceDN/>
        <w:adjustRightInd/>
        <w:rPr>
          <w:rFonts w:ascii="Arial" w:hAnsi="Arial" w:cs="Arial"/>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0A2AC5" w:rsidRDefault="000A2AC5" w:rsidP="000A2AC5"/>
    <w:p w:rsidR="00864A00" w:rsidRDefault="00864A00" w:rsidP="00864A00">
      <w:pPr>
        <w:ind w:firstLine="709"/>
        <w:jc w:val="both"/>
        <w:rPr>
          <w:rFonts w:ascii="Arial" w:hAnsi="Arial" w:cs="Arial"/>
          <w:sz w:val="20"/>
          <w:szCs w:val="20"/>
        </w:rPr>
      </w:pPr>
      <w:r>
        <w:rPr>
          <w:rFonts w:ascii="Arial" w:hAnsi="Arial" w:cs="Arial"/>
          <w:sz w:val="20"/>
          <w:szCs w:val="20"/>
        </w:rPr>
        <w:lastRenderedPageBreak/>
        <w:t>Na relação dos vinte principais países importadores de produtos do agronegócio brasileiro para o período, nove mercados aumentaram o valor adquirido: Japão (+38,9%), Coreia do Sul (+30,7%), China (+26,5%), Irã (+21,2%), Egito (+14,9%), Argentina (+10,4%), Países Baixos (+7,1%), Arábia Saudita (+3,5%) e Bélgica (+1,0%).</w:t>
      </w:r>
    </w:p>
    <w:p w:rsidR="00864A00" w:rsidRDefault="00864A00" w:rsidP="00864A00">
      <w:pPr>
        <w:ind w:firstLine="709"/>
        <w:jc w:val="both"/>
        <w:rPr>
          <w:rFonts w:ascii="Arial" w:hAnsi="Arial" w:cs="Arial"/>
          <w:sz w:val="20"/>
          <w:szCs w:val="20"/>
        </w:rPr>
      </w:pPr>
    </w:p>
    <w:p w:rsidR="00617DBA" w:rsidRPr="00617DBA" w:rsidRDefault="00864A00" w:rsidP="00864A00">
      <w:pPr>
        <w:ind w:firstLine="709"/>
        <w:jc w:val="both"/>
        <w:rPr>
          <w:rFonts w:ascii="Arial" w:hAnsi="Arial" w:cs="Arial"/>
          <w:sz w:val="20"/>
          <w:szCs w:val="20"/>
        </w:rPr>
      </w:pPr>
      <w:r>
        <w:rPr>
          <w:rFonts w:ascii="Arial" w:hAnsi="Arial" w:cs="Arial"/>
          <w:sz w:val="20"/>
          <w:szCs w:val="20"/>
        </w:rPr>
        <w:t>O maior aumento absoluto das exportações ocorreu nas vendas para a China, que incrementou as compras de US$ 8,46 bilhões entre janeiro e maio de 2015 para US$ 10,70 bilhões no mesmo período de 2016 (+26,5%). Com tal expansão, o país asiático aumentou sua participação de 24,8% nas exportações do agronegócio brasileiro nos cinco primeiros meses de 2015 para 29,2% no mesmo período de 2016. Os produtos do complexo soja continuaram a representar 79,0% do total exportado para a China.</w:t>
      </w:r>
    </w:p>
    <w:p w:rsidR="000A2AC5" w:rsidRDefault="000A2AC5" w:rsidP="000A2AC5"/>
    <w:p w:rsidR="00917C96" w:rsidRDefault="00917C96" w:rsidP="00917C96"/>
    <w:p w:rsidR="007321B4" w:rsidRDefault="007D7476" w:rsidP="00917C96">
      <w:r w:rsidRPr="007D7476">
        <w:rPr>
          <w:noProof/>
        </w:rPr>
        <w:drawing>
          <wp:inline distT="0" distB="0" distL="0" distR="0" wp14:anchorId="48D2BF7A" wp14:editId="4CE01C8D">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C87B02" w:rsidRDefault="00C87B02" w:rsidP="00C748FD">
      <w:pPr>
        <w:pStyle w:val="Recuodecorpodetexto"/>
        <w:ind w:firstLine="0"/>
        <w:rPr>
          <w:rFonts w:ascii="Arial" w:hAnsi="Arial" w:cs="Arial"/>
          <w:sz w:val="20"/>
          <w:szCs w:val="20"/>
        </w:rPr>
      </w:pPr>
    </w:p>
    <w:p w:rsidR="00917C96" w:rsidRDefault="00917C96" w:rsidP="00C748FD">
      <w:pPr>
        <w:pStyle w:val="Recuodecorpodetexto"/>
        <w:ind w:firstLine="0"/>
        <w:rPr>
          <w:rFonts w:ascii="Arial" w:hAnsi="Arial" w:cs="Arial"/>
          <w:sz w:val="20"/>
          <w:szCs w:val="20"/>
        </w:rPr>
      </w:pPr>
    </w:p>
    <w:p w:rsidR="00917C96" w:rsidRDefault="00917C96" w:rsidP="00C748FD">
      <w:pPr>
        <w:pStyle w:val="Recuodecorpodetexto"/>
        <w:ind w:firstLine="0"/>
        <w:rPr>
          <w:rFonts w:ascii="Arial" w:hAnsi="Arial" w:cs="Arial"/>
          <w:sz w:val="20"/>
          <w:szCs w:val="20"/>
        </w:rPr>
      </w:pPr>
    </w:p>
    <w:p w:rsidR="00917C96" w:rsidRDefault="00917C96" w:rsidP="00C748FD">
      <w:pPr>
        <w:pStyle w:val="Recuodecorpodetexto"/>
        <w:ind w:firstLine="0"/>
        <w:rPr>
          <w:rFonts w:ascii="Arial" w:hAnsi="Arial" w:cs="Arial"/>
          <w:sz w:val="20"/>
          <w:szCs w:val="20"/>
        </w:rPr>
      </w:pPr>
    </w:p>
    <w:bookmarkEnd w:id="1"/>
    <w:p w:rsidR="00CA1DF3" w:rsidRDefault="00CA1DF3">
      <w:pPr>
        <w:autoSpaceDE w:val="0"/>
        <w:autoSpaceDN w:val="0"/>
        <w:adjustRightInd w:val="0"/>
        <w:jc w:val="both"/>
        <w:rPr>
          <w:rFonts w:ascii="Arial" w:hAnsi="Arial" w:cs="Arial"/>
          <w:b/>
          <w:sz w:val="20"/>
          <w:szCs w:val="20"/>
        </w:rPr>
      </w:pPr>
    </w:p>
    <w:p w:rsidR="00C87B02" w:rsidRDefault="00CE04FD">
      <w:pPr>
        <w:autoSpaceDE w:val="0"/>
        <w:autoSpaceDN w:val="0"/>
        <w:adjustRightInd w:val="0"/>
        <w:jc w:val="both"/>
        <w:rPr>
          <w:rFonts w:ascii="Arial" w:hAnsi="Arial" w:cs="Arial"/>
          <w:b/>
          <w:sz w:val="20"/>
          <w:szCs w:val="20"/>
        </w:rPr>
      </w:pPr>
      <w:r>
        <w:rPr>
          <w:rFonts w:ascii="Arial" w:hAnsi="Arial" w:cs="Arial"/>
          <w:b/>
          <w:sz w:val="20"/>
          <w:szCs w:val="20"/>
        </w:rPr>
        <w:t>II</w:t>
      </w:r>
      <w:r w:rsidR="00917C96">
        <w:rPr>
          <w:rFonts w:ascii="Arial" w:hAnsi="Arial" w:cs="Arial"/>
          <w:b/>
          <w:sz w:val="20"/>
          <w:szCs w:val="20"/>
        </w:rPr>
        <w:t xml:space="preserve">I – Resultados de </w:t>
      </w:r>
      <w:r w:rsidR="0052607E">
        <w:rPr>
          <w:rFonts w:ascii="Arial" w:hAnsi="Arial" w:cs="Arial"/>
          <w:b/>
          <w:sz w:val="20"/>
          <w:szCs w:val="20"/>
        </w:rPr>
        <w:t>Junho</w:t>
      </w:r>
      <w:r w:rsidR="005474C2">
        <w:rPr>
          <w:rFonts w:ascii="Arial" w:hAnsi="Arial" w:cs="Arial"/>
          <w:b/>
          <w:sz w:val="20"/>
          <w:szCs w:val="20"/>
        </w:rPr>
        <w:t xml:space="preserve"> de 2015</w:t>
      </w:r>
      <w:r w:rsidR="00C87B02" w:rsidRPr="005211A7">
        <w:rPr>
          <w:rFonts w:ascii="Arial" w:hAnsi="Arial" w:cs="Arial"/>
          <w:b/>
          <w:sz w:val="20"/>
          <w:szCs w:val="20"/>
        </w:rPr>
        <w:t xml:space="preserve"> a </w:t>
      </w:r>
      <w:r w:rsidR="00617DBA">
        <w:rPr>
          <w:rFonts w:ascii="Arial" w:hAnsi="Arial" w:cs="Arial"/>
          <w:b/>
          <w:sz w:val="20"/>
          <w:szCs w:val="20"/>
        </w:rPr>
        <w:t>Maio</w:t>
      </w:r>
      <w:r w:rsidR="005474C2">
        <w:rPr>
          <w:rFonts w:ascii="Arial" w:hAnsi="Arial" w:cs="Arial"/>
          <w:b/>
          <w:sz w:val="20"/>
          <w:szCs w:val="20"/>
        </w:rPr>
        <w:t xml:space="preserve"> de 2016</w:t>
      </w:r>
      <w:r w:rsidR="006843BB">
        <w:rPr>
          <w:rFonts w:ascii="Arial" w:hAnsi="Arial" w:cs="Arial"/>
          <w:b/>
          <w:sz w:val="20"/>
          <w:szCs w:val="20"/>
        </w:rPr>
        <w:t xml:space="preserve"> (Acumulado 12 meses)</w:t>
      </w:r>
    </w:p>
    <w:p w:rsidR="001E649C" w:rsidRDefault="001E649C">
      <w:pPr>
        <w:autoSpaceDE w:val="0"/>
        <w:autoSpaceDN w:val="0"/>
        <w:adjustRightInd w:val="0"/>
        <w:jc w:val="both"/>
        <w:rPr>
          <w:rFonts w:ascii="Arial" w:hAnsi="Arial" w:cs="Arial"/>
          <w:b/>
          <w:sz w:val="20"/>
          <w:szCs w:val="20"/>
        </w:rPr>
      </w:pPr>
    </w:p>
    <w:p w:rsidR="001D51EE" w:rsidRDefault="001D51EE">
      <w:pPr>
        <w:autoSpaceDE w:val="0"/>
        <w:autoSpaceDN w:val="0"/>
        <w:adjustRightInd w:val="0"/>
        <w:jc w:val="both"/>
        <w:rPr>
          <w:rFonts w:ascii="Arial" w:hAnsi="Arial" w:cs="Arial"/>
          <w:b/>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Pr>
          <w:rFonts w:ascii="Arial" w:hAnsi="Arial" w:cs="Arial"/>
          <w:sz w:val="20"/>
          <w:szCs w:val="20"/>
        </w:rPr>
        <w:t>I.a</w:t>
      </w:r>
      <w:proofErr w:type="spellEnd"/>
      <w:r>
        <w:rPr>
          <w:rFonts w:ascii="Arial" w:hAnsi="Arial" w:cs="Arial"/>
          <w:sz w:val="20"/>
          <w:szCs w:val="20"/>
        </w:rPr>
        <w:t xml:space="preserve"> – Setores do Agronegócio</w:t>
      </w:r>
    </w:p>
    <w:p w:rsidR="001E649C" w:rsidRDefault="001E649C" w:rsidP="001E649C"/>
    <w:p w:rsidR="007F0416" w:rsidRDefault="005C115D" w:rsidP="007F0416">
      <w:pPr>
        <w:ind w:firstLine="709"/>
        <w:jc w:val="both"/>
        <w:rPr>
          <w:rFonts w:ascii="Arial" w:hAnsi="Arial" w:cs="Arial"/>
          <w:sz w:val="20"/>
          <w:szCs w:val="20"/>
        </w:rPr>
      </w:pPr>
      <w:r>
        <w:rPr>
          <w:rFonts w:ascii="Arial" w:hAnsi="Arial" w:cs="Arial"/>
          <w:sz w:val="20"/>
          <w:szCs w:val="20"/>
        </w:rPr>
        <w:t xml:space="preserve">Entre junho de 2015 e maio de 2016 as exportações brasileiras do agronegócio somaram US$ </w:t>
      </w:r>
      <w:r w:rsidR="007F0416">
        <w:rPr>
          <w:rFonts w:ascii="Arial" w:hAnsi="Arial" w:cs="Arial"/>
          <w:sz w:val="20"/>
          <w:szCs w:val="20"/>
        </w:rPr>
        <w:t xml:space="preserve">90,76 bilhões, o que representou ligeira queda (-0,7%) em relação aos doze meses anteriores. </w:t>
      </w:r>
      <w:r w:rsidR="00473A5C">
        <w:rPr>
          <w:rFonts w:ascii="Arial" w:hAnsi="Arial" w:cs="Arial"/>
          <w:sz w:val="20"/>
          <w:szCs w:val="20"/>
        </w:rPr>
        <w:t xml:space="preserve">O agronegócio foi responsável por quase metade das vendas externas do Brasil no período (47,8%). </w:t>
      </w:r>
      <w:r w:rsidR="007F0416">
        <w:rPr>
          <w:rFonts w:ascii="Arial" w:hAnsi="Arial" w:cs="Arial"/>
          <w:sz w:val="20"/>
          <w:szCs w:val="20"/>
        </w:rPr>
        <w:t>As importações, por sua vez foram de US$ 12,07 bilhões, ou seja, 22,1% inferiores ao período anterior. Como resultado, o saldo da balança comercial do agronegócio foi de US$ 78,69 bilhões.</w:t>
      </w:r>
      <w:r w:rsidR="00680879">
        <w:rPr>
          <w:rFonts w:ascii="Arial" w:hAnsi="Arial" w:cs="Arial"/>
          <w:sz w:val="20"/>
          <w:szCs w:val="20"/>
        </w:rPr>
        <w:t xml:space="preserve"> De modo geral, manteve-se a tendência de queda nos preços médios das </w:t>
      </w:r>
      <w:r w:rsidR="00680879" w:rsidRPr="00680879">
        <w:rPr>
          <w:rFonts w:ascii="Arial" w:hAnsi="Arial" w:cs="Arial"/>
          <w:i/>
          <w:sz w:val="20"/>
          <w:szCs w:val="20"/>
        </w:rPr>
        <w:t>commodities</w:t>
      </w:r>
      <w:r w:rsidR="00680879">
        <w:rPr>
          <w:rFonts w:ascii="Arial" w:hAnsi="Arial" w:cs="Arial"/>
          <w:sz w:val="20"/>
          <w:szCs w:val="20"/>
        </w:rPr>
        <w:t xml:space="preserve"> e aumento da quantidade embarcada dos produtos no período em análise.</w:t>
      </w:r>
      <w:r w:rsidR="004075A1">
        <w:rPr>
          <w:rFonts w:ascii="Arial" w:hAnsi="Arial" w:cs="Arial"/>
          <w:sz w:val="20"/>
          <w:szCs w:val="20"/>
        </w:rPr>
        <w:t xml:space="preserve"> A exceção se deu por conta </w:t>
      </w:r>
      <w:r w:rsidR="00647E78">
        <w:rPr>
          <w:rFonts w:ascii="Arial" w:hAnsi="Arial" w:cs="Arial"/>
          <w:sz w:val="20"/>
          <w:szCs w:val="20"/>
        </w:rPr>
        <w:t>do café</w:t>
      </w:r>
      <w:r w:rsidR="000B2A90">
        <w:rPr>
          <w:rFonts w:ascii="Arial" w:hAnsi="Arial" w:cs="Arial"/>
          <w:sz w:val="20"/>
          <w:szCs w:val="20"/>
        </w:rPr>
        <w:t xml:space="preserve"> verde</w:t>
      </w:r>
      <w:r w:rsidR="004075A1">
        <w:rPr>
          <w:rFonts w:ascii="Arial" w:hAnsi="Arial" w:cs="Arial"/>
          <w:sz w:val="20"/>
          <w:szCs w:val="20"/>
        </w:rPr>
        <w:t xml:space="preserve">, que além da retração no preço (-20,5%) apresentou redução no </w:t>
      </w:r>
      <w:r w:rsidR="004075A1" w:rsidRPr="00F54A4F">
        <w:rPr>
          <w:rFonts w:ascii="Arial" w:hAnsi="Arial" w:cs="Arial"/>
          <w:i/>
          <w:sz w:val="20"/>
          <w:szCs w:val="20"/>
        </w:rPr>
        <w:t>quantum</w:t>
      </w:r>
      <w:r w:rsidR="004075A1">
        <w:rPr>
          <w:rFonts w:ascii="Arial" w:hAnsi="Arial" w:cs="Arial"/>
          <w:sz w:val="20"/>
          <w:szCs w:val="20"/>
        </w:rPr>
        <w:t xml:space="preserve"> (-3,6%).</w:t>
      </w:r>
      <w:r w:rsidR="001D40A2">
        <w:rPr>
          <w:rFonts w:ascii="Arial" w:hAnsi="Arial" w:cs="Arial"/>
          <w:sz w:val="20"/>
          <w:szCs w:val="20"/>
        </w:rPr>
        <w:t xml:space="preserve"> A queda na produção do produto com a ampliação do consumo e das exportações nos últimos dois anos, levou a redução dos estoques, que </w:t>
      </w:r>
      <w:r w:rsidR="00E2551F">
        <w:rPr>
          <w:rFonts w:ascii="Arial" w:hAnsi="Arial" w:cs="Arial"/>
          <w:sz w:val="20"/>
          <w:szCs w:val="20"/>
        </w:rPr>
        <w:t>só</w:t>
      </w:r>
      <w:r w:rsidR="001D40A2">
        <w:rPr>
          <w:rFonts w:ascii="Arial" w:hAnsi="Arial" w:cs="Arial"/>
          <w:sz w:val="20"/>
          <w:szCs w:val="20"/>
        </w:rPr>
        <w:t xml:space="preserve"> poderão ser recuperados com a ampliação da </w:t>
      </w:r>
      <w:r w:rsidR="00F74320">
        <w:rPr>
          <w:rFonts w:ascii="Arial" w:hAnsi="Arial" w:cs="Arial"/>
          <w:sz w:val="20"/>
          <w:szCs w:val="20"/>
        </w:rPr>
        <w:t xml:space="preserve">colheita da </w:t>
      </w:r>
      <w:r w:rsidR="00BC10AA">
        <w:rPr>
          <w:rFonts w:ascii="Arial" w:hAnsi="Arial" w:cs="Arial"/>
          <w:sz w:val="20"/>
          <w:szCs w:val="20"/>
        </w:rPr>
        <w:t xml:space="preserve">próxima </w:t>
      </w:r>
      <w:r w:rsidR="00E2551F">
        <w:rPr>
          <w:rFonts w:ascii="Arial" w:hAnsi="Arial" w:cs="Arial"/>
          <w:sz w:val="20"/>
          <w:szCs w:val="20"/>
        </w:rPr>
        <w:t>safra</w:t>
      </w:r>
      <w:r w:rsidR="001D40A2">
        <w:rPr>
          <w:rFonts w:ascii="Arial" w:hAnsi="Arial" w:cs="Arial"/>
          <w:sz w:val="20"/>
          <w:szCs w:val="20"/>
        </w:rPr>
        <w:t>.</w:t>
      </w:r>
    </w:p>
    <w:p w:rsidR="005673B7" w:rsidRDefault="005673B7" w:rsidP="007F0416">
      <w:pPr>
        <w:ind w:firstLine="709"/>
        <w:jc w:val="both"/>
        <w:rPr>
          <w:rFonts w:ascii="Arial" w:hAnsi="Arial" w:cs="Arial"/>
          <w:sz w:val="20"/>
          <w:szCs w:val="20"/>
        </w:rPr>
      </w:pPr>
    </w:p>
    <w:p w:rsidR="005673B7" w:rsidRDefault="00B01E04" w:rsidP="007F0416">
      <w:pPr>
        <w:ind w:firstLine="709"/>
        <w:jc w:val="both"/>
        <w:rPr>
          <w:rFonts w:ascii="Arial" w:hAnsi="Arial" w:cs="Arial"/>
          <w:sz w:val="20"/>
          <w:szCs w:val="20"/>
        </w:rPr>
      </w:pPr>
      <w:r>
        <w:rPr>
          <w:rFonts w:ascii="Arial" w:hAnsi="Arial" w:cs="Arial"/>
          <w:sz w:val="20"/>
          <w:szCs w:val="20"/>
        </w:rPr>
        <w:t xml:space="preserve">Os produtos de origem vegetal foram os que </w:t>
      </w:r>
      <w:r w:rsidR="003A2DBC">
        <w:rPr>
          <w:rFonts w:ascii="Arial" w:hAnsi="Arial" w:cs="Arial"/>
          <w:sz w:val="20"/>
          <w:szCs w:val="20"/>
        </w:rPr>
        <w:t xml:space="preserve">mais </w:t>
      </w:r>
      <w:r>
        <w:rPr>
          <w:rFonts w:ascii="Arial" w:hAnsi="Arial" w:cs="Arial"/>
          <w:sz w:val="20"/>
          <w:szCs w:val="20"/>
        </w:rPr>
        <w:t xml:space="preserve">contribuíram para amenizar a queda nas vendas externas dos produtos agropecuários no período </w:t>
      </w:r>
      <w:r w:rsidR="00061D9E">
        <w:rPr>
          <w:rFonts w:ascii="Arial" w:hAnsi="Arial" w:cs="Arial"/>
          <w:sz w:val="20"/>
          <w:szCs w:val="20"/>
        </w:rPr>
        <w:t>em aná</w:t>
      </w:r>
      <w:r>
        <w:rPr>
          <w:rFonts w:ascii="Arial" w:hAnsi="Arial" w:cs="Arial"/>
          <w:sz w:val="20"/>
          <w:szCs w:val="20"/>
        </w:rPr>
        <w:t>lise.</w:t>
      </w:r>
      <w:r w:rsidR="003A2DBC">
        <w:rPr>
          <w:rFonts w:ascii="Arial" w:hAnsi="Arial" w:cs="Arial"/>
          <w:sz w:val="20"/>
          <w:szCs w:val="20"/>
        </w:rPr>
        <w:t xml:space="preserve"> Entre os setores, destacaram-se o complexo soja, o setor de cereais, farinhas e preparações e o</w:t>
      </w:r>
      <w:r w:rsidR="00B11374">
        <w:rPr>
          <w:rFonts w:ascii="Arial" w:hAnsi="Arial" w:cs="Arial"/>
          <w:sz w:val="20"/>
          <w:szCs w:val="20"/>
        </w:rPr>
        <w:t xml:space="preserve"> de produtos florestais</w:t>
      </w:r>
      <w:r w:rsidR="003A2DBC">
        <w:rPr>
          <w:rFonts w:ascii="Arial" w:hAnsi="Arial" w:cs="Arial"/>
          <w:sz w:val="20"/>
          <w:szCs w:val="20"/>
        </w:rPr>
        <w:t>.</w:t>
      </w:r>
      <w:r w:rsidR="00B11374">
        <w:rPr>
          <w:rFonts w:ascii="Arial" w:hAnsi="Arial" w:cs="Arial"/>
          <w:sz w:val="20"/>
          <w:szCs w:val="20"/>
        </w:rPr>
        <w:t xml:space="preserve"> </w:t>
      </w:r>
      <w:r w:rsidR="00C3291F">
        <w:rPr>
          <w:rFonts w:ascii="Arial" w:hAnsi="Arial" w:cs="Arial"/>
          <w:sz w:val="20"/>
          <w:szCs w:val="20"/>
        </w:rPr>
        <w:t>O</w:t>
      </w:r>
      <w:r w:rsidR="00B11374">
        <w:rPr>
          <w:rFonts w:ascii="Arial" w:hAnsi="Arial" w:cs="Arial"/>
          <w:sz w:val="20"/>
          <w:szCs w:val="20"/>
        </w:rPr>
        <w:t>s três setores apresentaram</w:t>
      </w:r>
      <w:r w:rsidR="00C3291F">
        <w:rPr>
          <w:rFonts w:ascii="Arial" w:hAnsi="Arial" w:cs="Arial"/>
          <w:sz w:val="20"/>
          <w:szCs w:val="20"/>
        </w:rPr>
        <w:t>, conjuntamente,</w:t>
      </w:r>
      <w:r w:rsidR="00B11374">
        <w:rPr>
          <w:rFonts w:ascii="Arial" w:hAnsi="Arial" w:cs="Arial"/>
          <w:sz w:val="20"/>
          <w:szCs w:val="20"/>
        </w:rPr>
        <w:t xml:space="preserve"> crescimento de US$ 5,1 bilhões. Por outro lado, o setor do café, carnes</w:t>
      </w:r>
      <w:r w:rsidR="00B11374" w:rsidRPr="00B11374">
        <w:rPr>
          <w:rFonts w:ascii="Arial" w:hAnsi="Arial" w:cs="Arial"/>
          <w:sz w:val="20"/>
          <w:szCs w:val="20"/>
        </w:rPr>
        <w:t xml:space="preserve"> </w:t>
      </w:r>
      <w:r w:rsidR="00706478">
        <w:rPr>
          <w:rFonts w:ascii="Arial" w:hAnsi="Arial" w:cs="Arial"/>
          <w:sz w:val="20"/>
          <w:szCs w:val="20"/>
        </w:rPr>
        <w:t xml:space="preserve">e </w:t>
      </w:r>
      <w:r w:rsidR="00B11374">
        <w:rPr>
          <w:rFonts w:ascii="Arial" w:hAnsi="Arial" w:cs="Arial"/>
          <w:sz w:val="20"/>
          <w:szCs w:val="20"/>
        </w:rPr>
        <w:t>complexo sucroalcooleiro</w:t>
      </w:r>
      <w:r w:rsidR="00706478">
        <w:rPr>
          <w:rFonts w:ascii="Arial" w:hAnsi="Arial" w:cs="Arial"/>
          <w:sz w:val="20"/>
          <w:szCs w:val="20"/>
        </w:rPr>
        <w:t xml:space="preserve"> registraram retração de US$ 4,1 bilhões em relação aos doze meses anteriores.</w:t>
      </w:r>
    </w:p>
    <w:p w:rsidR="003C497C" w:rsidRDefault="003C497C" w:rsidP="007F0416">
      <w:pPr>
        <w:ind w:firstLine="709"/>
        <w:jc w:val="both"/>
        <w:rPr>
          <w:rFonts w:ascii="Arial" w:hAnsi="Arial" w:cs="Arial"/>
          <w:sz w:val="20"/>
          <w:szCs w:val="20"/>
        </w:rPr>
      </w:pPr>
    </w:p>
    <w:p w:rsidR="00BF4471" w:rsidRDefault="003C497C" w:rsidP="00B353AE">
      <w:pPr>
        <w:ind w:firstLine="709"/>
        <w:jc w:val="both"/>
        <w:rPr>
          <w:rFonts w:ascii="Arial" w:hAnsi="Arial" w:cs="Arial"/>
          <w:sz w:val="20"/>
          <w:szCs w:val="20"/>
        </w:rPr>
      </w:pPr>
      <w:r>
        <w:rPr>
          <w:rFonts w:ascii="Arial" w:hAnsi="Arial" w:cs="Arial"/>
          <w:sz w:val="20"/>
          <w:szCs w:val="20"/>
        </w:rPr>
        <w:lastRenderedPageBreak/>
        <w:t xml:space="preserve">Em relação ao </w:t>
      </w:r>
      <w:r w:rsidRPr="000E3174">
        <w:rPr>
          <w:rFonts w:ascii="Arial" w:hAnsi="Arial" w:cs="Arial"/>
          <w:i/>
          <w:sz w:val="20"/>
          <w:szCs w:val="20"/>
        </w:rPr>
        <w:t>ranking</w:t>
      </w:r>
      <w:r>
        <w:rPr>
          <w:rFonts w:ascii="Arial" w:hAnsi="Arial" w:cs="Arial"/>
          <w:sz w:val="20"/>
          <w:szCs w:val="20"/>
        </w:rPr>
        <w:t xml:space="preserve"> de setores por valor exportado, os cinco principais foram: complexo soja (US$ 30,03 bilhões); carnes (US$ 14,78 bilhões); produtos florestais (US$ 10,43 bilhões); complexo sucroalcooleiro (US$ 8,8 bilhões) e cereais, farinhas e preparações (US$ 6,73 bilhões).</w:t>
      </w:r>
      <w:r w:rsidR="003D5F62">
        <w:rPr>
          <w:rFonts w:ascii="Arial" w:hAnsi="Arial" w:cs="Arial"/>
          <w:sz w:val="20"/>
          <w:szCs w:val="20"/>
        </w:rPr>
        <w:t xml:space="preserve"> </w:t>
      </w:r>
      <w:r w:rsidR="00473A5C">
        <w:rPr>
          <w:rFonts w:ascii="Arial" w:hAnsi="Arial" w:cs="Arial"/>
          <w:sz w:val="20"/>
          <w:szCs w:val="20"/>
        </w:rPr>
        <w:t>Em conjunto, suas vendas somaram US$ 70,78 bilhões, o que representou 78</w:t>
      </w:r>
      <w:r w:rsidR="00C3291F">
        <w:rPr>
          <w:rFonts w:ascii="Arial" w:hAnsi="Arial" w:cs="Arial"/>
          <w:sz w:val="20"/>
          <w:szCs w:val="20"/>
        </w:rPr>
        <w:t xml:space="preserve">% das exportações do agronegócio no período. </w:t>
      </w:r>
      <w:r w:rsidR="003D5F62">
        <w:rPr>
          <w:rFonts w:ascii="Arial" w:hAnsi="Arial" w:cs="Arial"/>
          <w:sz w:val="20"/>
          <w:szCs w:val="20"/>
        </w:rPr>
        <w:t>Segue abaixo análise mais detalhada de cada um desses setores.</w:t>
      </w:r>
    </w:p>
    <w:p w:rsidR="003D5F62" w:rsidRDefault="003D5F62" w:rsidP="00B353AE">
      <w:pPr>
        <w:ind w:firstLine="709"/>
        <w:jc w:val="both"/>
        <w:rPr>
          <w:rFonts w:ascii="Arial" w:hAnsi="Arial" w:cs="Arial"/>
          <w:sz w:val="20"/>
          <w:szCs w:val="20"/>
        </w:rPr>
      </w:pPr>
    </w:p>
    <w:p w:rsidR="003D5F62" w:rsidRDefault="001110DB" w:rsidP="00B353AE">
      <w:pPr>
        <w:ind w:firstLine="709"/>
        <w:jc w:val="both"/>
        <w:rPr>
          <w:rFonts w:ascii="Arial" w:hAnsi="Arial" w:cs="Arial"/>
          <w:sz w:val="20"/>
          <w:szCs w:val="20"/>
        </w:rPr>
      </w:pPr>
      <w:r>
        <w:rPr>
          <w:rFonts w:ascii="Arial" w:hAnsi="Arial" w:cs="Arial"/>
          <w:sz w:val="20"/>
          <w:szCs w:val="20"/>
        </w:rPr>
        <w:t>Em torno de 77% da</w:t>
      </w:r>
      <w:r w:rsidR="003D5F62">
        <w:rPr>
          <w:rFonts w:ascii="Arial" w:hAnsi="Arial" w:cs="Arial"/>
          <w:sz w:val="20"/>
          <w:szCs w:val="20"/>
        </w:rPr>
        <w:t>s vendas externas do comple</w:t>
      </w:r>
      <w:r>
        <w:rPr>
          <w:rFonts w:ascii="Arial" w:hAnsi="Arial" w:cs="Arial"/>
          <w:sz w:val="20"/>
          <w:szCs w:val="20"/>
        </w:rPr>
        <w:t xml:space="preserve">xo soja foram </w:t>
      </w:r>
      <w:r w:rsidR="001D122A">
        <w:rPr>
          <w:rFonts w:ascii="Arial" w:hAnsi="Arial" w:cs="Arial"/>
          <w:sz w:val="20"/>
          <w:szCs w:val="20"/>
        </w:rPr>
        <w:t>de</w:t>
      </w:r>
      <w:r>
        <w:rPr>
          <w:rFonts w:ascii="Arial" w:hAnsi="Arial" w:cs="Arial"/>
          <w:sz w:val="20"/>
          <w:szCs w:val="20"/>
        </w:rPr>
        <w:t xml:space="preserve"> gr</w:t>
      </w:r>
      <w:r w:rsidR="001D122A">
        <w:rPr>
          <w:rFonts w:ascii="Arial" w:hAnsi="Arial" w:cs="Arial"/>
          <w:sz w:val="20"/>
          <w:szCs w:val="20"/>
        </w:rPr>
        <w:t xml:space="preserve">ãos, cujo montante alcançou </w:t>
      </w:r>
      <w:r w:rsidR="004042CD">
        <w:rPr>
          <w:rFonts w:ascii="Arial" w:hAnsi="Arial" w:cs="Arial"/>
          <w:sz w:val="20"/>
          <w:szCs w:val="20"/>
        </w:rPr>
        <w:t xml:space="preserve">o recorde histórico de </w:t>
      </w:r>
      <w:r w:rsidR="001D122A">
        <w:rPr>
          <w:rFonts w:ascii="Arial" w:hAnsi="Arial" w:cs="Arial"/>
          <w:sz w:val="20"/>
          <w:szCs w:val="20"/>
        </w:rPr>
        <w:t xml:space="preserve">US$ 23,16 bilhões. Em relação ao período anterior, a cifra representou crescimento de 19% em valor, decorrente do aumento de 45,1% no </w:t>
      </w:r>
      <w:r w:rsidR="001D122A">
        <w:rPr>
          <w:rFonts w:ascii="Arial" w:hAnsi="Arial" w:cs="Arial"/>
          <w:i/>
          <w:sz w:val="20"/>
          <w:szCs w:val="20"/>
        </w:rPr>
        <w:t>quantum</w:t>
      </w:r>
      <w:r w:rsidR="001D122A">
        <w:rPr>
          <w:rFonts w:ascii="Arial" w:hAnsi="Arial" w:cs="Arial"/>
          <w:sz w:val="20"/>
          <w:szCs w:val="20"/>
        </w:rPr>
        <w:t>, que compensou a redução de 18% no preço médio do produto.</w:t>
      </w:r>
      <w:r w:rsidR="004F3DE9">
        <w:rPr>
          <w:rFonts w:ascii="Arial" w:hAnsi="Arial" w:cs="Arial"/>
          <w:sz w:val="20"/>
          <w:szCs w:val="20"/>
        </w:rPr>
        <w:t xml:space="preserve"> A mesma tendência pôde ser observada no óleo de soja, com crescimento de 3,8% em valor e de 22,8% em quantidade, a despeito da queda de 15,4% no preço.</w:t>
      </w:r>
      <w:r w:rsidR="004042CD">
        <w:rPr>
          <w:rFonts w:ascii="Arial" w:hAnsi="Arial" w:cs="Arial"/>
          <w:sz w:val="20"/>
          <w:szCs w:val="20"/>
        </w:rPr>
        <w:t xml:space="preserve"> </w:t>
      </w:r>
      <w:r w:rsidR="00F41037">
        <w:rPr>
          <w:rFonts w:ascii="Arial" w:hAnsi="Arial" w:cs="Arial"/>
          <w:sz w:val="20"/>
          <w:szCs w:val="20"/>
        </w:rPr>
        <w:t>No caso d</w:t>
      </w:r>
      <w:r w:rsidR="004042CD">
        <w:rPr>
          <w:rFonts w:ascii="Arial" w:hAnsi="Arial" w:cs="Arial"/>
          <w:sz w:val="20"/>
          <w:szCs w:val="20"/>
        </w:rPr>
        <w:t xml:space="preserve">o farelo </w:t>
      </w:r>
      <w:r w:rsidR="00F41037">
        <w:rPr>
          <w:rFonts w:ascii="Arial" w:hAnsi="Arial" w:cs="Arial"/>
          <w:sz w:val="20"/>
          <w:szCs w:val="20"/>
        </w:rPr>
        <w:t>a ampliação na quantidade (+10%) não foi suficiente para sobrepor a redução no preço (-22,8%), de modo que o valor registrou retração de 15,1%.</w:t>
      </w:r>
      <w:r w:rsidR="004F2EE7">
        <w:rPr>
          <w:rFonts w:ascii="Arial" w:hAnsi="Arial" w:cs="Arial"/>
          <w:sz w:val="20"/>
          <w:szCs w:val="20"/>
        </w:rPr>
        <w:t xml:space="preserve"> Contudo, a quantidade do produto </w:t>
      </w:r>
      <w:r w:rsidR="00D42740">
        <w:rPr>
          <w:rFonts w:ascii="Arial" w:hAnsi="Arial" w:cs="Arial"/>
          <w:sz w:val="20"/>
          <w:szCs w:val="20"/>
        </w:rPr>
        <w:t xml:space="preserve">apresentou </w:t>
      </w:r>
      <w:r w:rsidR="004F2EE7">
        <w:rPr>
          <w:rFonts w:ascii="Arial" w:hAnsi="Arial" w:cs="Arial"/>
          <w:sz w:val="20"/>
          <w:szCs w:val="20"/>
        </w:rPr>
        <w:t>recorde histórico de US$ 15,99 bilhões.</w:t>
      </w:r>
    </w:p>
    <w:p w:rsidR="00DA174B" w:rsidRDefault="00DA174B" w:rsidP="00B353AE">
      <w:pPr>
        <w:ind w:firstLine="709"/>
        <w:jc w:val="both"/>
        <w:rPr>
          <w:rFonts w:ascii="Arial" w:hAnsi="Arial" w:cs="Arial"/>
          <w:sz w:val="20"/>
          <w:szCs w:val="20"/>
        </w:rPr>
      </w:pPr>
    </w:p>
    <w:p w:rsidR="00DA174B" w:rsidRDefault="008276B7" w:rsidP="00B353AE">
      <w:pPr>
        <w:ind w:firstLine="709"/>
        <w:jc w:val="both"/>
        <w:rPr>
          <w:rFonts w:ascii="Arial" w:hAnsi="Arial" w:cs="Arial"/>
          <w:sz w:val="20"/>
          <w:szCs w:val="20"/>
        </w:rPr>
      </w:pPr>
      <w:r>
        <w:rPr>
          <w:rFonts w:ascii="Arial" w:hAnsi="Arial" w:cs="Arial"/>
          <w:sz w:val="20"/>
          <w:szCs w:val="20"/>
        </w:rPr>
        <w:t>As exportaç</w:t>
      </w:r>
      <w:r w:rsidR="00B65293">
        <w:rPr>
          <w:rFonts w:ascii="Arial" w:hAnsi="Arial" w:cs="Arial"/>
          <w:sz w:val="20"/>
          <w:szCs w:val="20"/>
        </w:rPr>
        <w:t xml:space="preserve">ões de carne de frango foram destaques no setor de carnes, pois as vendas do produto </w:t>
      </w:r>
      <w:r w:rsidR="00B65293">
        <w:rPr>
          <w:rFonts w:ascii="Arial" w:hAnsi="Arial" w:cs="Arial"/>
          <w:i/>
          <w:sz w:val="20"/>
          <w:szCs w:val="20"/>
        </w:rPr>
        <w:t>in natura</w:t>
      </w:r>
      <w:r w:rsidR="00B65293">
        <w:rPr>
          <w:rFonts w:ascii="Arial" w:hAnsi="Arial" w:cs="Arial"/>
          <w:sz w:val="20"/>
          <w:szCs w:val="20"/>
        </w:rPr>
        <w:t xml:space="preserve"> apresentaram recorde na quantidade embarcada (US$ 4,48 bilhões)</w:t>
      </w:r>
      <w:r w:rsidR="00CD2E86">
        <w:rPr>
          <w:rFonts w:ascii="Arial" w:hAnsi="Arial" w:cs="Arial"/>
          <w:sz w:val="20"/>
          <w:szCs w:val="20"/>
        </w:rPr>
        <w:t>.</w:t>
      </w:r>
      <w:r w:rsidR="006C0C72">
        <w:rPr>
          <w:rFonts w:ascii="Arial" w:hAnsi="Arial" w:cs="Arial"/>
          <w:sz w:val="20"/>
          <w:szCs w:val="20"/>
        </w:rPr>
        <w:t xml:space="preserve"> Em relação ao período anterior o crescimento foi de 13,5%.</w:t>
      </w:r>
      <w:r w:rsidR="003F08E7">
        <w:rPr>
          <w:rFonts w:ascii="Arial" w:hAnsi="Arial" w:cs="Arial"/>
          <w:sz w:val="20"/>
          <w:szCs w:val="20"/>
        </w:rPr>
        <w:t xml:space="preserve"> Já o valor foi 6,3% inferior, visto que o preço médio teve queda de 17,4%.</w:t>
      </w:r>
      <w:r w:rsidR="006037E9">
        <w:rPr>
          <w:rFonts w:ascii="Arial" w:hAnsi="Arial" w:cs="Arial"/>
          <w:sz w:val="20"/>
          <w:szCs w:val="20"/>
        </w:rPr>
        <w:t xml:space="preserve"> A queda nas vendas da carne bovina foi a principal razão da retração do setor de carnes, em valor. Foram US$ 753 milhões a menos, visto que a cifra passou de US$ 6,57 bilhões entre junho/14 a maio/15 para US$ 5,82 bilhões entre junho/15 a maio/16.</w:t>
      </w:r>
    </w:p>
    <w:p w:rsidR="001375B4" w:rsidRDefault="001375B4" w:rsidP="00B353AE">
      <w:pPr>
        <w:ind w:firstLine="709"/>
        <w:jc w:val="both"/>
        <w:rPr>
          <w:rFonts w:ascii="Arial" w:hAnsi="Arial" w:cs="Arial"/>
          <w:sz w:val="20"/>
          <w:szCs w:val="20"/>
        </w:rPr>
      </w:pPr>
    </w:p>
    <w:p w:rsidR="001375B4" w:rsidRPr="00B65293" w:rsidRDefault="001375B4" w:rsidP="00B353AE">
      <w:pPr>
        <w:ind w:firstLine="709"/>
        <w:jc w:val="both"/>
        <w:rPr>
          <w:rFonts w:ascii="Arial" w:hAnsi="Arial" w:cs="Arial"/>
          <w:sz w:val="20"/>
          <w:szCs w:val="20"/>
        </w:rPr>
      </w:pPr>
      <w:r>
        <w:rPr>
          <w:rFonts w:ascii="Arial" w:hAnsi="Arial" w:cs="Arial"/>
          <w:sz w:val="20"/>
          <w:szCs w:val="20"/>
        </w:rPr>
        <w:t>No setor de produtos florestais, as vendas externas de celulose, que representaram mais da metade do valor exportado, também registraram recorde histórico em quantidade, com 12,81 milhões de toneladas.</w:t>
      </w:r>
      <w:r w:rsidR="00807F76">
        <w:rPr>
          <w:rFonts w:ascii="Arial" w:hAnsi="Arial" w:cs="Arial"/>
          <w:sz w:val="20"/>
          <w:szCs w:val="20"/>
        </w:rPr>
        <w:t xml:space="preserve"> O crescimento ante o período anterior foi de 13,6%</w:t>
      </w:r>
      <w:r w:rsidR="002922F5">
        <w:rPr>
          <w:rFonts w:ascii="Arial" w:hAnsi="Arial" w:cs="Arial"/>
          <w:sz w:val="20"/>
          <w:szCs w:val="20"/>
        </w:rPr>
        <w:t>. Madeiras e suas obras apresentaram US$ 2,62 bilhões em exportações (-6,9%), enquanto as vendas de papel somaram US$ 2,0 bilhões (</w:t>
      </w:r>
      <w:r w:rsidR="00BC5345">
        <w:rPr>
          <w:rFonts w:ascii="Arial" w:hAnsi="Arial" w:cs="Arial"/>
          <w:sz w:val="20"/>
          <w:szCs w:val="20"/>
        </w:rPr>
        <w:t>+</w:t>
      </w:r>
      <w:r w:rsidR="002922F5">
        <w:rPr>
          <w:rFonts w:ascii="Arial" w:hAnsi="Arial" w:cs="Arial"/>
          <w:sz w:val="20"/>
          <w:szCs w:val="20"/>
        </w:rPr>
        <w:t>4,1%).</w:t>
      </w:r>
    </w:p>
    <w:p w:rsidR="008276B7" w:rsidRDefault="008276B7" w:rsidP="00B353AE">
      <w:pPr>
        <w:ind w:firstLine="709"/>
        <w:jc w:val="both"/>
        <w:rPr>
          <w:rFonts w:ascii="Arial" w:hAnsi="Arial" w:cs="Arial"/>
          <w:sz w:val="20"/>
          <w:szCs w:val="20"/>
        </w:rPr>
      </w:pPr>
    </w:p>
    <w:p w:rsidR="008276B7" w:rsidRDefault="009D7609" w:rsidP="00B353AE">
      <w:pPr>
        <w:ind w:firstLine="709"/>
        <w:jc w:val="both"/>
        <w:rPr>
          <w:rFonts w:ascii="Arial" w:hAnsi="Arial" w:cs="Arial"/>
          <w:sz w:val="20"/>
          <w:szCs w:val="20"/>
        </w:rPr>
      </w:pPr>
      <w:r>
        <w:rPr>
          <w:rFonts w:ascii="Arial" w:hAnsi="Arial" w:cs="Arial"/>
          <w:sz w:val="20"/>
          <w:szCs w:val="20"/>
        </w:rPr>
        <w:t xml:space="preserve">No complexo sucroalcooleiro, que ocupou a quarta posição do </w:t>
      </w:r>
      <w:r>
        <w:rPr>
          <w:rFonts w:ascii="Arial" w:hAnsi="Arial" w:cs="Arial"/>
          <w:i/>
          <w:sz w:val="20"/>
          <w:szCs w:val="20"/>
        </w:rPr>
        <w:t>ranking</w:t>
      </w:r>
      <w:r>
        <w:rPr>
          <w:rFonts w:ascii="Arial" w:hAnsi="Arial" w:cs="Arial"/>
          <w:sz w:val="20"/>
          <w:szCs w:val="20"/>
        </w:rPr>
        <w:t xml:space="preserve"> de setores, </w:t>
      </w:r>
      <w:r w:rsidR="00E306A4">
        <w:rPr>
          <w:rFonts w:ascii="Arial" w:hAnsi="Arial" w:cs="Arial"/>
          <w:sz w:val="20"/>
          <w:szCs w:val="20"/>
        </w:rPr>
        <w:t>as exportações de açúcar foram responsáveis por 88,1% do montante, apesar da queda de 15,3% em relação ao período anterior.</w:t>
      </w:r>
      <w:r w:rsidR="00FE3B16">
        <w:rPr>
          <w:rFonts w:ascii="Arial" w:hAnsi="Arial" w:cs="Arial"/>
          <w:sz w:val="20"/>
          <w:szCs w:val="20"/>
        </w:rPr>
        <w:t xml:space="preserve"> A ampliação da quantidade (+5,3%) não compensou a queda de 19,6% no preço do produto. Por sua vez, as exportações de álcool aumentaram 40,8% em valor, em função da ampliação da quantidade em 82,1% (de 983 mil toneladas para 1,8 milhão de toneladas), ainda que o preço tenha reduzido em 22,7%.</w:t>
      </w:r>
    </w:p>
    <w:p w:rsidR="00473A5C" w:rsidRDefault="00473A5C" w:rsidP="00B353AE">
      <w:pPr>
        <w:ind w:firstLine="709"/>
        <w:jc w:val="both"/>
        <w:rPr>
          <w:rFonts w:ascii="Arial" w:hAnsi="Arial" w:cs="Arial"/>
          <w:sz w:val="20"/>
          <w:szCs w:val="20"/>
        </w:rPr>
      </w:pPr>
    </w:p>
    <w:p w:rsidR="00473A5C" w:rsidRPr="009D7609" w:rsidRDefault="00473A5C" w:rsidP="00B353AE">
      <w:pPr>
        <w:ind w:firstLine="709"/>
        <w:jc w:val="both"/>
        <w:rPr>
          <w:rFonts w:ascii="Arial" w:hAnsi="Arial" w:cs="Arial"/>
          <w:sz w:val="20"/>
          <w:szCs w:val="20"/>
        </w:rPr>
      </w:pPr>
      <w:r>
        <w:rPr>
          <w:rFonts w:ascii="Arial" w:hAnsi="Arial" w:cs="Arial"/>
          <w:sz w:val="20"/>
          <w:szCs w:val="20"/>
        </w:rPr>
        <w:t xml:space="preserve">Por fim, </w:t>
      </w:r>
      <w:r w:rsidR="009116C7">
        <w:rPr>
          <w:rFonts w:ascii="Arial" w:hAnsi="Arial" w:cs="Arial"/>
          <w:sz w:val="20"/>
          <w:szCs w:val="20"/>
        </w:rPr>
        <w:t xml:space="preserve">cabe analisar as </w:t>
      </w:r>
      <w:r w:rsidR="004F2EE7">
        <w:rPr>
          <w:rFonts w:ascii="Arial" w:hAnsi="Arial" w:cs="Arial"/>
          <w:sz w:val="20"/>
          <w:szCs w:val="20"/>
        </w:rPr>
        <w:t>exportações</w:t>
      </w:r>
      <w:r w:rsidR="009116C7">
        <w:rPr>
          <w:rFonts w:ascii="Arial" w:hAnsi="Arial" w:cs="Arial"/>
          <w:sz w:val="20"/>
          <w:szCs w:val="20"/>
        </w:rPr>
        <w:t xml:space="preserve"> do setor de cereais, farinhas e preparações, cujas vendas foram representadas, em grande maioria, pelo comércio do milho (89%</w:t>
      </w:r>
      <w:r w:rsidR="004F2EE7">
        <w:rPr>
          <w:rFonts w:ascii="Arial" w:hAnsi="Arial" w:cs="Arial"/>
          <w:sz w:val="20"/>
          <w:szCs w:val="20"/>
        </w:rPr>
        <w:t xml:space="preserve"> ou US$ 5,99 </w:t>
      </w:r>
      <w:r w:rsidR="006B56DB">
        <w:rPr>
          <w:rFonts w:ascii="Arial" w:hAnsi="Arial" w:cs="Arial"/>
          <w:sz w:val="20"/>
          <w:szCs w:val="20"/>
        </w:rPr>
        <w:t>bilhões</w:t>
      </w:r>
      <w:r w:rsidR="009116C7">
        <w:rPr>
          <w:rFonts w:ascii="Arial" w:hAnsi="Arial" w:cs="Arial"/>
          <w:sz w:val="20"/>
          <w:szCs w:val="20"/>
        </w:rPr>
        <w:t>).</w:t>
      </w:r>
      <w:r w:rsidR="001D40A2">
        <w:rPr>
          <w:rFonts w:ascii="Arial" w:hAnsi="Arial" w:cs="Arial"/>
          <w:sz w:val="20"/>
          <w:szCs w:val="20"/>
        </w:rPr>
        <w:t xml:space="preserve"> A quantidade embarcada do produto </w:t>
      </w:r>
      <w:r w:rsidR="001871E7">
        <w:rPr>
          <w:rFonts w:ascii="Arial" w:hAnsi="Arial" w:cs="Arial"/>
          <w:sz w:val="20"/>
          <w:szCs w:val="20"/>
        </w:rPr>
        <w:t>cresceu de 20,56 milhões de toneladas para 35,97</w:t>
      </w:r>
      <w:r w:rsidR="00C8058A">
        <w:rPr>
          <w:rFonts w:ascii="Arial" w:hAnsi="Arial" w:cs="Arial"/>
          <w:sz w:val="20"/>
          <w:szCs w:val="20"/>
        </w:rPr>
        <w:t xml:space="preserve"> milhões de toneladas.</w:t>
      </w:r>
    </w:p>
    <w:p w:rsidR="00B353AE" w:rsidRDefault="00B353AE" w:rsidP="00B353AE">
      <w:pPr>
        <w:ind w:firstLine="709"/>
        <w:jc w:val="both"/>
        <w:rPr>
          <w:rFonts w:ascii="Arial" w:hAnsi="Arial" w:cs="Arial"/>
          <w:sz w:val="20"/>
          <w:szCs w:val="20"/>
        </w:rPr>
      </w:pPr>
    </w:p>
    <w:p w:rsidR="00B353AE" w:rsidRDefault="00C52597" w:rsidP="00B353AE">
      <w:pPr>
        <w:ind w:firstLine="709"/>
        <w:jc w:val="both"/>
        <w:rPr>
          <w:rFonts w:ascii="Arial" w:hAnsi="Arial" w:cs="Arial"/>
          <w:sz w:val="20"/>
          <w:szCs w:val="20"/>
        </w:rPr>
      </w:pPr>
      <w:r>
        <w:rPr>
          <w:rFonts w:ascii="Arial" w:hAnsi="Arial" w:cs="Arial"/>
          <w:sz w:val="20"/>
          <w:szCs w:val="20"/>
        </w:rPr>
        <w:t xml:space="preserve">Nas importações de produtos do agronegócio, cabe ressaltar as aquisições de: </w:t>
      </w:r>
      <w:r w:rsidR="00E421F3">
        <w:rPr>
          <w:rFonts w:ascii="Arial" w:hAnsi="Arial" w:cs="Arial"/>
          <w:sz w:val="20"/>
          <w:szCs w:val="20"/>
        </w:rPr>
        <w:t>trigo (US$ 1,13 bilhão); pescados (US$ 1,06 bilhão); papel (US$ 788 milhões); lácteos (US$ 446 milhões) e malte (US$ 405 milhões).</w:t>
      </w:r>
    </w:p>
    <w:p w:rsidR="00BC5345" w:rsidRDefault="00BC5345" w:rsidP="00B353AE">
      <w:pPr>
        <w:ind w:firstLine="709"/>
        <w:jc w:val="both"/>
        <w:rPr>
          <w:rFonts w:ascii="Arial" w:hAnsi="Arial" w:cs="Arial"/>
          <w:sz w:val="20"/>
          <w:szCs w:val="20"/>
        </w:rPr>
      </w:pPr>
    </w:p>
    <w:p w:rsidR="00F74320" w:rsidRDefault="00F74320" w:rsidP="00B353AE">
      <w:pPr>
        <w:ind w:firstLine="709"/>
        <w:jc w:val="both"/>
        <w:rPr>
          <w:rFonts w:ascii="Arial" w:hAnsi="Arial" w:cs="Arial"/>
          <w:sz w:val="20"/>
          <w:szCs w:val="20"/>
        </w:rPr>
      </w:pPr>
    </w:p>
    <w:p w:rsidR="005E2616" w:rsidRPr="005E2616" w:rsidRDefault="007D7476" w:rsidP="00A63550">
      <w:pPr>
        <w:jc w:val="both"/>
        <w:rPr>
          <w:rFonts w:ascii="Arial" w:hAnsi="Arial" w:cs="Arial"/>
          <w:sz w:val="20"/>
          <w:szCs w:val="20"/>
        </w:rPr>
      </w:pPr>
      <w:r w:rsidRPr="007D7476">
        <w:rPr>
          <w:noProof/>
        </w:rPr>
        <w:drawing>
          <wp:inline distT="0" distB="0" distL="0" distR="0" wp14:anchorId="3E7C6D54" wp14:editId="35AD397F">
            <wp:extent cx="6480175" cy="3880485"/>
            <wp:effectExtent l="0" t="0" r="0" b="571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80485"/>
                    </a:xfrm>
                    <a:prstGeom prst="rect">
                      <a:avLst/>
                    </a:prstGeom>
                  </pic:spPr>
                </pic:pic>
              </a:graphicData>
            </a:graphic>
          </wp:inline>
        </w:drawing>
      </w:r>
    </w:p>
    <w:p w:rsidR="00F93D18" w:rsidRDefault="00F93D18" w:rsidP="001D51EE">
      <w:pPr>
        <w:pStyle w:val="Ttulo5"/>
        <w:autoSpaceDE/>
        <w:autoSpaceDN/>
        <w:adjustRightInd/>
        <w:rPr>
          <w:rFonts w:ascii="Arial" w:hAnsi="Arial" w:cs="Arial"/>
          <w:sz w:val="20"/>
          <w:szCs w:val="20"/>
        </w:rPr>
      </w:pPr>
    </w:p>
    <w:p w:rsidR="00F93D18" w:rsidRDefault="00F93D18" w:rsidP="001D51EE">
      <w:pPr>
        <w:pStyle w:val="Ttulo5"/>
        <w:autoSpaceDE/>
        <w:autoSpaceDN/>
        <w:adjustRightInd/>
        <w:rPr>
          <w:rFonts w:ascii="Arial" w:hAnsi="Arial" w:cs="Arial"/>
          <w:sz w:val="20"/>
          <w:szCs w:val="20"/>
        </w:rPr>
      </w:pPr>
    </w:p>
    <w:p w:rsidR="001D51EE" w:rsidRP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1D51EE" w:rsidRDefault="001D51EE" w:rsidP="002F2AA2">
      <w:pPr>
        <w:pStyle w:val="Recuodecorpodetexto"/>
        <w:ind w:firstLine="0"/>
        <w:rPr>
          <w:rFonts w:ascii="Arial" w:hAnsi="Arial" w:cs="Arial"/>
          <w:sz w:val="20"/>
          <w:szCs w:val="20"/>
        </w:rPr>
      </w:pPr>
    </w:p>
    <w:p w:rsidR="007823AA" w:rsidRDefault="007823AA" w:rsidP="002F2AA2">
      <w:pPr>
        <w:pStyle w:val="Recuodecorpodetexto"/>
        <w:ind w:firstLine="0"/>
        <w:rPr>
          <w:rFonts w:ascii="Arial" w:hAnsi="Arial" w:cs="Arial"/>
          <w:sz w:val="20"/>
          <w:szCs w:val="20"/>
        </w:rPr>
      </w:pPr>
    </w:p>
    <w:p w:rsidR="00617DBA" w:rsidRDefault="00A7548A" w:rsidP="00617DBA">
      <w:pPr>
        <w:ind w:firstLine="709"/>
        <w:jc w:val="both"/>
        <w:rPr>
          <w:rFonts w:ascii="Arial" w:hAnsi="Arial" w:cs="Arial"/>
          <w:sz w:val="20"/>
          <w:szCs w:val="20"/>
        </w:rPr>
      </w:pPr>
      <w:r>
        <w:rPr>
          <w:rFonts w:ascii="Arial" w:hAnsi="Arial" w:cs="Arial"/>
          <w:sz w:val="20"/>
          <w:szCs w:val="20"/>
        </w:rPr>
        <w:t xml:space="preserve">Entre os blocos econômicos e as regiões geográficas destacaram-se nos últimos doze meses as vendas para </w:t>
      </w:r>
      <w:r w:rsidR="00445C58">
        <w:rPr>
          <w:rFonts w:ascii="Arial" w:hAnsi="Arial" w:cs="Arial"/>
          <w:sz w:val="20"/>
          <w:szCs w:val="20"/>
        </w:rPr>
        <w:t xml:space="preserve">Ásia (US$ 41,02 bilhões), que foram 12,6% superiores ao mesmo período do ano anterior. Como resultado o </w:t>
      </w:r>
      <w:r w:rsidR="00445C58">
        <w:rPr>
          <w:rFonts w:ascii="Arial" w:hAnsi="Arial" w:cs="Arial"/>
          <w:i/>
          <w:sz w:val="20"/>
          <w:szCs w:val="20"/>
        </w:rPr>
        <w:t>share</w:t>
      </w:r>
      <w:r w:rsidR="00445C58">
        <w:rPr>
          <w:rFonts w:ascii="Arial" w:hAnsi="Arial" w:cs="Arial"/>
          <w:sz w:val="20"/>
          <w:szCs w:val="20"/>
        </w:rPr>
        <w:t xml:space="preserve"> da região aumentou em mais de 5 pontos percentuais.</w:t>
      </w:r>
    </w:p>
    <w:p w:rsidR="000200FD" w:rsidRDefault="000200FD" w:rsidP="00617DBA">
      <w:pPr>
        <w:ind w:firstLine="709"/>
        <w:jc w:val="both"/>
        <w:rPr>
          <w:rFonts w:ascii="Arial" w:hAnsi="Arial" w:cs="Arial"/>
          <w:sz w:val="20"/>
          <w:szCs w:val="20"/>
        </w:rPr>
      </w:pPr>
    </w:p>
    <w:p w:rsidR="000200FD" w:rsidRPr="00445C58" w:rsidRDefault="000200FD" w:rsidP="00617DBA">
      <w:pPr>
        <w:ind w:firstLine="709"/>
        <w:jc w:val="both"/>
        <w:rPr>
          <w:rFonts w:ascii="Arial" w:hAnsi="Arial" w:cs="Arial"/>
          <w:sz w:val="20"/>
          <w:szCs w:val="20"/>
        </w:rPr>
      </w:pPr>
      <w:r>
        <w:rPr>
          <w:rFonts w:ascii="Arial" w:hAnsi="Arial" w:cs="Arial"/>
          <w:sz w:val="20"/>
          <w:szCs w:val="20"/>
        </w:rPr>
        <w:t>A segunda posição ficou com a União Europeia, para a qual as exportações brasileiras somaram US$ 17,96 bilhões. Em relação ao período anterior, no entanto, houve queda de 13%. Cabe ressaltar ainda a ampliação nas vendas brasileiras para o Oriente Médio (+2,6%), Aladi (+9,6%), demais países da Europa Ocidental (+14%) e Oceania (+4,6%).</w:t>
      </w:r>
    </w:p>
    <w:p w:rsidR="001E649C" w:rsidRDefault="001E649C" w:rsidP="002F2AA2">
      <w:pPr>
        <w:pStyle w:val="Recuodecorpodetexto"/>
        <w:ind w:firstLine="0"/>
        <w:rPr>
          <w:rFonts w:ascii="Arial" w:hAnsi="Arial" w:cs="Arial"/>
          <w:sz w:val="20"/>
          <w:szCs w:val="20"/>
        </w:rPr>
      </w:pPr>
    </w:p>
    <w:p w:rsidR="00452B1D" w:rsidRDefault="00452B1D" w:rsidP="002F2AA2">
      <w:pPr>
        <w:pStyle w:val="Recuodecorpodetexto"/>
        <w:ind w:firstLine="0"/>
        <w:rPr>
          <w:rFonts w:ascii="Arial" w:hAnsi="Arial" w:cs="Arial"/>
          <w:sz w:val="20"/>
          <w:szCs w:val="20"/>
        </w:rPr>
      </w:pPr>
    </w:p>
    <w:p w:rsidR="001E649C" w:rsidRPr="006029F1" w:rsidRDefault="007D7476" w:rsidP="002F2AA2">
      <w:pPr>
        <w:pStyle w:val="Recuodecorpodetexto"/>
        <w:ind w:firstLine="0"/>
      </w:pPr>
      <w:r w:rsidRPr="007D7476">
        <w:rPr>
          <w:noProof/>
        </w:rPr>
        <w:drawing>
          <wp:inline distT="0" distB="0" distL="0" distR="0" wp14:anchorId="2CB6542B" wp14:editId="0F58D21B">
            <wp:extent cx="6480175" cy="234823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1E649C" w:rsidRDefault="001E649C" w:rsidP="002F2AA2">
      <w:pPr>
        <w:pStyle w:val="Recuodecorpodetexto"/>
        <w:ind w:firstLine="0"/>
        <w:rPr>
          <w:rFonts w:ascii="Arial" w:hAnsi="Arial" w:cs="Arial"/>
          <w:sz w:val="20"/>
          <w:szCs w:val="20"/>
        </w:rPr>
      </w:pPr>
    </w:p>
    <w:p w:rsidR="005765A4" w:rsidRDefault="005765A4" w:rsidP="002F2AA2">
      <w:pPr>
        <w:pStyle w:val="Recuodecorpodetexto"/>
        <w:ind w:firstLine="0"/>
        <w:rPr>
          <w:rFonts w:ascii="Arial" w:hAnsi="Arial" w:cs="Arial"/>
          <w:sz w:val="20"/>
          <w:szCs w:val="20"/>
        </w:rPr>
      </w:pPr>
    </w:p>
    <w:p w:rsidR="001D51EE" w:rsidRDefault="001D51EE" w:rsidP="00C35D86">
      <w:pPr>
        <w:pStyle w:val="Recuodecorpodetexto"/>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1E649C" w:rsidRDefault="001E649C" w:rsidP="001E649C"/>
    <w:p w:rsidR="00647E78" w:rsidRDefault="00647E78" w:rsidP="00617DBA">
      <w:pPr>
        <w:ind w:firstLine="709"/>
        <w:jc w:val="both"/>
        <w:rPr>
          <w:rFonts w:ascii="Arial" w:hAnsi="Arial" w:cs="Arial"/>
          <w:sz w:val="20"/>
          <w:szCs w:val="20"/>
        </w:rPr>
      </w:pPr>
    </w:p>
    <w:p w:rsidR="00617DBA" w:rsidRDefault="00912A07" w:rsidP="00617DBA">
      <w:pPr>
        <w:ind w:firstLine="709"/>
        <w:jc w:val="both"/>
        <w:rPr>
          <w:rFonts w:ascii="Arial" w:hAnsi="Arial" w:cs="Arial"/>
          <w:sz w:val="20"/>
          <w:szCs w:val="20"/>
        </w:rPr>
      </w:pPr>
      <w:r>
        <w:rPr>
          <w:rFonts w:ascii="Arial" w:hAnsi="Arial" w:cs="Arial"/>
          <w:sz w:val="20"/>
          <w:szCs w:val="20"/>
        </w:rPr>
        <w:t>A China, além de se manter como principal país de destino das exportações brasileiras do agronegócio, com US$ 23,52 bilhões, também foi o mercado que mais contribuiu para amenizar a queda das vendas externas brasileiras do setor. Foram exportados US$ 4,42 bilhões a mais para o mercado chinês, ou seja, 23,1% superiores ao período anterior.</w:t>
      </w:r>
      <w:r w:rsidR="00C21E2E">
        <w:rPr>
          <w:rFonts w:ascii="Arial" w:hAnsi="Arial" w:cs="Arial"/>
          <w:sz w:val="20"/>
          <w:szCs w:val="20"/>
        </w:rPr>
        <w:t xml:space="preserve"> Como resultado</w:t>
      </w:r>
      <w:r w:rsidR="00647E78">
        <w:rPr>
          <w:rFonts w:ascii="Arial" w:hAnsi="Arial" w:cs="Arial"/>
          <w:sz w:val="20"/>
          <w:szCs w:val="20"/>
        </w:rPr>
        <w:t>,</w:t>
      </w:r>
      <w:r w:rsidR="00C21E2E">
        <w:rPr>
          <w:rFonts w:ascii="Arial" w:hAnsi="Arial" w:cs="Arial"/>
          <w:sz w:val="20"/>
          <w:szCs w:val="20"/>
        </w:rPr>
        <w:t xml:space="preserve"> o </w:t>
      </w:r>
      <w:r w:rsidR="00C21E2E">
        <w:rPr>
          <w:rFonts w:ascii="Arial" w:hAnsi="Arial" w:cs="Arial"/>
          <w:i/>
          <w:sz w:val="20"/>
          <w:szCs w:val="20"/>
        </w:rPr>
        <w:t>share</w:t>
      </w:r>
      <w:r w:rsidR="00C21E2E">
        <w:rPr>
          <w:rFonts w:ascii="Arial" w:hAnsi="Arial" w:cs="Arial"/>
          <w:sz w:val="20"/>
          <w:szCs w:val="20"/>
        </w:rPr>
        <w:t xml:space="preserve"> do país foi de 20,9% para 25,9%.</w:t>
      </w:r>
      <w:r w:rsidR="009E0C92">
        <w:rPr>
          <w:rFonts w:ascii="Arial" w:hAnsi="Arial" w:cs="Arial"/>
          <w:sz w:val="20"/>
          <w:szCs w:val="20"/>
        </w:rPr>
        <w:t xml:space="preserve"> Além da China, outros países que contribuíram para amenizar a queda das exportações foram: Coreia do Sul (</w:t>
      </w:r>
      <w:r w:rsidR="002E756B">
        <w:rPr>
          <w:rFonts w:ascii="Arial" w:hAnsi="Arial" w:cs="Arial"/>
          <w:sz w:val="20"/>
          <w:szCs w:val="20"/>
        </w:rPr>
        <w:t xml:space="preserve">+ </w:t>
      </w:r>
      <w:r w:rsidR="009E0C92">
        <w:rPr>
          <w:rFonts w:ascii="Arial" w:hAnsi="Arial" w:cs="Arial"/>
          <w:sz w:val="20"/>
          <w:szCs w:val="20"/>
        </w:rPr>
        <w:t>US$ 394,07milhões); Vietnã (</w:t>
      </w:r>
      <w:r w:rsidR="002E756B">
        <w:rPr>
          <w:rFonts w:ascii="Arial" w:hAnsi="Arial" w:cs="Arial"/>
          <w:sz w:val="20"/>
          <w:szCs w:val="20"/>
        </w:rPr>
        <w:t xml:space="preserve">+ </w:t>
      </w:r>
      <w:r w:rsidR="009E0C92">
        <w:rPr>
          <w:rFonts w:ascii="Arial" w:hAnsi="Arial" w:cs="Arial"/>
          <w:sz w:val="20"/>
          <w:szCs w:val="20"/>
        </w:rPr>
        <w:t>US$ 284,21 milhões); Índia (</w:t>
      </w:r>
      <w:r w:rsidR="002E756B">
        <w:rPr>
          <w:rFonts w:ascii="Arial" w:hAnsi="Arial" w:cs="Arial"/>
          <w:sz w:val="20"/>
          <w:szCs w:val="20"/>
        </w:rPr>
        <w:t xml:space="preserve">+ </w:t>
      </w:r>
      <w:r w:rsidR="009E0C92">
        <w:rPr>
          <w:rFonts w:ascii="Arial" w:hAnsi="Arial" w:cs="Arial"/>
          <w:sz w:val="20"/>
          <w:szCs w:val="20"/>
        </w:rPr>
        <w:t>US$ 273,1 milhões); Irã (</w:t>
      </w:r>
      <w:r w:rsidR="002E756B">
        <w:rPr>
          <w:rFonts w:ascii="Arial" w:hAnsi="Arial" w:cs="Arial"/>
          <w:sz w:val="20"/>
          <w:szCs w:val="20"/>
        </w:rPr>
        <w:t xml:space="preserve">+ </w:t>
      </w:r>
      <w:r w:rsidR="009E0C92">
        <w:rPr>
          <w:rFonts w:ascii="Arial" w:hAnsi="Arial" w:cs="Arial"/>
          <w:sz w:val="20"/>
          <w:szCs w:val="20"/>
        </w:rPr>
        <w:t>US$ 262,66 milhões) e Paquistão (</w:t>
      </w:r>
      <w:r w:rsidR="002E756B">
        <w:rPr>
          <w:rFonts w:ascii="Arial" w:hAnsi="Arial" w:cs="Arial"/>
          <w:sz w:val="20"/>
          <w:szCs w:val="20"/>
        </w:rPr>
        <w:t xml:space="preserve">+ </w:t>
      </w:r>
      <w:r w:rsidR="009E0C92">
        <w:rPr>
          <w:rFonts w:ascii="Arial" w:hAnsi="Arial" w:cs="Arial"/>
          <w:sz w:val="20"/>
          <w:szCs w:val="20"/>
        </w:rPr>
        <w:t>US$ 228,89 milhões).</w:t>
      </w:r>
    </w:p>
    <w:p w:rsidR="00647E78" w:rsidRPr="00C21E2E" w:rsidRDefault="00647E78" w:rsidP="00617DBA">
      <w:pPr>
        <w:ind w:firstLine="709"/>
        <w:jc w:val="both"/>
        <w:rPr>
          <w:rFonts w:ascii="Arial" w:hAnsi="Arial" w:cs="Arial"/>
          <w:sz w:val="20"/>
          <w:szCs w:val="20"/>
        </w:rPr>
      </w:pPr>
    </w:p>
    <w:p w:rsidR="00617DBA" w:rsidRDefault="00617DBA" w:rsidP="002F2AA2">
      <w:pPr>
        <w:pStyle w:val="Recuodecorpodetexto"/>
        <w:ind w:firstLine="0"/>
        <w:rPr>
          <w:rFonts w:ascii="Arial" w:hAnsi="Arial" w:cs="Arial"/>
          <w:sz w:val="20"/>
          <w:szCs w:val="20"/>
        </w:rPr>
      </w:pPr>
    </w:p>
    <w:p w:rsidR="00F93D18" w:rsidRDefault="007D7476" w:rsidP="002F2AA2">
      <w:pPr>
        <w:pStyle w:val="Recuodecorpodetexto"/>
        <w:ind w:firstLine="0"/>
        <w:rPr>
          <w:rFonts w:ascii="Arial" w:hAnsi="Arial" w:cs="Arial"/>
          <w:sz w:val="20"/>
          <w:szCs w:val="20"/>
        </w:rPr>
      </w:pPr>
      <w:r w:rsidRPr="007D7476">
        <w:rPr>
          <w:noProof/>
        </w:rPr>
        <w:lastRenderedPageBreak/>
        <w:drawing>
          <wp:inline distT="0" distB="0" distL="0" distR="0" wp14:anchorId="1386CB8D" wp14:editId="4A6CA4AF">
            <wp:extent cx="6480175" cy="3879215"/>
            <wp:effectExtent l="0" t="0" r="0" b="698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C35D86" w:rsidRDefault="00C35D86" w:rsidP="002F2AA2">
      <w:pPr>
        <w:pStyle w:val="Recuodecorpodetexto"/>
        <w:ind w:firstLine="0"/>
        <w:rPr>
          <w:rFonts w:ascii="Arial" w:hAnsi="Arial" w:cs="Arial"/>
          <w:sz w:val="20"/>
          <w:szCs w:val="20"/>
        </w:rPr>
      </w:pPr>
    </w:p>
    <w:p w:rsidR="0065028B" w:rsidRDefault="0065028B">
      <w:pPr>
        <w:autoSpaceDE w:val="0"/>
        <w:autoSpaceDN w:val="0"/>
        <w:adjustRightInd w:val="0"/>
        <w:rPr>
          <w:rFonts w:ascii="Arial" w:hAnsi="Arial" w:cs="Arial"/>
          <w:sz w:val="20"/>
          <w:szCs w:val="20"/>
        </w:rPr>
      </w:pPr>
    </w:p>
    <w:p w:rsidR="0065028B" w:rsidRDefault="0065028B">
      <w:pPr>
        <w:autoSpaceDE w:val="0"/>
        <w:autoSpaceDN w:val="0"/>
        <w:adjustRightInd w:val="0"/>
        <w:rPr>
          <w:rFonts w:ascii="Arial" w:hAnsi="Arial" w:cs="Arial"/>
          <w:sz w:val="20"/>
          <w:szCs w:val="20"/>
        </w:rPr>
      </w:pPr>
    </w:p>
    <w:p w:rsidR="006E4EBF" w:rsidRDefault="006E4EBF">
      <w:pPr>
        <w:autoSpaceDE w:val="0"/>
        <w:autoSpaceDN w:val="0"/>
        <w:adjustRightInd w:val="0"/>
        <w:rPr>
          <w:rFonts w:ascii="Arial" w:hAnsi="Arial" w:cs="Arial"/>
          <w:sz w:val="20"/>
          <w:szCs w:val="20"/>
        </w:rPr>
      </w:pPr>
    </w:p>
    <w:p w:rsidR="006E4EBF" w:rsidRDefault="006E4EBF">
      <w:pPr>
        <w:autoSpaceDE w:val="0"/>
        <w:autoSpaceDN w:val="0"/>
        <w:adjustRightInd w:val="0"/>
        <w:rPr>
          <w:rFonts w:ascii="Arial" w:hAnsi="Arial" w:cs="Arial"/>
          <w:sz w:val="20"/>
          <w:szCs w:val="20"/>
        </w:rPr>
      </w:pPr>
    </w:p>
    <w:p w:rsidR="006E4EBF" w:rsidRDefault="006E4EBF">
      <w:pPr>
        <w:autoSpaceDE w:val="0"/>
        <w:autoSpaceDN w:val="0"/>
        <w:adjustRightInd w:val="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w:t>
      </w:r>
      <w:proofErr w:type="spellStart"/>
      <w:r w:rsidRPr="003C54E1">
        <w:rPr>
          <w:rFonts w:ascii="Arial" w:hAnsi="Arial" w:cs="Arial"/>
          <w:sz w:val="20"/>
          <w:szCs w:val="20"/>
        </w:rPr>
        <w:t>NCM’s</w:t>
      </w:r>
      <w:proofErr w:type="spellEnd"/>
      <w:r w:rsidRPr="003C54E1">
        <w:rPr>
          <w:rFonts w:ascii="Arial" w:hAnsi="Arial" w:cs="Arial"/>
          <w:sz w:val="20"/>
          <w:szCs w:val="20"/>
        </w:rPr>
        <w:t xml:space="preserve"> em 25 setores. Essa é a mesma classificação utilizada no AGROSTAT BRASIL - base de dados </w:t>
      </w:r>
      <w:proofErr w:type="spellStart"/>
      <w:r w:rsidRPr="003B0D74">
        <w:rPr>
          <w:rFonts w:ascii="Arial" w:hAnsi="Arial" w:cs="Arial"/>
          <w:i/>
          <w:sz w:val="20"/>
          <w:szCs w:val="20"/>
        </w:rPr>
        <w:t>on</w:t>
      </w:r>
      <w:proofErr w:type="spellEnd"/>
      <w:r w:rsidRPr="003B0D74">
        <w:rPr>
          <w:rFonts w:ascii="Arial" w:hAnsi="Arial" w:cs="Arial"/>
          <w:i/>
          <w:sz w:val="20"/>
          <w:szCs w:val="20"/>
        </w:rPr>
        <w:t xml:space="preserve"> </w:t>
      </w:r>
      <w:proofErr w:type="spellStart"/>
      <w:r w:rsidRPr="003B0D74">
        <w:rPr>
          <w:rFonts w:ascii="Arial" w:hAnsi="Arial" w:cs="Arial"/>
          <w:i/>
          <w:sz w:val="20"/>
          <w:szCs w:val="20"/>
        </w:rPr>
        <w:t>line</w:t>
      </w:r>
      <w:proofErr w:type="spellEnd"/>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7"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Pr="003C54E1"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110B40">
        <w:rPr>
          <w:rFonts w:ascii="Arial" w:hAnsi="Arial" w:cs="Arial"/>
          <w:sz w:val="20"/>
          <w:szCs w:val="20"/>
        </w:rPr>
        <w:t>07/06</w:t>
      </w:r>
      <w:r w:rsidR="005474C2">
        <w:rPr>
          <w:rFonts w:ascii="Arial" w:hAnsi="Arial" w:cs="Arial"/>
          <w:sz w:val="20"/>
          <w:szCs w:val="20"/>
        </w:rPr>
        <w:t>/2016</w:t>
      </w:r>
    </w:p>
    <w:sectPr w:rsidR="00C87B02" w:rsidRPr="003C54E1"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2C7" w:rsidRDefault="003012C7">
      <w:r>
        <w:separator/>
      </w:r>
    </w:p>
  </w:endnote>
  <w:endnote w:type="continuationSeparator" w:id="0">
    <w:p w:rsidR="003012C7" w:rsidRDefault="0030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6A5C94">
      <w:rPr>
        <w:rStyle w:val="Nmerodepgina"/>
        <w:rFonts w:ascii="Arial" w:hAnsi="Arial" w:cs="Arial"/>
        <w:noProof/>
        <w:sz w:val="16"/>
        <w:szCs w:val="16"/>
      </w:rPr>
      <w:t>10</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2C7" w:rsidRDefault="003012C7">
      <w:r>
        <w:separator/>
      </w:r>
    </w:p>
  </w:footnote>
  <w:footnote w:type="continuationSeparator" w:id="0">
    <w:p w:rsidR="003012C7" w:rsidRDefault="00301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254E"/>
    <w:rsid w:val="000036C3"/>
    <w:rsid w:val="00006103"/>
    <w:rsid w:val="00006262"/>
    <w:rsid w:val="00006ECB"/>
    <w:rsid w:val="00007083"/>
    <w:rsid w:val="00007CCC"/>
    <w:rsid w:val="00007D32"/>
    <w:rsid w:val="00010A70"/>
    <w:rsid w:val="00013C10"/>
    <w:rsid w:val="0001547F"/>
    <w:rsid w:val="00016419"/>
    <w:rsid w:val="000166CF"/>
    <w:rsid w:val="00017D67"/>
    <w:rsid w:val="00017F9E"/>
    <w:rsid w:val="000200FD"/>
    <w:rsid w:val="00024620"/>
    <w:rsid w:val="00024774"/>
    <w:rsid w:val="00025562"/>
    <w:rsid w:val="0002567E"/>
    <w:rsid w:val="0002592B"/>
    <w:rsid w:val="00026F5A"/>
    <w:rsid w:val="00027B9D"/>
    <w:rsid w:val="00027CD6"/>
    <w:rsid w:val="00027FBF"/>
    <w:rsid w:val="000301F8"/>
    <w:rsid w:val="00030275"/>
    <w:rsid w:val="00031A57"/>
    <w:rsid w:val="0003291F"/>
    <w:rsid w:val="000329DF"/>
    <w:rsid w:val="000348EF"/>
    <w:rsid w:val="00034D11"/>
    <w:rsid w:val="000354EE"/>
    <w:rsid w:val="00035920"/>
    <w:rsid w:val="00035927"/>
    <w:rsid w:val="000400E7"/>
    <w:rsid w:val="00040AAD"/>
    <w:rsid w:val="00040CEE"/>
    <w:rsid w:val="0004141A"/>
    <w:rsid w:val="00041926"/>
    <w:rsid w:val="000421AD"/>
    <w:rsid w:val="00042811"/>
    <w:rsid w:val="00042DA0"/>
    <w:rsid w:val="00043683"/>
    <w:rsid w:val="00043C91"/>
    <w:rsid w:val="00045520"/>
    <w:rsid w:val="00045689"/>
    <w:rsid w:val="000456E0"/>
    <w:rsid w:val="00047101"/>
    <w:rsid w:val="00053736"/>
    <w:rsid w:val="000542D8"/>
    <w:rsid w:val="00057E53"/>
    <w:rsid w:val="00060DB6"/>
    <w:rsid w:val="00060E48"/>
    <w:rsid w:val="00061D9E"/>
    <w:rsid w:val="00062081"/>
    <w:rsid w:val="00063D9B"/>
    <w:rsid w:val="00063DE6"/>
    <w:rsid w:val="000642DA"/>
    <w:rsid w:val="00066372"/>
    <w:rsid w:val="00066406"/>
    <w:rsid w:val="000666A5"/>
    <w:rsid w:val="000708D1"/>
    <w:rsid w:val="00070FDC"/>
    <w:rsid w:val="0007199F"/>
    <w:rsid w:val="000728BD"/>
    <w:rsid w:val="00072A5A"/>
    <w:rsid w:val="00072BF1"/>
    <w:rsid w:val="00073B00"/>
    <w:rsid w:val="0007448A"/>
    <w:rsid w:val="00074CFD"/>
    <w:rsid w:val="000754DD"/>
    <w:rsid w:val="00076763"/>
    <w:rsid w:val="000777E6"/>
    <w:rsid w:val="000838F3"/>
    <w:rsid w:val="0008496F"/>
    <w:rsid w:val="0008675A"/>
    <w:rsid w:val="00086BE6"/>
    <w:rsid w:val="00087349"/>
    <w:rsid w:val="00091B89"/>
    <w:rsid w:val="000930DA"/>
    <w:rsid w:val="00093FC9"/>
    <w:rsid w:val="0009438C"/>
    <w:rsid w:val="00094CD8"/>
    <w:rsid w:val="000950D3"/>
    <w:rsid w:val="00096E13"/>
    <w:rsid w:val="000976B6"/>
    <w:rsid w:val="000978BB"/>
    <w:rsid w:val="00097AEB"/>
    <w:rsid w:val="000A0879"/>
    <w:rsid w:val="000A0E3C"/>
    <w:rsid w:val="000A14AC"/>
    <w:rsid w:val="000A16C5"/>
    <w:rsid w:val="000A2AC5"/>
    <w:rsid w:val="000A3C7F"/>
    <w:rsid w:val="000A412F"/>
    <w:rsid w:val="000A58CA"/>
    <w:rsid w:val="000A680B"/>
    <w:rsid w:val="000A6B29"/>
    <w:rsid w:val="000B1245"/>
    <w:rsid w:val="000B2A90"/>
    <w:rsid w:val="000B2CCF"/>
    <w:rsid w:val="000B4CB7"/>
    <w:rsid w:val="000B617B"/>
    <w:rsid w:val="000B6F56"/>
    <w:rsid w:val="000B778B"/>
    <w:rsid w:val="000C0B2D"/>
    <w:rsid w:val="000C1354"/>
    <w:rsid w:val="000C4CA1"/>
    <w:rsid w:val="000C5899"/>
    <w:rsid w:val="000C5BC6"/>
    <w:rsid w:val="000C64AB"/>
    <w:rsid w:val="000C6B89"/>
    <w:rsid w:val="000C7B73"/>
    <w:rsid w:val="000D0A1C"/>
    <w:rsid w:val="000D26FA"/>
    <w:rsid w:val="000D279E"/>
    <w:rsid w:val="000D39E2"/>
    <w:rsid w:val="000D4068"/>
    <w:rsid w:val="000D5BE5"/>
    <w:rsid w:val="000E03A7"/>
    <w:rsid w:val="000E1F98"/>
    <w:rsid w:val="000E30CD"/>
    <w:rsid w:val="000E3174"/>
    <w:rsid w:val="000E33C3"/>
    <w:rsid w:val="000E398E"/>
    <w:rsid w:val="000E39A2"/>
    <w:rsid w:val="000E3FFC"/>
    <w:rsid w:val="000E4AF7"/>
    <w:rsid w:val="000E4D0B"/>
    <w:rsid w:val="000E7667"/>
    <w:rsid w:val="000E7821"/>
    <w:rsid w:val="000F3A73"/>
    <w:rsid w:val="000F4768"/>
    <w:rsid w:val="000F5D88"/>
    <w:rsid w:val="000F67E1"/>
    <w:rsid w:val="000F6DAE"/>
    <w:rsid w:val="000F7E4B"/>
    <w:rsid w:val="000F7E56"/>
    <w:rsid w:val="0010020E"/>
    <w:rsid w:val="001002A5"/>
    <w:rsid w:val="001009DA"/>
    <w:rsid w:val="00102086"/>
    <w:rsid w:val="00102714"/>
    <w:rsid w:val="001028A9"/>
    <w:rsid w:val="00103608"/>
    <w:rsid w:val="00103A27"/>
    <w:rsid w:val="00104345"/>
    <w:rsid w:val="00106AE7"/>
    <w:rsid w:val="0011004F"/>
    <w:rsid w:val="00110B40"/>
    <w:rsid w:val="001110DB"/>
    <w:rsid w:val="001120A0"/>
    <w:rsid w:val="0011278C"/>
    <w:rsid w:val="0011359A"/>
    <w:rsid w:val="001145E1"/>
    <w:rsid w:val="001148DB"/>
    <w:rsid w:val="00116244"/>
    <w:rsid w:val="00116DF6"/>
    <w:rsid w:val="001172F2"/>
    <w:rsid w:val="00120C53"/>
    <w:rsid w:val="001214F0"/>
    <w:rsid w:val="00121674"/>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5398"/>
    <w:rsid w:val="001360B0"/>
    <w:rsid w:val="00136B69"/>
    <w:rsid w:val="00136D9F"/>
    <w:rsid w:val="00137272"/>
    <w:rsid w:val="001375B4"/>
    <w:rsid w:val="0013770C"/>
    <w:rsid w:val="00140494"/>
    <w:rsid w:val="00140CC4"/>
    <w:rsid w:val="001410C3"/>
    <w:rsid w:val="00142F1E"/>
    <w:rsid w:val="00143382"/>
    <w:rsid w:val="00144082"/>
    <w:rsid w:val="0014413D"/>
    <w:rsid w:val="0014572B"/>
    <w:rsid w:val="0014658F"/>
    <w:rsid w:val="0015012C"/>
    <w:rsid w:val="00150D5F"/>
    <w:rsid w:val="00151988"/>
    <w:rsid w:val="00153702"/>
    <w:rsid w:val="00155044"/>
    <w:rsid w:val="001553E1"/>
    <w:rsid w:val="00156437"/>
    <w:rsid w:val="00157AFB"/>
    <w:rsid w:val="00161E99"/>
    <w:rsid w:val="001631E2"/>
    <w:rsid w:val="001653C9"/>
    <w:rsid w:val="00165A56"/>
    <w:rsid w:val="001668BA"/>
    <w:rsid w:val="00166F09"/>
    <w:rsid w:val="00167040"/>
    <w:rsid w:val="00167101"/>
    <w:rsid w:val="00167A20"/>
    <w:rsid w:val="00171552"/>
    <w:rsid w:val="0017334E"/>
    <w:rsid w:val="001737BF"/>
    <w:rsid w:val="001739E0"/>
    <w:rsid w:val="00173C33"/>
    <w:rsid w:val="00175DF5"/>
    <w:rsid w:val="00175FD4"/>
    <w:rsid w:val="00177C36"/>
    <w:rsid w:val="00180987"/>
    <w:rsid w:val="00181959"/>
    <w:rsid w:val="00181A5E"/>
    <w:rsid w:val="00181F12"/>
    <w:rsid w:val="001845DB"/>
    <w:rsid w:val="001871E7"/>
    <w:rsid w:val="001877D0"/>
    <w:rsid w:val="0019065E"/>
    <w:rsid w:val="001908D4"/>
    <w:rsid w:val="00192430"/>
    <w:rsid w:val="00193C52"/>
    <w:rsid w:val="00193F46"/>
    <w:rsid w:val="001950E2"/>
    <w:rsid w:val="00195454"/>
    <w:rsid w:val="001965D0"/>
    <w:rsid w:val="001A002C"/>
    <w:rsid w:val="001A0A6C"/>
    <w:rsid w:val="001A29EA"/>
    <w:rsid w:val="001A4C12"/>
    <w:rsid w:val="001A551F"/>
    <w:rsid w:val="001A5F2C"/>
    <w:rsid w:val="001A69E4"/>
    <w:rsid w:val="001A7A5E"/>
    <w:rsid w:val="001A7D65"/>
    <w:rsid w:val="001B0348"/>
    <w:rsid w:val="001B15A0"/>
    <w:rsid w:val="001B18D8"/>
    <w:rsid w:val="001B21EA"/>
    <w:rsid w:val="001B23D6"/>
    <w:rsid w:val="001B272C"/>
    <w:rsid w:val="001B290B"/>
    <w:rsid w:val="001B48AD"/>
    <w:rsid w:val="001B5558"/>
    <w:rsid w:val="001B5F0E"/>
    <w:rsid w:val="001C10B3"/>
    <w:rsid w:val="001C2AFB"/>
    <w:rsid w:val="001C2BE2"/>
    <w:rsid w:val="001C3C0D"/>
    <w:rsid w:val="001C7639"/>
    <w:rsid w:val="001D122A"/>
    <w:rsid w:val="001D1357"/>
    <w:rsid w:val="001D3304"/>
    <w:rsid w:val="001D35D6"/>
    <w:rsid w:val="001D3640"/>
    <w:rsid w:val="001D40A2"/>
    <w:rsid w:val="001D51EE"/>
    <w:rsid w:val="001D5DA7"/>
    <w:rsid w:val="001E2DBF"/>
    <w:rsid w:val="001E3298"/>
    <w:rsid w:val="001E3EA2"/>
    <w:rsid w:val="001E4FEE"/>
    <w:rsid w:val="001E605F"/>
    <w:rsid w:val="001E649C"/>
    <w:rsid w:val="001F03E4"/>
    <w:rsid w:val="001F1E12"/>
    <w:rsid w:val="001F1E86"/>
    <w:rsid w:val="001F25CA"/>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6CF"/>
    <w:rsid w:val="0021521E"/>
    <w:rsid w:val="0021634D"/>
    <w:rsid w:val="002175BC"/>
    <w:rsid w:val="00217690"/>
    <w:rsid w:val="00220165"/>
    <w:rsid w:val="00224391"/>
    <w:rsid w:val="00224683"/>
    <w:rsid w:val="002259FA"/>
    <w:rsid w:val="00230941"/>
    <w:rsid w:val="00232DF4"/>
    <w:rsid w:val="0023409D"/>
    <w:rsid w:val="00234BDA"/>
    <w:rsid w:val="00235D98"/>
    <w:rsid w:val="002365E6"/>
    <w:rsid w:val="00236C8A"/>
    <w:rsid w:val="0023726D"/>
    <w:rsid w:val="00240914"/>
    <w:rsid w:val="00243565"/>
    <w:rsid w:val="00244DAD"/>
    <w:rsid w:val="00244FFD"/>
    <w:rsid w:val="0024619E"/>
    <w:rsid w:val="00246FFB"/>
    <w:rsid w:val="0025029B"/>
    <w:rsid w:val="00253BAB"/>
    <w:rsid w:val="00253F6E"/>
    <w:rsid w:val="0025449A"/>
    <w:rsid w:val="00255F94"/>
    <w:rsid w:val="0025703A"/>
    <w:rsid w:val="00257972"/>
    <w:rsid w:val="00257CA9"/>
    <w:rsid w:val="00260952"/>
    <w:rsid w:val="00260A3D"/>
    <w:rsid w:val="00265916"/>
    <w:rsid w:val="00265B91"/>
    <w:rsid w:val="00266F5A"/>
    <w:rsid w:val="00267384"/>
    <w:rsid w:val="00274325"/>
    <w:rsid w:val="00275FD2"/>
    <w:rsid w:val="00277191"/>
    <w:rsid w:val="00280B61"/>
    <w:rsid w:val="00280D1E"/>
    <w:rsid w:val="00280F43"/>
    <w:rsid w:val="00281CB4"/>
    <w:rsid w:val="00282463"/>
    <w:rsid w:val="002825B3"/>
    <w:rsid w:val="002846ED"/>
    <w:rsid w:val="00286307"/>
    <w:rsid w:val="00286682"/>
    <w:rsid w:val="00287BF8"/>
    <w:rsid w:val="002905B3"/>
    <w:rsid w:val="002922F5"/>
    <w:rsid w:val="00292902"/>
    <w:rsid w:val="00292C37"/>
    <w:rsid w:val="00292F48"/>
    <w:rsid w:val="002954AE"/>
    <w:rsid w:val="0029641D"/>
    <w:rsid w:val="002A0A91"/>
    <w:rsid w:val="002A451B"/>
    <w:rsid w:val="002A4B0B"/>
    <w:rsid w:val="002A50D8"/>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289C"/>
    <w:rsid w:val="002B3FFA"/>
    <w:rsid w:val="002B4209"/>
    <w:rsid w:val="002B48DF"/>
    <w:rsid w:val="002B4BFF"/>
    <w:rsid w:val="002B5200"/>
    <w:rsid w:val="002B59C2"/>
    <w:rsid w:val="002B6586"/>
    <w:rsid w:val="002B728E"/>
    <w:rsid w:val="002B76D5"/>
    <w:rsid w:val="002C0364"/>
    <w:rsid w:val="002C0938"/>
    <w:rsid w:val="002C2E49"/>
    <w:rsid w:val="002C2EBD"/>
    <w:rsid w:val="002C5A64"/>
    <w:rsid w:val="002C61C3"/>
    <w:rsid w:val="002C71CF"/>
    <w:rsid w:val="002D057E"/>
    <w:rsid w:val="002D15C6"/>
    <w:rsid w:val="002D198F"/>
    <w:rsid w:val="002D2497"/>
    <w:rsid w:val="002D37D5"/>
    <w:rsid w:val="002D4505"/>
    <w:rsid w:val="002D58E0"/>
    <w:rsid w:val="002D6145"/>
    <w:rsid w:val="002D6305"/>
    <w:rsid w:val="002D6B4E"/>
    <w:rsid w:val="002D6E77"/>
    <w:rsid w:val="002D7367"/>
    <w:rsid w:val="002E05B8"/>
    <w:rsid w:val="002E1A76"/>
    <w:rsid w:val="002E1D8A"/>
    <w:rsid w:val="002E217A"/>
    <w:rsid w:val="002E2A6B"/>
    <w:rsid w:val="002E2C04"/>
    <w:rsid w:val="002E416C"/>
    <w:rsid w:val="002E5145"/>
    <w:rsid w:val="002E5A8C"/>
    <w:rsid w:val="002E64B9"/>
    <w:rsid w:val="002E6B13"/>
    <w:rsid w:val="002E6CA1"/>
    <w:rsid w:val="002E7085"/>
    <w:rsid w:val="002E756B"/>
    <w:rsid w:val="002F00B6"/>
    <w:rsid w:val="002F2AA2"/>
    <w:rsid w:val="002F37D6"/>
    <w:rsid w:val="002F4B47"/>
    <w:rsid w:val="002F6408"/>
    <w:rsid w:val="002F69FB"/>
    <w:rsid w:val="002F6A42"/>
    <w:rsid w:val="002F6CE0"/>
    <w:rsid w:val="003012C7"/>
    <w:rsid w:val="00301BFC"/>
    <w:rsid w:val="00301E82"/>
    <w:rsid w:val="00302D1E"/>
    <w:rsid w:val="0030347E"/>
    <w:rsid w:val="003054FC"/>
    <w:rsid w:val="00305CCC"/>
    <w:rsid w:val="0030680F"/>
    <w:rsid w:val="0031100B"/>
    <w:rsid w:val="003114C5"/>
    <w:rsid w:val="00311EF8"/>
    <w:rsid w:val="00311F32"/>
    <w:rsid w:val="00311FCA"/>
    <w:rsid w:val="00312E0B"/>
    <w:rsid w:val="003146D2"/>
    <w:rsid w:val="00314BFA"/>
    <w:rsid w:val="00316822"/>
    <w:rsid w:val="00316C31"/>
    <w:rsid w:val="003202FE"/>
    <w:rsid w:val="00321FD3"/>
    <w:rsid w:val="003222A3"/>
    <w:rsid w:val="003224EB"/>
    <w:rsid w:val="00322652"/>
    <w:rsid w:val="00323A54"/>
    <w:rsid w:val="00324322"/>
    <w:rsid w:val="003243CC"/>
    <w:rsid w:val="00324F68"/>
    <w:rsid w:val="003259EE"/>
    <w:rsid w:val="00327472"/>
    <w:rsid w:val="00330581"/>
    <w:rsid w:val="003306C9"/>
    <w:rsid w:val="00330D35"/>
    <w:rsid w:val="00332895"/>
    <w:rsid w:val="00334232"/>
    <w:rsid w:val="00334E38"/>
    <w:rsid w:val="00334ED4"/>
    <w:rsid w:val="00334FCC"/>
    <w:rsid w:val="00335352"/>
    <w:rsid w:val="00335889"/>
    <w:rsid w:val="00336A86"/>
    <w:rsid w:val="00341B9E"/>
    <w:rsid w:val="00341FEA"/>
    <w:rsid w:val="00343CAD"/>
    <w:rsid w:val="00345AEE"/>
    <w:rsid w:val="00350F51"/>
    <w:rsid w:val="00353472"/>
    <w:rsid w:val="0035436D"/>
    <w:rsid w:val="00354BBB"/>
    <w:rsid w:val="00354FF6"/>
    <w:rsid w:val="003556F2"/>
    <w:rsid w:val="00356817"/>
    <w:rsid w:val="00356A28"/>
    <w:rsid w:val="00361C71"/>
    <w:rsid w:val="0036317F"/>
    <w:rsid w:val="00364842"/>
    <w:rsid w:val="0036580A"/>
    <w:rsid w:val="00370C77"/>
    <w:rsid w:val="003734AA"/>
    <w:rsid w:val="003743B9"/>
    <w:rsid w:val="00374794"/>
    <w:rsid w:val="00374A21"/>
    <w:rsid w:val="003820BA"/>
    <w:rsid w:val="003823A1"/>
    <w:rsid w:val="00382526"/>
    <w:rsid w:val="00382C83"/>
    <w:rsid w:val="00383D01"/>
    <w:rsid w:val="00386C6D"/>
    <w:rsid w:val="003909E2"/>
    <w:rsid w:val="00392E0F"/>
    <w:rsid w:val="003947CB"/>
    <w:rsid w:val="00394ED0"/>
    <w:rsid w:val="003952C4"/>
    <w:rsid w:val="0039561C"/>
    <w:rsid w:val="003A0B29"/>
    <w:rsid w:val="003A1348"/>
    <w:rsid w:val="003A1858"/>
    <w:rsid w:val="003A2DBC"/>
    <w:rsid w:val="003A510C"/>
    <w:rsid w:val="003B049D"/>
    <w:rsid w:val="003B0ACC"/>
    <w:rsid w:val="003B0D74"/>
    <w:rsid w:val="003B1EC6"/>
    <w:rsid w:val="003B2B76"/>
    <w:rsid w:val="003B3718"/>
    <w:rsid w:val="003B6186"/>
    <w:rsid w:val="003B6C9F"/>
    <w:rsid w:val="003B73D5"/>
    <w:rsid w:val="003B7ACC"/>
    <w:rsid w:val="003B7B3B"/>
    <w:rsid w:val="003C13B7"/>
    <w:rsid w:val="003C1449"/>
    <w:rsid w:val="003C1775"/>
    <w:rsid w:val="003C1BC3"/>
    <w:rsid w:val="003C3CF6"/>
    <w:rsid w:val="003C497C"/>
    <w:rsid w:val="003C54E1"/>
    <w:rsid w:val="003C59B2"/>
    <w:rsid w:val="003C69D0"/>
    <w:rsid w:val="003D07AA"/>
    <w:rsid w:val="003D11F0"/>
    <w:rsid w:val="003D17C5"/>
    <w:rsid w:val="003D1872"/>
    <w:rsid w:val="003D27B6"/>
    <w:rsid w:val="003D302B"/>
    <w:rsid w:val="003D31BB"/>
    <w:rsid w:val="003D39F3"/>
    <w:rsid w:val="003D3D98"/>
    <w:rsid w:val="003D5703"/>
    <w:rsid w:val="003D5F62"/>
    <w:rsid w:val="003D62F6"/>
    <w:rsid w:val="003D7895"/>
    <w:rsid w:val="003E091B"/>
    <w:rsid w:val="003E146F"/>
    <w:rsid w:val="003E165E"/>
    <w:rsid w:val="003E2AF6"/>
    <w:rsid w:val="003E31CD"/>
    <w:rsid w:val="003E367B"/>
    <w:rsid w:val="003E3C6F"/>
    <w:rsid w:val="003E53C5"/>
    <w:rsid w:val="003E56D8"/>
    <w:rsid w:val="003E7039"/>
    <w:rsid w:val="003F07E7"/>
    <w:rsid w:val="003F08E7"/>
    <w:rsid w:val="003F0A4D"/>
    <w:rsid w:val="003F1C93"/>
    <w:rsid w:val="003F3106"/>
    <w:rsid w:val="003F3114"/>
    <w:rsid w:val="003F4615"/>
    <w:rsid w:val="003F49CC"/>
    <w:rsid w:val="003F5D9B"/>
    <w:rsid w:val="003F71CE"/>
    <w:rsid w:val="003F73EB"/>
    <w:rsid w:val="003F79EF"/>
    <w:rsid w:val="004004D6"/>
    <w:rsid w:val="004005E8"/>
    <w:rsid w:val="004005EF"/>
    <w:rsid w:val="00401A32"/>
    <w:rsid w:val="00402BD6"/>
    <w:rsid w:val="004033C1"/>
    <w:rsid w:val="00403F4D"/>
    <w:rsid w:val="004042CD"/>
    <w:rsid w:val="00405739"/>
    <w:rsid w:val="00405BFA"/>
    <w:rsid w:val="00405D60"/>
    <w:rsid w:val="00406822"/>
    <w:rsid w:val="004075A1"/>
    <w:rsid w:val="00407C75"/>
    <w:rsid w:val="004130A6"/>
    <w:rsid w:val="0041356D"/>
    <w:rsid w:val="00413ADB"/>
    <w:rsid w:val="0041502E"/>
    <w:rsid w:val="00415075"/>
    <w:rsid w:val="004150FC"/>
    <w:rsid w:val="0041600B"/>
    <w:rsid w:val="004169FB"/>
    <w:rsid w:val="00422301"/>
    <w:rsid w:val="00422C8B"/>
    <w:rsid w:val="00426013"/>
    <w:rsid w:val="0042676A"/>
    <w:rsid w:val="00430556"/>
    <w:rsid w:val="00431374"/>
    <w:rsid w:val="0043165A"/>
    <w:rsid w:val="00431DFE"/>
    <w:rsid w:val="004320F4"/>
    <w:rsid w:val="00432541"/>
    <w:rsid w:val="00433AE8"/>
    <w:rsid w:val="004343AC"/>
    <w:rsid w:val="00434639"/>
    <w:rsid w:val="00434E4E"/>
    <w:rsid w:val="00435123"/>
    <w:rsid w:val="0043540E"/>
    <w:rsid w:val="004360EB"/>
    <w:rsid w:val="00436328"/>
    <w:rsid w:val="00436E8A"/>
    <w:rsid w:val="00437100"/>
    <w:rsid w:val="004375F6"/>
    <w:rsid w:val="00443955"/>
    <w:rsid w:val="00444711"/>
    <w:rsid w:val="00445579"/>
    <w:rsid w:val="00445C58"/>
    <w:rsid w:val="0044758F"/>
    <w:rsid w:val="004476F8"/>
    <w:rsid w:val="00447760"/>
    <w:rsid w:val="004515A0"/>
    <w:rsid w:val="00452B1D"/>
    <w:rsid w:val="00452EA9"/>
    <w:rsid w:val="00454DD6"/>
    <w:rsid w:val="004556F3"/>
    <w:rsid w:val="00457AA1"/>
    <w:rsid w:val="00457DB3"/>
    <w:rsid w:val="004645F5"/>
    <w:rsid w:val="0046493C"/>
    <w:rsid w:val="00465925"/>
    <w:rsid w:val="004673C8"/>
    <w:rsid w:val="00470511"/>
    <w:rsid w:val="004717FE"/>
    <w:rsid w:val="004719DB"/>
    <w:rsid w:val="00473237"/>
    <w:rsid w:val="00473872"/>
    <w:rsid w:val="00473A5C"/>
    <w:rsid w:val="004742BC"/>
    <w:rsid w:val="0047504C"/>
    <w:rsid w:val="0047558D"/>
    <w:rsid w:val="00475ADE"/>
    <w:rsid w:val="004772A2"/>
    <w:rsid w:val="004776F1"/>
    <w:rsid w:val="00480BCC"/>
    <w:rsid w:val="00481D08"/>
    <w:rsid w:val="00482630"/>
    <w:rsid w:val="00482E82"/>
    <w:rsid w:val="004831BB"/>
    <w:rsid w:val="00484481"/>
    <w:rsid w:val="0048481F"/>
    <w:rsid w:val="00485744"/>
    <w:rsid w:val="00487FB1"/>
    <w:rsid w:val="0049292E"/>
    <w:rsid w:val="00492C73"/>
    <w:rsid w:val="004931C5"/>
    <w:rsid w:val="0049405D"/>
    <w:rsid w:val="0049568A"/>
    <w:rsid w:val="00496096"/>
    <w:rsid w:val="0049746A"/>
    <w:rsid w:val="004A019B"/>
    <w:rsid w:val="004A0AD4"/>
    <w:rsid w:val="004A12EB"/>
    <w:rsid w:val="004A1E44"/>
    <w:rsid w:val="004A31C4"/>
    <w:rsid w:val="004A4252"/>
    <w:rsid w:val="004A5CAF"/>
    <w:rsid w:val="004A63D2"/>
    <w:rsid w:val="004A6A6F"/>
    <w:rsid w:val="004A78A2"/>
    <w:rsid w:val="004A7FE9"/>
    <w:rsid w:val="004B0DEA"/>
    <w:rsid w:val="004B151F"/>
    <w:rsid w:val="004B1A1C"/>
    <w:rsid w:val="004B289F"/>
    <w:rsid w:val="004B37C4"/>
    <w:rsid w:val="004B3949"/>
    <w:rsid w:val="004B5C0A"/>
    <w:rsid w:val="004B6007"/>
    <w:rsid w:val="004B6A3B"/>
    <w:rsid w:val="004B7D09"/>
    <w:rsid w:val="004C191A"/>
    <w:rsid w:val="004C1E56"/>
    <w:rsid w:val="004C30A8"/>
    <w:rsid w:val="004C3A69"/>
    <w:rsid w:val="004C41CC"/>
    <w:rsid w:val="004C5F79"/>
    <w:rsid w:val="004C6E0A"/>
    <w:rsid w:val="004C6EE3"/>
    <w:rsid w:val="004D12C0"/>
    <w:rsid w:val="004D46C1"/>
    <w:rsid w:val="004E065A"/>
    <w:rsid w:val="004E3776"/>
    <w:rsid w:val="004E51AB"/>
    <w:rsid w:val="004E60E3"/>
    <w:rsid w:val="004E71DB"/>
    <w:rsid w:val="004E74B2"/>
    <w:rsid w:val="004F0B9D"/>
    <w:rsid w:val="004F2EE7"/>
    <w:rsid w:val="004F3DE9"/>
    <w:rsid w:val="004F4B16"/>
    <w:rsid w:val="004F4C23"/>
    <w:rsid w:val="004F5CC7"/>
    <w:rsid w:val="004F5D9D"/>
    <w:rsid w:val="004F68B1"/>
    <w:rsid w:val="004F70EC"/>
    <w:rsid w:val="004F710D"/>
    <w:rsid w:val="00500160"/>
    <w:rsid w:val="005002E2"/>
    <w:rsid w:val="00500EAF"/>
    <w:rsid w:val="0050139D"/>
    <w:rsid w:val="00501795"/>
    <w:rsid w:val="00501B3F"/>
    <w:rsid w:val="00502105"/>
    <w:rsid w:val="00503EF2"/>
    <w:rsid w:val="005052A2"/>
    <w:rsid w:val="0050583C"/>
    <w:rsid w:val="00506B9A"/>
    <w:rsid w:val="00506D6A"/>
    <w:rsid w:val="0050737E"/>
    <w:rsid w:val="00507E5C"/>
    <w:rsid w:val="005136D0"/>
    <w:rsid w:val="005137DD"/>
    <w:rsid w:val="005153C5"/>
    <w:rsid w:val="00515548"/>
    <w:rsid w:val="00517835"/>
    <w:rsid w:val="00520C74"/>
    <w:rsid w:val="005211A7"/>
    <w:rsid w:val="00522EE2"/>
    <w:rsid w:val="00525E76"/>
    <w:rsid w:val="0052607E"/>
    <w:rsid w:val="00526F60"/>
    <w:rsid w:val="00530B31"/>
    <w:rsid w:val="0053113E"/>
    <w:rsid w:val="00531DCE"/>
    <w:rsid w:val="005326B6"/>
    <w:rsid w:val="00532F6C"/>
    <w:rsid w:val="005334B2"/>
    <w:rsid w:val="00533766"/>
    <w:rsid w:val="00534954"/>
    <w:rsid w:val="0053642E"/>
    <w:rsid w:val="00537060"/>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DCD"/>
    <w:rsid w:val="00562EC0"/>
    <w:rsid w:val="00563206"/>
    <w:rsid w:val="00563922"/>
    <w:rsid w:val="00563E31"/>
    <w:rsid w:val="00564C24"/>
    <w:rsid w:val="00564DCC"/>
    <w:rsid w:val="005656C2"/>
    <w:rsid w:val="00565FE3"/>
    <w:rsid w:val="005673B7"/>
    <w:rsid w:val="0057119B"/>
    <w:rsid w:val="0057461A"/>
    <w:rsid w:val="005747FB"/>
    <w:rsid w:val="00574C37"/>
    <w:rsid w:val="00575079"/>
    <w:rsid w:val="00575363"/>
    <w:rsid w:val="005757C4"/>
    <w:rsid w:val="005765A4"/>
    <w:rsid w:val="00580A75"/>
    <w:rsid w:val="005842E1"/>
    <w:rsid w:val="00586106"/>
    <w:rsid w:val="005863B1"/>
    <w:rsid w:val="00587010"/>
    <w:rsid w:val="00592638"/>
    <w:rsid w:val="00592C77"/>
    <w:rsid w:val="00594D75"/>
    <w:rsid w:val="00595CE1"/>
    <w:rsid w:val="0059660F"/>
    <w:rsid w:val="005A04FC"/>
    <w:rsid w:val="005A1ADA"/>
    <w:rsid w:val="005A1EEF"/>
    <w:rsid w:val="005A2565"/>
    <w:rsid w:val="005A2EF8"/>
    <w:rsid w:val="005A34B6"/>
    <w:rsid w:val="005A3524"/>
    <w:rsid w:val="005A51F4"/>
    <w:rsid w:val="005A707C"/>
    <w:rsid w:val="005A77C5"/>
    <w:rsid w:val="005B0013"/>
    <w:rsid w:val="005B04C0"/>
    <w:rsid w:val="005B1238"/>
    <w:rsid w:val="005B173D"/>
    <w:rsid w:val="005B30F3"/>
    <w:rsid w:val="005B5B16"/>
    <w:rsid w:val="005B6B2A"/>
    <w:rsid w:val="005C115D"/>
    <w:rsid w:val="005C1DBC"/>
    <w:rsid w:val="005C493E"/>
    <w:rsid w:val="005C4D06"/>
    <w:rsid w:val="005C4DF4"/>
    <w:rsid w:val="005C54D4"/>
    <w:rsid w:val="005C6E9D"/>
    <w:rsid w:val="005C7E19"/>
    <w:rsid w:val="005D0B74"/>
    <w:rsid w:val="005D0E00"/>
    <w:rsid w:val="005D2202"/>
    <w:rsid w:val="005D283C"/>
    <w:rsid w:val="005D294F"/>
    <w:rsid w:val="005D349E"/>
    <w:rsid w:val="005D3EDB"/>
    <w:rsid w:val="005D497D"/>
    <w:rsid w:val="005D4D9F"/>
    <w:rsid w:val="005D535C"/>
    <w:rsid w:val="005D581A"/>
    <w:rsid w:val="005D7673"/>
    <w:rsid w:val="005E00C1"/>
    <w:rsid w:val="005E2616"/>
    <w:rsid w:val="005E387F"/>
    <w:rsid w:val="005E396F"/>
    <w:rsid w:val="005E4BC9"/>
    <w:rsid w:val="005E4C1C"/>
    <w:rsid w:val="005E67DD"/>
    <w:rsid w:val="005E6834"/>
    <w:rsid w:val="005E6968"/>
    <w:rsid w:val="005E726E"/>
    <w:rsid w:val="005E783E"/>
    <w:rsid w:val="005F07E7"/>
    <w:rsid w:val="005F216C"/>
    <w:rsid w:val="005F40B5"/>
    <w:rsid w:val="005F45DB"/>
    <w:rsid w:val="005F507B"/>
    <w:rsid w:val="005F5266"/>
    <w:rsid w:val="005F66A0"/>
    <w:rsid w:val="006022F2"/>
    <w:rsid w:val="006029F1"/>
    <w:rsid w:val="006037E9"/>
    <w:rsid w:val="00603A63"/>
    <w:rsid w:val="00603C16"/>
    <w:rsid w:val="00604CE0"/>
    <w:rsid w:val="00604F97"/>
    <w:rsid w:val="00607CBD"/>
    <w:rsid w:val="00610997"/>
    <w:rsid w:val="006115FE"/>
    <w:rsid w:val="00611A3B"/>
    <w:rsid w:val="00615182"/>
    <w:rsid w:val="00616501"/>
    <w:rsid w:val="00616C3F"/>
    <w:rsid w:val="00617839"/>
    <w:rsid w:val="00617DBA"/>
    <w:rsid w:val="006203F4"/>
    <w:rsid w:val="00623381"/>
    <w:rsid w:val="006237F7"/>
    <w:rsid w:val="006248BE"/>
    <w:rsid w:val="0063124C"/>
    <w:rsid w:val="006337C9"/>
    <w:rsid w:val="00634E94"/>
    <w:rsid w:val="00634F64"/>
    <w:rsid w:val="00637D06"/>
    <w:rsid w:val="00640EC4"/>
    <w:rsid w:val="0064101C"/>
    <w:rsid w:val="006416FB"/>
    <w:rsid w:val="00641D1A"/>
    <w:rsid w:val="006425D4"/>
    <w:rsid w:val="006425F1"/>
    <w:rsid w:val="006430B7"/>
    <w:rsid w:val="0064386E"/>
    <w:rsid w:val="00643E9C"/>
    <w:rsid w:val="006451A6"/>
    <w:rsid w:val="00645B96"/>
    <w:rsid w:val="00645E6B"/>
    <w:rsid w:val="006469AF"/>
    <w:rsid w:val="00646F34"/>
    <w:rsid w:val="00647DA6"/>
    <w:rsid w:val="00647E78"/>
    <w:rsid w:val="0065028B"/>
    <w:rsid w:val="006513EB"/>
    <w:rsid w:val="00653A3C"/>
    <w:rsid w:val="00653EA3"/>
    <w:rsid w:val="00654F3D"/>
    <w:rsid w:val="00655FE1"/>
    <w:rsid w:val="0065655C"/>
    <w:rsid w:val="006568E2"/>
    <w:rsid w:val="00661356"/>
    <w:rsid w:val="006619F8"/>
    <w:rsid w:val="00664122"/>
    <w:rsid w:val="00664C23"/>
    <w:rsid w:val="00664EDE"/>
    <w:rsid w:val="0066542A"/>
    <w:rsid w:val="00665DC8"/>
    <w:rsid w:val="00666DBC"/>
    <w:rsid w:val="00667067"/>
    <w:rsid w:val="0066714E"/>
    <w:rsid w:val="00670C8A"/>
    <w:rsid w:val="00671808"/>
    <w:rsid w:val="00673DE8"/>
    <w:rsid w:val="006749F3"/>
    <w:rsid w:val="00674FDF"/>
    <w:rsid w:val="00680879"/>
    <w:rsid w:val="00682255"/>
    <w:rsid w:val="00683DAF"/>
    <w:rsid w:val="006843BB"/>
    <w:rsid w:val="00684DDA"/>
    <w:rsid w:val="00684DEC"/>
    <w:rsid w:val="00684FDD"/>
    <w:rsid w:val="006861F3"/>
    <w:rsid w:val="00686CA6"/>
    <w:rsid w:val="006871A0"/>
    <w:rsid w:val="0069324B"/>
    <w:rsid w:val="00693F5B"/>
    <w:rsid w:val="00695337"/>
    <w:rsid w:val="006966D5"/>
    <w:rsid w:val="00697955"/>
    <w:rsid w:val="00697BF0"/>
    <w:rsid w:val="00697F2A"/>
    <w:rsid w:val="006A01AB"/>
    <w:rsid w:val="006A19E4"/>
    <w:rsid w:val="006A1D97"/>
    <w:rsid w:val="006A2369"/>
    <w:rsid w:val="006A38B2"/>
    <w:rsid w:val="006A5836"/>
    <w:rsid w:val="006A5C94"/>
    <w:rsid w:val="006A7B5D"/>
    <w:rsid w:val="006B018A"/>
    <w:rsid w:val="006B0E1E"/>
    <w:rsid w:val="006B2564"/>
    <w:rsid w:val="006B43BC"/>
    <w:rsid w:val="006B4D07"/>
    <w:rsid w:val="006B53BB"/>
    <w:rsid w:val="006B56DB"/>
    <w:rsid w:val="006B5BF9"/>
    <w:rsid w:val="006C0C72"/>
    <w:rsid w:val="006C1389"/>
    <w:rsid w:val="006C1BC1"/>
    <w:rsid w:val="006C37DB"/>
    <w:rsid w:val="006C46E0"/>
    <w:rsid w:val="006C4D3E"/>
    <w:rsid w:val="006C5B3E"/>
    <w:rsid w:val="006C615F"/>
    <w:rsid w:val="006C72EB"/>
    <w:rsid w:val="006C7F46"/>
    <w:rsid w:val="006D0B36"/>
    <w:rsid w:val="006D309C"/>
    <w:rsid w:val="006D3D26"/>
    <w:rsid w:val="006D3DB2"/>
    <w:rsid w:val="006D43E1"/>
    <w:rsid w:val="006D50C1"/>
    <w:rsid w:val="006D52D2"/>
    <w:rsid w:val="006D6CC0"/>
    <w:rsid w:val="006D7072"/>
    <w:rsid w:val="006E145A"/>
    <w:rsid w:val="006E15E3"/>
    <w:rsid w:val="006E2387"/>
    <w:rsid w:val="006E24AD"/>
    <w:rsid w:val="006E26A0"/>
    <w:rsid w:val="006E2B32"/>
    <w:rsid w:val="006E326F"/>
    <w:rsid w:val="006E4EBF"/>
    <w:rsid w:val="006E510D"/>
    <w:rsid w:val="006E5200"/>
    <w:rsid w:val="006E672C"/>
    <w:rsid w:val="006E7BC3"/>
    <w:rsid w:val="006E7BFD"/>
    <w:rsid w:val="006F0571"/>
    <w:rsid w:val="006F182E"/>
    <w:rsid w:val="006F3AE3"/>
    <w:rsid w:val="006F5B00"/>
    <w:rsid w:val="006F7D59"/>
    <w:rsid w:val="00700F57"/>
    <w:rsid w:val="00702E28"/>
    <w:rsid w:val="00703EFC"/>
    <w:rsid w:val="0070415B"/>
    <w:rsid w:val="007043A6"/>
    <w:rsid w:val="0070444C"/>
    <w:rsid w:val="00705217"/>
    <w:rsid w:val="007053D4"/>
    <w:rsid w:val="0070567E"/>
    <w:rsid w:val="00706146"/>
    <w:rsid w:val="00706478"/>
    <w:rsid w:val="007122A8"/>
    <w:rsid w:val="00713508"/>
    <w:rsid w:val="00713608"/>
    <w:rsid w:val="00716027"/>
    <w:rsid w:val="007162FA"/>
    <w:rsid w:val="00717C33"/>
    <w:rsid w:val="00717EB6"/>
    <w:rsid w:val="007211C8"/>
    <w:rsid w:val="007212AA"/>
    <w:rsid w:val="00724D08"/>
    <w:rsid w:val="00727264"/>
    <w:rsid w:val="0073056F"/>
    <w:rsid w:val="0073167F"/>
    <w:rsid w:val="007321B4"/>
    <w:rsid w:val="00732AF2"/>
    <w:rsid w:val="00734D98"/>
    <w:rsid w:val="00735795"/>
    <w:rsid w:val="00736449"/>
    <w:rsid w:val="00741BBA"/>
    <w:rsid w:val="00741C21"/>
    <w:rsid w:val="00742623"/>
    <w:rsid w:val="0074579E"/>
    <w:rsid w:val="00746768"/>
    <w:rsid w:val="00750B82"/>
    <w:rsid w:val="007511D9"/>
    <w:rsid w:val="00753CD4"/>
    <w:rsid w:val="0075478E"/>
    <w:rsid w:val="0075509A"/>
    <w:rsid w:val="00755E97"/>
    <w:rsid w:val="00756A0B"/>
    <w:rsid w:val="00756C49"/>
    <w:rsid w:val="00756D7C"/>
    <w:rsid w:val="00757359"/>
    <w:rsid w:val="00763458"/>
    <w:rsid w:val="007637C1"/>
    <w:rsid w:val="007646E7"/>
    <w:rsid w:val="00766856"/>
    <w:rsid w:val="00766DEB"/>
    <w:rsid w:val="00766EAF"/>
    <w:rsid w:val="00771D2A"/>
    <w:rsid w:val="00772124"/>
    <w:rsid w:val="007722FF"/>
    <w:rsid w:val="00772B64"/>
    <w:rsid w:val="007731E5"/>
    <w:rsid w:val="00773A1B"/>
    <w:rsid w:val="0077430C"/>
    <w:rsid w:val="00774D6E"/>
    <w:rsid w:val="00776353"/>
    <w:rsid w:val="007763E4"/>
    <w:rsid w:val="0077732B"/>
    <w:rsid w:val="00777445"/>
    <w:rsid w:val="0077791D"/>
    <w:rsid w:val="007800C1"/>
    <w:rsid w:val="007801FC"/>
    <w:rsid w:val="00780C12"/>
    <w:rsid w:val="007811A2"/>
    <w:rsid w:val="007815E1"/>
    <w:rsid w:val="007823AA"/>
    <w:rsid w:val="00783B2F"/>
    <w:rsid w:val="007840F1"/>
    <w:rsid w:val="0078520D"/>
    <w:rsid w:val="007919AE"/>
    <w:rsid w:val="00792DC4"/>
    <w:rsid w:val="00792E5A"/>
    <w:rsid w:val="007944D6"/>
    <w:rsid w:val="0079485F"/>
    <w:rsid w:val="00794FFA"/>
    <w:rsid w:val="00796077"/>
    <w:rsid w:val="00796ED6"/>
    <w:rsid w:val="00797509"/>
    <w:rsid w:val="007A009E"/>
    <w:rsid w:val="007A03C6"/>
    <w:rsid w:val="007A095F"/>
    <w:rsid w:val="007A21EA"/>
    <w:rsid w:val="007A2520"/>
    <w:rsid w:val="007A25F1"/>
    <w:rsid w:val="007A33FE"/>
    <w:rsid w:val="007A3900"/>
    <w:rsid w:val="007A405C"/>
    <w:rsid w:val="007A4626"/>
    <w:rsid w:val="007A59F1"/>
    <w:rsid w:val="007A5FD1"/>
    <w:rsid w:val="007A62ED"/>
    <w:rsid w:val="007A7222"/>
    <w:rsid w:val="007B075C"/>
    <w:rsid w:val="007B08A2"/>
    <w:rsid w:val="007B4B22"/>
    <w:rsid w:val="007B5E02"/>
    <w:rsid w:val="007B654B"/>
    <w:rsid w:val="007B7637"/>
    <w:rsid w:val="007B7819"/>
    <w:rsid w:val="007C0915"/>
    <w:rsid w:val="007C1C13"/>
    <w:rsid w:val="007C225E"/>
    <w:rsid w:val="007C2E24"/>
    <w:rsid w:val="007C35FD"/>
    <w:rsid w:val="007C3DE5"/>
    <w:rsid w:val="007C541E"/>
    <w:rsid w:val="007C5703"/>
    <w:rsid w:val="007C6E1E"/>
    <w:rsid w:val="007C78C4"/>
    <w:rsid w:val="007C7A97"/>
    <w:rsid w:val="007D1C11"/>
    <w:rsid w:val="007D310E"/>
    <w:rsid w:val="007D4290"/>
    <w:rsid w:val="007D5C34"/>
    <w:rsid w:val="007D5CCB"/>
    <w:rsid w:val="007D5E9F"/>
    <w:rsid w:val="007D7476"/>
    <w:rsid w:val="007D765E"/>
    <w:rsid w:val="007E0D1C"/>
    <w:rsid w:val="007E195E"/>
    <w:rsid w:val="007E1CC3"/>
    <w:rsid w:val="007E3965"/>
    <w:rsid w:val="007E42A0"/>
    <w:rsid w:val="007E4986"/>
    <w:rsid w:val="007E49AF"/>
    <w:rsid w:val="007E58B4"/>
    <w:rsid w:val="007E5FEB"/>
    <w:rsid w:val="007E6383"/>
    <w:rsid w:val="007F0416"/>
    <w:rsid w:val="007F0942"/>
    <w:rsid w:val="007F2AAD"/>
    <w:rsid w:val="007F4F2F"/>
    <w:rsid w:val="007F63F2"/>
    <w:rsid w:val="007F6FE3"/>
    <w:rsid w:val="00800357"/>
    <w:rsid w:val="0080057D"/>
    <w:rsid w:val="008030F9"/>
    <w:rsid w:val="008035E6"/>
    <w:rsid w:val="00805618"/>
    <w:rsid w:val="00807432"/>
    <w:rsid w:val="00807F76"/>
    <w:rsid w:val="00810BC5"/>
    <w:rsid w:val="00810D66"/>
    <w:rsid w:val="00813347"/>
    <w:rsid w:val="00813489"/>
    <w:rsid w:val="00814124"/>
    <w:rsid w:val="0081418F"/>
    <w:rsid w:val="008141ED"/>
    <w:rsid w:val="00814700"/>
    <w:rsid w:val="008205B9"/>
    <w:rsid w:val="00820F85"/>
    <w:rsid w:val="008215D5"/>
    <w:rsid w:val="008229D4"/>
    <w:rsid w:val="008230E8"/>
    <w:rsid w:val="008232CA"/>
    <w:rsid w:val="00823ADA"/>
    <w:rsid w:val="00824E01"/>
    <w:rsid w:val="00825C2F"/>
    <w:rsid w:val="00826338"/>
    <w:rsid w:val="00826965"/>
    <w:rsid w:val="00827260"/>
    <w:rsid w:val="008276B7"/>
    <w:rsid w:val="00830765"/>
    <w:rsid w:val="00830AA3"/>
    <w:rsid w:val="00831416"/>
    <w:rsid w:val="00833D8C"/>
    <w:rsid w:val="008351E1"/>
    <w:rsid w:val="008362ED"/>
    <w:rsid w:val="00836903"/>
    <w:rsid w:val="00836E39"/>
    <w:rsid w:val="00836F2A"/>
    <w:rsid w:val="00837798"/>
    <w:rsid w:val="00840E89"/>
    <w:rsid w:val="00842DFB"/>
    <w:rsid w:val="008449F7"/>
    <w:rsid w:val="00845DCD"/>
    <w:rsid w:val="0084665B"/>
    <w:rsid w:val="008474CD"/>
    <w:rsid w:val="008476B2"/>
    <w:rsid w:val="00850AA7"/>
    <w:rsid w:val="0085234F"/>
    <w:rsid w:val="00853282"/>
    <w:rsid w:val="00855568"/>
    <w:rsid w:val="00855FFD"/>
    <w:rsid w:val="008560AA"/>
    <w:rsid w:val="00856101"/>
    <w:rsid w:val="00857CC3"/>
    <w:rsid w:val="008616E7"/>
    <w:rsid w:val="00864A00"/>
    <w:rsid w:val="0086620F"/>
    <w:rsid w:val="00866AF3"/>
    <w:rsid w:val="00866C82"/>
    <w:rsid w:val="008672E6"/>
    <w:rsid w:val="008677E5"/>
    <w:rsid w:val="00867C57"/>
    <w:rsid w:val="00874311"/>
    <w:rsid w:val="00874EC5"/>
    <w:rsid w:val="00875741"/>
    <w:rsid w:val="00875C31"/>
    <w:rsid w:val="00876E75"/>
    <w:rsid w:val="008775EA"/>
    <w:rsid w:val="008775F8"/>
    <w:rsid w:val="0087780F"/>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5280"/>
    <w:rsid w:val="008964DA"/>
    <w:rsid w:val="0089703E"/>
    <w:rsid w:val="008A05B4"/>
    <w:rsid w:val="008A16AF"/>
    <w:rsid w:val="008A1A26"/>
    <w:rsid w:val="008A1D16"/>
    <w:rsid w:val="008A400D"/>
    <w:rsid w:val="008A48EB"/>
    <w:rsid w:val="008A600D"/>
    <w:rsid w:val="008A7119"/>
    <w:rsid w:val="008B07D3"/>
    <w:rsid w:val="008B131C"/>
    <w:rsid w:val="008B1E0A"/>
    <w:rsid w:val="008B1E53"/>
    <w:rsid w:val="008B22B6"/>
    <w:rsid w:val="008B42C0"/>
    <w:rsid w:val="008B5CE8"/>
    <w:rsid w:val="008B600B"/>
    <w:rsid w:val="008B6B63"/>
    <w:rsid w:val="008B7B94"/>
    <w:rsid w:val="008C1980"/>
    <w:rsid w:val="008C390E"/>
    <w:rsid w:val="008C3EC2"/>
    <w:rsid w:val="008C4C74"/>
    <w:rsid w:val="008C4FFF"/>
    <w:rsid w:val="008C6D79"/>
    <w:rsid w:val="008C71C7"/>
    <w:rsid w:val="008C7941"/>
    <w:rsid w:val="008D0AE2"/>
    <w:rsid w:val="008D0C17"/>
    <w:rsid w:val="008D4D27"/>
    <w:rsid w:val="008D4F19"/>
    <w:rsid w:val="008D52EA"/>
    <w:rsid w:val="008D7021"/>
    <w:rsid w:val="008E09E2"/>
    <w:rsid w:val="008E1610"/>
    <w:rsid w:val="008E1E4F"/>
    <w:rsid w:val="008E35C2"/>
    <w:rsid w:val="008E74FA"/>
    <w:rsid w:val="008E7876"/>
    <w:rsid w:val="008E7F8D"/>
    <w:rsid w:val="008E7FB7"/>
    <w:rsid w:val="008F12FE"/>
    <w:rsid w:val="008F132E"/>
    <w:rsid w:val="008F13C2"/>
    <w:rsid w:val="008F2EF0"/>
    <w:rsid w:val="008F3F61"/>
    <w:rsid w:val="008F49A9"/>
    <w:rsid w:val="008F4F40"/>
    <w:rsid w:val="008F63CE"/>
    <w:rsid w:val="008F6657"/>
    <w:rsid w:val="008F7B0E"/>
    <w:rsid w:val="00901136"/>
    <w:rsid w:val="00902823"/>
    <w:rsid w:val="00904EBC"/>
    <w:rsid w:val="00905482"/>
    <w:rsid w:val="009065F0"/>
    <w:rsid w:val="0090713F"/>
    <w:rsid w:val="00910995"/>
    <w:rsid w:val="00910A4F"/>
    <w:rsid w:val="009116C7"/>
    <w:rsid w:val="00912803"/>
    <w:rsid w:val="00912A07"/>
    <w:rsid w:val="009137DC"/>
    <w:rsid w:val="0091402A"/>
    <w:rsid w:val="0091434B"/>
    <w:rsid w:val="00915AB5"/>
    <w:rsid w:val="00915D7D"/>
    <w:rsid w:val="00916501"/>
    <w:rsid w:val="00917C96"/>
    <w:rsid w:val="00920F9E"/>
    <w:rsid w:val="00921058"/>
    <w:rsid w:val="00921199"/>
    <w:rsid w:val="0092386C"/>
    <w:rsid w:val="0092388F"/>
    <w:rsid w:val="0092470C"/>
    <w:rsid w:val="00924F1E"/>
    <w:rsid w:val="00924F61"/>
    <w:rsid w:val="00925627"/>
    <w:rsid w:val="009256FC"/>
    <w:rsid w:val="009307D1"/>
    <w:rsid w:val="00932DA6"/>
    <w:rsid w:val="00932E54"/>
    <w:rsid w:val="00933552"/>
    <w:rsid w:val="009345F9"/>
    <w:rsid w:val="00937C77"/>
    <w:rsid w:val="00940E00"/>
    <w:rsid w:val="009428F3"/>
    <w:rsid w:val="0094410E"/>
    <w:rsid w:val="009441BD"/>
    <w:rsid w:val="009451A4"/>
    <w:rsid w:val="00946812"/>
    <w:rsid w:val="00947B6C"/>
    <w:rsid w:val="00950C83"/>
    <w:rsid w:val="00950F37"/>
    <w:rsid w:val="00951407"/>
    <w:rsid w:val="00951AB8"/>
    <w:rsid w:val="009524D4"/>
    <w:rsid w:val="0095253D"/>
    <w:rsid w:val="009532F9"/>
    <w:rsid w:val="0095391A"/>
    <w:rsid w:val="0095569D"/>
    <w:rsid w:val="009575C9"/>
    <w:rsid w:val="00957AF1"/>
    <w:rsid w:val="0096044E"/>
    <w:rsid w:val="0096076D"/>
    <w:rsid w:val="009607F8"/>
    <w:rsid w:val="009613F6"/>
    <w:rsid w:val="009621AF"/>
    <w:rsid w:val="009629AE"/>
    <w:rsid w:val="009629DB"/>
    <w:rsid w:val="00964A83"/>
    <w:rsid w:val="00964B22"/>
    <w:rsid w:val="009667A2"/>
    <w:rsid w:val="00966F68"/>
    <w:rsid w:val="009676F5"/>
    <w:rsid w:val="00970F1D"/>
    <w:rsid w:val="009713DE"/>
    <w:rsid w:val="0097294F"/>
    <w:rsid w:val="00972FC0"/>
    <w:rsid w:val="00973EA4"/>
    <w:rsid w:val="00974CC4"/>
    <w:rsid w:val="0097555C"/>
    <w:rsid w:val="00975D71"/>
    <w:rsid w:val="00976A55"/>
    <w:rsid w:val="00977FB9"/>
    <w:rsid w:val="00980252"/>
    <w:rsid w:val="00980542"/>
    <w:rsid w:val="00980CD5"/>
    <w:rsid w:val="00982D21"/>
    <w:rsid w:val="00984915"/>
    <w:rsid w:val="00986F45"/>
    <w:rsid w:val="009872B2"/>
    <w:rsid w:val="00990A43"/>
    <w:rsid w:val="00990CD5"/>
    <w:rsid w:val="009919E7"/>
    <w:rsid w:val="00991F9E"/>
    <w:rsid w:val="0099219C"/>
    <w:rsid w:val="00992989"/>
    <w:rsid w:val="009929C8"/>
    <w:rsid w:val="00993241"/>
    <w:rsid w:val="009971C7"/>
    <w:rsid w:val="00997281"/>
    <w:rsid w:val="009A08B6"/>
    <w:rsid w:val="009A1E68"/>
    <w:rsid w:val="009A3692"/>
    <w:rsid w:val="009A499C"/>
    <w:rsid w:val="009A5127"/>
    <w:rsid w:val="009A5547"/>
    <w:rsid w:val="009A688D"/>
    <w:rsid w:val="009A695F"/>
    <w:rsid w:val="009A7CAB"/>
    <w:rsid w:val="009B020F"/>
    <w:rsid w:val="009B58BE"/>
    <w:rsid w:val="009B5C2C"/>
    <w:rsid w:val="009C053F"/>
    <w:rsid w:val="009C1A09"/>
    <w:rsid w:val="009C1F8A"/>
    <w:rsid w:val="009C2965"/>
    <w:rsid w:val="009C4C42"/>
    <w:rsid w:val="009C6CBA"/>
    <w:rsid w:val="009C6E7A"/>
    <w:rsid w:val="009C7A13"/>
    <w:rsid w:val="009C7F03"/>
    <w:rsid w:val="009D2063"/>
    <w:rsid w:val="009D255F"/>
    <w:rsid w:val="009D2FA2"/>
    <w:rsid w:val="009D3F28"/>
    <w:rsid w:val="009D7609"/>
    <w:rsid w:val="009E048A"/>
    <w:rsid w:val="009E0C92"/>
    <w:rsid w:val="009E31B8"/>
    <w:rsid w:val="009E4AAC"/>
    <w:rsid w:val="009E526E"/>
    <w:rsid w:val="009E5282"/>
    <w:rsid w:val="009E61B6"/>
    <w:rsid w:val="009E70DC"/>
    <w:rsid w:val="009E7F5C"/>
    <w:rsid w:val="009F0115"/>
    <w:rsid w:val="009F17C4"/>
    <w:rsid w:val="009F1836"/>
    <w:rsid w:val="009F2CA1"/>
    <w:rsid w:val="009F4883"/>
    <w:rsid w:val="009F48D9"/>
    <w:rsid w:val="009F4BDE"/>
    <w:rsid w:val="009F5173"/>
    <w:rsid w:val="009F5563"/>
    <w:rsid w:val="009F5924"/>
    <w:rsid w:val="00A015D1"/>
    <w:rsid w:val="00A02588"/>
    <w:rsid w:val="00A02BB4"/>
    <w:rsid w:val="00A03186"/>
    <w:rsid w:val="00A054DF"/>
    <w:rsid w:val="00A1092E"/>
    <w:rsid w:val="00A114E6"/>
    <w:rsid w:val="00A13A5D"/>
    <w:rsid w:val="00A15217"/>
    <w:rsid w:val="00A16A06"/>
    <w:rsid w:val="00A16C19"/>
    <w:rsid w:val="00A17AAD"/>
    <w:rsid w:val="00A17CA3"/>
    <w:rsid w:val="00A2201D"/>
    <w:rsid w:val="00A22329"/>
    <w:rsid w:val="00A235D0"/>
    <w:rsid w:val="00A23D17"/>
    <w:rsid w:val="00A250FE"/>
    <w:rsid w:val="00A2572B"/>
    <w:rsid w:val="00A260FA"/>
    <w:rsid w:val="00A26301"/>
    <w:rsid w:val="00A26DAB"/>
    <w:rsid w:val="00A278AC"/>
    <w:rsid w:val="00A30096"/>
    <w:rsid w:val="00A30794"/>
    <w:rsid w:val="00A30AE2"/>
    <w:rsid w:val="00A319A8"/>
    <w:rsid w:val="00A32233"/>
    <w:rsid w:val="00A324D9"/>
    <w:rsid w:val="00A32704"/>
    <w:rsid w:val="00A32BEE"/>
    <w:rsid w:val="00A334DE"/>
    <w:rsid w:val="00A348F6"/>
    <w:rsid w:val="00A34AFC"/>
    <w:rsid w:val="00A35A8F"/>
    <w:rsid w:val="00A3632C"/>
    <w:rsid w:val="00A367CC"/>
    <w:rsid w:val="00A369A1"/>
    <w:rsid w:val="00A408D1"/>
    <w:rsid w:val="00A43002"/>
    <w:rsid w:val="00A433A3"/>
    <w:rsid w:val="00A44BC8"/>
    <w:rsid w:val="00A44DAA"/>
    <w:rsid w:val="00A4523C"/>
    <w:rsid w:val="00A4551E"/>
    <w:rsid w:val="00A45B45"/>
    <w:rsid w:val="00A542A3"/>
    <w:rsid w:val="00A54377"/>
    <w:rsid w:val="00A55F87"/>
    <w:rsid w:val="00A5783E"/>
    <w:rsid w:val="00A60C22"/>
    <w:rsid w:val="00A61182"/>
    <w:rsid w:val="00A6185B"/>
    <w:rsid w:val="00A61CB6"/>
    <w:rsid w:val="00A627B6"/>
    <w:rsid w:val="00A63550"/>
    <w:rsid w:val="00A64812"/>
    <w:rsid w:val="00A65309"/>
    <w:rsid w:val="00A655F5"/>
    <w:rsid w:val="00A65618"/>
    <w:rsid w:val="00A65B6E"/>
    <w:rsid w:val="00A65F9C"/>
    <w:rsid w:val="00A6651D"/>
    <w:rsid w:val="00A67F18"/>
    <w:rsid w:val="00A70297"/>
    <w:rsid w:val="00A704A9"/>
    <w:rsid w:val="00A70557"/>
    <w:rsid w:val="00A7098B"/>
    <w:rsid w:val="00A717F0"/>
    <w:rsid w:val="00A71E8F"/>
    <w:rsid w:val="00A72A3E"/>
    <w:rsid w:val="00A739B7"/>
    <w:rsid w:val="00A73AFF"/>
    <w:rsid w:val="00A74508"/>
    <w:rsid w:val="00A7548A"/>
    <w:rsid w:val="00A76061"/>
    <w:rsid w:val="00A7661C"/>
    <w:rsid w:val="00A76A4F"/>
    <w:rsid w:val="00A76F4F"/>
    <w:rsid w:val="00A774BC"/>
    <w:rsid w:val="00A778FF"/>
    <w:rsid w:val="00A80873"/>
    <w:rsid w:val="00A81A6E"/>
    <w:rsid w:val="00A823AE"/>
    <w:rsid w:val="00A826FD"/>
    <w:rsid w:val="00A84E18"/>
    <w:rsid w:val="00A8529D"/>
    <w:rsid w:val="00A868FD"/>
    <w:rsid w:val="00A87FD4"/>
    <w:rsid w:val="00A91AF4"/>
    <w:rsid w:val="00A93F46"/>
    <w:rsid w:val="00A952F3"/>
    <w:rsid w:val="00A95807"/>
    <w:rsid w:val="00A96395"/>
    <w:rsid w:val="00A96693"/>
    <w:rsid w:val="00AA18A2"/>
    <w:rsid w:val="00AA2245"/>
    <w:rsid w:val="00AA3A8A"/>
    <w:rsid w:val="00AA44D2"/>
    <w:rsid w:val="00AA5B6A"/>
    <w:rsid w:val="00AA6899"/>
    <w:rsid w:val="00AB30EB"/>
    <w:rsid w:val="00AB3C6A"/>
    <w:rsid w:val="00AB6CE6"/>
    <w:rsid w:val="00AB7D44"/>
    <w:rsid w:val="00AC0044"/>
    <w:rsid w:val="00AC042E"/>
    <w:rsid w:val="00AC0945"/>
    <w:rsid w:val="00AC0B82"/>
    <w:rsid w:val="00AC296A"/>
    <w:rsid w:val="00AC4B90"/>
    <w:rsid w:val="00AC651B"/>
    <w:rsid w:val="00AD02AE"/>
    <w:rsid w:val="00AD06F8"/>
    <w:rsid w:val="00AD0D85"/>
    <w:rsid w:val="00AD1BEF"/>
    <w:rsid w:val="00AD316A"/>
    <w:rsid w:val="00AD3B15"/>
    <w:rsid w:val="00AD402A"/>
    <w:rsid w:val="00AD47F3"/>
    <w:rsid w:val="00AD7BDF"/>
    <w:rsid w:val="00AD7EB2"/>
    <w:rsid w:val="00AE4CB0"/>
    <w:rsid w:val="00AE631D"/>
    <w:rsid w:val="00AE7134"/>
    <w:rsid w:val="00AF0C76"/>
    <w:rsid w:val="00AF0D0C"/>
    <w:rsid w:val="00AF28A4"/>
    <w:rsid w:val="00AF41A2"/>
    <w:rsid w:val="00AF4EF0"/>
    <w:rsid w:val="00AF67BC"/>
    <w:rsid w:val="00AF6CB5"/>
    <w:rsid w:val="00AF71FF"/>
    <w:rsid w:val="00AF7227"/>
    <w:rsid w:val="00B01BA2"/>
    <w:rsid w:val="00B01BD6"/>
    <w:rsid w:val="00B01E04"/>
    <w:rsid w:val="00B01FD2"/>
    <w:rsid w:val="00B02D8A"/>
    <w:rsid w:val="00B03A5D"/>
    <w:rsid w:val="00B04E09"/>
    <w:rsid w:val="00B068E6"/>
    <w:rsid w:val="00B0766E"/>
    <w:rsid w:val="00B10AA6"/>
    <w:rsid w:val="00B11374"/>
    <w:rsid w:val="00B11845"/>
    <w:rsid w:val="00B11C98"/>
    <w:rsid w:val="00B13141"/>
    <w:rsid w:val="00B1389F"/>
    <w:rsid w:val="00B147A6"/>
    <w:rsid w:val="00B161A9"/>
    <w:rsid w:val="00B166FD"/>
    <w:rsid w:val="00B17B5E"/>
    <w:rsid w:val="00B20491"/>
    <w:rsid w:val="00B220B5"/>
    <w:rsid w:val="00B2223C"/>
    <w:rsid w:val="00B226CF"/>
    <w:rsid w:val="00B22824"/>
    <w:rsid w:val="00B23F75"/>
    <w:rsid w:val="00B242A3"/>
    <w:rsid w:val="00B24A68"/>
    <w:rsid w:val="00B25ECB"/>
    <w:rsid w:val="00B25FED"/>
    <w:rsid w:val="00B273A2"/>
    <w:rsid w:val="00B27D3C"/>
    <w:rsid w:val="00B30923"/>
    <w:rsid w:val="00B338A0"/>
    <w:rsid w:val="00B33DF4"/>
    <w:rsid w:val="00B34CBE"/>
    <w:rsid w:val="00B353AE"/>
    <w:rsid w:val="00B3791F"/>
    <w:rsid w:val="00B40438"/>
    <w:rsid w:val="00B40C7D"/>
    <w:rsid w:val="00B41C4E"/>
    <w:rsid w:val="00B41E70"/>
    <w:rsid w:val="00B43FC8"/>
    <w:rsid w:val="00B4546D"/>
    <w:rsid w:val="00B456E8"/>
    <w:rsid w:val="00B50AD1"/>
    <w:rsid w:val="00B512FC"/>
    <w:rsid w:val="00B51F2E"/>
    <w:rsid w:val="00B52321"/>
    <w:rsid w:val="00B53930"/>
    <w:rsid w:val="00B552A7"/>
    <w:rsid w:val="00B55ABC"/>
    <w:rsid w:val="00B564E6"/>
    <w:rsid w:val="00B62EFA"/>
    <w:rsid w:val="00B63EED"/>
    <w:rsid w:val="00B65293"/>
    <w:rsid w:val="00B67136"/>
    <w:rsid w:val="00B7101D"/>
    <w:rsid w:val="00B71106"/>
    <w:rsid w:val="00B72D1A"/>
    <w:rsid w:val="00B732F4"/>
    <w:rsid w:val="00B742AF"/>
    <w:rsid w:val="00B74506"/>
    <w:rsid w:val="00B759FD"/>
    <w:rsid w:val="00B77A9C"/>
    <w:rsid w:val="00B80A69"/>
    <w:rsid w:val="00B80E9D"/>
    <w:rsid w:val="00B81B35"/>
    <w:rsid w:val="00B81E15"/>
    <w:rsid w:val="00B83088"/>
    <w:rsid w:val="00B836A7"/>
    <w:rsid w:val="00B85C47"/>
    <w:rsid w:val="00B85E7E"/>
    <w:rsid w:val="00B86910"/>
    <w:rsid w:val="00B875C0"/>
    <w:rsid w:val="00B87E35"/>
    <w:rsid w:val="00B90A36"/>
    <w:rsid w:val="00B915C7"/>
    <w:rsid w:val="00B916ED"/>
    <w:rsid w:val="00B923A7"/>
    <w:rsid w:val="00B93C0D"/>
    <w:rsid w:val="00B93DFE"/>
    <w:rsid w:val="00B9446C"/>
    <w:rsid w:val="00B953FF"/>
    <w:rsid w:val="00B95E59"/>
    <w:rsid w:val="00B96DDE"/>
    <w:rsid w:val="00B9731A"/>
    <w:rsid w:val="00B97FD0"/>
    <w:rsid w:val="00BA0E6F"/>
    <w:rsid w:val="00BA14BA"/>
    <w:rsid w:val="00BA36FC"/>
    <w:rsid w:val="00BA3FAE"/>
    <w:rsid w:val="00BA4F13"/>
    <w:rsid w:val="00BA5D03"/>
    <w:rsid w:val="00BA5E67"/>
    <w:rsid w:val="00BA76A4"/>
    <w:rsid w:val="00BB1883"/>
    <w:rsid w:val="00BB1F9A"/>
    <w:rsid w:val="00BB20F4"/>
    <w:rsid w:val="00BB2338"/>
    <w:rsid w:val="00BB2942"/>
    <w:rsid w:val="00BB39EE"/>
    <w:rsid w:val="00BB4F2B"/>
    <w:rsid w:val="00BB5469"/>
    <w:rsid w:val="00BB5C4F"/>
    <w:rsid w:val="00BB7744"/>
    <w:rsid w:val="00BB78F6"/>
    <w:rsid w:val="00BC0CFC"/>
    <w:rsid w:val="00BC0E8B"/>
    <w:rsid w:val="00BC10AA"/>
    <w:rsid w:val="00BC1F44"/>
    <w:rsid w:val="00BC2907"/>
    <w:rsid w:val="00BC2AA2"/>
    <w:rsid w:val="00BC2ABD"/>
    <w:rsid w:val="00BC4541"/>
    <w:rsid w:val="00BC5345"/>
    <w:rsid w:val="00BC5497"/>
    <w:rsid w:val="00BC698D"/>
    <w:rsid w:val="00BC7B26"/>
    <w:rsid w:val="00BD0DBF"/>
    <w:rsid w:val="00BD22B7"/>
    <w:rsid w:val="00BD5176"/>
    <w:rsid w:val="00BD6030"/>
    <w:rsid w:val="00BD60FF"/>
    <w:rsid w:val="00BE1A5B"/>
    <w:rsid w:val="00BE2F01"/>
    <w:rsid w:val="00BE37EC"/>
    <w:rsid w:val="00BE5DD4"/>
    <w:rsid w:val="00BE6491"/>
    <w:rsid w:val="00BE7A0F"/>
    <w:rsid w:val="00BF0523"/>
    <w:rsid w:val="00BF273A"/>
    <w:rsid w:val="00BF3424"/>
    <w:rsid w:val="00BF39B2"/>
    <w:rsid w:val="00BF4471"/>
    <w:rsid w:val="00BF44A8"/>
    <w:rsid w:val="00BF59E7"/>
    <w:rsid w:val="00BF5EC6"/>
    <w:rsid w:val="00BF6BDE"/>
    <w:rsid w:val="00BF7D0E"/>
    <w:rsid w:val="00BF7E78"/>
    <w:rsid w:val="00C00500"/>
    <w:rsid w:val="00C01729"/>
    <w:rsid w:val="00C06FA5"/>
    <w:rsid w:val="00C07BAD"/>
    <w:rsid w:val="00C1036A"/>
    <w:rsid w:val="00C11866"/>
    <w:rsid w:val="00C13E72"/>
    <w:rsid w:val="00C15A13"/>
    <w:rsid w:val="00C16370"/>
    <w:rsid w:val="00C16C19"/>
    <w:rsid w:val="00C17059"/>
    <w:rsid w:val="00C17262"/>
    <w:rsid w:val="00C17ABB"/>
    <w:rsid w:val="00C200AA"/>
    <w:rsid w:val="00C200CA"/>
    <w:rsid w:val="00C20C09"/>
    <w:rsid w:val="00C21E2E"/>
    <w:rsid w:val="00C2360C"/>
    <w:rsid w:val="00C24C03"/>
    <w:rsid w:val="00C2569A"/>
    <w:rsid w:val="00C25D09"/>
    <w:rsid w:val="00C30902"/>
    <w:rsid w:val="00C31116"/>
    <w:rsid w:val="00C3291F"/>
    <w:rsid w:val="00C35649"/>
    <w:rsid w:val="00C35A16"/>
    <w:rsid w:val="00C35D86"/>
    <w:rsid w:val="00C402DE"/>
    <w:rsid w:val="00C40451"/>
    <w:rsid w:val="00C4088D"/>
    <w:rsid w:val="00C40936"/>
    <w:rsid w:val="00C41A2B"/>
    <w:rsid w:val="00C41B5D"/>
    <w:rsid w:val="00C41B73"/>
    <w:rsid w:val="00C423D7"/>
    <w:rsid w:val="00C424D3"/>
    <w:rsid w:val="00C424DE"/>
    <w:rsid w:val="00C4362E"/>
    <w:rsid w:val="00C44248"/>
    <w:rsid w:val="00C44D23"/>
    <w:rsid w:val="00C44EAB"/>
    <w:rsid w:val="00C459CE"/>
    <w:rsid w:val="00C46DE0"/>
    <w:rsid w:val="00C46E27"/>
    <w:rsid w:val="00C46E79"/>
    <w:rsid w:val="00C46EB7"/>
    <w:rsid w:val="00C47091"/>
    <w:rsid w:val="00C47393"/>
    <w:rsid w:val="00C47C5C"/>
    <w:rsid w:val="00C51706"/>
    <w:rsid w:val="00C51C28"/>
    <w:rsid w:val="00C52597"/>
    <w:rsid w:val="00C53C75"/>
    <w:rsid w:val="00C53F44"/>
    <w:rsid w:val="00C5454F"/>
    <w:rsid w:val="00C55CB5"/>
    <w:rsid w:val="00C60339"/>
    <w:rsid w:val="00C609CE"/>
    <w:rsid w:val="00C61D05"/>
    <w:rsid w:val="00C61F48"/>
    <w:rsid w:val="00C62CD8"/>
    <w:rsid w:val="00C70734"/>
    <w:rsid w:val="00C70FFC"/>
    <w:rsid w:val="00C71BD8"/>
    <w:rsid w:val="00C748FD"/>
    <w:rsid w:val="00C8049A"/>
    <w:rsid w:val="00C8058A"/>
    <w:rsid w:val="00C814C7"/>
    <w:rsid w:val="00C83394"/>
    <w:rsid w:val="00C8455F"/>
    <w:rsid w:val="00C8507B"/>
    <w:rsid w:val="00C861D7"/>
    <w:rsid w:val="00C86785"/>
    <w:rsid w:val="00C879D6"/>
    <w:rsid w:val="00C87B02"/>
    <w:rsid w:val="00C91B28"/>
    <w:rsid w:val="00C925D1"/>
    <w:rsid w:val="00C92606"/>
    <w:rsid w:val="00C92B75"/>
    <w:rsid w:val="00C9450C"/>
    <w:rsid w:val="00C949CA"/>
    <w:rsid w:val="00C9538D"/>
    <w:rsid w:val="00C954C7"/>
    <w:rsid w:val="00C96290"/>
    <w:rsid w:val="00C96BB8"/>
    <w:rsid w:val="00CA1B9E"/>
    <w:rsid w:val="00CA1DF3"/>
    <w:rsid w:val="00CA3624"/>
    <w:rsid w:val="00CA3EDC"/>
    <w:rsid w:val="00CA487E"/>
    <w:rsid w:val="00CA67BF"/>
    <w:rsid w:val="00CA6E26"/>
    <w:rsid w:val="00CB0A29"/>
    <w:rsid w:val="00CB0CEE"/>
    <w:rsid w:val="00CB3CE5"/>
    <w:rsid w:val="00CB3FEA"/>
    <w:rsid w:val="00CB46A6"/>
    <w:rsid w:val="00CB47CC"/>
    <w:rsid w:val="00CB5EA1"/>
    <w:rsid w:val="00CB70F2"/>
    <w:rsid w:val="00CB7354"/>
    <w:rsid w:val="00CC0103"/>
    <w:rsid w:val="00CC0922"/>
    <w:rsid w:val="00CC0B1B"/>
    <w:rsid w:val="00CC0E59"/>
    <w:rsid w:val="00CC17B5"/>
    <w:rsid w:val="00CC2450"/>
    <w:rsid w:val="00CC55CC"/>
    <w:rsid w:val="00CC5754"/>
    <w:rsid w:val="00CD0380"/>
    <w:rsid w:val="00CD063B"/>
    <w:rsid w:val="00CD15A0"/>
    <w:rsid w:val="00CD1675"/>
    <w:rsid w:val="00CD2285"/>
    <w:rsid w:val="00CD2E86"/>
    <w:rsid w:val="00CD3C33"/>
    <w:rsid w:val="00CD44D9"/>
    <w:rsid w:val="00CD556D"/>
    <w:rsid w:val="00CD6B1C"/>
    <w:rsid w:val="00CE04FD"/>
    <w:rsid w:val="00CE1073"/>
    <w:rsid w:val="00CE13E8"/>
    <w:rsid w:val="00CE18A5"/>
    <w:rsid w:val="00CE1B3B"/>
    <w:rsid w:val="00CE246A"/>
    <w:rsid w:val="00CE2C57"/>
    <w:rsid w:val="00CE45A5"/>
    <w:rsid w:val="00CE49EA"/>
    <w:rsid w:val="00CE5997"/>
    <w:rsid w:val="00CE673C"/>
    <w:rsid w:val="00CE6752"/>
    <w:rsid w:val="00CE68F0"/>
    <w:rsid w:val="00CE70C8"/>
    <w:rsid w:val="00CE7FE8"/>
    <w:rsid w:val="00CF1547"/>
    <w:rsid w:val="00CF1599"/>
    <w:rsid w:val="00CF168B"/>
    <w:rsid w:val="00CF1EA8"/>
    <w:rsid w:val="00CF37F3"/>
    <w:rsid w:val="00CF562A"/>
    <w:rsid w:val="00CF5D17"/>
    <w:rsid w:val="00CF6400"/>
    <w:rsid w:val="00D007BB"/>
    <w:rsid w:val="00D02BCE"/>
    <w:rsid w:val="00D02C19"/>
    <w:rsid w:val="00D039CD"/>
    <w:rsid w:val="00D03F91"/>
    <w:rsid w:val="00D0618A"/>
    <w:rsid w:val="00D0682E"/>
    <w:rsid w:val="00D07798"/>
    <w:rsid w:val="00D102D6"/>
    <w:rsid w:val="00D10446"/>
    <w:rsid w:val="00D12545"/>
    <w:rsid w:val="00D13501"/>
    <w:rsid w:val="00D13BBD"/>
    <w:rsid w:val="00D13FA4"/>
    <w:rsid w:val="00D14615"/>
    <w:rsid w:val="00D1492D"/>
    <w:rsid w:val="00D161CE"/>
    <w:rsid w:val="00D167B2"/>
    <w:rsid w:val="00D16801"/>
    <w:rsid w:val="00D17753"/>
    <w:rsid w:val="00D17D50"/>
    <w:rsid w:val="00D20F23"/>
    <w:rsid w:val="00D21B83"/>
    <w:rsid w:val="00D256BD"/>
    <w:rsid w:val="00D26D23"/>
    <w:rsid w:val="00D27180"/>
    <w:rsid w:val="00D31267"/>
    <w:rsid w:val="00D31975"/>
    <w:rsid w:val="00D31E7C"/>
    <w:rsid w:val="00D324E9"/>
    <w:rsid w:val="00D33E99"/>
    <w:rsid w:val="00D34B67"/>
    <w:rsid w:val="00D40203"/>
    <w:rsid w:val="00D41833"/>
    <w:rsid w:val="00D42740"/>
    <w:rsid w:val="00D42C77"/>
    <w:rsid w:val="00D439AE"/>
    <w:rsid w:val="00D47493"/>
    <w:rsid w:val="00D479D1"/>
    <w:rsid w:val="00D479F0"/>
    <w:rsid w:val="00D50BB5"/>
    <w:rsid w:val="00D50C65"/>
    <w:rsid w:val="00D50DED"/>
    <w:rsid w:val="00D53ADD"/>
    <w:rsid w:val="00D53C30"/>
    <w:rsid w:val="00D547DA"/>
    <w:rsid w:val="00D54F2D"/>
    <w:rsid w:val="00D551BC"/>
    <w:rsid w:val="00D5766C"/>
    <w:rsid w:val="00D577AD"/>
    <w:rsid w:val="00D60379"/>
    <w:rsid w:val="00D60812"/>
    <w:rsid w:val="00D6187C"/>
    <w:rsid w:val="00D61CD7"/>
    <w:rsid w:val="00D62110"/>
    <w:rsid w:val="00D630EF"/>
    <w:rsid w:val="00D643F6"/>
    <w:rsid w:val="00D66C33"/>
    <w:rsid w:val="00D66F0E"/>
    <w:rsid w:val="00D67D96"/>
    <w:rsid w:val="00D7119E"/>
    <w:rsid w:val="00D72256"/>
    <w:rsid w:val="00D75BB1"/>
    <w:rsid w:val="00D75D4E"/>
    <w:rsid w:val="00D76560"/>
    <w:rsid w:val="00D773BD"/>
    <w:rsid w:val="00D774E2"/>
    <w:rsid w:val="00D779FC"/>
    <w:rsid w:val="00D80247"/>
    <w:rsid w:val="00D803AF"/>
    <w:rsid w:val="00D81C64"/>
    <w:rsid w:val="00D81EBF"/>
    <w:rsid w:val="00D84C70"/>
    <w:rsid w:val="00D8514E"/>
    <w:rsid w:val="00D85A42"/>
    <w:rsid w:val="00D8652F"/>
    <w:rsid w:val="00D8680A"/>
    <w:rsid w:val="00D86FDF"/>
    <w:rsid w:val="00D918B7"/>
    <w:rsid w:val="00D93958"/>
    <w:rsid w:val="00D954E2"/>
    <w:rsid w:val="00D958BA"/>
    <w:rsid w:val="00D95C18"/>
    <w:rsid w:val="00D97177"/>
    <w:rsid w:val="00D971B8"/>
    <w:rsid w:val="00DA06EB"/>
    <w:rsid w:val="00DA0B6D"/>
    <w:rsid w:val="00DA0EF5"/>
    <w:rsid w:val="00DA174B"/>
    <w:rsid w:val="00DA391F"/>
    <w:rsid w:val="00DA78BF"/>
    <w:rsid w:val="00DB23FD"/>
    <w:rsid w:val="00DB3669"/>
    <w:rsid w:val="00DB4519"/>
    <w:rsid w:val="00DB6DCE"/>
    <w:rsid w:val="00DB705F"/>
    <w:rsid w:val="00DC25AE"/>
    <w:rsid w:val="00DC307F"/>
    <w:rsid w:val="00DC3DA7"/>
    <w:rsid w:val="00DC4BD3"/>
    <w:rsid w:val="00DC6411"/>
    <w:rsid w:val="00DC69A6"/>
    <w:rsid w:val="00DC7211"/>
    <w:rsid w:val="00DC72E0"/>
    <w:rsid w:val="00DD1D74"/>
    <w:rsid w:val="00DD2444"/>
    <w:rsid w:val="00DD3051"/>
    <w:rsid w:val="00DD3216"/>
    <w:rsid w:val="00DD3B9B"/>
    <w:rsid w:val="00DD5278"/>
    <w:rsid w:val="00DD5B09"/>
    <w:rsid w:val="00DD61AB"/>
    <w:rsid w:val="00DD7BC2"/>
    <w:rsid w:val="00DE0530"/>
    <w:rsid w:val="00DE128E"/>
    <w:rsid w:val="00DE29AA"/>
    <w:rsid w:val="00DE2E3E"/>
    <w:rsid w:val="00DE3916"/>
    <w:rsid w:val="00DE3C1D"/>
    <w:rsid w:val="00DE541B"/>
    <w:rsid w:val="00DE5439"/>
    <w:rsid w:val="00DE5EA2"/>
    <w:rsid w:val="00DE6948"/>
    <w:rsid w:val="00DE7351"/>
    <w:rsid w:val="00DF00BD"/>
    <w:rsid w:val="00DF0C4E"/>
    <w:rsid w:val="00DF2151"/>
    <w:rsid w:val="00DF300B"/>
    <w:rsid w:val="00DF3023"/>
    <w:rsid w:val="00DF5EA3"/>
    <w:rsid w:val="00DF6078"/>
    <w:rsid w:val="00DF6300"/>
    <w:rsid w:val="00E003CF"/>
    <w:rsid w:val="00E00B0B"/>
    <w:rsid w:val="00E040DC"/>
    <w:rsid w:val="00E041D9"/>
    <w:rsid w:val="00E050CD"/>
    <w:rsid w:val="00E05EB9"/>
    <w:rsid w:val="00E062DE"/>
    <w:rsid w:val="00E128DD"/>
    <w:rsid w:val="00E214A2"/>
    <w:rsid w:val="00E214C6"/>
    <w:rsid w:val="00E21D9C"/>
    <w:rsid w:val="00E22A26"/>
    <w:rsid w:val="00E22DAA"/>
    <w:rsid w:val="00E2435E"/>
    <w:rsid w:val="00E24955"/>
    <w:rsid w:val="00E2503D"/>
    <w:rsid w:val="00E2551F"/>
    <w:rsid w:val="00E25659"/>
    <w:rsid w:val="00E26546"/>
    <w:rsid w:val="00E269D2"/>
    <w:rsid w:val="00E27B8C"/>
    <w:rsid w:val="00E306A4"/>
    <w:rsid w:val="00E30AFA"/>
    <w:rsid w:val="00E30B81"/>
    <w:rsid w:val="00E316DA"/>
    <w:rsid w:val="00E34A2F"/>
    <w:rsid w:val="00E35739"/>
    <w:rsid w:val="00E35872"/>
    <w:rsid w:val="00E40143"/>
    <w:rsid w:val="00E41D96"/>
    <w:rsid w:val="00E421F3"/>
    <w:rsid w:val="00E4250F"/>
    <w:rsid w:val="00E43C09"/>
    <w:rsid w:val="00E449B9"/>
    <w:rsid w:val="00E456A0"/>
    <w:rsid w:val="00E45A1C"/>
    <w:rsid w:val="00E4671D"/>
    <w:rsid w:val="00E4771A"/>
    <w:rsid w:val="00E50020"/>
    <w:rsid w:val="00E51357"/>
    <w:rsid w:val="00E51827"/>
    <w:rsid w:val="00E52223"/>
    <w:rsid w:val="00E54628"/>
    <w:rsid w:val="00E555B7"/>
    <w:rsid w:val="00E555E2"/>
    <w:rsid w:val="00E5560C"/>
    <w:rsid w:val="00E60068"/>
    <w:rsid w:val="00E6011C"/>
    <w:rsid w:val="00E61AD0"/>
    <w:rsid w:val="00E634D7"/>
    <w:rsid w:val="00E647E3"/>
    <w:rsid w:val="00E647F8"/>
    <w:rsid w:val="00E64EEE"/>
    <w:rsid w:val="00E6549E"/>
    <w:rsid w:val="00E65628"/>
    <w:rsid w:val="00E66230"/>
    <w:rsid w:val="00E66711"/>
    <w:rsid w:val="00E67187"/>
    <w:rsid w:val="00E70A91"/>
    <w:rsid w:val="00E72554"/>
    <w:rsid w:val="00E73C29"/>
    <w:rsid w:val="00E745DD"/>
    <w:rsid w:val="00E76F7E"/>
    <w:rsid w:val="00E81687"/>
    <w:rsid w:val="00E81DAA"/>
    <w:rsid w:val="00E82655"/>
    <w:rsid w:val="00E834D5"/>
    <w:rsid w:val="00E85942"/>
    <w:rsid w:val="00E85E95"/>
    <w:rsid w:val="00E85EF8"/>
    <w:rsid w:val="00E902CC"/>
    <w:rsid w:val="00E90587"/>
    <w:rsid w:val="00E905A1"/>
    <w:rsid w:val="00E9073B"/>
    <w:rsid w:val="00E90D7F"/>
    <w:rsid w:val="00E919C9"/>
    <w:rsid w:val="00E92125"/>
    <w:rsid w:val="00E93284"/>
    <w:rsid w:val="00E94854"/>
    <w:rsid w:val="00E96154"/>
    <w:rsid w:val="00E962A1"/>
    <w:rsid w:val="00E96794"/>
    <w:rsid w:val="00E97DE6"/>
    <w:rsid w:val="00EA291F"/>
    <w:rsid w:val="00EA46E1"/>
    <w:rsid w:val="00EA4A1D"/>
    <w:rsid w:val="00EA594D"/>
    <w:rsid w:val="00EA5D55"/>
    <w:rsid w:val="00EA655C"/>
    <w:rsid w:val="00EA7386"/>
    <w:rsid w:val="00EA7896"/>
    <w:rsid w:val="00EA7D2D"/>
    <w:rsid w:val="00EB0B3E"/>
    <w:rsid w:val="00EB15DA"/>
    <w:rsid w:val="00EB27E9"/>
    <w:rsid w:val="00EB4D35"/>
    <w:rsid w:val="00EB5922"/>
    <w:rsid w:val="00EB5C51"/>
    <w:rsid w:val="00EB65FD"/>
    <w:rsid w:val="00EB6796"/>
    <w:rsid w:val="00EB6E5F"/>
    <w:rsid w:val="00EC14DF"/>
    <w:rsid w:val="00EC21B0"/>
    <w:rsid w:val="00EC29F7"/>
    <w:rsid w:val="00EC4744"/>
    <w:rsid w:val="00EC6B62"/>
    <w:rsid w:val="00EC6E73"/>
    <w:rsid w:val="00EC74E4"/>
    <w:rsid w:val="00ED05D8"/>
    <w:rsid w:val="00ED0926"/>
    <w:rsid w:val="00ED10DD"/>
    <w:rsid w:val="00ED15FC"/>
    <w:rsid w:val="00ED48FF"/>
    <w:rsid w:val="00ED4F1D"/>
    <w:rsid w:val="00ED50BF"/>
    <w:rsid w:val="00ED65E0"/>
    <w:rsid w:val="00ED6B8E"/>
    <w:rsid w:val="00ED6F02"/>
    <w:rsid w:val="00ED72C1"/>
    <w:rsid w:val="00EE3DC2"/>
    <w:rsid w:val="00EE3E01"/>
    <w:rsid w:val="00EE4DCA"/>
    <w:rsid w:val="00EE5189"/>
    <w:rsid w:val="00EE545E"/>
    <w:rsid w:val="00EE59E7"/>
    <w:rsid w:val="00EE7350"/>
    <w:rsid w:val="00EE766B"/>
    <w:rsid w:val="00EE7C36"/>
    <w:rsid w:val="00EF02C4"/>
    <w:rsid w:val="00EF1ECE"/>
    <w:rsid w:val="00EF201E"/>
    <w:rsid w:val="00EF610A"/>
    <w:rsid w:val="00EF67B5"/>
    <w:rsid w:val="00EF68EE"/>
    <w:rsid w:val="00EF77AD"/>
    <w:rsid w:val="00F01400"/>
    <w:rsid w:val="00F0192F"/>
    <w:rsid w:val="00F057BF"/>
    <w:rsid w:val="00F05AA4"/>
    <w:rsid w:val="00F05DE3"/>
    <w:rsid w:val="00F06512"/>
    <w:rsid w:val="00F10108"/>
    <w:rsid w:val="00F14B47"/>
    <w:rsid w:val="00F154E9"/>
    <w:rsid w:val="00F165C5"/>
    <w:rsid w:val="00F16CD3"/>
    <w:rsid w:val="00F17D24"/>
    <w:rsid w:val="00F23814"/>
    <w:rsid w:val="00F23AC8"/>
    <w:rsid w:val="00F2598E"/>
    <w:rsid w:val="00F26372"/>
    <w:rsid w:val="00F26462"/>
    <w:rsid w:val="00F3061D"/>
    <w:rsid w:val="00F32065"/>
    <w:rsid w:val="00F35186"/>
    <w:rsid w:val="00F37217"/>
    <w:rsid w:val="00F40CD7"/>
    <w:rsid w:val="00F40D6D"/>
    <w:rsid w:val="00F41037"/>
    <w:rsid w:val="00F41BB6"/>
    <w:rsid w:val="00F420A4"/>
    <w:rsid w:val="00F43948"/>
    <w:rsid w:val="00F43B2E"/>
    <w:rsid w:val="00F44458"/>
    <w:rsid w:val="00F44BDA"/>
    <w:rsid w:val="00F454BE"/>
    <w:rsid w:val="00F46B51"/>
    <w:rsid w:val="00F46E5F"/>
    <w:rsid w:val="00F47E44"/>
    <w:rsid w:val="00F506C7"/>
    <w:rsid w:val="00F50BB2"/>
    <w:rsid w:val="00F50ECD"/>
    <w:rsid w:val="00F52E21"/>
    <w:rsid w:val="00F544E4"/>
    <w:rsid w:val="00F548BB"/>
    <w:rsid w:val="00F54A4F"/>
    <w:rsid w:val="00F54FCD"/>
    <w:rsid w:val="00F559EF"/>
    <w:rsid w:val="00F561B7"/>
    <w:rsid w:val="00F565E1"/>
    <w:rsid w:val="00F56AE7"/>
    <w:rsid w:val="00F60A3C"/>
    <w:rsid w:val="00F60C61"/>
    <w:rsid w:val="00F62D4C"/>
    <w:rsid w:val="00F652DB"/>
    <w:rsid w:val="00F65A0C"/>
    <w:rsid w:val="00F65D0E"/>
    <w:rsid w:val="00F66E4D"/>
    <w:rsid w:val="00F7114A"/>
    <w:rsid w:val="00F7116F"/>
    <w:rsid w:val="00F7120A"/>
    <w:rsid w:val="00F722B4"/>
    <w:rsid w:val="00F72364"/>
    <w:rsid w:val="00F734AA"/>
    <w:rsid w:val="00F735CB"/>
    <w:rsid w:val="00F7391E"/>
    <w:rsid w:val="00F74320"/>
    <w:rsid w:val="00F75541"/>
    <w:rsid w:val="00F75E56"/>
    <w:rsid w:val="00F772CE"/>
    <w:rsid w:val="00F772D4"/>
    <w:rsid w:val="00F80D22"/>
    <w:rsid w:val="00F81771"/>
    <w:rsid w:val="00F81E67"/>
    <w:rsid w:val="00F82959"/>
    <w:rsid w:val="00F8331E"/>
    <w:rsid w:val="00F839CD"/>
    <w:rsid w:val="00F83CCF"/>
    <w:rsid w:val="00F8449A"/>
    <w:rsid w:val="00F85552"/>
    <w:rsid w:val="00F856F0"/>
    <w:rsid w:val="00F86BE9"/>
    <w:rsid w:val="00F8728D"/>
    <w:rsid w:val="00F87CF3"/>
    <w:rsid w:val="00F917BF"/>
    <w:rsid w:val="00F91B79"/>
    <w:rsid w:val="00F93D18"/>
    <w:rsid w:val="00F95783"/>
    <w:rsid w:val="00F96DFD"/>
    <w:rsid w:val="00F97AC4"/>
    <w:rsid w:val="00F97EC8"/>
    <w:rsid w:val="00FA32B7"/>
    <w:rsid w:val="00FA5348"/>
    <w:rsid w:val="00FA7038"/>
    <w:rsid w:val="00FB1206"/>
    <w:rsid w:val="00FB178E"/>
    <w:rsid w:val="00FB1AF0"/>
    <w:rsid w:val="00FB2168"/>
    <w:rsid w:val="00FB2399"/>
    <w:rsid w:val="00FB281B"/>
    <w:rsid w:val="00FB3B79"/>
    <w:rsid w:val="00FB685E"/>
    <w:rsid w:val="00FB75E4"/>
    <w:rsid w:val="00FB7616"/>
    <w:rsid w:val="00FB79C0"/>
    <w:rsid w:val="00FC1388"/>
    <w:rsid w:val="00FC28CD"/>
    <w:rsid w:val="00FC2E48"/>
    <w:rsid w:val="00FC30BF"/>
    <w:rsid w:val="00FC3144"/>
    <w:rsid w:val="00FC3EE0"/>
    <w:rsid w:val="00FC4003"/>
    <w:rsid w:val="00FC4006"/>
    <w:rsid w:val="00FC4F13"/>
    <w:rsid w:val="00FC6B73"/>
    <w:rsid w:val="00FC6FA3"/>
    <w:rsid w:val="00FD346C"/>
    <w:rsid w:val="00FD3B47"/>
    <w:rsid w:val="00FD3FF5"/>
    <w:rsid w:val="00FD50AD"/>
    <w:rsid w:val="00FD53C4"/>
    <w:rsid w:val="00FD57B4"/>
    <w:rsid w:val="00FD5A2F"/>
    <w:rsid w:val="00FE0482"/>
    <w:rsid w:val="00FE0E4B"/>
    <w:rsid w:val="00FE1325"/>
    <w:rsid w:val="00FE1986"/>
    <w:rsid w:val="00FE378D"/>
    <w:rsid w:val="00FE37FA"/>
    <w:rsid w:val="00FE3B16"/>
    <w:rsid w:val="00FE5C9D"/>
    <w:rsid w:val="00FE68EE"/>
    <w:rsid w:val="00FF079F"/>
    <w:rsid w:val="00FF1039"/>
    <w:rsid w:val="00FF17BE"/>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7B0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D7776-5FA8-4E06-AFE0-5093DB68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3670</Words>
  <Characters>19407</Characters>
  <Application>Microsoft Office Word</Application>
  <DocSecurity>0</DocSecurity>
  <Lines>161</Lines>
  <Paragraphs>46</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23031</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Gustavo Cupertino Domingues</cp:lastModifiedBy>
  <cp:revision>87</cp:revision>
  <cp:lastPrinted>2015-01-09T11:18:00Z</cp:lastPrinted>
  <dcterms:created xsi:type="dcterms:W3CDTF">2016-05-06T13:47:00Z</dcterms:created>
  <dcterms:modified xsi:type="dcterms:W3CDTF">2016-06-07T20:17:00Z</dcterms:modified>
</cp:coreProperties>
</file>