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40B4" w14:textId="77777777"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14:paraId="6B4D01C5" w14:textId="77777777"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</w:t>
      </w:r>
      <w:r w:rsidR="00902F2D">
        <w:rPr>
          <w:rFonts w:ascii="Arial" w:hAnsi="Arial" w:cs="Arial"/>
          <w:b/>
        </w:rPr>
        <w:t xml:space="preserve"> Comércio</w:t>
      </w:r>
      <w:r w:rsidRPr="00826906">
        <w:rPr>
          <w:rFonts w:ascii="Arial" w:hAnsi="Arial" w:cs="Arial"/>
          <w:b/>
        </w:rPr>
        <w:t xml:space="preserve"> </w:t>
      </w:r>
      <w:r w:rsidR="00902F2D">
        <w:rPr>
          <w:rFonts w:ascii="Arial" w:hAnsi="Arial" w:cs="Arial"/>
          <w:b/>
        </w:rPr>
        <w:t xml:space="preserve">e </w:t>
      </w:r>
      <w:r w:rsidRPr="00826906">
        <w:rPr>
          <w:rFonts w:ascii="Arial" w:hAnsi="Arial" w:cs="Arial"/>
          <w:b/>
        </w:rPr>
        <w:t xml:space="preserve">Relações Internacionais </w:t>
      </w:r>
    </w:p>
    <w:p w14:paraId="0449CE3E" w14:textId="77777777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14:paraId="1E79D4C0" w14:textId="77777777"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proofErr w:type="gramStart"/>
      <w:r w:rsidR="009D25D6">
        <w:rPr>
          <w:rFonts w:ascii="Arial" w:hAnsi="Arial" w:cs="Arial"/>
          <w:sz w:val="20"/>
          <w:szCs w:val="20"/>
        </w:rPr>
        <w:t>Junho</w:t>
      </w:r>
      <w:proofErr w:type="gramEnd"/>
      <w:r w:rsidR="00902F2D">
        <w:rPr>
          <w:rFonts w:ascii="Arial" w:hAnsi="Arial" w:cs="Arial"/>
          <w:sz w:val="20"/>
          <w:szCs w:val="20"/>
        </w:rPr>
        <w:t>/2019</w:t>
      </w:r>
    </w:p>
    <w:p w14:paraId="42E39461" w14:textId="77777777" w:rsidR="006E2025" w:rsidRPr="006E2025" w:rsidRDefault="006E2025" w:rsidP="006E2025"/>
    <w:p w14:paraId="2FC023C8" w14:textId="77777777" w:rsidR="008035E6" w:rsidRPr="00826906" w:rsidRDefault="009D25D6" w:rsidP="008035E6">
      <w:pPr>
        <w:rPr>
          <w:rFonts w:ascii="Arial" w:hAnsi="Arial" w:cs="Arial"/>
        </w:rPr>
      </w:pPr>
      <w:r w:rsidRPr="009D25D6">
        <w:rPr>
          <w:noProof/>
        </w:rPr>
        <w:drawing>
          <wp:inline distT="0" distB="0" distL="0" distR="0" wp14:anchorId="4E488810" wp14:editId="14171E0C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81A0" w14:textId="77777777" w:rsidR="008035E6" w:rsidRPr="00826906" w:rsidRDefault="008035E6" w:rsidP="008035E6">
      <w:pPr>
        <w:rPr>
          <w:rFonts w:ascii="Arial" w:hAnsi="Arial" w:cs="Arial"/>
        </w:rPr>
      </w:pPr>
    </w:p>
    <w:p w14:paraId="485ECC63" w14:textId="77777777"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77D3D624" w14:textId="77777777"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proofErr w:type="gramStart"/>
      <w:r w:rsidR="009D25D6">
        <w:rPr>
          <w:rFonts w:ascii="Arial" w:hAnsi="Arial" w:cs="Arial"/>
          <w:sz w:val="20"/>
          <w:szCs w:val="20"/>
        </w:rPr>
        <w:t>Junho</w:t>
      </w:r>
      <w:proofErr w:type="gramEnd"/>
      <w:r w:rsidR="00893DCA">
        <w:rPr>
          <w:rFonts w:ascii="Arial" w:hAnsi="Arial" w:cs="Arial"/>
          <w:sz w:val="20"/>
          <w:szCs w:val="20"/>
        </w:rPr>
        <w:t>/2019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9D25D6">
        <w:rPr>
          <w:rFonts w:ascii="Arial" w:hAnsi="Arial" w:cs="Arial"/>
          <w:sz w:val="20"/>
          <w:szCs w:val="20"/>
        </w:rPr>
        <w:t>Junho</w:t>
      </w:r>
      <w:r w:rsidR="00893DCA">
        <w:rPr>
          <w:rFonts w:ascii="Arial" w:hAnsi="Arial" w:cs="Arial"/>
          <w:sz w:val="20"/>
          <w:szCs w:val="20"/>
        </w:rPr>
        <w:t>/2018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14:paraId="14CB1DAA" w14:textId="77777777" w:rsidR="009D25D6" w:rsidRDefault="009D25D6" w:rsidP="009D25D6"/>
    <w:p w14:paraId="4F3DBC87" w14:textId="77777777" w:rsidR="009D25D6" w:rsidRPr="00C939E5" w:rsidRDefault="009D25D6" w:rsidP="00A96815">
      <w:pPr>
        <w:jc w:val="both"/>
        <w:rPr>
          <w:sz w:val="22"/>
          <w:szCs w:val="22"/>
        </w:rPr>
      </w:pPr>
      <w:r w:rsidRPr="00C939E5">
        <w:rPr>
          <w:sz w:val="22"/>
          <w:szCs w:val="22"/>
        </w:rPr>
        <w:t xml:space="preserve">As exportações do agronegócio foram de US$ 8,34 bilhões em junho de 2019. Esse número foi, em </w:t>
      </w:r>
      <w:r w:rsidR="00A96815" w:rsidRPr="00C939E5">
        <w:rPr>
          <w:sz w:val="22"/>
          <w:szCs w:val="22"/>
        </w:rPr>
        <w:t>termos</w:t>
      </w:r>
      <w:r w:rsidRPr="00C939E5">
        <w:rPr>
          <w:sz w:val="22"/>
          <w:szCs w:val="22"/>
        </w:rPr>
        <w:t xml:space="preserve"> absolutos, US$ 815 milhões inferior aos US$ 9,16 bilhões exportações em junho de 2018 ou, em termos percentuais, 8,9% </w:t>
      </w:r>
      <w:r w:rsidR="00667604" w:rsidRPr="00C939E5">
        <w:rPr>
          <w:sz w:val="22"/>
          <w:szCs w:val="22"/>
        </w:rPr>
        <w:t>menor</w:t>
      </w:r>
      <w:r w:rsidRPr="00C939E5">
        <w:rPr>
          <w:sz w:val="22"/>
          <w:szCs w:val="22"/>
        </w:rPr>
        <w:t>.</w:t>
      </w:r>
      <w:r w:rsidR="00C83DEE" w:rsidRPr="00C939E5">
        <w:rPr>
          <w:sz w:val="22"/>
          <w:szCs w:val="22"/>
        </w:rPr>
        <w:t xml:space="preserve"> A queda ocorreu em função da redução do índice de preço dos produtos agropecuários exportados pelo Brasil, que caiu 9,5% em junho de 2019 em relação ao mesmo período de 2018. </w:t>
      </w:r>
      <w:r w:rsidR="00667604" w:rsidRPr="00C939E5">
        <w:rPr>
          <w:sz w:val="22"/>
          <w:szCs w:val="22"/>
        </w:rPr>
        <w:t>Por outro lado, o</w:t>
      </w:r>
      <w:r w:rsidR="00C83DEE" w:rsidRPr="00C939E5">
        <w:rPr>
          <w:sz w:val="22"/>
          <w:szCs w:val="22"/>
        </w:rPr>
        <w:t xml:space="preserve"> índice de </w:t>
      </w:r>
      <w:r w:rsidR="00C83DEE" w:rsidRPr="00C939E5">
        <w:rPr>
          <w:i/>
          <w:sz w:val="22"/>
          <w:szCs w:val="22"/>
        </w:rPr>
        <w:t xml:space="preserve">quantum </w:t>
      </w:r>
      <w:r w:rsidR="00C83DEE" w:rsidRPr="00C939E5">
        <w:rPr>
          <w:sz w:val="22"/>
          <w:szCs w:val="22"/>
        </w:rPr>
        <w:t>das exportações</w:t>
      </w:r>
      <w:r w:rsidR="00667604" w:rsidRPr="00C939E5">
        <w:rPr>
          <w:i/>
          <w:sz w:val="22"/>
          <w:szCs w:val="22"/>
        </w:rPr>
        <w:t xml:space="preserve"> </w:t>
      </w:r>
      <w:r w:rsidR="00C83DEE" w:rsidRPr="00C939E5">
        <w:rPr>
          <w:sz w:val="22"/>
          <w:szCs w:val="22"/>
        </w:rPr>
        <w:t>teve uma elevação de 0,6%.</w:t>
      </w:r>
    </w:p>
    <w:p w14:paraId="0E76629C" w14:textId="77777777" w:rsidR="00667604" w:rsidRPr="00C939E5" w:rsidRDefault="00667604" w:rsidP="00A96815">
      <w:pPr>
        <w:jc w:val="both"/>
        <w:rPr>
          <w:sz w:val="22"/>
          <w:szCs w:val="22"/>
        </w:rPr>
      </w:pPr>
    </w:p>
    <w:p w14:paraId="6EB1ACCC" w14:textId="77777777" w:rsidR="00667604" w:rsidRPr="00C939E5" w:rsidRDefault="00667604" w:rsidP="00A96815">
      <w:pPr>
        <w:jc w:val="both"/>
        <w:rPr>
          <w:sz w:val="22"/>
          <w:szCs w:val="22"/>
        </w:rPr>
      </w:pPr>
      <w:r w:rsidRPr="00C939E5">
        <w:rPr>
          <w:sz w:val="22"/>
          <w:szCs w:val="22"/>
        </w:rPr>
        <w:t xml:space="preserve">As importações do agronegócio também tiveram queda, passando de US$ 1,04 bilhão em junho de 2018 para US$ 984,18 milhões em junho de 2019. </w:t>
      </w:r>
    </w:p>
    <w:p w14:paraId="313EFBCE" w14:textId="77777777" w:rsidR="006E2025" w:rsidRDefault="006E2025" w:rsidP="006E2025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84EE4AD" w14:textId="77777777" w:rsidR="00F2439C" w:rsidRDefault="00F2439C" w:rsidP="00EB549D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5A7AEB1" w14:textId="77777777"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6CE5A114" w14:textId="77777777" w:rsidR="004E6308" w:rsidRDefault="004E6308" w:rsidP="004E6308"/>
    <w:p w14:paraId="406161DE" w14:textId="77777777" w:rsidR="004E6308" w:rsidRPr="0018095B" w:rsidRDefault="00667604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Em junho de 2019, os cinco principais setores exportadores do agronegócio foram: complexo soja (44,6%); carnes (15,8%); produtos florestais (13,2%); complexo sucroalcooleiro (6,4%);</w:t>
      </w:r>
      <w:r w:rsidR="005421BD" w:rsidRPr="0018095B">
        <w:rPr>
          <w:sz w:val="22"/>
          <w:szCs w:val="22"/>
        </w:rPr>
        <w:t xml:space="preserve"> e</w:t>
      </w:r>
      <w:r w:rsidRPr="0018095B">
        <w:rPr>
          <w:sz w:val="22"/>
          <w:szCs w:val="22"/>
        </w:rPr>
        <w:t xml:space="preserve"> café (4,4%)</w:t>
      </w:r>
      <w:r w:rsidR="005421BD" w:rsidRPr="0018095B">
        <w:rPr>
          <w:sz w:val="22"/>
          <w:szCs w:val="22"/>
        </w:rPr>
        <w:t>. A participação desses setores nas exportações declinou de 87,0% em junho de 2018 para 84,4% em junho de 2019. Os vinte demais setores subiram a participação de 13,0% em junho de 2018 para 15,6% em junho de 2019, com elevação do valor exportado de US$ 1,19 bilhão em junho de 2018 para US$ 1,30 bilhão em junho de 2019.</w:t>
      </w:r>
    </w:p>
    <w:p w14:paraId="72F4672C" w14:textId="77777777" w:rsidR="00FE70C7" w:rsidRPr="0018095B" w:rsidRDefault="00FE70C7" w:rsidP="005421BD">
      <w:pPr>
        <w:jc w:val="both"/>
        <w:rPr>
          <w:sz w:val="22"/>
          <w:szCs w:val="22"/>
        </w:rPr>
      </w:pPr>
    </w:p>
    <w:p w14:paraId="252707E9" w14:textId="77777777" w:rsidR="00A970B0" w:rsidRPr="0018095B" w:rsidRDefault="00FE70C7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 principal setor exportador do agronegócio </w:t>
      </w:r>
      <w:r w:rsidR="00A970B0" w:rsidRPr="0018095B">
        <w:rPr>
          <w:sz w:val="22"/>
          <w:szCs w:val="22"/>
        </w:rPr>
        <w:t xml:space="preserve">brasileiro </w:t>
      </w:r>
      <w:r w:rsidRPr="0018095B">
        <w:rPr>
          <w:sz w:val="22"/>
          <w:szCs w:val="22"/>
        </w:rPr>
        <w:t xml:space="preserve">é o complexo soja. </w:t>
      </w:r>
      <w:r w:rsidR="00A970B0" w:rsidRPr="0018095B">
        <w:rPr>
          <w:sz w:val="22"/>
          <w:szCs w:val="22"/>
        </w:rPr>
        <w:t xml:space="preserve">Os estoques globais de soja subiram de 80,4 milhões de toneladas em 2015/2016 para 112,8 milhões de toneladas em 2018/2019, segundo o Departamento de Agricultura dos Estados Unidos (USDA). Essa elevação de estoques influencia na formação do preço internacional dos preços dos produtos do setor, reduzindo-os. A China, principal importadora mundial do produto, diminuiu as aquisições da soja em grão, passando de 94 milhões de toneladas na safra 2017/2018 para estimadas 87,0 milhões de toneladas na safra 2019/2020 (fonte USDA). Nesse cenário, as exportações brasileiras de soja em grão tiveram redução do preço médio de exportação para US$ 342 por tonelada em junho de 2019 (-15,1%). Para efeito de comparação, durante grande parte do ano de 2018 as cotações médias de exportação da soja em grão brasileira estavam acima de US$ 400 por tonelada. </w:t>
      </w:r>
    </w:p>
    <w:p w14:paraId="6567321C" w14:textId="77777777" w:rsidR="00B22561" w:rsidRPr="0018095B" w:rsidRDefault="00A970B0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Em junho de 2019, as exportações de soja em </w:t>
      </w:r>
      <w:r w:rsidR="004D0391" w:rsidRPr="0018095B">
        <w:rPr>
          <w:sz w:val="22"/>
          <w:szCs w:val="22"/>
        </w:rPr>
        <w:t>grão foram de US$ 3,10 bilhões (-26,1%), influenciadas pela queda na cotação internacional do produto</w:t>
      </w:r>
      <w:r w:rsidR="00FB68A5" w:rsidRPr="0018095B">
        <w:rPr>
          <w:sz w:val="22"/>
          <w:szCs w:val="22"/>
        </w:rPr>
        <w:t>, acima analisadas</w:t>
      </w:r>
      <w:r w:rsidR="004D0391" w:rsidRPr="0018095B">
        <w:rPr>
          <w:sz w:val="22"/>
          <w:szCs w:val="22"/>
        </w:rPr>
        <w:t xml:space="preserve"> (-15,1%)</w:t>
      </w:r>
      <w:r w:rsidR="00FB68A5" w:rsidRPr="0018095B">
        <w:rPr>
          <w:sz w:val="22"/>
          <w:szCs w:val="22"/>
        </w:rPr>
        <w:t>,</w:t>
      </w:r>
      <w:r w:rsidR="004D0391" w:rsidRPr="0018095B">
        <w:rPr>
          <w:sz w:val="22"/>
          <w:szCs w:val="22"/>
        </w:rPr>
        <w:t xml:space="preserve"> e</w:t>
      </w:r>
      <w:r w:rsidR="00B22561" w:rsidRPr="0018095B">
        <w:rPr>
          <w:sz w:val="22"/>
          <w:szCs w:val="22"/>
        </w:rPr>
        <w:t>, também, pela</w:t>
      </w:r>
      <w:r w:rsidR="004D0391" w:rsidRPr="0018095B">
        <w:rPr>
          <w:sz w:val="22"/>
          <w:szCs w:val="22"/>
        </w:rPr>
        <w:t xml:space="preserve"> redução no volume exportado, que passou de 10,4 milhões de toneladas em junho de 2018 para 9,07 milhões de toneladas em junho de 2019</w:t>
      </w:r>
      <w:r w:rsidR="00FB68A5" w:rsidRPr="0018095B">
        <w:rPr>
          <w:sz w:val="22"/>
          <w:szCs w:val="22"/>
        </w:rPr>
        <w:t xml:space="preserve"> (-13,0%)</w:t>
      </w:r>
      <w:r w:rsidR="004D0391" w:rsidRPr="0018095B">
        <w:rPr>
          <w:sz w:val="22"/>
          <w:szCs w:val="22"/>
        </w:rPr>
        <w:t xml:space="preserve">. </w:t>
      </w:r>
      <w:r w:rsidR="00FB68A5" w:rsidRPr="0018095B">
        <w:rPr>
          <w:sz w:val="22"/>
          <w:szCs w:val="22"/>
        </w:rPr>
        <w:t>Essa redução do valor das exportações de soja em grão (- US$ 1,1 bilhão) suplantou a redução total do valor exportador pelo Brasil em produtos do agronegócio (- US$ 815 milhões)</w:t>
      </w:r>
      <w:r w:rsidR="00B22561" w:rsidRPr="0018095B">
        <w:rPr>
          <w:sz w:val="22"/>
          <w:szCs w:val="22"/>
        </w:rPr>
        <w:t xml:space="preserve">, sendo um dos principais fatores que </w:t>
      </w:r>
      <w:r w:rsidR="00B22561" w:rsidRPr="0018095B">
        <w:rPr>
          <w:sz w:val="22"/>
          <w:szCs w:val="22"/>
        </w:rPr>
        <w:lastRenderedPageBreak/>
        <w:t>explicam a queda das exportações do agronegócio no mês de junho.</w:t>
      </w:r>
      <w:r w:rsidR="00A536A3" w:rsidRPr="0018095B">
        <w:rPr>
          <w:sz w:val="22"/>
          <w:szCs w:val="22"/>
        </w:rPr>
        <w:t xml:space="preserve"> </w:t>
      </w:r>
      <w:r w:rsidR="00B22561" w:rsidRPr="0018095B">
        <w:rPr>
          <w:sz w:val="22"/>
          <w:szCs w:val="22"/>
        </w:rPr>
        <w:t xml:space="preserve">Também no setor, houve queda nas exportações de farelo de soja </w:t>
      </w:r>
      <w:r w:rsidR="004C0F75" w:rsidRPr="0018095B">
        <w:rPr>
          <w:sz w:val="22"/>
          <w:szCs w:val="22"/>
        </w:rPr>
        <w:t xml:space="preserve">(US$ 520 milhões; -17,5%) e nas vendas externas de óleo de soja (US$ 93 milhões; -0,4%). </w:t>
      </w:r>
      <w:r w:rsidR="00B22561" w:rsidRPr="0018095B">
        <w:rPr>
          <w:sz w:val="22"/>
          <w:szCs w:val="22"/>
        </w:rPr>
        <w:t xml:space="preserve"> </w:t>
      </w:r>
    </w:p>
    <w:p w14:paraId="42FA4C6A" w14:textId="77777777" w:rsidR="00B26177" w:rsidRPr="0018095B" w:rsidRDefault="00B26177" w:rsidP="005421BD">
      <w:pPr>
        <w:jc w:val="both"/>
        <w:rPr>
          <w:sz w:val="22"/>
          <w:szCs w:val="22"/>
        </w:rPr>
      </w:pPr>
    </w:p>
    <w:p w14:paraId="17525C19" w14:textId="77777777" w:rsidR="008E1C88" w:rsidRPr="0018095B" w:rsidRDefault="00B26177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de carne </w:t>
      </w:r>
      <w:r w:rsidR="002F6EBD" w:rsidRPr="0018095B">
        <w:rPr>
          <w:sz w:val="22"/>
          <w:szCs w:val="22"/>
        </w:rPr>
        <w:t xml:space="preserve">tiveram forte elevação em junho de 2019 na comparação com o mesmo mês de </w:t>
      </w:r>
      <w:r w:rsidR="008E1C88" w:rsidRPr="0018095B">
        <w:rPr>
          <w:sz w:val="22"/>
          <w:szCs w:val="22"/>
        </w:rPr>
        <w:t>2018. Foram exportadas US$ 1,32 bilhão em carnes, o que representou uma elevação de 84,8% em relação aos US$ 713,77 milhões exportados em junho de 2018. Grande parte dessa expansão ocorreu em função do aumento da quantidade de carne exportada (+72,2%) embora o preço médio de exportação das carnes também tenha subido (+7,3%). Todas os principais tipos de carnes exportadas pelo Brasil tiveram elevação no valor exportado. A principal carne exportada foi a carne de frango, com US$ 629,95 milhões (+76,7%). As vendas externas de carne bovina subiram 93,0%, atingindo US$ 514,41 milhões (+93,0%). A carne suína teve o maior incremento</w:t>
      </w:r>
      <w:r w:rsidR="00233645" w:rsidRPr="0018095B">
        <w:rPr>
          <w:sz w:val="22"/>
          <w:szCs w:val="22"/>
        </w:rPr>
        <w:t xml:space="preserve"> dentre as carnes</w:t>
      </w:r>
      <w:r w:rsidR="008E1C88" w:rsidRPr="0018095B">
        <w:rPr>
          <w:sz w:val="22"/>
          <w:szCs w:val="22"/>
        </w:rPr>
        <w:t xml:space="preserve">, subindo 112,1% e atingindo US$ 136,30 milhões. </w:t>
      </w:r>
    </w:p>
    <w:p w14:paraId="4DA3D989" w14:textId="77777777" w:rsidR="00233645" w:rsidRPr="0018095B" w:rsidRDefault="00233645" w:rsidP="005421BD">
      <w:pPr>
        <w:jc w:val="both"/>
        <w:rPr>
          <w:sz w:val="22"/>
          <w:szCs w:val="22"/>
        </w:rPr>
      </w:pPr>
    </w:p>
    <w:p w14:paraId="21DD4E4A" w14:textId="77777777" w:rsidR="00233645" w:rsidRPr="0018095B" w:rsidRDefault="00233645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Os produtos florestais tiveram queda nas exportações de junho, registrando US$ 1,10 bilhões em exportação (-16,8%). O principal produto de exportação do setor é </w:t>
      </w:r>
      <w:r w:rsidR="001D0811" w:rsidRPr="0018095B">
        <w:rPr>
          <w:sz w:val="22"/>
          <w:szCs w:val="22"/>
        </w:rPr>
        <w:t>a celulose, cujas vendas externas atingiram US$ 661</w:t>
      </w:r>
      <w:r w:rsidR="00DA06F3" w:rsidRPr="0018095B">
        <w:rPr>
          <w:sz w:val="22"/>
          <w:szCs w:val="22"/>
        </w:rPr>
        <w:t xml:space="preserve">,48 milhões (-20,5%). Ainda no setor, as vendas de madeiras e suas obras foram de US$ 274 (-12,4%) e as exportações de papel foram de US$ 166 (-6,9%). </w:t>
      </w:r>
    </w:p>
    <w:p w14:paraId="4211277A" w14:textId="77777777" w:rsidR="00A536A3" w:rsidRPr="0018095B" w:rsidRDefault="00A536A3" w:rsidP="005421BD">
      <w:pPr>
        <w:jc w:val="both"/>
        <w:rPr>
          <w:sz w:val="22"/>
          <w:szCs w:val="22"/>
        </w:rPr>
      </w:pPr>
    </w:p>
    <w:p w14:paraId="27244ECF" w14:textId="77777777" w:rsidR="00A536A3" w:rsidRPr="0018095B" w:rsidRDefault="00A536A3" w:rsidP="005421BD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vendas externas do complexo sucroalcooleiro </w:t>
      </w:r>
      <w:r w:rsidR="001A07C5" w:rsidRPr="0018095B">
        <w:rPr>
          <w:sz w:val="22"/>
          <w:szCs w:val="22"/>
        </w:rPr>
        <w:t>foram de US$ 535,40 milhões (-17,4%). O açúcar responde por grande parte do valor exportado pelo setor, registrando US$ 447,68 milhões (-21,8%)</w:t>
      </w:r>
      <w:r w:rsidR="0027387D" w:rsidRPr="0018095B">
        <w:rPr>
          <w:sz w:val="22"/>
          <w:szCs w:val="22"/>
        </w:rPr>
        <w:t xml:space="preserve"> em exportações em junho de 2019</w:t>
      </w:r>
      <w:r w:rsidR="001A07C5" w:rsidRPr="0018095B">
        <w:rPr>
          <w:sz w:val="22"/>
          <w:szCs w:val="22"/>
        </w:rPr>
        <w:t>. É interessante observar que grande parte da queda das vendas externas do açúcar ocorreu em função da redução na quantidade exportada do produto</w:t>
      </w:r>
      <w:r w:rsidR="00627A0C" w:rsidRPr="0018095B">
        <w:rPr>
          <w:sz w:val="22"/>
          <w:szCs w:val="22"/>
        </w:rPr>
        <w:t xml:space="preserve"> (-20,1%) nesse mês de junho de 2019</w:t>
      </w:r>
      <w:r w:rsidR="001A07C5" w:rsidRPr="0018095B">
        <w:rPr>
          <w:sz w:val="22"/>
          <w:szCs w:val="22"/>
        </w:rPr>
        <w:t>. O cenário internacional</w:t>
      </w:r>
      <w:r w:rsidR="00627A0C" w:rsidRPr="0018095B">
        <w:rPr>
          <w:sz w:val="22"/>
          <w:szCs w:val="22"/>
        </w:rPr>
        <w:t xml:space="preserve"> nos últimos anos</w:t>
      </w:r>
      <w:r w:rsidR="001A07C5" w:rsidRPr="0018095B">
        <w:rPr>
          <w:sz w:val="22"/>
          <w:szCs w:val="22"/>
        </w:rPr>
        <w:t xml:space="preserve"> </w:t>
      </w:r>
      <w:r w:rsidR="005207C2" w:rsidRPr="0018095B">
        <w:rPr>
          <w:sz w:val="22"/>
          <w:szCs w:val="22"/>
        </w:rPr>
        <w:t xml:space="preserve">é </w:t>
      </w:r>
      <w:r w:rsidR="0064332C" w:rsidRPr="0018095B">
        <w:rPr>
          <w:sz w:val="22"/>
          <w:szCs w:val="22"/>
        </w:rPr>
        <w:t>de uma oferta internacional superior à demanda, fato que gerou uma redução dos preços internacionais do açúcar. Nesse contexto, a produção brasileira de açúcar teve uma redução de 38,7 milhões de toneladas</w:t>
      </w:r>
      <w:r w:rsidR="005D49D6" w:rsidRPr="0018095B">
        <w:rPr>
          <w:sz w:val="22"/>
          <w:szCs w:val="22"/>
        </w:rPr>
        <w:t xml:space="preserve"> na safra 2016/2017</w:t>
      </w:r>
      <w:r w:rsidR="0064332C" w:rsidRPr="0018095B">
        <w:rPr>
          <w:sz w:val="22"/>
          <w:szCs w:val="22"/>
        </w:rPr>
        <w:t xml:space="preserve"> para 29,</w:t>
      </w:r>
      <w:r w:rsidR="005D49D6" w:rsidRPr="0018095B">
        <w:rPr>
          <w:sz w:val="22"/>
          <w:szCs w:val="22"/>
        </w:rPr>
        <w:t>0</w:t>
      </w:r>
      <w:r w:rsidR="0064332C" w:rsidRPr="0018095B">
        <w:rPr>
          <w:sz w:val="22"/>
          <w:szCs w:val="22"/>
        </w:rPr>
        <w:t xml:space="preserve"> milhões de toneladas</w:t>
      </w:r>
      <w:r w:rsidR="005D49D6" w:rsidRPr="0018095B">
        <w:rPr>
          <w:sz w:val="22"/>
          <w:szCs w:val="22"/>
        </w:rPr>
        <w:t xml:space="preserve"> na safra 2018/2019 (fonte CONAB). </w:t>
      </w:r>
      <w:r w:rsidR="00B04BCE" w:rsidRPr="0018095B">
        <w:rPr>
          <w:sz w:val="22"/>
          <w:szCs w:val="22"/>
        </w:rPr>
        <w:t>Diminuição explicada por safra</w:t>
      </w:r>
      <w:r w:rsidR="00627A0C" w:rsidRPr="0018095B">
        <w:rPr>
          <w:sz w:val="22"/>
          <w:szCs w:val="22"/>
        </w:rPr>
        <w:t>s</w:t>
      </w:r>
      <w:r w:rsidR="00B04BCE" w:rsidRPr="0018095B">
        <w:rPr>
          <w:sz w:val="22"/>
          <w:szCs w:val="22"/>
        </w:rPr>
        <w:t xml:space="preserve"> mais alcooleiras</w:t>
      </w:r>
      <w:r w:rsidR="005D49D6" w:rsidRPr="0018095B">
        <w:rPr>
          <w:sz w:val="22"/>
          <w:szCs w:val="22"/>
        </w:rPr>
        <w:t xml:space="preserve">, </w:t>
      </w:r>
      <w:r w:rsidR="00627A0C" w:rsidRPr="0018095B">
        <w:rPr>
          <w:sz w:val="22"/>
          <w:szCs w:val="22"/>
        </w:rPr>
        <w:t>em que a produção do etanol</w:t>
      </w:r>
      <w:r w:rsidR="005D49D6" w:rsidRPr="0018095B">
        <w:rPr>
          <w:sz w:val="22"/>
          <w:szCs w:val="22"/>
        </w:rPr>
        <w:t xml:space="preserve"> subiu de 27,8 bilhões de litros na safra 2016/2017 para 33,14 bilhões de litros na safra 2018/2019. </w:t>
      </w:r>
      <w:r w:rsidR="00B04BCE" w:rsidRPr="0018095B">
        <w:rPr>
          <w:sz w:val="22"/>
          <w:szCs w:val="22"/>
        </w:rPr>
        <w:t xml:space="preserve">Com o aumento da produção de etanol, as vendas externas do produto também aumentaram, passando de US$ 74,6 milhões em junho de 2018 para US$ 86,8 milhões em junho de 2019. </w:t>
      </w:r>
      <w:r w:rsidR="00627A0C" w:rsidRPr="0018095B">
        <w:rPr>
          <w:sz w:val="22"/>
          <w:szCs w:val="22"/>
        </w:rPr>
        <w:t xml:space="preserve">Aliás, o consumo interno de etanol </w:t>
      </w:r>
      <w:r w:rsidR="001C3092" w:rsidRPr="0018095B">
        <w:rPr>
          <w:sz w:val="22"/>
          <w:szCs w:val="22"/>
        </w:rPr>
        <w:t xml:space="preserve">hidratado </w:t>
      </w:r>
      <w:r w:rsidR="00627A0C" w:rsidRPr="0018095B">
        <w:rPr>
          <w:sz w:val="22"/>
          <w:szCs w:val="22"/>
        </w:rPr>
        <w:t>também aumentou</w:t>
      </w:r>
      <w:r w:rsidR="001C3092" w:rsidRPr="0018095B">
        <w:rPr>
          <w:sz w:val="22"/>
          <w:szCs w:val="22"/>
        </w:rPr>
        <w:t>, passando de 13,6 milhões de metros cúbicos em 2017 para 19,4 milhões em 2018. Nesses cinco primeiros meses de 2019, entre janeiro e maio, o consumo doméstico de etanol hidratado aumentou cerca de 35% em relação a 2018 (fonte ANP).</w:t>
      </w:r>
    </w:p>
    <w:p w14:paraId="36F02CB9" w14:textId="77777777" w:rsidR="00326EAA" w:rsidRPr="0018095B" w:rsidRDefault="00326EAA" w:rsidP="001C3092">
      <w:pPr>
        <w:jc w:val="both"/>
        <w:rPr>
          <w:sz w:val="22"/>
          <w:szCs w:val="22"/>
        </w:rPr>
      </w:pPr>
    </w:p>
    <w:p w14:paraId="36F080A9" w14:textId="77777777" w:rsidR="001C3092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café ficou na</w:t>
      </w:r>
      <w:r w:rsidR="001C3092" w:rsidRPr="0018095B">
        <w:rPr>
          <w:sz w:val="22"/>
          <w:szCs w:val="22"/>
        </w:rPr>
        <w:t xml:space="preserve"> quinta posição</w:t>
      </w:r>
      <w:r w:rsidRPr="0018095B">
        <w:rPr>
          <w:sz w:val="22"/>
          <w:szCs w:val="22"/>
        </w:rPr>
        <w:t xml:space="preserve"> dentre os maiores setores exportadores do agronegócio</w:t>
      </w:r>
      <w:r w:rsidR="001C3092" w:rsidRPr="0018095B">
        <w:rPr>
          <w:sz w:val="22"/>
          <w:szCs w:val="22"/>
        </w:rPr>
        <w:t>. O setor bateu recorde na quantidade exportada de café verde (1</w:t>
      </w:r>
      <w:r w:rsidRPr="0018095B">
        <w:rPr>
          <w:sz w:val="22"/>
          <w:szCs w:val="22"/>
        </w:rPr>
        <w:t>67,9</w:t>
      </w:r>
      <w:r w:rsidR="001C3092" w:rsidRPr="0018095B">
        <w:rPr>
          <w:sz w:val="22"/>
          <w:szCs w:val="22"/>
        </w:rPr>
        <w:t xml:space="preserve"> mil toneladas</w:t>
      </w:r>
      <w:r w:rsidRPr="0018095B">
        <w:rPr>
          <w:sz w:val="22"/>
          <w:szCs w:val="22"/>
        </w:rPr>
        <w:t>; +29,7%</w:t>
      </w:r>
      <w:r w:rsidR="001C3092" w:rsidRPr="0018095B">
        <w:rPr>
          <w:sz w:val="22"/>
          <w:szCs w:val="22"/>
        </w:rPr>
        <w:t>)</w:t>
      </w:r>
      <w:r w:rsidRPr="0018095B">
        <w:rPr>
          <w:sz w:val="22"/>
          <w:szCs w:val="22"/>
        </w:rPr>
        <w:t xml:space="preserve"> </w:t>
      </w:r>
      <w:r w:rsidR="001C3092" w:rsidRPr="0018095B">
        <w:rPr>
          <w:sz w:val="22"/>
          <w:szCs w:val="22"/>
        </w:rPr>
        <w:t xml:space="preserve">para os meses de junho. O Brasil teve uma produção recorde de café em 2018, com 61,7 milhões de sacas de 60kg. Em 2019, ano de </w:t>
      </w:r>
      <w:proofErr w:type="spellStart"/>
      <w:r w:rsidR="001C3092" w:rsidRPr="0018095B">
        <w:rPr>
          <w:sz w:val="22"/>
          <w:szCs w:val="22"/>
        </w:rPr>
        <w:t>bienalidade</w:t>
      </w:r>
      <w:proofErr w:type="spellEnd"/>
      <w:r w:rsidR="001C3092" w:rsidRPr="0018095B">
        <w:rPr>
          <w:sz w:val="22"/>
          <w:szCs w:val="22"/>
        </w:rPr>
        <w:t xml:space="preserve"> negativa, a previsão é que a safra também será recorde levando em consideração essa </w:t>
      </w:r>
      <w:proofErr w:type="spellStart"/>
      <w:r w:rsidR="001C3092" w:rsidRPr="0018095B">
        <w:rPr>
          <w:sz w:val="22"/>
          <w:szCs w:val="22"/>
        </w:rPr>
        <w:t>bienalidade</w:t>
      </w:r>
      <w:proofErr w:type="spellEnd"/>
      <w:r w:rsidR="001C3092" w:rsidRPr="0018095B">
        <w:rPr>
          <w:sz w:val="22"/>
          <w:szCs w:val="22"/>
        </w:rPr>
        <w:t>, com 50,9 milhões de sacas de 60 kg</w:t>
      </w:r>
      <w:r w:rsidR="001C3092" w:rsidRPr="0018095B">
        <w:rPr>
          <w:sz w:val="22"/>
          <w:szCs w:val="22"/>
        </w:rPr>
        <w:footnoteReference w:id="1"/>
      </w:r>
      <w:r w:rsidR="001C3092" w:rsidRPr="0018095B">
        <w:rPr>
          <w:sz w:val="22"/>
          <w:szCs w:val="22"/>
        </w:rPr>
        <w:t>. A produção mundial também foi recorde em 2018/2019, atingindo, segundo o USDA, 174,5 milhões de sacas, o que significa uma expansão de 9,8% em relação à safra anterior. A demanda, por sua vez, possui projeção de crescimento de 2,1%, chegando a 163,6 milhões de sacas. Essa grande oferta de café pressiona para baixo os preços internacionais do produto, que recuaram para menos de US$ 2.000 por tonelada, ficando em US$ 1.</w:t>
      </w:r>
      <w:r w:rsidRPr="0018095B">
        <w:rPr>
          <w:sz w:val="22"/>
          <w:szCs w:val="22"/>
        </w:rPr>
        <w:t>892</w:t>
      </w:r>
      <w:r w:rsidR="001C3092" w:rsidRPr="0018095B">
        <w:rPr>
          <w:sz w:val="22"/>
          <w:szCs w:val="22"/>
        </w:rPr>
        <w:t xml:space="preserve"> por tonelada exportada de café brasileiro em </w:t>
      </w:r>
      <w:r w:rsidRPr="0018095B">
        <w:rPr>
          <w:sz w:val="22"/>
          <w:szCs w:val="22"/>
        </w:rPr>
        <w:t>junho</w:t>
      </w:r>
      <w:r w:rsidR="001C3092" w:rsidRPr="0018095B">
        <w:rPr>
          <w:sz w:val="22"/>
          <w:szCs w:val="22"/>
        </w:rPr>
        <w:t xml:space="preserve"> de 2019 (-21,</w:t>
      </w:r>
      <w:r w:rsidRPr="0018095B">
        <w:rPr>
          <w:sz w:val="22"/>
          <w:szCs w:val="22"/>
        </w:rPr>
        <w:t>1</w:t>
      </w:r>
      <w:r w:rsidR="001C3092" w:rsidRPr="0018095B">
        <w:rPr>
          <w:sz w:val="22"/>
          <w:szCs w:val="22"/>
        </w:rPr>
        <w:t xml:space="preserve">%). Este preço médio de exportação é o menor para os meses de </w:t>
      </w:r>
      <w:r w:rsidRPr="0018095B">
        <w:rPr>
          <w:sz w:val="22"/>
          <w:szCs w:val="22"/>
        </w:rPr>
        <w:t>junho</w:t>
      </w:r>
      <w:r w:rsidR="001C3092" w:rsidRPr="0018095B">
        <w:rPr>
          <w:sz w:val="22"/>
          <w:szCs w:val="22"/>
        </w:rPr>
        <w:t xml:space="preserve"> desde 200</w:t>
      </w:r>
      <w:r w:rsidRPr="0018095B">
        <w:rPr>
          <w:sz w:val="22"/>
          <w:szCs w:val="22"/>
        </w:rPr>
        <w:t>4</w:t>
      </w:r>
      <w:r w:rsidR="001C3092" w:rsidRPr="0018095B">
        <w:rPr>
          <w:sz w:val="22"/>
          <w:szCs w:val="22"/>
        </w:rPr>
        <w:t xml:space="preserve">.  </w:t>
      </w:r>
    </w:p>
    <w:p w14:paraId="4384A9DD" w14:textId="77777777" w:rsidR="00326EAA" w:rsidRPr="0018095B" w:rsidRDefault="00326EAA" w:rsidP="001C3092">
      <w:pPr>
        <w:jc w:val="both"/>
        <w:rPr>
          <w:sz w:val="22"/>
          <w:szCs w:val="22"/>
        </w:rPr>
      </w:pPr>
    </w:p>
    <w:p w14:paraId="53754E4A" w14:textId="77777777" w:rsidR="00326EAA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Já as exportações de café solúvel foram de US$ 43,18 milhões (+18,3%), também com forte aumento de quantidade exportada (33,1%) e queda no preço médio de exportação (-11,2%). </w:t>
      </w:r>
    </w:p>
    <w:p w14:paraId="56493FE7" w14:textId="77777777" w:rsidR="001C3092" w:rsidRPr="0018095B" w:rsidRDefault="001C3092" w:rsidP="001C3092">
      <w:pPr>
        <w:jc w:val="both"/>
        <w:rPr>
          <w:sz w:val="22"/>
          <w:szCs w:val="22"/>
        </w:rPr>
      </w:pPr>
    </w:p>
    <w:p w14:paraId="532564A6" w14:textId="77777777" w:rsidR="00326EAA" w:rsidRPr="0018095B" w:rsidRDefault="00326EAA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resultado da expansão das exportações de café verde e café solúvel foi uma elevação das exportações do setor em 3,9%, atingindo US$ 368,73 milhões em exportações.</w:t>
      </w:r>
    </w:p>
    <w:p w14:paraId="5C930513" w14:textId="77777777" w:rsidR="00041C4B" w:rsidRPr="0018095B" w:rsidRDefault="00041C4B" w:rsidP="001C3092">
      <w:pPr>
        <w:jc w:val="both"/>
        <w:rPr>
          <w:sz w:val="22"/>
          <w:szCs w:val="22"/>
        </w:rPr>
      </w:pPr>
    </w:p>
    <w:p w14:paraId="0F36A2C4" w14:textId="77777777" w:rsidR="009B2724" w:rsidRPr="0018095B" w:rsidRDefault="009B2724" w:rsidP="001C3092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importações diminuíram de US$ 1,04 bilhão em junho de 2018 para US$ 984,18 milhões em junho de 2019 (-5,5%). O principal produto responsável pela redução das importações foi o trigo. As compras internacionais do grão diminuíram de US$ 131,67 milhões em junho de 2018 para US$ 98,86 milhões em junho de 2019 (-24,9%).</w:t>
      </w:r>
      <w:r w:rsidR="00B12A73" w:rsidRPr="0018095B">
        <w:rPr>
          <w:sz w:val="22"/>
          <w:szCs w:val="22"/>
        </w:rPr>
        <w:t xml:space="preserve"> Outros produtos importados com registro de importação acima de US$ 30 milhão foram: papel (US$ 63,24 milhões; -17,4%); salmões (US$ 39,45 milhões; -9,2%); vestuário e outros produtos têxteis de algodão (US$ 37,23 milhões; -19,7%); malte (US$ 37,0 milhões; +26,5%)</w:t>
      </w:r>
      <w:r w:rsidR="002F722D" w:rsidRPr="0018095B">
        <w:rPr>
          <w:sz w:val="22"/>
          <w:szCs w:val="22"/>
        </w:rPr>
        <w:t xml:space="preserve">; e álcool etílico (US$ 34,48 milhões; +20,0%).  </w:t>
      </w:r>
      <w:r w:rsidRPr="0018095B">
        <w:rPr>
          <w:sz w:val="22"/>
          <w:szCs w:val="22"/>
        </w:rPr>
        <w:t xml:space="preserve"> </w:t>
      </w:r>
    </w:p>
    <w:p w14:paraId="3E0EEC28" w14:textId="77777777" w:rsidR="00041C4B" w:rsidRDefault="00041C4B" w:rsidP="001C3092">
      <w:pPr>
        <w:jc w:val="both"/>
      </w:pPr>
    </w:p>
    <w:p w14:paraId="5D8681C9" w14:textId="77777777" w:rsidR="00041C4B" w:rsidRDefault="00041C4B" w:rsidP="001C3092">
      <w:pPr>
        <w:jc w:val="both"/>
      </w:pPr>
      <w:r w:rsidRPr="00041C4B">
        <w:rPr>
          <w:noProof/>
        </w:rPr>
        <w:lastRenderedPageBreak/>
        <w:drawing>
          <wp:inline distT="0" distB="0" distL="0" distR="0" wp14:anchorId="7162198F" wp14:editId="32193471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F243" w14:textId="77777777" w:rsidR="006E2025" w:rsidRPr="006E2025" w:rsidRDefault="006E2025" w:rsidP="006E2025"/>
    <w:p w14:paraId="59B39994" w14:textId="77777777"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5A17A72B" w14:textId="77777777" w:rsidR="003E5234" w:rsidRDefault="003E5234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587505BF" w14:textId="77777777" w:rsidR="003E5234" w:rsidRPr="0018095B" w:rsidRDefault="00451D1F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 Ásia </w:t>
      </w:r>
      <w:r w:rsidR="00125FA2" w:rsidRPr="0018095B">
        <w:rPr>
          <w:sz w:val="22"/>
          <w:szCs w:val="22"/>
        </w:rPr>
        <w:t>é</w:t>
      </w:r>
      <w:r w:rsidRPr="0018095B">
        <w:rPr>
          <w:sz w:val="22"/>
          <w:szCs w:val="22"/>
        </w:rPr>
        <w:t xml:space="preserve"> a principal importadora de produtos do agronegócio brasileiro. Em junho de 2019, também mais da metade das exportações ocorreu para o continente asiático. </w:t>
      </w:r>
      <w:r w:rsidR="00125FA2" w:rsidRPr="0018095B">
        <w:rPr>
          <w:sz w:val="22"/>
          <w:szCs w:val="22"/>
        </w:rPr>
        <w:t>F</w:t>
      </w:r>
      <w:r w:rsidRPr="0018095B">
        <w:rPr>
          <w:sz w:val="22"/>
          <w:szCs w:val="22"/>
        </w:rPr>
        <w:t xml:space="preserve">oram exportados US$ 4,53 bilhões para lá, com redução de 10,7% em relação ao mesmo de junho de 2018. </w:t>
      </w:r>
      <w:r w:rsidR="00AE26A6" w:rsidRPr="0018095B">
        <w:rPr>
          <w:sz w:val="22"/>
          <w:szCs w:val="22"/>
        </w:rPr>
        <w:t xml:space="preserve">A queda no valor adquirido </w:t>
      </w:r>
      <w:r w:rsidR="00125FA2" w:rsidRPr="0018095B">
        <w:rPr>
          <w:sz w:val="22"/>
          <w:szCs w:val="22"/>
        </w:rPr>
        <w:t>diminuiu</w:t>
      </w:r>
      <w:r w:rsidR="00AE26A6" w:rsidRPr="0018095B">
        <w:rPr>
          <w:sz w:val="22"/>
          <w:szCs w:val="22"/>
        </w:rPr>
        <w:t xml:space="preserve"> a participação do continente em 1,1 ponto percentual, ficando a Ásia com 54,4% do valor exportado. </w:t>
      </w:r>
    </w:p>
    <w:p w14:paraId="1C6A4429" w14:textId="77777777" w:rsidR="00AE26A6" w:rsidRPr="0018095B" w:rsidRDefault="00AE26A6" w:rsidP="00E207EB">
      <w:pPr>
        <w:jc w:val="both"/>
        <w:rPr>
          <w:sz w:val="22"/>
          <w:szCs w:val="22"/>
        </w:rPr>
      </w:pPr>
    </w:p>
    <w:p w14:paraId="33C58F38" w14:textId="77777777" w:rsidR="00DF5ABB" w:rsidRPr="0018095B" w:rsidRDefault="00AE26A6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</w:t>
      </w:r>
      <w:r w:rsidR="00DF5ABB" w:rsidRPr="0018095B">
        <w:rPr>
          <w:sz w:val="22"/>
          <w:szCs w:val="22"/>
        </w:rPr>
        <w:t>s</w:t>
      </w:r>
      <w:r w:rsidRPr="0018095B">
        <w:rPr>
          <w:sz w:val="22"/>
          <w:szCs w:val="22"/>
        </w:rPr>
        <w:t xml:space="preserve"> regi</w:t>
      </w:r>
      <w:r w:rsidR="00DF5ABB" w:rsidRPr="0018095B">
        <w:rPr>
          <w:sz w:val="22"/>
          <w:szCs w:val="22"/>
        </w:rPr>
        <w:t>ões</w:t>
      </w:r>
      <w:r w:rsidRPr="0018095B">
        <w:rPr>
          <w:sz w:val="22"/>
          <w:szCs w:val="22"/>
        </w:rPr>
        <w:t xml:space="preserve"> que</w:t>
      </w:r>
      <w:r w:rsidR="00DF5ABB" w:rsidRPr="0018095B">
        <w:rPr>
          <w:sz w:val="22"/>
          <w:szCs w:val="22"/>
        </w:rPr>
        <w:t xml:space="preserve"> mais</w:t>
      </w:r>
      <w:r w:rsidRPr="0018095B">
        <w:rPr>
          <w:sz w:val="22"/>
          <w:szCs w:val="22"/>
        </w:rPr>
        <w:t xml:space="preserve"> se destac</w:t>
      </w:r>
      <w:r w:rsidR="00DF5ABB" w:rsidRPr="0018095B">
        <w:rPr>
          <w:sz w:val="22"/>
          <w:szCs w:val="22"/>
        </w:rPr>
        <w:t>aram</w:t>
      </w:r>
      <w:r w:rsidRPr="0018095B">
        <w:rPr>
          <w:sz w:val="22"/>
          <w:szCs w:val="22"/>
        </w:rPr>
        <w:t xml:space="preserve"> </w:t>
      </w:r>
      <w:r w:rsidR="00B432E5" w:rsidRPr="0018095B">
        <w:rPr>
          <w:sz w:val="22"/>
          <w:szCs w:val="22"/>
        </w:rPr>
        <w:t xml:space="preserve">pelo crescimento </w:t>
      </w:r>
      <w:r w:rsidRPr="0018095B">
        <w:rPr>
          <w:sz w:val="22"/>
          <w:szCs w:val="22"/>
        </w:rPr>
        <w:t>nas aquisições de produtos do agronegócio brasileiro no mês fo</w:t>
      </w:r>
      <w:r w:rsidR="00DF5ABB" w:rsidRPr="0018095B">
        <w:rPr>
          <w:sz w:val="22"/>
          <w:szCs w:val="22"/>
        </w:rPr>
        <w:t>ram</w:t>
      </w:r>
      <w:r w:rsidRPr="0018095B">
        <w:rPr>
          <w:sz w:val="22"/>
          <w:szCs w:val="22"/>
        </w:rPr>
        <w:t xml:space="preserve"> o </w:t>
      </w:r>
      <w:r w:rsidR="00DF5ABB" w:rsidRPr="0018095B">
        <w:rPr>
          <w:sz w:val="22"/>
          <w:szCs w:val="22"/>
        </w:rPr>
        <w:t>O</w:t>
      </w:r>
      <w:r w:rsidRPr="0018095B">
        <w:rPr>
          <w:sz w:val="22"/>
          <w:szCs w:val="22"/>
        </w:rPr>
        <w:t xml:space="preserve">riente </w:t>
      </w:r>
      <w:r w:rsidR="00DF5ABB" w:rsidRPr="0018095B">
        <w:rPr>
          <w:sz w:val="22"/>
          <w:szCs w:val="22"/>
        </w:rPr>
        <w:t>M</w:t>
      </w:r>
      <w:r w:rsidRPr="0018095B">
        <w:rPr>
          <w:sz w:val="22"/>
          <w:szCs w:val="22"/>
        </w:rPr>
        <w:t>édio</w:t>
      </w:r>
      <w:r w:rsidR="00DF5ABB" w:rsidRPr="0018095B">
        <w:rPr>
          <w:sz w:val="22"/>
          <w:szCs w:val="22"/>
        </w:rPr>
        <w:t xml:space="preserve"> e a Europa Oriental</w:t>
      </w:r>
      <w:r w:rsidRPr="0018095B">
        <w:rPr>
          <w:sz w:val="22"/>
          <w:szCs w:val="22"/>
        </w:rPr>
        <w:t xml:space="preserve">. </w:t>
      </w:r>
    </w:p>
    <w:p w14:paraId="3D142545" w14:textId="77777777" w:rsidR="00DF5ABB" w:rsidRPr="0018095B" w:rsidRDefault="00DF5ABB" w:rsidP="00E207EB">
      <w:pPr>
        <w:jc w:val="both"/>
        <w:rPr>
          <w:sz w:val="22"/>
          <w:szCs w:val="22"/>
        </w:rPr>
      </w:pPr>
    </w:p>
    <w:p w14:paraId="48E69E4F" w14:textId="77777777" w:rsidR="00AE26A6" w:rsidRPr="0018095B" w:rsidRDefault="00DF5ABB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No caso do Oriente Médio, f</w:t>
      </w:r>
      <w:r w:rsidR="00AE26A6" w:rsidRPr="0018095B">
        <w:rPr>
          <w:sz w:val="22"/>
          <w:szCs w:val="22"/>
        </w:rPr>
        <w:t xml:space="preserve">oram importados US$ 642,35 milhões em junho de 2019, com expansão de 26,4% em relação aos US$ 508,22 milhões adquiridos em junho de 2018. </w:t>
      </w:r>
      <w:r w:rsidR="00B432E5" w:rsidRPr="0018095B">
        <w:rPr>
          <w:sz w:val="22"/>
          <w:szCs w:val="22"/>
        </w:rPr>
        <w:t xml:space="preserve">Houve um forte crescimento nas exportações de carne de frango </w:t>
      </w:r>
      <w:r w:rsidR="00B432E5" w:rsidRPr="0018095B">
        <w:rPr>
          <w:i/>
          <w:sz w:val="22"/>
          <w:szCs w:val="22"/>
        </w:rPr>
        <w:t>in natura</w:t>
      </w:r>
      <w:r w:rsidR="00B432E5" w:rsidRPr="0018095B">
        <w:rPr>
          <w:sz w:val="22"/>
          <w:szCs w:val="22"/>
        </w:rPr>
        <w:t xml:space="preserve"> para a região, que subiram de US$ 83,44 milhões em junho de 2018 para US$ 215,62 milhões em junho de 2019 (+158,4%). </w:t>
      </w:r>
    </w:p>
    <w:p w14:paraId="52541929" w14:textId="77777777" w:rsidR="00DF5ABB" w:rsidRPr="0018095B" w:rsidRDefault="00DF5ABB" w:rsidP="00E207EB">
      <w:pPr>
        <w:jc w:val="both"/>
        <w:rPr>
          <w:sz w:val="22"/>
          <w:szCs w:val="22"/>
        </w:rPr>
      </w:pPr>
    </w:p>
    <w:p w14:paraId="7F561946" w14:textId="77777777" w:rsidR="00DF5ABB" w:rsidRPr="0018095B" w:rsidRDefault="00DF5ABB" w:rsidP="00E207EB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Já as vendas para a Europa Oriental cresceram 31,1%, passando de US$ 107,99 milhões em junho de 2018 para US$ 141,61 milhões em junho de 2019 (+31,1%). </w:t>
      </w:r>
      <w:r w:rsidR="00CB6AEF" w:rsidRPr="0018095B">
        <w:rPr>
          <w:sz w:val="22"/>
          <w:szCs w:val="22"/>
        </w:rPr>
        <w:t xml:space="preserve">Os principais produtos exportados para a região foram: soja em grãos (US$ </w:t>
      </w:r>
      <w:r w:rsidR="00125FA2" w:rsidRPr="0018095B">
        <w:rPr>
          <w:sz w:val="22"/>
          <w:szCs w:val="22"/>
        </w:rPr>
        <w:t xml:space="preserve">23,81 milhões; +77,0%); carne bovina </w:t>
      </w:r>
      <w:r w:rsidR="00125FA2" w:rsidRPr="0018095B">
        <w:rPr>
          <w:i/>
          <w:sz w:val="22"/>
          <w:szCs w:val="22"/>
        </w:rPr>
        <w:t xml:space="preserve">in natura </w:t>
      </w:r>
      <w:r w:rsidR="00125FA2" w:rsidRPr="0018095B">
        <w:rPr>
          <w:sz w:val="22"/>
          <w:szCs w:val="22"/>
        </w:rPr>
        <w:t xml:space="preserve">(US$ 21,85 milhões; +1.515,5%); carne de frango </w:t>
      </w:r>
      <w:r w:rsidR="00125FA2" w:rsidRPr="0018095B">
        <w:rPr>
          <w:i/>
          <w:sz w:val="22"/>
          <w:szCs w:val="22"/>
        </w:rPr>
        <w:t>in natura</w:t>
      </w:r>
      <w:r w:rsidR="00125FA2" w:rsidRPr="0018095B">
        <w:rPr>
          <w:sz w:val="22"/>
          <w:szCs w:val="22"/>
        </w:rPr>
        <w:t xml:space="preserve"> (US$ 17,51 milhões; +35,3%); e açúcar de cana em bruto (US$ 16,81 milhões; +19,4%).</w:t>
      </w:r>
    </w:p>
    <w:p w14:paraId="25149B67" w14:textId="77777777" w:rsidR="006E2025" w:rsidRPr="0018095B" w:rsidRDefault="006E2025" w:rsidP="00E207EB">
      <w:pPr>
        <w:jc w:val="both"/>
        <w:rPr>
          <w:rFonts w:ascii="Arial" w:hAnsi="Arial" w:cs="Arial"/>
          <w:b/>
          <w:sz w:val="22"/>
          <w:szCs w:val="22"/>
        </w:rPr>
      </w:pPr>
    </w:p>
    <w:p w14:paraId="229A7365" w14:textId="77777777" w:rsidR="006E2025" w:rsidRDefault="003E5234" w:rsidP="00E207EB">
      <w:pPr>
        <w:jc w:val="both"/>
        <w:rPr>
          <w:rFonts w:ascii="Arial" w:hAnsi="Arial" w:cs="Arial"/>
          <w:b/>
          <w:sz w:val="20"/>
          <w:szCs w:val="20"/>
        </w:rPr>
      </w:pPr>
      <w:r w:rsidRPr="003E5234">
        <w:rPr>
          <w:noProof/>
        </w:rPr>
        <w:drawing>
          <wp:inline distT="0" distB="0" distL="0" distR="0" wp14:anchorId="02A29A90" wp14:editId="448D2A1B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AD48" w14:textId="77777777" w:rsidR="006C7903" w:rsidRDefault="006C7903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</w:p>
    <w:p w14:paraId="1789507E" w14:textId="77777777" w:rsidR="00902F2D" w:rsidRDefault="00902F2D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902F2D">
        <w:rPr>
          <w:rFonts w:ascii="Arial" w:hAnsi="Arial" w:cs="Arial"/>
          <w:b/>
          <w:sz w:val="20"/>
          <w:szCs w:val="20"/>
        </w:rPr>
        <w:t>I.c</w:t>
      </w:r>
      <w:proofErr w:type="spellEnd"/>
      <w:r w:rsidRPr="00902F2D">
        <w:rPr>
          <w:rFonts w:ascii="Arial" w:hAnsi="Arial" w:cs="Arial"/>
          <w:b/>
          <w:sz w:val="20"/>
          <w:szCs w:val="20"/>
        </w:rPr>
        <w:t xml:space="preserve"> </w:t>
      </w:r>
      <w:r w:rsidR="00F13231">
        <w:rPr>
          <w:rFonts w:ascii="Arial" w:hAnsi="Arial" w:cs="Arial"/>
          <w:b/>
          <w:sz w:val="20"/>
          <w:szCs w:val="20"/>
        </w:rPr>
        <w:t>–</w:t>
      </w:r>
      <w:r w:rsidRPr="00902F2D">
        <w:rPr>
          <w:rFonts w:ascii="Arial" w:hAnsi="Arial" w:cs="Arial"/>
          <w:b/>
          <w:sz w:val="20"/>
          <w:szCs w:val="20"/>
        </w:rPr>
        <w:t xml:space="preserve"> Países</w:t>
      </w:r>
    </w:p>
    <w:p w14:paraId="09E1A122" w14:textId="77777777" w:rsidR="003E5234" w:rsidRDefault="003E5234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</w:p>
    <w:p w14:paraId="2FEF4109" w14:textId="77777777" w:rsidR="00A3236F" w:rsidRPr="0018095B" w:rsidRDefault="00A3236F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A China foi o principal país importador de produtos do agronegócio brasileiro, apesar da queda nas aquisições em 17,8%, porcentagem que reduziu o valor adquirido de US$ 3,90 bilhões em junho de 2018 para US$ 3,21 bilhões em junho de 2019. </w:t>
      </w:r>
      <w:r w:rsidR="007E7ADF" w:rsidRPr="0018095B">
        <w:rPr>
          <w:sz w:val="22"/>
          <w:szCs w:val="22"/>
        </w:rPr>
        <w:t xml:space="preserve">Este valor representou 38,5% do total exportado pelo Brasil em produtos do agronegócio no mês de junho. </w:t>
      </w:r>
    </w:p>
    <w:p w14:paraId="089ECC24" w14:textId="77777777" w:rsidR="007E7ADF" w:rsidRPr="0018095B" w:rsidRDefault="007E7ADF" w:rsidP="006C7903">
      <w:pPr>
        <w:pStyle w:val="Recuodecorpodetexto"/>
        <w:ind w:firstLine="0"/>
        <w:rPr>
          <w:sz w:val="22"/>
          <w:szCs w:val="22"/>
        </w:rPr>
      </w:pPr>
    </w:p>
    <w:p w14:paraId="4F0A3AB3" w14:textId="77777777" w:rsidR="007E7ADF" w:rsidRPr="0018095B" w:rsidRDefault="0028338B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A redução das exportações </w:t>
      </w:r>
      <w:r w:rsidR="00EB1FF5" w:rsidRPr="0018095B">
        <w:rPr>
          <w:sz w:val="22"/>
          <w:szCs w:val="22"/>
        </w:rPr>
        <w:t>à China ocorreu em função da redução das exportações de soja em grão. Em junho de 2018, foram exportados 8,2 milhões de toneladas de soja em grão ao valor de US$ 3,32 bilhão. No mês de junho de 2019, as exportações foram de 7,2 milhões de toneladas (uma tonelada a menos) ao valor de US$ 2,44 bilhões. Ou seja, houve uma redução de US$ 885,13 milhões no valor exportado de soja em grão ao país asiático, cifra que mais que explica a queda de US$ 695,17 milhões de queda nas exportações do agronegócio ao país asiático.</w:t>
      </w:r>
    </w:p>
    <w:p w14:paraId="567AB2A7" w14:textId="77777777" w:rsidR="00EB1FF5" w:rsidRPr="0018095B" w:rsidRDefault="00EB1FF5" w:rsidP="006C7903">
      <w:pPr>
        <w:pStyle w:val="Recuodecorpodetexto"/>
        <w:ind w:firstLine="0"/>
        <w:rPr>
          <w:sz w:val="22"/>
          <w:szCs w:val="22"/>
        </w:rPr>
      </w:pPr>
    </w:p>
    <w:p w14:paraId="3C249167" w14:textId="77777777" w:rsidR="00EB1FF5" w:rsidRPr="0018095B" w:rsidRDefault="00EB1FF5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>Enqu</w:t>
      </w:r>
      <w:r w:rsidR="000B022E" w:rsidRPr="0018095B">
        <w:rPr>
          <w:sz w:val="22"/>
          <w:szCs w:val="22"/>
        </w:rPr>
        <w:t xml:space="preserve">anto as exportações para a China caíram, as exportações para a região administrativa </w:t>
      </w:r>
      <w:r w:rsidR="009441FF" w:rsidRPr="0018095B">
        <w:rPr>
          <w:sz w:val="22"/>
          <w:szCs w:val="22"/>
        </w:rPr>
        <w:t xml:space="preserve">especial </w:t>
      </w:r>
      <w:r w:rsidR="000B022E" w:rsidRPr="0018095B">
        <w:rPr>
          <w:sz w:val="22"/>
          <w:szCs w:val="22"/>
        </w:rPr>
        <w:t xml:space="preserve">chinesa de Hong Kong </w:t>
      </w:r>
      <w:r w:rsidR="009441FF" w:rsidRPr="0018095B">
        <w:rPr>
          <w:sz w:val="22"/>
          <w:szCs w:val="22"/>
        </w:rPr>
        <w:t>subiram 56,1%, passando de US$ 108,14 milhões em junho de 2018 para US$ 168,79 milhões em junho de 2019. Outro destaque da Ásia foi a Indonésia. As exportações para o país subiram de US$ 6</w:t>
      </w:r>
      <w:r w:rsidR="00D37F4E" w:rsidRPr="0018095B">
        <w:rPr>
          <w:sz w:val="22"/>
          <w:szCs w:val="22"/>
        </w:rPr>
        <w:t>7,38 milhões em junho de 2018 para US$ 130,50 milhões em junho de 2019 (+93,7%)</w:t>
      </w:r>
      <w:r w:rsidR="00A41648" w:rsidRPr="0018095B">
        <w:rPr>
          <w:sz w:val="22"/>
          <w:szCs w:val="22"/>
        </w:rPr>
        <w:t>. O principal produto exportado à Indonésia foi o farelo de soja, com US$ 93,79 milhões (+136,8%).</w:t>
      </w:r>
    </w:p>
    <w:p w14:paraId="61EAE300" w14:textId="77777777" w:rsidR="003E5234" w:rsidRPr="0018095B" w:rsidRDefault="003E5234" w:rsidP="006C7903">
      <w:pPr>
        <w:pStyle w:val="Recuodecorpodetexto"/>
        <w:ind w:firstLine="0"/>
        <w:rPr>
          <w:rFonts w:ascii="Arial" w:hAnsi="Arial" w:cs="Arial"/>
          <w:b/>
          <w:sz w:val="22"/>
          <w:szCs w:val="22"/>
        </w:rPr>
      </w:pPr>
    </w:p>
    <w:p w14:paraId="0B1354E4" w14:textId="77777777" w:rsidR="00A41648" w:rsidRDefault="00A41648" w:rsidP="006C7903">
      <w:pPr>
        <w:pStyle w:val="Recuodecorpodetexto"/>
        <w:ind w:firstLine="0"/>
        <w:rPr>
          <w:sz w:val="22"/>
          <w:szCs w:val="22"/>
        </w:rPr>
      </w:pPr>
      <w:r w:rsidRPr="0018095B">
        <w:rPr>
          <w:sz w:val="22"/>
          <w:szCs w:val="22"/>
        </w:rPr>
        <w:t xml:space="preserve">Outros destaques entre os vinte maiores países importadores de produtos do agronegócio brasileiro foram: </w:t>
      </w:r>
      <w:r w:rsidR="00D926BA" w:rsidRPr="0018095B">
        <w:rPr>
          <w:sz w:val="22"/>
          <w:szCs w:val="22"/>
        </w:rPr>
        <w:t xml:space="preserve">Arábia Saudita (US$ </w:t>
      </w:r>
      <w:r w:rsidR="00973241" w:rsidRPr="0018095B">
        <w:rPr>
          <w:sz w:val="22"/>
          <w:szCs w:val="22"/>
        </w:rPr>
        <w:t>118,76 milhões; +38,5%); Egito (US$ 118,32 milhões; +81,7%); e Emirados Árabes Unidos (US$ 110,00; +39,5%).</w:t>
      </w:r>
      <w:r w:rsidR="003C0F21" w:rsidRPr="0018095B">
        <w:rPr>
          <w:sz w:val="22"/>
          <w:szCs w:val="22"/>
        </w:rPr>
        <w:t xml:space="preserve"> Nesses três mercados, o destaque nas exportações foram as carnes</w:t>
      </w:r>
      <w:r w:rsidR="00831140" w:rsidRPr="0018095B">
        <w:rPr>
          <w:sz w:val="22"/>
          <w:szCs w:val="22"/>
        </w:rPr>
        <w:t>. Nos Emirados Árabes Unidos, as exportações de carnes subiram de US$ 27,1 milhões em junho de 2018 para US$ 96,87 milhões em junho de 2019 (+257,0%). Na Arábia Saudita, as exportações subiram de US$ 30,13 milhões para US$ 88,53 (+193,8%) no mês período de análise. Já no Egisto, as exportações de carnes subiram de US$ 22,23 milhões em junho de 2018 para US$ 68,05 milhões em junho de 2019 (+341,0%).</w:t>
      </w:r>
    </w:p>
    <w:p w14:paraId="7FAC52CA" w14:textId="77777777" w:rsidR="0018095B" w:rsidRDefault="0018095B" w:rsidP="006C7903">
      <w:pPr>
        <w:pStyle w:val="Recuodecorpodetexto"/>
        <w:ind w:firstLine="0"/>
        <w:rPr>
          <w:sz w:val="22"/>
          <w:szCs w:val="22"/>
        </w:rPr>
      </w:pPr>
    </w:p>
    <w:p w14:paraId="10F116C8" w14:textId="77777777" w:rsidR="0018095B" w:rsidRPr="0018095B" w:rsidRDefault="0018095B" w:rsidP="006C7903">
      <w:pPr>
        <w:pStyle w:val="Recuodecorpodetexto"/>
        <w:ind w:firstLine="0"/>
        <w:rPr>
          <w:sz w:val="22"/>
          <w:szCs w:val="22"/>
        </w:rPr>
      </w:pPr>
    </w:p>
    <w:p w14:paraId="0C03B2D4" w14:textId="77777777" w:rsidR="003E5234" w:rsidRDefault="003E5234" w:rsidP="006C7903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r w:rsidRPr="003E5234">
        <w:rPr>
          <w:noProof/>
        </w:rPr>
        <w:drawing>
          <wp:inline distT="0" distB="0" distL="0" distR="0" wp14:anchorId="6E8825AB" wp14:editId="3C60AD7F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1D07" w14:textId="77777777" w:rsidR="006A3DA8" w:rsidRDefault="006A3DA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A9636E4" w14:textId="77777777" w:rsidR="0018095B" w:rsidRDefault="0018095B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FC475C9" w14:textId="77777777" w:rsidR="00F13231" w:rsidRDefault="009113F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Resultados do ano </w:t>
      </w:r>
      <w:r w:rsidR="006C7903">
        <w:rPr>
          <w:rFonts w:ascii="Arial" w:hAnsi="Arial" w:cs="Arial"/>
          <w:b/>
          <w:sz w:val="20"/>
          <w:szCs w:val="20"/>
        </w:rPr>
        <w:t>(comparativo</w:t>
      </w:r>
      <w:r w:rsidR="0097324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C7903">
        <w:rPr>
          <w:rFonts w:ascii="Arial" w:hAnsi="Arial" w:cs="Arial"/>
          <w:b/>
          <w:sz w:val="20"/>
          <w:szCs w:val="20"/>
        </w:rPr>
        <w:t>Janeiro</w:t>
      </w:r>
      <w:proofErr w:type="gramEnd"/>
      <w:r w:rsidR="006C7903">
        <w:rPr>
          <w:rFonts w:ascii="Arial" w:hAnsi="Arial" w:cs="Arial"/>
          <w:b/>
          <w:sz w:val="20"/>
          <w:szCs w:val="20"/>
        </w:rPr>
        <w:t xml:space="preserve">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</w:t>
      </w:r>
      <w:r w:rsidR="006C7903">
        <w:rPr>
          <w:rFonts w:ascii="Arial" w:hAnsi="Arial" w:cs="Arial"/>
          <w:b/>
          <w:sz w:val="20"/>
          <w:szCs w:val="20"/>
        </w:rPr>
        <w:t xml:space="preserve">de 2019 – Janeiro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2018)</w:t>
      </w:r>
    </w:p>
    <w:p w14:paraId="6EE77942" w14:textId="77777777" w:rsidR="006E2025" w:rsidRDefault="006E2025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123BFA1" w14:textId="77777777" w:rsidR="003E5234" w:rsidRPr="0018095B" w:rsidRDefault="002C1778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do agronegócio no primeiro semestre de 2019 foram de US$ 47,69 milhões. Um montante 3,6% inferior ao registrado no primeiro semestre de 2018, que foi de US$ 49,48 milhões. Trata-se do quinto maior valor exportado do agronegócio </w:t>
      </w:r>
      <w:r w:rsidR="000509DA" w:rsidRPr="0018095B">
        <w:rPr>
          <w:sz w:val="22"/>
          <w:szCs w:val="22"/>
        </w:rPr>
        <w:t xml:space="preserve">brasileiro </w:t>
      </w:r>
      <w:r w:rsidRPr="0018095B">
        <w:rPr>
          <w:sz w:val="22"/>
          <w:szCs w:val="22"/>
        </w:rPr>
        <w:t>para o primeiro semestre do ano. O valor</w:t>
      </w:r>
      <w:r w:rsidR="00AE1FF2" w:rsidRPr="0018095B">
        <w:rPr>
          <w:sz w:val="22"/>
          <w:szCs w:val="22"/>
        </w:rPr>
        <w:t xml:space="preserve"> exportado entre janeiro e junho de </w:t>
      </w:r>
      <w:r w:rsidR="00AE1FF2" w:rsidRPr="0018095B">
        <w:rPr>
          <w:sz w:val="22"/>
          <w:szCs w:val="22"/>
        </w:rPr>
        <w:lastRenderedPageBreak/>
        <w:t>2019</w:t>
      </w:r>
      <w:r w:rsidRPr="0018095B">
        <w:rPr>
          <w:sz w:val="22"/>
          <w:szCs w:val="22"/>
        </w:rPr>
        <w:t xml:space="preserve"> foi ultrapassado</w:t>
      </w:r>
      <w:r w:rsidR="000E7D62" w:rsidRPr="0018095B">
        <w:rPr>
          <w:sz w:val="22"/>
          <w:szCs w:val="22"/>
        </w:rPr>
        <w:t xml:space="preserve"> somente</w:t>
      </w:r>
      <w:r w:rsidRPr="0018095B">
        <w:rPr>
          <w:sz w:val="22"/>
          <w:szCs w:val="22"/>
        </w:rPr>
        <w:t xml:space="preserve"> nos seguintes anos: 2013 (US$ 49,55 bilhões); 2014 (US$ 49,10 </w:t>
      </w:r>
      <w:r w:rsidR="00AE1FF2" w:rsidRPr="0018095B">
        <w:rPr>
          <w:sz w:val="22"/>
          <w:szCs w:val="22"/>
        </w:rPr>
        <w:t xml:space="preserve">bilhões); 2017 (US$ 48,13 bilhões); e 2018 (US$ 49,48 bilhões). </w:t>
      </w:r>
    </w:p>
    <w:p w14:paraId="137B57A3" w14:textId="77777777" w:rsidR="00AE1FF2" w:rsidRPr="0018095B" w:rsidRDefault="00AE1FF2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DDBB03" w14:textId="77777777" w:rsidR="00AE1FF2" w:rsidRPr="0018095B" w:rsidRDefault="00AE1FF2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É preciso, todavia, compreender o motivo da queda das exportações no primeiro semestre de 2019. Basicamente, o que ocorreu foi uma queda no índice de preços dos produtos do agronegócio exportados pelo Brasil.  </w:t>
      </w:r>
      <w:r w:rsidR="00486AEB" w:rsidRPr="0018095B">
        <w:rPr>
          <w:sz w:val="22"/>
          <w:szCs w:val="22"/>
        </w:rPr>
        <w:t xml:space="preserve">Esse índice caiu 7,1% </w:t>
      </w:r>
      <w:r w:rsidR="004D3796" w:rsidRPr="0018095B">
        <w:rPr>
          <w:sz w:val="22"/>
          <w:szCs w:val="22"/>
        </w:rPr>
        <w:t xml:space="preserve">na comparação entre o primeiro semestre de 2019 com o primeiro semestre de 2018. </w:t>
      </w:r>
      <w:r w:rsidR="00B547B7" w:rsidRPr="0018095B">
        <w:rPr>
          <w:sz w:val="22"/>
          <w:szCs w:val="22"/>
        </w:rPr>
        <w:t xml:space="preserve">Por outro lado, houve uma expansão do índice de </w:t>
      </w:r>
      <w:r w:rsidR="00B547B7" w:rsidRPr="0018095B">
        <w:rPr>
          <w:i/>
          <w:sz w:val="22"/>
          <w:szCs w:val="22"/>
        </w:rPr>
        <w:t xml:space="preserve">quantum </w:t>
      </w:r>
      <w:r w:rsidR="00B547B7" w:rsidRPr="0018095B">
        <w:rPr>
          <w:sz w:val="22"/>
          <w:szCs w:val="22"/>
        </w:rPr>
        <w:t xml:space="preserve">das exportações em 3,8% no período em análise. Ou seja, uma parte da queda dos preços foi compensada pelo incremento do volume dos produtos exportados pelo Brasil. </w:t>
      </w:r>
    </w:p>
    <w:p w14:paraId="3E5C6823" w14:textId="77777777" w:rsidR="003E5234" w:rsidRPr="0018095B" w:rsidRDefault="003E5234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A13DEE7" w14:textId="77777777" w:rsidR="003E5234" w:rsidRPr="0018095B" w:rsidRDefault="000509DA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importações de produtos agropecuários também diminuíram de US$ 7,04 bilhões no primeiro semestre de 2018 para US$ 6,96 bilhões no primeiro semestre de 2019 (-1,2%).</w:t>
      </w:r>
    </w:p>
    <w:p w14:paraId="675B3C1A" w14:textId="77777777" w:rsidR="004E6308" w:rsidRDefault="004E630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21D98C6" w14:textId="77777777" w:rsidR="009113F8" w:rsidRDefault="009113F8" w:rsidP="009113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347AA9EA" w14:textId="77777777" w:rsidR="00BB2B13" w:rsidRDefault="00BB2B13" w:rsidP="00BB2B13"/>
    <w:p w14:paraId="60D54282" w14:textId="77777777" w:rsidR="00BB2B13" w:rsidRPr="0018095B" w:rsidRDefault="00246C0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No primeiro semestre de 2019, os cinco principais setores exportadores do agronegócio </w:t>
      </w:r>
      <w:r w:rsidR="00377575" w:rsidRPr="0018095B">
        <w:rPr>
          <w:sz w:val="22"/>
          <w:szCs w:val="22"/>
        </w:rPr>
        <w:t>foram</w:t>
      </w:r>
      <w:r w:rsidR="007908BF" w:rsidRPr="0018095B">
        <w:rPr>
          <w:sz w:val="22"/>
          <w:szCs w:val="22"/>
        </w:rPr>
        <w:t>: complexo soja (39,7%); carnes (15,6%); produtos florestais (15,2%); complexo sucroalcooleiro (5,5%);</w:t>
      </w:r>
      <w:r w:rsidR="00A46AFA" w:rsidRPr="0018095B">
        <w:rPr>
          <w:sz w:val="22"/>
          <w:szCs w:val="22"/>
        </w:rPr>
        <w:t xml:space="preserve"> </w:t>
      </w:r>
      <w:r w:rsidR="007908BF" w:rsidRPr="0018095B">
        <w:rPr>
          <w:sz w:val="22"/>
          <w:szCs w:val="22"/>
        </w:rPr>
        <w:t>e café (5,4%).</w:t>
      </w:r>
      <w:r w:rsidR="00A46AFA" w:rsidRPr="0018095B">
        <w:rPr>
          <w:sz w:val="22"/>
          <w:szCs w:val="22"/>
        </w:rPr>
        <w:t xml:space="preserve"> Esses cinco setores foram responsáveis por 81,3% do valor total exportado pelo Brasil em produtos </w:t>
      </w:r>
      <w:r w:rsidR="00F76C6D" w:rsidRPr="0018095B">
        <w:rPr>
          <w:sz w:val="22"/>
          <w:szCs w:val="22"/>
        </w:rPr>
        <w:t>do agronegócio. Os demais vinte setores responderam por 18,7% do valor exportado. O produto que se destacou nesses vinte setores foi o milho. Foram exportados US$ 1,66 bilhão em milho no primeiro semestre de 2019 ou o equivalente a 9,3 milhões de toneladas do cereal (+78,6%). O valor foi 99,8% superior aos US$ 830 milhões exportados no primeiro semestre de 2018.</w:t>
      </w:r>
    </w:p>
    <w:p w14:paraId="70656085" w14:textId="77777777" w:rsidR="00F76C6D" w:rsidRPr="0018095B" w:rsidRDefault="00F76C6D" w:rsidP="00A46AFA">
      <w:pPr>
        <w:jc w:val="both"/>
        <w:rPr>
          <w:sz w:val="22"/>
          <w:szCs w:val="22"/>
        </w:rPr>
      </w:pPr>
    </w:p>
    <w:p w14:paraId="7C34D2B6" w14:textId="77777777" w:rsidR="00F76C6D" w:rsidRPr="0018095B" w:rsidRDefault="00D842A4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principal setor exportador é o complexo soja. O cenário internacional de elevação dos estoques internacionais d</w:t>
      </w:r>
      <w:r w:rsidR="002E7710" w:rsidRPr="0018095B">
        <w:rPr>
          <w:sz w:val="22"/>
          <w:szCs w:val="22"/>
        </w:rPr>
        <w:t>a soja em grão e queda da demanda chinesa</w:t>
      </w:r>
      <w:r w:rsidRPr="0018095B">
        <w:rPr>
          <w:sz w:val="22"/>
          <w:szCs w:val="22"/>
        </w:rPr>
        <w:t>, já comentado na parte referente às exportações do mês de junho, é fundamental para explicar a queda dos preços internacionais do produto</w:t>
      </w:r>
      <w:r w:rsidR="002E7710" w:rsidRPr="0018095B">
        <w:rPr>
          <w:sz w:val="22"/>
          <w:szCs w:val="22"/>
        </w:rPr>
        <w:t xml:space="preserve">, que recuaram de quase US$ 400 por tonelada  no primeiro semestre de 2018 para cerca de US$ 350 por tonelada no primeiro semestre de 2019 (-12,0%).  Nesse contexto, as exportações de soja em grão </w:t>
      </w:r>
      <w:r w:rsidR="000E6EDC" w:rsidRPr="0018095B">
        <w:rPr>
          <w:sz w:val="22"/>
          <w:szCs w:val="22"/>
        </w:rPr>
        <w:t xml:space="preserve">brasileiras </w:t>
      </w:r>
      <w:r w:rsidR="002E7710" w:rsidRPr="0018095B">
        <w:rPr>
          <w:sz w:val="22"/>
          <w:szCs w:val="22"/>
        </w:rPr>
        <w:t>recuaram de US$ 18,4 bilhões no primeiro semestre de 2018 para US$ 15,60 bilhões no primeiro semestre de 2019</w:t>
      </w:r>
      <w:r w:rsidR="000E6EDC" w:rsidRPr="0018095B">
        <w:rPr>
          <w:sz w:val="22"/>
          <w:szCs w:val="22"/>
        </w:rPr>
        <w:t xml:space="preserve"> (-15,3%)</w:t>
      </w:r>
      <w:r w:rsidR="002E7710" w:rsidRPr="0018095B">
        <w:rPr>
          <w:sz w:val="22"/>
          <w:szCs w:val="22"/>
        </w:rPr>
        <w:t>.</w:t>
      </w:r>
      <w:r w:rsidR="000E6EDC" w:rsidRPr="0018095B">
        <w:rPr>
          <w:sz w:val="22"/>
          <w:szCs w:val="22"/>
        </w:rPr>
        <w:t xml:space="preserve"> A queda de US$ 2,83 bilhões em valores absolutos nas exportações de soja em grão suplantou a queda de</w:t>
      </w:r>
      <w:r w:rsidR="002E7710" w:rsidRPr="0018095B">
        <w:rPr>
          <w:sz w:val="22"/>
          <w:szCs w:val="22"/>
        </w:rPr>
        <w:t xml:space="preserve"> </w:t>
      </w:r>
      <w:r w:rsidR="000E6EDC" w:rsidRPr="0018095B">
        <w:rPr>
          <w:sz w:val="22"/>
          <w:szCs w:val="22"/>
        </w:rPr>
        <w:t xml:space="preserve">US$ 1,79 bilhão das exportações do agronegócio brasileiro no semestre. Ou seja, a queda nas exportações de soja em grão mais que explica a queda total das exportações do agronegócio brasileiro. Na prática, a queda nas exportações de soja foi compensada, em parte, pela expansão das exportações de outros produtos, como milho e carnes. </w:t>
      </w:r>
    </w:p>
    <w:p w14:paraId="11848ED3" w14:textId="77777777" w:rsidR="000E6EDC" w:rsidRPr="0018095B" w:rsidRDefault="000E6EDC" w:rsidP="00A46AFA">
      <w:pPr>
        <w:jc w:val="both"/>
        <w:rPr>
          <w:sz w:val="22"/>
          <w:szCs w:val="22"/>
        </w:rPr>
      </w:pPr>
    </w:p>
    <w:p w14:paraId="2567EE20" w14:textId="77777777" w:rsidR="000E6EDC" w:rsidRPr="0018095B" w:rsidRDefault="000E6EDC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Ainda no setor do complexo soja, as exportações de </w:t>
      </w:r>
      <w:r w:rsidR="0075028E" w:rsidRPr="0018095B">
        <w:rPr>
          <w:sz w:val="22"/>
          <w:szCs w:val="22"/>
        </w:rPr>
        <w:t xml:space="preserve">farelo de soja caíram de US$ </w:t>
      </w:r>
      <w:r w:rsidR="00D22C27" w:rsidRPr="0018095B">
        <w:rPr>
          <w:sz w:val="22"/>
          <w:szCs w:val="22"/>
        </w:rPr>
        <w:t xml:space="preserve">3,34 bilhões em junho de 2018 para US$ 2,91 bilhões em junho de 2019 (-12,9%) e as vendas externas de óleo de soja diminuíram de US$ </w:t>
      </w:r>
      <w:r w:rsidR="00084EAB" w:rsidRPr="0018095B">
        <w:rPr>
          <w:sz w:val="22"/>
          <w:szCs w:val="22"/>
        </w:rPr>
        <w:t xml:space="preserve">546,42 milhões no primeiro semestre de 2018 para US$ 397,28 milhões no primeiro semestre de 2019. </w:t>
      </w:r>
    </w:p>
    <w:p w14:paraId="1F270151" w14:textId="77777777" w:rsidR="002556D8" w:rsidRPr="0018095B" w:rsidRDefault="002556D8" w:rsidP="00A46AFA">
      <w:pPr>
        <w:jc w:val="both"/>
        <w:rPr>
          <w:sz w:val="22"/>
          <w:szCs w:val="22"/>
        </w:rPr>
      </w:pPr>
    </w:p>
    <w:p w14:paraId="366A430A" w14:textId="77777777" w:rsidR="002556D8" w:rsidRPr="0018095B" w:rsidRDefault="002556D8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do setor de carnes foram destaque no semestre, com incremento das exportações de mais de US$ 1,0 bilhão. As </w:t>
      </w:r>
      <w:r w:rsidR="005E4071" w:rsidRPr="0018095B">
        <w:rPr>
          <w:sz w:val="22"/>
          <w:szCs w:val="22"/>
        </w:rPr>
        <w:t xml:space="preserve">exportações subiram de US$ 6,32 bilhões no primeiro semestre de 2018 para US$ 7,42 bilhões no primeiro semestre de 2019 (+17,5%). Caso todos os tipos de carnes exportadas tiveram aumento do valor e da quantidade exportada, a exceção ficou por conta da carne de peru, que registrou queda de 50,5% nas vendas externas, o que resultou em US$ 32,30 milhões em vendas externas. </w:t>
      </w:r>
    </w:p>
    <w:p w14:paraId="259A9C78" w14:textId="77777777" w:rsidR="005E4071" w:rsidRPr="0018095B" w:rsidRDefault="005E4071" w:rsidP="00A46AFA">
      <w:pPr>
        <w:jc w:val="both"/>
        <w:rPr>
          <w:sz w:val="22"/>
          <w:szCs w:val="22"/>
        </w:rPr>
      </w:pPr>
    </w:p>
    <w:p w14:paraId="37716629" w14:textId="77777777" w:rsidR="005E4071" w:rsidRPr="0018095B" w:rsidRDefault="005E407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Uma análise de mais longo prazo da carne de peru revela que já chegamos a exportar US$ 268,18 milhões desse tipo de carne em 2008. Grande parte desse valor era exportado para a União Europeia, com adquiriu US$ 210,79 milhões no produto no mencionado ano. No primeiro semestre de 2019, porém, a União Europeia adquiriu somente US$ 13,59 milhões de carne de peru do Brasil. </w:t>
      </w:r>
      <w:r w:rsidR="009B6828" w:rsidRPr="0018095B">
        <w:rPr>
          <w:sz w:val="22"/>
          <w:szCs w:val="22"/>
        </w:rPr>
        <w:t xml:space="preserve">A expansão do </w:t>
      </w:r>
      <w:proofErr w:type="spellStart"/>
      <w:r w:rsidR="009B6828" w:rsidRPr="0018095B">
        <w:rPr>
          <w:sz w:val="22"/>
          <w:szCs w:val="22"/>
        </w:rPr>
        <w:t>intra</w:t>
      </w:r>
      <w:r w:rsidR="00B051C0" w:rsidRPr="0018095B">
        <w:rPr>
          <w:sz w:val="22"/>
          <w:szCs w:val="22"/>
        </w:rPr>
        <w:t>-comércio</w:t>
      </w:r>
      <w:proofErr w:type="spellEnd"/>
      <w:r w:rsidR="00B051C0" w:rsidRPr="0018095B">
        <w:rPr>
          <w:sz w:val="22"/>
          <w:szCs w:val="22"/>
        </w:rPr>
        <w:t xml:space="preserve"> europeu e o incremento de vendas externas de concorrentes, como o Chile, ajudam a explicar o declínio as exportações brasileiras de carne de peru.</w:t>
      </w:r>
    </w:p>
    <w:p w14:paraId="14690013" w14:textId="77777777" w:rsidR="00B051C0" w:rsidRPr="0018095B" w:rsidRDefault="00B051C0" w:rsidP="00A46AFA">
      <w:pPr>
        <w:jc w:val="both"/>
        <w:rPr>
          <w:sz w:val="22"/>
          <w:szCs w:val="22"/>
        </w:rPr>
      </w:pPr>
    </w:p>
    <w:p w14:paraId="1B348FD4" w14:textId="744AC390" w:rsidR="00B051C0" w:rsidRPr="0018095B" w:rsidRDefault="00B051C0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Por outro lado, as exportações brasileiras de carne bovina registraram recorde de volume exportado no primeiro semestre de 2019, com 826,1 mil</w:t>
      </w:r>
      <w:bookmarkStart w:id="0" w:name="_GoBack"/>
      <w:bookmarkEnd w:id="0"/>
      <w:r w:rsidRPr="0018095B">
        <w:rPr>
          <w:sz w:val="22"/>
          <w:szCs w:val="22"/>
        </w:rPr>
        <w:t xml:space="preserve"> de toneladas exportadas ou o equivalente a US$ 3,11 bilh</w:t>
      </w:r>
      <w:r w:rsidR="0046088F">
        <w:rPr>
          <w:sz w:val="22"/>
          <w:szCs w:val="22"/>
        </w:rPr>
        <w:t>ões</w:t>
      </w:r>
      <w:r w:rsidRPr="0018095B">
        <w:rPr>
          <w:sz w:val="22"/>
          <w:szCs w:val="22"/>
        </w:rPr>
        <w:t xml:space="preserve"> em vendas externas</w:t>
      </w:r>
      <w:r w:rsidR="00242E4A" w:rsidRPr="0018095B">
        <w:rPr>
          <w:sz w:val="22"/>
          <w:szCs w:val="22"/>
        </w:rPr>
        <w:t xml:space="preserve"> (+16,3%).</w:t>
      </w:r>
    </w:p>
    <w:p w14:paraId="4A7E70F6" w14:textId="77777777" w:rsidR="00242E4A" w:rsidRPr="0018095B" w:rsidRDefault="00242E4A" w:rsidP="00A46AFA">
      <w:pPr>
        <w:jc w:val="both"/>
        <w:rPr>
          <w:sz w:val="22"/>
          <w:szCs w:val="22"/>
        </w:rPr>
      </w:pPr>
    </w:p>
    <w:p w14:paraId="6FC06900" w14:textId="77777777" w:rsidR="007C5C64" w:rsidRPr="0018095B" w:rsidRDefault="00242E4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As exportações de carne de frango, principal carne exportada pelo Brasil em valor, foram de US$ 3,39 bilhões (+19,0%) entre janeiro e junho de 2019. Já as vendas externas de carne suína atingiram US$</w:t>
      </w:r>
      <w:r w:rsidR="00330B78" w:rsidRPr="0018095B">
        <w:rPr>
          <w:sz w:val="22"/>
          <w:szCs w:val="22"/>
        </w:rPr>
        <w:t xml:space="preserve"> 698,53 milhões (+26,0%)</w:t>
      </w:r>
      <w:r w:rsidR="006B5992" w:rsidRPr="0018095B">
        <w:rPr>
          <w:sz w:val="22"/>
          <w:szCs w:val="22"/>
        </w:rPr>
        <w:t xml:space="preserve"> no mesmo período de análise. </w:t>
      </w:r>
    </w:p>
    <w:p w14:paraId="43892AD2" w14:textId="77777777" w:rsidR="007C5C64" w:rsidRPr="0018095B" w:rsidRDefault="007C5C64" w:rsidP="00A46AFA">
      <w:pPr>
        <w:jc w:val="both"/>
        <w:rPr>
          <w:sz w:val="22"/>
          <w:szCs w:val="22"/>
        </w:rPr>
      </w:pPr>
    </w:p>
    <w:p w14:paraId="003CA404" w14:textId="77777777" w:rsidR="00BD0F1F" w:rsidRPr="0018095B" w:rsidRDefault="007C5C64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 terceiro principal setor exportador do agronegócio foi o de produtos florestais, com exportações próximas, em valor, ao de setor das carnes. As vendas externas desse setor atingiram US$ 7,25 bilhões no primeiro semestre de </w:t>
      </w:r>
      <w:r w:rsidRPr="0018095B">
        <w:rPr>
          <w:sz w:val="22"/>
          <w:szCs w:val="22"/>
        </w:rPr>
        <w:lastRenderedPageBreak/>
        <w:t xml:space="preserve">2019 (+2,5%). O principal produto de exportação do setor é a celulose. O Brasil ultrapassou o Canadá e se tornou o principal exportador de celulose em 2016. Nesses últimos anos ampliou sua liderança das exportações internacionais do produto. Entre janeiro e junho de 2019, as exportações de celulose </w:t>
      </w:r>
      <w:r w:rsidR="00BD0F1F" w:rsidRPr="0018095B">
        <w:rPr>
          <w:sz w:val="22"/>
          <w:szCs w:val="22"/>
        </w:rPr>
        <w:t xml:space="preserve">brasileira foram de US$ 4,48 bilhões (+3,2%), com 8,1 milhões de toneladas exportadas. Além da celulose, foram exportados US$ 1,76 bilhão em madeiras e suas obras (+0,1%) e US$ 1,02 bilhão em papel (+3,6%) ao exterior no primeiro semestre de 2019. </w:t>
      </w:r>
    </w:p>
    <w:p w14:paraId="316CEC3F" w14:textId="77777777" w:rsidR="00BD0F1F" w:rsidRPr="0018095B" w:rsidRDefault="00BD0F1F" w:rsidP="00A46AFA">
      <w:pPr>
        <w:jc w:val="both"/>
        <w:rPr>
          <w:sz w:val="22"/>
          <w:szCs w:val="22"/>
        </w:rPr>
      </w:pPr>
    </w:p>
    <w:p w14:paraId="3AAFE89B" w14:textId="77777777" w:rsidR="00242E4A" w:rsidRPr="0018095B" w:rsidRDefault="00BD0F1F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O setor sucroalcooleiro foi o setor que apresentou a maior queda nas vendas externas entre os principais setores exportadores do agronegócio brasileiro. Uma conjuntura internacional de exce</w:t>
      </w:r>
      <w:r w:rsidR="001C0EE9" w:rsidRPr="0018095B">
        <w:rPr>
          <w:sz w:val="22"/>
          <w:szCs w:val="22"/>
        </w:rPr>
        <w:t>sso</w:t>
      </w:r>
      <w:r w:rsidRPr="0018095B">
        <w:rPr>
          <w:sz w:val="22"/>
          <w:szCs w:val="22"/>
        </w:rPr>
        <w:t xml:space="preserve"> de oferta</w:t>
      </w:r>
      <w:r w:rsidR="001C0EE9" w:rsidRPr="0018095B">
        <w:rPr>
          <w:sz w:val="22"/>
          <w:szCs w:val="22"/>
        </w:rPr>
        <w:t xml:space="preserve">, com consequente queda dos preços internacionais, e safras mais alcooleiras no Brasil explicam a </w:t>
      </w:r>
      <w:r w:rsidR="00C11526" w:rsidRPr="0018095B">
        <w:rPr>
          <w:sz w:val="22"/>
          <w:szCs w:val="22"/>
        </w:rPr>
        <w:t xml:space="preserve">queda nas exportações do açúcar brasileiro. </w:t>
      </w:r>
      <w:r w:rsidR="007C4164" w:rsidRPr="0018095B">
        <w:rPr>
          <w:sz w:val="22"/>
          <w:szCs w:val="22"/>
        </w:rPr>
        <w:t xml:space="preserve">O Brasil chegou a exportar 12,8 milhões de toneladas de açúcar no primeiro semestre de 2017. No primeiro semestre deste ano, o volume exportado de açúcar declinou para 7,74 milhões de toneladas. Uma quantidade 21,1% inferior à registrada no primeiro semestre de 2018. </w:t>
      </w:r>
      <w:r w:rsidR="0049607A" w:rsidRPr="0018095B">
        <w:rPr>
          <w:sz w:val="22"/>
          <w:szCs w:val="22"/>
        </w:rPr>
        <w:t xml:space="preserve">Por outro lado, as exportações de álcool subiram um pouco (+3,9%), atingindo US$ 342,51 milhões no período em análise. </w:t>
      </w:r>
      <w:r w:rsidR="00D65D8A" w:rsidRPr="0018095B">
        <w:rPr>
          <w:sz w:val="22"/>
          <w:szCs w:val="22"/>
        </w:rPr>
        <w:t>O total das exportações de açúcar e álcool foi de US$ 2,62 bilhões entre janeiro e junho de 2019, o que significou um valor 26,1% inferior aos US$ 3,55 bilhões exportados no mesmo período do ano passado.</w:t>
      </w:r>
    </w:p>
    <w:p w14:paraId="097B619F" w14:textId="77777777" w:rsidR="00A54D24" w:rsidRPr="0018095B" w:rsidRDefault="00A54D24" w:rsidP="00A46AFA">
      <w:pPr>
        <w:jc w:val="both"/>
        <w:rPr>
          <w:sz w:val="22"/>
          <w:szCs w:val="22"/>
        </w:rPr>
      </w:pPr>
    </w:p>
    <w:p w14:paraId="5D5CC609" w14:textId="77777777" w:rsidR="00A54D24" w:rsidRPr="0018095B" w:rsidRDefault="005712D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>Na quinta posição, completando a análise dos cinco principais setores exportadores do agronegócio brasileiro, aparece</w:t>
      </w:r>
      <w:r w:rsidR="00006EB1" w:rsidRPr="0018095B">
        <w:rPr>
          <w:sz w:val="22"/>
          <w:szCs w:val="22"/>
        </w:rPr>
        <w:t>u</w:t>
      </w:r>
      <w:r w:rsidRPr="0018095B">
        <w:rPr>
          <w:sz w:val="22"/>
          <w:szCs w:val="22"/>
        </w:rPr>
        <w:t xml:space="preserve"> o café. As exportações de café verde do Brasil bateram recorde no primeiro semestre deste ano, atingindo 1,1 milhão de toneladas exportadas. Em nenhum período anterior da série histórica (1997-2019) as vendas externas de café verde suplantaram 1,0 milhão de toneladas</w:t>
      </w:r>
      <w:r w:rsidR="00006EB1" w:rsidRPr="0018095B">
        <w:rPr>
          <w:sz w:val="22"/>
          <w:szCs w:val="22"/>
        </w:rPr>
        <w:t xml:space="preserve"> no primeiro semestre do ano</w:t>
      </w:r>
      <w:r w:rsidRPr="0018095B">
        <w:rPr>
          <w:sz w:val="22"/>
          <w:szCs w:val="22"/>
        </w:rPr>
        <w:t xml:space="preserve">. Essa conjuntura, como já explicado na análise das exportações mensais, deriva de sucessivas safras recordes de café no Brasil. </w:t>
      </w:r>
      <w:r w:rsidR="00183B24" w:rsidRPr="0018095B">
        <w:rPr>
          <w:sz w:val="22"/>
          <w:szCs w:val="22"/>
        </w:rPr>
        <w:t>Dessa forma, o volume exportado expandiu 43,5% nesses seis primeiros meses de 2019</w:t>
      </w:r>
      <w:r w:rsidR="009F32D6" w:rsidRPr="0018095B">
        <w:rPr>
          <w:sz w:val="22"/>
          <w:szCs w:val="22"/>
        </w:rPr>
        <w:t>, porém a preços médios 19,3% inferior ao do primeiro semestre de 2018</w:t>
      </w:r>
      <w:r w:rsidR="00183B24" w:rsidRPr="0018095B">
        <w:rPr>
          <w:sz w:val="22"/>
          <w:szCs w:val="22"/>
        </w:rPr>
        <w:t xml:space="preserve">. Não se pode esquecer, todavia, que essas vendas externas precisam de países demandantes. </w:t>
      </w:r>
      <w:r w:rsidR="007B7D64" w:rsidRPr="0018095B">
        <w:rPr>
          <w:sz w:val="22"/>
          <w:szCs w:val="22"/>
        </w:rPr>
        <w:t xml:space="preserve">Os principais </w:t>
      </w:r>
      <w:r w:rsidR="00006EB1" w:rsidRPr="0018095B">
        <w:rPr>
          <w:sz w:val="22"/>
          <w:szCs w:val="22"/>
        </w:rPr>
        <w:t xml:space="preserve">países importadores de café verde brasileiro ampliaram as aquisições: Estados Unidos (208,4 mil toneladas; +58,5%); Alemanha (192,6 mil toneladas; +42,6%); Itália (112,4 mil toneladas; +32,8%); Japão (89,5 mil toneladas; +72,2%); Bélgica (71,2 mil toneladas; +45,8%). </w:t>
      </w:r>
    </w:p>
    <w:p w14:paraId="4B2626BA" w14:textId="77777777" w:rsidR="00006EB1" w:rsidRPr="0018095B" w:rsidRDefault="00006EB1" w:rsidP="00A46AFA">
      <w:pPr>
        <w:jc w:val="both"/>
        <w:rPr>
          <w:sz w:val="22"/>
          <w:szCs w:val="22"/>
        </w:rPr>
      </w:pPr>
    </w:p>
    <w:p w14:paraId="11A89726" w14:textId="77777777" w:rsidR="00883BB9" w:rsidRPr="0018095B" w:rsidRDefault="00006EB1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exportações de café solúvel também </w:t>
      </w:r>
      <w:r w:rsidR="009F32D6" w:rsidRPr="0018095B">
        <w:rPr>
          <w:sz w:val="22"/>
          <w:szCs w:val="22"/>
        </w:rPr>
        <w:t xml:space="preserve">bateram recorde para o primeiro semestre do ano. Foram exportadas 42,3 mil toneladas de café solúvel no primeiro semestre de 2019. </w:t>
      </w:r>
      <w:r w:rsidR="00883BB9" w:rsidRPr="0018095B">
        <w:rPr>
          <w:sz w:val="22"/>
          <w:szCs w:val="22"/>
        </w:rPr>
        <w:t xml:space="preserve">O recorde anterior para o período em análise ocorreu no primeiro semestre de 2016, quando o Brasil exportou 39,6 mil toneladas do produto. Com o recorde de volume exportado, o valor das exportações de café solúvel atingiu US$ 259,80 milhões ou uma expansão de 6,2% em relação ao valor exportado no primeiro semestre de 2018. </w:t>
      </w:r>
    </w:p>
    <w:p w14:paraId="0BBB3DA9" w14:textId="77777777" w:rsidR="00883BB9" w:rsidRPr="0018095B" w:rsidRDefault="00883BB9" w:rsidP="00A46AFA">
      <w:pPr>
        <w:jc w:val="both"/>
        <w:rPr>
          <w:sz w:val="22"/>
          <w:szCs w:val="22"/>
        </w:rPr>
      </w:pPr>
    </w:p>
    <w:p w14:paraId="2939405B" w14:textId="77777777" w:rsidR="00883BB9" w:rsidRPr="0018095B" w:rsidRDefault="00883BB9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As importações de produtos do agronegócio passaram de US$ 7,04 bilhões entre janeiro e junho de 2018 para US$ 6,96 bilhões no mesmo período de 2019. A queda significou uma redução de 1,2% no montante importado. </w:t>
      </w:r>
      <w:r w:rsidR="00651BDC" w:rsidRPr="0018095B">
        <w:rPr>
          <w:sz w:val="22"/>
          <w:szCs w:val="22"/>
        </w:rPr>
        <w:t xml:space="preserve">Ao contrário do que ocorreu com as exportações brasileiras do agronegócio, o índice de preço </w:t>
      </w:r>
      <w:r w:rsidR="005D684A" w:rsidRPr="0018095B">
        <w:rPr>
          <w:sz w:val="22"/>
          <w:szCs w:val="22"/>
        </w:rPr>
        <w:t xml:space="preserve">dos produtos agropecuários importados pelo Brasil subiu 2,6% enquanto o índice de </w:t>
      </w:r>
      <w:r w:rsidR="005D684A" w:rsidRPr="0018095B">
        <w:rPr>
          <w:i/>
          <w:sz w:val="22"/>
          <w:szCs w:val="22"/>
        </w:rPr>
        <w:t>quantum</w:t>
      </w:r>
      <w:r w:rsidR="005D684A" w:rsidRPr="0018095B">
        <w:rPr>
          <w:sz w:val="22"/>
          <w:szCs w:val="22"/>
        </w:rPr>
        <w:t xml:space="preserve"> declinou 3,6%. Dessa forma, a queda das importações brasileiras de produtos agropecuários se explica pela redução do volume adquirido, uma vez que o preço médio dos produtos importados subiu. </w:t>
      </w:r>
    </w:p>
    <w:p w14:paraId="1466B33C" w14:textId="77777777" w:rsidR="005D684A" w:rsidRPr="0018095B" w:rsidRDefault="005D684A" w:rsidP="00A46AFA">
      <w:pPr>
        <w:jc w:val="both"/>
        <w:rPr>
          <w:sz w:val="22"/>
          <w:szCs w:val="22"/>
        </w:rPr>
      </w:pPr>
    </w:p>
    <w:p w14:paraId="42F6C5E9" w14:textId="77777777" w:rsidR="005D684A" w:rsidRPr="0018095B" w:rsidRDefault="005D684A" w:rsidP="00A46AFA">
      <w:pPr>
        <w:jc w:val="both"/>
        <w:rPr>
          <w:sz w:val="22"/>
          <w:szCs w:val="22"/>
        </w:rPr>
      </w:pPr>
      <w:r w:rsidRPr="0018095B">
        <w:rPr>
          <w:sz w:val="22"/>
          <w:szCs w:val="22"/>
        </w:rPr>
        <w:t xml:space="preserve">Os dez principais produtos do agronegócio importados pelo Brasil no primeiro semestre de 2019 foram: trigo (US$ 775,87 milhões; +22,0%); papel (US$ 425,96 milhões; -5,4%); álcool etílico (US$ 361,96 milhões; -29,8%); vestuário e outros produtos têxteis de algodão (US$ 284,45 milhões; -7,4%); salmões (US$ 270,9 milhões; +6,0%); malte (US$ 246,05 milhões; +35,3%); azeite de oliva (US$ 208,69 milhões; -8,9%); batatas preparadas ou conservadas (US$ 162,77 milhões; +0,7%); vinho (US$ 159,25 milhões; -6,2%); e </w:t>
      </w:r>
      <w:r w:rsidR="00A3471F" w:rsidRPr="0018095B">
        <w:rPr>
          <w:sz w:val="22"/>
          <w:szCs w:val="22"/>
        </w:rPr>
        <w:t xml:space="preserve">borracha natural (US$ 156,34 milhões; -16,5%). </w:t>
      </w:r>
      <w:r w:rsidR="0003342F" w:rsidRPr="0018095B">
        <w:rPr>
          <w:sz w:val="22"/>
          <w:szCs w:val="22"/>
        </w:rPr>
        <w:t>Estes dez produtos importados representaram 43,9% do total das importações do agronegócio brasileiro</w:t>
      </w:r>
      <w:r w:rsidR="009D7A1E" w:rsidRPr="0018095B">
        <w:rPr>
          <w:sz w:val="22"/>
          <w:szCs w:val="22"/>
        </w:rPr>
        <w:t xml:space="preserve"> no período em análise. </w:t>
      </w:r>
    </w:p>
    <w:p w14:paraId="10134F91" w14:textId="77777777" w:rsidR="00883BB9" w:rsidRDefault="00883BB9" w:rsidP="00A46AFA">
      <w:pPr>
        <w:jc w:val="both"/>
      </w:pPr>
    </w:p>
    <w:p w14:paraId="4FE031EF" w14:textId="77777777" w:rsidR="00006EB1" w:rsidRDefault="009F32D6" w:rsidP="00A46AFA">
      <w:pPr>
        <w:jc w:val="both"/>
      </w:pPr>
      <w:r>
        <w:t xml:space="preserve"> </w:t>
      </w:r>
    </w:p>
    <w:p w14:paraId="66E889DE" w14:textId="77777777" w:rsidR="00D65D8A" w:rsidRDefault="00D65D8A" w:rsidP="00A46AFA">
      <w:pPr>
        <w:jc w:val="both"/>
      </w:pPr>
    </w:p>
    <w:p w14:paraId="01FE0702" w14:textId="77777777" w:rsidR="00D65D8A" w:rsidRDefault="00D65D8A" w:rsidP="00A46AFA">
      <w:pPr>
        <w:jc w:val="both"/>
      </w:pPr>
    </w:p>
    <w:p w14:paraId="095F86C9" w14:textId="77777777" w:rsidR="00B051C0" w:rsidRDefault="00B051C0" w:rsidP="00A46AFA">
      <w:pPr>
        <w:jc w:val="both"/>
      </w:pPr>
    </w:p>
    <w:p w14:paraId="30C28332" w14:textId="77777777" w:rsidR="00F76C6D" w:rsidRDefault="00F76C6D" w:rsidP="00A46AFA">
      <w:pPr>
        <w:jc w:val="both"/>
      </w:pPr>
    </w:p>
    <w:p w14:paraId="312FEC26" w14:textId="77777777" w:rsidR="0080332E" w:rsidRDefault="0080332E" w:rsidP="0080332E"/>
    <w:p w14:paraId="168333FA" w14:textId="77777777" w:rsidR="006E2025" w:rsidRDefault="006E2025" w:rsidP="00A033F9"/>
    <w:p w14:paraId="426DC890" w14:textId="77777777" w:rsidR="003E5234" w:rsidRDefault="005C4216" w:rsidP="00A033F9">
      <w:r w:rsidRPr="005C4216">
        <w:rPr>
          <w:noProof/>
        </w:rPr>
        <w:lastRenderedPageBreak/>
        <w:drawing>
          <wp:inline distT="0" distB="0" distL="0" distR="0" wp14:anchorId="41041C2D" wp14:editId="531356CD">
            <wp:extent cx="6480175" cy="38550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0A21" w14:textId="77777777" w:rsidR="009113F8" w:rsidRDefault="009113F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DF54CA1" w14:textId="77777777" w:rsidR="009113F8" w:rsidRDefault="009113F8" w:rsidP="009113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14:paraId="4689C8FB" w14:textId="77777777" w:rsidR="009D7A1E" w:rsidRDefault="009D7A1E" w:rsidP="009D7A1E"/>
    <w:p w14:paraId="2EF00ED7" w14:textId="77777777" w:rsidR="009D7A1E" w:rsidRPr="00EA5BCA" w:rsidRDefault="009D7A1E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 Ásia importou US$ 23,67 bilhões</w:t>
      </w:r>
      <w:r w:rsidR="004E7F98" w:rsidRPr="00EA5BCA">
        <w:rPr>
          <w:sz w:val="22"/>
          <w:szCs w:val="22"/>
        </w:rPr>
        <w:t xml:space="preserve"> em produtos do agronegócio brasileiro</w:t>
      </w:r>
      <w:r w:rsidRPr="00EA5BCA">
        <w:rPr>
          <w:sz w:val="22"/>
          <w:szCs w:val="22"/>
        </w:rPr>
        <w:t xml:space="preserve"> entre janeiro e junho de 2019 (-6,6%). O valor significou praticamente a metade das exportações brasileiras do agronegócio para o</w:t>
      </w:r>
      <w:r w:rsidR="004E7F98" w:rsidRPr="00EA5BCA">
        <w:rPr>
          <w:sz w:val="22"/>
          <w:szCs w:val="22"/>
        </w:rPr>
        <w:t xml:space="preserve"> período. Dessa forma, o continente se manteve na posição de maior parceiro do agronegócio brasileiro. </w:t>
      </w:r>
    </w:p>
    <w:p w14:paraId="4A7616C9" w14:textId="77777777" w:rsidR="004E7F98" w:rsidRPr="00EA5BCA" w:rsidRDefault="004E7F98" w:rsidP="009D7A1E">
      <w:pPr>
        <w:jc w:val="both"/>
        <w:rPr>
          <w:sz w:val="22"/>
          <w:szCs w:val="22"/>
        </w:rPr>
      </w:pPr>
    </w:p>
    <w:p w14:paraId="2F54FE34" w14:textId="77777777" w:rsidR="00131693" w:rsidRPr="00EA5BCA" w:rsidRDefault="004E7F98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Além da Ásia, que se destac</w:t>
      </w:r>
      <w:r w:rsidR="00D22B56" w:rsidRPr="00EA5BCA">
        <w:rPr>
          <w:sz w:val="22"/>
          <w:szCs w:val="22"/>
        </w:rPr>
        <w:t>a</w:t>
      </w:r>
      <w:r w:rsidRPr="00EA5BCA">
        <w:rPr>
          <w:sz w:val="22"/>
          <w:szCs w:val="22"/>
        </w:rPr>
        <w:t xml:space="preserve"> pela forte participação, outros três blocos ou regiões geográficas se destacaram </w:t>
      </w:r>
      <w:r w:rsidR="00FB57C6" w:rsidRPr="00EA5BCA">
        <w:rPr>
          <w:sz w:val="22"/>
          <w:szCs w:val="22"/>
        </w:rPr>
        <w:t>pelo incremento nas</w:t>
      </w:r>
      <w:r w:rsidRPr="00EA5BCA">
        <w:rPr>
          <w:sz w:val="22"/>
          <w:szCs w:val="22"/>
        </w:rPr>
        <w:t xml:space="preserve"> aquisições de produtos do agronegócio brasileiro no primeiro semestre de 2019. Foram el</w:t>
      </w:r>
      <w:r w:rsidR="00BC4E5C" w:rsidRPr="00EA5BCA">
        <w:rPr>
          <w:sz w:val="22"/>
          <w:szCs w:val="22"/>
        </w:rPr>
        <w:t>e</w:t>
      </w:r>
      <w:r w:rsidRPr="00EA5BCA">
        <w:rPr>
          <w:sz w:val="22"/>
          <w:szCs w:val="22"/>
        </w:rPr>
        <w:t>s: Oriente Médio (US$ 3,94 bilhões; +19,8%), Europa Oriental (US$ 1,00 bilhão; +18,3%) e Oceania (US$</w:t>
      </w:r>
      <w:r w:rsidR="00FB57C6" w:rsidRPr="00EA5BCA">
        <w:rPr>
          <w:sz w:val="22"/>
          <w:szCs w:val="22"/>
        </w:rPr>
        <w:t xml:space="preserve"> 144,23 milhões; +33,4%). </w:t>
      </w:r>
    </w:p>
    <w:p w14:paraId="6AA8DAEB" w14:textId="77777777" w:rsidR="009F2BB0" w:rsidRPr="00EA5BCA" w:rsidRDefault="009F2BB0" w:rsidP="009D7A1E">
      <w:pPr>
        <w:jc w:val="both"/>
        <w:rPr>
          <w:sz w:val="22"/>
          <w:szCs w:val="22"/>
        </w:rPr>
      </w:pPr>
    </w:p>
    <w:p w14:paraId="6AE354E4" w14:textId="77777777" w:rsidR="009F2BB0" w:rsidRPr="00EA5BCA" w:rsidRDefault="00131693" w:rsidP="009F2BB0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Para o Oriente Médio, os cinco principais produtos exportados foram: carne de frango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(US$ 1,18 bilhão; +27,0%); soja em grãos (US$ 558,55 milhões; +6,5%); carne bovina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(US$ 547,33 milhões; +62,2%); milho (US$ 520,45 milhões; +19,9%); e açúcar de cana em bruto (US$ 442,46 milhões; -1,0%).</w:t>
      </w:r>
      <w:r w:rsidR="009F2BB0" w:rsidRPr="00EA5BCA">
        <w:rPr>
          <w:sz w:val="22"/>
          <w:szCs w:val="22"/>
        </w:rPr>
        <w:t xml:space="preserve"> Estes cinco produtos foram responsáveis por 82,3% do total das exportações para a região no período em análise.</w:t>
      </w:r>
    </w:p>
    <w:p w14:paraId="2E3CA1C5" w14:textId="77777777" w:rsidR="00131693" w:rsidRPr="00EA5BCA" w:rsidRDefault="00131693" w:rsidP="009D7A1E">
      <w:pPr>
        <w:jc w:val="both"/>
        <w:rPr>
          <w:sz w:val="22"/>
          <w:szCs w:val="22"/>
        </w:rPr>
      </w:pPr>
    </w:p>
    <w:p w14:paraId="6716CE9E" w14:textId="77777777" w:rsidR="00577A3E" w:rsidRPr="00EA5BCA" w:rsidRDefault="00C96110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No caso da Europa Oriental, os cinco principais produtos exportados foram: </w:t>
      </w:r>
      <w:r w:rsidR="00642DBC" w:rsidRPr="00EA5BCA">
        <w:rPr>
          <w:sz w:val="22"/>
          <w:szCs w:val="22"/>
        </w:rPr>
        <w:t xml:space="preserve">soja em grãos (US$ 194,72 milhões; +1,7%); carne bovina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(US$ 111,14 milhões; +831,8%); fumo não manufaturado (US$ 109,18 milhões; +29,4%); carne de frango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(US$ 95,40 milhões; +27,2%); e carne suína </w:t>
      </w:r>
      <w:r w:rsidR="00642DBC" w:rsidRPr="00EA5BCA">
        <w:rPr>
          <w:i/>
          <w:sz w:val="22"/>
          <w:szCs w:val="22"/>
        </w:rPr>
        <w:t>in natura</w:t>
      </w:r>
      <w:r w:rsidR="00642DBC" w:rsidRPr="00EA5BCA">
        <w:rPr>
          <w:sz w:val="22"/>
          <w:szCs w:val="22"/>
        </w:rPr>
        <w:t xml:space="preserve"> (US$ 91,46 milhões; +250,3%). </w:t>
      </w:r>
      <w:r w:rsidR="00353BF2" w:rsidRPr="00EA5BCA">
        <w:rPr>
          <w:sz w:val="22"/>
          <w:szCs w:val="22"/>
        </w:rPr>
        <w:t>A participação d</w:t>
      </w:r>
      <w:r w:rsidR="00577A3E" w:rsidRPr="00EA5BCA">
        <w:rPr>
          <w:sz w:val="22"/>
          <w:szCs w:val="22"/>
        </w:rPr>
        <w:t xml:space="preserve">os cinco principais produtos exportados é menor no caso da Europa Oriental quando comparado com o Oriente Médio, respondendo por 60,0% do total das exportações. Deve-se destacar o forte crescimento das exportações de carnes para a região no primeiro semestre deste ano de 2019. </w:t>
      </w:r>
    </w:p>
    <w:p w14:paraId="71016B3F" w14:textId="77777777" w:rsidR="00FC293B" w:rsidRPr="00EA5BCA" w:rsidRDefault="00FC293B" w:rsidP="009D7A1E">
      <w:pPr>
        <w:jc w:val="both"/>
        <w:rPr>
          <w:sz w:val="22"/>
          <w:szCs w:val="22"/>
        </w:rPr>
      </w:pPr>
    </w:p>
    <w:p w14:paraId="5E7C46A6" w14:textId="77777777" w:rsidR="009B01DF" w:rsidRPr="00EA5BCA" w:rsidRDefault="009B01DF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Para a Oceania, os cinco principais produtos exportados foram: café verde (US$ 28,77 milhões; -3,8%); açúcar de cana em bruto (US$ 27,49 milhões; +3.480%); celulose (US$ 18,73 milhões; +244,9%); sucos de laranja (US$ 12,27 milhões; -32,3%); e gelatinas (US$ 6,74 milhões; +62,6%). Estes cinco produtos </w:t>
      </w:r>
      <w:r w:rsidR="00F93750" w:rsidRPr="00EA5BCA">
        <w:rPr>
          <w:sz w:val="22"/>
          <w:szCs w:val="22"/>
        </w:rPr>
        <w:t>representaram 65,2% do total das exportações para a Oceania.</w:t>
      </w:r>
    </w:p>
    <w:p w14:paraId="60AF2465" w14:textId="77777777" w:rsidR="00F93750" w:rsidRPr="00EA5BCA" w:rsidRDefault="00F93750" w:rsidP="009D7A1E">
      <w:pPr>
        <w:jc w:val="both"/>
        <w:rPr>
          <w:sz w:val="22"/>
          <w:szCs w:val="22"/>
        </w:rPr>
      </w:pPr>
    </w:p>
    <w:p w14:paraId="3A142B95" w14:textId="77777777" w:rsidR="0080332E" w:rsidRPr="00EA5BCA" w:rsidRDefault="00F93750" w:rsidP="009D7A1E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Outros produtos ou regiões geográficas são apresentados na Tabela 5, que contêm os valores exportados no período, bem como a participação de cada bloco.</w:t>
      </w:r>
    </w:p>
    <w:p w14:paraId="32D8B465" w14:textId="77777777" w:rsidR="009113F8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4216">
        <w:rPr>
          <w:noProof/>
        </w:rPr>
        <w:lastRenderedPageBreak/>
        <w:drawing>
          <wp:inline distT="0" distB="0" distL="0" distR="0" wp14:anchorId="54EEB1C5" wp14:editId="7F3D4512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422F" w14:textId="77777777" w:rsidR="00885F8A" w:rsidRPr="00912067" w:rsidRDefault="00885F8A" w:rsidP="00912067">
      <w:pPr>
        <w:jc w:val="both"/>
      </w:pPr>
    </w:p>
    <w:p w14:paraId="4C30E774" w14:textId="77777777" w:rsidR="00A033F9" w:rsidRPr="00912067" w:rsidRDefault="00A033F9" w:rsidP="00912067">
      <w:pPr>
        <w:jc w:val="both"/>
      </w:pPr>
    </w:p>
    <w:p w14:paraId="0B2C39F1" w14:textId="77777777" w:rsidR="009113F8" w:rsidRDefault="009113F8" w:rsidP="00912067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C7903">
        <w:rPr>
          <w:rFonts w:ascii="Arial" w:hAnsi="Arial" w:cs="Arial"/>
          <w:b/>
          <w:sz w:val="20"/>
          <w:szCs w:val="20"/>
        </w:rPr>
        <w:t>II.c</w:t>
      </w:r>
      <w:proofErr w:type="spellEnd"/>
      <w:r w:rsidRPr="006C7903">
        <w:rPr>
          <w:rFonts w:ascii="Arial" w:hAnsi="Arial" w:cs="Arial"/>
          <w:b/>
          <w:sz w:val="20"/>
          <w:szCs w:val="20"/>
        </w:rPr>
        <w:t xml:space="preserve"> – Países</w:t>
      </w:r>
    </w:p>
    <w:p w14:paraId="3AB77C23" w14:textId="77777777" w:rsidR="00B16E15" w:rsidRDefault="00B16E15" w:rsidP="00912067">
      <w:pPr>
        <w:jc w:val="both"/>
        <w:rPr>
          <w:rFonts w:ascii="Arial" w:hAnsi="Arial" w:cs="Arial"/>
          <w:b/>
          <w:sz w:val="20"/>
          <w:szCs w:val="20"/>
        </w:rPr>
      </w:pPr>
    </w:p>
    <w:p w14:paraId="2C221D4A" w14:textId="77777777" w:rsidR="00B16E15" w:rsidRPr="00EA5BCA" w:rsidRDefault="00F717CD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 China</w:t>
      </w:r>
      <w:r w:rsidR="00BC0896" w:rsidRPr="00EA5BCA">
        <w:rPr>
          <w:sz w:val="22"/>
          <w:szCs w:val="22"/>
        </w:rPr>
        <w:t xml:space="preserve"> é o principal país importador de produtos do agronegócio brasileiro. No primeiro semestre de 2019, as vendas ao país asiático caíram 10,4%, passando de US$ 17,90 bilhões entre janeiro e junho de 2018</w:t>
      </w:r>
      <w:r w:rsidR="00D13653" w:rsidRPr="00EA5BCA">
        <w:rPr>
          <w:sz w:val="22"/>
          <w:szCs w:val="22"/>
        </w:rPr>
        <w:t xml:space="preserve"> para US$ 16,03 bilhões entre janeiro e junho de 2019. </w:t>
      </w:r>
      <w:r w:rsidR="006D2E06" w:rsidRPr="00EA5BCA">
        <w:rPr>
          <w:sz w:val="22"/>
          <w:szCs w:val="22"/>
        </w:rPr>
        <w:t xml:space="preserve">Essa queda nas exportações reduziu a participação da China de 36,2% do valor exportado pelo Brasil em produtos do agronegócio </w:t>
      </w:r>
      <w:r w:rsidR="000E0CED" w:rsidRPr="00EA5BCA">
        <w:rPr>
          <w:sz w:val="22"/>
          <w:szCs w:val="22"/>
        </w:rPr>
        <w:t xml:space="preserve">entre janeiro e junho de 2018 para 33,6% do valor exportado no primeiro semestre de 2019. </w:t>
      </w:r>
    </w:p>
    <w:p w14:paraId="33CA59CE" w14:textId="77777777" w:rsidR="000E0CED" w:rsidRPr="00EA5BCA" w:rsidRDefault="000E0CED" w:rsidP="00912067">
      <w:pPr>
        <w:jc w:val="both"/>
        <w:rPr>
          <w:sz w:val="22"/>
          <w:szCs w:val="22"/>
        </w:rPr>
      </w:pPr>
    </w:p>
    <w:p w14:paraId="74E3F6F8" w14:textId="77777777" w:rsidR="000E0CED" w:rsidRPr="00EA5BCA" w:rsidRDefault="000E0CED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A </w:t>
      </w:r>
      <w:r w:rsidR="003476DA" w:rsidRPr="00EA5BCA">
        <w:rPr>
          <w:sz w:val="22"/>
          <w:szCs w:val="22"/>
        </w:rPr>
        <w:t>redução das</w:t>
      </w:r>
      <w:r w:rsidRPr="00EA5BCA">
        <w:rPr>
          <w:sz w:val="22"/>
          <w:szCs w:val="22"/>
        </w:rPr>
        <w:t xml:space="preserve"> </w:t>
      </w:r>
      <w:r w:rsidR="003476DA" w:rsidRPr="00EA5BCA">
        <w:rPr>
          <w:sz w:val="22"/>
          <w:szCs w:val="22"/>
        </w:rPr>
        <w:t>vendas externas</w:t>
      </w:r>
      <w:r w:rsidRPr="00EA5BCA">
        <w:rPr>
          <w:sz w:val="22"/>
          <w:szCs w:val="22"/>
        </w:rPr>
        <w:t xml:space="preserve"> para a China ocorreu em função </w:t>
      </w:r>
      <w:r w:rsidR="003476DA" w:rsidRPr="00EA5BCA">
        <w:rPr>
          <w:sz w:val="22"/>
          <w:szCs w:val="22"/>
        </w:rPr>
        <w:t xml:space="preserve">da diminuição das exportações de soja em grão. </w:t>
      </w:r>
      <w:r w:rsidR="00D06E54" w:rsidRPr="00EA5BCA">
        <w:rPr>
          <w:sz w:val="22"/>
          <w:szCs w:val="22"/>
        </w:rPr>
        <w:t xml:space="preserve">A quantidade exportada foi 3 milhões de toneladas inferior à </w:t>
      </w:r>
      <w:r w:rsidR="00E83A22" w:rsidRPr="00EA5BCA">
        <w:rPr>
          <w:sz w:val="22"/>
          <w:szCs w:val="22"/>
        </w:rPr>
        <w:t>vendida</w:t>
      </w:r>
      <w:r w:rsidR="00D06E54" w:rsidRPr="00EA5BCA">
        <w:rPr>
          <w:sz w:val="22"/>
          <w:szCs w:val="22"/>
        </w:rPr>
        <w:t xml:space="preserve"> no mesmo período do ano passado, passando</w:t>
      </w:r>
      <w:r w:rsidR="00E83A22" w:rsidRPr="00EA5BCA">
        <w:rPr>
          <w:sz w:val="22"/>
          <w:szCs w:val="22"/>
        </w:rPr>
        <w:t xml:space="preserve"> </w:t>
      </w:r>
      <w:r w:rsidR="00D06E54" w:rsidRPr="00EA5BCA">
        <w:rPr>
          <w:sz w:val="22"/>
          <w:szCs w:val="22"/>
        </w:rPr>
        <w:t xml:space="preserve">de 35,9 milhões de toneladas no primeiro semestre de 2018 para 32,9 milhões de toneladas. </w:t>
      </w:r>
      <w:r w:rsidR="00E83A22" w:rsidRPr="00EA5BCA">
        <w:rPr>
          <w:sz w:val="22"/>
          <w:szCs w:val="22"/>
        </w:rPr>
        <w:t>Com a redução da quantidade exportada e queda no preço médio de exportação, o valor exportado para a China</w:t>
      </w:r>
      <w:r w:rsidR="0070350D" w:rsidRPr="00EA5BCA">
        <w:rPr>
          <w:sz w:val="22"/>
          <w:szCs w:val="22"/>
        </w:rPr>
        <w:t xml:space="preserve"> de soja em grão</w:t>
      </w:r>
      <w:r w:rsidR="00E83A22" w:rsidRPr="00EA5BCA">
        <w:rPr>
          <w:sz w:val="22"/>
          <w:szCs w:val="22"/>
        </w:rPr>
        <w:t xml:space="preserve"> caiu de US$ </w:t>
      </w:r>
      <w:r w:rsidR="00C35D80" w:rsidRPr="00EA5BCA">
        <w:rPr>
          <w:sz w:val="22"/>
          <w:szCs w:val="22"/>
        </w:rPr>
        <w:t>14,36</w:t>
      </w:r>
      <w:r w:rsidR="00E83A22" w:rsidRPr="00EA5BCA">
        <w:rPr>
          <w:sz w:val="22"/>
          <w:szCs w:val="22"/>
        </w:rPr>
        <w:t xml:space="preserve"> bilhões no primeiro semestre de 2018 para US$</w:t>
      </w:r>
      <w:r w:rsidR="00C35D80" w:rsidRPr="00EA5BCA">
        <w:rPr>
          <w:sz w:val="22"/>
          <w:szCs w:val="22"/>
        </w:rPr>
        <w:t xml:space="preserve"> 11,56 </w:t>
      </w:r>
      <w:r w:rsidR="00E83A22" w:rsidRPr="00EA5BCA">
        <w:rPr>
          <w:sz w:val="22"/>
          <w:szCs w:val="22"/>
        </w:rPr>
        <w:t xml:space="preserve">bilhões no primeiro semestre de 2019. </w:t>
      </w:r>
    </w:p>
    <w:p w14:paraId="68867EB4" w14:textId="77777777" w:rsidR="009C3C09" w:rsidRPr="00EA5BCA" w:rsidRDefault="009C3C09" w:rsidP="00912067">
      <w:pPr>
        <w:jc w:val="both"/>
        <w:rPr>
          <w:sz w:val="22"/>
          <w:szCs w:val="22"/>
        </w:rPr>
      </w:pPr>
    </w:p>
    <w:p w14:paraId="0AB7ADEA" w14:textId="77777777" w:rsidR="009C3C09" w:rsidRPr="00EA5BCA" w:rsidRDefault="0090769F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Além d</w:t>
      </w:r>
      <w:r w:rsidR="00C35D80" w:rsidRPr="00EA5BCA">
        <w:rPr>
          <w:sz w:val="22"/>
          <w:szCs w:val="22"/>
        </w:rPr>
        <w:t>a China</w:t>
      </w:r>
      <w:r w:rsidRPr="00EA5BCA">
        <w:rPr>
          <w:sz w:val="22"/>
          <w:szCs w:val="22"/>
        </w:rPr>
        <w:t>, a Tabela 6 apresenta a relação d</w:t>
      </w:r>
      <w:r w:rsidR="00C35D80" w:rsidRPr="00EA5BCA">
        <w:rPr>
          <w:sz w:val="22"/>
          <w:szCs w:val="22"/>
        </w:rPr>
        <w:t>e mais</w:t>
      </w:r>
      <w:r w:rsidRPr="00EA5BCA">
        <w:rPr>
          <w:sz w:val="22"/>
          <w:szCs w:val="22"/>
        </w:rPr>
        <w:t xml:space="preserve"> demais dezenove parceiros com maior valor de comércio. Nessa relação, metade dos países teve desempenho negativo</w:t>
      </w:r>
      <w:r w:rsidR="00C35D80" w:rsidRPr="00EA5BCA">
        <w:rPr>
          <w:sz w:val="22"/>
          <w:szCs w:val="22"/>
        </w:rPr>
        <w:t>.</w:t>
      </w:r>
      <w:r w:rsidRPr="00EA5BCA">
        <w:rPr>
          <w:sz w:val="22"/>
          <w:szCs w:val="22"/>
        </w:rPr>
        <w:t xml:space="preserve"> </w:t>
      </w:r>
      <w:r w:rsidR="00C35D80" w:rsidRPr="00EA5BCA">
        <w:rPr>
          <w:sz w:val="22"/>
          <w:szCs w:val="22"/>
        </w:rPr>
        <w:t>A</w:t>
      </w:r>
      <w:r w:rsidRPr="00EA5BCA">
        <w:rPr>
          <w:sz w:val="22"/>
          <w:szCs w:val="22"/>
        </w:rPr>
        <w:t xml:space="preserve"> outra metade apresentou crescimento do valor adquirido em produtos</w:t>
      </w:r>
      <w:r w:rsidR="00C35D80" w:rsidRPr="00EA5BCA">
        <w:rPr>
          <w:sz w:val="22"/>
          <w:szCs w:val="22"/>
        </w:rPr>
        <w:t xml:space="preserve"> do agronegócio brasileiro</w:t>
      </w:r>
      <w:r w:rsidRPr="00EA5BCA">
        <w:rPr>
          <w:sz w:val="22"/>
          <w:szCs w:val="22"/>
        </w:rPr>
        <w:t>. Dentre esses mercados que apresentaram crescimento, sete países tiveram crescimento de dois dígitos: Irã (US$ 1,30 bilhão;</w:t>
      </w:r>
      <w:r w:rsidR="00C35D80" w:rsidRPr="00EA5BCA">
        <w:rPr>
          <w:sz w:val="22"/>
          <w:szCs w:val="22"/>
        </w:rPr>
        <w:t xml:space="preserve"> +25,8%); Japão (US$ 1,22 bilhão; +15,7%); Vietnã (US$ 830,34 milhões; +30,9%); Emirados Árabes Unidos (US$ 699,10 milhões; +23,0%); Indonésia (US$ 695,13 milhões; +20,6%); Reino Unido (US$ 687,57 milhões; +16,3%); e Rússia (US$ 673,41 milhões; +35,7%). </w:t>
      </w:r>
    </w:p>
    <w:p w14:paraId="43979A69" w14:textId="77777777" w:rsidR="00967148" w:rsidRPr="00EA5BCA" w:rsidRDefault="00967148" w:rsidP="00912067">
      <w:pPr>
        <w:jc w:val="both"/>
        <w:rPr>
          <w:sz w:val="22"/>
          <w:szCs w:val="22"/>
        </w:rPr>
      </w:pPr>
    </w:p>
    <w:p w14:paraId="2A0B9506" w14:textId="77777777" w:rsidR="00757FDA" w:rsidRPr="00EA5BCA" w:rsidRDefault="00967148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>Na relação de países apresentados na tabela 6, o Vietnã e a Rússia foram os países que apresentaram maior crescimento percentual das importa</w:t>
      </w:r>
      <w:r w:rsidR="00757FDA" w:rsidRPr="00EA5BCA">
        <w:rPr>
          <w:sz w:val="22"/>
          <w:szCs w:val="22"/>
        </w:rPr>
        <w:t>ções</w:t>
      </w:r>
      <w:r w:rsidRPr="00EA5BCA">
        <w:rPr>
          <w:sz w:val="22"/>
          <w:szCs w:val="22"/>
        </w:rPr>
        <w:t>. No caso do Vietnã, a elevação das aquisições de produtos do agronegócio brasileira se deveu</w:t>
      </w:r>
      <w:r w:rsidR="00FD1C24" w:rsidRPr="00EA5BCA">
        <w:rPr>
          <w:sz w:val="22"/>
          <w:szCs w:val="22"/>
        </w:rPr>
        <w:t>, principalmente,</w:t>
      </w:r>
      <w:r w:rsidRPr="00EA5BCA">
        <w:rPr>
          <w:sz w:val="22"/>
          <w:szCs w:val="22"/>
        </w:rPr>
        <w:t xml:space="preserve"> à</w:t>
      </w:r>
      <w:r w:rsidR="00FD1C24" w:rsidRPr="00EA5BCA">
        <w:rPr>
          <w:sz w:val="22"/>
          <w:szCs w:val="22"/>
        </w:rPr>
        <w:t xml:space="preserve">s </w:t>
      </w:r>
      <w:r w:rsidR="00757FDA" w:rsidRPr="00EA5BCA">
        <w:rPr>
          <w:sz w:val="22"/>
          <w:szCs w:val="22"/>
        </w:rPr>
        <w:t>compras</w:t>
      </w:r>
      <w:r w:rsidR="00FD1C24" w:rsidRPr="00EA5BCA">
        <w:rPr>
          <w:sz w:val="22"/>
          <w:szCs w:val="22"/>
        </w:rPr>
        <w:t xml:space="preserve"> de milho. As vendas do cereal para o Vietnã subiram de US$ 33,90 milhões no primeiro semestre de 2018 para US$ 288,15 milhões no primeiro </w:t>
      </w:r>
      <w:r w:rsidR="00757FDA" w:rsidRPr="00EA5BCA">
        <w:rPr>
          <w:sz w:val="22"/>
          <w:szCs w:val="22"/>
        </w:rPr>
        <w:t xml:space="preserve">semestre de 2019 (+750,0%). </w:t>
      </w:r>
    </w:p>
    <w:p w14:paraId="1960C9B8" w14:textId="77777777" w:rsidR="00757FDA" w:rsidRPr="00EA5BCA" w:rsidRDefault="00757FDA" w:rsidP="00912067">
      <w:pPr>
        <w:jc w:val="both"/>
        <w:rPr>
          <w:sz w:val="22"/>
          <w:szCs w:val="22"/>
        </w:rPr>
      </w:pPr>
    </w:p>
    <w:p w14:paraId="312756B6" w14:textId="77777777" w:rsidR="00967148" w:rsidRPr="00EA5BCA" w:rsidRDefault="00757FDA" w:rsidP="00912067">
      <w:pPr>
        <w:jc w:val="both"/>
        <w:rPr>
          <w:sz w:val="22"/>
          <w:szCs w:val="22"/>
        </w:rPr>
      </w:pPr>
      <w:r w:rsidRPr="00EA5BCA">
        <w:rPr>
          <w:sz w:val="22"/>
          <w:szCs w:val="22"/>
        </w:rPr>
        <w:t xml:space="preserve">Já para a Rússia, a elevação das exportações de carne bovina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(de US$ 438,6 mil no primeiro semestre de 2018 para US$ 93,65 milhões no primeiro semestre de 2019; +21.253%) e de carne suína </w:t>
      </w:r>
      <w:r w:rsidRPr="00EA5BCA">
        <w:rPr>
          <w:i/>
          <w:sz w:val="22"/>
          <w:szCs w:val="22"/>
        </w:rPr>
        <w:t>in natura</w:t>
      </w:r>
      <w:r w:rsidRPr="00EA5BCA">
        <w:rPr>
          <w:sz w:val="22"/>
          <w:szCs w:val="22"/>
        </w:rPr>
        <w:t xml:space="preserve"> (de US$ 351,7 mil no primeiro semestre de 2018 para US$ 70,12 milhões no primeiro semestre de 2019; +19.938%) explicam em grande parte a elevação das exportações. </w:t>
      </w:r>
    </w:p>
    <w:p w14:paraId="4D3646CE" w14:textId="77777777" w:rsidR="006E2025" w:rsidRPr="00F717CD" w:rsidRDefault="006E2025" w:rsidP="00912067">
      <w:pPr>
        <w:jc w:val="both"/>
      </w:pPr>
    </w:p>
    <w:p w14:paraId="364719A3" w14:textId="77777777" w:rsidR="0080332E" w:rsidRDefault="005C4216" w:rsidP="00912067">
      <w:pPr>
        <w:jc w:val="both"/>
        <w:rPr>
          <w:rFonts w:ascii="Arial" w:hAnsi="Arial" w:cs="Arial"/>
          <w:b/>
          <w:sz w:val="20"/>
          <w:szCs w:val="20"/>
        </w:rPr>
      </w:pPr>
      <w:r w:rsidRPr="005C4216">
        <w:rPr>
          <w:noProof/>
        </w:rPr>
        <w:lastRenderedPageBreak/>
        <w:drawing>
          <wp:inline distT="0" distB="0" distL="0" distR="0" wp14:anchorId="4F72C377" wp14:editId="0EDE0756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6305" w14:textId="77777777" w:rsidR="006E2025" w:rsidRPr="006C7903" w:rsidRDefault="006E2025" w:rsidP="00912067">
      <w:pPr>
        <w:jc w:val="both"/>
        <w:rPr>
          <w:rFonts w:ascii="Arial" w:hAnsi="Arial" w:cs="Arial"/>
          <w:b/>
          <w:sz w:val="20"/>
          <w:szCs w:val="20"/>
        </w:rPr>
      </w:pPr>
    </w:p>
    <w:p w14:paraId="4376AABB" w14:textId="77777777" w:rsidR="00DA71E8" w:rsidRDefault="00DA71E8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A80A1B3" w14:textId="77777777"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</w:t>
      </w:r>
      <w:r w:rsidR="009113F8">
        <w:rPr>
          <w:rFonts w:ascii="Arial" w:hAnsi="Arial" w:cs="Arial"/>
          <w:b/>
          <w:sz w:val="20"/>
          <w:szCs w:val="20"/>
        </w:rPr>
        <w:t>I</w:t>
      </w:r>
      <w:r w:rsidRPr="00826906">
        <w:rPr>
          <w:rFonts w:ascii="Arial" w:hAnsi="Arial" w:cs="Arial"/>
          <w:b/>
          <w:sz w:val="20"/>
          <w:szCs w:val="20"/>
        </w:rPr>
        <w:t xml:space="preserve"> – Resultados do</w:t>
      </w:r>
      <w:r w:rsidR="00902F2D">
        <w:rPr>
          <w:rFonts w:ascii="Arial" w:hAnsi="Arial" w:cs="Arial"/>
          <w:b/>
          <w:sz w:val="20"/>
          <w:szCs w:val="20"/>
        </w:rPr>
        <w:t>s</w:t>
      </w:r>
      <w:r w:rsidRPr="00826906">
        <w:rPr>
          <w:rFonts w:ascii="Arial" w:hAnsi="Arial" w:cs="Arial"/>
          <w:b/>
          <w:sz w:val="20"/>
          <w:szCs w:val="20"/>
        </w:rPr>
        <w:t xml:space="preserve"> </w:t>
      </w:r>
      <w:r w:rsidR="00902F2D">
        <w:rPr>
          <w:rFonts w:ascii="Arial" w:hAnsi="Arial" w:cs="Arial"/>
          <w:b/>
          <w:sz w:val="20"/>
          <w:szCs w:val="20"/>
        </w:rPr>
        <w:t>Últimos Doze Meses</w:t>
      </w:r>
      <w:r w:rsidRPr="00826906">
        <w:rPr>
          <w:rFonts w:ascii="Arial" w:hAnsi="Arial" w:cs="Arial"/>
          <w:b/>
          <w:sz w:val="20"/>
          <w:szCs w:val="20"/>
        </w:rPr>
        <w:t xml:space="preserve"> (comparativo </w:t>
      </w:r>
      <w:proofErr w:type="gramStart"/>
      <w:r w:rsidR="00DA71E8">
        <w:rPr>
          <w:rFonts w:ascii="Arial" w:hAnsi="Arial" w:cs="Arial"/>
          <w:b/>
          <w:sz w:val="20"/>
          <w:szCs w:val="20"/>
        </w:rPr>
        <w:t>Ju</w:t>
      </w:r>
      <w:r w:rsidR="009D25D6">
        <w:rPr>
          <w:rFonts w:ascii="Arial" w:hAnsi="Arial" w:cs="Arial"/>
          <w:b/>
          <w:sz w:val="20"/>
          <w:szCs w:val="20"/>
        </w:rPr>
        <w:t>lho</w:t>
      </w:r>
      <w:proofErr w:type="gramEnd"/>
      <w:r w:rsidR="00DA71E8">
        <w:rPr>
          <w:rFonts w:ascii="Arial" w:hAnsi="Arial" w:cs="Arial"/>
          <w:b/>
          <w:sz w:val="20"/>
          <w:szCs w:val="20"/>
        </w:rPr>
        <w:t xml:space="preserve"> de 2018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de 2019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r w:rsidR="00DA71E8">
        <w:rPr>
          <w:rFonts w:ascii="Arial" w:hAnsi="Arial" w:cs="Arial"/>
          <w:b/>
          <w:sz w:val="20"/>
          <w:szCs w:val="20"/>
        </w:rPr>
        <w:t>Ju</w:t>
      </w:r>
      <w:r w:rsidR="009D25D6">
        <w:rPr>
          <w:rFonts w:ascii="Arial" w:hAnsi="Arial" w:cs="Arial"/>
          <w:b/>
          <w:sz w:val="20"/>
          <w:szCs w:val="20"/>
        </w:rPr>
        <w:t>lho</w:t>
      </w:r>
      <w:r w:rsidR="00DA71E8">
        <w:rPr>
          <w:rFonts w:ascii="Arial" w:hAnsi="Arial" w:cs="Arial"/>
          <w:b/>
          <w:sz w:val="20"/>
          <w:szCs w:val="20"/>
        </w:rPr>
        <w:t xml:space="preserve"> de 2017 a </w:t>
      </w:r>
      <w:r w:rsidR="009D25D6">
        <w:rPr>
          <w:rFonts w:ascii="Arial" w:hAnsi="Arial" w:cs="Arial"/>
          <w:b/>
          <w:sz w:val="20"/>
          <w:szCs w:val="20"/>
        </w:rPr>
        <w:t>Junho</w:t>
      </w:r>
      <w:r w:rsidR="00DA71E8">
        <w:rPr>
          <w:rFonts w:ascii="Arial" w:hAnsi="Arial" w:cs="Arial"/>
          <w:b/>
          <w:sz w:val="20"/>
          <w:szCs w:val="20"/>
        </w:rPr>
        <w:t xml:space="preserve"> de 2018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14:paraId="73C81ABA" w14:textId="77777777" w:rsidR="005C4216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EB65571" w14:textId="77777777" w:rsidR="00911E85" w:rsidRDefault="00EA5BCA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Nos últimos doze meses, entre julho de 2018 e junho de 2019, as exportações do agronegócio foram de US$ 99,38 bilhões. Uma cifra 2,1% superior aos US$ 97,36 bilhões exportadores nos doze</w:t>
      </w:r>
      <w:r w:rsidR="009E39D5">
        <w:rPr>
          <w:sz w:val="22"/>
          <w:szCs w:val="22"/>
        </w:rPr>
        <w:t xml:space="preserve"> meses</w:t>
      </w:r>
      <w:r>
        <w:rPr>
          <w:sz w:val="22"/>
          <w:szCs w:val="22"/>
        </w:rPr>
        <w:t xml:space="preserve"> anteriores. </w:t>
      </w:r>
    </w:p>
    <w:p w14:paraId="13F8C444" w14:textId="77777777"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8E33FA" w14:textId="77777777"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maior ritmo de crescimento acumulado em doze</w:t>
      </w:r>
      <w:r w:rsidR="00635ECA">
        <w:rPr>
          <w:sz w:val="22"/>
          <w:szCs w:val="22"/>
        </w:rPr>
        <w:t xml:space="preserve"> se deu, para o período recente</w:t>
      </w:r>
      <w:r>
        <w:rPr>
          <w:sz w:val="22"/>
          <w:szCs w:val="22"/>
        </w:rPr>
        <w:t>, entre março de 2018 a fevereiro de 2019, quando as exportações do agronegócio cresceram 6,6% em doze meses e atingiram a cifra recorde de US$ 103,05 bilhões em vendas externas. Desde esse período (março/2018 a fevereiro/2019) o ritmo de crescimento das exportações do agronegócio em doze meses declina, atingindo, como já mencionado, a taxa de crescimento de</w:t>
      </w:r>
      <w:r w:rsidR="00EA5BCA">
        <w:rPr>
          <w:sz w:val="22"/>
          <w:szCs w:val="22"/>
        </w:rPr>
        <w:t xml:space="preserve"> 2,1%</w:t>
      </w:r>
      <w:r>
        <w:rPr>
          <w:sz w:val="22"/>
          <w:szCs w:val="22"/>
        </w:rPr>
        <w:t xml:space="preserve"> acumulada para o período de julho de 2018 a junho de 2019. Com o recuo da taxa de crescimento, as exportações retrocederam a um valor inferior a US$ 100 bilhões.</w:t>
      </w:r>
    </w:p>
    <w:p w14:paraId="6F6CDE66" w14:textId="77777777" w:rsidR="00911E85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9CF46D" w14:textId="77777777" w:rsidR="005C4216" w:rsidRDefault="00911E8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explicação para tal fato ocorreu devido, principalmente, ao recuo do índice de preço das exportações</w:t>
      </w:r>
      <w:r w:rsidR="00DC37BA">
        <w:rPr>
          <w:sz w:val="22"/>
          <w:szCs w:val="22"/>
        </w:rPr>
        <w:t xml:space="preserve"> nos últimos meses</w:t>
      </w:r>
      <w:r>
        <w:rPr>
          <w:sz w:val="22"/>
          <w:szCs w:val="22"/>
        </w:rPr>
        <w:t xml:space="preserve">. </w:t>
      </w:r>
      <w:r w:rsidR="009E39D5">
        <w:rPr>
          <w:sz w:val="22"/>
          <w:szCs w:val="22"/>
        </w:rPr>
        <w:t xml:space="preserve">Para o período de doze </w:t>
      </w:r>
      <w:r w:rsidR="00635ECA">
        <w:rPr>
          <w:sz w:val="22"/>
          <w:szCs w:val="22"/>
        </w:rPr>
        <w:t xml:space="preserve">meses </w:t>
      </w:r>
      <w:r w:rsidR="009E39D5">
        <w:rPr>
          <w:sz w:val="22"/>
          <w:szCs w:val="22"/>
        </w:rPr>
        <w:t xml:space="preserve">ora em análise, o índice preço das exportações dos produtos brasileiros do agronegócio </w:t>
      </w:r>
      <w:r w:rsidR="00445432">
        <w:rPr>
          <w:sz w:val="22"/>
          <w:szCs w:val="22"/>
        </w:rPr>
        <w:t>foi de</w:t>
      </w:r>
      <w:r w:rsidR="009C5641">
        <w:rPr>
          <w:sz w:val="22"/>
          <w:szCs w:val="22"/>
        </w:rPr>
        <w:t xml:space="preserve"> -3,9%</w:t>
      </w:r>
      <w:r w:rsidR="00DC37BA">
        <w:rPr>
          <w:sz w:val="22"/>
          <w:szCs w:val="22"/>
        </w:rPr>
        <w:t>. Como já mencionado, no primeiro semestre de 2019</w:t>
      </w:r>
      <w:r w:rsidR="007C445F">
        <w:rPr>
          <w:sz w:val="22"/>
          <w:szCs w:val="22"/>
        </w:rPr>
        <w:t xml:space="preserve"> frente ao primeiro de 2018</w:t>
      </w:r>
      <w:r w:rsidR="00DC37BA">
        <w:rPr>
          <w:sz w:val="22"/>
          <w:szCs w:val="22"/>
        </w:rPr>
        <w:t xml:space="preserve">, o índice de preço das exportações já estava 7,1% negativo. </w:t>
      </w:r>
      <w:r w:rsidR="00445432">
        <w:rPr>
          <w:sz w:val="22"/>
          <w:szCs w:val="22"/>
        </w:rPr>
        <w:t xml:space="preserve">No mês de junho de 2019 em relação a junho de 2018, a queda do índice de preços dos produtos exportados pelo agronegócio brasileiro foi de 9,5%. Ou seja, a intensificação do ritmo de queda dos preços gerou a perda de dinamismo das exportações do agronegócio brasileiro. </w:t>
      </w:r>
    </w:p>
    <w:p w14:paraId="2659DFBA" w14:textId="77777777" w:rsidR="00272DA5" w:rsidRDefault="00272DA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E8AC26" w14:textId="77777777" w:rsidR="00272DA5" w:rsidRPr="00EA5BCA" w:rsidRDefault="00272DA5" w:rsidP="003B6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Quanto às importações, o valor adquirido do exterior de produtos do agronegócio foi de US$ 13,89 bilhões entre julho de 2017 e junho de 2018, cifra que subiu para 0,5% nos doze meses subsequentes, atingindo US$ 13,96 bilhões. </w:t>
      </w:r>
    </w:p>
    <w:p w14:paraId="592115E1" w14:textId="77777777" w:rsidR="005C4216" w:rsidRDefault="005C4216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5513E0A" w14:textId="77777777" w:rsidR="006E2025" w:rsidRDefault="006E2025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8C5F5A6" w14:textId="77777777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</w:t>
      </w:r>
      <w:r w:rsidR="009113F8">
        <w:rPr>
          <w:rFonts w:ascii="Arial" w:hAnsi="Arial" w:cs="Arial"/>
          <w:sz w:val="20"/>
          <w:szCs w:val="20"/>
        </w:rPr>
        <w:t>I</w:t>
      </w:r>
      <w:r w:rsidRPr="00826906">
        <w:rPr>
          <w:rFonts w:ascii="Arial" w:hAnsi="Arial" w:cs="Arial"/>
          <w:sz w:val="20"/>
          <w:szCs w:val="20"/>
        </w:rPr>
        <w:t>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5D6DD059" w14:textId="77777777" w:rsidR="001E458A" w:rsidRDefault="001E458A" w:rsidP="001E458A"/>
    <w:p w14:paraId="58DEC7AA" w14:textId="77777777" w:rsidR="001E458A" w:rsidRPr="006D5C75" w:rsidRDefault="006D5C75" w:rsidP="00632314">
      <w:pPr>
        <w:jc w:val="both"/>
        <w:rPr>
          <w:sz w:val="22"/>
          <w:szCs w:val="22"/>
        </w:rPr>
      </w:pPr>
      <w:r w:rsidRPr="006D5C75">
        <w:rPr>
          <w:sz w:val="22"/>
          <w:szCs w:val="22"/>
        </w:rPr>
        <w:t xml:space="preserve">Entre julho de 2018 e junho de 2019, os cinco principais setores exportadores do agronegócio brasileiro </w:t>
      </w:r>
      <w:r>
        <w:rPr>
          <w:sz w:val="22"/>
          <w:szCs w:val="22"/>
        </w:rPr>
        <w:t>foram: complexo soja (37,5%), carnes (15,9%), produtos florestais (14,2%), complexo sucroalcooleiro (6,5%) e cereais</w:t>
      </w:r>
      <w:r w:rsidR="00632314">
        <w:rPr>
          <w:sz w:val="22"/>
          <w:szCs w:val="22"/>
        </w:rPr>
        <w:t xml:space="preserve">, farinhas e preparações (5,6%).  </w:t>
      </w:r>
      <w:r w:rsidR="002036EE">
        <w:rPr>
          <w:sz w:val="22"/>
          <w:szCs w:val="22"/>
        </w:rPr>
        <w:t xml:space="preserve">Os cinco setores mencionados responderam 79,7% </w:t>
      </w:r>
    </w:p>
    <w:p w14:paraId="759E9CB8" w14:textId="77777777" w:rsidR="006E2025" w:rsidRDefault="006E2025" w:rsidP="00632314">
      <w:pPr>
        <w:jc w:val="both"/>
      </w:pPr>
    </w:p>
    <w:p w14:paraId="60EF487C" w14:textId="77777777" w:rsidR="006E2025" w:rsidRPr="006E2025" w:rsidRDefault="00EA5BCA" w:rsidP="006E2025">
      <w:r w:rsidRPr="00EA5BCA">
        <w:rPr>
          <w:noProof/>
        </w:rPr>
        <w:lastRenderedPageBreak/>
        <w:drawing>
          <wp:inline distT="0" distB="0" distL="0" distR="0" wp14:anchorId="1FC11100" wp14:editId="026752EF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CB0CF" w14:textId="77777777" w:rsidR="003B632E" w:rsidRDefault="003B632E" w:rsidP="003B632E">
      <w:pPr>
        <w:rPr>
          <w:rFonts w:ascii="Arial" w:hAnsi="Arial" w:cs="Arial"/>
        </w:rPr>
      </w:pPr>
    </w:p>
    <w:p w14:paraId="1FD7E764" w14:textId="77777777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  <w:proofErr w:type="spellStart"/>
      <w:r w:rsidRPr="00826906">
        <w:rPr>
          <w:rFonts w:ascii="Arial" w:hAnsi="Arial" w:cs="Arial"/>
          <w:sz w:val="20"/>
          <w:szCs w:val="20"/>
        </w:rPr>
        <w:t>I</w:t>
      </w:r>
      <w:r w:rsidR="009113F8">
        <w:rPr>
          <w:rFonts w:ascii="Arial" w:hAnsi="Arial" w:cs="Arial"/>
          <w:sz w:val="20"/>
          <w:szCs w:val="20"/>
        </w:rPr>
        <w:t>I</w:t>
      </w:r>
      <w:r w:rsidRPr="00826906">
        <w:rPr>
          <w:rFonts w:ascii="Arial" w:hAnsi="Arial" w:cs="Arial"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14:paraId="38D4BA46" w14:textId="77777777" w:rsidR="00DE4A04" w:rsidRDefault="00DE4A04" w:rsidP="00DE4A04"/>
    <w:p w14:paraId="53FAEC31" w14:textId="77777777" w:rsidR="005C4216" w:rsidRDefault="005C4216" w:rsidP="00DE4A04"/>
    <w:p w14:paraId="5C43E8B1" w14:textId="77777777" w:rsidR="005C4216" w:rsidRDefault="005C4216" w:rsidP="00DE4A04"/>
    <w:p w14:paraId="3442C6C9" w14:textId="77777777" w:rsidR="003B632E" w:rsidRDefault="005C4216" w:rsidP="003B632E">
      <w:pPr>
        <w:jc w:val="both"/>
        <w:rPr>
          <w:rFonts w:ascii="Arial" w:hAnsi="Arial" w:cs="Arial"/>
          <w:sz w:val="20"/>
          <w:szCs w:val="20"/>
        </w:rPr>
      </w:pPr>
      <w:r w:rsidRPr="005C4216">
        <w:rPr>
          <w:noProof/>
        </w:rPr>
        <w:drawing>
          <wp:inline distT="0" distB="0" distL="0" distR="0" wp14:anchorId="66675EB6" wp14:editId="62FBAEFD">
            <wp:extent cx="6480175" cy="234823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0E9DC" w14:textId="77777777" w:rsidR="001719BA" w:rsidRDefault="001719BA" w:rsidP="003B632E">
      <w:pPr>
        <w:jc w:val="both"/>
        <w:rPr>
          <w:rFonts w:ascii="Arial" w:hAnsi="Arial" w:cs="Arial"/>
          <w:sz w:val="20"/>
          <w:szCs w:val="20"/>
        </w:rPr>
      </w:pPr>
    </w:p>
    <w:p w14:paraId="69A8526B" w14:textId="77777777" w:rsidR="00913192" w:rsidRDefault="00913192" w:rsidP="003B632E">
      <w:pPr>
        <w:jc w:val="both"/>
        <w:rPr>
          <w:rFonts w:ascii="Arial" w:hAnsi="Arial" w:cs="Arial"/>
          <w:sz w:val="20"/>
          <w:szCs w:val="20"/>
        </w:rPr>
      </w:pPr>
    </w:p>
    <w:p w14:paraId="796EC73C" w14:textId="77777777" w:rsidR="009113F8" w:rsidRDefault="009113F8" w:rsidP="003B632E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29DE3179" w14:textId="77777777" w:rsidR="000076AB" w:rsidRDefault="00056A9E" w:rsidP="00056A9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056A9E">
        <w:rPr>
          <w:rFonts w:ascii="Arial" w:hAnsi="Arial" w:cs="Arial"/>
          <w:sz w:val="20"/>
          <w:szCs w:val="20"/>
        </w:rPr>
        <w:t>I</w:t>
      </w:r>
      <w:r w:rsidR="009113F8">
        <w:rPr>
          <w:rFonts w:ascii="Arial" w:hAnsi="Arial" w:cs="Arial"/>
          <w:sz w:val="20"/>
          <w:szCs w:val="20"/>
        </w:rPr>
        <w:t>I</w:t>
      </w:r>
      <w:r w:rsidRPr="00056A9E">
        <w:rPr>
          <w:rFonts w:ascii="Arial" w:hAnsi="Arial" w:cs="Arial"/>
          <w:sz w:val="20"/>
          <w:szCs w:val="20"/>
        </w:rPr>
        <w:t>I.c</w:t>
      </w:r>
      <w:proofErr w:type="spellEnd"/>
      <w:r w:rsidRPr="00056A9E">
        <w:rPr>
          <w:rFonts w:ascii="Arial" w:hAnsi="Arial" w:cs="Arial"/>
          <w:sz w:val="20"/>
          <w:szCs w:val="20"/>
        </w:rPr>
        <w:t xml:space="preserve"> </w:t>
      </w:r>
      <w:r w:rsidR="00401F39">
        <w:rPr>
          <w:rFonts w:ascii="Arial" w:hAnsi="Arial" w:cs="Arial"/>
          <w:sz w:val="20"/>
          <w:szCs w:val="20"/>
        </w:rPr>
        <w:t>–</w:t>
      </w:r>
      <w:r w:rsidRPr="00056A9E">
        <w:rPr>
          <w:rFonts w:ascii="Arial" w:hAnsi="Arial" w:cs="Arial"/>
          <w:sz w:val="20"/>
          <w:szCs w:val="20"/>
        </w:rPr>
        <w:t xml:space="preserve"> Países</w:t>
      </w:r>
    </w:p>
    <w:p w14:paraId="4C1CBF5B" w14:textId="77777777" w:rsidR="005C4216" w:rsidRDefault="005C4216" w:rsidP="005C4216"/>
    <w:p w14:paraId="05E5DC15" w14:textId="77777777" w:rsidR="005C4216" w:rsidRDefault="005C4216" w:rsidP="005C4216"/>
    <w:p w14:paraId="5E38B2D2" w14:textId="77777777" w:rsidR="005C4216" w:rsidRPr="005C4216" w:rsidRDefault="005C4216" w:rsidP="005C4216">
      <w:r w:rsidRPr="005C4216">
        <w:rPr>
          <w:noProof/>
        </w:rPr>
        <w:lastRenderedPageBreak/>
        <w:drawing>
          <wp:inline distT="0" distB="0" distL="0" distR="0" wp14:anchorId="70222272" wp14:editId="2DD9E04C">
            <wp:extent cx="6480175" cy="3879215"/>
            <wp:effectExtent l="0" t="0" r="0" b="698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10E09" w14:textId="77777777" w:rsidR="00DE4A04" w:rsidRDefault="00DE4A04" w:rsidP="00DE4A04"/>
    <w:p w14:paraId="34F450C1" w14:textId="77777777" w:rsidR="006E2025" w:rsidRDefault="006E2025" w:rsidP="00401F39"/>
    <w:p w14:paraId="1BCABBA8" w14:textId="77777777"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14:paraId="4B8DD0B5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8/12/2012, que alterou a Nomenclatura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14:paraId="1A8C7DD5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1AC41233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6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14:paraId="6EFADC62" w14:textId="77777777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</w:t>
      </w:r>
      <w:r w:rsidR="00056A9E">
        <w:rPr>
          <w:rFonts w:ascii="Arial" w:hAnsi="Arial" w:cs="Arial"/>
          <w:b/>
          <w:sz w:val="20"/>
        </w:rPr>
        <w:t>C</w:t>
      </w:r>
      <w:r w:rsidRPr="00826906">
        <w:rPr>
          <w:rFonts w:ascii="Arial" w:hAnsi="Arial" w:cs="Arial"/>
          <w:b/>
          <w:sz w:val="20"/>
        </w:rPr>
        <w:t>RI/D</w:t>
      </w:r>
      <w:r w:rsidR="00B64293">
        <w:rPr>
          <w:rFonts w:ascii="Arial" w:hAnsi="Arial" w:cs="Arial"/>
          <w:b/>
          <w:sz w:val="20"/>
        </w:rPr>
        <w:t>NAC</w:t>
      </w:r>
    </w:p>
    <w:p w14:paraId="28E57BBC" w14:textId="77777777"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B64293">
        <w:rPr>
          <w:rFonts w:ascii="Arial" w:hAnsi="Arial" w:cs="Arial"/>
          <w:sz w:val="20"/>
          <w:szCs w:val="20"/>
        </w:rPr>
        <w:t>13/06</w:t>
      </w:r>
      <w:r w:rsidR="0049444C">
        <w:rPr>
          <w:rFonts w:ascii="Arial" w:hAnsi="Arial" w:cs="Arial"/>
          <w:sz w:val="20"/>
          <w:szCs w:val="20"/>
        </w:rPr>
        <w:t>/2019</w:t>
      </w:r>
    </w:p>
    <w:sectPr w:rsidR="00C87B02" w:rsidRPr="00826906" w:rsidSect="00C2569A">
      <w:footerReference w:type="even" r:id="rId17"/>
      <w:footerReference w:type="default" r:id="rId18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CF5C9" w14:textId="77777777" w:rsidR="000D4B76" w:rsidRDefault="000D4B76">
      <w:r>
        <w:separator/>
      </w:r>
    </w:p>
  </w:endnote>
  <w:endnote w:type="continuationSeparator" w:id="0">
    <w:p w14:paraId="15157897" w14:textId="77777777" w:rsidR="000D4B76" w:rsidRDefault="000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CE48" w14:textId="77777777"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DC89BC" w14:textId="77777777"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7622" w14:textId="77777777"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BF3623">
      <w:rPr>
        <w:rStyle w:val="Nmerodepgina"/>
        <w:rFonts w:ascii="Arial" w:hAnsi="Arial" w:cs="Arial"/>
        <w:noProof/>
        <w:sz w:val="16"/>
        <w:szCs w:val="16"/>
      </w:rPr>
      <w:t>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14:paraId="5491B727" w14:textId="77777777"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D6AD" w14:textId="77777777" w:rsidR="000D4B76" w:rsidRDefault="000D4B76">
      <w:r>
        <w:separator/>
      </w:r>
    </w:p>
  </w:footnote>
  <w:footnote w:type="continuationSeparator" w:id="0">
    <w:p w14:paraId="21D6F6E2" w14:textId="77777777" w:rsidR="000D4B76" w:rsidRDefault="000D4B76">
      <w:r>
        <w:continuationSeparator/>
      </w:r>
    </w:p>
  </w:footnote>
  <w:footnote w:id="1">
    <w:p w14:paraId="06C8B6F0" w14:textId="77777777" w:rsidR="001C3092" w:rsidRDefault="001C3092" w:rsidP="001C3092">
      <w:pPr>
        <w:pStyle w:val="Textodenotaderodap"/>
      </w:pPr>
      <w:r>
        <w:rPr>
          <w:rStyle w:val="Refdenotaderodap"/>
        </w:rPr>
        <w:footnoteRef/>
      </w:r>
      <w:r>
        <w:t xml:space="preserve"> Relatório da CONAB, Acompanhamento da Safra Brasileira de Café, Safra 2019, segundo levantamento, maio de 2019.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6103"/>
    <w:rsid w:val="00006262"/>
    <w:rsid w:val="00006EB1"/>
    <w:rsid w:val="00006ECB"/>
    <w:rsid w:val="00007083"/>
    <w:rsid w:val="000076AB"/>
    <w:rsid w:val="00007D32"/>
    <w:rsid w:val="00010A70"/>
    <w:rsid w:val="00013681"/>
    <w:rsid w:val="00013B15"/>
    <w:rsid w:val="00013C10"/>
    <w:rsid w:val="0001553F"/>
    <w:rsid w:val="000166CF"/>
    <w:rsid w:val="00017D67"/>
    <w:rsid w:val="00017F9E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342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1C4B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09DA"/>
    <w:rsid w:val="00051416"/>
    <w:rsid w:val="00053736"/>
    <w:rsid w:val="000542D8"/>
    <w:rsid w:val="00055505"/>
    <w:rsid w:val="00056A9E"/>
    <w:rsid w:val="00056B26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38F3"/>
    <w:rsid w:val="00084EAB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022E"/>
    <w:rsid w:val="000B1245"/>
    <w:rsid w:val="000B1599"/>
    <w:rsid w:val="000B2CCF"/>
    <w:rsid w:val="000B3E60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A1C"/>
    <w:rsid w:val="000D0A49"/>
    <w:rsid w:val="000D1791"/>
    <w:rsid w:val="000D26FA"/>
    <w:rsid w:val="000D279E"/>
    <w:rsid w:val="000D39E2"/>
    <w:rsid w:val="000D4068"/>
    <w:rsid w:val="000D4B76"/>
    <w:rsid w:val="000D5591"/>
    <w:rsid w:val="000D5BE5"/>
    <w:rsid w:val="000E03A7"/>
    <w:rsid w:val="000E0754"/>
    <w:rsid w:val="000E0CED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6EDC"/>
    <w:rsid w:val="000E7154"/>
    <w:rsid w:val="000E7667"/>
    <w:rsid w:val="000E7821"/>
    <w:rsid w:val="000E7D62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8CD"/>
    <w:rsid w:val="00125976"/>
    <w:rsid w:val="00125FA2"/>
    <w:rsid w:val="00127EF3"/>
    <w:rsid w:val="001302B1"/>
    <w:rsid w:val="00130896"/>
    <w:rsid w:val="00130BEF"/>
    <w:rsid w:val="00131693"/>
    <w:rsid w:val="00131883"/>
    <w:rsid w:val="00131C03"/>
    <w:rsid w:val="00132734"/>
    <w:rsid w:val="001343E9"/>
    <w:rsid w:val="00134A6E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9BA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5B"/>
    <w:rsid w:val="00180987"/>
    <w:rsid w:val="00181959"/>
    <w:rsid w:val="00181A5E"/>
    <w:rsid w:val="00181F12"/>
    <w:rsid w:val="00183B24"/>
    <w:rsid w:val="001845DB"/>
    <w:rsid w:val="001855B7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96B83"/>
    <w:rsid w:val="001A002C"/>
    <w:rsid w:val="001A07C5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B7EA7"/>
    <w:rsid w:val="001C0EE9"/>
    <w:rsid w:val="001C10B3"/>
    <w:rsid w:val="001C182B"/>
    <w:rsid w:val="001C2AFB"/>
    <w:rsid w:val="001C2BE2"/>
    <w:rsid w:val="001C3092"/>
    <w:rsid w:val="001C3C0D"/>
    <w:rsid w:val="001C499D"/>
    <w:rsid w:val="001C75BF"/>
    <w:rsid w:val="001C7639"/>
    <w:rsid w:val="001D0811"/>
    <w:rsid w:val="001D1357"/>
    <w:rsid w:val="001D3304"/>
    <w:rsid w:val="001D35D6"/>
    <w:rsid w:val="001D3640"/>
    <w:rsid w:val="001D51A2"/>
    <w:rsid w:val="001D51EE"/>
    <w:rsid w:val="001D5DA7"/>
    <w:rsid w:val="001E005F"/>
    <w:rsid w:val="001E15E7"/>
    <w:rsid w:val="001E2DBF"/>
    <w:rsid w:val="001E3298"/>
    <w:rsid w:val="001E3EA2"/>
    <w:rsid w:val="001E458A"/>
    <w:rsid w:val="001E4FEE"/>
    <w:rsid w:val="001E605F"/>
    <w:rsid w:val="001E649C"/>
    <w:rsid w:val="001E7836"/>
    <w:rsid w:val="001F03E4"/>
    <w:rsid w:val="001F1E12"/>
    <w:rsid w:val="001F1E86"/>
    <w:rsid w:val="001F25CA"/>
    <w:rsid w:val="001F304D"/>
    <w:rsid w:val="001F39C4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6EE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645"/>
    <w:rsid w:val="00233BE6"/>
    <w:rsid w:val="00233C69"/>
    <w:rsid w:val="0023409D"/>
    <w:rsid w:val="00234BDA"/>
    <w:rsid w:val="00235D98"/>
    <w:rsid w:val="002365E6"/>
    <w:rsid w:val="00236C8A"/>
    <w:rsid w:val="0023726D"/>
    <w:rsid w:val="00240914"/>
    <w:rsid w:val="00242E4A"/>
    <w:rsid w:val="00243565"/>
    <w:rsid w:val="00244DAD"/>
    <w:rsid w:val="00244FFD"/>
    <w:rsid w:val="00246C01"/>
    <w:rsid w:val="00246FFB"/>
    <w:rsid w:val="0025029B"/>
    <w:rsid w:val="00252568"/>
    <w:rsid w:val="00253BAB"/>
    <w:rsid w:val="00253F6E"/>
    <w:rsid w:val="0025449A"/>
    <w:rsid w:val="002556D8"/>
    <w:rsid w:val="00256A85"/>
    <w:rsid w:val="0025703A"/>
    <w:rsid w:val="00257972"/>
    <w:rsid w:val="00257CA9"/>
    <w:rsid w:val="00260952"/>
    <w:rsid w:val="00260A3D"/>
    <w:rsid w:val="00261D76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2DA5"/>
    <w:rsid w:val="0027387D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38B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5B3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177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710"/>
    <w:rsid w:val="002E78F4"/>
    <w:rsid w:val="002F00B6"/>
    <w:rsid w:val="002F2AA2"/>
    <w:rsid w:val="002F2BB0"/>
    <w:rsid w:val="002F37D6"/>
    <w:rsid w:val="002F4822"/>
    <w:rsid w:val="002F4B47"/>
    <w:rsid w:val="002F6408"/>
    <w:rsid w:val="002F69FB"/>
    <w:rsid w:val="002F6A42"/>
    <w:rsid w:val="002F6CE0"/>
    <w:rsid w:val="002F6EBD"/>
    <w:rsid w:val="002F722D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1D5"/>
    <w:rsid w:val="00323974"/>
    <w:rsid w:val="00323A54"/>
    <w:rsid w:val="00324322"/>
    <w:rsid w:val="003243CC"/>
    <w:rsid w:val="00324ECE"/>
    <w:rsid w:val="00324F68"/>
    <w:rsid w:val="003259EE"/>
    <w:rsid w:val="00326EAA"/>
    <w:rsid w:val="00327472"/>
    <w:rsid w:val="00330581"/>
    <w:rsid w:val="003306C9"/>
    <w:rsid w:val="00330B78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45C1A"/>
    <w:rsid w:val="003476DA"/>
    <w:rsid w:val="00350F51"/>
    <w:rsid w:val="0035125D"/>
    <w:rsid w:val="00352DE2"/>
    <w:rsid w:val="00353472"/>
    <w:rsid w:val="00353BF2"/>
    <w:rsid w:val="0035436D"/>
    <w:rsid w:val="00354FF6"/>
    <w:rsid w:val="00355FCD"/>
    <w:rsid w:val="00361C71"/>
    <w:rsid w:val="003630D6"/>
    <w:rsid w:val="0036317F"/>
    <w:rsid w:val="00364842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77575"/>
    <w:rsid w:val="0038134C"/>
    <w:rsid w:val="003820BA"/>
    <w:rsid w:val="003823A1"/>
    <w:rsid w:val="00382526"/>
    <w:rsid w:val="00382C83"/>
    <w:rsid w:val="00383C89"/>
    <w:rsid w:val="00383D01"/>
    <w:rsid w:val="00384177"/>
    <w:rsid w:val="003843EE"/>
    <w:rsid w:val="003862C2"/>
    <w:rsid w:val="00386C6D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5497"/>
    <w:rsid w:val="003B6186"/>
    <w:rsid w:val="003B632E"/>
    <w:rsid w:val="003B6A83"/>
    <w:rsid w:val="003B6C9F"/>
    <w:rsid w:val="003B73D5"/>
    <w:rsid w:val="003B7B3B"/>
    <w:rsid w:val="003C0F21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234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349D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1F39"/>
    <w:rsid w:val="00402BD6"/>
    <w:rsid w:val="004033C1"/>
    <w:rsid w:val="00403F4D"/>
    <w:rsid w:val="0040441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37C17"/>
    <w:rsid w:val="004418ED"/>
    <w:rsid w:val="00443955"/>
    <w:rsid w:val="00445432"/>
    <w:rsid w:val="00445579"/>
    <w:rsid w:val="00445D12"/>
    <w:rsid w:val="00446752"/>
    <w:rsid w:val="00446BC7"/>
    <w:rsid w:val="00447251"/>
    <w:rsid w:val="0044758F"/>
    <w:rsid w:val="004476F8"/>
    <w:rsid w:val="00447760"/>
    <w:rsid w:val="00450323"/>
    <w:rsid w:val="004515A0"/>
    <w:rsid w:val="00451D1F"/>
    <w:rsid w:val="00452393"/>
    <w:rsid w:val="00452B1D"/>
    <w:rsid w:val="00452EA9"/>
    <w:rsid w:val="004556F3"/>
    <w:rsid w:val="00457723"/>
    <w:rsid w:val="00457AA1"/>
    <w:rsid w:val="00457DB3"/>
    <w:rsid w:val="0046088F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4605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AEB"/>
    <w:rsid w:val="00486ECE"/>
    <w:rsid w:val="00487FB1"/>
    <w:rsid w:val="0049174C"/>
    <w:rsid w:val="00492292"/>
    <w:rsid w:val="0049292E"/>
    <w:rsid w:val="00492C73"/>
    <w:rsid w:val="004931C5"/>
    <w:rsid w:val="0049405D"/>
    <w:rsid w:val="0049444C"/>
    <w:rsid w:val="0049568A"/>
    <w:rsid w:val="00495E53"/>
    <w:rsid w:val="0049607A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39D"/>
    <w:rsid w:val="004B7D09"/>
    <w:rsid w:val="004C0F75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D0391"/>
    <w:rsid w:val="004D12C0"/>
    <w:rsid w:val="004D17C2"/>
    <w:rsid w:val="004D3796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6308"/>
    <w:rsid w:val="004E71DB"/>
    <w:rsid w:val="004E74B2"/>
    <w:rsid w:val="004E7F98"/>
    <w:rsid w:val="004F0B9D"/>
    <w:rsid w:val="004F101C"/>
    <w:rsid w:val="004F4B16"/>
    <w:rsid w:val="004F4C23"/>
    <w:rsid w:val="004F58B6"/>
    <w:rsid w:val="004F5D9D"/>
    <w:rsid w:val="004F68B1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7C2"/>
    <w:rsid w:val="005209A5"/>
    <w:rsid w:val="00520C74"/>
    <w:rsid w:val="005211A7"/>
    <w:rsid w:val="00522B94"/>
    <w:rsid w:val="00525E76"/>
    <w:rsid w:val="00526112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1BD"/>
    <w:rsid w:val="00542256"/>
    <w:rsid w:val="00543648"/>
    <w:rsid w:val="00543885"/>
    <w:rsid w:val="00544917"/>
    <w:rsid w:val="005449F1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10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12DA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A3E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5B16"/>
    <w:rsid w:val="005B6B2A"/>
    <w:rsid w:val="005C01FF"/>
    <w:rsid w:val="005C1DBC"/>
    <w:rsid w:val="005C1F05"/>
    <w:rsid w:val="005C2FE7"/>
    <w:rsid w:val="005C3C51"/>
    <w:rsid w:val="005C4216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9D6"/>
    <w:rsid w:val="005D4D9F"/>
    <w:rsid w:val="005D535C"/>
    <w:rsid w:val="005D581A"/>
    <w:rsid w:val="005D684A"/>
    <w:rsid w:val="005D71E2"/>
    <w:rsid w:val="005D7673"/>
    <w:rsid w:val="005E00C1"/>
    <w:rsid w:val="005E26F5"/>
    <w:rsid w:val="005E387F"/>
    <w:rsid w:val="005E396F"/>
    <w:rsid w:val="005E4071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3A62"/>
    <w:rsid w:val="006248BE"/>
    <w:rsid w:val="00627A0C"/>
    <w:rsid w:val="0063124C"/>
    <w:rsid w:val="00632314"/>
    <w:rsid w:val="0063325D"/>
    <w:rsid w:val="006337C9"/>
    <w:rsid w:val="00634E94"/>
    <w:rsid w:val="00634F64"/>
    <w:rsid w:val="00635D33"/>
    <w:rsid w:val="00635ECA"/>
    <w:rsid w:val="006405ED"/>
    <w:rsid w:val="00640EC4"/>
    <w:rsid w:val="0064101C"/>
    <w:rsid w:val="006416FB"/>
    <w:rsid w:val="00641D1A"/>
    <w:rsid w:val="006425D4"/>
    <w:rsid w:val="006425F1"/>
    <w:rsid w:val="00642DBC"/>
    <w:rsid w:val="006430B7"/>
    <w:rsid w:val="0064332C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1BDC"/>
    <w:rsid w:val="00653A3C"/>
    <w:rsid w:val="00653E16"/>
    <w:rsid w:val="00653EA3"/>
    <w:rsid w:val="00654F3D"/>
    <w:rsid w:val="00655FE1"/>
    <w:rsid w:val="00656298"/>
    <w:rsid w:val="0065655C"/>
    <w:rsid w:val="006568E2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67604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2C0D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3DA8"/>
    <w:rsid w:val="006A5836"/>
    <w:rsid w:val="006A7B5D"/>
    <w:rsid w:val="006B018A"/>
    <w:rsid w:val="006B0E1E"/>
    <w:rsid w:val="006B2564"/>
    <w:rsid w:val="006B25D6"/>
    <w:rsid w:val="006B2DCE"/>
    <w:rsid w:val="006B3017"/>
    <w:rsid w:val="006B43BC"/>
    <w:rsid w:val="006B4D07"/>
    <w:rsid w:val="006B51E4"/>
    <w:rsid w:val="006B53BB"/>
    <w:rsid w:val="006B56A9"/>
    <w:rsid w:val="006B5992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903"/>
    <w:rsid w:val="006C7F46"/>
    <w:rsid w:val="006D02DF"/>
    <w:rsid w:val="006D0B36"/>
    <w:rsid w:val="006D2E06"/>
    <w:rsid w:val="006D35ED"/>
    <w:rsid w:val="006D3D26"/>
    <w:rsid w:val="006D3DB2"/>
    <w:rsid w:val="006D43E1"/>
    <w:rsid w:val="006D50C1"/>
    <w:rsid w:val="006D5726"/>
    <w:rsid w:val="006D5C75"/>
    <w:rsid w:val="006D6CC0"/>
    <w:rsid w:val="006D7072"/>
    <w:rsid w:val="006D7B33"/>
    <w:rsid w:val="006E0361"/>
    <w:rsid w:val="006E1195"/>
    <w:rsid w:val="006E142C"/>
    <w:rsid w:val="006E145A"/>
    <w:rsid w:val="006E15E3"/>
    <w:rsid w:val="006E2025"/>
    <w:rsid w:val="006E22EC"/>
    <w:rsid w:val="006E2387"/>
    <w:rsid w:val="006E24AD"/>
    <w:rsid w:val="006E26A0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D8D"/>
    <w:rsid w:val="006F71A9"/>
    <w:rsid w:val="006F7377"/>
    <w:rsid w:val="006F7D59"/>
    <w:rsid w:val="0070000E"/>
    <w:rsid w:val="0070014F"/>
    <w:rsid w:val="00700F57"/>
    <w:rsid w:val="00702E28"/>
    <w:rsid w:val="0070350D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40B5"/>
    <w:rsid w:val="00716027"/>
    <w:rsid w:val="007162FA"/>
    <w:rsid w:val="00716332"/>
    <w:rsid w:val="00717443"/>
    <w:rsid w:val="00717C33"/>
    <w:rsid w:val="00717EB6"/>
    <w:rsid w:val="007211C8"/>
    <w:rsid w:val="0072273E"/>
    <w:rsid w:val="00724D08"/>
    <w:rsid w:val="00725BD7"/>
    <w:rsid w:val="00727264"/>
    <w:rsid w:val="0073050D"/>
    <w:rsid w:val="0073056F"/>
    <w:rsid w:val="0073167F"/>
    <w:rsid w:val="007321B4"/>
    <w:rsid w:val="0073254D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28E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57FDA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08BF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35B2"/>
    <w:rsid w:val="007B4B22"/>
    <w:rsid w:val="007B5E02"/>
    <w:rsid w:val="007B654B"/>
    <w:rsid w:val="007B719B"/>
    <w:rsid w:val="007B7637"/>
    <w:rsid w:val="007B7819"/>
    <w:rsid w:val="007B7D64"/>
    <w:rsid w:val="007C0915"/>
    <w:rsid w:val="007C1C13"/>
    <w:rsid w:val="007C225E"/>
    <w:rsid w:val="007C2E24"/>
    <w:rsid w:val="007C35FD"/>
    <w:rsid w:val="007C3DE5"/>
    <w:rsid w:val="007C4164"/>
    <w:rsid w:val="007C445F"/>
    <w:rsid w:val="007C4F7F"/>
    <w:rsid w:val="007C541E"/>
    <w:rsid w:val="007C5C64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E7ADF"/>
    <w:rsid w:val="007F0942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32E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140"/>
    <w:rsid w:val="00831416"/>
    <w:rsid w:val="00833D8C"/>
    <w:rsid w:val="0083425C"/>
    <w:rsid w:val="00835121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725D"/>
    <w:rsid w:val="00857CC3"/>
    <w:rsid w:val="008608A3"/>
    <w:rsid w:val="008616E7"/>
    <w:rsid w:val="0086177F"/>
    <w:rsid w:val="00861D7A"/>
    <w:rsid w:val="00862470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BB9"/>
    <w:rsid w:val="00883EE7"/>
    <w:rsid w:val="00884F3F"/>
    <w:rsid w:val="00885016"/>
    <w:rsid w:val="00885243"/>
    <w:rsid w:val="00885D64"/>
    <w:rsid w:val="00885F8A"/>
    <w:rsid w:val="008867D4"/>
    <w:rsid w:val="00886823"/>
    <w:rsid w:val="00886BC0"/>
    <w:rsid w:val="0089075D"/>
    <w:rsid w:val="008913B9"/>
    <w:rsid w:val="008917A2"/>
    <w:rsid w:val="008938BD"/>
    <w:rsid w:val="008938D5"/>
    <w:rsid w:val="00893DCA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1610"/>
    <w:rsid w:val="008E1C88"/>
    <w:rsid w:val="008E1E4F"/>
    <w:rsid w:val="008E35C2"/>
    <w:rsid w:val="008E511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72A"/>
    <w:rsid w:val="00902823"/>
    <w:rsid w:val="00902F2D"/>
    <w:rsid w:val="009031A1"/>
    <w:rsid w:val="00904EBC"/>
    <w:rsid w:val="00905482"/>
    <w:rsid w:val="009065F0"/>
    <w:rsid w:val="009068F1"/>
    <w:rsid w:val="0090713F"/>
    <w:rsid w:val="0090769F"/>
    <w:rsid w:val="00910995"/>
    <w:rsid w:val="00910A4F"/>
    <w:rsid w:val="009113F8"/>
    <w:rsid w:val="00911E85"/>
    <w:rsid w:val="00912067"/>
    <w:rsid w:val="00912803"/>
    <w:rsid w:val="00913192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41FF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148"/>
    <w:rsid w:val="009676F5"/>
    <w:rsid w:val="00967F78"/>
    <w:rsid w:val="00970F1D"/>
    <w:rsid w:val="0097115D"/>
    <w:rsid w:val="009713DE"/>
    <w:rsid w:val="00971EEE"/>
    <w:rsid w:val="00972FC0"/>
    <w:rsid w:val="00973241"/>
    <w:rsid w:val="00974CC4"/>
    <w:rsid w:val="0097555C"/>
    <w:rsid w:val="00975D71"/>
    <w:rsid w:val="00976A55"/>
    <w:rsid w:val="00980252"/>
    <w:rsid w:val="00980542"/>
    <w:rsid w:val="00980CD5"/>
    <w:rsid w:val="00981CE7"/>
    <w:rsid w:val="009823C0"/>
    <w:rsid w:val="00982D21"/>
    <w:rsid w:val="00984915"/>
    <w:rsid w:val="00986F45"/>
    <w:rsid w:val="009872B2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1DF"/>
    <w:rsid w:val="009B020F"/>
    <w:rsid w:val="009B0584"/>
    <w:rsid w:val="009B2724"/>
    <w:rsid w:val="009B437D"/>
    <w:rsid w:val="009B58BE"/>
    <w:rsid w:val="009B5C2C"/>
    <w:rsid w:val="009B6828"/>
    <w:rsid w:val="009C053F"/>
    <w:rsid w:val="009C1A09"/>
    <w:rsid w:val="009C1F8A"/>
    <w:rsid w:val="009C2965"/>
    <w:rsid w:val="009C3C09"/>
    <w:rsid w:val="009C4C42"/>
    <w:rsid w:val="009C5641"/>
    <w:rsid w:val="009C6CBA"/>
    <w:rsid w:val="009C6E7A"/>
    <w:rsid w:val="009C7265"/>
    <w:rsid w:val="009C7A13"/>
    <w:rsid w:val="009C7F03"/>
    <w:rsid w:val="009D2063"/>
    <w:rsid w:val="009D2132"/>
    <w:rsid w:val="009D255F"/>
    <w:rsid w:val="009D25D6"/>
    <w:rsid w:val="009D2FA2"/>
    <w:rsid w:val="009D3F28"/>
    <w:rsid w:val="009D44AD"/>
    <w:rsid w:val="009D5EAE"/>
    <w:rsid w:val="009D66B5"/>
    <w:rsid w:val="009D7A04"/>
    <w:rsid w:val="009D7A1E"/>
    <w:rsid w:val="009E048A"/>
    <w:rsid w:val="009E31B8"/>
    <w:rsid w:val="009E39D5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BB0"/>
    <w:rsid w:val="009F2CA1"/>
    <w:rsid w:val="009F32D6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33F9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36F"/>
    <w:rsid w:val="00A324D9"/>
    <w:rsid w:val="00A32704"/>
    <w:rsid w:val="00A32BEE"/>
    <w:rsid w:val="00A334DE"/>
    <w:rsid w:val="00A3471F"/>
    <w:rsid w:val="00A348F6"/>
    <w:rsid w:val="00A34AFC"/>
    <w:rsid w:val="00A35215"/>
    <w:rsid w:val="00A3632C"/>
    <w:rsid w:val="00A367CC"/>
    <w:rsid w:val="00A369A1"/>
    <w:rsid w:val="00A408D1"/>
    <w:rsid w:val="00A41354"/>
    <w:rsid w:val="00A41648"/>
    <w:rsid w:val="00A41DE0"/>
    <w:rsid w:val="00A4281D"/>
    <w:rsid w:val="00A43002"/>
    <w:rsid w:val="00A433A3"/>
    <w:rsid w:val="00A44BC8"/>
    <w:rsid w:val="00A44DAA"/>
    <w:rsid w:val="00A4523C"/>
    <w:rsid w:val="00A4551E"/>
    <w:rsid w:val="00A45B45"/>
    <w:rsid w:val="00A46AFA"/>
    <w:rsid w:val="00A52898"/>
    <w:rsid w:val="00A532A2"/>
    <w:rsid w:val="00A536A3"/>
    <w:rsid w:val="00A5428F"/>
    <w:rsid w:val="00A542A3"/>
    <w:rsid w:val="00A54377"/>
    <w:rsid w:val="00A54D24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79C"/>
    <w:rsid w:val="00A83A08"/>
    <w:rsid w:val="00A84E18"/>
    <w:rsid w:val="00A8529D"/>
    <w:rsid w:val="00A868FD"/>
    <w:rsid w:val="00A87F69"/>
    <w:rsid w:val="00A87FD4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96815"/>
    <w:rsid w:val="00A970B0"/>
    <w:rsid w:val="00AA18A2"/>
    <w:rsid w:val="00AA19BE"/>
    <w:rsid w:val="00AA2245"/>
    <w:rsid w:val="00AA3730"/>
    <w:rsid w:val="00AA3A8A"/>
    <w:rsid w:val="00AA3E62"/>
    <w:rsid w:val="00AA44D2"/>
    <w:rsid w:val="00AA5B6A"/>
    <w:rsid w:val="00AA6057"/>
    <w:rsid w:val="00AA6899"/>
    <w:rsid w:val="00AB1FEE"/>
    <w:rsid w:val="00AB2FF5"/>
    <w:rsid w:val="00AB30EB"/>
    <w:rsid w:val="00AB3924"/>
    <w:rsid w:val="00AB3C6A"/>
    <w:rsid w:val="00AB48FE"/>
    <w:rsid w:val="00AB7282"/>
    <w:rsid w:val="00AB7D44"/>
    <w:rsid w:val="00AC0044"/>
    <w:rsid w:val="00AC0945"/>
    <w:rsid w:val="00AC0B82"/>
    <w:rsid w:val="00AC2159"/>
    <w:rsid w:val="00AC296A"/>
    <w:rsid w:val="00AC4B90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1FF2"/>
    <w:rsid w:val="00AE26A6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5834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BCE"/>
    <w:rsid w:val="00B04E09"/>
    <w:rsid w:val="00B051C0"/>
    <w:rsid w:val="00B068E6"/>
    <w:rsid w:val="00B0766E"/>
    <w:rsid w:val="00B0798C"/>
    <w:rsid w:val="00B10AA6"/>
    <w:rsid w:val="00B114BA"/>
    <w:rsid w:val="00B11845"/>
    <w:rsid w:val="00B11C98"/>
    <w:rsid w:val="00B12A73"/>
    <w:rsid w:val="00B13141"/>
    <w:rsid w:val="00B1389F"/>
    <w:rsid w:val="00B147A6"/>
    <w:rsid w:val="00B15F52"/>
    <w:rsid w:val="00B161A9"/>
    <w:rsid w:val="00B166FD"/>
    <w:rsid w:val="00B16E15"/>
    <w:rsid w:val="00B16F17"/>
    <w:rsid w:val="00B17B5E"/>
    <w:rsid w:val="00B20491"/>
    <w:rsid w:val="00B220B5"/>
    <w:rsid w:val="00B2223C"/>
    <w:rsid w:val="00B22561"/>
    <w:rsid w:val="00B226CF"/>
    <w:rsid w:val="00B241FD"/>
    <w:rsid w:val="00B242A3"/>
    <w:rsid w:val="00B24A68"/>
    <w:rsid w:val="00B26177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2E5"/>
    <w:rsid w:val="00B43FC8"/>
    <w:rsid w:val="00B4546D"/>
    <w:rsid w:val="00B456E8"/>
    <w:rsid w:val="00B46C39"/>
    <w:rsid w:val="00B512FC"/>
    <w:rsid w:val="00B51F2E"/>
    <w:rsid w:val="00B52321"/>
    <w:rsid w:val="00B530C2"/>
    <w:rsid w:val="00B53930"/>
    <w:rsid w:val="00B5434B"/>
    <w:rsid w:val="00B547B7"/>
    <w:rsid w:val="00B54C7D"/>
    <w:rsid w:val="00B552A7"/>
    <w:rsid w:val="00B55ABC"/>
    <w:rsid w:val="00B564E6"/>
    <w:rsid w:val="00B62EFA"/>
    <w:rsid w:val="00B63EED"/>
    <w:rsid w:val="00B64293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2B13"/>
    <w:rsid w:val="00BB39EE"/>
    <w:rsid w:val="00BB4F2B"/>
    <w:rsid w:val="00BB5469"/>
    <w:rsid w:val="00BB5C4F"/>
    <w:rsid w:val="00BB7744"/>
    <w:rsid w:val="00BB78F6"/>
    <w:rsid w:val="00BC05A5"/>
    <w:rsid w:val="00BC0896"/>
    <w:rsid w:val="00BC0CFC"/>
    <w:rsid w:val="00BC0E8B"/>
    <w:rsid w:val="00BC1F44"/>
    <w:rsid w:val="00BC2907"/>
    <w:rsid w:val="00BC2AA2"/>
    <w:rsid w:val="00BC2ABD"/>
    <w:rsid w:val="00BC39BA"/>
    <w:rsid w:val="00BC4E5C"/>
    <w:rsid w:val="00BC698D"/>
    <w:rsid w:val="00BC72C6"/>
    <w:rsid w:val="00BC793E"/>
    <w:rsid w:val="00BC7B26"/>
    <w:rsid w:val="00BD0CEA"/>
    <w:rsid w:val="00BD0DBF"/>
    <w:rsid w:val="00BD0F1F"/>
    <w:rsid w:val="00BD22B7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273A"/>
    <w:rsid w:val="00BF3424"/>
    <w:rsid w:val="00BF3623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96"/>
    <w:rsid w:val="00C1152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C09"/>
    <w:rsid w:val="00C2360C"/>
    <w:rsid w:val="00C23F69"/>
    <w:rsid w:val="00C24095"/>
    <w:rsid w:val="00C24C03"/>
    <w:rsid w:val="00C2569A"/>
    <w:rsid w:val="00C25D09"/>
    <w:rsid w:val="00C30902"/>
    <w:rsid w:val="00C31116"/>
    <w:rsid w:val="00C34305"/>
    <w:rsid w:val="00C35649"/>
    <w:rsid w:val="00C35A16"/>
    <w:rsid w:val="00C35D80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349"/>
    <w:rsid w:val="00C8049A"/>
    <w:rsid w:val="00C814C7"/>
    <w:rsid w:val="00C82054"/>
    <w:rsid w:val="00C82964"/>
    <w:rsid w:val="00C83394"/>
    <w:rsid w:val="00C83DEE"/>
    <w:rsid w:val="00C8455F"/>
    <w:rsid w:val="00C8507B"/>
    <w:rsid w:val="00C861D7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39E5"/>
    <w:rsid w:val="00C9450C"/>
    <w:rsid w:val="00C949CA"/>
    <w:rsid w:val="00C9538D"/>
    <w:rsid w:val="00C954C7"/>
    <w:rsid w:val="00C95757"/>
    <w:rsid w:val="00C95BD6"/>
    <w:rsid w:val="00C96110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6AEF"/>
    <w:rsid w:val="00CB70F2"/>
    <w:rsid w:val="00CB7354"/>
    <w:rsid w:val="00CC0922"/>
    <w:rsid w:val="00CC0E59"/>
    <w:rsid w:val="00CC1586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6E54"/>
    <w:rsid w:val="00D07798"/>
    <w:rsid w:val="00D102D6"/>
    <w:rsid w:val="00D13501"/>
    <w:rsid w:val="00D13653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2583"/>
    <w:rsid w:val="00D22B56"/>
    <w:rsid w:val="00D22C27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37F4E"/>
    <w:rsid w:val="00D4012C"/>
    <w:rsid w:val="00D40203"/>
    <w:rsid w:val="00D40D7C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57B7C"/>
    <w:rsid w:val="00D60379"/>
    <w:rsid w:val="00D60812"/>
    <w:rsid w:val="00D610E6"/>
    <w:rsid w:val="00D6187C"/>
    <w:rsid w:val="00D61CD7"/>
    <w:rsid w:val="00D62110"/>
    <w:rsid w:val="00D630EF"/>
    <w:rsid w:val="00D643F6"/>
    <w:rsid w:val="00D65D8A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42A4"/>
    <w:rsid w:val="00D8514E"/>
    <w:rsid w:val="00D85A42"/>
    <w:rsid w:val="00D85F3D"/>
    <w:rsid w:val="00D8652F"/>
    <w:rsid w:val="00D8680A"/>
    <w:rsid w:val="00D86FDF"/>
    <w:rsid w:val="00D918B7"/>
    <w:rsid w:val="00D926BA"/>
    <w:rsid w:val="00D93958"/>
    <w:rsid w:val="00D94957"/>
    <w:rsid w:val="00D958BA"/>
    <w:rsid w:val="00D95C18"/>
    <w:rsid w:val="00D97177"/>
    <w:rsid w:val="00D971B8"/>
    <w:rsid w:val="00D97ECD"/>
    <w:rsid w:val="00DA06EB"/>
    <w:rsid w:val="00DA06F3"/>
    <w:rsid w:val="00DA391F"/>
    <w:rsid w:val="00DA59DE"/>
    <w:rsid w:val="00DA6A61"/>
    <w:rsid w:val="00DA71E8"/>
    <w:rsid w:val="00DA78BF"/>
    <w:rsid w:val="00DB0063"/>
    <w:rsid w:val="00DB23FD"/>
    <w:rsid w:val="00DB3669"/>
    <w:rsid w:val="00DB4519"/>
    <w:rsid w:val="00DB6DCE"/>
    <w:rsid w:val="00DC135E"/>
    <w:rsid w:val="00DC25AE"/>
    <w:rsid w:val="00DC26A2"/>
    <w:rsid w:val="00DC307F"/>
    <w:rsid w:val="00DC37BA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1E2F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4A04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300B"/>
    <w:rsid w:val="00DF3023"/>
    <w:rsid w:val="00DF5ABB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827"/>
    <w:rsid w:val="00E269D2"/>
    <w:rsid w:val="00E27B8C"/>
    <w:rsid w:val="00E304BD"/>
    <w:rsid w:val="00E30B81"/>
    <w:rsid w:val="00E314F8"/>
    <w:rsid w:val="00E316DA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3A22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BCA"/>
    <w:rsid w:val="00EA5D55"/>
    <w:rsid w:val="00EA655C"/>
    <w:rsid w:val="00EA7386"/>
    <w:rsid w:val="00EA7896"/>
    <w:rsid w:val="00EA7D2D"/>
    <w:rsid w:val="00EB0B3E"/>
    <w:rsid w:val="00EB15DA"/>
    <w:rsid w:val="00EB1FF5"/>
    <w:rsid w:val="00EB27E9"/>
    <w:rsid w:val="00EB2DEE"/>
    <w:rsid w:val="00EB549D"/>
    <w:rsid w:val="00EB5812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ADC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3231"/>
    <w:rsid w:val="00F14B47"/>
    <w:rsid w:val="00F154E9"/>
    <w:rsid w:val="00F165C5"/>
    <w:rsid w:val="00F175F1"/>
    <w:rsid w:val="00F17D24"/>
    <w:rsid w:val="00F23814"/>
    <w:rsid w:val="00F23AC8"/>
    <w:rsid w:val="00F2439C"/>
    <w:rsid w:val="00F2598E"/>
    <w:rsid w:val="00F26372"/>
    <w:rsid w:val="00F26462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7CD"/>
    <w:rsid w:val="00F71ABF"/>
    <w:rsid w:val="00F71B38"/>
    <w:rsid w:val="00F722B4"/>
    <w:rsid w:val="00F72364"/>
    <w:rsid w:val="00F734AA"/>
    <w:rsid w:val="00F7391E"/>
    <w:rsid w:val="00F73C63"/>
    <w:rsid w:val="00F75541"/>
    <w:rsid w:val="00F75E56"/>
    <w:rsid w:val="00F76C6D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50"/>
    <w:rsid w:val="00F93B73"/>
    <w:rsid w:val="00F93D21"/>
    <w:rsid w:val="00F95783"/>
    <w:rsid w:val="00F96DFD"/>
    <w:rsid w:val="00F97AC4"/>
    <w:rsid w:val="00F97EC8"/>
    <w:rsid w:val="00FA32B7"/>
    <w:rsid w:val="00FA40A1"/>
    <w:rsid w:val="00FA5348"/>
    <w:rsid w:val="00FA5864"/>
    <w:rsid w:val="00FA7038"/>
    <w:rsid w:val="00FB0251"/>
    <w:rsid w:val="00FB0D2E"/>
    <w:rsid w:val="00FB1206"/>
    <w:rsid w:val="00FB150C"/>
    <w:rsid w:val="00FB1AF0"/>
    <w:rsid w:val="00FB2168"/>
    <w:rsid w:val="00FB2399"/>
    <w:rsid w:val="00FB281B"/>
    <w:rsid w:val="00FB3B79"/>
    <w:rsid w:val="00FB57C6"/>
    <w:rsid w:val="00FB685E"/>
    <w:rsid w:val="00FB68A5"/>
    <w:rsid w:val="00FB6AD2"/>
    <w:rsid w:val="00FB75E4"/>
    <w:rsid w:val="00FB7616"/>
    <w:rsid w:val="00FB79C0"/>
    <w:rsid w:val="00FC1388"/>
    <w:rsid w:val="00FC28CD"/>
    <w:rsid w:val="00FC293B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1C24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72D"/>
    <w:rsid w:val="00FE1986"/>
    <w:rsid w:val="00FE20A0"/>
    <w:rsid w:val="00FE25A3"/>
    <w:rsid w:val="00FE278F"/>
    <w:rsid w:val="00FE2879"/>
    <w:rsid w:val="00FE378D"/>
    <w:rsid w:val="00FE37FA"/>
    <w:rsid w:val="00FE5DAD"/>
    <w:rsid w:val="00FE68EE"/>
    <w:rsid w:val="00FE70C7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B624A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grostat.agricultura.gov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9F5F1-1495-44FA-BDD4-CE1F1E77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4445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28394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Inez de Podesta</cp:lastModifiedBy>
  <cp:revision>3</cp:revision>
  <cp:lastPrinted>2015-01-09T11:18:00Z</cp:lastPrinted>
  <dcterms:created xsi:type="dcterms:W3CDTF">2019-07-12T17:59:00Z</dcterms:created>
  <dcterms:modified xsi:type="dcterms:W3CDTF">2019-07-12T21:19:00Z</dcterms:modified>
</cp:coreProperties>
</file>