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4E6" w:rsidRDefault="006B24E6" w:rsidP="006B24E6">
      <w:pPr>
        <w:jc w:val="center"/>
        <w:rPr>
          <w:b/>
          <w:highlight w:val="lightGray"/>
          <w:shd w:val="clear" w:color="auto" w:fill="FFFFFF"/>
        </w:rPr>
      </w:pPr>
    </w:p>
    <w:p w:rsidR="006B24E6" w:rsidRDefault="006B24E6" w:rsidP="006B24E6">
      <w:pPr>
        <w:jc w:val="center"/>
        <w:rPr>
          <w:b/>
        </w:rPr>
      </w:pPr>
      <w:r w:rsidRPr="0017769D">
        <w:rPr>
          <w:b/>
        </w:rPr>
        <w:t>CRESCIMENTO E PRODUTIVIDADE DA AGRICULTURA BRASILEIRA</w:t>
      </w:r>
      <w:r>
        <w:rPr>
          <w:b/>
        </w:rPr>
        <w:t xml:space="preserve"> DE </w:t>
      </w:r>
    </w:p>
    <w:p w:rsidR="006B24E6" w:rsidRDefault="006B24E6" w:rsidP="006B24E6">
      <w:pPr>
        <w:jc w:val="center"/>
        <w:rPr>
          <w:b/>
        </w:rPr>
      </w:pPr>
      <w:r>
        <w:rPr>
          <w:b/>
        </w:rPr>
        <w:t>1975 a 2016</w:t>
      </w:r>
    </w:p>
    <w:p w:rsidR="006B24E6" w:rsidRDefault="006B24E6" w:rsidP="006B24E6">
      <w:pPr>
        <w:jc w:val="right"/>
      </w:pPr>
      <w:r>
        <w:t xml:space="preserve">José Garcia </w:t>
      </w:r>
      <w:proofErr w:type="spellStart"/>
      <w:r>
        <w:t>Gasques</w:t>
      </w:r>
      <w:proofErr w:type="spellEnd"/>
    </w:p>
    <w:p w:rsidR="006B24E6" w:rsidRDefault="006B24E6" w:rsidP="006B24E6">
      <w:pPr>
        <w:ind w:firstLine="4253"/>
        <w:jc w:val="right"/>
      </w:pPr>
      <w:r>
        <w:t>SPA/MAPA</w:t>
      </w:r>
    </w:p>
    <w:p w:rsidR="006B24E6" w:rsidRPr="00BC2E8B" w:rsidRDefault="006B24E6" w:rsidP="006B24E6">
      <w:pPr>
        <w:ind w:firstLine="4253"/>
        <w:jc w:val="right"/>
        <w:rPr>
          <w:sz w:val="10"/>
          <w:szCs w:val="10"/>
        </w:rPr>
      </w:pPr>
    </w:p>
    <w:p w:rsidR="006B24E6" w:rsidRDefault="006B24E6" w:rsidP="006B24E6">
      <w:pPr>
        <w:jc w:val="right"/>
      </w:pPr>
      <w:r w:rsidRPr="002F6E05">
        <w:t xml:space="preserve">Mirian </w:t>
      </w:r>
      <w:proofErr w:type="spellStart"/>
      <w:r w:rsidRPr="002F6E05">
        <w:t>Rumenos</w:t>
      </w:r>
      <w:proofErr w:type="spellEnd"/>
      <w:r w:rsidRPr="002F6E05">
        <w:t xml:space="preserve"> Piedade </w:t>
      </w:r>
      <w:proofErr w:type="spellStart"/>
      <w:r w:rsidRPr="002F6E05">
        <w:t>Bacchi</w:t>
      </w:r>
      <w:proofErr w:type="spellEnd"/>
    </w:p>
    <w:p w:rsidR="006B24E6" w:rsidRDefault="006B24E6" w:rsidP="006B24E6">
      <w:pPr>
        <w:ind w:firstLine="4253"/>
        <w:jc w:val="right"/>
      </w:pPr>
      <w:r>
        <w:t>CEPEA/USP</w:t>
      </w:r>
    </w:p>
    <w:p w:rsidR="006B24E6" w:rsidRPr="00BC2E8B" w:rsidRDefault="006B24E6" w:rsidP="006B24E6">
      <w:pPr>
        <w:ind w:firstLine="4253"/>
        <w:jc w:val="right"/>
        <w:rPr>
          <w:sz w:val="10"/>
          <w:szCs w:val="10"/>
        </w:rPr>
      </w:pPr>
    </w:p>
    <w:p w:rsidR="006B24E6" w:rsidRDefault="006B24E6" w:rsidP="006B24E6">
      <w:pPr>
        <w:jc w:val="right"/>
      </w:pPr>
      <w:r>
        <w:t>Eliana Teles Bastos</w:t>
      </w:r>
    </w:p>
    <w:p w:rsidR="006B24E6" w:rsidRDefault="006B24E6" w:rsidP="006B24E6">
      <w:pPr>
        <w:ind w:firstLine="4253"/>
        <w:jc w:val="right"/>
      </w:pPr>
      <w:r>
        <w:t>SPA/MAPA</w:t>
      </w:r>
    </w:p>
    <w:p w:rsidR="006B24E6" w:rsidRPr="00C53A01" w:rsidRDefault="006B24E6" w:rsidP="006B24E6">
      <w:pPr>
        <w:spacing w:before="120" w:after="120"/>
        <w:ind w:firstLine="709"/>
        <w:jc w:val="both"/>
      </w:pPr>
    </w:p>
    <w:p w:rsidR="006B24E6" w:rsidRDefault="006B24E6" w:rsidP="006B24E6">
      <w:pPr>
        <w:ind w:firstLine="709"/>
        <w:jc w:val="both"/>
        <w:rPr>
          <w:b/>
        </w:rPr>
      </w:pPr>
      <w:r>
        <w:rPr>
          <w:b/>
        </w:rPr>
        <w:t xml:space="preserve">1 </w:t>
      </w:r>
      <w:r w:rsidRPr="0017769D">
        <w:rPr>
          <w:b/>
        </w:rPr>
        <w:t xml:space="preserve">Introdução </w:t>
      </w:r>
    </w:p>
    <w:p w:rsidR="006B24E6" w:rsidRPr="0017769D" w:rsidRDefault="006B24E6" w:rsidP="006B24E6">
      <w:pPr>
        <w:ind w:firstLine="709"/>
        <w:jc w:val="both"/>
        <w:rPr>
          <w:b/>
        </w:rPr>
      </w:pPr>
    </w:p>
    <w:p w:rsidR="006B24E6" w:rsidRPr="0017769D" w:rsidRDefault="006B24E6" w:rsidP="006B24E6">
      <w:pPr>
        <w:ind w:firstLine="709"/>
        <w:jc w:val="both"/>
      </w:pPr>
      <w:r w:rsidRPr="0017769D">
        <w:t>Est</w:t>
      </w:r>
      <w:r>
        <w:t xml:space="preserve">a nota técnica </w:t>
      </w:r>
      <w:r w:rsidRPr="0017769D">
        <w:t xml:space="preserve">tem por objetivo analisar as principais fontes de crescimento da agricultura brasileira e atualizar </w:t>
      </w:r>
      <w:bookmarkStart w:id="0" w:name="_Hlk505678536"/>
      <w:r w:rsidRPr="0017769D">
        <w:t xml:space="preserve">uma série de dados sobre a produtividade total dos fatores (PTF). </w:t>
      </w:r>
      <w:bookmarkEnd w:id="0"/>
      <w:r>
        <w:t xml:space="preserve">O presente texto dá sequência à série de dados utilizada </w:t>
      </w:r>
      <w:r w:rsidRPr="008900FE">
        <w:t xml:space="preserve">em </w:t>
      </w:r>
      <w:proofErr w:type="spellStart"/>
      <w:r w:rsidRPr="008900FE">
        <w:t>Gasques</w:t>
      </w:r>
      <w:proofErr w:type="spellEnd"/>
      <w:r w:rsidRPr="008900FE">
        <w:t>,</w:t>
      </w:r>
      <w:r>
        <w:t xml:space="preserve"> </w:t>
      </w:r>
      <w:r w:rsidRPr="008900FE">
        <w:t>J. G. et al</w:t>
      </w:r>
      <w:r>
        <w:t>.</w:t>
      </w:r>
      <w:r w:rsidRPr="008900FE">
        <w:t xml:space="preserve"> (</w:t>
      </w:r>
      <w:r>
        <w:t xml:space="preserve">2016). </w:t>
      </w:r>
      <w:r w:rsidRPr="0017769D">
        <w:t xml:space="preserve">Com a divulgação pelo IBGE no final de 2017 das pesquisas </w:t>
      </w:r>
      <w:r w:rsidRPr="008900FE">
        <w:t>Produção Agrícola Municipal (PAM) e Produção da Pecuária Municipal (PPM),</w:t>
      </w:r>
      <w:r w:rsidRPr="0017769D">
        <w:t xml:space="preserve"> foi possível atualizar até 2016 uma série que compreende o período de 41 anos abrangendo 1975 a 2016. </w:t>
      </w:r>
    </w:p>
    <w:p w:rsidR="006B24E6" w:rsidRPr="00672B2C" w:rsidRDefault="006B24E6" w:rsidP="006B24E6">
      <w:pPr>
        <w:ind w:firstLine="709"/>
        <w:jc w:val="both"/>
      </w:pPr>
      <w:r w:rsidRPr="0017769D">
        <w:t>Esse período é importante</w:t>
      </w:r>
      <w:r>
        <w:t>,</w:t>
      </w:r>
      <w:r w:rsidRPr="0017769D">
        <w:t xml:space="preserve"> pois compreende os anos </w:t>
      </w:r>
      <w:r>
        <w:t xml:space="preserve">nos quais </w:t>
      </w:r>
      <w:r w:rsidRPr="0017769D">
        <w:t>muitas transformações ocorreram. Entre es</w:t>
      </w:r>
      <w:r>
        <w:t>s</w:t>
      </w:r>
      <w:r w:rsidRPr="0017769D">
        <w:t>as, destacam-se</w:t>
      </w:r>
      <w:r>
        <w:t>:</w:t>
      </w:r>
      <w:r w:rsidRPr="0017769D">
        <w:t xml:space="preserve"> a criação da Empresa Brasileira de </w:t>
      </w:r>
      <w:r w:rsidRPr="00672B2C">
        <w:t>Pesquisa Agropecuária (Embrapa); o auge e o declínio da política de subsídios agrícolas; a abertura econômica a partir dos anos 1980; os planos de estabilização de 1986 a 1994; a redução de participação do governo na política de crédito rural e de preços; a perda de importância do financiamento público da agricultura; aumento da participação da inciativa privada no financiamento e na comercialização; mudanças na forma do governo atuar no crédito rural; e outras mudanças de políticas públicas para o setor.</w:t>
      </w:r>
    </w:p>
    <w:p w:rsidR="006B24E6" w:rsidRPr="00672B2C" w:rsidRDefault="006B24E6" w:rsidP="006B24E6">
      <w:pPr>
        <w:ind w:firstLine="709"/>
        <w:jc w:val="both"/>
      </w:pPr>
      <w:r w:rsidRPr="00672B2C">
        <w:t xml:space="preserve">Isso trouxe enormes transformações que resultaram em aumentos relevantes de produtividade, posicionando o país entre os países mais competitivos do mundo no setor. </w:t>
      </w:r>
      <w:proofErr w:type="spellStart"/>
      <w:r w:rsidRPr="00672B2C">
        <w:t>Fuglie</w:t>
      </w:r>
      <w:proofErr w:type="spellEnd"/>
      <w:r w:rsidRPr="00672B2C">
        <w:t xml:space="preserve"> (2012) mostrou que entre mais de 100 países analisados, o Brasil, os Estados Unidos e a China apresentaram as maiores taxas de crescimento da produtividade no período analisado, 2009-2012. </w:t>
      </w:r>
    </w:p>
    <w:p w:rsidR="006B24E6" w:rsidRPr="00672B2C" w:rsidRDefault="006B24E6" w:rsidP="006B24E6">
      <w:pPr>
        <w:ind w:firstLine="709"/>
        <w:jc w:val="both"/>
      </w:pPr>
      <w:r w:rsidRPr="00672B2C">
        <w:t>As estimativas de PTF a serem apresentadas referem-se ao Brasil e a estados selecionados – são nove estados, que representaram 74,0% do valor da produção do país em 2017. As estimativas para o Brasil abrangem o período de 1975 a 2016. Mas, para os estados, tomou-se, por limitação dos dados, o período de 2000 a 2016. Ao analisar os dados do Brasil, algum destaque será dado a 2000-2016, por ser um período em que vários fatos importantes ocorreram.</w:t>
      </w:r>
    </w:p>
    <w:p w:rsidR="006B24E6" w:rsidRPr="00672B2C" w:rsidRDefault="006B24E6" w:rsidP="006B24E6">
      <w:pPr>
        <w:ind w:firstLine="709"/>
        <w:jc w:val="both"/>
      </w:pPr>
    </w:p>
    <w:p w:rsidR="006B24E6" w:rsidRPr="00672B2C" w:rsidRDefault="006B24E6" w:rsidP="006B24E6">
      <w:pPr>
        <w:ind w:firstLine="709"/>
        <w:jc w:val="both"/>
        <w:rPr>
          <w:b/>
        </w:rPr>
      </w:pPr>
      <w:r w:rsidRPr="00672B2C">
        <w:rPr>
          <w:b/>
        </w:rPr>
        <w:t>2 Dados, Conceitos e Fontes</w:t>
      </w:r>
    </w:p>
    <w:p w:rsidR="006B24E6" w:rsidRPr="00672B2C" w:rsidRDefault="006B24E6" w:rsidP="006B24E6">
      <w:pPr>
        <w:ind w:firstLine="709"/>
        <w:jc w:val="both"/>
        <w:rPr>
          <w:b/>
        </w:rPr>
      </w:pPr>
    </w:p>
    <w:p w:rsidR="006B24E6" w:rsidRPr="00672B2C" w:rsidRDefault="006B24E6" w:rsidP="006B24E6">
      <w:pPr>
        <w:ind w:firstLine="709"/>
        <w:jc w:val="both"/>
      </w:pPr>
      <w:r w:rsidRPr="00672B2C">
        <w:t>Inicialmente, destaca-se o conceito de produtividade utilizado, que é o de produtividade total dos fatores (PTF), definido como a relação entre o produto agregado e os insumos usados na produção. Esse conceito tem sido usado por vários autores em seus trabalhos (</w:t>
      </w:r>
      <w:bookmarkStart w:id="1" w:name="_Hlk505678412"/>
      <w:r w:rsidRPr="00672B2C">
        <w:t xml:space="preserve">ver </w:t>
      </w:r>
      <w:proofErr w:type="spellStart"/>
      <w:r w:rsidRPr="00672B2C">
        <w:t>Gasques</w:t>
      </w:r>
      <w:proofErr w:type="spellEnd"/>
      <w:r w:rsidRPr="00672B2C">
        <w:t xml:space="preserve"> et al., 2016</w:t>
      </w:r>
      <w:bookmarkEnd w:id="1"/>
      <w:r w:rsidRPr="00672B2C">
        <w:t>). O produto é o resultado da agregação de lavouras temporárias, lavouras permanentes, produção animal e pecuária. Os insumos correspondem à terra (lavouras e pastagens), mão de obra e capital – este último resulta da agregação dos valores de máquinas agrícolas e de defensivos e fertilizantes.</w:t>
      </w:r>
    </w:p>
    <w:p w:rsidR="006B24E6" w:rsidRPr="00672B2C" w:rsidRDefault="006B24E6" w:rsidP="006B24E6">
      <w:pPr>
        <w:ind w:firstLine="709"/>
        <w:jc w:val="both"/>
      </w:pPr>
      <w:r w:rsidRPr="00672B2C">
        <w:t>As fontes de dados são: o IBGE, a Associação Nacional dos Fabricantes de Veículos Automotores (Anfavea), a Associação Nacional para a Difusão de Adubos (Anda), o Sindicato Nacional da Industria de Produtos para Defesa Vegetal (</w:t>
      </w:r>
      <w:proofErr w:type="spellStart"/>
      <w:r w:rsidRPr="00672B2C">
        <w:t>Sindiveg</w:t>
      </w:r>
      <w:proofErr w:type="spellEnd"/>
      <w:r w:rsidRPr="00672B2C">
        <w:t xml:space="preserve">) e a Fundação </w:t>
      </w:r>
      <w:proofErr w:type="spellStart"/>
      <w:r w:rsidRPr="00672B2C">
        <w:t>Getulio</w:t>
      </w:r>
      <w:proofErr w:type="spellEnd"/>
      <w:r w:rsidRPr="00672B2C">
        <w:t xml:space="preserve"> Vargas (FGV). A agregação para formar o índice de produto e o índice de insumos foi realizada pelo índice de </w:t>
      </w:r>
      <w:proofErr w:type="spellStart"/>
      <w:r w:rsidRPr="00672B2C">
        <w:t>Törnqvist</w:t>
      </w:r>
      <w:proofErr w:type="spellEnd"/>
      <w:r w:rsidRPr="00672B2C">
        <w:t xml:space="preserve"> (</w:t>
      </w:r>
      <w:proofErr w:type="spellStart"/>
      <w:r w:rsidRPr="00672B2C">
        <w:t>Christensen</w:t>
      </w:r>
      <w:proofErr w:type="spellEnd"/>
      <w:r w:rsidRPr="00672B2C">
        <w:t>, 1975). A relação entre o numerador, que é o índice de produto, e o denominador, que representa os insumos, resulta na produtividade total dos fatores (PTF). Feita essa rápida descrição, passa-se a apresentar os principais resultados.</w:t>
      </w:r>
    </w:p>
    <w:p w:rsidR="006B24E6" w:rsidRPr="00672B2C" w:rsidRDefault="006B24E6" w:rsidP="006B24E6">
      <w:pPr>
        <w:ind w:firstLine="709"/>
        <w:jc w:val="both"/>
        <w:rPr>
          <w:b/>
        </w:rPr>
      </w:pPr>
    </w:p>
    <w:p w:rsidR="006B24E6" w:rsidRPr="00672B2C" w:rsidRDefault="006B24E6" w:rsidP="006B24E6">
      <w:pPr>
        <w:ind w:firstLine="709"/>
        <w:jc w:val="both"/>
        <w:rPr>
          <w:b/>
        </w:rPr>
      </w:pPr>
      <w:r w:rsidRPr="00672B2C">
        <w:rPr>
          <w:b/>
        </w:rPr>
        <w:t xml:space="preserve">3 O produto da agropecuária, insumos e produtividade </w:t>
      </w:r>
    </w:p>
    <w:p w:rsidR="006B24E6" w:rsidRPr="00672B2C" w:rsidRDefault="006B24E6" w:rsidP="006B24E6">
      <w:pPr>
        <w:ind w:firstLine="709"/>
        <w:jc w:val="both"/>
        <w:rPr>
          <w:b/>
        </w:rPr>
      </w:pPr>
    </w:p>
    <w:p w:rsidR="006B24E6" w:rsidRPr="00672B2C" w:rsidRDefault="006B24E6" w:rsidP="006B24E6">
      <w:pPr>
        <w:ind w:firstLine="709"/>
        <w:jc w:val="both"/>
      </w:pPr>
      <w:r w:rsidRPr="00672B2C">
        <w:t>O produto agropecuário cresceu mais de quatro vezes no período de 1975 a 2016, o índice de produto passou de 100,0 para 437,6. Nesse período, produção de grãos passou de 40,6 milhões para 187,0 milhões de toneladas, e a produção pecuária expressa em toneladas de carcaças aumentou de 1,8 milhão de toneladas para 7,4 milhões de toneladas; suínos de 500 mil toneladas para 3,7 milhões toneladas, e frangos, de 373 mil toneladas para 13,23 milhões de toneladas. A análise das participações de cada produto no valor da produção do conjunto de produtos analisados mostra que os maiores aumentos de participação relativa no período de 2000 a 2016 ocorreram com soja grão, cana-de-açúcar, laranja, banana e frango. Não foram notadas alterações relevantes nos demais produtos, pois esses mantêm sua participação ao longo do tempo relativamente estável.</w:t>
      </w:r>
    </w:p>
    <w:p w:rsidR="006B24E6" w:rsidRPr="00672B2C" w:rsidRDefault="006B24E6" w:rsidP="006B24E6">
      <w:pPr>
        <w:ind w:firstLine="709"/>
        <w:jc w:val="both"/>
      </w:pPr>
      <w:r w:rsidRPr="00672B2C">
        <w:t>Como se observa pela série do índice do produto, no ano de 2016, há uma quebra da tendência de crescimento da agropecuária. Desde 2012, o produto vinha crescendo continuamente. A redução do índice em 2016 pode ser atribuída à forte seca ocorrida nesse ano, que afetou principalmente a produção de milho. Essa redução de produto teve impacto acentuado sobre a produtividade total dos fatores, que cresceu a uma taxa de 1,24% nos últimos cinco anos – bem abaixo da média histórica (de 3,08%).</w:t>
      </w:r>
    </w:p>
    <w:p w:rsidR="006B24E6" w:rsidRPr="00672B2C" w:rsidRDefault="006B24E6" w:rsidP="006B24E6">
      <w:pPr>
        <w:ind w:firstLine="709"/>
        <w:jc w:val="both"/>
      </w:pPr>
      <w:r w:rsidRPr="00672B2C">
        <w:t>Os resultados de produção de grãos, devidos principalmente ao investimento em pesquisa e desenvolvimento dos setores público privado e de políticas de incentivo setoriais, levaram o país a tornar-se um grande produtor de alimentos, e um dos maiores produtores e exportadores de carnes. Do mesmo modo, verificando os dados da produção animal, como ovos, leite e outros produtos da produção animal, nota-se enorme elevação na quantidade produzida.</w:t>
      </w:r>
    </w:p>
    <w:p w:rsidR="006B24E6" w:rsidRPr="00672B2C" w:rsidRDefault="006B24E6" w:rsidP="006B24E6">
      <w:pPr>
        <w:ind w:firstLine="709"/>
        <w:jc w:val="both"/>
      </w:pPr>
      <w:r w:rsidRPr="00672B2C">
        <w:t>O salto da produção deu-se principalmente pela melhor utilização de insumos, com efeitos diretos sobre a produtividade. O consumo de fertilizantes passou de 2,0 milhões de toneladas em 1975, para 15 milhões em 2016. O maior aumento ocorreu após o ano 2000. Entre 2000 e 2016, o consumo de nitrogênio, fósforo e potássio passou de 6,5 milhões de toneladas para 15 milhões de toneladas. Notou-se que tem tido enorme importância o uso de defensivos agropecuários que, de forma preventiva ou curativa, tem evitado perdas de produto e redução da produtividade.</w:t>
      </w:r>
    </w:p>
    <w:p w:rsidR="006B24E6" w:rsidRPr="00672B2C" w:rsidRDefault="006B24E6" w:rsidP="006B24E6"/>
    <w:p w:rsidR="006B24E6" w:rsidRPr="00672B2C" w:rsidRDefault="006B24E6" w:rsidP="006B24E6">
      <w:pPr>
        <w:spacing w:after="240"/>
        <w:jc w:val="center"/>
      </w:pPr>
      <w:r w:rsidRPr="00672B2C">
        <w:rPr>
          <w:noProof/>
        </w:rPr>
        <w:drawing>
          <wp:inline distT="0" distB="0" distL="0" distR="0" wp14:anchorId="6B63C63C" wp14:editId="6DB8E4E1">
            <wp:extent cx="5067815" cy="249936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8079" cy="2568536"/>
                    </a:xfrm>
                    <a:prstGeom prst="rect">
                      <a:avLst/>
                    </a:prstGeom>
                    <a:noFill/>
                  </pic:spPr>
                </pic:pic>
              </a:graphicData>
            </a:graphic>
          </wp:inline>
        </w:drawing>
      </w:r>
    </w:p>
    <w:p w:rsidR="006B24E6" w:rsidRDefault="006B24E6" w:rsidP="006B24E6">
      <w:pPr>
        <w:spacing w:after="240"/>
        <w:jc w:val="center"/>
      </w:pPr>
      <w:r w:rsidRPr="00672B2C">
        <w:rPr>
          <w:noProof/>
        </w:rPr>
        <w:drawing>
          <wp:inline distT="0" distB="0" distL="0" distR="0" wp14:anchorId="693179F5" wp14:editId="2A208D56">
            <wp:extent cx="5067300" cy="2483047"/>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240" cy="2589350"/>
                    </a:xfrm>
                    <a:prstGeom prst="rect">
                      <a:avLst/>
                    </a:prstGeom>
                    <a:noFill/>
                  </pic:spPr>
                </pic:pic>
              </a:graphicData>
            </a:graphic>
          </wp:inline>
        </w:drawing>
      </w:r>
    </w:p>
    <w:p w:rsidR="006B24E6" w:rsidRPr="00672B2C" w:rsidRDefault="006B24E6" w:rsidP="006B24E6">
      <w:pPr>
        <w:spacing w:after="240"/>
        <w:jc w:val="center"/>
      </w:pPr>
      <w:r w:rsidRPr="00672B2C">
        <w:rPr>
          <w:noProof/>
        </w:rPr>
        <w:drawing>
          <wp:inline distT="0" distB="0" distL="0" distR="0" wp14:anchorId="3DDAF435" wp14:editId="13D77889">
            <wp:extent cx="5067300" cy="2512186"/>
            <wp:effectExtent l="0" t="0" r="0" b="2540"/>
            <wp:docPr id="25" name="Imagem 4">
              <a:extLst xmlns:a="http://schemas.openxmlformats.org/drawingml/2006/main">
                <a:ext uri="{FF2B5EF4-FFF2-40B4-BE49-F238E27FC236}">
                  <a16:creationId xmlns:a16="http://schemas.microsoft.com/office/drawing/2014/main" id="{2B1C7E76-C9C8-4E46-85F3-DDFDA41D4A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2B1C7E76-C9C8-4E46-85F3-DDFDA41D4A8E}"/>
                        </a:ext>
                      </a:extLst>
                    </pic:cNvPr>
                    <pic:cNvPicPr>
                      <a:picLocks noChangeAspect="1"/>
                    </pic:cNvPicPr>
                  </pic:nvPicPr>
                  <pic:blipFill>
                    <a:blip r:embed="rId9"/>
                    <a:stretch>
                      <a:fillRect/>
                    </a:stretch>
                  </pic:blipFill>
                  <pic:spPr>
                    <a:xfrm>
                      <a:off x="0" y="0"/>
                      <a:ext cx="5216626" cy="2586217"/>
                    </a:xfrm>
                    <a:prstGeom prst="rect">
                      <a:avLst/>
                    </a:prstGeom>
                  </pic:spPr>
                </pic:pic>
              </a:graphicData>
            </a:graphic>
          </wp:inline>
        </w:drawing>
      </w:r>
    </w:p>
    <w:p w:rsidR="006B24E6" w:rsidRPr="00672B2C" w:rsidRDefault="006B24E6" w:rsidP="006B24E6">
      <w:pPr>
        <w:rPr>
          <w:sz w:val="18"/>
          <w:szCs w:val="18"/>
        </w:rPr>
      </w:pPr>
      <w:r w:rsidRPr="00672B2C">
        <w:rPr>
          <w:sz w:val="18"/>
          <w:szCs w:val="18"/>
        </w:rPr>
        <w:t>Fonte: Dados da Pesquisa</w:t>
      </w:r>
    </w:p>
    <w:p w:rsidR="006B24E6" w:rsidRPr="00672B2C" w:rsidRDefault="006B24E6" w:rsidP="006B24E6"/>
    <w:p w:rsidR="006B24E6" w:rsidRPr="00672B2C" w:rsidRDefault="006B24E6" w:rsidP="006B24E6">
      <w:pPr>
        <w:ind w:firstLine="709"/>
        <w:jc w:val="both"/>
      </w:pPr>
      <w:r w:rsidRPr="00672B2C">
        <w:t xml:space="preserve">Terra e mão de obra tiveram comportamento semelhante, ambos com tendência de redução na quantidade utilizada. Nas décadas de 1970, 1980 e 1990, a mão de obra ocupada girou em torno de 16 milhões de pessoas ocupadas. Essa tendência estendeu-se até parte dos anos 2000, mas reduziu-se para cerca de 13,5 milhões nos últimos anos. Em algumas regiões, como no estado de São Paulo, a população rural decresceu fortemente, como mostram </w:t>
      </w:r>
      <w:bookmarkStart w:id="2" w:name="_Hlk505678459"/>
      <w:r w:rsidRPr="00672B2C">
        <w:t>Alves, Souza e Marra (s/d)</w:t>
      </w:r>
      <w:r w:rsidRPr="00672B2C">
        <w:rPr>
          <w:rStyle w:val="Refdenotaderodap"/>
        </w:rPr>
        <w:footnoteReference w:id="1"/>
      </w:r>
      <w:r w:rsidRPr="00672B2C">
        <w:t>.</w:t>
      </w:r>
      <w:bookmarkEnd w:id="2"/>
    </w:p>
    <w:p w:rsidR="006B24E6" w:rsidRPr="00672B2C" w:rsidRDefault="006B24E6" w:rsidP="006B24E6">
      <w:pPr>
        <w:ind w:firstLine="709"/>
        <w:jc w:val="both"/>
      </w:pPr>
      <w:r w:rsidRPr="00672B2C">
        <w:t>O aumento de área ocorrido no período de 1975 a 2016 deu-se pela expansão das lavouras temporárias, de 36,8 milhões para 69,5 milhões de hectares. As lavouras permanentes ficaram estacionárias entre cinco e seis milhões de hectares. As pastagens mostram tendência de redução de área. As estimativas realizadas neste trabalho indicam ter havido uma redução de cerca de 20 milhões de hectares de pastagens – 165 milhões em 1975 para 145 milhões em 2016. Pode-se dizer que a área ocupada pela agropecuária, considerando as lavouras e a pecuária, estava por volta de 220 milhões de hectares em 2016.</w:t>
      </w:r>
    </w:p>
    <w:p w:rsidR="006B24E6" w:rsidRPr="00672B2C" w:rsidRDefault="006B24E6" w:rsidP="006B24E6">
      <w:pPr>
        <w:ind w:firstLine="709"/>
        <w:jc w:val="both"/>
      </w:pPr>
    </w:p>
    <w:p w:rsidR="006B24E6" w:rsidRPr="00672B2C" w:rsidRDefault="006B24E6" w:rsidP="006B24E6">
      <w:pPr>
        <w:ind w:firstLine="709"/>
        <w:jc w:val="both"/>
        <w:rPr>
          <w:b/>
        </w:rPr>
      </w:pPr>
      <w:r w:rsidRPr="00672B2C">
        <w:rPr>
          <w:b/>
        </w:rPr>
        <w:t>4 Fontes de Crescimento da Agricultura – O destaque do capital</w:t>
      </w:r>
    </w:p>
    <w:p w:rsidR="006B24E6" w:rsidRPr="00672B2C" w:rsidRDefault="006B24E6" w:rsidP="006B24E6">
      <w:pPr>
        <w:ind w:firstLine="709"/>
        <w:jc w:val="both"/>
        <w:rPr>
          <w:b/>
        </w:rPr>
      </w:pPr>
    </w:p>
    <w:p w:rsidR="006B24E6" w:rsidRPr="00672B2C" w:rsidRDefault="006B24E6" w:rsidP="006B24E6">
      <w:pPr>
        <w:ind w:firstLine="709"/>
        <w:jc w:val="both"/>
      </w:pPr>
      <w:r w:rsidRPr="00672B2C">
        <w:t>A produtividade total dos fatores tem sido a principal fonte empurrando o crescimento do produto agropecuário. Cresceu no período de 1975 a 2016 à taxa anual de 3,08%. Observando (na tabela 1) o resultado do crescimento da PTF, do crescimento do produto e do crescimento dos insumos, vê-se que a produtividade foi responsável por 80,6% do crescimento do produto agropecuário. Para o período de 2000 a 2016, a produtividade respondeu por 76,4% do crescimento do produto. A comparação do crescimento da produtividade entre décadas mostra que a de menor crescimento foi a de 1980, com crescimento anual de 2,27%, e a de maior crescimento foi a década de 2000, com crescimento da PTF de 3,20% (Tabela 1).</w:t>
      </w:r>
    </w:p>
    <w:p w:rsidR="006B24E6" w:rsidRPr="00672B2C" w:rsidRDefault="006B24E6" w:rsidP="006B24E6">
      <w:pPr>
        <w:ind w:firstLine="709"/>
        <w:jc w:val="both"/>
      </w:pPr>
      <w:r w:rsidRPr="00672B2C">
        <w:t xml:space="preserve">Ao longo das décadas representadas na tabela 1, houve mudanças acentuadas na composição dos insumos associados à produção. Até o período 2000-2009, o crescimento do pessoal ocupado foi a principal fonte de crescimento do produto, onde a taxa anual de crescimento do pessoal ocupado foi de 0,81%. Nas décadas de 1970 e 1980, a terra foi o principal fator de crescimento do produto agropecuário. A partir dos anos 1980, até o período atual, o capital passou a ser a principal fonte de crescimento da agricultura. </w:t>
      </w:r>
    </w:p>
    <w:p w:rsidR="006B24E6" w:rsidRPr="00672B2C" w:rsidRDefault="006B24E6" w:rsidP="006B24E6">
      <w:pPr>
        <w:ind w:firstLine="709"/>
        <w:jc w:val="both"/>
      </w:pPr>
      <w:r w:rsidRPr="00672B2C">
        <w:t xml:space="preserve">Há semelhança entre o crescimento da agricultura dos Estados Unidos e o do Brasil. A última atualização que o </w:t>
      </w:r>
      <w:proofErr w:type="spellStart"/>
      <w:r w:rsidRPr="00672B2C">
        <w:rPr>
          <w:i/>
        </w:rPr>
        <w:t>Economic</w:t>
      </w:r>
      <w:proofErr w:type="spellEnd"/>
      <w:r w:rsidRPr="00672B2C">
        <w:rPr>
          <w:i/>
        </w:rPr>
        <w:t xml:space="preserve"> </w:t>
      </w:r>
      <w:proofErr w:type="spellStart"/>
      <w:r w:rsidRPr="00672B2C">
        <w:rPr>
          <w:i/>
        </w:rPr>
        <w:t>Research</w:t>
      </w:r>
      <w:proofErr w:type="spellEnd"/>
      <w:r w:rsidRPr="00672B2C">
        <w:rPr>
          <w:i/>
        </w:rPr>
        <w:t xml:space="preserve"> Service </w:t>
      </w:r>
      <w:r w:rsidRPr="00672B2C">
        <w:t>(ERS</w:t>
      </w:r>
      <w:r w:rsidRPr="00672B2C">
        <w:rPr>
          <w:rStyle w:val="Refdenotaderodap"/>
        </w:rPr>
        <w:footnoteReference w:id="2"/>
      </w:r>
      <w:r w:rsidRPr="00672B2C">
        <w:t>) fez sobre a PTF mostra que, nos últimos anos (2007-2015), o capital também foi a principal fonte de crescimento da produtividade. Há, no entanto, diferenças entre as taxas de PTF, cuja média é menor que a brasileira. Para o período de 2007-2015 a média de crescimento nos Estados Unidos foi de 0,53%, e a histórica, 1,38%. No Brasil, a média no período de 2000-2016 foi de 3,17%, e a histórica (1975-2016) foi de 3,08%.</w:t>
      </w:r>
    </w:p>
    <w:p w:rsidR="006B24E6" w:rsidRPr="00672B2C" w:rsidRDefault="006B24E6" w:rsidP="006B24E6">
      <w:pPr>
        <w:ind w:firstLine="709"/>
        <w:jc w:val="both"/>
      </w:pPr>
      <w:r w:rsidRPr="00672B2C">
        <w:t xml:space="preserve">Entre os indicadores de produtividade por fator de produção, mão de obra, terra e capital (fertilizantes e defensivos </w:t>
      </w:r>
      <w:proofErr w:type="gramStart"/>
      <w:r w:rsidRPr="00672B2C">
        <w:t>+</w:t>
      </w:r>
      <w:proofErr w:type="gramEnd"/>
      <w:r w:rsidRPr="00672B2C">
        <w:t xml:space="preserve"> máquinas agrícolas automotrizes), o maior crescimento tem ocorrido na produtividade da terra: 3,84% ao ano no período de 1975 a 2016. Esse resultado reflete o que tem sido feito em pesquisa, e o uso de novos sistemas de produção, entre eles o plantio direto que trouxe aumento expressivo na produtividade de milho, soja e algodão (Embrapa Soja Londrina). Em algumas regiões do país deve-se destacar também o efeito sobre a produtividade vindo dos sistemas de integração que vêm sendo realizados.</w:t>
      </w:r>
    </w:p>
    <w:p w:rsidR="006B24E6" w:rsidRDefault="006B24E6">
      <w:r>
        <w:br w:type="page"/>
      </w:r>
    </w:p>
    <w:p w:rsidR="006B24E6" w:rsidRPr="00672B2C" w:rsidRDefault="006B24E6" w:rsidP="006B24E6"/>
    <w:tbl>
      <w:tblPr>
        <w:tblpPr w:leftFromText="141" w:rightFromText="141" w:vertAnchor="text" w:tblpY="1"/>
        <w:tblOverlap w:val="never"/>
        <w:tblW w:w="8963" w:type="dxa"/>
        <w:tblCellMar>
          <w:left w:w="70" w:type="dxa"/>
          <w:right w:w="70" w:type="dxa"/>
        </w:tblCellMar>
        <w:tblLook w:val="04A0" w:firstRow="1" w:lastRow="0" w:firstColumn="1" w:lastColumn="0" w:noHBand="0" w:noVBand="1"/>
      </w:tblPr>
      <w:tblGrid>
        <w:gridCol w:w="1939"/>
        <w:gridCol w:w="1180"/>
        <w:gridCol w:w="1180"/>
        <w:gridCol w:w="1180"/>
        <w:gridCol w:w="1180"/>
        <w:gridCol w:w="1180"/>
        <w:gridCol w:w="1103"/>
        <w:gridCol w:w="21"/>
      </w:tblGrid>
      <w:tr w:rsidR="006B24E6" w:rsidRPr="00672B2C" w:rsidTr="00E60EF8">
        <w:trPr>
          <w:trHeight w:val="20"/>
        </w:trPr>
        <w:tc>
          <w:tcPr>
            <w:tcW w:w="8963" w:type="dxa"/>
            <w:gridSpan w:val="8"/>
            <w:tcBorders>
              <w:top w:val="single" w:sz="4" w:space="0" w:color="auto"/>
            </w:tcBorders>
            <w:shd w:val="clear" w:color="auto" w:fill="auto"/>
            <w:vAlign w:val="center"/>
            <w:hideMark/>
          </w:tcPr>
          <w:p w:rsidR="006B24E6" w:rsidRPr="00672B2C" w:rsidRDefault="006B24E6" w:rsidP="00E60EF8">
            <w:pPr>
              <w:jc w:val="center"/>
              <w:rPr>
                <w:b/>
                <w:bCs/>
                <w:sz w:val="22"/>
                <w:szCs w:val="22"/>
              </w:rPr>
            </w:pPr>
            <w:r w:rsidRPr="00672B2C">
              <w:rPr>
                <w:b/>
                <w:bCs/>
                <w:sz w:val="22"/>
                <w:szCs w:val="22"/>
              </w:rPr>
              <w:t>Tabela 1 - Produto, Insumos e Produtividade Total dos Fatores</w:t>
            </w:r>
          </w:p>
        </w:tc>
      </w:tr>
      <w:tr w:rsidR="006B24E6" w:rsidRPr="00672B2C" w:rsidTr="00E60EF8">
        <w:trPr>
          <w:trHeight w:val="20"/>
        </w:trPr>
        <w:tc>
          <w:tcPr>
            <w:tcW w:w="8963" w:type="dxa"/>
            <w:gridSpan w:val="8"/>
            <w:tcBorders>
              <w:bottom w:val="single" w:sz="4" w:space="0" w:color="auto"/>
            </w:tcBorders>
            <w:shd w:val="clear" w:color="auto" w:fill="auto"/>
            <w:vAlign w:val="center"/>
            <w:hideMark/>
          </w:tcPr>
          <w:p w:rsidR="006B24E6" w:rsidRPr="00672B2C" w:rsidRDefault="006B24E6" w:rsidP="00E60EF8">
            <w:pPr>
              <w:jc w:val="center"/>
              <w:rPr>
                <w:b/>
                <w:bCs/>
                <w:sz w:val="22"/>
                <w:szCs w:val="22"/>
              </w:rPr>
            </w:pPr>
            <w:r w:rsidRPr="00672B2C">
              <w:rPr>
                <w:b/>
                <w:bCs/>
                <w:sz w:val="22"/>
                <w:szCs w:val="22"/>
              </w:rPr>
              <w:t>Taxa anual de crescimento (%)</w:t>
            </w:r>
          </w:p>
        </w:tc>
      </w:tr>
      <w:tr w:rsidR="006B24E6" w:rsidRPr="00672B2C" w:rsidTr="00E60EF8">
        <w:trPr>
          <w:gridAfter w:val="1"/>
          <w:wAfter w:w="21" w:type="dxa"/>
          <w:trHeight w:val="20"/>
        </w:trPr>
        <w:tc>
          <w:tcPr>
            <w:tcW w:w="1939"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PERÍODO</w:t>
            </w:r>
          </w:p>
        </w:tc>
        <w:tc>
          <w:tcPr>
            <w:tcW w:w="1180"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1975-2016</w:t>
            </w:r>
          </w:p>
        </w:tc>
        <w:tc>
          <w:tcPr>
            <w:tcW w:w="1180"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1975-1979</w:t>
            </w:r>
          </w:p>
        </w:tc>
        <w:tc>
          <w:tcPr>
            <w:tcW w:w="1180"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1980-1989</w:t>
            </w:r>
          </w:p>
        </w:tc>
        <w:tc>
          <w:tcPr>
            <w:tcW w:w="1180"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1990-1999</w:t>
            </w:r>
          </w:p>
        </w:tc>
        <w:tc>
          <w:tcPr>
            <w:tcW w:w="1180"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2000-2009</w:t>
            </w:r>
          </w:p>
        </w:tc>
        <w:tc>
          <w:tcPr>
            <w:tcW w:w="1103" w:type="dxa"/>
            <w:tcBorders>
              <w:bottom w:val="single" w:sz="4" w:space="0" w:color="auto"/>
            </w:tcBorders>
            <w:shd w:val="clear" w:color="auto" w:fill="auto"/>
            <w:vAlign w:val="center"/>
            <w:hideMark/>
          </w:tcPr>
          <w:p w:rsidR="006B24E6" w:rsidRPr="00672B2C" w:rsidRDefault="006B24E6" w:rsidP="00E60EF8">
            <w:pPr>
              <w:rPr>
                <w:b/>
                <w:bCs/>
                <w:sz w:val="22"/>
                <w:szCs w:val="22"/>
              </w:rPr>
            </w:pPr>
            <w:r w:rsidRPr="00672B2C">
              <w:rPr>
                <w:b/>
                <w:bCs/>
                <w:sz w:val="22"/>
                <w:szCs w:val="22"/>
              </w:rPr>
              <w:t>2000-2016</w:t>
            </w:r>
          </w:p>
        </w:tc>
      </w:tr>
      <w:tr w:rsidR="006B24E6" w:rsidRPr="00672B2C" w:rsidTr="00E60EF8">
        <w:trPr>
          <w:trHeight w:val="243"/>
        </w:trPr>
        <w:tc>
          <w:tcPr>
            <w:tcW w:w="8963" w:type="dxa"/>
            <w:gridSpan w:val="8"/>
            <w:shd w:val="clear" w:color="auto" w:fill="auto"/>
            <w:noWrap/>
            <w:vAlign w:val="center"/>
            <w:hideMark/>
          </w:tcPr>
          <w:p w:rsidR="006B24E6" w:rsidRPr="00672B2C" w:rsidRDefault="006B24E6" w:rsidP="00E60EF8">
            <w:pPr>
              <w:jc w:val="center"/>
              <w:rPr>
                <w:b/>
                <w:bCs/>
                <w:sz w:val="22"/>
                <w:szCs w:val="22"/>
              </w:rPr>
            </w:pPr>
            <w:r w:rsidRPr="00672B2C">
              <w:rPr>
                <w:b/>
                <w:bCs/>
                <w:sz w:val="22"/>
                <w:szCs w:val="22"/>
              </w:rPr>
              <w:t>ÍNDICE</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Índice produto</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3,82</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4,35</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3,38</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3,02</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5,18</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4,15</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Índice insumos</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0,72</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1,17</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1,08</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0,44</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1,92</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0,95</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PTF</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3,08</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3,15</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2,27</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2,56</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3,20</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3,17</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Índice mão de obra</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0,03</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0,06</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0,62</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0,19</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0,81</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w:t>
            </w:r>
            <w:proofErr w:type="gramStart"/>
            <w:r w:rsidRPr="00672B2C">
              <w:rPr>
                <w:sz w:val="22"/>
                <w:szCs w:val="22"/>
              </w:rPr>
              <w:t>0,33</w:t>
            </w:r>
            <w:proofErr w:type="gramEnd"/>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Índice terra</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w:t>
            </w:r>
            <w:proofErr w:type="gramStart"/>
            <w:r w:rsidRPr="00672B2C">
              <w:rPr>
                <w:sz w:val="22"/>
                <w:szCs w:val="22"/>
              </w:rPr>
              <w:t>0,02</w:t>
            </w:r>
            <w:proofErr w:type="gramEnd"/>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0,75</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0,30</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w:t>
            </w:r>
            <w:proofErr w:type="gramStart"/>
            <w:r w:rsidRPr="00672B2C">
              <w:rPr>
                <w:sz w:val="22"/>
                <w:szCs w:val="22"/>
              </w:rPr>
              <w:t>0,33</w:t>
            </w:r>
            <w:proofErr w:type="gramEnd"/>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w:t>
            </w:r>
            <w:proofErr w:type="gramStart"/>
            <w:r w:rsidRPr="00672B2C">
              <w:rPr>
                <w:sz w:val="22"/>
                <w:szCs w:val="22"/>
              </w:rPr>
              <w:t>0,19</w:t>
            </w:r>
            <w:proofErr w:type="gramEnd"/>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w:t>
            </w:r>
            <w:proofErr w:type="gramStart"/>
            <w:r w:rsidRPr="00672B2C">
              <w:rPr>
                <w:sz w:val="22"/>
                <w:szCs w:val="22"/>
              </w:rPr>
              <w:t>0,14</w:t>
            </w:r>
            <w:proofErr w:type="gramEnd"/>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Índice capital</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0,70</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0,35</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0,16</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0,58</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1,30</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1,42</w:t>
            </w:r>
          </w:p>
        </w:tc>
      </w:tr>
      <w:tr w:rsidR="006B24E6" w:rsidRPr="00672B2C" w:rsidTr="00E60EF8">
        <w:trPr>
          <w:trHeight w:val="20"/>
        </w:trPr>
        <w:tc>
          <w:tcPr>
            <w:tcW w:w="8963" w:type="dxa"/>
            <w:gridSpan w:val="8"/>
            <w:tcBorders>
              <w:top w:val="single" w:sz="4" w:space="0" w:color="auto"/>
            </w:tcBorders>
            <w:shd w:val="clear" w:color="auto" w:fill="auto"/>
            <w:noWrap/>
            <w:vAlign w:val="center"/>
            <w:hideMark/>
          </w:tcPr>
          <w:p w:rsidR="006B24E6" w:rsidRPr="00672B2C" w:rsidRDefault="006B24E6" w:rsidP="00E60EF8">
            <w:pPr>
              <w:jc w:val="center"/>
              <w:rPr>
                <w:b/>
                <w:bCs/>
                <w:sz w:val="22"/>
                <w:szCs w:val="22"/>
              </w:rPr>
            </w:pPr>
            <w:r w:rsidRPr="00672B2C">
              <w:rPr>
                <w:b/>
                <w:bCs/>
                <w:sz w:val="22"/>
                <w:szCs w:val="22"/>
              </w:rPr>
              <w:t>Produtividade</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Prod. Mão de obra</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3,79</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4,29</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2,74</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2,83</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4,34</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4,49</w:t>
            </w:r>
          </w:p>
        </w:tc>
      </w:tr>
      <w:tr w:rsidR="006B24E6" w:rsidRPr="00672B2C" w:rsidTr="00E60EF8">
        <w:trPr>
          <w:gridAfter w:val="1"/>
          <w:wAfter w:w="21" w:type="dxa"/>
          <w:trHeight w:val="20"/>
        </w:trPr>
        <w:tc>
          <w:tcPr>
            <w:tcW w:w="1939" w:type="dxa"/>
            <w:shd w:val="clear" w:color="auto" w:fill="auto"/>
            <w:noWrap/>
            <w:vAlign w:val="center"/>
            <w:hideMark/>
          </w:tcPr>
          <w:p w:rsidR="006B24E6" w:rsidRPr="00672B2C" w:rsidRDefault="006B24E6" w:rsidP="00E60EF8">
            <w:pPr>
              <w:rPr>
                <w:b/>
                <w:sz w:val="22"/>
                <w:szCs w:val="22"/>
              </w:rPr>
            </w:pPr>
            <w:r w:rsidRPr="00672B2C">
              <w:rPr>
                <w:b/>
                <w:sz w:val="22"/>
                <w:szCs w:val="22"/>
              </w:rPr>
              <w:t>Prod. Terra</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3,84</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3,57</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3,07</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3,36</w:t>
            </w:r>
          </w:p>
        </w:tc>
        <w:tc>
          <w:tcPr>
            <w:tcW w:w="1180" w:type="dxa"/>
            <w:shd w:val="clear" w:color="auto" w:fill="auto"/>
            <w:noWrap/>
            <w:vAlign w:val="center"/>
            <w:hideMark/>
          </w:tcPr>
          <w:p w:rsidR="006B24E6" w:rsidRPr="00672B2C" w:rsidRDefault="006B24E6" w:rsidP="00E60EF8">
            <w:pPr>
              <w:jc w:val="center"/>
              <w:rPr>
                <w:sz w:val="22"/>
                <w:szCs w:val="22"/>
              </w:rPr>
            </w:pPr>
            <w:r w:rsidRPr="00672B2C">
              <w:rPr>
                <w:sz w:val="22"/>
                <w:szCs w:val="22"/>
              </w:rPr>
              <w:t>5,38</w:t>
            </w:r>
          </w:p>
        </w:tc>
        <w:tc>
          <w:tcPr>
            <w:tcW w:w="1103" w:type="dxa"/>
            <w:shd w:val="clear" w:color="auto" w:fill="auto"/>
            <w:noWrap/>
            <w:vAlign w:val="center"/>
            <w:hideMark/>
          </w:tcPr>
          <w:p w:rsidR="006B24E6" w:rsidRPr="00672B2C" w:rsidRDefault="006B24E6" w:rsidP="00E60EF8">
            <w:pPr>
              <w:jc w:val="center"/>
              <w:rPr>
                <w:sz w:val="22"/>
                <w:szCs w:val="22"/>
              </w:rPr>
            </w:pPr>
            <w:r w:rsidRPr="00672B2C">
              <w:rPr>
                <w:sz w:val="22"/>
                <w:szCs w:val="22"/>
              </w:rPr>
              <w:t>4,29</w:t>
            </w:r>
          </w:p>
        </w:tc>
      </w:tr>
      <w:tr w:rsidR="006B24E6" w:rsidRPr="00672B2C" w:rsidTr="00E60EF8">
        <w:trPr>
          <w:gridAfter w:val="1"/>
          <w:wAfter w:w="21" w:type="dxa"/>
          <w:trHeight w:val="20"/>
        </w:trPr>
        <w:tc>
          <w:tcPr>
            <w:tcW w:w="1939" w:type="dxa"/>
            <w:tcBorders>
              <w:bottom w:val="single" w:sz="4" w:space="0" w:color="auto"/>
            </w:tcBorders>
            <w:shd w:val="clear" w:color="auto" w:fill="auto"/>
            <w:noWrap/>
            <w:vAlign w:val="center"/>
            <w:hideMark/>
          </w:tcPr>
          <w:p w:rsidR="006B24E6" w:rsidRPr="00672B2C" w:rsidRDefault="006B24E6" w:rsidP="00E60EF8">
            <w:pPr>
              <w:rPr>
                <w:b/>
                <w:sz w:val="22"/>
                <w:szCs w:val="22"/>
              </w:rPr>
            </w:pPr>
            <w:r w:rsidRPr="00672B2C">
              <w:rPr>
                <w:b/>
                <w:sz w:val="22"/>
                <w:szCs w:val="22"/>
              </w:rPr>
              <w:t>Prod. Capital</w:t>
            </w:r>
          </w:p>
        </w:tc>
        <w:tc>
          <w:tcPr>
            <w:tcW w:w="1180"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3,10</w:t>
            </w:r>
          </w:p>
        </w:tc>
        <w:tc>
          <w:tcPr>
            <w:tcW w:w="1180"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3,99</w:t>
            </w:r>
          </w:p>
        </w:tc>
        <w:tc>
          <w:tcPr>
            <w:tcW w:w="1180"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3,22</w:t>
            </w:r>
          </w:p>
        </w:tc>
        <w:tc>
          <w:tcPr>
            <w:tcW w:w="1180"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2,42</w:t>
            </w:r>
          </w:p>
        </w:tc>
        <w:tc>
          <w:tcPr>
            <w:tcW w:w="1180"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3,84</w:t>
            </w:r>
          </w:p>
        </w:tc>
        <w:tc>
          <w:tcPr>
            <w:tcW w:w="1103" w:type="dxa"/>
            <w:tcBorders>
              <w:bottom w:val="single" w:sz="4" w:space="0" w:color="auto"/>
            </w:tcBorders>
            <w:shd w:val="clear" w:color="auto" w:fill="auto"/>
            <w:noWrap/>
            <w:vAlign w:val="center"/>
            <w:hideMark/>
          </w:tcPr>
          <w:p w:rsidR="006B24E6" w:rsidRPr="00672B2C" w:rsidRDefault="006B24E6" w:rsidP="00E60EF8">
            <w:pPr>
              <w:jc w:val="center"/>
              <w:rPr>
                <w:sz w:val="22"/>
                <w:szCs w:val="22"/>
              </w:rPr>
            </w:pPr>
            <w:r w:rsidRPr="00672B2C">
              <w:rPr>
                <w:sz w:val="22"/>
                <w:szCs w:val="22"/>
              </w:rPr>
              <w:t>2,69</w:t>
            </w:r>
          </w:p>
        </w:tc>
      </w:tr>
    </w:tbl>
    <w:p w:rsidR="006B24E6" w:rsidRPr="00672B2C" w:rsidRDefault="006B24E6" w:rsidP="006B24E6">
      <w:pPr>
        <w:spacing w:line="360" w:lineRule="auto"/>
        <w:jc w:val="both"/>
        <w:rPr>
          <w:sz w:val="18"/>
          <w:szCs w:val="18"/>
        </w:rPr>
      </w:pPr>
      <w:r w:rsidRPr="00672B2C">
        <w:rPr>
          <w:sz w:val="18"/>
          <w:szCs w:val="18"/>
        </w:rPr>
        <w:t>Fonte: Elaboração própria</w:t>
      </w:r>
    </w:p>
    <w:p w:rsidR="006B24E6" w:rsidRPr="00672B2C" w:rsidRDefault="006B24E6" w:rsidP="006B24E6">
      <w:pPr>
        <w:ind w:firstLine="709"/>
        <w:jc w:val="both"/>
      </w:pPr>
    </w:p>
    <w:p w:rsidR="006B24E6" w:rsidRPr="00672B2C" w:rsidRDefault="006B24E6" w:rsidP="006B24E6">
      <w:pPr>
        <w:ind w:firstLine="709"/>
        <w:jc w:val="both"/>
        <w:rPr>
          <w:b/>
        </w:rPr>
      </w:pPr>
      <w:r w:rsidRPr="00672B2C">
        <w:rPr>
          <w:b/>
        </w:rPr>
        <w:t>5 Produtividade em estados selecionados</w:t>
      </w:r>
    </w:p>
    <w:p w:rsidR="006B24E6" w:rsidRPr="00672B2C" w:rsidRDefault="006B24E6" w:rsidP="006B24E6">
      <w:pPr>
        <w:ind w:firstLine="709"/>
        <w:jc w:val="both"/>
        <w:rPr>
          <w:b/>
        </w:rPr>
      </w:pPr>
    </w:p>
    <w:p w:rsidR="006B24E6" w:rsidRPr="00672B2C" w:rsidRDefault="006B24E6" w:rsidP="006B24E6">
      <w:pPr>
        <w:ind w:firstLine="709"/>
        <w:jc w:val="both"/>
      </w:pPr>
      <w:r w:rsidRPr="00672B2C">
        <w:t>Para analisar o comportamento da PTF, foram selecionadas nove Unidades entre os 27 estados da Federação Brasileira. Usando a mesma metodologia foi realizado um trabalho semelhante, mas menos abrangente em que foram analisados sete estados</w:t>
      </w:r>
      <w:bookmarkStart w:id="3" w:name="_Hlk505678492"/>
      <w:r w:rsidRPr="00672B2C">
        <w:t xml:space="preserve">. </w:t>
      </w:r>
      <w:bookmarkEnd w:id="3"/>
      <w:r w:rsidRPr="00672B2C">
        <w:t>A maior dificuldade encontra-se na indisponibilidade de alguns dados (</w:t>
      </w:r>
      <w:proofErr w:type="spellStart"/>
      <w:r w:rsidRPr="00672B2C">
        <w:t>Gasques</w:t>
      </w:r>
      <w:proofErr w:type="spellEnd"/>
      <w:r w:rsidRPr="00672B2C">
        <w:t xml:space="preserve"> </w:t>
      </w:r>
      <w:r w:rsidRPr="00672B2C">
        <w:rPr>
          <w:i/>
        </w:rPr>
        <w:t>et al.</w:t>
      </w:r>
      <w:r w:rsidRPr="00672B2C">
        <w:t>, 2014).</w:t>
      </w:r>
    </w:p>
    <w:p w:rsidR="006B24E6" w:rsidRPr="00672B2C" w:rsidRDefault="006B24E6" w:rsidP="006B24E6">
      <w:pPr>
        <w:ind w:firstLine="709"/>
        <w:jc w:val="both"/>
      </w:pPr>
      <w:r w:rsidRPr="00672B2C">
        <w:t>Os estados foram selecionados de acordo com sua importância na agropecuária nacional e pelo interesse em representar as diversas regiões do país. Assim, foram considerados: Pará, Tocantins, Mato Grosso, Goiás, Minas Gerais, São Paulo, Bahia, Paraná e Rio Grande do Sul. Esses nove estados representaram em 2017, 74,0% do valor bruto da produção agropecuária brasileira.</w:t>
      </w:r>
    </w:p>
    <w:p w:rsidR="006B24E6" w:rsidRPr="00672B2C" w:rsidRDefault="006B24E6" w:rsidP="006B24E6">
      <w:pPr>
        <w:ind w:firstLine="709"/>
        <w:jc w:val="both"/>
      </w:pPr>
    </w:p>
    <w:tbl>
      <w:tblPr>
        <w:tblW w:w="5670" w:type="dxa"/>
        <w:jc w:val="center"/>
        <w:tblCellMar>
          <w:left w:w="70" w:type="dxa"/>
          <w:right w:w="70" w:type="dxa"/>
        </w:tblCellMar>
        <w:tblLook w:val="04A0" w:firstRow="1" w:lastRow="0" w:firstColumn="1" w:lastColumn="0" w:noHBand="0" w:noVBand="1"/>
      </w:tblPr>
      <w:tblGrid>
        <w:gridCol w:w="1982"/>
        <w:gridCol w:w="1137"/>
        <w:gridCol w:w="1417"/>
        <w:gridCol w:w="1134"/>
      </w:tblGrid>
      <w:tr w:rsidR="006B24E6" w:rsidRPr="00672B2C" w:rsidTr="00E60EF8">
        <w:trPr>
          <w:trHeight w:val="315"/>
          <w:jc w:val="center"/>
        </w:trPr>
        <w:tc>
          <w:tcPr>
            <w:tcW w:w="5670" w:type="dxa"/>
            <w:gridSpan w:val="4"/>
            <w:tcBorders>
              <w:top w:val="single" w:sz="4" w:space="0" w:color="auto"/>
              <w:left w:val="nil"/>
              <w:bottom w:val="single" w:sz="4" w:space="0" w:color="auto"/>
              <w:right w:val="nil"/>
            </w:tcBorders>
            <w:shd w:val="clear" w:color="auto" w:fill="auto"/>
            <w:noWrap/>
            <w:vAlign w:val="bottom"/>
            <w:hideMark/>
          </w:tcPr>
          <w:p w:rsidR="006B24E6" w:rsidRPr="00672B2C" w:rsidRDefault="006B24E6" w:rsidP="00E60EF8">
            <w:pPr>
              <w:jc w:val="center"/>
              <w:rPr>
                <w:rFonts w:ascii="Calibri" w:hAnsi="Calibri"/>
                <w:b/>
                <w:bCs/>
                <w:color w:val="000000"/>
              </w:rPr>
            </w:pPr>
            <w:r w:rsidRPr="00672B2C">
              <w:br w:type="page"/>
            </w:r>
            <w:r w:rsidRPr="00672B2C">
              <w:rPr>
                <w:rFonts w:ascii="Calibri" w:hAnsi="Calibri"/>
                <w:b/>
                <w:bCs/>
              </w:rPr>
              <w:t xml:space="preserve">Tabela 2 - Taxa </w:t>
            </w:r>
            <w:r w:rsidRPr="00672B2C">
              <w:rPr>
                <w:rFonts w:ascii="Calibri" w:hAnsi="Calibri"/>
                <w:b/>
                <w:bCs/>
                <w:color w:val="000000"/>
              </w:rPr>
              <w:t>anual de crescimento (%) 2000-2016</w:t>
            </w:r>
          </w:p>
        </w:tc>
      </w:tr>
      <w:tr w:rsidR="006B24E6" w:rsidRPr="00672B2C" w:rsidTr="00E60EF8">
        <w:trPr>
          <w:trHeight w:val="615"/>
          <w:jc w:val="center"/>
        </w:trPr>
        <w:tc>
          <w:tcPr>
            <w:tcW w:w="1982" w:type="dxa"/>
            <w:tcBorders>
              <w:top w:val="single" w:sz="4" w:space="0" w:color="auto"/>
              <w:left w:val="nil"/>
              <w:bottom w:val="single" w:sz="4" w:space="0" w:color="auto"/>
              <w:right w:val="nil"/>
            </w:tcBorders>
            <w:shd w:val="clear" w:color="auto" w:fill="auto"/>
            <w:noWrap/>
            <w:vAlign w:val="center"/>
            <w:hideMark/>
          </w:tcPr>
          <w:p w:rsidR="006B24E6" w:rsidRPr="00672B2C" w:rsidRDefault="006B24E6" w:rsidP="00E60EF8">
            <w:pPr>
              <w:rPr>
                <w:rFonts w:ascii="Arial" w:hAnsi="Arial" w:cs="Arial"/>
                <w:b/>
                <w:bCs/>
                <w:color w:val="000000"/>
                <w:sz w:val="20"/>
                <w:szCs w:val="20"/>
              </w:rPr>
            </w:pPr>
            <w:r w:rsidRPr="00672B2C">
              <w:rPr>
                <w:rFonts w:ascii="Arial" w:hAnsi="Arial" w:cs="Arial"/>
                <w:b/>
                <w:bCs/>
                <w:color w:val="000000"/>
                <w:sz w:val="20"/>
                <w:szCs w:val="20"/>
              </w:rPr>
              <w:t> </w:t>
            </w:r>
          </w:p>
        </w:tc>
        <w:tc>
          <w:tcPr>
            <w:tcW w:w="1137" w:type="dxa"/>
            <w:tcBorders>
              <w:top w:val="single" w:sz="4" w:space="0" w:color="auto"/>
              <w:left w:val="single" w:sz="4" w:space="0" w:color="auto"/>
              <w:bottom w:val="single" w:sz="4" w:space="0" w:color="auto"/>
              <w:right w:val="nil"/>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PTF</w:t>
            </w:r>
          </w:p>
        </w:tc>
        <w:tc>
          <w:tcPr>
            <w:tcW w:w="1417"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ÍNDICE PRODUTO</w:t>
            </w:r>
          </w:p>
        </w:tc>
        <w:tc>
          <w:tcPr>
            <w:tcW w:w="1134" w:type="dxa"/>
            <w:tcBorders>
              <w:top w:val="single" w:sz="4" w:space="0" w:color="auto"/>
              <w:left w:val="nil"/>
              <w:bottom w:val="single" w:sz="4" w:space="0" w:color="auto"/>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ÍNDICE INSUMO</w:t>
            </w:r>
          </w:p>
        </w:tc>
      </w:tr>
      <w:tr w:rsidR="006B24E6" w:rsidRPr="00672B2C" w:rsidTr="00E60EF8">
        <w:trPr>
          <w:trHeight w:hRule="exact" w:val="340"/>
          <w:jc w:val="center"/>
        </w:trPr>
        <w:tc>
          <w:tcPr>
            <w:tcW w:w="1982" w:type="dxa"/>
            <w:tcBorders>
              <w:top w:val="single" w:sz="4" w:space="0" w:color="auto"/>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Brasil (1975-2016)</w:t>
            </w:r>
          </w:p>
        </w:tc>
        <w:tc>
          <w:tcPr>
            <w:tcW w:w="1137" w:type="dxa"/>
            <w:tcBorders>
              <w:top w:val="single" w:sz="4" w:space="0" w:color="auto"/>
              <w:left w:val="single" w:sz="4" w:space="0" w:color="auto"/>
              <w:bottom w:val="nil"/>
              <w:right w:val="nil"/>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3,076</w:t>
            </w:r>
          </w:p>
        </w:tc>
        <w:tc>
          <w:tcPr>
            <w:tcW w:w="1417" w:type="dxa"/>
            <w:tcBorders>
              <w:top w:val="single" w:sz="4" w:space="0" w:color="auto"/>
              <w:left w:val="nil"/>
              <w:bottom w:val="nil"/>
              <w:right w:val="nil"/>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3,822</w:t>
            </w:r>
          </w:p>
        </w:tc>
        <w:tc>
          <w:tcPr>
            <w:tcW w:w="1134" w:type="dxa"/>
            <w:tcBorders>
              <w:top w:val="single" w:sz="4" w:space="0" w:color="auto"/>
              <w:left w:val="nil"/>
              <w:bottom w:val="nil"/>
            </w:tcBorders>
            <w:shd w:val="clear" w:color="auto" w:fill="auto"/>
            <w:vAlign w:val="center"/>
            <w:hideMark/>
          </w:tcPr>
          <w:p w:rsidR="006B24E6" w:rsidRPr="00672B2C" w:rsidRDefault="006B24E6" w:rsidP="00E60EF8">
            <w:pPr>
              <w:jc w:val="center"/>
              <w:rPr>
                <w:rFonts w:ascii="Arial" w:hAnsi="Arial" w:cs="Arial"/>
                <w:b/>
                <w:bCs/>
                <w:color w:val="000000"/>
                <w:sz w:val="20"/>
                <w:szCs w:val="20"/>
              </w:rPr>
            </w:pPr>
            <w:r w:rsidRPr="00672B2C">
              <w:rPr>
                <w:rFonts w:ascii="Arial" w:hAnsi="Arial" w:cs="Arial"/>
                <w:b/>
                <w:bCs/>
                <w:color w:val="000000"/>
                <w:sz w:val="20"/>
                <w:szCs w:val="20"/>
              </w:rPr>
              <w:t>0,723</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Brasil</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2,977</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4,147</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1,136</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Bahia</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3,741</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4,074</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0,321</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Goiás</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4,694</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5,870</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1,124</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Minas Gerais</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3,521</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3,789</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0,259</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Mato Grosso</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3,229</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6,666</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3,329</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Pará</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w:t>
            </w:r>
            <w:proofErr w:type="gramStart"/>
            <w:r w:rsidRPr="00672B2C">
              <w:rPr>
                <w:rFonts w:ascii="Arial" w:hAnsi="Arial" w:cs="Arial"/>
                <w:color w:val="000000"/>
                <w:sz w:val="20"/>
                <w:szCs w:val="20"/>
              </w:rPr>
              <w:t>2,297</w:t>
            </w:r>
            <w:proofErr w:type="gramEnd"/>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3,804</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6,245</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Paraná</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4,255</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4,666</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0,394</w:t>
            </w:r>
          </w:p>
        </w:tc>
      </w:tr>
      <w:tr w:rsidR="006B24E6" w:rsidRPr="00672B2C" w:rsidTr="00E60EF8">
        <w:trPr>
          <w:trHeight w:hRule="exact" w:val="340"/>
          <w:jc w:val="center"/>
        </w:trPr>
        <w:tc>
          <w:tcPr>
            <w:tcW w:w="1982" w:type="dxa"/>
            <w:tcBorders>
              <w:top w:val="nil"/>
              <w:left w:val="nil"/>
              <w:bottom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Rio Grande do Sul</w:t>
            </w:r>
          </w:p>
        </w:tc>
        <w:tc>
          <w:tcPr>
            <w:tcW w:w="1137" w:type="dxa"/>
            <w:tcBorders>
              <w:top w:val="nil"/>
              <w:left w:val="single" w:sz="4" w:space="0" w:color="auto"/>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1,960</w:t>
            </w:r>
          </w:p>
        </w:tc>
        <w:tc>
          <w:tcPr>
            <w:tcW w:w="1417" w:type="dxa"/>
            <w:tcBorders>
              <w:top w:val="nil"/>
              <w:left w:val="nil"/>
              <w:bottom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3,489</w:t>
            </w:r>
          </w:p>
        </w:tc>
        <w:tc>
          <w:tcPr>
            <w:tcW w:w="1134" w:type="dxa"/>
            <w:tcBorders>
              <w:top w:val="nil"/>
              <w:left w:val="nil"/>
              <w:bottom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1,499</w:t>
            </w:r>
          </w:p>
        </w:tc>
      </w:tr>
      <w:tr w:rsidR="006B24E6" w:rsidRPr="00672B2C" w:rsidTr="00E60EF8">
        <w:trPr>
          <w:trHeight w:hRule="exact" w:val="340"/>
          <w:jc w:val="center"/>
        </w:trPr>
        <w:tc>
          <w:tcPr>
            <w:tcW w:w="1982" w:type="dxa"/>
            <w:tcBorders>
              <w:top w:val="nil"/>
              <w:left w:val="nil"/>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São Paulo</w:t>
            </w:r>
          </w:p>
        </w:tc>
        <w:tc>
          <w:tcPr>
            <w:tcW w:w="1137" w:type="dxa"/>
            <w:tcBorders>
              <w:top w:val="nil"/>
              <w:left w:val="single" w:sz="4" w:space="0" w:color="auto"/>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2,105</w:t>
            </w:r>
          </w:p>
        </w:tc>
        <w:tc>
          <w:tcPr>
            <w:tcW w:w="1417" w:type="dxa"/>
            <w:tcBorders>
              <w:top w:val="nil"/>
              <w:left w:val="nil"/>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2,617</w:t>
            </w:r>
          </w:p>
        </w:tc>
        <w:tc>
          <w:tcPr>
            <w:tcW w:w="1134" w:type="dxa"/>
            <w:tcBorders>
              <w:top w:val="nil"/>
              <w:lef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0,502</w:t>
            </w:r>
          </w:p>
        </w:tc>
      </w:tr>
      <w:tr w:rsidR="006B24E6" w:rsidRPr="00672B2C" w:rsidTr="00E60EF8">
        <w:trPr>
          <w:trHeight w:hRule="exact" w:val="340"/>
          <w:jc w:val="center"/>
        </w:trPr>
        <w:tc>
          <w:tcPr>
            <w:tcW w:w="1982" w:type="dxa"/>
            <w:tcBorders>
              <w:top w:val="nil"/>
              <w:left w:val="nil"/>
              <w:bottom w:val="single" w:sz="4" w:space="0" w:color="auto"/>
              <w:right w:val="nil"/>
            </w:tcBorders>
            <w:shd w:val="clear" w:color="auto" w:fill="auto"/>
            <w:noWrap/>
            <w:vAlign w:val="bottom"/>
            <w:hideMark/>
          </w:tcPr>
          <w:p w:rsidR="006B24E6" w:rsidRPr="00672B2C" w:rsidRDefault="006B24E6" w:rsidP="00E60EF8">
            <w:pPr>
              <w:rPr>
                <w:rFonts w:ascii="Arial" w:hAnsi="Arial" w:cs="Arial"/>
                <w:b/>
                <w:bCs/>
                <w:sz w:val="20"/>
                <w:szCs w:val="20"/>
              </w:rPr>
            </w:pPr>
            <w:r w:rsidRPr="00672B2C">
              <w:rPr>
                <w:rFonts w:ascii="Arial" w:hAnsi="Arial" w:cs="Arial"/>
                <w:b/>
                <w:bCs/>
                <w:sz w:val="20"/>
                <w:szCs w:val="20"/>
              </w:rPr>
              <w:t>Tocantins</w:t>
            </w:r>
          </w:p>
        </w:tc>
        <w:tc>
          <w:tcPr>
            <w:tcW w:w="1137" w:type="dxa"/>
            <w:tcBorders>
              <w:top w:val="nil"/>
              <w:left w:val="single" w:sz="4" w:space="0" w:color="auto"/>
              <w:bottom w:val="single" w:sz="4" w:space="0" w:color="auto"/>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6,088</w:t>
            </w:r>
          </w:p>
        </w:tc>
        <w:tc>
          <w:tcPr>
            <w:tcW w:w="1417"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6,332</w:t>
            </w:r>
          </w:p>
        </w:tc>
        <w:tc>
          <w:tcPr>
            <w:tcW w:w="1134" w:type="dxa"/>
            <w:tcBorders>
              <w:top w:val="nil"/>
              <w:left w:val="nil"/>
              <w:bottom w:val="single" w:sz="4" w:space="0" w:color="auto"/>
            </w:tcBorders>
            <w:shd w:val="clear" w:color="auto" w:fill="auto"/>
            <w:noWrap/>
            <w:vAlign w:val="bottom"/>
            <w:hideMark/>
          </w:tcPr>
          <w:p w:rsidR="006B24E6" w:rsidRPr="00672B2C" w:rsidRDefault="006B24E6" w:rsidP="00E60EF8">
            <w:pPr>
              <w:jc w:val="center"/>
              <w:rPr>
                <w:rFonts w:ascii="Arial" w:hAnsi="Arial" w:cs="Arial"/>
                <w:color w:val="000000"/>
                <w:sz w:val="20"/>
                <w:szCs w:val="20"/>
              </w:rPr>
            </w:pPr>
            <w:r w:rsidRPr="00672B2C">
              <w:rPr>
                <w:rFonts w:ascii="Arial" w:hAnsi="Arial" w:cs="Arial"/>
                <w:color w:val="000000"/>
                <w:sz w:val="20"/>
                <w:szCs w:val="20"/>
              </w:rPr>
              <w:t>0,231</w:t>
            </w:r>
          </w:p>
        </w:tc>
      </w:tr>
    </w:tbl>
    <w:p w:rsidR="006B24E6" w:rsidRPr="00672B2C" w:rsidRDefault="006B24E6" w:rsidP="006B24E6">
      <w:pPr>
        <w:spacing w:before="120" w:after="120"/>
        <w:ind w:left="708" w:firstLine="708"/>
        <w:jc w:val="both"/>
        <w:rPr>
          <w:sz w:val="18"/>
          <w:szCs w:val="18"/>
        </w:rPr>
      </w:pPr>
      <w:r w:rsidRPr="00672B2C">
        <w:rPr>
          <w:sz w:val="18"/>
          <w:szCs w:val="18"/>
        </w:rPr>
        <w:t xml:space="preserve">     Fonte: Elaboração própria.</w:t>
      </w:r>
    </w:p>
    <w:p w:rsidR="006B24E6" w:rsidRPr="00672B2C" w:rsidRDefault="006B24E6" w:rsidP="006B24E6">
      <w:pPr>
        <w:jc w:val="both"/>
      </w:pPr>
    </w:p>
    <w:p w:rsidR="006B24E6" w:rsidRPr="00672B2C" w:rsidRDefault="006B24E6" w:rsidP="006B24E6">
      <w:pPr>
        <w:ind w:firstLine="709"/>
        <w:jc w:val="both"/>
      </w:pPr>
      <w:r w:rsidRPr="00672B2C">
        <w:t>A tabela 2 resume os resultados por estado analisado com relação à produtividade e ao crescimento do produto e dos fatores. Chama atenção de início que o produto apresentou elevado crescimento anual no período de 2000 a 2016. Nesse período houve elevado volume de aporte de recursos de financiamento e também a abertura do crédito de investimento para máquinas e equipamentos. O crédito de investimento via BNDES foi bastante importante nesse período. Isso foi decisivo para o crescimento da agricultura devido ao impacto que o crédito tem promovido sobre o produto (</w:t>
      </w:r>
      <w:proofErr w:type="spellStart"/>
      <w:r w:rsidRPr="00672B2C">
        <w:t>Gasques</w:t>
      </w:r>
      <w:proofErr w:type="spellEnd"/>
      <w:r w:rsidRPr="00672B2C">
        <w:t xml:space="preserve">; </w:t>
      </w:r>
      <w:proofErr w:type="spellStart"/>
      <w:r w:rsidRPr="00672B2C">
        <w:t>Bacchi</w:t>
      </w:r>
      <w:proofErr w:type="spellEnd"/>
      <w:r w:rsidRPr="00672B2C">
        <w:t>; Bastos, 2017).</w:t>
      </w:r>
    </w:p>
    <w:p w:rsidR="006B24E6" w:rsidRPr="00672B2C" w:rsidRDefault="006B24E6" w:rsidP="006B24E6">
      <w:pPr>
        <w:ind w:firstLine="709"/>
        <w:jc w:val="both"/>
      </w:pPr>
      <w:r w:rsidRPr="00672B2C">
        <w:t>Algumas unidades da federação lideraram o crescimento da PTF, como Tocantins, Goiás e Paraná. Esses estados apresentaram nos últimos anos (2000 – 2014), forte valorização de suas terras (FGV – FGV–Dados</w:t>
      </w:r>
      <w:r w:rsidRPr="00672B2C">
        <w:rPr>
          <w:rStyle w:val="Refdenotaderodap"/>
        </w:rPr>
        <w:footnoteReference w:id="3"/>
      </w:r>
      <w:r w:rsidRPr="00672B2C">
        <w:t xml:space="preserve">). A seguir, encontra-se um grupo representado por Minas Gerais, Mato Grosso e Bahia, com crescimento moderado da produtividade, e um grupo com menor crescimento, formado pelos estados de São Paulo e Rio Grande do Sul. </w:t>
      </w:r>
    </w:p>
    <w:p w:rsidR="006B24E6" w:rsidRPr="00672B2C" w:rsidRDefault="006B24E6" w:rsidP="006B24E6">
      <w:pPr>
        <w:ind w:firstLine="709"/>
        <w:jc w:val="both"/>
      </w:pPr>
      <w:r w:rsidRPr="00672B2C">
        <w:t xml:space="preserve">Ainda pela tabela 2 observa-se que o Pará apresentou crescimento negativo da produtividade, -2,3% ao ano. Isso se deve ao forte crescimento do uso de insumos, terra e mão de obra em especial, que resultou em menor produtividade.  Outro ponto é que os grandes produtores, como Mato Grosso, Goiás e Paraná, também são os que lideram os ganhos de produtividade. Esses estados conseguem aliar o elevado crescimento do produto na forma de grãos e carnes com o incremento da produtividade. </w:t>
      </w:r>
    </w:p>
    <w:p w:rsidR="006B24E6" w:rsidRPr="00672B2C" w:rsidRDefault="006B24E6" w:rsidP="006B24E6">
      <w:r w:rsidRPr="00672B2C">
        <w:br w:type="page"/>
      </w:r>
    </w:p>
    <w:tbl>
      <w:tblPr>
        <w:tblW w:w="9357" w:type="dxa"/>
        <w:tblCellMar>
          <w:left w:w="70" w:type="dxa"/>
          <w:right w:w="70" w:type="dxa"/>
        </w:tblCellMar>
        <w:tblLook w:val="04A0" w:firstRow="1" w:lastRow="0" w:firstColumn="1" w:lastColumn="0" w:noHBand="0" w:noVBand="1"/>
      </w:tblPr>
      <w:tblGrid>
        <w:gridCol w:w="611"/>
        <w:gridCol w:w="954"/>
        <w:gridCol w:w="906"/>
        <w:gridCol w:w="1041"/>
        <w:gridCol w:w="772"/>
        <w:gridCol w:w="1216"/>
        <w:gridCol w:w="1002"/>
        <w:gridCol w:w="978"/>
        <w:gridCol w:w="906"/>
        <w:gridCol w:w="1041"/>
      </w:tblGrid>
      <w:tr w:rsidR="006B24E6" w:rsidRPr="00672B2C" w:rsidTr="00E60EF8">
        <w:trPr>
          <w:trHeight w:val="468"/>
        </w:trPr>
        <w:tc>
          <w:tcPr>
            <w:tcW w:w="9357" w:type="dxa"/>
            <w:gridSpan w:val="10"/>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p>
          <w:p w:rsidR="006B24E6" w:rsidRPr="00672B2C" w:rsidRDefault="006B24E6" w:rsidP="00E60EF8">
            <w:pPr>
              <w:jc w:val="center"/>
              <w:rPr>
                <w:b/>
                <w:bCs/>
                <w:sz w:val="20"/>
                <w:szCs w:val="20"/>
              </w:rPr>
            </w:pPr>
            <w:r w:rsidRPr="00672B2C">
              <w:rPr>
                <w:b/>
                <w:bCs/>
                <w:sz w:val="20"/>
                <w:szCs w:val="20"/>
              </w:rPr>
              <w:t>BRASIL 1975-2016</w:t>
            </w:r>
          </w:p>
        </w:tc>
      </w:tr>
      <w:tr w:rsidR="006B24E6" w:rsidRPr="00672B2C" w:rsidTr="00E60EF8">
        <w:trPr>
          <w:trHeight w:val="444"/>
        </w:trPr>
        <w:tc>
          <w:tcPr>
            <w:tcW w:w="4249" w:type="dxa"/>
            <w:gridSpan w:val="5"/>
            <w:tcBorders>
              <w:top w:val="nil"/>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ÍNDICES DE PRODUTIVIDADE</w:t>
            </w:r>
          </w:p>
        </w:tc>
        <w:tc>
          <w:tcPr>
            <w:tcW w:w="5108" w:type="dxa"/>
            <w:gridSpan w:val="5"/>
            <w:tcBorders>
              <w:top w:val="nil"/>
              <w:left w:val="nil"/>
              <w:bottom w:val="single" w:sz="4" w:space="0" w:color="auto"/>
              <w:right w:val="nil"/>
            </w:tcBorders>
            <w:shd w:val="clear" w:color="auto" w:fill="auto"/>
            <w:noWrap/>
            <w:vAlign w:val="center"/>
            <w:hideMark/>
          </w:tcPr>
          <w:p w:rsidR="006B24E6" w:rsidRPr="00672B2C" w:rsidRDefault="006B24E6" w:rsidP="00E60EF8">
            <w:pPr>
              <w:jc w:val="center"/>
              <w:rPr>
                <w:b/>
                <w:bCs/>
                <w:sz w:val="20"/>
                <w:szCs w:val="20"/>
              </w:rPr>
            </w:pPr>
            <w:r w:rsidRPr="00672B2C">
              <w:rPr>
                <w:b/>
                <w:bCs/>
                <w:sz w:val="20"/>
                <w:szCs w:val="20"/>
              </w:rPr>
              <w:t>ÍNDICE DO PRODUTO E DOS FATORES</w:t>
            </w:r>
          </w:p>
        </w:tc>
      </w:tr>
      <w:tr w:rsidR="006B24E6" w:rsidRPr="00672B2C" w:rsidTr="00E60EF8">
        <w:trPr>
          <w:trHeight w:val="524"/>
        </w:trPr>
        <w:tc>
          <w:tcPr>
            <w:tcW w:w="611"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ANO</w:t>
            </w:r>
          </w:p>
        </w:tc>
        <w:tc>
          <w:tcPr>
            <w:tcW w:w="954"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PROD.  MÃO DE OBRA</w:t>
            </w:r>
          </w:p>
        </w:tc>
        <w:tc>
          <w:tcPr>
            <w:tcW w:w="906"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PROD. TERRA</w:t>
            </w:r>
          </w:p>
        </w:tc>
        <w:tc>
          <w:tcPr>
            <w:tcW w:w="1006"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PROD. CAPITAL</w:t>
            </w:r>
          </w:p>
        </w:tc>
        <w:tc>
          <w:tcPr>
            <w:tcW w:w="772"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PTF</w:t>
            </w:r>
          </w:p>
        </w:tc>
        <w:tc>
          <w:tcPr>
            <w:tcW w:w="1216"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 PRODUTO</w:t>
            </w:r>
          </w:p>
        </w:tc>
        <w:tc>
          <w:tcPr>
            <w:tcW w:w="1002"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 INSUMO</w:t>
            </w:r>
          </w:p>
        </w:tc>
        <w:tc>
          <w:tcPr>
            <w:tcW w:w="978"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 MÃO DE OBRA</w:t>
            </w:r>
          </w:p>
        </w:tc>
        <w:tc>
          <w:tcPr>
            <w:tcW w:w="906"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 TERRA</w:t>
            </w:r>
          </w:p>
        </w:tc>
        <w:tc>
          <w:tcPr>
            <w:tcW w:w="1006" w:type="dxa"/>
            <w:tcBorders>
              <w:top w:val="single" w:sz="4" w:space="0" w:color="auto"/>
              <w:left w:val="nil"/>
              <w:bottom w:val="single" w:sz="4" w:space="0" w:color="auto"/>
              <w:right w:val="nil"/>
            </w:tcBorders>
            <w:shd w:val="clear" w:color="auto" w:fill="auto"/>
            <w:vAlign w:val="center"/>
            <w:hideMark/>
          </w:tcPr>
          <w:p w:rsidR="006B24E6" w:rsidRPr="00672B2C" w:rsidRDefault="006B24E6" w:rsidP="00E60EF8">
            <w:pPr>
              <w:jc w:val="center"/>
              <w:rPr>
                <w:b/>
                <w:bCs/>
                <w:sz w:val="20"/>
                <w:szCs w:val="20"/>
              </w:rPr>
            </w:pPr>
            <w:r w:rsidRPr="00672B2C">
              <w:rPr>
                <w:b/>
                <w:bCs/>
                <w:sz w:val="20"/>
                <w:szCs w:val="20"/>
              </w:rPr>
              <w:t>ÍNDICE CAPITAL</w:t>
            </w:r>
          </w:p>
        </w:tc>
      </w:tr>
      <w:tr w:rsidR="006B24E6" w:rsidRPr="00672B2C" w:rsidTr="00E60EF8">
        <w:trPr>
          <w:trHeight w:val="276"/>
        </w:trPr>
        <w:tc>
          <w:tcPr>
            <w:tcW w:w="611"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1975</w:t>
            </w:r>
          </w:p>
        </w:tc>
        <w:tc>
          <w:tcPr>
            <w:tcW w:w="954"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906"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1006"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772"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1216"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1002"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978"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906"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1006" w:type="dxa"/>
            <w:tcBorders>
              <w:top w:val="single" w:sz="4" w:space="0" w:color="auto"/>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1976</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99,03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97,89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98,66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97,53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99,03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101,54</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101,16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100,37</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1977</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110,22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111,25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112,51</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106,93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113,59</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106,22</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103,05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102,10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100,96</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1978</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110,85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108,66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110,17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106,99</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111,37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104,09</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100,47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102,49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101,09</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1979</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116,59</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113,13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115,08</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111,46</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116,69</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104,69</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100,09</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103,15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101,40</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1980</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134,50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121,25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122,97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128,01</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125,16</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97,77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93,06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103,23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101,78</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1981</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139,77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129,31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132,70</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134,10</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133,73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99,73</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95,68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103,42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100,78</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1982</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134,49</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127,63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132,71</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128,73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133,03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103,34</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98,91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104,23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100,24</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1983</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140,29</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128,71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133,12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135,52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133,18</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98,27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94,94</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103,47</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100,04</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1984</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136,82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133,49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138,32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129,43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139,71</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107,94</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102,11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104,66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101,00</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1985</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153,55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151,10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157,20</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146,23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157,93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108,00</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102,85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104,52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100,46</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1986</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142,74</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135,85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139,27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132,62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142,70</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107,60</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99,97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105,04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102,46</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1987</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159,21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150,19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154,19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147,62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158,04</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107,06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99,26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105,23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102,50</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1988</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165,01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155,29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161,12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152,81</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164,37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107,57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99,61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105,85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102,02</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1989</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173,54</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162,12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168,89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160,83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171,88</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106,88</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99,05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106,02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101,77</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1990</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165,81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156,82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162,47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155,19</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164,99</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106,31</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99,50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105,21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101,55</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1991</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157,95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161,33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167,79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147,72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170,12</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115,16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107,71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105,45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101,39</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1992</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162,58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170,68</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177,79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151,53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180,44</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119,08</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110,98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105,72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101,49</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1993</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160,90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169,52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174,72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150,73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177,81</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117,96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110,51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104,89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101,77</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1994</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177,17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180,20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187,89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163,08</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191,79</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117,60</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108,25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106,43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102,07</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1995</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177,51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189,25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193,43</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168,30</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196,50</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116,76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110,70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103,83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101,58</w:t>
            </w:r>
          </w:p>
        </w:tc>
      </w:tr>
      <w:tr w:rsidR="006B24E6" w:rsidRPr="00672B2C" w:rsidTr="00E60EF8">
        <w:trPr>
          <w:trHeight w:val="264"/>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1996</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182,11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188,09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188,39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172,47</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193,43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112,15</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106,21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102,84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102,68</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1997</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187,92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194,24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190,02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172,82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200,33</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115,92</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106,61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103,14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105,43</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1998</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196,63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201,05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195,00</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179,86</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207,02</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115,10</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105,29</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102,97</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106,17</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1999</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206,30</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216,40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210,02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187,58</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223,57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119,19</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108,37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103,32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106,45</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2000</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255,88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225,01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215,75</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229,06</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232,88</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101,67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91,01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103,49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107,94</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2001</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247,18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243,93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231,86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219,37</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252,44</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115,08</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102,13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103,49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108,88</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2002</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251,56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252,94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241,17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221,83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263,01</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118,56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104,55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103,98</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109,06</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2003</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271,87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273,07</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252,96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229,40</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286,12</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124,73</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105,24</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104,78</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113,11</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2004</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281,11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287,92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263,06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230,72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303,79</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131,67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108,06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105,51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115,48</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2005</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284,71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291,86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267,09</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233,81</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308,10</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131,77</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108,22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105,56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115,35</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2006</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303,81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316,60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280,02</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255,69</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324,56</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126,94</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106,83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102,51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115,91</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2007</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329,53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338,43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288,76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268,58</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346,27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128,93</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105,08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102,32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119,91</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2008</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353,55</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358,76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305,96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286,72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367,90</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128,31</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104,06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102,55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120,24</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2009</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349,36</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352,50</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302,87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286,88</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360,58</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125,69</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103,21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102,29</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119,06</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2010</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411,53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377,47</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314,45</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329,34</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385,12</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116,94</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93,58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102,03</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122,47</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2011</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404,12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395,72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323,18</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315,70</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404,61</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128,16</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100,12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102,25</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125,20</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2012</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409,57</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393,96</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314,57</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314,27</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401,88</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127,88</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98,12</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102,01</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127,76</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2013</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439,28</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420,72</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329,16</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327,52</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430,97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131,59</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98,11</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102,44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130,93</w:t>
            </w:r>
          </w:p>
        </w:tc>
      </w:tr>
      <w:tr w:rsidR="006B24E6" w:rsidRPr="00672B2C" w:rsidTr="00E60EF8">
        <w:trPr>
          <w:trHeight w:val="276"/>
        </w:trPr>
        <w:tc>
          <w:tcPr>
            <w:tcW w:w="611" w:type="dxa"/>
            <w:tcBorders>
              <w:top w:val="nil"/>
              <w:left w:val="nil"/>
              <w:bottom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2014</w:t>
            </w:r>
          </w:p>
        </w:tc>
        <w:tc>
          <w:tcPr>
            <w:tcW w:w="954"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445,13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428,94</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334,84</w:t>
            </w:r>
          </w:p>
        </w:tc>
        <w:tc>
          <w:tcPr>
            <w:tcW w:w="77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328,33</w:t>
            </w:r>
          </w:p>
        </w:tc>
        <w:tc>
          <w:tcPr>
            <w:tcW w:w="121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441,27</w:t>
            </w:r>
          </w:p>
        </w:tc>
        <w:tc>
          <w:tcPr>
            <w:tcW w:w="1002"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134,40</w:t>
            </w:r>
          </w:p>
        </w:tc>
        <w:tc>
          <w:tcPr>
            <w:tcW w:w="978"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99,13</w:t>
            </w:r>
          </w:p>
        </w:tc>
        <w:tc>
          <w:tcPr>
            <w:tcW w:w="9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102,88</w:t>
            </w:r>
          </w:p>
        </w:tc>
        <w:tc>
          <w:tcPr>
            <w:tcW w:w="1006" w:type="dxa"/>
            <w:tcBorders>
              <w:top w:val="nil"/>
              <w:left w:val="nil"/>
              <w:bottom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131,79</w:t>
            </w:r>
          </w:p>
        </w:tc>
      </w:tr>
      <w:tr w:rsidR="006B24E6" w:rsidRPr="00672B2C" w:rsidTr="00E60EF8">
        <w:trPr>
          <w:trHeight w:val="276"/>
        </w:trPr>
        <w:tc>
          <w:tcPr>
            <w:tcW w:w="611" w:type="dxa"/>
            <w:tcBorders>
              <w:top w:val="nil"/>
              <w:left w:val="nil"/>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2015</w:t>
            </w:r>
          </w:p>
        </w:tc>
        <w:tc>
          <w:tcPr>
            <w:tcW w:w="954"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465,33</w:t>
            </w:r>
          </w:p>
        </w:tc>
        <w:tc>
          <w:tcPr>
            <w:tcW w:w="906"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438,90</w:t>
            </w:r>
          </w:p>
        </w:tc>
        <w:tc>
          <w:tcPr>
            <w:tcW w:w="1006"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338,68</w:t>
            </w:r>
          </w:p>
        </w:tc>
        <w:tc>
          <w:tcPr>
            <w:tcW w:w="772"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340,35</w:t>
            </w:r>
          </w:p>
        </w:tc>
        <w:tc>
          <w:tcPr>
            <w:tcW w:w="1216"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450,82</w:t>
            </w:r>
          </w:p>
        </w:tc>
        <w:tc>
          <w:tcPr>
            <w:tcW w:w="1002"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132,46</w:t>
            </w:r>
          </w:p>
        </w:tc>
        <w:tc>
          <w:tcPr>
            <w:tcW w:w="978"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96,88</w:t>
            </w:r>
          </w:p>
        </w:tc>
        <w:tc>
          <w:tcPr>
            <w:tcW w:w="906"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102,71</w:t>
            </w:r>
          </w:p>
        </w:tc>
        <w:tc>
          <w:tcPr>
            <w:tcW w:w="1006" w:type="dxa"/>
            <w:tcBorders>
              <w:top w:val="nil"/>
              <w:left w:val="nil"/>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133,11</w:t>
            </w:r>
          </w:p>
        </w:tc>
      </w:tr>
      <w:tr w:rsidR="006B24E6" w:rsidRPr="00672B2C" w:rsidTr="00E60EF8">
        <w:trPr>
          <w:trHeight w:val="230"/>
        </w:trPr>
        <w:tc>
          <w:tcPr>
            <w:tcW w:w="611"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b/>
                <w:bCs/>
                <w:sz w:val="20"/>
                <w:szCs w:val="20"/>
              </w:rPr>
            </w:pPr>
            <w:r w:rsidRPr="00672B2C">
              <w:rPr>
                <w:b/>
                <w:bCs/>
                <w:sz w:val="20"/>
                <w:szCs w:val="20"/>
              </w:rPr>
              <w:t>2016</w:t>
            </w:r>
          </w:p>
        </w:tc>
        <w:tc>
          <w:tcPr>
            <w:tcW w:w="954"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446,26</w:t>
            </w:r>
          </w:p>
        </w:tc>
        <w:tc>
          <w:tcPr>
            <w:tcW w:w="906"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427,44</w:t>
            </w:r>
          </w:p>
        </w:tc>
        <w:tc>
          <w:tcPr>
            <w:tcW w:w="1006"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326,97</w:t>
            </w:r>
          </w:p>
        </w:tc>
        <w:tc>
          <w:tcPr>
            <w:tcW w:w="772"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325,72</w:t>
            </w:r>
          </w:p>
        </w:tc>
        <w:tc>
          <w:tcPr>
            <w:tcW w:w="1216"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437,58</w:t>
            </w:r>
          </w:p>
        </w:tc>
        <w:tc>
          <w:tcPr>
            <w:tcW w:w="1002"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134,34</w:t>
            </w:r>
          </w:p>
        </w:tc>
        <w:tc>
          <w:tcPr>
            <w:tcW w:w="978"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98,06</w:t>
            </w:r>
          </w:p>
        </w:tc>
        <w:tc>
          <w:tcPr>
            <w:tcW w:w="906"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102,37</w:t>
            </w:r>
          </w:p>
        </w:tc>
        <w:tc>
          <w:tcPr>
            <w:tcW w:w="1006" w:type="dxa"/>
            <w:tcBorders>
              <w:top w:val="nil"/>
              <w:left w:val="nil"/>
              <w:bottom w:val="single" w:sz="4" w:space="0" w:color="auto"/>
              <w:right w:val="nil"/>
            </w:tcBorders>
            <w:shd w:val="clear" w:color="auto" w:fill="auto"/>
            <w:noWrap/>
            <w:vAlign w:val="bottom"/>
            <w:hideMark/>
          </w:tcPr>
          <w:p w:rsidR="006B24E6" w:rsidRPr="00672B2C" w:rsidRDefault="006B24E6" w:rsidP="00E60EF8">
            <w:pPr>
              <w:jc w:val="center"/>
              <w:rPr>
                <w:sz w:val="20"/>
                <w:szCs w:val="20"/>
              </w:rPr>
            </w:pPr>
            <w:r w:rsidRPr="00672B2C">
              <w:rPr>
                <w:sz w:val="20"/>
                <w:szCs w:val="20"/>
              </w:rPr>
              <w:t>133,83</w:t>
            </w:r>
          </w:p>
        </w:tc>
      </w:tr>
    </w:tbl>
    <w:p w:rsidR="006B24E6" w:rsidRPr="00672B2C" w:rsidRDefault="006B24E6" w:rsidP="006B24E6">
      <w:pPr>
        <w:spacing w:before="120" w:after="120"/>
        <w:rPr>
          <w:sz w:val="18"/>
          <w:szCs w:val="18"/>
        </w:rPr>
      </w:pPr>
      <w:r w:rsidRPr="00672B2C">
        <w:rPr>
          <w:sz w:val="18"/>
          <w:szCs w:val="18"/>
        </w:rPr>
        <w:t>Fonte: Elaboração própria.</w:t>
      </w:r>
    </w:p>
    <w:p w:rsidR="006B24E6" w:rsidRPr="00672B2C" w:rsidRDefault="006B24E6" w:rsidP="006B24E6">
      <w:pPr>
        <w:jc w:val="center"/>
      </w:pPr>
    </w:p>
    <w:p w:rsidR="006B24E6" w:rsidRPr="00672B2C" w:rsidRDefault="006B24E6" w:rsidP="006B24E6">
      <w:pPr>
        <w:jc w:val="both"/>
        <w:rPr>
          <w:b/>
        </w:rPr>
      </w:pPr>
      <w:r w:rsidRPr="00672B2C">
        <w:rPr>
          <w:b/>
        </w:rPr>
        <w:t>Referências Bibliográficas</w:t>
      </w:r>
    </w:p>
    <w:p w:rsidR="006B24E6" w:rsidRPr="00672B2C" w:rsidRDefault="006B24E6" w:rsidP="006B24E6">
      <w:pPr>
        <w:jc w:val="both"/>
      </w:pPr>
    </w:p>
    <w:p w:rsidR="006B24E6" w:rsidRPr="00672B2C" w:rsidRDefault="006B24E6" w:rsidP="006B24E6">
      <w:pPr>
        <w:spacing w:after="240"/>
        <w:jc w:val="both"/>
      </w:pPr>
      <w:r w:rsidRPr="00672B2C">
        <w:t xml:space="preserve">ANDA - Associação Nacional para a Difusão de Adubos. Disponível em: &lt;http://anda.org.br/&gt;. Acesso em: 15 dez. 2017. </w:t>
      </w:r>
    </w:p>
    <w:p w:rsidR="006B24E6" w:rsidRPr="00672B2C" w:rsidRDefault="006B24E6" w:rsidP="006B24E6">
      <w:pPr>
        <w:spacing w:after="240"/>
        <w:jc w:val="both"/>
      </w:pPr>
      <w:r w:rsidRPr="00672B2C">
        <w:t xml:space="preserve">ANFAVEA – Associação nacional dos fabricantes de veículos automotores. Disponível em: &lt;http://www.anfavea.com.br/&gt;. Acesso em: 15 dez.2017. </w:t>
      </w:r>
    </w:p>
    <w:p w:rsidR="006B24E6" w:rsidRPr="00672B2C" w:rsidRDefault="006B24E6" w:rsidP="006B24E6">
      <w:pPr>
        <w:spacing w:after="240"/>
        <w:jc w:val="both"/>
      </w:pPr>
      <w:r w:rsidRPr="00672B2C">
        <w:t xml:space="preserve">CHRISTENSEN, L. R. </w:t>
      </w:r>
      <w:proofErr w:type="spellStart"/>
      <w:r w:rsidRPr="00672B2C">
        <w:t>Concepts</w:t>
      </w:r>
      <w:proofErr w:type="spellEnd"/>
      <w:r w:rsidRPr="00672B2C">
        <w:t xml:space="preserve"> </w:t>
      </w:r>
      <w:proofErr w:type="spellStart"/>
      <w:r w:rsidRPr="00672B2C">
        <w:t>and</w:t>
      </w:r>
      <w:proofErr w:type="spellEnd"/>
      <w:r w:rsidRPr="00672B2C">
        <w:t xml:space="preserve"> </w:t>
      </w:r>
      <w:proofErr w:type="spellStart"/>
      <w:r w:rsidRPr="00672B2C">
        <w:t>measurement</w:t>
      </w:r>
      <w:proofErr w:type="spellEnd"/>
      <w:r w:rsidRPr="00672B2C">
        <w:t xml:space="preserve"> </w:t>
      </w:r>
      <w:proofErr w:type="spellStart"/>
      <w:r w:rsidRPr="00672B2C">
        <w:t>of</w:t>
      </w:r>
      <w:proofErr w:type="spellEnd"/>
      <w:r w:rsidRPr="00672B2C">
        <w:t xml:space="preserve"> </w:t>
      </w:r>
      <w:proofErr w:type="spellStart"/>
      <w:r w:rsidRPr="00672B2C">
        <w:t>agricultural</w:t>
      </w:r>
      <w:proofErr w:type="spellEnd"/>
      <w:r w:rsidRPr="00672B2C">
        <w:t xml:space="preserve"> </w:t>
      </w:r>
      <w:proofErr w:type="spellStart"/>
      <w:r w:rsidRPr="00672B2C">
        <w:t>productivity</w:t>
      </w:r>
      <w:proofErr w:type="spellEnd"/>
      <w:r w:rsidRPr="00672B2C">
        <w:t xml:space="preserve">. American </w:t>
      </w:r>
      <w:proofErr w:type="spellStart"/>
      <w:r w:rsidRPr="00672B2C">
        <w:t>Journal</w:t>
      </w:r>
      <w:proofErr w:type="spellEnd"/>
      <w:r w:rsidRPr="00672B2C">
        <w:t xml:space="preserve"> </w:t>
      </w:r>
      <w:proofErr w:type="spellStart"/>
      <w:r w:rsidRPr="00672B2C">
        <w:t>of</w:t>
      </w:r>
      <w:proofErr w:type="spellEnd"/>
      <w:r w:rsidRPr="00672B2C">
        <w:t xml:space="preserve"> </w:t>
      </w:r>
      <w:proofErr w:type="spellStart"/>
      <w:r w:rsidRPr="00672B2C">
        <w:t>Agricultural</w:t>
      </w:r>
      <w:proofErr w:type="spellEnd"/>
      <w:r w:rsidRPr="00672B2C">
        <w:t xml:space="preserve"> </w:t>
      </w:r>
      <w:proofErr w:type="spellStart"/>
      <w:r w:rsidRPr="00672B2C">
        <w:t>Economics</w:t>
      </w:r>
      <w:proofErr w:type="spellEnd"/>
      <w:r w:rsidRPr="00672B2C">
        <w:t>, Dec. 1975.</w:t>
      </w:r>
    </w:p>
    <w:p w:rsidR="006B24E6" w:rsidRPr="00672B2C" w:rsidRDefault="006B24E6" w:rsidP="006B24E6">
      <w:pPr>
        <w:spacing w:after="240"/>
        <w:jc w:val="both"/>
      </w:pPr>
      <w:r w:rsidRPr="00672B2C">
        <w:t xml:space="preserve">FUGLIE, K. O. et al. Productivity </w:t>
      </w:r>
      <w:proofErr w:type="spellStart"/>
      <w:r w:rsidRPr="00672B2C">
        <w:t>growth</w:t>
      </w:r>
      <w:proofErr w:type="spellEnd"/>
      <w:r w:rsidRPr="00672B2C">
        <w:t xml:space="preserve"> in </w:t>
      </w:r>
      <w:proofErr w:type="spellStart"/>
      <w:r w:rsidRPr="00672B2C">
        <w:t>agriculture</w:t>
      </w:r>
      <w:proofErr w:type="spellEnd"/>
      <w:r w:rsidRPr="00672B2C">
        <w:t xml:space="preserve">: </w:t>
      </w:r>
      <w:proofErr w:type="spellStart"/>
      <w:r w:rsidRPr="00672B2C">
        <w:t>an</w:t>
      </w:r>
      <w:proofErr w:type="spellEnd"/>
      <w:r w:rsidRPr="00672B2C">
        <w:t xml:space="preserve"> </w:t>
      </w:r>
      <w:proofErr w:type="spellStart"/>
      <w:r w:rsidRPr="00672B2C">
        <w:t>international</w:t>
      </w:r>
      <w:proofErr w:type="spellEnd"/>
      <w:r w:rsidRPr="00672B2C">
        <w:t xml:space="preserve"> perspective. Washington: CAB </w:t>
      </w:r>
      <w:proofErr w:type="spellStart"/>
      <w:r w:rsidRPr="00672B2C">
        <w:t>International</w:t>
      </w:r>
      <w:proofErr w:type="spellEnd"/>
      <w:r w:rsidRPr="00672B2C">
        <w:t>, 2012.</w:t>
      </w:r>
    </w:p>
    <w:p w:rsidR="006B24E6" w:rsidRPr="00672B2C" w:rsidRDefault="006B24E6" w:rsidP="006B24E6">
      <w:pPr>
        <w:spacing w:after="240"/>
        <w:jc w:val="both"/>
      </w:pPr>
      <w:r w:rsidRPr="00672B2C">
        <w:t>GASQUES, J. G.; BACCHI, M. P. R.; RODRIGUES, L.; BASTOS, E. T.; VALDEZ, C. Produtividade da agricultura brasileira: A hipótese da desaceleração. In: VIEIRA FILHO, J. E. R.; GASQUES, J. G. (</w:t>
      </w:r>
      <w:proofErr w:type="spellStart"/>
      <w:r w:rsidRPr="00672B2C">
        <w:t>Orgs</w:t>
      </w:r>
      <w:proofErr w:type="spellEnd"/>
      <w:r w:rsidRPr="00672B2C">
        <w:t>.) Agricultura, transformação produtiva e sustentabilidade. Brasília: Ipea, 2016, p. 143-163, cap. 5.</w:t>
      </w:r>
    </w:p>
    <w:p w:rsidR="006B24E6" w:rsidRPr="00672B2C" w:rsidRDefault="006B24E6" w:rsidP="006B24E6">
      <w:pPr>
        <w:spacing w:after="240"/>
        <w:jc w:val="both"/>
      </w:pPr>
      <w:r w:rsidRPr="00672B2C">
        <w:t>GASQUES, J. G.; BACCHI, M. R. P.; BASTOS, E. T. Impactos do Crédito Rural sobre Variáveis do Agronegócio – Uma Nota. Revista de Política Agrícola, Brasília, ano 26, nº 4, p. 132-140, 2017. Disponível em: &lt;https://seer.sede.embrapa.br/index.php/RPA/article/view/1315/1082&gt;. Acesso em: 12 dez. 2017.</w:t>
      </w:r>
    </w:p>
    <w:p w:rsidR="006B24E6" w:rsidRPr="00672B2C" w:rsidRDefault="006B24E6" w:rsidP="006B24E6">
      <w:pPr>
        <w:spacing w:after="240"/>
        <w:jc w:val="both"/>
      </w:pPr>
      <w:r w:rsidRPr="00672B2C">
        <w:t>GASQUES, J., BASTOS, E., VALDES, C., BACCHI, M. Produtividade da agricultura: resultados para o Brasil e estados selecionados. Revista de Política Agrícola, Brasília, ano 23, nº 3, p. 87-98, nov. 2014. Disponível em: &lt;https://seer.sede.embrapa.br/</w:t>
      </w:r>
      <w:proofErr w:type="spellStart"/>
      <w:r w:rsidRPr="00672B2C">
        <w:t>index.php</w:t>
      </w:r>
      <w:proofErr w:type="spellEnd"/>
      <w:r w:rsidRPr="00672B2C">
        <w:t>/RPA/</w:t>
      </w:r>
      <w:proofErr w:type="spellStart"/>
      <w:r w:rsidRPr="00672B2C">
        <w:t>article</w:t>
      </w:r>
      <w:proofErr w:type="spellEnd"/>
      <w:r w:rsidRPr="00672B2C">
        <w:t>/</w:t>
      </w:r>
      <w:proofErr w:type="spellStart"/>
      <w:r w:rsidRPr="00672B2C">
        <w:t>view</w:t>
      </w:r>
      <w:proofErr w:type="spellEnd"/>
      <w:r w:rsidRPr="00672B2C">
        <w:t>/943&gt;. Acesso em: 12 jan. 2017</w:t>
      </w:r>
    </w:p>
    <w:p w:rsidR="006B24E6" w:rsidRPr="00672B2C" w:rsidRDefault="006B24E6" w:rsidP="006B24E6">
      <w:pPr>
        <w:spacing w:after="240"/>
        <w:jc w:val="both"/>
      </w:pPr>
      <w:r w:rsidRPr="00672B2C">
        <w:t>IBGE. Produção Agrícola Municipal – PAM. Disponível em: &lt;https://sidra.ibge.gov.br/pesquisa/</w:t>
      </w:r>
      <w:proofErr w:type="spellStart"/>
      <w:r w:rsidRPr="00672B2C">
        <w:t>pam</w:t>
      </w:r>
      <w:proofErr w:type="spellEnd"/>
      <w:r w:rsidRPr="00672B2C">
        <w:t>/tabelas&gt;. Acesso em: 14 dez. 2017.</w:t>
      </w:r>
    </w:p>
    <w:p w:rsidR="006B24E6" w:rsidRPr="00672B2C" w:rsidRDefault="006B24E6" w:rsidP="006B24E6">
      <w:pPr>
        <w:spacing w:after="240"/>
        <w:jc w:val="both"/>
      </w:pPr>
      <w:r w:rsidRPr="00672B2C">
        <w:t>IBGE. Pesquisa da Pecuária Municipal. Disponível em: &lt;https://sidra.ibge.gov.br/pesquisa/</w:t>
      </w:r>
      <w:proofErr w:type="spellStart"/>
      <w:r w:rsidRPr="00672B2C">
        <w:t>ppm</w:t>
      </w:r>
      <w:proofErr w:type="spellEnd"/>
      <w:r w:rsidRPr="00672B2C">
        <w:t>/quadros/brasil/2016&gt;. Acesso em: 06 dez. 2017.</w:t>
      </w:r>
    </w:p>
    <w:p w:rsidR="006B24E6" w:rsidRPr="00672B2C" w:rsidRDefault="006B24E6" w:rsidP="006B24E6">
      <w:pPr>
        <w:spacing w:after="240"/>
      </w:pPr>
      <w:r w:rsidRPr="00672B2C">
        <w:t>SINDIVEG – Sindicato Nacional da Indústria de Produtos para a Defesa Vegetal. Disponível em: &lt;http://sindiveg.org.br/</w:t>
      </w:r>
      <w:proofErr w:type="spellStart"/>
      <w:r w:rsidRPr="00672B2C">
        <w:t>estatisticas</w:t>
      </w:r>
      <w:proofErr w:type="spellEnd"/>
      <w:r w:rsidRPr="00672B2C">
        <w:t>-do-setor/&gt;. 06 dez. 2017.</w:t>
      </w:r>
    </w:p>
    <w:p w:rsidR="006B24E6" w:rsidRPr="00672B2C" w:rsidRDefault="006B24E6" w:rsidP="006B24E6">
      <w:pPr>
        <w:spacing w:after="240"/>
        <w:jc w:val="both"/>
      </w:pPr>
    </w:p>
    <w:p w:rsidR="00DF480F" w:rsidRPr="00C606D5" w:rsidRDefault="00DF480F" w:rsidP="006B24E6">
      <w:pPr>
        <w:jc w:val="right"/>
        <w:outlineLvl w:val="0"/>
        <w:rPr>
          <w:rFonts w:ascii="Arial" w:hAnsi="Arial" w:cs="Arial"/>
        </w:rPr>
      </w:pPr>
    </w:p>
    <w:sectPr w:rsidR="00DF480F" w:rsidRPr="00C606D5" w:rsidSect="00474CA3">
      <w:headerReference w:type="even" r:id="rId10"/>
      <w:headerReference w:type="default" r:id="rId11"/>
      <w:footerReference w:type="even" r:id="rId12"/>
      <w:footerReference w:type="default" r:id="rId13"/>
      <w:headerReference w:type="first" r:id="rId14"/>
      <w:footerReference w:type="first" r:id="rId15"/>
      <w:pgSz w:w="11907" w:h="16840" w:code="9"/>
      <w:pgMar w:top="170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E6A" w:rsidRDefault="00082E6A">
      <w:r>
        <w:separator/>
      </w:r>
    </w:p>
  </w:endnote>
  <w:endnote w:type="continuationSeparator" w:id="0">
    <w:p w:rsidR="00082E6A" w:rsidRDefault="0008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FB" w:rsidRDefault="009828F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3D5" w:rsidRPr="003D33D5" w:rsidRDefault="003D33D5" w:rsidP="00011011">
    <w:pPr>
      <w:jc w:val="center"/>
      <w:rPr>
        <w:sz w:val="10"/>
        <w:szCs w:val="10"/>
      </w:rPr>
    </w:pPr>
  </w:p>
  <w:p w:rsidR="00BF2C12" w:rsidRPr="003D747F" w:rsidRDefault="00BF2C12" w:rsidP="00011011">
    <w:pPr>
      <w:jc w:val="center"/>
      <w:rPr>
        <w:rFonts w:ascii="Arial" w:hAnsi="Arial" w:cs="Arial"/>
        <w:sz w:val="20"/>
        <w:szCs w:val="20"/>
      </w:rPr>
    </w:pPr>
    <w:r w:rsidRPr="003D747F">
      <w:rPr>
        <w:rFonts w:ascii="Arial" w:hAnsi="Arial" w:cs="Arial"/>
        <w:sz w:val="20"/>
        <w:szCs w:val="20"/>
      </w:rPr>
      <w:t xml:space="preserve">Esplanada dos Ministérios, Bloco D, Edifício Sede, </w:t>
    </w:r>
    <w:r w:rsidR="003D747F" w:rsidRPr="003D747F">
      <w:rPr>
        <w:rFonts w:ascii="Arial" w:hAnsi="Arial" w:cs="Arial"/>
        <w:sz w:val="20"/>
        <w:szCs w:val="20"/>
      </w:rPr>
      <w:t>5</w:t>
    </w:r>
    <w:r w:rsidRPr="003D747F">
      <w:rPr>
        <w:rFonts w:ascii="Arial" w:hAnsi="Arial" w:cs="Arial"/>
        <w:sz w:val="20"/>
        <w:szCs w:val="20"/>
      </w:rPr>
      <w:t xml:space="preserve">º andar, </w:t>
    </w:r>
    <w:r w:rsidR="003D747F" w:rsidRPr="003D747F">
      <w:rPr>
        <w:rFonts w:ascii="Arial" w:hAnsi="Arial" w:cs="Arial"/>
        <w:sz w:val="20"/>
        <w:szCs w:val="20"/>
      </w:rPr>
      <w:t>Brasília/DF</w:t>
    </w:r>
  </w:p>
  <w:p w:rsidR="00BF2C12" w:rsidRPr="003D747F" w:rsidRDefault="003D747F" w:rsidP="00011011">
    <w:pPr>
      <w:jc w:val="center"/>
      <w:rPr>
        <w:rFonts w:ascii="Arial" w:hAnsi="Arial" w:cs="Arial"/>
        <w:sz w:val="20"/>
        <w:szCs w:val="20"/>
      </w:rPr>
    </w:pPr>
    <w:r w:rsidRPr="003D747F">
      <w:rPr>
        <w:rFonts w:ascii="Arial" w:hAnsi="Arial" w:cs="Arial"/>
        <w:sz w:val="20"/>
        <w:szCs w:val="20"/>
      </w:rPr>
      <w:t>spa</w:t>
    </w:r>
    <w:r w:rsidR="00BF2C12" w:rsidRPr="003D747F">
      <w:rPr>
        <w:rFonts w:ascii="Arial" w:hAnsi="Arial" w:cs="Arial"/>
        <w:sz w:val="20"/>
        <w:szCs w:val="20"/>
      </w:rPr>
      <w:t>@agricultura.gov.br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FB" w:rsidRDefault="009828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E6A" w:rsidRDefault="00082E6A">
      <w:r>
        <w:separator/>
      </w:r>
    </w:p>
  </w:footnote>
  <w:footnote w:type="continuationSeparator" w:id="0">
    <w:p w:rsidR="00082E6A" w:rsidRDefault="00082E6A">
      <w:r>
        <w:continuationSeparator/>
      </w:r>
    </w:p>
  </w:footnote>
  <w:footnote w:id="1">
    <w:p w:rsidR="006B24E6" w:rsidRDefault="006B24E6" w:rsidP="006B24E6">
      <w:pPr>
        <w:pStyle w:val="Textodenotaderodap"/>
        <w:jc w:val="both"/>
      </w:pPr>
      <w:r>
        <w:rPr>
          <w:rStyle w:val="Refdenotaderodap"/>
        </w:rPr>
        <w:footnoteRef/>
      </w:r>
      <w:r>
        <w:t xml:space="preserve"> Texto de </w:t>
      </w:r>
      <w:proofErr w:type="spellStart"/>
      <w:proofErr w:type="gramStart"/>
      <w:r w:rsidRPr="00321ABE">
        <w:t>Alves,E</w:t>
      </w:r>
      <w:proofErr w:type="spellEnd"/>
      <w:r w:rsidRPr="00321ABE">
        <w:t>.</w:t>
      </w:r>
      <w:proofErr w:type="gramEnd"/>
      <w:r w:rsidRPr="00321ABE">
        <w:t>; Souza e Silva, G. ; Marra, R. Macroeconomia Agrícola do Estado de São Paulo – Alguns Aspectos</w:t>
      </w:r>
      <w:r>
        <w:t>. Não publicado.</w:t>
      </w:r>
    </w:p>
  </w:footnote>
  <w:footnote w:id="2">
    <w:p w:rsidR="006B24E6" w:rsidRDefault="006B24E6" w:rsidP="006B24E6">
      <w:pPr>
        <w:pStyle w:val="Textodenotaderodap"/>
        <w:jc w:val="both"/>
      </w:pPr>
      <w:r>
        <w:rPr>
          <w:rStyle w:val="Refdenotaderodap"/>
        </w:rPr>
        <w:footnoteRef/>
      </w:r>
      <w:r>
        <w:t xml:space="preserve"> </w:t>
      </w:r>
      <w:r w:rsidRPr="00321ABE">
        <w:t xml:space="preserve">ERS/USDA – </w:t>
      </w:r>
      <w:proofErr w:type="spellStart"/>
      <w:r w:rsidRPr="00321ABE">
        <w:t>Economic</w:t>
      </w:r>
      <w:proofErr w:type="spellEnd"/>
      <w:r w:rsidRPr="00321ABE">
        <w:t xml:space="preserve"> </w:t>
      </w:r>
      <w:proofErr w:type="spellStart"/>
      <w:r w:rsidRPr="00321ABE">
        <w:t>Research</w:t>
      </w:r>
      <w:proofErr w:type="spellEnd"/>
      <w:r w:rsidRPr="00321ABE">
        <w:t xml:space="preserve"> Service/Departamento de Agricultura dos Estados Unidos. Informações obtidas </w:t>
      </w:r>
      <w:r>
        <w:t xml:space="preserve">através de solicitação por </w:t>
      </w:r>
      <w:proofErr w:type="spellStart"/>
      <w:r>
        <w:t>Fuglie</w:t>
      </w:r>
      <w:proofErr w:type="spellEnd"/>
      <w:r>
        <w:t xml:space="preserve"> Keith.</w:t>
      </w:r>
    </w:p>
  </w:footnote>
  <w:footnote w:id="3">
    <w:p w:rsidR="006B24E6" w:rsidRDefault="006B24E6" w:rsidP="006B24E6">
      <w:pPr>
        <w:pStyle w:val="Textodenotaderodap"/>
      </w:pPr>
      <w:r>
        <w:rPr>
          <w:rStyle w:val="Refdenotaderodap"/>
        </w:rPr>
        <w:footnoteRef/>
      </w:r>
      <w:r>
        <w:t xml:space="preserve"> </w:t>
      </w:r>
      <w:r w:rsidRPr="00321ABE">
        <w:t>FGV- FGV</w:t>
      </w:r>
      <w:r>
        <w:t>-</w:t>
      </w:r>
      <w:r w:rsidRPr="00321ABE">
        <w:t>Dados</w:t>
      </w:r>
      <w:r>
        <w:t>. Banco de dados da</w:t>
      </w:r>
      <w:r w:rsidRPr="00321ABE">
        <w:t xml:space="preserve"> Fundação Getúlio Vargas. Informações obtidas através de Convênio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FB" w:rsidRDefault="009828F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C12" w:rsidRPr="003D747F" w:rsidRDefault="00BF2C12" w:rsidP="00326C85">
    <w:pPr>
      <w:jc w:val="center"/>
      <w:rPr>
        <w:rFonts w:ascii="Arial" w:hAnsi="Arial" w:cs="Arial"/>
        <w:sz w:val="20"/>
        <w:szCs w:val="20"/>
      </w:rPr>
    </w:pPr>
    <w:r w:rsidRPr="003D747F">
      <w:rPr>
        <w:rFonts w:ascii="Arial" w:hAnsi="Arial" w:cs="Arial"/>
        <w:sz w:val="20"/>
        <w:szCs w:val="20"/>
      </w:rPr>
      <w:t>MINISTÉRIO DA AGRICULTURA, PECUÁRIA E ABASTECIMENTO</w:t>
    </w:r>
  </w:p>
  <w:p w:rsidR="00BF2C12" w:rsidRPr="003D747F" w:rsidRDefault="003D747F" w:rsidP="00326C85">
    <w:pPr>
      <w:jc w:val="center"/>
      <w:rPr>
        <w:rFonts w:ascii="Arial" w:hAnsi="Arial" w:cs="Arial"/>
        <w:sz w:val="22"/>
        <w:szCs w:val="22"/>
      </w:rPr>
    </w:pPr>
    <w:r w:rsidRPr="003D747F">
      <w:rPr>
        <w:rFonts w:ascii="Arial" w:hAnsi="Arial" w:cs="Arial"/>
        <w:sz w:val="22"/>
        <w:szCs w:val="22"/>
      </w:rPr>
      <w:t>Secretaria de Política Agrícola - SPA</w:t>
    </w:r>
  </w:p>
  <w:p w:rsidR="003D747F" w:rsidRPr="003D747F" w:rsidRDefault="003D747F" w:rsidP="00326C85">
    <w:pPr>
      <w:jc w:val="center"/>
      <w:rPr>
        <w:rFonts w:ascii="Arial" w:hAnsi="Arial" w:cs="Arial"/>
        <w:sz w:val="22"/>
        <w:szCs w:val="22"/>
      </w:rPr>
    </w:pPr>
    <w:r w:rsidRPr="003D747F">
      <w:rPr>
        <w:rFonts w:ascii="Arial" w:hAnsi="Arial" w:cs="Arial"/>
        <w:sz w:val="22"/>
        <w:szCs w:val="22"/>
      </w:rPr>
      <w:t>Departamento de Estudos Econômicos – DEEC</w:t>
    </w:r>
  </w:p>
  <w:p w:rsidR="00BF2C12" w:rsidRPr="003D747F" w:rsidRDefault="003D747F" w:rsidP="009828FB">
    <w:pPr>
      <w:jc w:val="center"/>
      <w:rPr>
        <w:rFonts w:ascii="Arial" w:hAnsi="Arial" w:cs="Arial"/>
        <w:szCs w:val="22"/>
      </w:rPr>
    </w:pPr>
    <w:r w:rsidRPr="003D747F">
      <w:rPr>
        <w:rFonts w:ascii="Arial" w:hAnsi="Arial" w:cs="Arial"/>
        <w:sz w:val="22"/>
        <w:szCs w:val="22"/>
      </w:rPr>
      <w:t>Coordenação-Geral de Estudos e Análises - CGEA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F71" w:rsidRDefault="00B87F71" w:rsidP="00B87F71">
    <w:pPr>
      <w:jc w:val="center"/>
      <w:rPr>
        <w:sz w:val="20"/>
        <w:szCs w:val="20"/>
      </w:rPr>
    </w:pPr>
    <w:r>
      <w:rPr>
        <w:noProof/>
        <w:sz w:val="20"/>
        <w:szCs w:val="20"/>
      </w:rPr>
      <w:drawing>
        <wp:anchor distT="0" distB="0" distL="114300" distR="114300" simplePos="0" relativeHeight="251659776" behindDoc="1" locked="0" layoutInCell="1" allowOverlap="1" wp14:anchorId="448F112C" wp14:editId="3F92A51E">
          <wp:simplePos x="0" y="0"/>
          <wp:positionH relativeFrom="column">
            <wp:posOffset>2514600</wp:posOffset>
          </wp:positionH>
          <wp:positionV relativeFrom="paragraph">
            <wp:posOffset>58420</wp:posOffset>
          </wp:positionV>
          <wp:extent cx="933450" cy="933450"/>
          <wp:effectExtent l="0" t="0" r="0" b="0"/>
          <wp:wrapNone/>
          <wp:docPr id="6" name="Imagem 6" descr="LOGO_147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47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F71" w:rsidRDefault="00B87F71" w:rsidP="00B87F71">
    <w:pPr>
      <w:jc w:val="center"/>
      <w:rPr>
        <w:sz w:val="20"/>
        <w:szCs w:val="20"/>
      </w:rPr>
    </w:pPr>
  </w:p>
  <w:p w:rsidR="00B87F71" w:rsidRDefault="00B87F71" w:rsidP="00B87F71">
    <w:pPr>
      <w:jc w:val="center"/>
      <w:rPr>
        <w:sz w:val="20"/>
        <w:szCs w:val="20"/>
      </w:rPr>
    </w:pPr>
  </w:p>
  <w:p w:rsidR="00B87F71" w:rsidRDefault="00B87F71" w:rsidP="00B87F71">
    <w:pPr>
      <w:jc w:val="center"/>
      <w:rPr>
        <w:sz w:val="20"/>
        <w:szCs w:val="20"/>
      </w:rPr>
    </w:pPr>
  </w:p>
  <w:p w:rsidR="00B87F71" w:rsidRDefault="00B87F71" w:rsidP="00B87F71">
    <w:pPr>
      <w:jc w:val="center"/>
      <w:rPr>
        <w:sz w:val="20"/>
        <w:szCs w:val="20"/>
      </w:rPr>
    </w:pPr>
  </w:p>
  <w:p w:rsidR="00B87F71" w:rsidRDefault="00B87F71" w:rsidP="00B87F71">
    <w:pPr>
      <w:jc w:val="center"/>
      <w:rPr>
        <w:sz w:val="20"/>
        <w:szCs w:val="20"/>
      </w:rPr>
    </w:pPr>
  </w:p>
  <w:p w:rsidR="00B87F71" w:rsidRDefault="00B87F71" w:rsidP="00B87F71">
    <w:pPr>
      <w:jc w:val="center"/>
      <w:rPr>
        <w:sz w:val="20"/>
        <w:szCs w:val="20"/>
      </w:rPr>
    </w:pPr>
  </w:p>
  <w:p w:rsidR="00B87F71" w:rsidRPr="003D747F" w:rsidRDefault="00B87F71" w:rsidP="00B87F71">
    <w:pPr>
      <w:jc w:val="center"/>
      <w:rPr>
        <w:rFonts w:ascii="Arial" w:hAnsi="Arial" w:cs="Arial"/>
        <w:sz w:val="20"/>
        <w:szCs w:val="20"/>
      </w:rPr>
    </w:pPr>
    <w:r w:rsidRPr="003D747F">
      <w:rPr>
        <w:rFonts w:ascii="Arial" w:hAnsi="Arial" w:cs="Arial"/>
        <w:sz w:val="20"/>
        <w:szCs w:val="20"/>
      </w:rPr>
      <w:t>MINISTÉRIO DA AGRICULTURA, PECUÁRIA E ABASTECIMENTO</w:t>
    </w:r>
  </w:p>
  <w:p w:rsidR="00B87F71" w:rsidRPr="003D747F" w:rsidRDefault="00B87F71" w:rsidP="00B87F71">
    <w:pPr>
      <w:jc w:val="center"/>
      <w:rPr>
        <w:rFonts w:ascii="Arial" w:hAnsi="Arial" w:cs="Arial"/>
        <w:sz w:val="22"/>
        <w:szCs w:val="22"/>
      </w:rPr>
    </w:pPr>
    <w:r w:rsidRPr="003D747F">
      <w:rPr>
        <w:rFonts w:ascii="Arial" w:hAnsi="Arial" w:cs="Arial"/>
        <w:sz w:val="22"/>
        <w:szCs w:val="22"/>
      </w:rPr>
      <w:t>Secretaria de Política Agrícola - SPA</w:t>
    </w:r>
  </w:p>
  <w:p w:rsidR="00E876A2" w:rsidRDefault="00E876A2" w:rsidP="00B87F71">
    <w:pPr>
      <w:jc w:val="center"/>
      <w:rPr>
        <w:rFonts w:ascii="Arial" w:hAnsi="Arial" w:cs="Arial"/>
        <w:sz w:val="22"/>
        <w:szCs w:val="22"/>
      </w:rPr>
    </w:pPr>
    <w:r w:rsidRPr="00E876A2">
      <w:rPr>
        <w:rFonts w:ascii="Arial" w:hAnsi="Arial" w:cs="Arial"/>
        <w:sz w:val="22"/>
        <w:szCs w:val="22"/>
      </w:rPr>
      <w:t xml:space="preserve">Departamento </w:t>
    </w:r>
    <w:r>
      <w:rPr>
        <w:rFonts w:ascii="Arial" w:hAnsi="Arial" w:cs="Arial"/>
        <w:sz w:val="22"/>
        <w:szCs w:val="22"/>
      </w:rPr>
      <w:t>d</w:t>
    </w:r>
    <w:r w:rsidRPr="00E876A2">
      <w:rPr>
        <w:rFonts w:ascii="Arial" w:hAnsi="Arial" w:cs="Arial"/>
        <w:sz w:val="22"/>
        <w:szCs w:val="22"/>
      </w:rPr>
      <w:t xml:space="preserve">e Crédito </w:t>
    </w:r>
    <w:r>
      <w:rPr>
        <w:rFonts w:ascii="Arial" w:hAnsi="Arial" w:cs="Arial"/>
        <w:sz w:val="22"/>
        <w:szCs w:val="22"/>
      </w:rPr>
      <w:t>e</w:t>
    </w:r>
    <w:r w:rsidRPr="00E876A2">
      <w:rPr>
        <w:rFonts w:ascii="Arial" w:hAnsi="Arial" w:cs="Arial"/>
        <w:sz w:val="22"/>
        <w:szCs w:val="22"/>
      </w:rPr>
      <w:t xml:space="preserve"> Estudos Econômicos </w:t>
    </w:r>
    <w:r>
      <w:rPr>
        <w:rFonts w:ascii="Arial" w:hAnsi="Arial" w:cs="Arial"/>
        <w:sz w:val="22"/>
        <w:szCs w:val="22"/>
      </w:rPr>
      <w:t>–</w:t>
    </w:r>
    <w:r w:rsidRPr="00E876A2">
      <w:rPr>
        <w:rFonts w:ascii="Arial" w:hAnsi="Arial" w:cs="Arial"/>
        <w:sz w:val="22"/>
        <w:szCs w:val="22"/>
      </w:rPr>
      <w:t xml:space="preserve"> DCEE</w:t>
    </w:r>
  </w:p>
  <w:p w:rsidR="00B87F71" w:rsidRPr="003D747F" w:rsidRDefault="00B87F71" w:rsidP="00B87F71">
    <w:pPr>
      <w:jc w:val="center"/>
      <w:rPr>
        <w:rFonts w:ascii="Arial" w:hAnsi="Arial" w:cs="Arial"/>
        <w:sz w:val="22"/>
        <w:szCs w:val="22"/>
      </w:rPr>
    </w:pPr>
    <w:r w:rsidRPr="003D747F">
      <w:rPr>
        <w:rFonts w:ascii="Arial" w:hAnsi="Arial" w:cs="Arial"/>
        <w:sz w:val="22"/>
        <w:szCs w:val="22"/>
      </w:rPr>
      <w:t>Coordenação-Geral de Estudos e Análises - CGEA</w:t>
    </w:r>
  </w:p>
  <w:p w:rsidR="00B87F71" w:rsidRDefault="00B87F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0E6EB78"/>
    <w:lvl w:ilvl="0">
      <w:start w:val="1"/>
      <w:numFmt w:val="bullet"/>
      <w:pStyle w:val="Listacommarcadores"/>
      <w:lvlText w:val="•"/>
      <w:lvlJc w:val="left"/>
      <w:pPr>
        <w:ind w:left="576" w:hanging="288"/>
      </w:pPr>
      <w:rPr>
        <w:rFonts w:ascii="Cambria" w:hAnsi="Cambria" w:hint="default"/>
        <w:color w:val="5B9BD5" w:themeColor="accent1"/>
      </w:rPr>
    </w:lvl>
  </w:abstractNum>
  <w:abstractNum w:abstractNumId="1" w15:restartNumberingAfterBreak="0">
    <w:nsid w:val="07A87187"/>
    <w:multiLevelType w:val="hybridMultilevel"/>
    <w:tmpl w:val="1172C62C"/>
    <w:lvl w:ilvl="0" w:tplc="0416000F">
      <w:start w:val="1"/>
      <w:numFmt w:val="decimal"/>
      <w:lvlText w:val="%1."/>
      <w:lvlJc w:val="left"/>
      <w:pPr>
        <w:ind w:left="2846" w:hanging="360"/>
      </w:pPr>
    </w:lvl>
    <w:lvl w:ilvl="1" w:tplc="04160019" w:tentative="1">
      <w:start w:val="1"/>
      <w:numFmt w:val="lowerLetter"/>
      <w:lvlText w:val="%2."/>
      <w:lvlJc w:val="left"/>
      <w:pPr>
        <w:ind w:left="3566" w:hanging="360"/>
      </w:pPr>
    </w:lvl>
    <w:lvl w:ilvl="2" w:tplc="0416001B" w:tentative="1">
      <w:start w:val="1"/>
      <w:numFmt w:val="lowerRoman"/>
      <w:lvlText w:val="%3."/>
      <w:lvlJc w:val="right"/>
      <w:pPr>
        <w:ind w:left="4286" w:hanging="180"/>
      </w:pPr>
    </w:lvl>
    <w:lvl w:ilvl="3" w:tplc="0416000F" w:tentative="1">
      <w:start w:val="1"/>
      <w:numFmt w:val="decimal"/>
      <w:lvlText w:val="%4."/>
      <w:lvlJc w:val="left"/>
      <w:pPr>
        <w:ind w:left="5006" w:hanging="360"/>
      </w:pPr>
    </w:lvl>
    <w:lvl w:ilvl="4" w:tplc="04160019" w:tentative="1">
      <w:start w:val="1"/>
      <w:numFmt w:val="lowerLetter"/>
      <w:lvlText w:val="%5."/>
      <w:lvlJc w:val="left"/>
      <w:pPr>
        <w:ind w:left="5726" w:hanging="360"/>
      </w:pPr>
    </w:lvl>
    <w:lvl w:ilvl="5" w:tplc="0416001B" w:tentative="1">
      <w:start w:val="1"/>
      <w:numFmt w:val="lowerRoman"/>
      <w:lvlText w:val="%6."/>
      <w:lvlJc w:val="right"/>
      <w:pPr>
        <w:ind w:left="6446" w:hanging="180"/>
      </w:pPr>
    </w:lvl>
    <w:lvl w:ilvl="6" w:tplc="0416000F" w:tentative="1">
      <w:start w:val="1"/>
      <w:numFmt w:val="decimal"/>
      <w:lvlText w:val="%7."/>
      <w:lvlJc w:val="left"/>
      <w:pPr>
        <w:ind w:left="7166" w:hanging="360"/>
      </w:pPr>
    </w:lvl>
    <w:lvl w:ilvl="7" w:tplc="04160019" w:tentative="1">
      <w:start w:val="1"/>
      <w:numFmt w:val="lowerLetter"/>
      <w:lvlText w:val="%8."/>
      <w:lvlJc w:val="left"/>
      <w:pPr>
        <w:ind w:left="7886" w:hanging="360"/>
      </w:pPr>
    </w:lvl>
    <w:lvl w:ilvl="8" w:tplc="0416001B" w:tentative="1">
      <w:start w:val="1"/>
      <w:numFmt w:val="lowerRoman"/>
      <w:lvlText w:val="%9."/>
      <w:lvlJc w:val="right"/>
      <w:pPr>
        <w:ind w:left="8606" w:hanging="180"/>
      </w:pPr>
    </w:lvl>
  </w:abstractNum>
  <w:abstractNum w:abstractNumId="2" w15:restartNumberingAfterBreak="0">
    <w:nsid w:val="08A4324E"/>
    <w:multiLevelType w:val="hybridMultilevel"/>
    <w:tmpl w:val="2B9C473A"/>
    <w:lvl w:ilvl="0" w:tplc="0416000F">
      <w:start w:val="1"/>
      <w:numFmt w:val="decimal"/>
      <w:lvlText w:val="%1."/>
      <w:lvlJc w:val="left"/>
      <w:pPr>
        <w:tabs>
          <w:tab w:val="num" w:pos="1440"/>
        </w:tabs>
        <w:ind w:left="1440" w:hanging="360"/>
      </w:p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 w15:restartNumberingAfterBreak="0">
    <w:nsid w:val="124B7CF1"/>
    <w:multiLevelType w:val="multilevel"/>
    <w:tmpl w:val="7AC6A14E"/>
    <w:styleLink w:val="ListaNumeradaUrbana"/>
    <w:lvl w:ilvl="0">
      <w:start w:val="1"/>
      <w:numFmt w:val="decimal"/>
      <w:lvlText w:val="%1."/>
      <w:lvlJc w:val="left"/>
      <w:pPr>
        <w:ind w:left="288" w:hanging="288"/>
      </w:pPr>
      <w:rPr>
        <w:rFonts w:asciiTheme="minorHAnsi" w:hAnsiTheme="minorHAnsi" w:hint="default"/>
        <w:i w:val="0"/>
        <w:color w:val="A5A5A5" w:themeColor="accent3"/>
        <w:sz w:val="20"/>
      </w:rPr>
    </w:lvl>
    <w:lvl w:ilvl="1">
      <w:start w:val="1"/>
      <w:numFmt w:val="upperLetter"/>
      <w:lvlText w:val="%2."/>
      <w:lvlJc w:val="left"/>
      <w:pPr>
        <w:ind w:left="792" w:hanging="288"/>
      </w:pPr>
      <w:rPr>
        <w:rFonts w:asciiTheme="minorHAnsi" w:hAnsiTheme="minorHAnsi" w:hint="default"/>
        <w:b w:val="0"/>
        <w:i w:val="0"/>
        <w:color w:val="ED7D31" w:themeColor="accent2"/>
        <w:sz w:val="20"/>
      </w:rPr>
    </w:lvl>
    <w:lvl w:ilvl="2">
      <w:start w:val="1"/>
      <w:numFmt w:val="lowerRoman"/>
      <w:lvlText w:val="%3."/>
      <w:lvlJc w:val="right"/>
      <w:pPr>
        <w:ind w:left="1296" w:hanging="288"/>
      </w:pPr>
      <w:rPr>
        <w:rFonts w:asciiTheme="minorHAnsi" w:hAnsiTheme="minorHAnsi" w:hint="default"/>
        <w:b w:val="0"/>
        <w:i w:val="0"/>
        <w:color w:val="5B9BD5" w:themeColor="accent1"/>
        <w:sz w:val="20"/>
      </w:rPr>
    </w:lvl>
    <w:lvl w:ilvl="3">
      <w:start w:val="1"/>
      <w:numFmt w:val="decimal"/>
      <w:lvlText w:val="%4."/>
      <w:lvlJc w:val="left"/>
      <w:pPr>
        <w:ind w:left="1800" w:hanging="288"/>
      </w:pPr>
      <w:rPr>
        <w:rFonts w:asciiTheme="minorHAnsi" w:hAnsiTheme="minorHAnsi" w:hint="default"/>
        <w:b w:val="0"/>
        <w:i w:val="0"/>
        <w:color w:val="5B9BD5" w:themeColor="accent1"/>
        <w:sz w:val="20"/>
      </w:rPr>
    </w:lvl>
    <w:lvl w:ilvl="4">
      <w:start w:val="1"/>
      <w:numFmt w:val="lowerLetter"/>
      <w:lvlText w:val="%5."/>
      <w:lvlJc w:val="left"/>
      <w:pPr>
        <w:ind w:left="2304" w:hanging="288"/>
      </w:pPr>
      <w:rPr>
        <w:rFonts w:asciiTheme="minorHAnsi" w:hAnsiTheme="minorHAnsi" w:hint="default"/>
        <w:b w:val="0"/>
        <w:i w:val="0"/>
        <w:color w:val="5B9BD5" w:themeColor="accent1"/>
        <w:sz w:val="20"/>
      </w:rPr>
    </w:lvl>
    <w:lvl w:ilvl="5">
      <w:start w:val="1"/>
      <w:numFmt w:val="lowerRoman"/>
      <w:lvlText w:val="%6."/>
      <w:lvlJc w:val="right"/>
      <w:pPr>
        <w:ind w:left="2808" w:hanging="288"/>
      </w:pPr>
      <w:rPr>
        <w:rFonts w:asciiTheme="minorHAnsi" w:hAnsiTheme="minorHAnsi" w:hint="default"/>
        <w:b w:val="0"/>
        <w:i w:val="0"/>
        <w:color w:val="5B9BD5" w:themeColor="accent1"/>
        <w:sz w:val="20"/>
      </w:rPr>
    </w:lvl>
    <w:lvl w:ilvl="6">
      <w:start w:val="1"/>
      <w:numFmt w:val="decimal"/>
      <w:lvlText w:val="%7."/>
      <w:lvlJc w:val="left"/>
      <w:pPr>
        <w:ind w:left="3312" w:hanging="288"/>
      </w:pPr>
      <w:rPr>
        <w:rFonts w:asciiTheme="minorHAnsi" w:hAnsiTheme="minorHAnsi" w:hint="default"/>
        <w:b w:val="0"/>
        <w:i w:val="0"/>
        <w:color w:val="5B9BD5" w:themeColor="accent1"/>
        <w:sz w:val="20"/>
      </w:rPr>
    </w:lvl>
    <w:lvl w:ilvl="7">
      <w:start w:val="1"/>
      <w:numFmt w:val="lowerLetter"/>
      <w:lvlText w:val="%8."/>
      <w:lvlJc w:val="left"/>
      <w:pPr>
        <w:ind w:left="3816" w:hanging="288"/>
      </w:pPr>
      <w:rPr>
        <w:rFonts w:asciiTheme="minorHAnsi" w:hAnsiTheme="minorHAnsi" w:hint="default"/>
        <w:b w:val="0"/>
        <w:i w:val="0"/>
        <w:color w:val="5B9BD5" w:themeColor="accent1"/>
        <w:sz w:val="20"/>
      </w:rPr>
    </w:lvl>
    <w:lvl w:ilvl="8">
      <w:start w:val="1"/>
      <w:numFmt w:val="lowerRoman"/>
      <w:lvlText w:val="%9."/>
      <w:lvlJc w:val="right"/>
      <w:pPr>
        <w:ind w:left="4320" w:hanging="288"/>
      </w:pPr>
      <w:rPr>
        <w:rFonts w:asciiTheme="minorHAnsi" w:hAnsiTheme="minorHAnsi" w:hint="default"/>
        <w:b w:val="0"/>
        <w:i w:val="0"/>
        <w:color w:val="5B9BD5" w:themeColor="accent1"/>
        <w:sz w:val="20"/>
      </w:rPr>
    </w:lvl>
  </w:abstractNum>
  <w:abstractNum w:abstractNumId="4" w15:restartNumberingAfterBreak="0">
    <w:nsid w:val="1B485E0B"/>
    <w:multiLevelType w:val="hybridMultilevel"/>
    <w:tmpl w:val="6FA200A8"/>
    <w:lvl w:ilvl="0" w:tplc="855C7F70">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352D4C52"/>
    <w:multiLevelType w:val="hybridMultilevel"/>
    <w:tmpl w:val="396A24FA"/>
    <w:lvl w:ilvl="0" w:tplc="0416000F">
      <w:start w:val="1"/>
      <w:numFmt w:val="decimal"/>
      <w:lvlText w:val="%1."/>
      <w:lvlJc w:val="left"/>
      <w:pPr>
        <w:ind w:left="3554" w:hanging="360"/>
      </w:pPr>
    </w:lvl>
    <w:lvl w:ilvl="1" w:tplc="04160019" w:tentative="1">
      <w:start w:val="1"/>
      <w:numFmt w:val="lowerLetter"/>
      <w:lvlText w:val="%2."/>
      <w:lvlJc w:val="left"/>
      <w:pPr>
        <w:ind w:left="4274" w:hanging="360"/>
      </w:pPr>
    </w:lvl>
    <w:lvl w:ilvl="2" w:tplc="0416001B" w:tentative="1">
      <w:start w:val="1"/>
      <w:numFmt w:val="lowerRoman"/>
      <w:lvlText w:val="%3."/>
      <w:lvlJc w:val="right"/>
      <w:pPr>
        <w:ind w:left="4994" w:hanging="180"/>
      </w:pPr>
    </w:lvl>
    <w:lvl w:ilvl="3" w:tplc="0416000F" w:tentative="1">
      <w:start w:val="1"/>
      <w:numFmt w:val="decimal"/>
      <w:lvlText w:val="%4."/>
      <w:lvlJc w:val="left"/>
      <w:pPr>
        <w:ind w:left="5714" w:hanging="360"/>
      </w:pPr>
    </w:lvl>
    <w:lvl w:ilvl="4" w:tplc="04160019" w:tentative="1">
      <w:start w:val="1"/>
      <w:numFmt w:val="lowerLetter"/>
      <w:lvlText w:val="%5."/>
      <w:lvlJc w:val="left"/>
      <w:pPr>
        <w:ind w:left="6434" w:hanging="360"/>
      </w:pPr>
    </w:lvl>
    <w:lvl w:ilvl="5" w:tplc="0416001B" w:tentative="1">
      <w:start w:val="1"/>
      <w:numFmt w:val="lowerRoman"/>
      <w:lvlText w:val="%6."/>
      <w:lvlJc w:val="right"/>
      <w:pPr>
        <w:ind w:left="7154" w:hanging="180"/>
      </w:pPr>
    </w:lvl>
    <w:lvl w:ilvl="6" w:tplc="0416000F" w:tentative="1">
      <w:start w:val="1"/>
      <w:numFmt w:val="decimal"/>
      <w:lvlText w:val="%7."/>
      <w:lvlJc w:val="left"/>
      <w:pPr>
        <w:ind w:left="7874" w:hanging="360"/>
      </w:pPr>
    </w:lvl>
    <w:lvl w:ilvl="7" w:tplc="04160019" w:tentative="1">
      <w:start w:val="1"/>
      <w:numFmt w:val="lowerLetter"/>
      <w:lvlText w:val="%8."/>
      <w:lvlJc w:val="left"/>
      <w:pPr>
        <w:ind w:left="8594" w:hanging="360"/>
      </w:pPr>
    </w:lvl>
    <w:lvl w:ilvl="8" w:tplc="0416001B" w:tentative="1">
      <w:start w:val="1"/>
      <w:numFmt w:val="lowerRoman"/>
      <w:lvlText w:val="%9."/>
      <w:lvlJc w:val="right"/>
      <w:pPr>
        <w:ind w:left="9314" w:hanging="180"/>
      </w:pPr>
    </w:lvl>
  </w:abstractNum>
  <w:abstractNum w:abstractNumId="6" w15:restartNumberingAfterBreak="0">
    <w:nsid w:val="367F6A45"/>
    <w:multiLevelType w:val="multilevel"/>
    <w:tmpl w:val="0436C7FE"/>
    <w:lvl w:ilvl="0">
      <w:start w:val="1"/>
      <w:numFmt w:val="decimal"/>
      <w:pStyle w:val="Listanumerada"/>
      <w:lvlText w:val="%1."/>
      <w:lvlJc w:val="left"/>
      <w:pPr>
        <w:ind w:left="360" w:hanging="360"/>
      </w:pPr>
      <w:rPr>
        <w:rFonts w:hint="default"/>
        <w:color w:val="5B9BD5" w:themeColor="accent1"/>
      </w:rPr>
    </w:lvl>
    <w:lvl w:ilvl="1">
      <w:start w:val="1"/>
      <w:numFmt w:val="decimal"/>
      <w:pStyle w:val="Listanumerada2"/>
      <w:suff w:val="space"/>
      <w:lvlText w:val="%1.%2"/>
      <w:lvlJc w:val="left"/>
      <w:pPr>
        <w:ind w:left="1851" w:hanging="576"/>
      </w:pPr>
      <w:rPr>
        <w:rFonts w:hint="default"/>
        <w:color w:val="5B9BD5" w:themeColor="accent1"/>
      </w:rPr>
    </w:lvl>
    <w:lvl w:ilvl="2">
      <w:start w:val="1"/>
      <w:numFmt w:val="lowerLetter"/>
      <w:pStyle w:val="Listanumerada3"/>
      <w:lvlText w:val="%3."/>
      <w:lvlJc w:val="left"/>
      <w:pPr>
        <w:ind w:left="720" w:hanging="360"/>
      </w:pPr>
      <w:rPr>
        <w:rFonts w:hint="default"/>
        <w:color w:val="5B9BD5" w:themeColor="accent1"/>
      </w:rPr>
    </w:lvl>
    <w:lvl w:ilvl="3">
      <w:start w:val="1"/>
      <w:numFmt w:val="lowerRoman"/>
      <w:pStyle w:val="Listanumerada4"/>
      <w:lvlText w:val="%4."/>
      <w:lvlJc w:val="left"/>
      <w:pPr>
        <w:ind w:left="1080" w:hanging="360"/>
      </w:pPr>
      <w:rPr>
        <w:rFonts w:hint="default"/>
        <w:color w:val="5B9BD5" w:themeColor="accent1"/>
      </w:rPr>
    </w:lvl>
    <w:lvl w:ilvl="4">
      <w:start w:val="1"/>
      <w:numFmt w:val="lowerLetter"/>
      <w:pStyle w:val="Listanumerad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A133F9"/>
    <w:multiLevelType w:val="hybridMultilevel"/>
    <w:tmpl w:val="398AC14C"/>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8" w15:restartNumberingAfterBreak="0">
    <w:nsid w:val="3D9C46A3"/>
    <w:multiLevelType w:val="multilevel"/>
    <w:tmpl w:val="33B056D0"/>
    <w:styleLink w:val="ListacomMarcadoresUrbana"/>
    <w:lvl w:ilvl="0">
      <w:start w:val="1"/>
      <w:numFmt w:val="bullet"/>
      <w:pStyle w:val="Marcador1"/>
      <w:lvlText w:val=""/>
      <w:lvlJc w:val="left"/>
      <w:pPr>
        <w:ind w:left="216" w:hanging="216"/>
      </w:pPr>
      <w:rPr>
        <w:rFonts w:ascii="Symbol" w:hAnsi="Symbol" w:hint="default"/>
        <w:b w:val="0"/>
        <w:i w:val="0"/>
        <w:color w:val="A5A5A5" w:themeColor="accent3"/>
        <w:sz w:val="18"/>
      </w:rPr>
    </w:lvl>
    <w:lvl w:ilvl="1">
      <w:start w:val="1"/>
      <w:numFmt w:val="bullet"/>
      <w:pStyle w:val="Marcador2"/>
      <w:lvlText w:val=""/>
      <w:lvlJc w:val="left"/>
      <w:pPr>
        <w:ind w:left="461" w:hanging="216"/>
      </w:pPr>
      <w:rPr>
        <w:rFonts w:ascii="Wingdings" w:hAnsi="Wingdings" w:hint="default"/>
        <w:b w:val="0"/>
        <w:i w:val="0"/>
        <w:color w:val="ED7D31" w:themeColor="accent2"/>
        <w:sz w:val="12"/>
      </w:rPr>
    </w:lvl>
    <w:lvl w:ilvl="2">
      <w:start w:val="1"/>
      <w:numFmt w:val="bullet"/>
      <w:pStyle w:val="Marcador3"/>
      <w:lvlText w:val=""/>
      <w:lvlJc w:val="left"/>
      <w:pPr>
        <w:ind w:left="706" w:hanging="216"/>
      </w:pPr>
      <w:rPr>
        <w:rFonts w:ascii="Symbol" w:hAnsi="Symbol" w:hint="default"/>
        <w:b w:val="0"/>
        <w:i w:val="0"/>
        <w:color w:val="5B9BD5" w:themeColor="accent1"/>
        <w:sz w:val="16"/>
      </w:rPr>
    </w:lvl>
    <w:lvl w:ilvl="3">
      <w:start w:val="1"/>
      <w:numFmt w:val="bullet"/>
      <w:lvlText w:val=""/>
      <w:lvlJc w:val="left"/>
      <w:pPr>
        <w:ind w:left="951" w:hanging="216"/>
      </w:pPr>
      <w:rPr>
        <w:rFonts w:ascii="Symbol" w:hAnsi="Symbol" w:hint="default"/>
        <w:b w:val="0"/>
        <w:i w:val="0"/>
        <w:color w:val="5B9BD5" w:themeColor="accent1"/>
        <w:sz w:val="16"/>
      </w:rPr>
    </w:lvl>
    <w:lvl w:ilvl="4">
      <w:start w:val="1"/>
      <w:numFmt w:val="bullet"/>
      <w:lvlText w:val=""/>
      <w:lvlJc w:val="left"/>
      <w:pPr>
        <w:ind w:left="1196" w:hanging="216"/>
      </w:pPr>
      <w:rPr>
        <w:rFonts w:ascii="Symbol" w:hAnsi="Symbol" w:hint="default"/>
        <w:color w:val="5B9BD5" w:themeColor="accent1"/>
        <w:sz w:val="16"/>
      </w:rPr>
    </w:lvl>
    <w:lvl w:ilvl="5">
      <w:start w:val="1"/>
      <w:numFmt w:val="bullet"/>
      <w:lvlText w:val=""/>
      <w:lvlJc w:val="left"/>
      <w:pPr>
        <w:ind w:left="1441" w:hanging="216"/>
      </w:pPr>
      <w:rPr>
        <w:rFonts w:ascii="Symbol" w:hAnsi="Symbol" w:hint="default"/>
        <w:color w:val="5B9BD5" w:themeColor="accent1"/>
        <w:sz w:val="16"/>
      </w:rPr>
    </w:lvl>
    <w:lvl w:ilvl="6">
      <w:start w:val="1"/>
      <w:numFmt w:val="bullet"/>
      <w:lvlText w:val=""/>
      <w:lvlJc w:val="left"/>
      <w:pPr>
        <w:ind w:left="1686" w:hanging="216"/>
      </w:pPr>
      <w:rPr>
        <w:rFonts w:ascii="Symbol" w:hAnsi="Symbol" w:hint="default"/>
        <w:color w:val="5B9BD5" w:themeColor="accent1"/>
        <w:sz w:val="16"/>
      </w:rPr>
    </w:lvl>
    <w:lvl w:ilvl="7">
      <w:start w:val="1"/>
      <w:numFmt w:val="bullet"/>
      <w:lvlText w:val=""/>
      <w:lvlJc w:val="left"/>
      <w:pPr>
        <w:ind w:left="1931" w:hanging="216"/>
      </w:pPr>
      <w:rPr>
        <w:rFonts w:ascii="Symbol" w:hAnsi="Symbol" w:hint="default"/>
        <w:color w:val="5B9BD5" w:themeColor="accent1"/>
        <w:sz w:val="16"/>
      </w:rPr>
    </w:lvl>
    <w:lvl w:ilvl="8">
      <w:start w:val="1"/>
      <w:numFmt w:val="bullet"/>
      <w:lvlText w:val=""/>
      <w:lvlJc w:val="left"/>
      <w:pPr>
        <w:ind w:left="2176" w:hanging="216"/>
      </w:pPr>
      <w:rPr>
        <w:rFonts w:ascii="Symbol" w:hAnsi="Symbol" w:hint="default"/>
        <w:color w:val="5B9BD5" w:themeColor="accent1"/>
        <w:sz w:val="16"/>
      </w:rPr>
    </w:lvl>
  </w:abstractNum>
  <w:abstractNum w:abstractNumId="9" w15:restartNumberingAfterBreak="0">
    <w:nsid w:val="484E1A4B"/>
    <w:multiLevelType w:val="hybridMultilevel"/>
    <w:tmpl w:val="384405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8"/>
  </w:num>
  <w:num w:numId="6">
    <w:abstractNumId w:val="3"/>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E6"/>
    <w:rsid w:val="00000476"/>
    <w:rsid w:val="00002B61"/>
    <w:rsid w:val="00007450"/>
    <w:rsid w:val="00011011"/>
    <w:rsid w:val="00015B1E"/>
    <w:rsid w:val="00024D22"/>
    <w:rsid w:val="000265EC"/>
    <w:rsid w:val="0003104C"/>
    <w:rsid w:val="0004005A"/>
    <w:rsid w:val="0006103B"/>
    <w:rsid w:val="00081376"/>
    <w:rsid w:val="00082E6A"/>
    <w:rsid w:val="00082FC0"/>
    <w:rsid w:val="000A5DF0"/>
    <w:rsid w:val="000C2DD0"/>
    <w:rsid w:val="000C63B4"/>
    <w:rsid w:val="000D163C"/>
    <w:rsid w:val="000E5751"/>
    <w:rsid w:val="000F776B"/>
    <w:rsid w:val="00133DF2"/>
    <w:rsid w:val="001361D2"/>
    <w:rsid w:val="00142399"/>
    <w:rsid w:val="00154DB0"/>
    <w:rsid w:val="00175A5B"/>
    <w:rsid w:val="00180DDA"/>
    <w:rsid w:val="00192101"/>
    <w:rsid w:val="001966B1"/>
    <w:rsid w:val="001A04ED"/>
    <w:rsid w:val="001B7005"/>
    <w:rsid w:val="001B7F16"/>
    <w:rsid w:val="001C0B21"/>
    <w:rsid w:val="001D0386"/>
    <w:rsid w:val="001D1182"/>
    <w:rsid w:val="001E6275"/>
    <w:rsid w:val="0020309E"/>
    <w:rsid w:val="00204DD3"/>
    <w:rsid w:val="00207F60"/>
    <w:rsid w:val="00217539"/>
    <w:rsid w:val="00223A12"/>
    <w:rsid w:val="00223A27"/>
    <w:rsid w:val="00225545"/>
    <w:rsid w:val="002357EB"/>
    <w:rsid w:val="002365D9"/>
    <w:rsid w:val="002427F1"/>
    <w:rsid w:val="00244395"/>
    <w:rsid w:val="00246581"/>
    <w:rsid w:val="0025198E"/>
    <w:rsid w:val="00262853"/>
    <w:rsid w:val="00266344"/>
    <w:rsid w:val="00276EC7"/>
    <w:rsid w:val="00280ADC"/>
    <w:rsid w:val="00292910"/>
    <w:rsid w:val="002932FB"/>
    <w:rsid w:val="00295D72"/>
    <w:rsid w:val="002B5338"/>
    <w:rsid w:val="002C0100"/>
    <w:rsid w:val="002C38D7"/>
    <w:rsid w:val="002D2864"/>
    <w:rsid w:val="002D755A"/>
    <w:rsid w:val="002F1D03"/>
    <w:rsid w:val="002F52CD"/>
    <w:rsid w:val="002F6BFC"/>
    <w:rsid w:val="002F79A7"/>
    <w:rsid w:val="003006E5"/>
    <w:rsid w:val="003039BE"/>
    <w:rsid w:val="003163AF"/>
    <w:rsid w:val="00326C85"/>
    <w:rsid w:val="00336EC9"/>
    <w:rsid w:val="003401E3"/>
    <w:rsid w:val="00346199"/>
    <w:rsid w:val="003915C8"/>
    <w:rsid w:val="003D33D5"/>
    <w:rsid w:val="003D747F"/>
    <w:rsid w:val="003E0AE1"/>
    <w:rsid w:val="003E2DBC"/>
    <w:rsid w:val="003E56D4"/>
    <w:rsid w:val="003E5AF9"/>
    <w:rsid w:val="00403BB3"/>
    <w:rsid w:val="0040501B"/>
    <w:rsid w:val="00427B0F"/>
    <w:rsid w:val="0043294D"/>
    <w:rsid w:val="00441C68"/>
    <w:rsid w:val="00442D8C"/>
    <w:rsid w:val="004454FD"/>
    <w:rsid w:val="00463812"/>
    <w:rsid w:val="00467DB2"/>
    <w:rsid w:val="00474CA3"/>
    <w:rsid w:val="004752ED"/>
    <w:rsid w:val="00485034"/>
    <w:rsid w:val="00486464"/>
    <w:rsid w:val="004A2DB8"/>
    <w:rsid w:val="004A4ACC"/>
    <w:rsid w:val="004A681A"/>
    <w:rsid w:val="004B3690"/>
    <w:rsid w:val="004B43A1"/>
    <w:rsid w:val="004C22F7"/>
    <w:rsid w:val="004D11B7"/>
    <w:rsid w:val="004D549E"/>
    <w:rsid w:val="004E24AF"/>
    <w:rsid w:val="004E4B65"/>
    <w:rsid w:val="004E65F0"/>
    <w:rsid w:val="004E6FE8"/>
    <w:rsid w:val="004F0582"/>
    <w:rsid w:val="004F5AED"/>
    <w:rsid w:val="004F6F8F"/>
    <w:rsid w:val="00506F06"/>
    <w:rsid w:val="00525330"/>
    <w:rsid w:val="00527330"/>
    <w:rsid w:val="00530468"/>
    <w:rsid w:val="005370AA"/>
    <w:rsid w:val="005405E7"/>
    <w:rsid w:val="0056622D"/>
    <w:rsid w:val="005801A7"/>
    <w:rsid w:val="005870DC"/>
    <w:rsid w:val="00594136"/>
    <w:rsid w:val="00597F17"/>
    <w:rsid w:val="005C59D5"/>
    <w:rsid w:val="005D1987"/>
    <w:rsid w:val="005D6FAD"/>
    <w:rsid w:val="00603393"/>
    <w:rsid w:val="006042E2"/>
    <w:rsid w:val="00615B17"/>
    <w:rsid w:val="006173A9"/>
    <w:rsid w:val="0062337E"/>
    <w:rsid w:val="00640E4B"/>
    <w:rsid w:val="0064156F"/>
    <w:rsid w:val="006451F3"/>
    <w:rsid w:val="006457DD"/>
    <w:rsid w:val="00661A49"/>
    <w:rsid w:val="00676C2E"/>
    <w:rsid w:val="00687C2F"/>
    <w:rsid w:val="006A6261"/>
    <w:rsid w:val="006B24E6"/>
    <w:rsid w:val="006B2B73"/>
    <w:rsid w:val="006C0AE6"/>
    <w:rsid w:val="006C75F4"/>
    <w:rsid w:val="006E5948"/>
    <w:rsid w:val="006F31C8"/>
    <w:rsid w:val="006F668B"/>
    <w:rsid w:val="007032A8"/>
    <w:rsid w:val="0072466D"/>
    <w:rsid w:val="00734879"/>
    <w:rsid w:val="007377E6"/>
    <w:rsid w:val="007637ED"/>
    <w:rsid w:val="00766F7D"/>
    <w:rsid w:val="00787C48"/>
    <w:rsid w:val="00797D36"/>
    <w:rsid w:val="007A4DFC"/>
    <w:rsid w:val="007C281E"/>
    <w:rsid w:val="007C30DD"/>
    <w:rsid w:val="007E0310"/>
    <w:rsid w:val="007E606B"/>
    <w:rsid w:val="007E6C75"/>
    <w:rsid w:val="007E72CE"/>
    <w:rsid w:val="007F13D5"/>
    <w:rsid w:val="007F4378"/>
    <w:rsid w:val="007F615A"/>
    <w:rsid w:val="00800FDE"/>
    <w:rsid w:val="008018AA"/>
    <w:rsid w:val="00814978"/>
    <w:rsid w:val="00831119"/>
    <w:rsid w:val="00853EA6"/>
    <w:rsid w:val="00885176"/>
    <w:rsid w:val="00885B0C"/>
    <w:rsid w:val="00893F00"/>
    <w:rsid w:val="008A1C03"/>
    <w:rsid w:val="008B38C7"/>
    <w:rsid w:val="008B64D1"/>
    <w:rsid w:val="008B7B91"/>
    <w:rsid w:val="008C5EF3"/>
    <w:rsid w:val="008D6700"/>
    <w:rsid w:val="008E71EC"/>
    <w:rsid w:val="008F63C4"/>
    <w:rsid w:val="0091306A"/>
    <w:rsid w:val="00931881"/>
    <w:rsid w:val="0093234C"/>
    <w:rsid w:val="00934CAA"/>
    <w:rsid w:val="00953355"/>
    <w:rsid w:val="0096613B"/>
    <w:rsid w:val="00975EDD"/>
    <w:rsid w:val="009828FB"/>
    <w:rsid w:val="00994A1F"/>
    <w:rsid w:val="009A5F57"/>
    <w:rsid w:val="009C1797"/>
    <w:rsid w:val="009C1CFC"/>
    <w:rsid w:val="009C6022"/>
    <w:rsid w:val="009D38E0"/>
    <w:rsid w:val="009F1350"/>
    <w:rsid w:val="00A000D2"/>
    <w:rsid w:val="00A24DB7"/>
    <w:rsid w:val="00A27E22"/>
    <w:rsid w:val="00A41434"/>
    <w:rsid w:val="00A627AD"/>
    <w:rsid w:val="00A7049A"/>
    <w:rsid w:val="00A87F88"/>
    <w:rsid w:val="00AB7023"/>
    <w:rsid w:val="00AC0536"/>
    <w:rsid w:val="00AD103D"/>
    <w:rsid w:val="00AD7F54"/>
    <w:rsid w:val="00AE7855"/>
    <w:rsid w:val="00B077D7"/>
    <w:rsid w:val="00B26893"/>
    <w:rsid w:val="00B420F2"/>
    <w:rsid w:val="00B422A5"/>
    <w:rsid w:val="00B567EC"/>
    <w:rsid w:val="00B741C3"/>
    <w:rsid w:val="00B7719A"/>
    <w:rsid w:val="00B81B66"/>
    <w:rsid w:val="00B84AE7"/>
    <w:rsid w:val="00B87F71"/>
    <w:rsid w:val="00B964BB"/>
    <w:rsid w:val="00BA2E53"/>
    <w:rsid w:val="00BB454C"/>
    <w:rsid w:val="00BB4A02"/>
    <w:rsid w:val="00BB5F0E"/>
    <w:rsid w:val="00BC5DB8"/>
    <w:rsid w:val="00BC7EEA"/>
    <w:rsid w:val="00BD1FD4"/>
    <w:rsid w:val="00BD64D4"/>
    <w:rsid w:val="00BE3F5A"/>
    <w:rsid w:val="00BE5BAD"/>
    <w:rsid w:val="00BF2C12"/>
    <w:rsid w:val="00C0317A"/>
    <w:rsid w:val="00C07076"/>
    <w:rsid w:val="00C22594"/>
    <w:rsid w:val="00C23FF3"/>
    <w:rsid w:val="00C346BE"/>
    <w:rsid w:val="00C518FF"/>
    <w:rsid w:val="00C5542C"/>
    <w:rsid w:val="00C606D5"/>
    <w:rsid w:val="00C65BF1"/>
    <w:rsid w:val="00C93607"/>
    <w:rsid w:val="00CB351A"/>
    <w:rsid w:val="00CB5957"/>
    <w:rsid w:val="00CB737D"/>
    <w:rsid w:val="00CE1F31"/>
    <w:rsid w:val="00D030A0"/>
    <w:rsid w:val="00D17C12"/>
    <w:rsid w:val="00D42683"/>
    <w:rsid w:val="00D46BA6"/>
    <w:rsid w:val="00D50C05"/>
    <w:rsid w:val="00D532CF"/>
    <w:rsid w:val="00D5693F"/>
    <w:rsid w:val="00D614D0"/>
    <w:rsid w:val="00D6441F"/>
    <w:rsid w:val="00D728EC"/>
    <w:rsid w:val="00D7732B"/>
    <w:rsid w:val="00D86160"/>
    <w:rsid w:val="00DA2122"/>
    <w:rsid w:val="00DB182C"/>
    <w:rsid w:val="00DB6371"/>
    <w:rsid w:val="00DC5F12"/>
    <w:rsid w:val="00DF19FA"/>
    <w:rsid w:val="00DF2CE0"/>
    <w:rsid w:val="00DF480F"/>
    <w:rsid w:val="00E0144F"/>
    <w:rsid w:val="00E03A2D"/>
    <w:rsid w:val="00E1427D"/>
    <w:rsid w:val="00E36EFA"/>
    <w:rsid w:val="00E4437C"/>
    <w:rsid w:val="00E67377"/>
    <w:rsid w:val="00E8358C"/>
    <w:rsid w:val="00E876A2"/>
    <w:rsid w:val="00E87E37"/>
    <w:rsid w:val="00E93746"/>
    <w:rsid w:val="00E95F67"/>
    <w:rsid w:val="00E965CC"/>
    <w:rsid w:val="00EA2ABC"/>
    <w:rsid w:val="00EA360C"/>
    <w:rsid w:val="00EB3AB0"/>
    <w:rsid w:val="00EB476C"/>
    <w:rsid w:val="00EC3062"/>
    <w:rsid w:val="00EE46B1"/>
    <w:rsid w:val="00EE5410"/>
    <w:rsid w:val="00EF33C2"/>
    <w:rsid w:val="00EF4263"/>
    <w:rsid w:val="00EF4798"/>
    <w:rsid w:val="00F16AE3"/>
    <w:rsid w:val="00F438B9"/>
    <w:rsid w:val="00F615DA"/>
    <w:rsid w:val="00F6189E"/>
    <w:rsid w:val="00F6368C"/>
    <w:rsid w:val="00F72965"/>
    <w:rsid w:val="00F73E09"/>
    <w:rsid w:val="00F833B8"/>
    <w:rsid w:val="00FA1EFF"/>
    <w:rsid w:val="00FB6B6E"/>
    <w:rsid w:val="00FC1290"/>
    <w:rsid w:val="00FE3E21"/>
    <w:rsid w:val="00FF1AC5"/>
    <w:rsid w:val="00FF5ACF"/>
    <w:rsid w:val="00FF6DAC"/>
    <w:rsid w:val="00FF6DCD"/>
    <w:rsid w:val="00FF7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70AAA"/>
  <w15:chartTrackingRefBased/>
  <w15:docId w15:val="{A9326F4D-0C10-4C8D-90C3-719EC28D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Closing" w:uiPriority="5" w:qFormat="1"/>
    <w:lsdException w:name="Signature" w:uiPriority="99"/>
    <w:lsdException w:name="Body Text" w:uiPriority="99"/>
    <w:lsdException w:name="Subtitle" w:uiPriority="11" w:qFormat="1"/>
    <w:lsdException w:name="Salutation" w:uiPriority="4"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2C12"/>
    <w:rPr>
      <w:sz w:val="24"/>
      <w:szCs w:val="24"/>
    </w:rPr>
  </w:style>
  <w:style w:type="paragraph" w:styleId="Ttulo1">
    <w:name w:val="heading 1"/>
    <w:basedOn w:val="Normal"/>
    <w:next w:val="Normal"/>
    <w:link w:val="Ttulo1Char"/>
    <w:uiPriority w:val="9"/>
    <w:qFormat/>
    <w:rsid w:val="006B24E6"/>
    <w:pPr>
      <w:keepNext/>
      <w:keepLines/>
      <w:spacing w:before="320" w:after="80"/>
      <w:jc w:val="center"/>
      <w:outlineLvl w:val="0"/>
    </w:pPr>
    <w:rPr>
      <w:rFonts w:asciiTheme="majorHAnsi" w:eastAsiaTheme="majorEastAsia" w:hAnsiTheme="majorHAnsi" w:cstheme="majorBidi"/>
      <w:color w:val="2E74B5" w:themeColor="accent1" w:themeShade="BF"/>
      <w:sz w:val="40"/>
      <w:szCs w:val="40"/>
      <w:lang w:eastAsia="en-US"/>
    </w:rPr>
  </w:style>
  <w:style w:type="paragraph" w:styleId="Ttulo2">
    <w:name w:val="heading 2"/>
    <w:basedOn w:val="Normal"/>
    <w:next w:val="Normal"/>
    <w:link w:val="Ttulo2Char"/>
    <w:uiPriority w:val="9"/>
    <w:semiHidden/>
    <w:unhideWhenUsed/>
    <w:rsid w:val="006B24E6"/>
    <w:pPr>
      <w:spacing w:line="300" w:lineRule="auto"/>
      <w:outlineLvl w:val="1"/>
    </w:pPr>
    <w:rPr>
      <w:rFonts w:asciiTheme="majorHAnsi" w:eastAsiaTheme="minorHAnsi" w:hAnsiTheme="majorHAnsi" w:cstheme="minorBidi"/>
      <w:color w:val="ED7D31" w:themeColor="accent2"/>
      <w:kern w:val="22"/>
      <w:sz w:val="28"/>
      <w:szCs w:val="28"/>
      <w14:ligatures w14:val="standardContextual"/>
    </w:rPr>
  </w:style>
  <w:style w:type="paragraph" w:styleId="Ttulo3">
    <w:name w:val="heading 3"/>
    <w:basedOn w:val="Normal"/>
    <w:next w:val="Normal"/>
    <w:link w:val="Ttulo3Char"/>
    <w:uiPriority w:val="9"/>
    <w:semiHidden/>
    <w:unhideWhenUsed/>
    <w:rsid w:val="006B24E6"/>
    <w:pPr>
      <w:spacing w:line="300" w:lineRule="auto"/>
      <w:outlineLvl w:val="2"/>
    </w:pPr>
    <w:rPr>
      <w:rFonts w:asciiTheme="majorHAnsi" w:eastAsiaTheme="minorHAnsi" w:hAnsiTheme="majorHAnsi" w:cstheme="minorBidi"/>
      <w:color w:val="ED7D31" w:themeColor="accent2"/>
      <w:kern w:val="22"/>
      <w:szCs w:val="20"/>
      <w14:ligatures w14:val="standardContextual"/>
    </w:rPr>
  </w:style>
  <w:style w:type="paragraph" w:styleId="Ttulo4">
    <w:name w:val="heading 4"/>
    <w:basedOn w:val="Normal"/>
    <w:next w:val="Normal"/>
    <w:link w:val="Ttulo4Char"/>
    <w:uiPriority w:val="9"/>
    <w:semiHidden/>
    <w:unhideWhenUsed/>
    <w:rsid w:val="006B24E6"/>
    <w:pPr>
      <w:spacing w:line="300" w:lineRule="auto"/>
      <w:outlineLvl w:val="3"/>
    </w:pPr>
    <w:rPr>
      <w:rFonts w:asciiTheme="majorHAnsi" w:eastAsiaTheme="minorHAnsi" w:hAnsiTheme="majorHAnsi" w:cstheme="minorBidi"/>
      <w:i/>
      <w:color w:val="ED7D31" w:themeColor="accent2"/>
      <w:kern w:val="22"/>
      <w:sz w:val="20"/>
      <w:szCs w:val="22"/>
      <w14:ligatures w14:val="standardContextual"/>
    </w:rPr>
  </w:style>
  <w:style w:type="paragraph" w:styleId="Ttulo5">
    <w:name w:val="heading 5"/>
    <w:basedOn w:val="Normal"/>
    <w:next w:val="Normal"/>
    <w:link w:val="Ttulo5Char"/>
    <w:uiPriority w:val="9"/>
    <w:semiHidden/>
    <w:unhideWhenUsed/>
    <w:rsid w:val="006B24E6"/>
    <w:pPr>
      <w:spacing w:line="300" w:lineRule="auto"/>
      <w:outlineLvl w:val="4"/>
    </w:pPr>
    <w:rPr>
      <w:rFonts w:asciiTheme="majorHAnsi" w:eastAsiaTheme="minorHAnsi" w:hAnsiTheme="majorHAnsi" w:cstheme="minorBidi"/>
      <w:b/>
      <w:color w:val="C45911" w:themeColor="accent2" w:themeShade="BF"/>
      <w:kern w:val="22"/>
      <w:sz w:val="20"/>
      <w:szCs w:val="20"/>
      <w14:ligatures w14:val="standardContextual"/>
    </w:rPr>
  </w:style>
  <w:style w:type="paragraph" w:styleId="Ttulo6">
    <w:name w:val="heading 6"/>
    <w:basedOn w:val="Normal"/>
    <w:next w:val="Normal"/>
    <w:link w:val="Ttulo6Char"/>
    <w:uiPriority w:val="9"/>
    <w:semiHidden/>
    <w:unhideWhenUsed/>
    <w:rsid w:val="006B24E6"/>
    <w:pPr>
      <w:spacing w:line="300" w:lineRule="auto"/>
      <w:outlineLvl w:val="5"/>
    </w:pPr>
    <w:rPr>
      <w:rFonts w:asciiTheme="majorHAnsi" w:eastAsiaTheme="minorHAnsi" w:hAnsiTheme="majorHAnsi" w:cstheme="minorBidi"/>
      <w:b/>
      <w:i/>
      <w:color w:val="C45911" w:themeColor="accent2" w:themeShade="BF"/>
      <w:kern w:val="22"/>
      <w:sz w:val="20"/>
      <w:szCs w:val="20"/>
      <w14:ligatures w14:val="standardContextual"/>
    </w:rPr>
  </w:style>
  <w:style w:type="paragraph" w:styleId="Ttulo7">
    <w:name w:val="heading 7"/>
    <w:basedOn w:val="Normal"/>
    <w:next w:val="Normal"/>
    <w:link w:val="Ttulo7Char"/>
    <w:uiPriority w:val="9"/>
    <w:semiHidden/>
    <w:unhideWhenUsed/>
    <w:rsid w:val="006B24E6"/>
    <w:pPr>
      <w:spacing w:line="300" w:lineRule="auto"/>
      <w:outlineLvl w:val="6"/>
    </w:pPr>
    <w:rPr>
      <w:rFonts w:asciiTheme="majorHAnsi" w:eastAsiaTheme="minorHAnsi" w:hAnsiTheme="majorHAnsi" w:cstheme="minorBidi"/>
      <w:b/>
      <w:color w:val="5B9BD5" w:themeColor="accent1"/>
      <w:kern w:val="22"/>
      <w:sz w:val="20"/>
      <w:szCs w:val="20"/>
      <w14:ligatures w14:val="standardContextual"/>
    </w:rPr>
  </w:style>
  <w:style w:type="paragraph" w:styleId="Ttulo8">
    <w:name w:val="heading 8"/>
    <w:basedOn w:val="Normal"/>
    <w:next w:val="Normal"/>
    <w:link w:val="Ttulo8Char"/>
    <w:uiPriority w:val="9"/>
    <w:semiHidden/>
    <w:unhideWhenUsed/>
    <w:rsid w:val="006B24E6"/>
    <w:pPr>
      <w:spacing w:line="300" w:lineRule="auto"/>
      <w:outlineLvl w:val="7"/>
    </w:pPr>
    <w:rPr>
      <w:rFonts w:asciiTheme="majorHAnsi" w:eastAsiaTheme="minorHAnsi" w:hAnsiTheme="majorHAnsi" w:cstheme="minorBidi"/>
      <w:b/>
      <w:i/>
      <w:color w:val="5B9BD5" w:themeColor="accent1"/>
      <w:kern w:val="22"/>
      <w:sz w:val="20"/>
      <w:szCs w:val="20"/>
      <w14:ligatures w14:val="standardContextual"/>
    </w:rPr>
  </w:style>
  <w:style w:type="paragraph" w:styleId="Ttulo9">
    <w:name w:val="heading 9"/>
    <w:basedOn w:val="Normal"/>
    <w:next w:val="Normal"/>
    <w:link w:val="Ttulo9Char"/>
    <w:uiPriority w:val="9"/>
    <w:semiHidden/>
    <w:unhideWhenUsed/>
    <w:rsid w:val="006B24E6"/>
    <w:pPr>
      <w:spacing w:line="300" w:lineRule="auto"/>
      <w:outlineLvl w:val="8"/>
    </w:pPr>
    <w:rPr>
      <w:rFonts w:asciiTheme="majorHAnsi" w:eastAsiaTheme="minorHAnsi" w:hAnsiTheme="majorHAnsi" w:cstheme="minorBidi"/>
      <w:b/>
      <w:color w:val="323E4F" w:themeColor="text2" w:themeShade="BF"/>
      <w:kern w:val="22"/>
      <w:sz w:val="20"/>
      <w:szCs w:val="20"/>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326C85"/>
    <w:pPr>
      <w:ind w:firstLine="708"/>
      <w:jc w:val="both"/>
    </w:pPr>
    <w:rPr>
      <w:rFonts w:ascii="Arial" w:hAnsi="Arial" w:cs="Arial"/>
    </w:rPr>
  </w:style>
  <w:style w:type="paragraph" w:styleId="Cabealho">
    <w:name w:val="header"/>
    <w:basedOn w:val="Normal"/>
    <w:link w:val="CabealhoChar"/>
    <w:uiPriority w:val="99"/>
    <w:rsid w:val="00326C85"/>
    <w:pPr>
      <w:tabs>
        <w:tab w:val="center" w:pos="4252"/>
        <w:tab w:val="right" w:pos="8504"/>
      </w:tabs>
    </w:pPr>
  </w:style>
  <w:style w:type="paragraph" w:styleId="Rodap">
    <w:name w:val="footer"/>
    <w:basedOn w:val="Normal"/>
    <w:link w:val="RodapChar"/>
    <w:uiPriority w:val="99"/>
    <w:rsid w:val="00326C85"/>
    <w:pPr>
      <w:tabs>
        <w:tab w:val="center" w:pos="4252"/>
        <w:tab w:val="right" w:pos="8504"/>
      </w:tabs>
    </w:pPr>
  </w:style>
  <w:style w:type="table" w:styleId="Tabelacomgrade">
    <w:name w:val="Table Grid"/>
    <w:basedOn w:val="Tabelanormal"/>
    <w:uiPriority w:val="39"/>
    <w:rsid w:val="0080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B476C"/>
    <w:rPr>
      <w:color w:val="0563C1"/>
      <w:u w:val="single"/>
    </w:rPr>
  </w:style>
  <w:style w:type="paragraph" w:styleId="Textodebalo">
    <w:name w:val="Balloon Text"/>
    <w:basedOn w:val="Normal"/>
    <w:link w:val="TextodebaloChar"/>
    <w:uiPriority w:val="99"/>
    <w:rsid w:val="0020309E"/>
    <w:rPr>
      <w:rFonts w:ascii="Segoe UI" w:hAnsi="Segoe UI" w:cs="Segoe UI"/>
      <w:sz w:val="18"/>
      <w:szCs w:val="18"/>
    </w:rPr>
  </w:style>
  <w:style w:type="character" w:customStyle="1" w:styleId="TextodebaloChar">
    <w:name w:val="Texto de balão Char"/>
    <w:link w:val="Textodebalo"/>
    <w:uiPriority w:val="99"/>
    <w:rsid w:val="0020309E"/>
    <w:rPr>
      <w:rFonts w:ascii="Segoe UI" w:hAnsi="Segoe UI" w:cs="Segoe UI"/>
      <w:sz w:val="18"/>
      <w:szCs w:val="18"/>
    </w:rPr>
  </w:style>
  <w:style w:type="paragraph" w:styleId="Textodenotaderodap">
    <w:name w:val="footnote text"/>
    <w:basedOn w:val="Normal"/>
    <w:link w:val="TextodenotaderodapChar"/>
    <w:uiPriority w:val="99"/>
    <w:rsid w:val="003D33D5"/>
    <w:rPr>
      <w:sz w:val="20"/>
      <w:szCs w:val="20"/>
    </w:rPr>
  </w:style>
  <w:style w:type="character" w:styleId="Refdenotaderodap">
    <w:name w:val="footnote reference"/>
    <w:basedOn w:val="Fontepargpadro"/>
    <w:uiPriority w:val="99"/>
    <w:rsid w:val="003D33D5"/>
    <w:rPr>
      <w:vertAlign w:val="superscript"/>
    </w:rPr>
  </w:style>
  <w:style w:type="character" w:customStyle="1" w:styleId="Ttulo1Char">
    <w:name w:val="Título 1 Char"/>
    <w:basedOn w:val="Fontepargpadro"/>
    <w:link w:val="Ttulo1"/>
    <w:uiPriority w:val="9"/>
    <w:rsid w:val="006B24E6"/>
    <w:rPr>
      <w:rFonts w:asciiTheme="majorHAnsi" w:eastAsiaTheme="majorEastAsia" w:hAnsiTheme="majorHAnsi" w:cstheme="majorBidi"/>
      <w:color w:val="2E74B5" w:themeColor="accent1" w:themeShade="BF"/>
      <w:sz w:val="40"/>
      <w:szCs w:val="40"/>
      <w:lang w:eastAsia="en-US"/>
    </w:rPr>
  </w:style>
  <w:style w:type="character" w:customStyle="1" w:styleId="Ttulo2Char">
    <w:name w:val="Título 2 Char"/>
    <w:basedOn w:val="Fontepargpadro"/>
    <w:link w:val="Ttulo2"/>
    <w:uiPriority w:val="9"/>
    <w:semiHidden/>
    <w:rsid w:val="006B24E6"/>
    <w:rPr>
      <w:rFonts w:asciiTheme="majorHAnsi" w:eastAsiaTheme="minorHAnsi" w:hAnsiTheme="majorHAnsi" w:cstheme="minorBidi"/>
      <w:color w:val="ED7D31" w:themeColor="accent2"/>
      <w:kern w:val="22"/>
      <w:sz w:val="28"/>
      <w:szCs w:val="28"/>
      <w14:ligatures w14:val="standardContextual"/>
    </w:rPr>
  </w:style>
  <w:style w:type="character" w:customStyle="1" w:styleId="Ttulo3Char">
    <w:name w:val="Título 3 Char"/>
    <w:basedOn w:val="Fontepargpadro"/>
    <w:link w:val="Ttulo3"/>
    <w:uiPriority w:val="9"/>
    <w:semiHidden/>
    <w:rsid w:val="006B24E6"/>
    <w:rPr>
      <w:rFonts w:asciiTheme="majorHAnsi" w:eastAsiaTheme="minorHAnsi" w:hAnsiTheme="majorHAnsi" w:cstheme="minorBidi"/>
      <w:color w:val="ED7D31" w:themeColor="accent2"/>
      <w:kern w:val="22"/>
      <w:sz w:val="24"/>
      <w14:ligatures w14:val="standardContextual"/>
    </w:rPr>
  </w:style>
  <w:style w:type="character" w:customStyle="1" w:styleId="Ttulo4Char">
    <w:name w:val="Título 4 Char"/>
    <w:basedOn w:val="Fontepargpadro"/>
    <w:link w:val="Ttulo4"/>
    <w:uiPriority w:val="9"/>
    <w:semiHidden/>
    <w:rsid w:val="006B24E6"/>
    <w:rPr>
      <w:rFonts w:asciiTheme="majorHAnsi" w:eastAsiaTheme="minorHAnsi" w:hAnsiTheme="majorHAnsi" w:cstheme="minorBidi"/>
      <w:i/>
      <w:color w:val="ED7D31" w:themeColor="accent2"/>
      <w:kern w:val="22"/>
      <w:szCs w:val="22"/>
      <w14:ligatures w14:val="standardContextual"/>
    </w:rPr>
  </w:style>
  <w:style w:type="character" w:customStyle="1" w:styleId="Ttulo5Char">
    <w:name w:val="Título 5 Char"/>
    <w:basedOn w:val="Fontepargpadro"/>
    <w:link w:val="Ttulo5"/>
    <w:uiPriority w:val="9"/>
    <w:semiHidden/>
    <w:rsid w:val="006B24E6"/>
    <w:rPr>
      <w:rFonts w:asciiTheme="majorHAnsi" w:eastAsiaTheme="minorHAnsi" w:hAnsiTheme="majorHAnsi" w:cstheme="minorBidi"/>
      <w:b/>
      <w:color w:val="C45911" w:themeColor="accent2" w:themeShade="BF"/>
      <w:kern w:val="22"/>
      <w14:ligatures w14:val="standardContextual"/>
    </w:rPr>
  </w:style>
  <w:style w:type="character" w:customStyle="1" w:styleId="Ttulo6Char">
    <w:name w:val="Título 6 Char"/>
    <w:basedOn w:val="Fontepargpadro"/>
    <w:link w:val="Ttulo6"/>
    <w:uiPriority w:val="9"/>
    <w:semiHidden/>
    <w:rsid w:val="006B24E6"/>
    <w:rPr>
      <w:rFonts w:asciiTheme="majorHAnsi" w:eastAsiaTheme="minorHAnsi" w:hAnsiTheme="majorHAnsi" w:cstheme="minorBidi"/>
      <w:b/>
      <w:i/>
      <w:color w:val="C45911" w:themeColor="accent2" w:themeShade="BF"/>
      <w:kern w:val="22"/>
      <w14:ligatures w14:val="standardContextual"/>
    </w:rPr>
  </w:style>
  <w:style w:type="character" w:customStyle="1" w:styleId="Ttulo7Char">
    <w:name w:val="Título 7 Char"/>
    <w:basedOn w:val="Fontepargpadro"/>
    <w:link w:val="Ttulo7"/>
    <w:uiPriority w:val="9"/>
    <w:semiHidden/>
    <w:rsid w:val="006B24E6"/>
    <w:rPr>
      <w:rFonts w:asciiTheme="majorHAnsi" w:eastAsiaTheme="minorHAnsi" w:hAnsiTheme="majorHAnsi" w:cstheme="minorBidi"/>
      <w:b/>
      <w:color w:val="5B9BD5" w:themeColor="accent1"/>
      <w:kern w:val="22"/>
      <w14:ligatures w14:val="standardContextual"/>
    </w:rPr>
  </w:style>
  <w:style w:type="character" w:customStyle="1" w:styleId="Ttulo8Char">
    <w:name w:val="Título 8 Char"/>
    <w:basedOn w:val="Fontepargpadro"/>
    <w:link w:val="Ttulo8"/>
    <w:uiPriority w:val="9"/>
    <w:semiHidden/>
    <w:rsid w:val="006B24E6"/>
    <w:rPr>
      <w:rFonts w:asciiTheme="majorHAnsi" w:eastAsiaTheme="minorHAnsi" w:hAnsiTheme="majorHAnsi" w:cstheme="minorBidi"/>
      <w:b/>
      <w:i/>
      <w:color w:val="5B9BD5" w:themeColor="accent1"/>
      <w:kern w:val="22"/>
      <w14:ligatures w14:val="standardContextual"/>
    </w:rPr>
  </w:style>
  <w:style w:type="character" w:customStyle="1" w:styleId="Ttulo9Char">
    <w:name w:val="Título 9 Char"/>
    <w:basedOn w:val="Fontepargpadro"/>
    <w:link w:val="Ttulo9"/>
    <w:uiPriority w:val="9"/>
    <w:semiHidden/>
    <w:rsid w:val="006B24E6"/>
    <w:rPr>
      <w:rFonts w:asciiTheme="majorHAnsi" w:eastAsiaTheme="minorHAnsi" w:hAnsiTheme="majorHAnsi" w:cstheme="minorBidi"/>
      <w:b/>
      <w:color w:val="323E4F" w:themeColor="text2" w:themeShade="BF"/>
      <w:kern w:val="22"/>
      <w14:ligatures w14:val="standardContextual"/>
    </w:rPr>
  </w:style>
  <w:style w:type="paragraph" w:styleId="Legenda">
    <w:name w:val="caption"/>
    <w:basedOn w:val="Normal"/>
    <w:next w:val="Normal"/>
    <w:uiPriority w:val="35"/>
    <w:unhideWhenUsed/>
    <w:qFormat/>
    <w:rsid w:val="006B24E6"/>
    <w:pPr>
      <w:spacing w:after="160"/>
    </w:pPr>
    <w:rPr>
      <w:rFonts w:asciiTheme="minorHAnsi" w:eastAsiaTheme="minorEastAsia" w:hAnsiTheme="minorHAnsi" w:cstheme="minorBidi"/>
      <w:b/>
      <w:bCs/>
      <w:color w:val="404040" w:themeColor="text1" w:themeTint="BF"/>
      <w:sz w:val="16"/>
      <w:szCs w:val="16"/>
      <w:lang w:eastAsia="en-US"/>
    </w:rPr>
  </w:style>
  <w:style w:type="table" w:customStyle="1" w:styleId="TabeladeGrade4-nfase11">
    <w:name w:val="Tabela de Grade 4 - Ênfase 11"/>
    <w:basedOn w:val="Tabelanormal"/>
    <w:uiPriority w:val="49"/>
    <w:rsid w:val="006B24E6"/>
    <w:rPr>
      <w:rFonts w:asciiTheme="minorHAnsi" w:eastAsiaTheme="minorEastAsia" w:hAnsiTheme="minorHAnsi" w:cstheme="minorBidi"/>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denotaderodapChar">
    <w:name w:val="Texto de nota de rodapé Char"/>
    <w:basedOn w:val="Fontepargpadro"/>
    <w:link w:val="Textodenotaderodap"/>
    <w:uiPriority w:val="99"/>
    <w:rsid w:val="006B24E6"/>
  </w:style>
  <w:style w:type="paragraph" w:styleId="Encerramento">
    <w:name w:val="Closing"/>
    <w:basedOn w:val="EndereodoRemetente"/>
    <w:link w:val="EncerramentoChar"/>
    <w:uiPriority w:val="5"/>
    <w:unhideWhenUsed/>
    <w:qFormat/>
    <w:rsid w:val="006B24E6"/>
    <w:pPr>
      <w:spacing w:before="960" w:after="960"/>
      <w:ind w:left="4320"/>
    </w:pPr>
  </w:style>
  <w:style w:type="character" w:customStyle="1" w:styleId="EncerramentoChar">
    <w:name w:val="Encerramento Char"/>
    <w:basedOn w:val="Fontepargpadro"/>
    <w:link w:val="Encerramento"/>
    <w:uiPriority w:val="5"/>
    <w:rsid w:val="006B24E6"/>
    <w:rPr>
      <w:rFonts w:asciiTheme="minorHAnsi" w:eastAsiaTheme="minorHAnsi" w:hAnsiTheme="minorHAnsi" w:cstheme="minorBidi"/>
      <w:kern w:val="22"/>
      <w:szCs w:val="22"/>
      <w14:ligatures w14:val="standardContextual"/>
    </w:rPr>
  </w:style>
  <w:style w:type="paragraph" w:styleId="Saudao">
    <w:name w:val="Salutation"/>
    <w:basedOn w:val="Normal"/>
    <w:next w:val="Normal"/>
    <w:link w:val="SaudaoChar"/>
    <w:uiPriority w:val="4"/>
    <w:unhideWhenUsed/>
    <w:qFormat/>
    <w:rsid w:val="006B24E6"/>
    <w:pPr>
      <w:spacing w:before="480" w:after="480"/>
      <w:contextualSpacing/>
    </w:pPr>
    <w:rPr>
      <w:rFonts w:asciiTheme="minorHAnsi" w:eastAsiaTheme="minorHAnsi" w:hAnsiTheme="minorHAnsi" w:cstheme="minorBidi"/>
      <w:b/>
      <w:color w:val="ED7D31" w:themeColor="accent2"/>
      <w:kern w:val="22"/>
      <w:sz w:val="20"/>
      <w:szCs w:val="22"/>
      <w14:ligatures w14:val="standardContextual"/>
    </w:rPr>
  </w:style>
  <w:style w:type="character" w:customStyle="1" w:styleId="SaudaoChar">
    <w:name w:val="Saudação Char"/>
    <w:basedOn w:val="Fontepargpadro"/>
    <w:link w:val="Saudao"/>
    <w:uiPriority w:val="4"/>
    <w:rsid w:val="006B24E6"/>
    <w:rPr>
      <w:rFonts w:asciiTheme="minorHAnsi" w:eastAsiaTheme="minorHAnsi" w:hAnsiTheme="minorHAnsi" w:cstheme="minorBidi"/>
      <w:b/>
      <w:color w:val="ED7D31" w:themeColor="accent2"/>
      <w:kern w:val="22"/>
      <w:szCs w:val="22"/>
      <w14:ligatures w14:val="standardContextual"/>
    </w:rPr>
  </w:style>
  <w:style w:type="paragraph" w:customStyle="1" w:styleId="EndereodoRemetente">
    <w:name w:val="Endereço do Remetente"/>
    <w:basedOn w:val="Normal"/>
    <w:uiPriority w:val="2"/>
    <w:qFormat/>
    <w:rsid w:val="006B24E6"/>
    <w:pPr>
      <w:spacing w:line="300" w:lineRule="auto"/>
      <w:ind w:left="6480"/>
    </w:pPr>
    <w:rPr>
      <w:rFonts w:asciiTheme="minorHAnsi" w:eastAsiaTheme="minorHAnsi" w:hAnsiTheme="minorHAnsi" w:cstheme="minorBidi"/>
      <w:kern w:val="22"/>
      <w:sz w:val="20"/>
      <w:szCs w:val="22"/>
      <w14:ligatures w14:val="standardContextual"/>
    </w:rPr>
  </w:style>
  <w:style w:type="paragraph" w:customStyle="1" w:styleId="Assunto">
    <w:name w:val="Assunto"/>
    <w:basedOn w:val="Normal"/>
    <w:next w:val="Normal"/>
    <w:uiPriority w:val="7"/>
    <w:semiHidden/>
    <w:unhideWhenUsed/>
    <w:qFormat/>
    <w:rsid w:val="006B24E6"/>
    <w:pPr>
      <w:spacing w:before="480" w:after="480"/>
      <w:contextualSpacing/>
    </w:pPr>
    <w:rPr>
      <w:rFonts w:asciiTheme="minorHAnsi" w:eastAsiaTheme="minorHAnsi" w:hAnsiTheme="minorHAnsi" w:cstheme="minorBidi"/>
      <w:b/>
      <w:color w:val="006666"/>
      <w:kern w:val="22"/>
      <w:sz w:val="20"/>
      <w:szCs w:val="22"/>
      <w14:ligatures w14:val="standardContextual"/>
    </w:rPr>
  </w:style>
  <w:style w:type="paragraph" w:customStyle="1" w:styleId="EndereodoDestinatrio">
    <w:name w:val="Endereço do Destinatário"/>
    <w:basedOn w:val="Normal"/>
    <w:link w:val="CardeEndereodoDestinatrio"/>
    <w:uiPriority w:val="5"/>
    <w:qFormat/>
    <w:rsid w:val="006B24E6"/>
    <w:pPr>
      <w:spacing w:before="480" w:after="480" w:line="300" w:lineRule="auto"/>
      <w:contextualSpacing/>
    </w:pPr>
    <w:rPr>
      <w:rFonts w:asciiTheme="minorHAnsi" w:eastAsiaTheme="minorHAnsi" w:hAnsiTheme="minorHAnsi" w:cstheme="minorBidi"/>
      <w:kern w:val="22"/>
      <w:sz w:val="20"/>
      <w:szCs w:val="20"/>
      <w14:ligatures w14:val="standardContextual"/>
    </w:rPr>
  </w:style>
  <w:style w:type="character" w:styleId="TextodoEspaoReservado">
    <w:name w:val="Placeholder Text"/>
    <w:basedOn w:val="Fontepargpadro"/>
    <w:uiPriority w:val="99"/>
    <w:unhideWhenUsed/>
    <w:rsid w:val="006B24E6"/>
    <w:rPr>
      <w:color w:val="808080"/>
    </w:rPr>
  </w:style>
  <w:style w:type="paragraph" w:styleId="Assinatura">
    <w:name w:val="Signature"/>
    <w:basedOn w:val="Normal"/>
    <w:link w:val="AssinaturaChar"/>
    <w:uiPriority w:val="99"/>
    <w:unhideWhenUsed/>
    <w:rsid w:val="006B24E6"/>
    <w:pPr>
      <w:spacing w:line="300" w:lineRule="auto"/>
      <w:ind w:left="4320"/>
    </w:pPr>
    <w:rPr>
      <w:rFonts w:asciiTheme="minorHAnsi" w:eastAsiaTheme="minorHAnsi" w:hAnsiTheme="minorHAnsi" w:cstheme="minorBidi"/>
      <w:kern w:val="22"/>
      <w:sz w:val="20"/>
      <w:szCs w:val="20"/>
      <w14:ligatures w14:val="standardContextual"/>
    </w:rPr>
  </w:style>
  <w:style w:type="character" w:customStyle="1" w:styleId="AssinaturaChar">
    <w:name w:val="Assinatura Char"/>
    <w:basedOn w:val="Fontepargpadro"/>
    <w:link w:val="Assinatura"/>
    <w:uiPriority w:val="99"/>
    <w:rsid w:val="006B24E6"/>
    <w:rPr>
      <w:rFonts w:asciiTheme="minorHAnsi" w:eastAsiaTheme="minorHAnsi" w:hAnsiTheme="minorHAnsi" w:cstheme="minorBidi"/>
      <w:kern w:val="22"/>
      <w14:ligatures w14:val="standardContextual"/>
    </w:rPr>
  </w:style>
  <w:style w:type="paragraph" w:styleId="Textoembloco">
    <w:name w:val="Block Text"/>
    <w:basedOn w:val="Normal"/>
    <w:uiPriority w:val="99"/>
    <w:unhideWhenUsed/>
    <w:rsid w:val="006B24E6"/>
    <w:pPr>
      <w:pBdr>
        <w:top w:val="single" w:sz="2" w:space="10" w:color="5B9BD5" w:themeColor="accent1"/>
        <w:left w:val="single" w:sz="2" w:space="10" w:color="5B9BD5" w:themeColor="accent1"/>
        <w:bottom w:val="single" w:sz="2" w:space="10" w:color="5B9BD5" w:themeColor="accent1"/>
        <w:right w:val="single" w:sz="2" w:space="10" w:color="5B9BD5" w:themeColor="accent1"/>
        <w:between w:val="single" w:sz="2" w:space="10" w:color="5B9BD5" w:themeColor="accent1"/>
        <w:bar w:val="single" w:sz="2" w:color="5B9BD5" w:themeColor="accent1"/>
      </w:pBdr>
      <w:spacing w:after="200" w:line="300" w:lineRule="auto"/>
      <w:ind w:left="1152" w:right="1152"/>
    </w:pPr>
    <w:rPr>
      <w:rFonts w:asciiTheme="minorHAnsi" w:eastAsiaTheme="minorEastAsia" w:hAnsiTheme="minorHAnsi" w:cstheme="minorBidi"/>
      <w:i/>
      <w:iCs/>
      <w:color w:val="5B9BD5" w:themeColor="accent1"/>
      <w:kern w:val="22"/>
      <w:sz w:val="20"/>
      <w:szCs w:val="20"/>
      <w14:ligatures w14:val="standardContextual"/>
    </w:rPr>
  </w:style>
  <w:style w:type="character" w:styleId="TtulodoLivro">
    <w:name w:val="Book Title"/>
    <w:basedOn w:val="Fontepargpadro"/>
    <w:uiPriority w:val="33"/>
    <w:qFormat/>
    <w:rsid w:val="006B24E6"/>
    <w:rPr>
      <w:rFonts w:ascii="Cambria" w:hAnsi="Cambria" w:cs="Times New Roman"/>
      <w:i/>
      <w:color w:val="000000"/>
      <w:sz w:val="20"/>
      <w:szCs w:val="20"/>
    </w:rPr>
  </w:style>
  <w:style w:type="character" w:styleId="nfase">
    <w:name w:val="Emphasis"/>
    <w:uiPriority w:val="20"/>
    <w:qFormat/>
    <w:rsid w:val="006B24E6"/>
    <w:rPr>
      <w:rFonts w:asciiTheme="minorHAnsi" w:hAnsiTheme="minorHAnsi"/>
      <w:b/>
      <w:color w:val="ED7D31" w:themeColor="accent2"/>
      <w:spacing w:val="10"/>
    </w:rPr>
  </w:style>
  <w:style w:type="character" w:customStyle="1" w:styleId="RodapChar">
    <w:name w:val="Rodapé Char"/>
    <w:basedOn w:val="Fontepargpadro"/>
    <w:link w:val="Rodap"/>
    <w:uiPriority w:val="99"/>
    <w:rsid w:val="006B24E6"/>
    <w:rPr>
      <w:sz w:val="24"/>
      <w:szCs w:val="24"/>
    </w:rPr>
  </w:style>
  <w:style w:type="character" w:customStyle="1" w:styleId="CabealhoChar">
    <w:name w:val="Cabeçalho Char"/>
    <w:basedOn w:val="Fontepargpadro"/>
    <w:link w:val="Cabealho"/>
    <w:uiPriority w:val="99"/>
    <w:rsid w:val="006B24E6"/>
    <w:rPr>
      <w:sz w:val="24"/>
      <w:szCs w:val="24"/>
    </w:rPr>
  </w:style>
  <w:style w:type="character" w:styleId="nfaseIntensa">
    <w:name w:val="Intense Emphasis"/>
    <w:basedOn w:val="Fontepargpadro"/>
    <w:uiPriority w:val="21"/>
    <w:qFormat/>
    <w:rsid w:val="006B24E6"/>
    <w:rPr>
      <w:rFonts w:asciiTheme="minorHAnsi" w:hAnsiTheme="minorHAnsi" w:cstheme="minorBidi"/>
      <w:b/>
      <w:i/>
      <w:caps/>
      <w:color w:val="438086"/>
      <w:spacing w:val="5"/>
    </w:rPr>
  </w:style>
  <w:style w:type="paragraph" w:styleId="CitaoIntensa">
    <w:name w:val="Intense Quote"/>
    <w:basedOn w:val="Normal"/>
    <w:link w:val="CitaoIntensaChar"/>
    <w:uiPriority w:val="30"/>
    <w:qFormat/>
    <w:rsid w:val="006B24E6"/>
    <w:pPr>
      <w:pBdr>
        <w:top w:val="threeDEngrave" w:sz="6" w:space="10" w:color="ED7D31" w:themeColor="accent2"/>
        <w:bottom w:val="single" w:sz="4" w:space="10" w:color="ED7D31" w:themeColor="accent2"/>
      </w:pBdr>
      <w:spacing w:before="360" w:after="360" w:line="324" w:lineRule="auto"/>
      <w:ind w:left="1080" w:right="1080"/>
    </w:pPr>
    <w:rPr>
      <w:rFonts w:asciiTheme="minorHAnsi" w:eastAsiaTheme="minorHAnsi" w:hAnsiTheme="minorHAnsi" w:cstheme="minorBidi"/>
      <w:i/>
      <w:color w:val="ED7D31" w:themeColor="accent2"/>
      <w:kern w:val="22"/>
      <w:sz w:val="20"/>
      <w:szCs w:val="22"/>
      <w14:ligatures w14:val="standardContextual"/>
    </w:rPr>
  </w:style>
  <w:style w:type="character" w:customStyle="1" w:styleId="CitaoIntensaChar">
    <w:name w:val="Citação Intensa Char"/>
    <w:basedOn w:val="Fontepargpadro"/>
    <w:link w:val="CitaoIntensa"/>
    <w:uiPriority w:val="30"/>
    <w:rsid w:val="006B24E6"/>
    <w:rPr>
      <w:rFonts w:asciiTheme="minorHAnsi" w:eastAsiaTheme="minorHAnsi" w:hAnsiTheme="minorHAnsi" w:cstheme="minorBidi"/>
      <w:i/>
      <w:color w:val="ED7D31" w:themeColor="accent2"/>
      <w:kern w:val="22"/>
      <w:szCs w:val="22"/>
      <w14:ligatures w14:val="standardContextual"/>
    </w:rPr>
  </w:style>
  <w:style w:type="character" w:styleId="RefernciaIntensa">
    <w:name w:val="Intense Reference"/>
    <w:basedOn w:val="Fontepargpadro"/>
    <w:uiPriority w:val="32"/>
    <w:qFormat/>
    <w:rsid w:val="006B24E6"/>
    <w:rPr>
      <w:rFonts w:asciiTheme="minorHAnsi" w:hAnsiTheme="minorHAnsi" w:cs="Times New Roman"/>
      <w:b/>
      <w:i/>
      <w:caps/>
      <w:color w:val="4E4F89"/>
      <w:spacing w:val="5"/>
    </w:rPr>
  </w:style>
  <w:style w:type="paragraph" w:styleId="PargrafodaLista">
    <w:name w:val="List Paragraph"/>
    <w:basedOn w:val="Normal"/>
    <w:uiPriority w:val="34"/>
    <w:unhideWhenUsed/>
    <w:qFormat/>
    <w:rsid w:val="006B24E6"/>
    <w:pPr>
      <w:spacing w:after="200" w:line="300" w:lineRule="auto"/>
      <w:ind w:left="720"/>
      <w:contextualSpacing/>
    </w:pPr>
    <w:rPr>
      <w:rFonts w:asciiTheme="minorHAnsi" w:eastAsiaTheme="minorHAnsi" w:hAnsiTheme="minorHAnsi" w:cstheme="minorBidi"/>
      <w:kern w:val="22"/>
      <w:sz w:val="20"/>
      <w:szCs w:val="20"/>
      <w14:ligatures w14:val="standardContextual"/>
    </w:rPr>
  </w:style>
  <w:style w:type="paragraph" w:styleId="SemEspaamento">
    <w:name w:val="No Spacing"/>
    <w:uiPriority w:val="1"/>
    <w:qFormat/>
    <w:rsid w:val="006B24E6"/>
    <w:rPr>
      <w:rFonts w:asciiTheme="minorHAnsi" w:eastAsiaTheme="minorHAnsi" w:hAnsiTheme="minorHAnsi" w:cstheme="minorBidi"/>
      <w:kern w:val="22"/>
      <w14:ligatures w14:val="standardContextual"/>
    </w:rPr>
  </w:style>
  <w:style w:type="paragraph" w:styleId="Recuonormal">
    <w:name w:val="Normal Indent"/>
    <w:basedOn w:val="Normal"/>
    <w:uiPriority w:val="99"/>
    <w:unhideWhenUsed/>
    <w:rsid w:val="006B24E6"/>
    <w:pPr>
      <w:spacing w:after="200" w:line="300" w:lineRule="auto"/>
      <w:ind w:left="720"/>
      <w:contextualSpacing/>
    </w:pPr>
    <w:rPr>
      <w:rFonts w:asciiTheme="minorHAnsi" w:eastAsiaTheme="minorHAnsi" w:hAnsiTheme="minorHAnsi" w:cstheme="minorBidi"/>
      <w:kern w:val="22"/>
      <w:sz w:val="20"/>
      <w:szCs w:val="20"/>
      <w14:ligatures w14:val="standardContextual"/>
    </w:rPr>
  </w:style>
  <w:style w:type="character" w:styleId="Forte">
    <w:name w:val="Strong"/>
    <w:basedOn w:val="Fontepargpadro"/>
    <w:uiPriority w:val="22"/>
    <w:qFormat/>
    <w:rsid w:val="006B24E6"/>
    <w:rPr>
      <w:b/>
      <w:bCs/>
    </w:rPr>
  </w:style>
  <w:style w:type="paragraph" w:styleId="Subttulo">
    <w:name w:val="Subtitle"/>
    <w:basedOn w:val="Normal"/>
    <w:link w:val="SubttuloChar"/>
    <w:uiPriority w:val="11"/>
    <w:rsid w:val="006B24E6"/>
    <w:pPr>
      <w:spacing w:after="200" w:line="300" w:lineRule="auto"/>
    </w:pPr>
    <w:rPr>
      <w:rFonts w:asciiTheme="minorHAnsi" w:eastAsiaTheme="minorHAnsi" w:hAnsiTheme="minorHAnsi" w:cstheme="minorBidi"/>
      <w:i/>
      <w:color w:val="44546A" w:themeColor="text2"/>
      <w:kern w:val="22"/>
      <w:szCs w:val="20"/>
      <w14:ligatures w14:val="standardContextual"/>
    </w:rPr>
  </w:style>
  <w:style w:type="character" w:customStyle="1" w:styleId="SubttuloChar">
    <w:name w:val="Subtítulo Char"/>
    <w:basedOn w:val="Fontepargpadro"/>
    <w:link w:val="Subttulo"/>
    <w:uiPriority w:val="11"/>
    <w:rsid w:val="006B24E6"/>
    <w:rPr>
      <w:rFonts w:asciiTheme="minorHAnsi" w:eastAsiaTheme="minorHAnsi" w:hAnsiTheme="minorHAnsi" w:cstheme="minorBidi"/>
      <w:i/>
      <w:color w:val="44546A" w:themeColor="text2"/>
      <w:kern w:val="22"/>
      <w:sz w:val="24"/>
      <w14:ligatures w14:val="standardContextual"/>
    </w:rPr>
  </w:style>
  <w:style w:type="character" w:styleId="nfaseSutil">
    <w:name w:val="Subtle Emphasis"/>
    <w:basedOn w:val="Fontepargpadro"/>
    <w:uiPriority w:val="19"/>
    <w:qFormat/>
    <w:rsid w:val="006B24E6"/>
    <w:rPr>
      <w:rFonts w:asciiTheme="minorHAnsi" w:hAnsiTheme="minorHAnsi"/>
      <w:i/>
      <w:color w:val="006666"/>
    </w:rPr>
  </w:style>
  <w:style w:type="character" w:styleId="RefernciaSutil">
    <w:name w:val="Subtle Reference"/>
    <w:basedOn w:val="Fontepargpadro"/>
    <w:uiPriority w:val="31"/>
    <w:qFormat/>
    <w:rsid w:val="006B24E6"/>
    <w:rPr>
      <w:rFonts w:cs="Times New Roman"/>
      <w:i/>
      <w:color w:val="4E4F89"/>
    </w:rPr>
  </w:style>
  <w:style w:type="paragraph" w:styleId="Ttulo">
    <w:name w:val="Title"/>
    <w:basedOn w:val="Normal"/>
    <w:link w:val="TtuloChar"/>
    <w:uiPriority w:val="10"/>
    <w:rsid w:val="006B24E6"/>
    <w:pPr>
      <w:spacing w:before="400" w:after="200" w:line="300" w:lineRule="auto"/>
    </w:pPr>
    <w:rPr>
      <w:rFonts w:asciiTheme="majorHAnsi" w:eastAsiaTheme="minorHAnsi" w:hAnsiTheme="majorHAnsi" w:cstheme="minorBidi"/>
      <w:color w:val="5B9BD5" w:themeColor="accent1"/>
      <w:kern w:val="22"/>
      <w:sz w:val="56"/>
      <w:szCs w:val="56"/>
      <w14:ligatures w14:val="standardContextual"/>
    </w:rPr>
  </w:style>
  <w:style w:type="character" w:customStyle="1" w:styleId="TtuloChar">
    <w:name w:val="Título Char"/>
    <w:basedOn w:val="Fontepargpadro"/>
    <w:link w:val="Ttulo"/>
    <w:uiPriority w:val="10"/>
    <w:rsid w:val="006B24E6"/>
    <w:rPr>
      <w:rFonts w:asciiTheme="majorHAnsi" w:eastAsiaTheme="minorHAnsi" w:hAnsiTheme="majorHAnsi" w:cstheme="minorBidi"/>
      <w:color w:val="5B9BD5" w:themeColor="accent1"/>
      <w:kern w:val="22"/>
      <w:sz w:val="56"/>
      <w:szCs w:val="56"/>
      <w14:ligatures w14:val="standardContextual"/>
    </w:rPr>
  </w:style>
  <w:style w:type="numbering" w:customStyle="1" w:styleId="ListacomMarcadoresUrbana">
    <w:name w:val="Lista com Marcadores Urbana"/>
    <w:uiPriority w:val="99"/>
    <w:rsid w:val="006B24E6"/>
    <w:pPr>
      <w:numPr>
        <w:numId w:val="5"/>
      </w:numPr>
    </w:pPr>
  </w:style>
  <w:style w:type="numbering" w:customStyle="1" w:styleId="ListaNumeradaUrbana">
    <w:name w:val="Lista Numerada Urbana"/>
    <w:uiPriority w:val="99"/>
    <w:rsid w:val="006B24E6"/>
    <w:pPr>
      <w:numPr>
        <w:numId w:val="6"/>
      </w:numPr>
    </w:pPr>
  </w:style>
  <w:style w:type="paragraph" w:customStyle="1" w:styleId="Marcador1">
    <w:name w:val="Marcador 1"/>
    <w:basedOn w:val="PargrafodaLista"/>
    <w:uiPriority w:val="37"/>
    <w:qFormat/>
    <w:rsid w:val="006B24E6"/>
    <w:pPr>
      <w:numPr>
        <w:numId w:val="5"/>
      </w:numPr>
      <w:spacing w:after="0" w:line="276" w:lineRule="auto"/>
    </w:pPr>
  </w:style>
  <w:style w:type="paragraph" w:customStyle="1" w:styleId="Marcador2">
    <w:name w:val="Marcador 2"/>
    <w:basedOn w:val="PargrafodaLista"/>
    <w:uiPriority w:val="37"/>
    <w:qFormat/>
    <w:rsid w:val="006B24E6"/>
    <w:pPr>
      <w:numPr>
        <w:ilvl w:val="1"/>
        <w:numId w:val="5"/>
      </w:numPr>
      <w:spacing w:after="0" w:line="276" w:lineRule="auto"/>
    </w:pPr>
  </w:style>
  <w:style w:type="paragraph" w:customStyle="1" w:styleId="Marcador3">
    <w:name w:val="Marcador 3"/>
    <w:basedOn w:val="PargrafodaLista"/>
    <w:uiPriority w:val="37"/>
    <w:qFormat/>
    <w:rsid w:val="006B24E6"/>
    <w:pPr>
      <w:numPr>
        <w:ilvl w:val="2"/>
        <w:numId w:val="5"/>
      </w:numPr>
      <w:spacing w:after="0" w:line="276" w:lineRule="auto"/>
    </w:pPr>
  </w:style>
  <w:style w:type="paragraph" w:customStyle="1" w:styleId="Categoria">
    <w:name w:val="Categoria"/>
    <w:basedOn w:val="Normal"/>
    <w:uiPriority w:val="49"/>
    <w:rsid w:val="006B24E6"/>
    <w:pPr>
      <w:framePr w:hSpace="187" w:wrap="around" w:hAnchor="margin" w:xAlign="center" w:y="721"/>
    </w:pPr>
    <w:rPr>
      <w:rFonts w:asciiTheme="minorHAnsi" w:eastAsiaTheme="minorHAnsi" w:hAnsiTheme="minorHAnsi" w:cstheme="minorBidi"/>
      <w:caps/>
      <w:kern w:val="22"/>
      <w:sz w:val="22"/>
      <w:szCs w:val="22"/>
      <w14:ligatures w14:val="standardContextual"/>
    </w:rPr>
  </w:style>
  <w:style w:type="paragraph" w:customStyle="1" w:styleId="Comentrios">
    <w:name w:val="Comentários"/>
    <w:basedOn w:val="Normal"/>
    <w:uiPriority w:val="49"/>
    <w:rsid w:val="006B24E6"/>
    <w:pPr>
      <w:framePr w:hSpace="187" w:wrap="around" w:hAnchor="margin" w:xAlign="center" w:y="721"/>
      <w:spacing w:before="320"/>
    </w:pPr>
    <w:rPr>
      <w:rFonts w:asciiTheme="minorHAnsi" w:eastAsiaTheme="minorHAnsi" w:hAnsiTheme="minorHAnsi" w:cstheme="minorBidi"/>
      <w:b/>
      <w:kern w:val="22"/>
      <w:sz w:val="22"/>
      <w:szCs w:val="22"/>
      <w14:ligatures w14:val="standardContextual"/>
    </w:rPr>
  </w:style>
  <w:style w:type="character" w:customStyle="1" w:styleId="CardeEndereodoDestinatrio">
    <w:name w:val="Car de Endereço do Destinatário"/>
    <w:basedOn w:val="Fontepargpadro"/>
    <w:link w:val="EndereodoDestinatrio"/>
    <w:uiPriority w:val="5"/>
    <w:locked/>
    <w:rsid w:val="006B24E6"/>
    <w:rPr>
      <w:rFonts w:asciiTheme="minorHAnsi" w:eastAsiaTheme="minorHAnsi" w:hAnsiTheme="minorHAnsi" w:cstheme="minorBidi"/>
      <w:kern w:val="22"/>
      <w14:ligatures w14:val="standardContextual"/>
    </w:rPr>
  </w:style>
  <w:style w:type="paragraph" w:customStyle="1" w:styleId="Listacommarcadores">
    <w:name w:val="Lista com marcadores"/>
    <w:basedOn w:val="Normal"/>
    <w:uiPriority w:val="1"/>
    <w:unhideWhenUsed/>
    <w:qFormat/>
    <w:rsid w:val="006B24E6"/>
    <w:pPr>
      <w:numPr>
        <w:numId w:val="7"/>
      </w:numPr>
      <w:spacing w:before="40" w:after="40" w:line="288" w:lineRule="auto"/>
    </w:pPr>
    <w:rPr>
      <w:rFonts w:asciiTheme="minorHAnsi" w:eastAsiaTheme="minorHAnsi" w:hAnsiTheme="minorHAnsi" w:cstheme="minorBidi"/>
      <w:color w:val="595959" w:themeColor="text1" w:themeTint="A6"/>
      <w:kern w:val="20"/>
      <w:sz w:val="20"/>
      <w:szCs w:val="20"/>
    </w:rPr>
  </w:style>
  <w:style w:type="paragraph" w:customStyle="1" w:styleId="Listanumerada">
    <w:name w:val="Lista numerada"/>
    <w:basedOn w:val="Normal"/>
    <w:uiPriority w:val="1"/>
    <w:unhideWhenUsed/>
    <w:qFormat/>
    <w:rsid w:val="006B24E6"/>
    <w:pPr>
      <w:numPr>
        <w:numId w:val="8"/>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Listanumerada2">
    <w:name w:val="Lista numerada 2"/>
    <w:basedOn w:val="Normal"/>
    <w:uiPriority w:val="1"/>
    <w:unhideWhenUsed/>
    <w:qFormat/>
    <w:rsid w:val="006B24E6"/>
    <w:pPr>
      <w:numPr>
        <w:ilvl w:val="1"/>
        <w:numId w:val="8"/>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Listanumerada3">
    <w:name w:val="Lista numerada 3"/>
    <w:basedOn w:val="Normal"/>
    <w:uiPriority w:val="18"/>
    <w:unhideWhenUsed/>
    <w:rsid w:val="006B24E6"/>
    <w:pPr>
      <w:numPr>
        <w:ilvl w:val="2"/>
        <w:numId w:val="8"/>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Listanumerada4">
    <w:name w:val="Lista numerada 4"/>
    <w:basedOn w:val="Normal"/>
    <w:uiPriority w:val="18"/>
    <w:unhideWhenUsed/>
    <w:rsid w:val="006B24E6"/>
    <w:pPr>
      <w:numPr>
        <w:ilvl w:val="3"/>
        <w:numId w:val="8"/>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Listanumerada5">
    <w:name w:val="Lista numerada 5"/>
    <w:basedOn w:val="Normal"/>
    <w:uiPriority w:val="18"/>
    <w:unhideWhenUsed/>
    <w:rsid w:val="006B24E6"/>
    <w:pPr>
      <w:numPr>
        <w:ilvl w:val="4"/>
        <w:numId w:val="8"/>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table" w:customStyle="1" w:styleId="Tabelafinanceira">
    <w:name w:val="Tabela financeira"/>
    <w:basedOn w:val="Tabelanormal"/>
    <w:uiPriority w:val="99"/>
    <w:rsid w:val="006B24E6"/>
    <w:pPr>
      <w:spacing w:before="60" w:after="60"/>
    </w:pPr>
    <w:rPr>
      <w:rFonts w:asciiTheme="minorHAnsi" w:eastAsiaTheme="minorHAnsi" w:hAnsiTheme="minorHAnsi" w:cstheme="minorBidi"/>
      <w:color w:val="404040" w:themeColor="text1" w:themeTint="BF"/>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paragraph" w:customStyle="1" w:styleId="Decimaldotextodatabela">
    <w:name w:val="Decimal do texto da tabela"/>
    <w:basedOn w:val="Normal"/>
    <w:uiPriority w:val="1"/>
    <w:qFormat/>
    <w:rsid w:val="006B24E6"/>
    <w:pPr>
      <w:tabs>
        <w:tab w:val="decimal" w:pos="869"/>
      </w:tabs>
      <w:spacing w:before="60" w:after="60"/>
    </w:pPr>
    <w:rPr>
      <w:rFonts w:asciiTheme="minorHAnsi" w:eastAsiaTheme="minorHAnsi" w:hAnsiTheme="minorHAnsi" w:cstheme="minorBidi"/>
      <w:color w:val="404040" w:themeColor="text1" w:themeTint="BF"/>
      <w:sz w:val="20"/>
      <w:szCs w:val="20"/>
    </w:rPr>
  </w:style>
  <w:style w:type="paragraph" w:styleId="NormalWeb">
    <w:name w:val="Normal (Web)"/>
    <w:basedOn w:val="Normal"/>
    <w:uiPriority w:val="99"/>
    <w:rsid w:val="006B24E6"/>
    <w:pPr>
      <w:spacing w:before="100" w:beforeAutospacing="1" w:after="100" w:afterAutospacing="1"/>
    </w:pPr>
  </w:style>
  <w:style w:type="character" w:styleId="Refdecomentrio">
    <w:name w:val="annotation reference"/>
    <w:basedOn w:val="Fontepargpadro"/>
    <w:uiPriority w:val="99"/>
    <w:unhideWhenUsed/>
    <w:rsid w:val="006B24E6"/>
    <w:rPr>
      <w:sz w:val="16"/>
      <w:szCs w:val="16"/>
    </w:rPr>
  </w:style>
  <w:style w:type="paragraph" w:styleId="Textodecomentrio">
    <w:name w:val="annotation text"/>
    <w:basedOn w:val="Normal"/>
    <w:link w:val="TextodecomentrioChar"/>
    <w:uiPriority w:val="99"/>
    <w:unhideWhenUsed/>
    <w:rsid w:val="006B24E6"/>
    <w:pPr>
      <w:spacing w:after="160"/>
    </w:pPr>
    <w:rPr>
      <w:rFonts w:asciiTheme="minorHAnsi" w:eastAsiaTheme="minorEastAsia"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6B24E6"/>
    <w:rPr>
      <w:rFonts w:asciiTheme="minorHAnsi" w:eastAsiaTheme="minorEastAsia" w:hAnsiTheme="minorHAnsi" w:cstheme="minorBidi"/>
      <w:lang w:eastAsia="en-US"/>
    </w:rPr>
  </w:style>
  <w:style w:type="paragraph" w:styleId="Assuntodocomentrio">
    <w:name w:val="annotation subject"/>
    <w:basedOn w:val="Textodecomentrio"/>
    <w:next w:val="Textodecomentrio"/>
    <w:link w:val="AssuntodocomentrioChar"/>
    <w:uiPriority w:val="99"/>
    <w:unhideWhenUsed/>
    <w:rsid w:val="006B24E6"/>
    <w:rPr>
      <w:b/>
      <w:bCs/>
    </w:rPr>
  </w:style>
  <w:style w:type="character" w:customStyle="1" w:styleId="AssuntodocomentrioChar">
    <w:name w:val="Assunto do comentário Char"/>
    <w:basedOn w:val="TextodecomentrioChar"/>
    <w:link w:val="Assuntodocomentrio"/>
    <w:uiPriority w:val="99"/>
    <w:rsid w:val="006B24E6"/>
    <w:rPr>
      <w:rFonts w:asciiTheme="minorHAnsi" w:eastAsiaTheme="minorEastAsia" w:hAnsiTheme="minorHAnsi" w:cstheme="minorBidi"/>
      <w:b/>
      <w:bCs/>
      <w:lang w:eastAsia="en-US"/>
    </w:rPr>
  </w:style>
  <w:style w:type="character" w:customStyle="1" w:styleId="current-selection">
    <w:name w:val="current-selection"/>
    <w:basedOn w:val="Fontepargpadro"/>
    <w:rsid w:val="006B24E6"/>
  </w:style>
  <w:style w:type="character" w:customStyle="1" w:styleId="fff">
    <w:name w:val="fff"/>
    <w:basedOn w:val="Fontepargpadro"/>
    <w:rsid w:val="006B24E6"/>
  </w:style>
  <w:style w:type="table" w:customStyle="1" w:styleId="TabelaSimples21">
    <w:name w:val="Tabela Simples 21"/>
    <w:basedOn w:val="Tabelanormal"/>
    <w:uiPriority w:val="42"/>
    <w:rsid w:val="006B24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21">
    <w:name w:val="Tabela de Lista 21"/>
    <w:basedOn w:val="Tabelanormal"/>
    <w:uiPriority w:val="47"/>
    <w:rsid w:val="006B24E6"/>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31">
    <w:name w:val="Tabela Simples 31"/>
    <w:basedOn w:val="Tabelanormal"/>
    <w:uiPriority w:val="43"/>
    <w:rsid w:val="006B24E6"/>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cuodecorpodetexto2">
    <w:name w:val="Body Text Indent 2"/>
    <w:basedOn w:val="Normal"/>
    <w:link w:val="Recuodecorpodetexto2Char"/>
    <w:uiPriority w:val="99"/>
    <w:rsid w:val="006B24E6"/>
    <w:pPr>
      <w:spacing w:after="120" w:line="480" w:lineRule="auto"/>
      <w:ind w:left="283"/>
    </w:pPr>
  </w:style>
  <w:style w:type="character" w:customStyle="1" w:styleId="Recuodecorpodetexto2Char">
    <w:name w:val="Recuo de corpo de texto 2 Char"/>
    <w:basedOn w:val="Fontepargpadro"/>
    <w:link w:val="Recuodecorpodetexto2"/>
    <w:uiPriority w:val="99"/>
    <w:rsid w:val="006B24E6"/>
    <w:rPr>
      <w:sz w:val="24"/>
      <w:szCs w:val="24"/>
    </w:rPr>
  </w:style>
  <w:style w:type="character" w:styleId="HiperlinkVisitado">
    <w:name w:val="FollowedHyperlink"/>
    <w:basedOn w:val="Fontepargpadro"/>
    <w:uiPriority w:val="99"/>
    <w:unhideWhenUsed/>
    <w:rsid w:val="006B24E6"/>
    <w:rPr>
      <w:color w:val="954F72" w:themeColor="followedHyperlink"/>
      <w:u w:val="single"/>
    </w:rPr>
  </w:style>
  <w:style w:type="paragraph" w:styleId="Corpodetexto">
    <w:name w:val="Body Text"/>
    <w:basedOn w:val="Normal"/>
    <w:link w:val="CorpodetextoChar"/>
    <w:uiPriority w:val="99"/>
    <w:unhideWhenUsed/>
    <w:rsid w:val="006B24E6"/>
    <w:pPr>
      <w:spacing w:after="120" w:line="300" w:lineRule="auto"/>
    </w:pPr>
    <w:rPr>
      <w:rFonts w:asciiTheme="minorHAnsi" w:eastAsiaTheme="minorEastAsia" w:hAnsiTheme="minorHAnsi" w:cstheme="minorBidi"/>
      <w:sz w:val="21"/>
      <w:szCs w:val="21"/>
      <w:lang w:eastAsia="en-US"/>
    </w:rPr>
  </w:style>
  <w:style w:type="character" w:customStyle="1" w:styleId="CorpodetextoChar">
    <w:name w:val="Corpo de texto Char"/>
    <w:basedOn w:val="Fontepargpadro"/>
    <w:link w:val="Corpodetexto"/>
    <w:uiPriority w:val="99"/>
    <w:rsid w:val="006B24E6"/>
    <w:rPr>
      <w:rFonts w:asciiTheme="minorHAnsi" w:eastAsiaTheme="minorEastAsia" w:hAnsiTheme="minorHAnsi" w:cstheme="minorBidi"/>
      <w:sz w:val="21"/>
      <w:szCs w:val="21"/>
      <w:lang w:eastAsia="en-US"/>
    </w:rPr>
  </w:style>
  <w:style w:type="character" w:customStyle="1" w:styleId="MenoPendente1">
    <w:name w:val="Menção Pendente1"/>
    <w:basedOn w:val="Fontepargpadro"/>
    <w:uiPriority w:val="99"/>
    <w:semiHidden/>
    <w:unhideWhenUsed/>
    <w:rsid w:val="006B24E6"/>
    <w:rPr>
      <w:color w:val="808080"/>
      <w:shd w:val="clear" w:color="auto" w:fill="E6E6E6"/>
    </w:rPr>
  </w:style>
  <w:style w:type="paragraph" w:styleId="Textodenotadefim">
    <w:name w:val="endnote text"/>
    <w:basedOn w:val="Normal"/>
    <w:link w:val="TextodenotadefimChar"/>
    <w:uiPriority w:val="99"/>
    <w:unhideWhenUsed/>
    <w:rsid w:val="006B24E6"/>
    <w:rPr>
      <w:rFonts w:asciiTheme="minorHAnsi" w:eastAsiaTheme="minorEastAsia"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6B24E6"/>
    <w:rPr>
      <w:rFonts w:asciiTheme="minorHAnsi" w:eastAsiaTheme="minorEastAsia" w:hAnsiTheme="minorHAnsi" w:cstheme="minorBidi"/>
      <w:lang w:eastAsia="en-US"/>
    </w:rPr>
  </w:style>
  <w:style w:type="character" w:styleId="Refdenotadefim">
    <w:name w:val="endnote reference"/>
    <w:basedOn w:val="Fontepargpadro"/>
    <w:uiPriority w:val="99"/>
    <w:unhideWhenUsed/>
    <w:rsid w:val="006B24E6"/>
    <w:rPr>
      <w:vertAlign w:val="superscript"/>
    </w:rPr>
  </w:style>
  <w:style w:type="paragraph" w:styleId="Reviso">
    <w:name w:val="Revision"/>
    <w:hidden/>
    <w:uiPriority w:val="99"/>
    <w:semiHidden/>
    <w:rsid w:val="006B24E6"/>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8360">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488441582">
      <w:bodyDiv w:val="1"/>
      <w:marLeft w:val="0"/>
      <w:marRight w:val="0"/>
      <w:marTop w:val="0"/>
      <w:marBottom w:val="0"/>
      <w:divBdr>
        <w:top w:val="none" w:sz="0" w:space="0" w:color="auto"/>
        <w:left w:val="none" w:sz="0" w:space="0" w:color="auto"/>
        <w:bottom w:val="none" w:sz="0" w:space="0" w:color="auto"/>
        <w:right w:val="none" w:sz="0" w:space="0" w:color="auto"/>
      </w:divBdr>
    </w:div>
    <w:div w:id="1007631159">
      <w:bodyDiv w:val="1"/>
      <w:marLeft w:val="0"/>
      <w:marRight w:val="0"/>
      <w:marTop w:val="0"/>
      <w:marBottom w:val="0"/>
      <w:divBdr>
        <w:top w:val="none" w:sz="0" w:space="0" w:color="auto"/>
        <w:left w:val="none" w:sz="0" w:space="0" w:color="auto"/>
        <w:bottom w:val="none" w:sz="0" w:space="0" w:color="auto"/>
        <w:right w:val="none" w:sz="0" w:space="0" w:color="auto"/>
      </w:divBdr>
    </w:div>
    <w:div w:id="1324507684">
      <w:bodyDiv w:val="1"/>
      <w:marLeft w:val="0"/>
      <w:marRight w:val="0"/>
      <w:marTop w:val="0"/>
      <w:marBottom w:val="0"/>
      <w:divBdr>
        <w:top w:val="none" w:sz="0" w:space="0" w:color="auto"/>
        <w:left w:val="none" w:sz="0" w:space="0" w:color="auto"/>
        <w:bottom w:val="none" w:sz="0" w:space="0" w:color="auto"/>
        <w:right w:val="none" w:sz="0" w:space="0" w:color="auto"/>
      </w:divBdr>
    </w:div>
    <w:div w:id="1388722255">
      <w:bodyDiv w:val="1"/>
      <w:marLeft w:val="0"/>
      <w:marRight w:val="0"/>
      <w:marTop w:val="0"/>
      <w:marBottom w:val="0"/>
      <w:divBdr>
        <w:top w:val="none" w:sz="0" w:space="0" w:color="auto"/>
        <w:left w:val="none" w:sz="0" w:space="0" w:color="auto"/>
        <w:bottom w:val="none" w:sz="0" w:space="0" w:color="auto"/>
        <w:right w:val="none" w:sz="0" w:space="0" w:color="auto"/>
      </w:divBdr>
    </w:div>
    <w:div w:id="1542942424">
      <w:bodyDiv w:val="1"/>
      <w:marLeft w:val="0"/>
      <w:marRight w:val="0"/>
      <w:marTop w:val="0"/>
      <w:marBottom w:val="0"/>
      <w:divBdr>
        <w:top w:val="none" w:sz="0" w:space="0" w:color="auto"/>
        <w:left w:val="none" w:sz="0" w:space="0" w:color="auto"/>
        <w:bottom w:val="none" w:sz="0" w:space="0" w:color="auto"/>
        <w:right w:val="none" w:sz="0" w:space="0" w:color="auto"/>
      </w:divBdr>
    </w:div>
    <w:div w:id="1881432046">
      <w:bodyDiv w:val="1"/>
      <w:marLeft w:val="0"/>
      <w:marRight w:val="0"/>
      <w:marTop w:val="0"/>
      <w:marBottom w:val="0"/>
      <w:divBdr>
        <w:top w:val="none" w:sz="0" w:space="0" w:color="auto"/>
        <w:left w:val="none" w:sz="0" w:space="0" w:color="auto"/>
        <w:bottom w:val="none" w:sz="0" w:space="0" w:color="auto"/>
        <w:right w:val="none" w:sz="0" w:space="0" w:color="auto"/>
      </w:divBdr>
    </w:div>
    <w:div w:id="194826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ana.bastos\Documents\Modelos%20Personalizados%20do%20Office\NOTA%202018.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2018</Template>
  <TotalTime>1</TotalTime>
  <Pages>1</Pages>
  <Words>2757</Words>
  <Characters>14891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MEMO/COSIS/CGTI/SPOA/SE/MAPA – Nº         /2011</vt:lpstr>
    </vt:vector>
  </TitlesOfParts>
  <Company>MAPA</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MEMO/COSIS/CGTI/SPOA/SE/MAPA – Nº         /2011</dc:title>
  <dc:subject/>
  <dc:creator>Eliana Teles Bastos</dc:creator>
  <cp:keywords/>
  <cp:lastModifiedBy>Eliana Teles Bastos</cp:lastModifiedBy>
  <cp:revision>1</cp:revision>
  <cp:lastPrinted>2015-01-22T14:11:00Z</cp:lastPrinted>
  <dcterms:created xsi:type="dcterms:W3CDTF">2018-02-28T18:43:00Z</dcterms:created>
  <dcterms:modified xsi:type="dcterms:W3CDTF">2018-02-28T18:45:00Z</dcterms:modified>
</cp:coreProperties>
</file>