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02" w:rsidRPr="003C54E1" w:rsidRDefault="00C87B02">
      <w:pPr>
        <w:pStyle w:val="Cabealho"/>
        <w:tabs>
          <w:tab w:val="clear" w:pos="4419"/>
          <w:tab w:val="clear" w:pos="8838"/>
        </w:tabs>
        <w:rPr>
          <w:rFonts w:ascii="Arial" w:hAnsi="Arial" w:cs="Arial"/>
          <w:b/>
        </w:rPr>
      </w:pPr>
      <w:r w:rsidRPr="003C54E1">
        <w:rPr>
          <w:rFonts w:ascii="Arial" w:hAnsi="Arial" w:cs="Arial"/>
          <w:b/>
        </w:rPr>
        <w:t>MINISTÉRIO DA AGRICULTURA, PECUÁRIA E ABASTECIMENTO</w:t>
      </w:r>
    </w:p>
    <w:p w:rsidR="00C87B02" w:rsidRPr="003C54E1" w:rsidRDefault="00C87B02">
      <w:pPr>
        <w:pStyle w:val="Cabealho"/>
        <w:tabs>
          <w:tab w:val="clear" w:pos="4419"/>
          <w:tab w:val="clear" w:pos="8838"/>
        </w:tabs>
        <w:rPr>
          <w:rFonts w:ascii="Arial" w:hAnsi="Arial" w:cs="Arial"/>
          <w:b/>
        </w:rPr>
      </w:pPr>
      <w:r w:rsidRPr="003C54E1">
        <w:rPr>
          <w:rFonts w:ascii="Arial" w:hAnsi="Arial" w:cs="Arial"/>
          <w:b/>
        </w:rPr>
        <w:t>Secretaria de Relações Internacionais do Agronegócio</w:t>
      </w:r>
    </w:p>
    <w:p w:rsidR="00C87B02" w:rsidRPr="003C54E1" w:rsidRDefault="00C87B02">
      <w:pPr>
        <w:pStyle w:val="Ttulo1"/>
        <w:rPr>
          <w:rFonts w:ascii="Arial" w:hAnsi="Arial" w:cs="Arial"/>
          <w:sz w:val="20"/>
          <w:szCs w:val="20"/>
        </w:rPr>
      </w:pPr>
    </w:p>
    <w:p w:rsidR="00C87B02" w:rsidRDefault="00C87B02">
      <w:pPr>
        <w:pStyle w:val="Ttulo1"/>
        <w:rPr>
          <w:rFonts w:ascii="Arial" w:hAnsi="Arial" w:cs="Arial"/>
          <w:sz w:val="20"/>
          <w:szCs w:val="20"/>
        </w:rPr>
      </w:pPr>
      <w:r w:rsidRPr="003C54E1">
        <w:rPr>
          <w:rFonts w:ascii="Arial" w:hAnsi="Arial" w:cs="Arial"/>
          <w:sz w:val="20"/>
          <w:szCs w:val="20"/>
        </w:rPr>
        <w:t>Bal</w:t>
      </w:r>
      <w:r>
        <w:rPr>
          <w:rFonts w:ascii="Arial" w:hAnsi="Arial" w:cs="Arial"/>
          <w:sz w:val="20"/>
          <w:szCs w:val="20"/>
        </w:rPr>
        <w:t xml:space="preserve">ança Comercial do Agronegócio – </w:t>
      </w:r>
      <w:r w:rsidR="00A82698">
        <w:rPr>
          <w:rFonts w:ascii="Arial" w:hAnsi="Arial" w:cs="Arial"/>
          <w:sz w:val="20"/>
          <w:szCs w:val="20"/>
        </w:rPr>
        <w:t>Setembro</w:t>
      </w:r>
      <w:r w:rsidR="005474C2">
        <w:rPr>
          <w:rFonts w:ascii="Arial" w:hAnsi="Arial" w:cs="Arial"/>
          <w:sz w:val="20"/>
          <w:szCs w:val="20"/>
        </w:rPr>
        <w:t>/2016</w:t>
      </w:r>
    </w:p>
    <w:p w:rsidR="008035E6" w:rsidRDefault="008035E6" w:rsidP="008035E6"/>
    <w:p w:rsidR="00C92D29" w:rsidRDefault="006C32DC" w:rsidP="00371BCC">
      <w:pPr>
        <w:jc w:val="center"/>
      </w:pPr>
      <w:r w:rsidRPr="006C32DC">
        <w:rPr>
          <w:noProof/>
        </w:rPr>
        <w:drawing>
          <wp:inline distT="0" distB="0" distL="0" distR="0" wp14:anchorId="44928B78" wp14:editId="2E1502E6">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290454" w:rsidRDefault="00290454" w:rsidP="00290454"/>
    <w:p w:rsidR="007A3655" w:rsidRPr="00290454" w:rsidRDefault="007A3655" w:rsidP="00290454"/>
    <w:p w:rsidR="00C87B02" w:rsidRDefault="00C87B02">
      <w:pPr>
        <w:pStyle w:val="Ttulo5"/>
        <w:autoSpaceDE/>
        <w:autoSpaceDN/>
        <w:adjustRightInd/>
        <w:rPr>
          <w:rFonts w:ascii="Arial" w:hAnsi="Arial" w:cs="Arial"/>
          <w:sz w:val="20"/>
          <w:szCs w:val="20"/>
        </w:rPr>
      </w:pPr>
      <w:r w:rsidRPr="003C54E1">
        <w:rPr>
          <w:rFonts w:ascii="Arial" w:hAnsi="Arial" w:cs="Arial"/>
          <w:sz w:val="20"/>
          <w:szCs w:val="20"/>
        </w:rPr>
        <w:t xml:space="preserve">I </w:t>
      </w:r>
      <w:r w:rsidR="001D51EE">
        <w:rPr>
          <w:rFonts w:ascii="Arial" w:hAnsi="Arial" w:cs="Arial"/>
          <w:sz w:val="20"/>
          <w:szCs w:val="20"/>
        </w:rPr>
        <w:t>–</w:t>
      </w:r>
      <w:r w:rsidRPr="003C54E1">
        <w:rPr>
          <w:rFonts w:ascii="Arial" w:hAnsi="Arial" w:cs="Arial"/>
          <w:sz w:val="20"/>
          <w:szCs w:val="20"/>
        </w:rPr>
        <w:t xml:space="preserve"> Resultados do mês</w:t>
      </w:r>
      <w:r w:rsidR="00D50BB5">
        <w:rPr>
          <w:rFonts w:ascii="Arial" w:hAnsi="Arial" w:cs="Arial"/>
          <w:sz w:val="20"/>
          <w:szCs w:val="20"/>
        </w:rPr>
        <w:t xml:space="preserve"> (comparativo </w:t>
      </w:r>
      <w:r w:rsidR="00A82698">
        <w:rPr>
          <w:rFonts w:ascii="Arial" w:hAnsi="Arial" w:cs="Arial"/>
          <w:sz w:val="20"/>
          <w:szCs w:val="20"/>
        </w:rPr>
        <w:t>Setembro</w:t>
      </w:r>
      <w:r w:rsidR="00D50BB5">
        <w:rPr>
          <w:rFonts w:ascii="Arial" w:hAnsi="Arial" w:cs="Arial"/>
          <w:sz w:val="20"/>
          <w:szCs w:val="20"/>
        </w:rPr>
        <w:t xml:space="preserve">/2016 – </w:t>
      </w:r>
      <w:r w:rsidR="00A82698">
        <w:rPr>
          <w:rFonts w:ascii="Arial" w:hAnsi="Arial" w:cs="Arial"/>
          <w:sz w:val="20"/>
          <w:szCs w:val="20"/>
        </w:rPr>
        <w:t>Setembro</w:t>
      </w:r>
      <w:r w:rsidR="005474C2">
        <w:rPr>
          <w:rFonts w:ascii="Arial" w:hAnsi="Arial" w:cs="Arial"/>
          <w:sz w:val="20"/>
          <w:szCs w:val="20"/>
        </w:rPr>
        <w:t>/2015</w:t>
      </w:r>
      <w:r w:rsidR="001D51EE">
        <w:rPr>
          <w:rFonts w:ascii="Arial" w:hAnsi="Arial" w:cs="Arial"/>
          <w:sz w:val="20"/>
          <w:szCs w:val="20"/>
        </w:rPr>
        <w:t>)</w:t>
      </w:r>
    </w:p>
    <w:p w:rsidR="00493FC1" w:rsidRDefault="00493FC1" w:rsidP="00493FC1"/>
    <w:p w:rsidR="00375578" w:rsidRDefault="00493FC1" w:rsidP="00D36ADC">
      <w:pPr>
        <w:pStyle w:val="Ttulo5"/>
        <w:autoSpaceDE/>
        <w:autoSpaceDN/>
        <w:adjustRightInd/>
        <w:rPr>
          <w:rFonts w:ascii="Arial" w:hAnsi="Arial" w:cs="Arial"/>
          <w:sz w:val="20"/>
          <w:szCs w:val="20"/>
        </w:rPr>
      </w:pPr>
      <w:r w:rsidRPr="001D51EE">
        <w:rPr>
          <w:rFonts w:ascii="Arial" w:hAnsi="Arial" w:cs="Arial"/>
          <w:sz w:val="20"/>
          <w:szCs w:val="20"/>
        </w:rPr>
        <w:t>I.</w:t>
      </w:r>
      <w:r>
        <w:rPr>
          <w:rFonts w:ascii="Arial" w:hAnsi="Arial" w:cs="Arial"/>
          <w:sz w:val="20"/>
          <w:szCs w:val="20"/>
        </w:rPr>
        <w:t>a – Setores do Agronegócio</w:t>
      </w:r>
    </w:p>
    <w:p w:rsidR="00D36ADC" w:rsidRDefault="00D36ADC" w:rsidP="00D36ADC"/>
    <w:p w:rsidR="00D36ADC" w:rsidRPr="00CA0A56" w:rsidRDefault="00D36ADC" w:rsidP="00AD429E">
      <w:pPr>
        <w:jc w:val="both"/>
        <w:rPr>
          <w:rFonts w:ascii="Arial" w:hAnsi="Arial" w:cs="Arial"/>
          <w:sz w:val="20"/>
          <w:szCs w:val="20"/>
        </w:rPr>
      </w:pPr>
      <w:r w:rsidRPr="00CA0A56">
        <w:rPr>
          <w:rFonts w:ascii="Arial" w:hAnsi="Arial" w:cs="Arial"/>
          <w:sz w:val="20"/>
          <w:szCs w:val="20"/>
        </w:rPr>
        <w:t>As exportaç</w:t>
      </w:r>
      <w:r w:rsidR="00AD429E" w:rsidRPr="00CA0A56">
        <w:rPr>
          <w:rFonts w:ascii="Arial" w:hAnsi="Arial" w:cs="Arial"/>
          <w:sz w:val="20"/>
          <w:szCs w:val="20"/>
        </w:rPr>
        <w:t>ões de produtos do</w:t>
      </w:r>
      <w:r w:rsidRPr="00CA0A56">
        <w:rPr>
          <w:rFonts w:ascii="Arial" w:hAnsi="Arial" w:cs="Arial"/>
          <w:sz w:val="20"/>
          <w:szCs w:val="20"/>
        </w:rPr>
        <w:t xml:space="preserve"> agronegócio foram de US$ 6,92 bilhões </w:t>
      </w:r>
      <w:r w:rsidR="00103F64" w:rsidRPr="00CA0A56">
        <w:rPr>
          <w:rFonts w:ascii="Arial" w:hAnsi="Arial" w:cs="Arial"/>
          <w:sz w:val="20"/>
          <w:szCs w:val="20"/>
        </w:rPr>
        <w:t>em setembro de 2016, u</w:t>
      </w:r>
      <w:r w:rsidR="00AD429E" w:rsidRPr="00CA0A56">
        <w:rPr>
          <w:rFonts w:ascii="Arial" w:hAnsi="Arial" w:cs="Arial"/>
          <w:sz w:val="20"/>
          <w:szCs w:val="20"/>
        </w:rPr>
        <w:t>m valor 4,5% inferior</w:t>
      </w:r>
      <w:r w:rsidR="000A07FA" w:rsidRPr="00CA0A56">
        <w:rPr>
          <w:rFonts w:ascii="Arial" w:hAnsi="Arial" w:cs="Arial"/>
          <w:sz w:val="20"/>
          <w:szCs w:val="20"/>
        </w:rPr>
        <w:t xml:space="preserve"> em relação</w:t>
      </w:r>
      <w:r w:rsidR="00AD429E" w:rsidRPr="00CA0A56">
        <w:rPr>
          <w:rFonts w:ascii="Arial" w:hAnsi="Arial" w:cs="Arial"/>
          <w:sz w:val="20"/>
          <w:szCs w:val="20"/>
        </w:rPr>
        <w:t xml:space="preserve"> aos US$ 7,24 bilhões exportados em setembro de 2015. As importações, por outro lado, aumentaram de US$ 954,94 milh</w:t>
      </w:r>
      <w:r w:rsidR="00103F64" w:rsidRPr="00CA0A56">
        <w:rPr>
          <w:rFonts w:ascii="Arial" w:hAnsi="Arial" w:cs="Arial"/>
          <w:sz w:val="20"/>
          <w:szCs w:val="20"/>
        </w:rPr>
        <w:t>ões em setembro de 2015</w:t>
      </w:r>
      <w:r w:rsidR="00AD429E" w:rsidRPr="00CA0A56">
        <w:rPr>
          <w:rFonts w:ascii="Arial" w:hAnsi="Arial" w:cs="Arial"/>
          <w:sz w:val="20"/>
          <w:szCs w:val="20"/>
        </w:rPr>
        <w:t xml:space="preserve"> para US$ 1,31 bilhão em </w:t>
      </w:r>
      <w:r w:rsidR="00103F64" w:rsidRPr="00CA0A56">
        <w:rPr>
          <w:rFonts w:ascii="Arial" w:hAnsi="Arial" w:cs="Arial"/>
          <w:sz w:val="20"/>
          <w:szCs w:val="20"/>
        </w:rPr>
        <w:t>setembro de 2016 (+37,0%). A queda das exportações e incremento das importações resultou num decréscimo do saldo superavitário dos produtos do agronegócio de US$ 6,29 bilhões em setembro de 2015 para US$ 5,61 bilhões em sete</w:t>
      </w:r>
      <w:r w:rsidR="00BC7F3C" w:rsidRPr="00CA0A56">
        <w:rPr>
          <w:rFonts w:ascii="Arial" w:hAnsi="Arial" w:cs="Arial"/>
          <w:sz w:val="20"/>
          <w:szCs w:val="20"/>
        </w:rPr>
        <w:t>mbro de 2016.</w:t>
      </w:r>
    </w:p>
    <w:p w:rsidR="00103F64" w:rsidRPr="00CA0A56" w:rsidRDefault="00103F64" w:rsidP="00AD429E">
      <w:pPr>
        <w:jc w:val="both"/>
        <w:rPr>
          <w:rFonts w:ascii="Arial" w:hAnsi="Arial" w:cs="Arial"/>
          <w:sz w:val="20"/>
          <w:szCs w:val="20"/>
        </w:rPr>
      </w:pPr>
    </w:p>
    <w:p w:rsidR="00103F64" w:rsidRPr="00CA0A56" w:rsidRDefault="001F2D21" w:rsidP="00AD429E">
      <w:pPr>
        <w:jc w:val="both"/>
        <w:rPr>
          <w:rFonts w:ascii="Arial" w:hAnsi="Arial" w:cs="Arial"/>
          <w:sz w:val="20"/>
          <w:szCs w:val="20"/>
        </w:rPr>
      </w:pPr>
      <w:r w:rsidRPr="00CA0A56">
        <w:rPr>
          <w:rFonts w:ascii="Arial" w:hAnsi="Arial" w:cs="Arial"/>
          <w:sz w:val="20"/>
          <w:szCs w:val="20"/>
        </w:rPr>
        <w:t xml:space="preserve">Os cinco principais setores exportadores do agronegócio em setembro de 2016 foram: carnes (US$ 1,33 bilhão), complexo sucroalcooleiro (US$ 1,32 bilhão), complexo soja (US$ 1,08 bilhão), produtos florestais (US$ 868,61 milhões) e cereais, farinhas e preparações (US$ 538,75 milhões). Esta ordem </w:t>
      </w:r>
      <w:r w:rsidR="00F567B6" w:rsidRPr="00CA0A56">
        <w:rPr>
          <w:rFonts w:ascii="Arial" w:hAnsi="Arial" w:cs="Arial"/>
          <w:sz w:val="20"/>
          <w:szCs w:val="20"/>
        </w:rPr>
        <w:t>difere</w:t>
      </w:r>
      <w:r w:rsidRPr="00CA0A56">
        <w:rPr>
          <w:rFonts w:ascii="Arial" w:hAnsi="Arial" w:cs="Arial"/>
          <w:sz w:val="20"/>
          <w:szCs w:val="20"/>
        </w:rPr>
        <w:t xml:space="preserve"> daquela de setembro de 2015, mês em que o complexo soja ocupou a primeira posição e o complexo sucroalcooleiro a quinta posição. </w:t>
      </w:r>
      <w:r w:rsidR="00F567B6" w:rsidRPr="00CA0A56">
        <w:rPr>
          <w:rFonts w:ascii="Arial" w:hAnsi="Arial" w:cs="Arial"/>
          <w:sz w:val="20"/>
          <w:szCs w:val="20"/>
        </w:rPr>
        <w:t xml:space="preserve">Esses cinco principais setores aumentaram a participação no total das exportações de 74,0% em setembro de 2015 para 74,4% em setembro de 2016. </w:t>
      </w:r>
    </w:p>
    <w:p w:rsidR="00F567B6" w:rsidRPr="00CA0A56" w:rsidRDefault="00F567B6" w:rsidP="00AD429E">
      <w:pPr>
        <w:jc w:val="both"/>
        <w:rPr>
          <w:rFonts w:ascii="Arial" w:hAnsi="Arial" w:cs="Arial"/>
          <w:sz w:val="20"/>
          <w:szCs w:val="20"/>
        </w:rPr>
      </w:pPr>
    </w:p>
    <w:p w:rsidR="00F567B6" w:rsidRPr="00CA0A56" w:rsidRDefault="00F567B6" w:rsidP="00AD429E">
      <w:pPr>
        <w:jc w:val="both"/>
        <w:rPr>
          <w:rFonts w:ascii="Arial" w:hAnsi="Arial" w:cs="Arial"/>
          <w:sz w:val="20"/>
          <w:szCs w:val="20"/>
        </w:rPr>
      </w:pPr>
      <w:r w:rsidRPr="00CA0A56">
        <w:rPr>
          <w:rFonts w:ascii="Arial" w:hAnsi="Arial" w:cs="Arial"/>
          <w:sz w:val="20"/>
          <w:szCs w:val="20"/>
        </w:rPr>
        <w:t>O setor com maior valor exportado em setembro de 2016 foi o de carnes. Foram US$ 1,33 bilhão exportados, o que representou 19,3% do total das exportações do agronegócio no mês de setembro. A carne de frango foi a principal carne exportada com US$ 632,19 milh</w:t>
      </w:r>
      <w:r w:rsidR="00AE0EAC" w:rsidRPr="00CA0A56">
        <w:rPr>
          <w:rFonts w:ascii="Arial" w:hAnsi="Arial" w:cs="Arial"/>
          <w:sz w:val="20"/>
          <w:szCs w:val="20"/>
        </w:rPr>
        <w:t xml:space="preserve">ões (+8,5%). A expansão das vendas externas de carne de frango ocorreu em função do aumento da quantidade 5,4% exportada e, também, do preço médio de exportação, que subiu 2,9%. </w:t>
      </w:r>
      <w:r w:rsidR="007314B6" w:rsidRPr="00CA0A56">
        <w:rPr>
          <w:rFonts w:ascii="Arial" w:hAnsi="Arial" w:cs="Arial"/>
          <w:sz w:val="20"/>
          <w:szCs w:val="20"/>
        </w:rPr>
        <w:t xml:space="preserve">A quantidade exportada de carne de frango </w:t>
      </w:r>
      <w:r w:rsidR="007314B6" w:rsidRPr="00CA0A56">
        <w:rPr>
          <w:rFonts w:ascii="Arial" w:hAnsi="Arial" w:cs="Arial"/>
          <w:i/>
          <w:sz w:val="20"/>
          <w:szCs w:val="20"/>
        </w:rPr>
        <w:t>in natura</w:t>
      </w:r>
      <w:r w:rsidR="007314B6" w:rsidRPr="00CA0A56">
        <w:rPr>
          <w:rFonts w:ascii="Arial" w:hAnsi="Arial" w:cs="Arial"/>
          <w:sz w:val="20"/>
          <w:szCs w:val="20"/>
        </w:rPr>
        <w:t xml:space="preserve"> (353,44 mil toneladas) foi recorde para o</w:t>
      </w:r>
      <w:r w:rsidR="00B97775" w:rsidRPr="00CA0A56">
        <w:rPr>
          <w:rFonts w:ascii="Arial" w:hAnsi="Arial" w:cs="Arial"/>
          <w:sz w:val="20"/>
          <w:szCs w:val="20"/>
        </w:rPr>
        <w:t>s</w:t>
      </w:r>
      <w:r w:rsidR="007314B6" w:rsidRPr="00CA0A56">
        <w:rPr>
          <w:rFonts w:ascii="Arial" w:hAnsi="Arial" w:cs="Arial"/>
          <w:sz w:val="20"/>
          <w:szCs w:val="20"/>
        </w:rPr>
        <w:t xml:space="preserve"> m</w:t>
      </w:r>
      <w:r w:rsidR="00B97775" w:rsidRPr="00CA0A56">
        <w:rPr>
          <w:rFonts w:ascii="Arial" w:hAnsi="Arial" w:cs="Arial"/>
          <w:sz w:val="20"/>
          <w:szCs w:val="20"/>
        </w:rPr>
        <w:t>eses</w:t>
      </w:r>
      <w:r w:rsidR="007314B6" w:rsidRPr="00CA0A56">
        <w:rPr>
          <w:rFonts w:ascii="Arial" w:hAnsi="Arial" w:cs="Arial"/>
          <w:sz w:val="20"/>
          <w:szCs w:val="20"/>
        </w:rPr>
        <w:t xml:space="preserve"> de setembro. </w:t>
      </w:r>
      <w:r w:rsidR="00B97775" w:rsidRPr="00CA0A56">
        <w:rPr>
          <w:rFonts w:ascii="Arial" w:hAnsi="Arial" w:cs="Arial"/>
          <w:sz w:val="20"/>
          <w:szCs w:val="20"/>
        </w:rPr>
        <w:t xml:space="preserve">As exportações de carne bovina caíram 9,0%, diminuindo de US$ 518,04 milhões </w:t>
      </w:r>
      <w:r w:rsidR="000A07FA" w:rsidRPr="00CA0A56">
        <w:rPr>
          <w:rFonts w:ascii="Arial" w:hAnsi="Arial" w:cs="Arial"/>
          <w:sz w:val="20"/>
          <w:szCs w:val="20"/>
        </w:rPr>
        <w:t xml:space="preserve">em setembro de 2015 </w:t>
      </w:r>
      <w:r w:rsidR="00B97775" w:rsidRPr="00CA0A56">
        <w:rPr>
          <w:rFonts w:ascii="Arial" w:hAnsi="Arial" w:cs="Arial"/>
          <w:sz w:val="20"/>
          <w:szCs w:val="20"/>
        </w:rPr>
        <w:t>para US$ 471,61 milhões</w:t>
      </w:r>
      <w:r w:rsidR="000A07FA" w:rsidRPr="00CA0A56">
        <w:rPr>
          <w:rFonts w:ascii="Arial" w:hAnsi="Arial" w:cs="Arial"/>
          <w:sz w:val="20"/>
          <w:szCs w:val="20"/>
        </w:rPr>
        <w:t xml:space="preserve"> em setembro de 2016</w:t>
      </w:r>
      <w:r w:rsidR="00B97775" w:rsidRPr="00CA0A56">
        <w:rPr>
          <w:rFonts w:ascii="Arial" w:hAnsi="Arial" w:cs="Arial"/>
          <w:sz w:val="20"/>
          <w:szCs w:val="20"/>
        </w:rPr>
        <w:t>. Por outro lado, as exportações de carne suína tiveram elevação, passando de US$ 120,59 milhões em 2015 para US$ 166,79 milhões em 2016</w:t>
      </w:r>
      <w:r w:rsidR="000A07FA" w:rsidRPr="00CA0A56">
        <w:rPr>
          <w:rFonts w:ascii="Arial" w:hAnsi="Arial" w:cs="Arial"/>
          <w:sz w:val="20"/>
          <w:szCs w:val="20"/>
        </w:rPr>
        <w:t xml:space="preserve"> (+38,3%)</w:t>
      </w:r>
      <w:r w:rsidR="00B97775" w:rsidRPr="00CA0A56">
        <w:rPr>
          <w:rFonts w:ascii="Arial" w:hAnsi="Arial" w:cs="Arial"/>
          <w:sz w:val="20"/>
          <w:szCs w:val="20"/>
        </w:rPr>
        <w:t xml:space="preserve">. O valor exportado de carne suína </w:t>
      </w:r>
      <w:r w:rsidR="00B97775" w:rsidRPr="00CA0A56">
        <w:rPr>
          <w:rFonts w:ascii="Arial" w:hAnsi="Arial" w:cs="Arial"/>
          <w:i/>
          <w:sz w:val="20"/>
          <w:szCs w:val="20"/>
        </w:rPr>
        <w:t xml:space="preserve">in natura </w:t>
      </w:r>
      <w:r w:rsidR="00B97775" w:rsidRPr="00CA0A56">
        <w:rPr>
          <w:rFonts w:ascii="Arial" w:hAnsi="Arial" w:cs="Arial"/>
          <w:sz w:val="20"/>
          <w:szCs w:val="20"/>
        </w:rPr>
        <w:t>(</w:t>
      </w:r>
      <w:r w:rsidR="00B56273" w:rsidRPr="00CA0A56">
        <w:rPr>
          <w:rFonts w:ascii="Arial" w:hAnsi="Arial" w:cs="Arial"/>
          <w:sz w:val="20"/>
          <w:szCs w:val="20"/>
        </w:rPr>
        <w:t>U</w:t>
      </w:r>
      <w:r w:rsidR="00B97775" w:rsidRPr="00CA0A56">
        <w:rPr>
          <w:rFonts w:ascii="Arial" w:hAnsi="Arial" w:cs="Arial"/>
          <w:sz w:val="20"/>
          <w:szCs w:val="20"/>
        </w:rPr>
        <w:t xml:space="preserve">S$ 153,73 milhões) foi recorde para os meses de setembro, enquanto a quantidade exportada, 63,0 mil toneladas, foi recorde da série histórica. </w:t>
      </w:r>
    </w:p>
    <w:p w:rsidR="00B97775" w:rsidRPr="00CA0A56" w:rsidRDefault="00B97775" w:rsidP="00AD429E">
      <w:pPr>
        <w:jc w:val="both"/>
        <w:rPr>
          <w:rFonts w:ascii="Arial" w:hAnsi="Arial" w:cs="Arial"/>
          <w:sz w:val="20"/>
          <w:szCs w:val="20"/>
        </w:rPr>
      </w:pPr>
    </w:p>
    <w:p w:rsidR="00B97775" w:rsidRPr="00CA0A56" w:rsidRDefault="009911EE" w:rsidP="00AD429E">
      <w:pPr>
        <w:jc w:val="both"/>
        <w:rPr>
          <w:rFonts w:ascii="Arial" w:hAnsi="Arial" w:cs="Arial"/>
          <w:sz w:val="20"/>
          <w:szCs w:val="20"/>
        </w:rPr>
      </w:pPr>
      <w:r w:rsidRPr="00CA0A56">
        <w:rPr>
          <w:rFonts w:ascii="Arial" w:hAnsi="Arial" w:cs="Arial"/>
          <w:sz w:val="20"/>
          <w:szCs w:val="20"/>
        </w:rPr>
        <w:t>O complexo sucroalcooleiro foi o segundo principal setor exportador do agronegócio em setembro de 2016. As exportações do setor tiveram forte crescimento (+115,5%), passando de US$ 614,59 milhões em setembro de 2015 para US$ 1,32 bilhão em setembro de 2016.</w:t>
      </w:r>
      <w:r w:rsidR="000B7210" w:rsidRPr="00CA0A56">
        <w:rPr>
          <w:rFonts w:ascii="Arial" w:hAnsi="Arial" w:cs="Arial"/>
          <w:sz w:val="20"/>
          <w:szCs w:val="20"/>
        </w:rPr>
        <w:t xml:space="preserve"> No setor, as exportações de açúcar aumentaram 132,9%, chegando a US$ 1,25 bilhão ou quase 95% do total das exportações do setor. O forte crescimento das exportações de açúcar ocorreram em função, principalmente, das vendas para a Ásia. As exportações para essa região aumentaram de US$ 132,44 milhões em setembro de 2015 para US$ 554,16 milhões em setembro de 2016. </w:t>
      </w:r>
      <w:r w:rsidR="00901C04" w:rsidRPr="00CA0A56">
        <w:rPr>
          <w:rFonts w:ascii="Arial" w:hAnsi="Arial" w:cs="Arial"/>
          <w:sz w:val="20"/>
          <w:szCs w:val="20"/>
        </w:rPr>
        <w:t xml:space="preserve">Destacaram-se na região os seguintes países na aquisição de açúcar brasileiro: Índia (de US$ 28,65 milhões em setembro de 2015 para US$ 189,82 milhões em setembro de 2016), Indonésia (de US$ 4,60 milhões em setembro de 2015 para US$ 183,30 milhões em setembro de 2016) e Malásia (de US$ 7,41 milhões em setembro de 2015 para US$ 114,77 milhões em setembro de 2016). </w:t>
      </w:r>
    </w:p>
    <w:p w:rsidR="00901C04" w:rsidRPr="00CA0A56" w:rsidRDefault="00901C04" w:rsidP="00AD429E">
      <w:pPr>
        <w:jc w:val="both"/>
        <w:rPr>
          <w:rFonts w:ascii="Arial" w:hAnsi="Arial" w:cs="Arial"/>
          <w:sz w:val="20"/>
          <w:szCs w:val="20"/>
        </w:rPr>
      </w:pPr>
    </w:p>
    <w:p w:rsidR="00901C04" w:rsidRPr="00CA0A56" w:rsidRDefault="005729F8" w:rsidP="00AD429E">
      <w:pPr>
        <w:jc w:val="both"/>
        <w:rPr>
          <w:rFonts w:ascii="Arial" w:hAnsi="Arial" w:cs="Arial"/>
          <w:sz w:val="20"/>
          <w:szCs w:val="20"/>
        </w:rPr>
      </w:pPr>
      <w:r w:rsidRPr="00CA0A56">
        <w:rPr>
          <w:rFonts w:ascii="Arial" w:hAnsi="Arial" w:cs="Arial"/>
          <w:sz w:val="20"/>
          <w:szCs w:val="20"/>
        </w:rPr>
        <w:t xml:space="preserve">O complexo soja ficou na terceira posição entre os principais setores exportadores do agronegócio. </w:t>
      </w:r>
      <w:r w:rsidR="008C3CCA" w:rsidRPr="00CA0A56">
        <w:rPr>
          <w:rFonts w:ascii="Arial" w:hAnsi="Arial" w:cs="Arial"/>
          <w:sz w:val="20"/>
          <w:szCs w:val="20"/>
        </w:rPr>
        <w:t>As vendas externas do setor diminuíram de US$ 1,97 bilhão em setembro de 2015 para US$ 1,08 bilhão em setembro de 2016. A queda oco</w:t>
      </w:r>
      <w:r w:rsidR="000A07FA" w:rsidRPr="00CA0A56">
        <w:rPr>
          <w:rFonts w:ascii="Arial" w:hAnsi="Arial" w:cs="Arial"/>
          <w:sz w:val="20"/>
          <w:szCs w:val="20"/>
        </w:rPr>
        <w:t xml:space="preserve">rreu em função </w:t>
      </w:r>
      <w:r w:rsidR="008C3CCA" w:rsidRPr="00CA0A56">
        <w:rPr>
          <w:rFonts w:ascii="Arial" w:hAnsi="Arial" w:cs="Arial"/>
          <w:sz w:val="20"/>
          <w:szCs w:val="20"/>
        </w:rPr>
        <w:t>da redução da quantidade exportada no m</w:t>
      </w:r>
      <w:r w:rsidR="009B0C89" w:rsidRPr="00CA0A56">
        <w:rPr>
          <w:rFonts w:ascii="Arial" w:hAnsi="Arial" w:cs="Arial"/>
          <w:sz w:val="20"/>
          <w:szCs w:val="20"/>
        </w:rPr>
        <w:t>ês.</w:t>
      </w:r>
      <w:r w:rsidR="000A07FA" w:rsidRPr="00CA0A56">
        <w:rPr>
          <w:rFonts w:ascii="Arial" w:hAnsi="Arial" w:cs="Arial"/>
          <w:sz w:val="20"/>
          <w:szCs w:val="20"/>
        </w:rPr>
        <w:t xml:space="preserve"> A quantidade exportada de soja em grão caiu de 3,7 milhões de toneladas em setembro de 2015 para 1,4 milhão de toneladas em setembro de 2016 (-61,1</w:t>
      </w:r>
      <w:r w:rsidR="00B56273" w:rsidRPr="00CA0A56">
        <w:rPr>
          <w:rFonts w:ascii="Arial" w:hAnsi="Arial" w:cs="Arial"/>
          <w:sz w:val="20"/>
          <w:szCs w:val="20"/>
        </w:rPr>
        <w:t>%</w:t>
      </w:r>
      <w:r w:rsidR="000A07FA" w:rsidRPr="00CA0A56">
        <w:rPr>
          <w:rFonts w:ascii="Arial" w:hAnsi="Arial" w:cs="Arial"/>
          <w:sz w:val="20"/>
          <w:szCs w:val="20"/>
        </w:rPr>
        <w:t xml:space="preserve">), no mesmo período também houve queda na quantidade exportada de farelo de soja (-17,0%) e óleo de soja (-11,6%). </w:t>
      </w:r>
    </w:p>
    <w:p w:rsidR="009B0C89" w:rsidRPr="00CA0A56" w:rsidRDefault="009B0C89" w:rsidP="00AD429E">
      <w:pPr>
        <w:jc w:val="both"/>
        <w:rPr>
          <w:rFonts w:ascii="Arial" w:hAnsi="Arial" w:cs="Arial"/>
          <w:sz w:val="20"/>
          <w:szCs w:val="20"/>
        </w:rPr>
      </w:pPr>
    </w:p>
    <w:p w:rsidR="00A86055" w:rsidRPr="00CA0A56" w:rsidRDefault="00A86055" w:rsidP="00AD429E">
      <w:pPr>
        <w:jc w:val="both"/>
        <w:rPr>
          <w:rFonts w:ascii="Arial" w:hAnsi="Arial" w:cs="Arial"/>
          <w:sz w:val="20"/>
          <w:szCs w:val="20"/>
        </w:rPr>
      </w:pPr>
      <w:r w:rsidRPr="00CA0A56">
        <w:rPr>
          <w:rFonts w:ascii="Arial" w:hAnsi="Arial" w:cs="Arial"/>
          <w:sz w:val="20"/>
          <w:szCs w:val="20"/>
        </w:rPr>
        <w:t>As exportações de produtos florestais caíram de US$ 877,93 milhões em setembro de 2015 para US$ 868,61 milhões em setembro de 2016</w:t>
      </w:r>
      <w:r w:rsidR="009A2054" w:rsidRPr="00CA0A56">
        <w:rPr>
          <w:rFonts w:ascii="Arial" w:hAnsi="Arial" w:cs="Arial"/>
          <w:sz w:val="20"/>
          <w:szCs w:val="20"/>
        </w:rPr>
        <w:t xml:space="preserve"> (-1,1%)</w:t>
      </w:r>
      <w:r w:rsidRPr="00CA0A56">
        <w:rPr>
          <w:rFonts w:ascii="Arial" w:hAnsi="Arial" w:cs="Arial"/>
          <w:sz w:val="20"/>
          <w:szCs w:val="20"/>
        </w:rPr>
        <w:t xml:space="preserve">, cifra que colocou o setor na quarta posição entre os principais setores exportadores do agronegócio. </w:t>
      </w:r>
      <w:r w:rsidR="009A2054" w:rsidRPr="00CA0A56">
        <w:rPr>
          <w:rFonts w:ascii="Arial" w:hAnsi="Arial" w:cs="Arial"/>
          <w:sz w:val="20"/>
          <w:szCs w:val="20"/>
        </w:rPr>
        <w:t xml:space="preserve">As vendas externas de celulose representaram cerca de 50% da exportações do setor ou US$ 469,11 milhões. A quantidade exportada de celulose foi recorde para os meses de setembro, com registros de 1,17 milhão de toneladas exportadas. Além da celulose, as exportações de madeiras e suas obras foram de US$ 237 milhões e (+13,1%) e as de papel foram de US$ 162 milhões </w:t>
      </w:r>
      <w:r w:rsidR="00281F1C" w:rsidRPr="00CA0A56">
        <w:rPr>
          <w:rFonts w:ascii="Arial" w:hAnsi="Arial" w:cs="Arial"/>
          <w:sz w:val="20"/>
          <w:szCs w:val="20"/>
        </w:rPr>
        <w:t>(-2,8%).</w:t>
      </w:r>
    </w:p>
    <w:p w:rsidR="00281F1C" w:rsidRPr="00CA0A56" w:rsidRDefault="00281F1C" w:rsidP="00AD429E">
      <w:pPr>
        <w:jc w:val="both"/>
        <w:rPr>
          <w:rFonts w:ascii="Arial" w:hAnsi="Arial" w:cs="Arial"/>
          <w:sz w:val="20"/>
          <w:szCs w:val="20"/>
        </w:rPr>
      </w:pPr>
    </w:p>
    <w:p w:rsidR="00281F1C" w:rsidRPr="00CA0A56" w:rsidRDefault="00281F1C" w:rsidP="00AD429E">
      <w:pPr>
        <w:jc w:val="both"/>
        <w:rPr>
          <w:rFonts w:ascii="Arial" w:hAnsi="Arial" w:cs="Arial"/>
          <w:sz w:val="20"/>
          <w:szCs w:val="20"/>
        </w:rPr>
      </w:pPr>
      <w:r w:rsidRPr="00CA0A56">
        <w:rPr>
          <w:rFonts w:ascii="Arial" w:hAnsi="Arial" w:cs="Arial"/>
          <w:sz w:val="20"/>
          <w:szCs w:val="20"/>
        </w:rPr>
        <w:t>Na quinta posição entre os principais setores exportadores do agronegócio ficaram os cereais, farinhas e preparações</w:t>
      </w:r>
      <w:r w:rsidR="0074495E" w:rsidRPr="00CA0A56">
        <w:rPr>
          <w:rFonts w:ascii="Arial" w:hAnsi="Arial" w:cs="Arial"/>
          <w:sz w:val="20"/>
          <w:szCs w:val="20"/>
        </w:rPr>
        <w:t xml:space="preserve"> (US$ 538,75 milhões). O setor apresentou redução de </w:t>
      </w:r>
      <w:r w:rsidR="00B46EF8" w:rsidRPr="00CA0A56">
        <w:rPr>
          <w:rFonts w:ascii="Arial" w:hAnsi="Arial" w:cs="Arial"/>
          <w:sz w:val="20"/>
          <w:szCs w:val="20"/>
        </w:rPr>
        <w:t>14,9</w:t>
      </w:r>
      <w:r w:rsidR="0074495E" w:rsidRPr="00CA0A56">
        <w:rPr>
          <w:rFonts w:ascii="Arial" w:hAnsi="Arial" w:cs="Arial"/>
          <w:sz w:val="20"/>
          <w:szCs w:val="20"/>
        </w:rPr>
        <w:t>% no valor exportado. Tal que</w:t>
      </w:r>
      <w:r w:rsidR="000A07FA" w:rsidRPr="00CA0A56">
        <w:rPr>
          <w:rFonts w:ascii="Arial" w:hAnsi="Arial" w:cs="Arial"/>
          <w:sz w:val="20"/>
          <w:szCs w:val="20"/>
        </w:rPr>
        <w:t>da</w:t>
      </w:r>
      <w:r w:rsidR="0074495E" w:rsidRPr="00CA0A56">
        <w:rPr>
          <w:rFonts w:ascii="Arial" w:hAnsi="Arial" w:cs="Arial"/>
          <w:sz w:val="20"/>
          <w:szCs w:val="20"/>
        </w:rPr>
        <w:t xml:space="preserve"> ocorreu devido à redução nas exportações de milho, que passaram de 3,46 milhões de toneladas em setembro 201</w:t>
      </w:r>
      <w:r w:rsidR="00B46EF8" w:rsidRPr="00CA0A56">
        <w:rPr>
          <w:rFonts w:ascii="Arial" w:hAnsi="Arial" w:cs="Arial"/>
          <w:sz w:val="20"/>
          <w:szCs w:val="20"/>
        </w:rPr>
        <w:t>5</w:t>
      </w:r>
      <w:r w:rsidR="0074495E" w:rsidRPr="00CA0A56">
        <w:rPr>
          <w:rFonts w:ascii="Arial" w:hAnsi="Arial" w:cs="Arial"/>
          <w:sz w:val="20"/>
          <w:szCs w:val="20"/>
        </w:rPr>
        <w:t xml:space="preserve"> para 2,91 milhões de toneladas</w:t>
      </w:r>
      <w:r w:rsidR="00B46EF8" w:rsidRPr="00CA0A56">
        <w:rPr>
          <w:rFonts w:ascii="Arial" w:hAnsi="Arial" w:cs="Arial"/>
          <w:sz w:val="20"/>
          <w:szCs w:val="20"/>
        </w:rPr>
        <w:t xml:space="preserve"> em setembro 2015</w:t>
      </w:r>
      <w:r w:rsidR="0074495E" w:rsidRPr="00CA0A56">
        <w:rPr>
          <w:rFonts w:ascii="Arial" w:hAnsi="Arial" w:cs="Arial"/>
          <w:sz w:val="20"/>
          <w:szCs w:val="20"/>
        </w:rPr>
        <w:t>. Com a redução da quantidade exportada, o valor exportado de milho diminuiu de US$ 580,17 milhões em setembro de 2015 para US$ 491</w:t>
      </w:r>
      <w:r w:rsidR="000A07FA" w:rsidRPr="00CA0A56">
        <w:rPr>
          <w:rFonts w:ascii="Arial" w:hAnsi="Arial" w:cs="Arial"/>
          <w:sz w:val="20"/>
          <w:szCs w:val="20"/>
        </w:rPr>
        <w:t>,26 milhões em setembro de 2016, valor que representou quase a totalidade das exportações do setor.</w:t>
      </w:r>
      <w:r w:rsidR="0074495E" w:rsidRPr="00CA0A56">
        <w:rPr>
          <w:rFonts w:ascii="Arial" w:hAnsi="Arial" w:cs="Arial"/>
          <w:sz w:val="20"/>
          <w:szCs w:val="20"/>
        </w:rPr>
        <w:t xml:space="preserve"> </w:t>
      </w:r>
    </w:p>
    <w:p w:rsidR="00D36024" w:rsidRPr="00CA0A56" w:rsidRDefault="00D36024" w:rsidP="00AD429E">
      <w:pPr>
        <w:jc w:val="both"/>
        <w:rPr>
          <w:rFonts w:ascii="Arial" w:hAnsi="Arial" w:cs="Arial"/>
          <w:sz w:val="20"/>
          <w:szCs w:val="20"/>
        </w:rPr>
      </w:pPr>
    </w:p>
    <w:p w:rsidR="00D36024" w:rsidRPr="00CA0A56" w:rsidRDefault="007D0824" w:rsidP="00AD429E">
      <w:pPr>
        <w:jc w:val="both"/>
        <w:rPr>
          <w:rFonts w:ascii="Arial" w:hAnsi="Arial" w:cs="Arial"/>
          <w:sz w:val="20"/>
          <w:szCs w:val="20"/>
        </w:rPr>
      </w:pPr>
      <w:r w:rsidRPr="00CA0A56">
        <w:rPr>
          <w:rFonts w:ascii="Arial" w:hAnsi="Arial" w:cs="Arial"/>
          <w:sz w:val="20"/>
          <w:szCs w:val="20"/>
        </w:rPr>
        <w:t xml:space="preserve">As importações de produtos do agronegócio </w:t>
      </w:r>
      <w:r w:rsidR="001477F5" w:rsidRPr="00CA0A56">
        <w:rPr>
          <w:rFonts w:ascii="Arial" w:hAnsi="Arial" w:cs="Arial"/>
          <w:sz w:val="20"/>
          <w:szCs w:val="20"/>
        </w:rPr>
        <w:t>aumentaram de US$ 954,</w:t>
      </w:r>
      <w:r w:rsidR="00B46EF8" w:rsidRPr="00CA0A56">
        <w:rPr>
          <w:rFonts w:ascii="Arial" w:hAnsi="Arial" w:cs="Arial"/>
          <w:sz w:val="20"/>
          <w:szCs w:val="20"/>
        </w:rPr>
        <w:t>94</w:t>
      </w:r>
      <w:r w:rsidR="001477F5" w:rsidRPr="00CA0A56">
        <w:rPr>
          <w:rFonts w:ascii="Arial" w:hAnsi="Arial" w:cs="Arial"/>
          <w:sz w:val="20"/>
          <w:szCs w:val="20"/>
        </w:rPr>
        <w:t xml:space="preserve"> milhões em setembro de 2015 para US$ 1,31 bilhão</w:t>
      </w:r>
      <w:r w:rsidR="00B46EF8" w:rsidRPr="00CA0A56">
        <w:rPr>
          <w:rFonts w:ascii="Arial" w:hAnsi="Arial" w:cs="Arial"/>
          <w:sz w:val="20"/>
          <w:szCs w:val="20"/>
        </w:rPr>
        <w:t xml:space="preserve"> em setembro de 2016 (+37,0%). </w:t>
      </w:r>
      <w:r w:rsidR="001477F5" w:rsidRPr="00CA0A56">
        <w:rPr>
          <w:rFonts w:ascii="Arial" w:hAnsi="Arial" w:cs="Arial"/>
          <w:sz w:val="20"/>
          <w:szCs w:val="20"/>
        </w:rPr>
        <w:t>O principal produto importado foi o trigo. Foram adquiridas 881,2 mil toneladas de trigo em setembro de 2016, uma quantidade 127,2% superior à importada em setembro de 2015. A expansã</w:t>
      </w:r>
      <w:r w:rsidR="00911E49" w:rsidRPr="00CA0A56">
        <w:rPr>
          <w:rFonts w:ascii="Arial" w:hAnsi="Arial" w:cs="Arial"/>
          <w:sz w:val="20"/>
          <w:szCs w:val="20"/>
        </w:rPr>
        <w:t>o da quantidade importada elevou</w:t>
      </w:r>
      <w:r w:rsidR="001477F5" w:rsidRPr="00CA0A56">
        <w:rPr>
          <w:rFonts w:ascii="Arial" w:hAnsi="Arial" w:cs="Arial"/>
          <w:sz w:val="20"/>
          <w:szCs w:val="20"/>
        </w:rPr>
        <w:t xml:space="preserve"> o valor adquirido de trigo de US$ 87,43 milhões em setembro de 2015 para US$ 177,66 milh</w:t>
      </w:r>
      <w:r w:rsidR="00911E49" w:rsidRPr="00CA0A56">
        <w:rPr>
          <w:rFonts w:ascii="Arial" w:hAnsi="Arial" w:cs="Arial"/>
          <w:sz w:val="20"/>
          <w:szCs w:val="20"/>
        </w:rPr>
        <w:t xml:space="preserve">ões em setembro de 2016 (+103,2%). Além do trigo, outros produtos que apareceram na relação dos principais produtos do agronegócio importados foram: papel (US$ 71,48 milhões; </w:t>
      </w:r>
      <w:r w:rsidR="00B46EF8" w:rsidRPr="00CA0A56">
        <w:rPr>
          <w:rFonts w:ascii="Arial" w:hAnsi="Arial" w:cs="Arial"/>
          <w:sz w:val="20"/>
          <w:szCs w:val="20"/>
        </w:rPr>
        <w:t>-5,9</w:t>
      </w:r>
      <w:r w:rsidR="00911E49" w:rsidRPr="00CA0A56">
        <w:rPr>
          <w:rFonts w:ascii="Arial" w:hAnsi="Arial" w:cs="Arial"/>
          <w:sz w:val="20"/>
          <w:szCs w:val="20"/>
        </w:rPr>
        <w:t>%); malte (US$ 66,40 milhões; +</w:t>
      </w:r>
      <w:r w:rsidR="00E76E6A" w:rsidRPr="00CA0A56">
        <w:rPr>
          <w:rFonts w:ascii="Arial" w:hAnsi="Arial" w:cs="Arial"/>
          <w:sz w:val="20"/>
          <w:szCs w:val="20"/>
        </w:rPr>
        <w:t>220,6</w:t>
      </w:r>
      <w:r w:rsidR="00911E49" w:rsidRPr="00CA0A56">
        <w:rPr>
          <w:rFonts w:ascii="Arial" w:hAnsi="Arial" w:cs="Arial"/>
          <w:sz w:val="20"/>
          <w:szCs w:val="20"/>
        </w:rPr>
        <w:t xml:space="preserve">%); milho (US$ 56,79 milhões; </w:t>
      </w:r>
      <w:r w:rsidR="00591B8B" w:rsidRPr="00CA0A56">
        <w:rPr>
          <w:rFonts w:ascii="Arial" w:hAnsi="Arial" w:cs="Arial"/>
          <w:sz w:val="20"/>
          <w:szCs w:val="20"/>
        </w:rPr>
        <w:t>+1.692,8%</w:t>
      </w:r>
      <w:r w:rsidR="00911E49" w:rsidRPr="00CA0A56">
        <w:rPr>
          <w:rFonts w:ascii="Arial" w:hAnsi="Arial" w:cs="Arial"/>
          <w:sz w:val="20"/>
          <w:szCs w:val="20"/>
        </w:rPr>
        <w:t>); e feijões secos (US$ 56,48 milh</w:t>
      </w:r>
      <w:r w:rsidR="00591B8B" w:rsidRPr="00CA0A56">
        <w:rPr>
          <w:rFonts w:ascii="Arial" w:hAnsi="Arial" w:cs="Arial"/>
          <w:sz w:val="20"/>
          <w:szCs w:val="20"/>
        </w:rPr>
        <w:t>ões; +341,0%</w:t>
      </w:r>
      <w:r w:rsidR="00911E49" w:rsidRPr="00CA0A56">
        <w:rPr>
          <w:rFonts w:ascii="Arial" w:hAnsi="Arial" w:cs="Arial"/>
          <w:sz w:val="20"/>
          <w:szCs w:val="20"/>
        </w:rPr>
        <w:t>)</w:t>
      </w:r>
      <w:r w:rsidR="00591B8B" w:rsidRPr="00CA0A56">
        <w:rPr>
          <w:rFonts w:ascii="Arial" w:hAnsi="Arial" w:cs="Arial"/>
          <w:sz w:val="20"/>
          <w:szCs w:val="20"/>
        </w:rPr>
        <w:t>.</w:t>
      </w:r>
    </w:p>
    <w:p w:rsidR="00D07053" w:rsidRDefault="00D07053" w:rsidP="0027534C">
      <w:pPr>
        <w:jc w:val="both"/>
      </w:pPr>
    </w:p>
    <w:p w:rsidR="001D51EE" w:rsidRDefault="001D51EE" w:rsidP="001D51EE">
      <w:pPr>
        <w:pStyle w:val="Ttulo5"/>
        <w:autoSpaceDE/>
        <w:autoSpaceDN/>
        <w:adjustRightInd/>
        <w:rPr>
          <w:rFonts w:ascii="Arial" w:hAnsi="Arial" w:cs="Arial"/>
          <w:sz w:val="20"/>
          <w:szCs w:val="20"/>
        </w:rPr>
      </w:pPr>
    </w:p>
    <w:p w:rsidR="00290454" w:rsidRDefault="00290454" w:rsidP="00290454"/>
    <w:p w:rsidR="00C92D29" w:rsidRPr="00DB705F" w:rsidRDefault="006C32DC" w:rsidP="00C92D29">
      <w:pPr>
        <w:pStyle w:val="Recuodecorpodetexto"/>
        <w:ind w:firstLine="0"/>
        <w:rPr>
          <w:rFonts w:ascii="Arial" w:hAnsi="Arial" w:cs="Arial"/>
          <w:color w:val="000000" w:themeColor="text1"/>
          <w:sz w:val="20"/>
          <w:szCs w:val="20"/>
        </w:rPr>
      </w:pPr>
      <w:r w:rsidRPr="006C32DC">
        <w:rPr>
          <w:noProof/>
        </w:rPr>
        <w:drawing>
          <wp:inline distT="0" distB="0" distL="0" distR="0" wp14:anchorId="3589E29D" wp14:editId="505B95D4">
            <wp:extent cx="6480175" cy="3880485"/>
            <wp:effectExtent l="0" t="0" r="0" b="571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80485"/>
                    </a:xfrm>
                    <a:prstGeom prst="rect">
                      <a:avLst/>
                    </a:prstGeom>
                  </pic:spPr>
                </pic:pic>
              </a:graphicData>
            </a:graphic>
          </wp:inline>
        </w:drawing>
      </w:r>
    </w:p>
    <w:p w:rsidR="00FE5C9D" w:rsidRDefault="00FE5C9D" w:rsidP="001D51EE">
      <w:pPr>
        <w:pStyle w:val="Ttulo5"/>
        <w:autoSpaceDE/>
        <w:autoSpaceDN/>
        <w:adjustRightInd/>
        <w:rPr>
          <w:rFonts w:ascii="Arial" w:hAnsi="Arial" w:cs="Arial"/>
          <w:sz w:val="20"/>
          <w:szCs w:val="20"/>
        </w:rPr>
      </w:pPr>
    </w:p>
    <w:p w:rsidR="007A3655" w:rsidRDefault="007A3655" w:rsidP="007A3655"/>
    <w:p w:rsidR="00CA0A56" w:rsidRPr="007A3655" w:rsidRDefault="00CA0A56" w:rsidP="007A3655"/>
    <w:p w:rsidR="001D51EE" w:rsidRDefault="001D51EE" w:rsidP="001D51EE">
      <w:pPr>
        <w:pStyle w:val="Ttulo5"/>
        <w:autoSpaceDE/>
        <w:autoSpaceDN/>
        <w:adjustRightInd/>
        <w:rPr>
          <w:rFonts w:ascii="Arial" w:hAnsi="Arial" w:cs="Arial"/>
          <w:sz w:val="20"/>
          <w:szCs w:val="20"/>
        </w:rPr>
      </w:pPr>
      <w:r w:rsidRPr="001D51EE">
        <w:rPr>
          <w:rFonts w:ascii="Arial" w:hAnsi="Arial" w:cs="Arial"/>
          <w:sz w:val="20"/>
          <w:szCs w:val="20"/>
        </w:rPr>
        <w:t>I.</w:t>
      </w:r>
      <w:r>
        <w:rPr>
          <w:rFonts w:ascii="Arial" w:hAnsi="Arial" w:cs="Arial"/>
          <w:sz w:val="20"/>
          <w:szCs w:val="20"/>
        </w:rPr>
        <w:t>b – Blocos Econômicos e Regiões Geográficas</w:t>
      </w:r>
    </w:p>
    <w:p w:rsidR="00B560BB" w:rsidRDefault="00B560BB" w:rsidP="00B560BB"/>
    <w:p w:rsidR="0063286B" w:rsidRPr="001636C4" w:rsidRDefault="0053434F" w:rsidP="00493FC1">
      <w:pPr>
        <w:jc w:val="both"/>
        <w:rPr>
          <w:rFonts w:ascii="Arial" w:hAnsi="Arial" w:cs="Arial"/>
          <w:sz w:val="20"/>
          <w:szCs w:val="20"/>
        </w:rPr>
      </w:pPr>
      <w:r>
        <w:rPr>
          <w:rFonts w:ascii="Arial" w:hAnsi="Arial" w:cs="Arial"/>
          <w:sz w:val="20"/>
          <w:szCs w:val="20"/>
        </w:rPr>
        <w:t>A Ásia continua sendo a principal região geográfica importadora dos produtos do agronegócio brasileiro, embora as compras da região tenham diminuído de US$ 3,19 bilhões em setembro de 2015 p</w:t>
      </w:r>
      <w:r w:rsidR="00E76E6A">
        <w:rPr>
          <w:rFonts w:ascii="Arial" w:hAnsi="Arial" w:cs="Arial"/>
          <w:sz w:val="20"/>
          <w:szCs w:val="20"/>
        </w:rPr>
        <w:t>a</w:t>
      </w:r>
      <w:r>
        <w:rPr>
          <w:rFonts w:ascii="Arial" w:hAnsi="Arial" w:cs="Arial"/>
          <w:sz w:val="20"/>
          <w:szCs w:val="20"/>
        </w:rPr>
        <w:t xml:space="preserve">ra US$ 2,73 bilhões em setembro de 2016 (-14,6%). Com a queda, a região diminuiu a participação de 44,1% do total exportado pelo agronegócio brasileiro para 39,4%. Uma redução de 4,7 pontos percentuais. A União Europeia também </w:t>
      </w:r>
      <w:r w:rsidR="00E76E6A">
        <w:rPr>
          <w:rFonts w:ascii="Arial" w:hAnsi="Arial" w:cs="Arial"/>
          <w:sz w:val="20"/>
          <w:szCs w:val="20"/>
        </w:rPr>
        <w:t xml:space="preserve">recuou </w:t>
      </w:r>
      <w:r w:rsidR="0063286B">
        <w:rPr>
          <w:rFonts w:ascii="Arial" w:hAnsi="Arial" w:cs="Arial"/>
          <w:sz w:val="20"/>
          <w:szCs w:val="20"/>
        </w:rPr>
        <w:t xml:space="preserve">as importações de produtos brasileiros, passando de US$ 1,40 bilhão em setembro de 2015 para US$ 1,32 bilhão em setembro de 2016 (-5,5%). Por outro lado, algumas regiões geográficas registraram forte expansão no valor importado em produtos do agronegócio brasileiro: Oceania (+97,4%); Oriente Médio (+37,2%); Europa Oriental (+19,8%). </w:t>
      </w:r>
    </w:p>
    <w:p w:rsidR="00864A00" w:rsidRDefault="00864A00" w:rsidP="00864A00">
      <w:pPr>
        <w:rPr>
          <w:sz w:val="20"/>
          <w:szCs w:val="20"/>
        </w:rPr>
      </w:pPr>
    </w:p>
    <w:p w:rsidR="00FE5C9D" w:rsidRPr="00D140F2" w:rsidRDefault="006C32DC" w:rsidP="00D140F2">
      <w:r w:rsidRPr="006C32DC">
        <w:rPr>
          <w:noProof/>
        </w:rPr>
        <w:drawing>
          <wp:inline distT="0" distB="0" distL="0" distR="0" wp14:anchorId="41C70AAE" wp14:editId="3271C3EB">
            <wp:extent cx="6480175" cy="234823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7A3655" w:rsidRPr="007A3655" w:rsidRDefault="007A3655" w:rsidP="007A3655"/>
    <w:p w:rsidR="001D51EE" w:rsidRDefault="001D51EE" w:rsidP="001D51EE">
      <w:pPr>
        <w:pStyle w:val="Ttulo5"/>
        <w:autoSpaceDE/>
        <w:autoSpaceDN/>
        <w:adjustRightInd/>
        <w:rPr>
          <w:rFonts w:ascii="Arial" w:hAnsi="Arial" w:cs="Arial"/>
          <w:sz w:val="20"/>
          <w:szCs w:val="20"/>
        </w:rPr>
      </w:pPr>
      <w:r w:rsidRPr="001D51EE">
        <w:rPr>
          <w:rFonts w:ascii="Arial" w:hAnsi="Arial" w:cs="Arial"/>
          <w:sz w:val="20"/>
          <w:szCs w:val="20"/>
        </w:rPr>
        <w:t>I.</w:t>
      </w:r>
      <w:r>
        <w:rPr>
          <w:rFonts w:ascii="Arial" w:hAnsi="Arial" w:cs="Arial"/>
          <w:sz w:val="20"/>
          <w:szCs w:val="20"/>
        </w:rPr>
        <w:t>c – Países</w:t>
      </w:r>
    </w:p>
    <w:p w:rsidR="0063286B" w:rsidRDefault="0063286B" w:rsidP="008C243E">
      <w:pPr>
        <w:jc w:val="both"/>
      </w:pPr>
    </w:p>
    <w:p w:rsidR="0063286B" w:rsidRPr="0063286B" w:rsidRDefault="0063286B" w:rsidP="008C243E">
      <w:pPr>
        <w:jc w:val="both"/>
        <w:rPr>
          <w:rFonts w:ascii="Arial" w:hAnsi="Arial" w:cs="Arial"/>
          <w:sz w:val="20"/>
          <w:szCs w:val="20"/>
        </w:rPr>
      </w:pPr>
      <w:r w:rsidRPr="0063286B">
        <w:rPr>
          <w:rFonts w:ascii="Arial" w:hAnsi="Arial" w:cs="Arial"/>
          <w:sz w:val="20"/>
          <w:szCs w:val="20"/>
        </w:rPr>
        <w:t>A China</w:t>
      </w:r>
      <w:r>
        <w:rPr>
          <w:rFonts w:ascii="Arial" w:hAnsi="Arial" w:cs="Arial"/>
          <w:sz w:val="20"/>
          <w:szCs w:val="20"/>
        </w:rPr>
        <w:t xml:space="preserve"> continuou na primeira posição como</w:t>
      </w:r>
      <w:r w:rsidR="00C02B55">
        <w:rPr>
          <w:rFonts w:ascii="Arial" w:hAnsi="Arial" w:cs="Arial"/>
          <w:sz w:val="20"/>
          <w:szCs w:val="20"/>
        </w:rPr>
        <w:t xml:space="preserve"> principal</w:t>
      </w:r>
      <w:r>
        <w:rPr>
          <w:rFonts w:ascii="Arial" w:hAnsi="Arial" w:cs="Arial"/>
          <w:sz w:val="20"/>
          <w:szCs w:val="20"/>
        </w:rPr>
        <w:t xml:space="preserve"> importadora de produtos do agroneg</w:t>
      </w:r>
      <w:r w:rsidR="005268DC">
        <w:rPr>
          <w:rFonts w:ascii="Arial" w:hAnsi="Arial" w:cs="Arial"/>
          <w:sz w:val="20"/>
          <w:szCs w:val="20"/>
        </w:rPr>
        <w:t>ócio brasileir</w:t>
      </w:r>
      <w:r w:rsidR="00C02B55">
        <w:rPr>
          <w:rFonts w:ascii="Arial" w:hAnsi="Arial" w:cs="Arial"/>
          <w:sz w:val="20"/>
          <w:szCs w:val="20"/>
        </w:rPr>
        <w:t xml:space="preserve">o. As aquisições, todavia, diminuíram de US$ 1,89 bilhão em setembro de 2015 para US$ 841,07 milhões em setembro de 2016 (-55,6%). A queda ocorreu devido à redução nas aquisições do principal produto de exportação brasileiro para o país, a soja em grão. </w:t>
      </w:r>
      <w:r w:rsidR="009E6C8F">
        <w:rPr>
          <w:rFonts w:ascii="Arial" w:hAnsi="Arial" w:cs="Arial"/>
          <w:sz w:val="20"/>
          <w:szCs w:val="20"/>
        </w:rPr>
        <w:t xml:space="preserve">A exportações do produto para a China caíram de US$ 1,14 bilhão em setembro de 2015 para US$ 352,98 milhões em setembro de 2016, em função da redução da quantidade exportada de 2,95 milhões de toneladas para 845,07 mil toneladas no período. </w:t>
      </w:r>
    </w:p>
    <w:p w:rsidR="009E6C8F" w:rsidRDefault="009E6C8F" w:rsidP="008C243E">
      <w:pPr>
        <w:jc w:val="both"/>
        <w:rPr>
          <w:rFonts w:ascii="Arial" w:hAnsi="Arial" w:cs="Arial"/>
          <w:sz w:val="20"/>
          <w:szCs w:val="20"/>
        </w:rPr>
      </w:pPr>
      <w:r w:rsidRPr="009E6C8F">
        <w:rPr>
          <w:rFonts w:ascii="Arial" w:hAnsi="Arial" w:cs="Arial"/>
          <w:sz w:val="20"/>
          <w:szCs w:val="20"/>
        </w:rPr>
        <w:t xml:space="preserve">Por outro lado, houve </w:t>
      </w:r>
      <w:r>
        <w:rPr>
          <w:rFonts w:ascii="Arial" w:hAnsi="Arial" w:cs="Arial"/>
          <w:sz w:val="20"/>
          <w:szCs w:val="20"/>
        </w:rPr>
        <w:t>forte expansão das exportações para a Índia (+361,5%), Indon</w:t>
      </w:r>
      <w:r w:rsidR="00FB3B6C">
        <w:rPr>
          <w:rFonts w:ascii="Arial" w:hAnsi="Arial" w:cs="Arial"/>
          <w:sz w:val="20"/>
          <w:szCs w:val="20"/>
        </w:rPr>
        <w:t>ésia (+156,8%),</w:t>
      </w:r>
      <w:r>
        <w:rPr>
          <w:rFonts w:ascii="Arial" w:hAnsi="Arial" w:cs="Arial"/>
          <w:sz w:val="20"/>
          <w:szCs w:val="20"/>
        </w:rPr>
        <w:t xml:space="preserve"> Mal</w:t>
      </w:r>
      <w:r w:rsidR="00FB3B6C">
        <w:rPr>
          <w:rFonts w:ascii="Arial" w:hAnsi="Arial" w:cs="Arial"/>
          <w:sz w:val="20"/>
          <w:szCs w:val="20"/>
        </w:rPr>
        <w:t>ásia (+129,3%)</w:t>
      </w:r>
      <w:r>
        <w:rPr>
          <w:rFonts w:ascii="Arial" w:hAnsi="Arial" w:cs="Arial"/>
          <w:sz w:val="20"/>
          <w:szCs w:val="20"/>
        </w:rPr>
        <w:t>. Em todos esses países houve forte aumento das exportações de açúcar.</w:t>
      </w:r>
    </w:p>
    <w:p w:rsidR="00CA0A56" w:rsidRPr="009E6C8F" w:rsidRDefault="00CA0A56" w:rsidP="008C243E">
      <w:pPr>
        <w:jc w:val="both"/>
        <w:rPr>
          <w:rFonts w:ascii="Arial" w:hAnsi="Arial" w:cs="Arial"/>
          <w:sz w:val="20"/>
          <w:szCs w:val="20"/>
        </w:rPr>
      </w:pPr>
    </w:p>
    <w:p w:rsidR="00C46F57" w:rsidRPr="00CA0A56" w:rsidRDefault="006C32DC">
      <w:pPr>
        <w:rPr>
          <w:color w:val="000000" w:themeColor="text1"/>
        </w:rPr>
      </w:pPr>
      <w:r w:rsidRPr="006C32DC">
        <w:rPr>
          <w:noProof/>
        </w:rPr>
        <w:drawing>
          <wp:inline distT="0" distB="0" distL="0" distR="0" wp14:anchorId="55D23C5F" wp14:editId="6755810D">
            <wp:extent cx="6480175" cy="3879215"/>
            <wp:effectExtent l="0" t="0" r="0" b="698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bookmarkStart w:id="0" w:name="OLE_LINK1"/>
    </w:p>
    <w:p w:rsidR="00917C96" w:rsidRDefault="005136D0" w:rsidP="00917C96">
      <w:pPr>
        <w:autoSpaceDE w:val="0"/>
        <w:autoSpaceDN w:val="0"/>
        <w:adjustRightInd w:val="0"/>
        <w:jc w:val="both"/>
        <w:rPr>
          <w:rFonts w:ascii="Arial" w:hAnsi="Arial" w:cs="Arial"/>
          <w:b/>
          <w:sz w:val="20"/>
          <w:szCs w:val="20"/>
        </w:rPr>
      </w:pPr>
      <w:r>
        <w:rPr>
          <w:rFonts w:ascii="Arial" w:hAnsi="Arial" w:cs="Arial"/>
          <w:b/>
          <w:sz w:val="20"/>
          <w:szCs w:val="20"/>
        </w:rPr>
        <w:t>II – Resultados d</w:t>
      </w:r>
      <w:r w:rsidR="00917C96">
        <w:rPr>
          <w:rFonts w:ascii="Arial" w:hAnsi="Arial" w:cs="Arial"/>
          <w:b/>
          <w:sz w:val="20"/>
          <w:szCs w:val="20"/>
        </w:rPr>
        <w:t xml:space="preserve">o </w:t>
      </w:r>
      <w:r w:rsidR="00062081">
        <w:rPr>
          <w:rFonts w:ascii="Arial" w:hAnsi="Arial" w:cs="Arial"/>
          <w:b/>
          <w:sz w:val="20"/>
          <w:szCs w:val="20"/>
        </w:rPr>
        <w:t>Ano</w:t>
      </w:r>
      <w:r w:rsidR="00917C96">
        <w:rPr>
          <w:rFonts w:ascii="Arial" w:hAnsi="Arial" w:cs="Arial"/>
          <w:b/>
          <w:sz w:val="20"/>
          <w:szCs w:val="20"/>
        </w:rPr>
        <w:t xml:space="preserve"> (comparativo Janeiro-</w:t>
      </w:r>
      <w:r w:rsidR="00A82698">
        <w:rPr>
          <w:rFonts w:ascii="Arial" w:hAnsi="Arial" w:cs="Arial"/>
          <w:b/>
          <w:sz w:val="20"/>
          <w:szCs w:val="20"/>
        </w:rPr>
        <w:t>Setembro</w:t>
      </w:r>
      <w:r w:rsidR="00917C96">
        <w:rPr>
          <w:rFonts w:ascii="Arial" w:hAnsi="Arial" w:cs="Arial"/>
          <w:b/>
          <w:sz w:val="20"/>
          <w:szCs w:val="20"/>
        </w:rPr>
        <w:t xml:space="preserve"> de 2016 –</w:t>
      </w:r>
      <w:r w:rsidR="00917C96" w:rsidRPr="005211A7">
        <w:rPr>
          <w:rFonts w:ascii="Arial" w:hAnsi="Arial" w:cs="Arial"/>
          <w:b/>
          <w:sz w:val="20"/>
          <w:szCs w:val="20"/>
        </w:rPr>
        <w:t xml:space="preserve"> </w:t>
      </w:r>
      <w:r w:rsidR="00917C96">
        <w:rPr>
          <w:rFonts w:ascii="Arial" w:hAnsi="Arial" w:cs="Arial"/>
          <w:b/>
          <w:sz w:val="20"/>
          <w:szCs w:val="20"/>
        </w:rPr>
        <w:t>Janeiro-</w:t>
      </w:r>
      <w:r w:rsidR="00A82698">
        <w:rPr>
          <w:rFonts w:ascii="Arial" w:hAnsi="Arial" w:cs="Arial"/>
          <w:b/>
          <w:sz w:val="20"/>
          <w:szCs w:val="20"/>
        </w:rPr>
        <w:t>Setembro</w:t>
      </w:r>
      <w:r w:rsidR="00917C96">
        <w:rPr>
          <w:rFonts w:ascii="Arial" w:hAnsi="Arial" w:cs="Arial"/>
          <w:b/>
          <w:sz w:val="20"/>
          <w:szCs w:val="20"/>
        </w:rPr>
        <w:t xml:space="preserve"> de 2015)</w:t>
      </w:r>
    </w:p>
    <w:p w:rsidR="00917C96" w:rsidRDefault="00917C96" w:rsidP="00917C96">
      <w:pPr>
        <w:autoSpaceDE w:val="0"/>
        <w:autoSpaceDN w:val="0"/>
        <w:adjustRightInd w:val="0"/>
        <w:jc w:val="both"/>
        <w:rPr>
          <w:rFonts w:ascii="Arial" w:hAnsi="Arial" w:cs="Arial"/>
          <w:b/>
          <w:sz w:val="20"/>
          <w:szCs w:val="20"/>
        </w:rPr>
      </w:pPr>
    </w:p>
    <w:p w:rsidR="00917C96" w:rsidRDefault="00917C96" w:rsidP="00917C96">
      <w:pPr>
        <w:pStyle w:val="Ttulo5"/>
        <w:autoSpaceDE/>
        <w:autoSpaceDN/>
        <w:adjustRightInd/>
        <w:rPr>
          <w:rFonts w:ascii="Arial" w:hAnsi="Arial" w:cs="Arial"/>
          <w:sz w:val="20"/>
          <w:szCs w:val="20"/>
        </w:rPr>
      </w:pPr>
      <w:r>
        <w:rPr>
          <w:rFonts w:ascii="Arial" w:hAnsi="Arial" w:cs="Arial"/>
          <w:sz w:val="20"/>
          <w:szCs w:val="20"/>
        </w:rPr>
        <w:t>II.a – Setores do Agronegócio</w:t>
      </w:r>
    </w:p>
    <w:p w:rsidR="00B22DE9" w:rsidRDefault="00B22DE9" w:rsidP="00B22DE9"/>
    <w:p w:rsidR="00BC703A" w:rsidRDefault="00BC703A" w:rsidP="00BC703A">
      <w:pPr>
        <w:jc w:val="both"/>
        <w:rPr>
          <w:rFonts w:ascii="Arial" w:hAnsi="Arial" w:cs="Arial"/>
          <w:sz w:val="20"/>
          <w:szCs w:val="20"/>
        </w:rPr>
      </w:pPr>
      <w:r>
        <w:rPr>
          <w:rFonts w:ascii="Arial" w:hAnsi="Arial" w:cs="Arial"/>
          <w:sz w:val="20"/>
          <w:szCs w:val="20"/>
        </w:rPr>
        <w:t>Entre janeiro e setembro de 2016 as exportações brasileiras do agronegócio somaram US$ 67,36 bilhões, o que correspondeu a um crescimento de 0,6% em relação ao mesmo período no ano anterior. As importações, por sua vez, somaram US$ 9,79 bilhões, isto é, 3,4% inferiores a 2015. Como resultado, o saldo da balança do agronegóc</w:t>
      </w:r>
      <w:r w:rsidR="00C97C56">
        <w:rPr>
          <w:rFonts w:ascii="Arial" w:hAnsi="Arial" w:cs="Arial"/>
          <w:sz w:val="20"/>
          <w:szCs w:val="20"/>
        </w:rPr>
        <w:t>io foi superavitário em US$ 57,57</w:t>
      </w:r>
      <w:r>
        <w:rPr>
          <w:rFonts w:ascii="Arial" w:hAnsi="Arial" w:cs="Arial"/>
          <w:sz w:val="20"/>
          <w:szCs w:val="20"/>
        </w:rPr>
        <w:t xml:space="preserve"> bilhões.</w:t>
      </w:r>
    </w:p>
    <w:p w:rsidR="00BC703A" w:rsidRDefault="00BC703A" w:rsidP="00BC703A">
      <w:pPr>
        <w:jc w:val="both"/>
        <w:rPr>
          <w:rFonts w:ascii="Arial" w:hAnsi="Arial" w:cs="Arial"/>
          <w:sz w:val="20"/>
          <w:szCs w:val="20"/>
        </w:rPr>
      </w:pPr>
    </w:p>
    <w:p w:rsidR="00BC703A" w:rsidRDefault="00BC703A" w:rsidP="00BC703A">
      <w:pPr>
        <w:jc w:val="both"/>
        <w:rPr>
          <w:rFonts w:ascii="Arial" w:hAnsi="Arial" w:cs="Arial"/>
          <w:sz w:val="20"/>
          <w:szCs w:val="20"/>
        </w:rPr>
      </w:pPr>
      <w:r>
        <w:rPr>
          <w:rFonts w:ascii="Arial" w:hAnsi="Arial" w:cs="Arial"/>
          <w:sz w:val="20"/>
          <w:szCs w:val="20"/>
        </w:rPr>
        <w:t>Os produtos de origem vegetal foram os que mais contribuíram para a expansão das exportações do setor no período, principalmente em função do crescimento das vendas externas do complexo sucroalcooleiro (+US$ 2,24 bilhões). Cabe destacar também o aumento das exportações de cereais, farinhas e preparações, que foram US$ 738,15 milhões superiores a 2015.</w:t>
      </w:r>
    </w:p>
    <w:p w:rsidR="00BC703A" w:rsidRDefault="00BC703A" w:rsidP="00BC703A">
      <w:pPr>
        <w:jc w:val="both"/>
        <w:rPr>
          <w:rFonts w:ascii="Arial" w:hAnsi="Arial" w:cs="Arial"/>
          <w:sz w:val="20"/>
          <w:szCs w:val="20"/>
        </w:rPr>
      </w:pPr>
    </w:p>
    <w:p w:rsidR="00BC703A" w:rsidRPr="00DF4CA7" w:rsidRDefault="00BC703A" w:rsidP="00BC703A">
      <w:pPr>
        <w:jc w:val="both"/>
        <w:rPr>
          <w:rFonts w:ascii="Arial" w:hAnsi="Arial" w:cs="Arial"/>
          <w:sz w:val="20"/>
          <w:szCs w:val="20"/>
        </w:rPr>
      </w:pPr>
      <w:r>
        <w:rPr>
          <w:rFonts w:ascii="Arial" w:hAnsi="Arial" w:cs="Arial"/>
          <w:sz w:val="20"/>
          <w:szCs w:val="20"/>
        </w:rPr>
        <w:t xml:space="preserve">Em relação ao </w:t>
      </w:r>
      <w:r w:rsidRPr="005B2217">
        <w:rPr>
          <w:rFonts w:ascii="Arial" w:hAnsi="Arial" w:cs="Arial"/>
          <w:i/>
          <w:sz w:val="20"/>
          <w:szCs w:val="20"/>
        </w:rPr>
        <w:t>ranking</w:t>
      </w:r>
      <w:r>
        <w:rPr>
          <w:rFonts w:ascii="Arial" w:hAnsi="Arial" w:cs="Arial"/>
          <w:sz w:val="20"/>
          <w:szCs w:val="20"/>
        </w:rPr>
        <w:t xml:space="preserve"> de setores, por valor, a primeira posição foi ocupada pelo complexo soja. Em um montante de US$ 23,52 bilhões, 78,7% foi representado pela soja em grãos. Quando comparado ao desempenho em 2015, as exportações do grão sofreram redução de 3,4% em valor, em função da queda no preço médio (-3,5%), que não compensou a ampliação no </w:t>
      </w:r>
      <w:r>
        <w:rPr>
          <w:rFonts w:ascii="Arial" w:hAnsi="Arial" w:cs="Arial"/>
          <w:i/>
          <w:sz w:val="20"/>
          <w:szCs w:val="20"/>
        </w:rPr>
        <w:t>quantum</w:t>
      </w:r>
      <w:r>
        <w:rPr>
          <w:rFonts w:ascii="Arial" w:hAnsi="Arial" w:cs="Arial"/>
          <w:sz w:val="20"/>
          <w:szCs w:val="20"/>
        </w:rPr>
        <w:t xml:space="preserve"> em 0,1%. O mesmo desempenho foi observado nas exportações do farelo de soja, que apresentou retração em valor (-5,1%) e preço (-9,8%) e crescimento da quantidade (+5,2%). As vendas do óleo de soja, por sua vez, sofreram queda de 10,3% em valor, com perdas também em quantidade (-9,9%) e preço (-0,5%).</w:t>
      </w:r>
    </w:p>
    <w:p w:rsidR="00BC703A" w:rsidRDefault="00BC703A" w:rsidP="00BC703A">
      <w:pPr>
        <w:jc w:val="both"/>
        <w:rPr>
          <w:rFonts w:ascii="Arial" w:hAnsi="Arial" w:cs="Arial"/>
          <w:sz w:val="20"/>
          <w:szCs w:val="20"/>
        </w:rPr>
      </w:pPr>
    </w:p>
    <w:p w:rsidR="00BC703A" w:rsidRPr="00AF107B" w:rsidRDefault="00BC703A" w:rsidP="00BC703A">
      <w:pPr>
        <w:jc w:val="both"/>
        <w:rPr>
          <w:rFonts w:ascii="Arial" w:hAnsi="Arial" w:cs="Arial"/>
          <w:sz w:val="20"/>
          <w:szCs w:val="20"/>
        </w:rPr>
      </w:pPr>
      <w:r>
        <w:rPr>
          <w:rFonts w:ascii="Arial" w:hAnsi="Arial" w:cs="Arial"/>
          <w:sz w:val="20"/>
          <w:szCs w:val="20"/>
        </w:rPr>
        <w:t xml:space="preserve">Em seguida destaca-se o setor de carnes, com U$S 10,74 bilhões em vendas externas. Desse montante, quase metade (48,2%) foi representado pelas exportações de carne de frango, 37,7% pela carne bovina, 9,8% pela carne suína e 2,2% pela carne de peru. Em relação ao mesmo período em 2015 apenas a carne suína e a de peru apresentaram crescimento em valor (+12,2% e +1,8%, respectivamente). Contudo, em quantidade houve crescimento em quase todas as carnes, com exceção da carne de peru. Destaca-se, principalmente, a ampliação da carne suína, cujo produto </w:t>
      </w:r>
      <w:r>
        <w:rPr>
          <w:rFonts w:ascii="Arial" w:hAnsi="Arial" w:cs="Arial"/>
          <w:i/>
          <w:sz w:val="20"/>
          <w:szCs w:val="20"/>
        </w:rPr>
        <w:t>in natura</w:t>
      </w:r>
      <w:r>
        <w:rPr>
          <w:rFonts w:ascii="Arial" w:hAnsi="Arial" w:cs="Arial"/>
          <w:sz w:val="20"/>
          <w:szCs w:val="20"/>
        </w:rPr>
        <w:t xml:space="preserve"> passou de 335,82 mil toneladas em 2015 para 474,03 mil toneladas em 2016.</w:t>
      </w:r>
    </w:p>
    <w:p w:rsidR="00BC703A" w:rsidRDefault="00BC703A" w:rsidP="00BC703A">
      <w:pPr>
        <w:jc w:val="both"/>
        <w:rPr>
          <w:rFonts w:ascii="Arial" w:hAnsi="Arial" w:cs="Arial"/>
          <w:sz w:val="20"/>
          <w:szCs w:val="20"/>
        </w:rPr>
      </w:pPr>
    </w:p>
    <w:p w:rsidR="00BC703A" w:rsidRDefault="00BC703A" w:rsidP="00BC703A">
      <w:pPr>
        <w:jc w:val="both"/>
        <w:rPr>
          <w:rFonts w:ascii="Arial" w:hAnsi="Arial" w:cs="Arial"/>
          <w:sz w:val="20"/>
          <w:szCs w:val="20"/>
        </w:rPr>
      </w:pPr>
      <w:r>
        <w:rPr>
          <w:rFonts w:ascii="Arial" w:hAnsi="Arial" w:cs="Arial"/>
          <w:sz w:val="20"/>
          <w:szCs w:val="20"/>
        </w:rPr>
        <w:t xml:space="preserve">O complexo sucroalcooleiro ocupou a terceira posição no </w:t>
      </w:r>
      <w:r>
        <w:rPr>
          <w:rFonts w:ascii="Arial" w:hAnsi="Arial" w:cs="Arial"/>
          <w:i/>
          <w:sz w:val="20"/>
          <w:szCs w:val="20"/>
        </w:rPr>
        <w:t>ranking</w:t>
      </w:r>
      <w:r>
        <w:rPr>
          <w:rFonts w:ascii="Arial" w:hAnsi="Arial" w:cs="Arial"/>
          <w:sz w:val="20"/>
          <w:szCs w:val="20"/>
        </w:rPr>
        <w:t xml:space="preserve"> de setores, somando US$ 8,17 bilhões. Cerca de 90% desse montante se deve às exportações e açúcar, que registraram crescimento de 37,5% em valor (de US$ 5,36 bilhões para US$ 7,37 bilhões). A quantidade embarcada do produto também foi maior no acumulado em 2016, passando de 16,26 para 21,57 milhões de toneladas. As vendas de álcool também foram maiores no período, tanto em valor (US$ 561,02 para US$ 787,19 milhões, ou +40,3%), quanto em </w:t>
      </w:r>
      <w:r w:rsidRPr="00481468">
        <w:rPr>
          <w:rFonts w:ascii="Arial" w:hAnsi="Arial" w:cs="Arial"/>
          <w:i/>
          <w:sz w:val="20"/>
          <w:szCs w:val="20"/>
        </w:rPr>
        <w:t>quantum</w:t>
      </w:r>
      <w:r>
        <w:rPr>
          <w:rFonts w:ascii="Arial" w:hAnsi="Arial" w:cs="Arial"/>
          <w:sz w:val="20"/>
          <w:szCs w:val="20"/>
        </w:rPr>
        <w:t xml:space="preserve"> (897,35 mil toneladas para 1,29 milhão de toneladas, ou 44,2%).</w:t>
      </w:r>
    </w:p>
    <w:p w:rsidR="00BC703A" w:rsidRDefault="00BC703A" w:rsidP="00BC703A">
      <w:pPr>
        <w:jc w:val="both"/>
        <w:rPr>
          <w:rFonts w:ascii="Arial" w:hAnsi="Arial" w:cs="Arial"/>
          <w:sz w:val="20"/>
          <w:szCs w:val="20"/>
        </w:rPr>
      </w:pPr>
    </w:p>
    <w:p w:rsidR="00BC703A" w:rsidRDefault="00BC703A" w:rsidP="00BC703A">
      <w:pPr>
        <w:jc w:val="both"/>
        <w:rPr>
          <w:rFonts w:ascii="Arial" w:hAnsi="Arial" w:cs="Arial"/>
          <w:sz w:val="20"/>
          <w:szCs w:val="20"/>
        </w:rPr>
      </w:pPr>
      <w:r>
        <w:rPr>
          <w:rFonts w:ascii="Arial" w:hAnsi="Arial" w:cs="Arial"/>
          <w:sz w:val="20"/>
          <w:szCs w:val="20"/>
        </w:rPr>
        <w:t>As exportações de produtos florestais alcançaram a cifra de US$ 7,58 bilhões (-0,6% ante 2015). A celulose, principal produto do setor, somou US$ 4,1 bilhões em exportações, o que representou incremento de 1,5% em relação ao ano anterior. Já as vendas de madeiras e suas obras e de papel foram de US$ 2,06 bilhões e US$ 1,41 bilhão, respectivamente. Em relação às quantidades, os três produtos apresentaram expansão: 14,5% para celulose, 27,4% para madeiras e suas obras e 2,2% para papel.</w:t>
      </w:r>
    </w:p>
    <w:p w:rsidR="00BC703A" w:rsidRDefault="00BC703A" w:rsidP="00BC703A">
      <w:pPr>
        <w:jc w:val="both"/>
        <w:rPr>
          <w:rFonts w:ascii="Arial" w:hAnsi="Arial" w:cs="Arial"/>
          <w:sz w:val="20"/>
          <w:szCs w:val="20"/>
        </w:rPr>
      </w:pPr>
    </w:p>
    <w:p w:rsidR="00BC703A" w:rsidRDefault="00BC703A" w:rsidP="00BC703A">
      <w:pPr>
        <w:jc w:val="both"/>
        <w:rPr>
          <w:rFonts w:ascii="Arial" w:hAnsi="Arial" w:cs="Arial"/>
          <w:sz w:val="20"/>
          <w:szCs w:val="20"/>
        </w:rPr>
      </w:pPr>
      <w:r>
        <w:rPr>
          <w:rFonts w:ascii="Arial" w:hAnsi="Arial" w:cs="Arial"/>
          <w:sz w:val="20"/>
          <w:szCs w:val="20"/>
        </w:rPr>
        <w:t>Por fim, destacaram-se as vendas de café, que foram de US$ 3,71 bilhões (-19,5%). As exportações de café verde foram de US$ 3,26 bilhões, o que significou retração de -21,3%, enquanto o café solúvel registrou queda de 5% em valor (US$ 428,46 milhões para US$ 407,07 milhões). Por outro lado, em termos de quantidade, as exportações de café verde foram de 1,29 milhão de toneladas (-10,4%) e de café solúvel somaram 61,75 mil toneladas (+4,7%).</w:t>
      </w:r>
    </w:p>
    <w:p w:rsidR="00BC703A" w:rsidRDefault="00BC703A" w:rsidP="00BC703A">
      <w:pPr>
        <w:jc w:val="both"/>
        <w:rPr>
          <w:rFonts w:ascii="Arial" w:hAnsi="Arial" w:cs="Arial"/>
          <w:sz w:val="20"/>
          <w:szCs w:val="20"/>
        </w:rPr>
      </w:pPr>
    </w:p>
    <w:p w:rsidR="00BC703A" w:rsidRDefault="00BC703A" w:rsidP="00BC703A">
      <w:pPr>
        <w:jc w:val="both"/>
        <w:rPr>
          <w:rFonts w:ascii="Arial" w:hAnsi="Arial" w:cs="Arial"/>
          <w:sz w:val="20"/>
          <w:szCs w:val="20"/>
        </w:rPr>
      </w:pPr>
      <w:r>
        <w:rPr>
          <w:rFonts w:ascii="Arial" w:hAnsi="Arial" w:cs="Arial"/>
          <w:sz w:val="20"/>
          <w:szCs w:val="20"/>
        </w:rPr>
        <w:t>Em conjunto, os cinco setores acima destacados somaram US$ 53,71 bilhões em exportações, ou seja, 79,7% superiores ao que foi registrado entre janeiro e setembro de 2015. Dessa forma, a participação desses setores passou de 80,1% para 79,7%, o que representou uma redução da concentração da pauta exportadora brasileira no período.</w:t>
      </w:r>
    </w:p>
    <w:p w:rsidR="00BC703A" w:rsidRDefault="00BC703A" w:rsidP="00BC703A">
      <w:pPr>
        <w:jc w:val="both"/>
        <w:rPr>
          <w:rFonts w:ascii="Arial" w:hAnsi="Arial" w:cs="Arial"/>
          <w:sz w:val="20"/>
          <w:szCs w:val="20"/>
        </w:rPr>
      </w:pPr>
    </w:p>
    <w:p w:rsidR="00BC703A" w:rsidRPr="005B2217" w:rsidRDefault="00BC703A" w:rsidP="00BC703A">
      <w:pPr>
        <w:jc w:val="both"/>
        <w:rPr>
          <w:rFonts w:ascii="Arial" w:hAnsi="Arial" w:cs="Arial"/>
          <w:sz w:val="20"/>
          <w:szCs w:val="20"/>
        </w:rPr>
      </w:pPr>
      <w:r>
        <w:rPr>
          <w:rFonts w:ascii="Arial" w:hAnsi="Arial" w:cs="Arial"/>
          <w:sz w:val="20"/>
          <w:szCs w:val="20"/>
        </w:rPr>
        <w:t>Em relação às importações destacaram-se: trigo (US$ 945,61 milhões); pescados (US$ 831,69 milhões); papel (US$ 553,42 milhões); lácteos (US$ 478,23 milhões). Cabe ressaltar ainda o crescimento das aquisições de lácteos (+US$ 159,90 milhões), arroz (+US$ 83,58 milhões), malte (+US$ 52,34 milhões) e trigo (+US$ 33,53 milhões).</w:t>
      </w:r>
    </w:p>
    <w:p w:rsidR="00B22DE9" w:rsidRPr="00B22DE9" w:rsidRDefault="00B22DE9" w:rsidP="00B22DE9"/>
    <w:p w:rsidR="004F5743" w:rsidRDefault="004F5743" w:rsidP="004F5743">
      <w:pPr>
        <w:jc w:val="both"/>
        <w:rPr>
          <w:rFonts w:ascii="Arial" w:hAnsi="Arial" w:cs="Arial"/>
          <w:sz w:val="20"/>
          <w:szCs w:val="20"/>
        </w:rPr>
      </w:pPr>
    </w:p>
    <w:p w:rsidR="00BB598D" w:rsidRDefault="006C32DC" w:rsidP="004F5743">
      <w:pPr>
        <w:jc w:val="both"/>
        <w:rPr>
          <w:rFonts w:ascii="Arial" w:hAnsi="Arial" w:cs="Arial"/>
          <w:sz w:val="20"/>
          <w:szCs w:val="20"/>
        </w:rPr>
      </w:pPr>
      <w:r w:rsidRPr="006C32DC">
        <w:rPr>
          <w:noProof/>
        </w:rPr>
        <w:drawing>
          <wp:inline distT="0" distB="0" distL="0" distR="0" wp14:anchorId="5BF074F5" wp14:editId="32C3B1FF">
            <wp:extent cx="6480175" cy="3880485"/>
            <wp:effectExtent l="0" t="0" r="0" b="571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80485"/>
                    </a:xfrm>
                    <a:prstGeom prst="rect">
                      <a:avLst/>
                    </a:prstGeom>
                  </pic:spPr>
                </pic:pic>
              </a:graphicData>
            </a:graphic>
          </wp:inline>
        </w:drawing>
      </w:r>
    </w:p>
    <w:p w:rsidR="007A3655" w:rsidRDefault="007A3655">
      <w:pPr>
        <w:rPr>
          <w:rFonts w:ascii="Arial" w:hAnsi="Arial" w:cs="Arial"/>
          <w:b/>
          <w:sz w:val="20"/>
          <w:szCs w:val="20"/>
        </w:rPr>
      </w:pPr>
    </w:p>
    <w:p w:rsidR="00917C96" w:rsidRPr="001D51EE" w:rsidRDefault="00917C96" w:rsidP="00917C96">
      <w:pPr>
        <w:pStyle w:val="Ttulo5"/>
        <w:autoSpaceDE/>
        <w:autoSpaceDN/>
        <w:adjustRightInd/>
        <w:rPr>
          <w:rFonts w:ascii="Arial" w:hAnsi="Arial" w:cs="Arial"/>
          <w:sz w:val="20"/>
          <w:szCs w:val="20"/>
        </w:rPr>
      </w:pPr>
      <w:r>
        <w:rPr>
          <w:rFonts w:ascii="Arial" w:hAnsi="Arial" w:cs="Arial"/>
          <w:sz w:val="20"/>
          <w:szCs w:val="20"/>
        </w:rPr>
        <w:t>I</w:t>
      </w:r>
      <w:r w:rsidRPr="001D51EE">
        <w:rPr>
          <w:rFonts w:ascii="Arial" w:hAnsi="Arial" w:cs="Arial"/>
          <w:sz w:val="20"/>
          <w:szCs w:val="20"/>
        </w:rPr>
        <w:t>I.</w:t>
      </w:r>
      <w:r>
        <w:rPr>
          <w:rFonts w:ascii="Arial" w:hAnsi="Arial" w:cs="Arial"/>
          <w:sz w:val="20"/>
          <w:szCs w:val="20"/>
        </w:rPr>
        <w:t>b – Blocos Econômicos e Regiões Geográficas</w:t>
      </w:r>
    </w:p>
    <w:p w:rsidR="00917C96" w:rsidRDefault="00917C96" w:rsidP="00917C96">
      <w:pPr>
        <w:pStyle w:val="Recuodecorpodetexto"/>
        <w:ind w:firstLine="0"/>
        <w:rPr>
          <w:rFonts w:ascii="Arial" w:hAnsi="Arial" w:cs="Arial"/>
          <w:sz w:val="20"/>
          <w:szCs w:val="20"/>
        </w:rPr>
      </w:pPr>
    </w:p>
    <w:p w:rsidR="00BC703A" w:rsidRDefault="00BC703A" w:rsidP="00BC703A">
      <w:pPr>
        <w:pStyle w:val="Recuodecorpodetexto"/>
        <w:ind w:firstLine="0"/>
        <w:rPr>
          <w:rFonts w:ascii="Arial" w:hAnsi="Arial" w:cs="Arial"/>
          <w:sz w:val="20"/>
          <w:szCs w:val="20"/>
        </w:rPr>
      </w:pPr>
      <w:r>
        <w:rPr>
          <w:rFonts w:ascii="Arial" w:hAnsi="Arial" w:cs="Arial"/>
          <w:sz w:val="20"/>
          <w:szCs w:val="20"/>
        </w:rPr>
        <w:t>A Ásia, excluindo os países do Oriente Médio, foi o principal destino das exportações brasileiras do agronegócio no ano, somando US$ 31,36 bilhões, o que representou crescimento de 4,9% em relação ao mesmo período em 2015. Entre os países da região, Índia, Coreia do Sul, Japão e Malásia foram os que mais contribuíram para esse crescimento, ampliando as importações de produtos brasileiros em US$ 1,13 bilhão entre 2015 e 2016.</w:t>
      </w:r>
    </w:p>
    <w:p w:rsidR="00BC703A" w:rsidRDefault="00BC703A" w:rsidP="00BC703A">
      <w:pPr>
        <w:pStyle w:val="Recuodecorpodetexto"/>
        <w:ind w:firstLine="0"/>
        <w:rPr>
          <w:rFonts w:ascii="Arial" w:hAnsi="Arial" w:cs="Arial"/>
          <w:sz w:val="20"/>
          <w:szCs w:val="20"/>
        </w:rPr>
      </w:pPr>
    </w:p>
    <w:p w:rsidR="00BC703A" w:rsidRDefault="00BC703A" w:rsidP="00BC703A">
      <w:pPr>
        <w:pStyle w:val="Recuodecorpodetexto"/>
        <w:ind w:firstLine="0"/>
        <w:rPr>
          <w:rFonts w:ascii="Arial" w:hAnsi="Arial" w:cs="Arial"/>
          <w:sz w:val="20"/>
          <w:szCs w:val="20"/>
        </w:rPr>
      </w:pPr>
      <w:r>
        <w:rPr>
          <w:rFonts w:ascii="Arial" w:hAnsi="Arial" w:cs="Arial"/>
          <w:sz w:val="20"/>
          <w:szCs w:val="20"/>
        </w:rPr>
        <w:t xml:space="preserve">Outro destaque em termos de crescimento das exportações brasileiras por blocos econômicos e regiões geográficas foi o Oriente Médio, que passou de US$ 5,18 bilhões para US$ 5,95 bilhões (+14,9%), ampliando o </w:t>
      </w:r>
      <w:r w:rsidRPr="00DC4595">
        <w:rPr>
          <w:rFonts w:ascii="Arial" w:hAnsi="Arial" w:cs="Arial"/>
          <w:i/>
          <w:sz w:val="20"/>
          <w:szCs w:val="20"/>
        </w:rPr>
        <w:t>share</w:t>
      </w:r>
      <w:r>
        <w:rPr>
          <w:rFonts w:ascii="Arial" w:hAnsi="Arial" w:cs="Arial"/>
          <w:sz w:val="20"/>
          <w:szCs w:val="20"/>
        </w:rPr>
        <w:t xml:space="preserve"> da região em mais de um ponto percentual.</w:t>
      </w:r>
    </w:p>
    <w:p w:rsidR="00BC703A" w:rsidRDefault="00BC703A" w:rsidP="00BC703A">
      <w:pPr>
        <w:pStyle w:val="Recuodecorpodetexto"/>
        <w:ind w:firstLine="0"/>
        <w:rPr>
          <w:rFonts w:ascii="Arial" w:hAnsi="Arial" w:cs="Arial"/>
          <w:sz w:val="20"/>
          <w:szCs w:val="20"/>
        </w:rPr>
      </w:pPr>
    </w:p>
    <w:p w:rsidR="00BC703A" w:rsidRDefault="00BC703A" w:rsidP="00BC703A">
      <w:pPr>
        <w:pStyle w:val="Recuodecorpodetexto"/>
        <w:ind w:firstLine="0"/>
        <w:rPr>
          <w:rFonts w:ascii="Arial" w:hAnsi="Arial" w:cs="Arial"/>
          <w:sz w:val="20"/>
          <w:szCs w:val="20"/>
        </w:rPr>
      </w:pPr>
      <w:r>
        <w:rPr>
          <w:rFonts w:ascii="Arial" w:hAnsi="Arial" w:cs="Arial"/>
          <w:sz w:val="20"/>
          <w:szCs w:val="20"/>
        </w:rPr>
        <w:t>A União Europeia ocupou a segunda posição enquanto destino das exportações brasileiras no período. Contudo, houve queda de 5,9% ante o período de janeiro a setembro de 2015, de modo que a participação do bloco caiu de 20,5% para 19,2%.</w:t>
      </w:r>
    </w:p>
    <w:p w:rsidR="00B22DE9" w:rsidRDefault="00B22DE9" w:rsidP="00B22DE9">
      <w:pPr>
        <w:pStyle w:val="Recuodecorpodetexto"/>
        <w:ind w:firstLine="0"/>
        <w:rPr>
          <w:rFonts w:ascii="Arial" w:hAnsi="Arial" w:cs="Arial"/>
          <w:sz w:val="20"/>
          <w:szCs w:val="20"/>
        </w:rPr>
      </w:pPr>
    </w:p>
    <w:p w:rsidR="004F5743" w:rsidRDefault="004F5743" w:rsidP="00917C96">
      <w:pPr>
        <w:pStyle w:val="Recuodecorpodetexto"/>
        <w:ind w:firstLine="0"/>
        <w:rPr>
          <w:rFonts w:ascii="Arial" w:hAnsi="Arial" w:cs="Arial"/>
          <w:sz w:val="20"/>
          <w:szCs w:val="20"/>
        </w:rPr>
      </w:pPr>
    </w:p>
    <w:p w:rsidR="00B41C4E" w:rsidRDefault="006C32DC" w:rsidP="00917C96">
      <w:pPr>
        <w:pStyle w:val="Recuodecorpodetexto"/>
        <w:ind w:firstLine="0"/>
        <w:rPr>
          <w:rFonts w:ascii="Arial" w:hAnsi="Arial" w:cs="Arial"/>
          <w:sz w:val="20"/>
          <w:szCs w:val="20"/>
        </w:rPr>
      </w:pPr>
      <w:r w:rsidRPr="006C32DC">
        <w:rPr>
          <w:noProof/>
        </w:rPr>
        <w:drawing>
          <wp:inline distT="0" distB="0" distL="0" distR="0" wp14:anchorId="1890590F" wp14:editId="74B54A9F">
            <wp:extent cx="6480175" cy="234823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1F03E4" w:rsidRDefault="001F03E4" w:rsidP="001F03E4">
      <w:pPr>
        <w:pStyle w:val="Ttulo5"/>
        <w:autoSpaceDE/>
        <w:autoSpaceDN/>
        <w:adjustRightInd/>
        <w:rPr>
          <w:rFonts w:ascii="Arial" w:hAnsi="Arial" w:cs="Arial"/>
          <w:color w:val="C45911" w:themeColor="accent2" w:themeShade="BF"/>
          <w:sz w:val="20"/>
          <w:szCs w:val="20"/>
        </w:rPr>
      </w:pPr>
    </w:p>
    <w:p w:rsidR="002F1CFE" w:rsidRDefault="002F1CFE">
      <w:pPr>
        <w:rPr>
          <w:rFonts w:ascii="Arial" w:hAnsi="Arial" w:cs="Arial"/>
          <w:b/>
          <w:sz w:val="20"/>
          <w:szCs w:val="20"/>
        </w:rPr>
      </w:pPr>
      <w:r>
        <w:rPr>
          <w:rFonts w:ascii="Arial" w:hAnsi="Arial" w:cs="Arial"/>
          <w:sz w:val="20"/>
          <w:szCs w:val="20"/>
        </w:rPr>
        <w:br w:type="page"/>
      </w:r>
    </w:p>
    <w:p w:rsidR="00917C96" w:rsidRDefault="00917C96" w:rsidP="00917C96">
      <w:pPr>
        <w:pStyle w:val="Ttulo5"/>
        <w:autoSpaceDE/>
        <w:autoSpaceDN/>
        <w:adjustRightInd/>
        <w:rPr>
          <w:rFonts w:ascii="Arial" w:hAnsi="Arial" w:cs="Arial"/>
          <w:sz w:val="20"/>
          <w:szCs w:val="20"/>
        </w:rPr>
      </w:pPr>
      <w:r>
        <w:rPr>
          <w:rFonts w:ascii="Arial" w:hAnsi="Arial" w:cs="Arial"/>
          <w:sz w:val="20"/>
          <w:szCs w:val="20"/>
        </w:rPr>
        <w:t>I</w:t>
      </w:r>
      <w:r w:rsidRPr="001D51EE">
        <w:rPr>
          <w:rFonts w:ascii="Arial" w:hAnsi="Arial" w:cs="Arial"/>
          <w:sz w:val="20"/>
          <w:szCs w:val="20"/>
        </w:rPr>
        <w:t>I.</w:t>
      </w:r>
      <w:r>
        <w:rPr>
          <w:rFonts w:ascii="Arial" w:hAnsi="Arial" w:cs="Arial"/>
          <w:sz w:val="20"/>
          <w:szCs w:val="20"/>
        </w:rPr>
        <w:t>c – Países</w:t>
      </w:r>
    </w:p>
    <w:p w:rsidR="000A2AC5" w:rsidRDefault="000A2AC5" w:rsidP="000A2AC5"/>
    <w:p w:rsidR="00BC703A" w:rsidRDefault="00BC703A" w:rsidP="00BC703A">
      <w:pPr>
        <w:pStyle w:val="Recuodecorpodetexto"/>
        <w:ind w:firstLine="0"/>
        <w:rPr>
          <w:rFonts w:ascii="Arial" w:hAnsi="Arial" w:cs="Arial"/>
          <w:sz w:val="20"/>
          <w:szCs w:val="20"/>
        </w:rPr>
      </w:pPr>
      <w:r>
        <w:rPr>
          <w:rFonts w:ascii="Arial" w:hAnsi="Arial" w:cs="Arial"/>
          <w:sz w:val="20"/>
          <w:szCs w:val="20"/>
        </w:rPr>
        <w:t xml:space="preserve">Entre os países, a China se manteve enquanto líder no </w:t>
      </w:r>
      <w:r>
        <w:rPr>
          <w:rFonts w:ascii="Arial" w:hAnsi="Arial" w:cs="Arial"/>
          <w:i/>
          <w:sz w:val="20"/>
          <w:szCs w:val="20"/>
        </w:rPr>
        <w:t>ranking</w:t>
      </w:r>
      <w:r>
        <w:rPr>
          <w:rFonts w:ascii="Arial" w:hAnsi="Arial" w:cs="Arial"/>
          <w:sz w:val="20"/>
          <w:szCs w:val="20"/>
        </w:rPr>
        <w:t xml:space="preserve">, com aquisições de US$ 18,26 bilhões em produtos do agronegócio brasileiro. Contudo, em comparação ao ano anterior houve queda de 1,2% nas exportações brasileiras para esse mercado, principalmente em função da queda nas vendas de soja em grãos (-US$ 829,57 milhões). Por outro lado, o crescimento nas exportações brasileiras de carne bovina </w:t>
      </w:r>
      <w:r>
        <w:rPr>
          <w:rFonts w:ascii="Arial" w:hAnsi="Arial" w:cs="Arial"/>
          <w:i/>
          <w:sz w:val="20"/>
          <w:szCs w:val="20"/>
        </w:rPr>
        <w:t>in natura</w:t>
      </w:r>
      <w:r>
        <w:rPr>
          <w:rFonts w:ascii="Arial" w:hAnsi="Arial" w:cs="Arial"/>
          <w:sz w:val="20"/>
          <w:szCs w:val="20"/>
        </w:rPr>
        <w:t xml:space="preserve"> (+US$ 248,86 milhões) e carne de frango </w:t>
      </w:r>
      <w:r>
        <w:rPr>
          <w:rFonts w:ascii="Arial" w:hAnsi="Arial" w:cs="Arial"/>
          <w:i/>
          <w:sz w:val="20"/>
          <w:szCs w:val="20"/>
        </w:rPr>
        <w:t>in natura</w:t>
      </w:r>
      <w:r>
        <w:rPr>
          <w:rFonts w:ascii="Arial" w:hAnsi="Arial" w:cs="Arial"/>
          <w:sz w:val="20"/>
          <w:szCs w:val="20"/>
        </w:rPr>
        <w:t xml:space="preserve"> (+US$ 226,72 milhões) contribuíram para amenizar a queda observada no comércio de soja em grãos para o país. Além da China, houve queda expressiva nas exportações brasileiras para a Venezuela (-US$ 843,12 milhões) e Alemanha (-US$ 217,55 milhões).</w:t>
      </w:r>
    </w:p>
    <w:p w:rsidR="00BC703A" w:rsidRDefault="00BC703A" w:rsidP="00BC703A">
      <w:pPr>
        <w:pStyle w:val="Recuodecorpodetexto"/>
        <w:ind w:firstLine="0"/>
        <w:rPr>
          <w:rFonts w:ascii="Arial" w:hAnsi="Arial" w:cs="Arial"/>
          <w:sz w:val="20"/>
          <w:szCs w:val="20"/>
        </w:rPr>
      </w:pPr>
    </w:p>
    <w:p w:rsidR="00BC703A" w:rsidRDefault="00BC703A" w:rsidP="00BC703A">
      <w:pPr>
        <w:pStyle w:val="Recuodecorpodetexto"/>
        <w:ind w:firstLine="0"/>
        <w:rPr>
          <w:rFonts w:ascii="Arial" w:hAnsi="Arial" w:cs="Arial"/>
          <w:sz w:val="20"/>
          <w:szCs w:val="20"/>
        </w:rPr>
      </w:pPr>
      <w:r>
        <w:rPr>
          <w:rFonts w:ascii="Arial" w:hAnsi="Arial" w:cs="Arial"/>
          <w:sz w:val="20"/>
          <w:szCs w:val="20"/>
        </w:rPr>
        <w:t>Por outro lado, cabe destacar ainda os países que mais contribuíram para o crescimento das exportações do Brasil no período: Irã (+US$ 542,81 milhões); Índia (+US$ 342,30 milhões); Coreia do Sul (+US$ 268,66 milhões) e Japão (+US$ 253,19 milhões).</w:t>
      </w:r>
    </w:p>
    <w:p w:rsidR="004F5743" w:rsidRDefault="004F5743" w:rsidP="000A2AC5"/>
    <w:bookmarkEnd w:id="0"/>
    <w:p w:rsidR="00CA1DF3" w:rsidRDefault="006C32DC" w:rsidP="00B22DE9">
      <w:r w:rsidRPr="006C32DC">
        <w:rPr>
          <w:noProof/>
        </w:rPr>
        <w:drawing>
          <wp:inline distT="0" distB="0" distL="0" distR="0" wp14:anchorId="4068C6F2" wp14:editId="53E116D5">
            <wp:extent cx="6480175" cy="3879215"/>
            <wp:effectExtent l="0" t="0" r="0" b="698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6C32DC" w:rsidRPr="00B22DE9" w:rsidRDefault="006C32DC" w:rsidP="00B22DE9"/>
    <w:p w:rsidR="00C87B02" w:rsidRDefault="00CE04FD">
      <w:pPr>
        <w:autoSpaceDE w:val="0"/>
        <w:autoSpaceDN w:val="0"/>
        <w:adjustRightInd w:val="0"/>
        <w:jc w:val="both"/>
        <w:rPr>
          <w:rFonts w:ascii="Arial" w:hAnsi="Arial" w:cs="Arial"/>
          <w:b/>
          <w:sz w:val="20"/>
          <w:szCs w:val="20"/>
        </w:rPr>
      </w:pPr>
      <w:r>
        <w:rPr>
          <w:rFonts w:ascii="Arial" w:hAnsi="Arial" w:cs="Arial"/>
          <w:b/>
          <w:sz w:val="20"/>
          <w:szCs w:val="20"/>
        </w:rPr>
        <w:t>II</w:t>
      </w:r>
      <w:r w:rsidR="00917C96">
        <w:rPr>
          <w:rFonts w:ascii="Arial" w:hAnsi="Arial" w:cs="Arial"/>
          <w:b/>
          <w:sz w:val="20"/>
          <w:szCs w:val="20"/>
        </w:rPr>
        <w:t xml:space="preserve">I – Resultados de </w:t>
      </w:r>
      <w:r w:rsidR="006C32DC">
        <w:rPr>
          <w:rFonts w:ascii="Arial" w:hAnsi="Arial" w:cs="Arial"/>
          <w:b/>
          <w:sz w:val="20"/>
          <w:szCs w:val="20"/>
        </w:rPr>
        <w:t>Outu</w:t>
      </w:r>
      <w:r w:rsidR="00A95DD2">
        <w:rPr>
          <w:rFonts w:ascii="Arial" w:hAnsi="Arial" w:cs="Arial"/>
          <w:b/>
          <w:sz w:val="20"/>
          <w:szCs w:val="20"/>
        </w:rPr>
        <w:t>bro</w:t>
      </w:r>
      <w:r w:rsidR="005474C2">
        <w:rPr>
          <w:rFonts w:ascii="Arial" w:hAnsi="Arial" w:cs="Arial"/>
          <w:b/>
          <w:sz w:val="20"/>
          <w:szCs w:val="20"/>
        </w:rPr>
        <w:t xml:space="preserve"> de 2015</w:t>
      </w:r>
      <w:r w:rsidR="00C87B02" w:rsidRPr="005211A7">
        <w:rPr>
          <w:rFonts w:ascii="Arial" w:hAnsi="Arial" w:cs="Arial"/>
          <w:b/>
          <w:sz w:val="20"/>
          <w:szCs w:val="20"/>
        </w:rPr>
        <w:t xml:space="preserve"> a </w:t>
      </w:r>
      <w:r w:rsidR="00A82698">
        <w:rPr>
          <w:rFonts w:ascii="Arial" w:hAnsi="Arial" w:cs="Arial"/>
          <w:b/>
          <w:sz w:val="20"/>
          <w:szCs w:val="20"/>
        </w:rPr>
        <w:t>Setembro</w:t>
      </w:r>
      <w:r w:rsidR="005474C2">
        <w:rPr>
          <w:rFonts w:ascii="Arial" w:hAnsi="Arial" w:cs="Arial"/>
          <w:b/>
          <w:sz w:val="20"/>
          <w:szCs w:val="20"/>
        </w:rPr>
        <w:t xml:space="preserve"> de 2016</w:t>
      </w:r>
      <w:r w:rsidR="006843BB">
        <w:rPr>
          <w:rFonts w:ascii="Arial" w:hAnsi="Arial" w:cs="Arial"/>
          <w:b/>
          <w:sz w:val="20"/>
          <w:szCs w:val="20"/>
        </w:rPr>
        <w:t xml:space="preserve"> (Acumulado 12 meses)</w:t>
      </w:r>
    </w:p>
    <w:p w:rsidR="001E649C" w:rsidRDefault="001E649C">
      <w:pPr>
        <w:autoSpaceDE w:val="0"/>
        <w:autoSpaceDN w:val="0"/>
        <w:adjustRightInd w:val="0"/>
        <w:jc w:val="both"/>
        <w:rPr>
          <w:rFonts w:ascii="Arial" w:hAnsi="Arial" w:cs="Arial"/>
          <w:b/>
          <w:sz w:val="20"/>
          <w:szCs w:val="20"/>
        </w:rPr>
      </w:pPr>
    </w:p>
    <w:p w:rsidR="001D51EE" w:rsidRDefault="001D51EE" w:rsidP="001D51EE">
      <w:pPr>
        <w:pStyle w:val="Ttulo5"/>
        <w:autoSpaceDE/>
        <w:autoSpaceDN/>
        <w:adjustRightInd/>
        <w:rPr>
          <w:rFonts w:ascii="Arial" w:hAnsi="Arial" w:cs="Arial"/>
          <w:sz w:val="20"/>
          <w:szCs w:val="20"/>
        </w:rPr>
      </w:pPr>
      <w:r>
        <w:rPr>
          <w:rFonts w:ascii="Arial" w:hAnsi="Arial" w:cs="Arial"/>
          <w:sz w:val="20"/>
          <w:szCs w:val="20"/>
        </w:rPr>
        <w:t>I</w:t>
      </w:r>
      <w:r w:rsidR="00917C96">
        <w:rPr>
          <w:rFonts w:ascii="Arial" w:hAnsi="Arial" w:cs="Arial"/>
          <w:sz w:val="20"/>
          <w:szCs w:val="20"/>
        </w:rPr>
        <w:t>I</w:t>
      </w:r>
      <w:r>
        <w:rPr>
          <w:rFonts w:ascii="Arial" w:hAnsi="Arial" w:cs="Arial"/>
          <w:sz w:val="20"/>
          <w:szCs w:val="20"/>
        </w:rPr>
        <w:t>I.a – Setores do Agronegócio</w:t>
      </w:r>
    </w:p>
    <w:p w:rsidR="00276E98" w:rsidRDefault="00276E98" w:rsidP="00276E98"/>
    <w:p w:rsidR="00CA0A56" w:rsidRDefault="00CA0A56" w:rsidP="00CA0A56">
      <w:pPr>
        <w:pStyle w:val="Recuodecorpodetexto"/>
        <w:ind w:firstLine="0"/>
        <w:rPr>
          <w:rFonts w:ascii="Arial" w:hAnsi="Arial" w:cs="Arial"/>
          <w:sz w:val="20"/>
          <w:szCs w:val="20"/>
        </w:rPr>
      </w:pPr>
      <w:r>
        <w:rPr>
          <w:rFonts w:ascii="Arial" w:hAnsi="Arial" w:cs="Arial"/>
          <w:sz w:val="20"/>
          <w:szCs w:val="20"/>
        </w:rPr>
        <w:t>As exportações brasileiras do agronegócio acumularam US$ 88,63 bilhões no período de outubro de 2015 a setembro de 2016, representando acréscimo de 1,0% sobre igual intervalo imediatamente anterior. Do lado das importações, apontou-se decréscimo de 9,5% no mesmo período de comparação, alcançando US$ 12,73 bilhões nos últimos doze meses. Frente a esses resultados, a balança comercial brasileira do agronegócio atingiu saldo positivo de US$ 75,90 bilhões no período em análise, ampliando o superávit do período anterior que somou US$ 73,73 bilhões.</w:t>
      </w:r>
    </w:p>
    <w:p w:rsidR="00CA0A56" w:rsidRDefault="00CA0A56" w:rsidP="00CA0A56"/>
    <w:p w:rsidR="00CA0A56" w:rsidRDefault="00CA0A56" w:rsidP="00CA0A56">
      <w:pPr>
        <w:jc w:val="both"/>
        <w:rPr>
          <w:rFonts w:ascii="Arial" w:hAnsi="Arial" w:cs="Arial"/>
          <w:sz w:val="20"/>
          <w:szCs w:val="20"/>
        </w:rPr>
      </w:pPr>
      <w:r>
        <w:rPr>
          <w:rFonts w:ascii="Arial" w:hAnsi="Arial" w:cs="Arial"/>
          <w:sz w:val="20"/>
          <w:szCs w:val="20"/>
        </w:rPr>
        <w:t>As exportações do complexo soja totalizaram US$ 26,99 bilhões no acumulado de outubro/2015 a setembro/2016, assinalando aumento de 1,3% sobre igual período anterior. O setor foi o principal do agronegócio no período, com participação de 30,4% sobre o total das exportações. As exportações de carnes, segundo item da pauta, atingiram US$ 14,49 bilhões, recuando 6,9% em comparação ao intervalo anterior. Na sequência, destacam-se: complexo sucroalcooleiro (US$ 10,77 bilhões; +22,7%), produtos florestais (US$ 10,29 bilhões; +0,9%), cereais, farinhas e preparações (US$ 6,62 bilhões; +36,1%), café (US$ 5,26 bilhões; -20,3%), couros, produtos de couro e peleteria (US$ 2,50 bilhões; -14,9%), sucos (US$ 2,13 bilhões; -2,7%), fumos e seus produtos (US$ 1,98 bilhão; -13,1%), fibras e produtos têxteis (US$ 1,90 bilhão; +7,3%), e frutas, incluídas nozes e castanhas (US$ 878,90 milhões; -0,1%).</w:t>
      </w:r>
    </w:p>
    <w:p w:rsidR="00CA0A56" w:rsidRDefault="00CA0A56" w:rsidP="00CA0A56">
      <w:pPr>
        <w:jc w:val="both"/>
        <w:rPr>
          <w:rFonts w:ascii="Arial" w:hAnsi="Arial" w:cs="Arial"/>
          <w:sz w:val="20"/>
          <w:szCs w:val="20"/>
        </w:rPr>
      </w:pPr>
    </w:p>
    <w:p w:rsidR="00CA0A56" w:rsidRDefault="00CA0A56" w:rsidP="00CA0A56">
      <w:pPr>
        <w:jc w:val="both"/>
        <w:rPr>
          <w:rFonts w:ascii="Arial" w:hAnsi="Arial" w:cs="Arial"/>
          <w:sz w:val="20"/>
          <w:szCs w:val="20"/>
        </w:rPr>
      </w:pPr>
      <w:r>
        <w:rPr>
          <w:rFonts w:ascii="Arial" w:hAnsi="Arial" w:cs="Arial"/>
          <w:sz w:val="20"/>
          <w:szCs w:val="20"/>
        </w:rPr>
        <w:t xml:space="preserve">Nas exportações do período, citam-se os recordes em quantidade registrados nos embarques de açúcar (23,9 milhões de toneladas), celulose (13,24 milhões de toneladas), suco de laranja (2,32 milhões de toneladas) e carne suína </w:t>
      </w:r>
      <w:r w:rsidRPr="00433C41">
        <w:rPr>
          <w:rFonts w:ascii="Arial" w:hAnsi="Arial" w:cs="Arial"/>
          <w:i/>
          <w:sz w:val="20"/>
          <w:szCs w:val="20"/>
        </w:rPr>
        <w:t>in natura</w:t>
      </w:r>
      <w:r>
        <w:rPr>
          <w:rFonts w:ascii="Arial" w:hAnsi="Arial" w:cs="Arial"/>
          <w:sz w:val="20"/>
          <w:szCs w:val="20"/>
        </w:rPr>
        <w:t xml:space="preserve"> (610,92 mil toneladas).</w:t>
      </w:r>
    </w:p>
    <w:p w:rsidR="00CA0A56" w:rsidRDefault="00CA0A56" w:rsidP="00CA0A56">
      <w:pPr>
        <w:jc w:val="both"/>
        <w:rPr>
          <w:rFonts w:ascii="Arial" w:hAnsi="Arial" w:cs="Arial"/>
          <w:sz w:val="20"/>
          <w:szCs w:val="20"/>
        </w:rPr>
      </w:pPr>
    </w:p>
    <w:p w:rsidR="00CA0A56" w:rsidRPr="001636C4" w:rsidRDefault="00CA0A56" w:rsidP="00CA0A56">
      <w:pPr>
        <w:jc w:val="both"/>
        <w:rPr>
          <w:rFonts w:ascii="Arial" w:hAnsi="Arial" w:cs="Arial"/>
          <w:sz w:val="20"/>
          <w:szCs w:val="20"/>
        </w:rPr>
      </w:pPr>
      <w:r>
        <w:rPr>
          <w:rFonts w:ascii="Arial" w:hAnsi="Arial" w:cs="Arial"/>
          <w:sz w:val="20"/>
          <w:szCs w:val="20"/>
        </w:rPr>
        <w:t>No tocante às importações, a pauta foi liderada pelas aquisições de cereais farinhas e preparações, que somaram US$ 2,70 bilhões e registraram aumento de 10,5%. Acrescentam-se como destaques as compras de produtos florestais (US$ 1,46 bilhão; -25,9%), produtos hortícolas, leguminosas, raízes e tubérculos (US$ 1,23 bilhão; +21,4%), pescados (US$ 1,1 bilhão; -18,4%), produtos oleaginosos, com exclusão da soja (US$ 771,76 milhões; -11,8%), fibras e produtos têxteis (US$ 763,42 milhões; -43,9%), frutas, incluindo nozes e castanhas (US$ 686,47 milhões; -15,5%), lácteos (US$ 579,17 milhões; +31,6%) e bebidas (US$ 505,43 milhões; -11,7%).</w:t>
      </w:r>
    </w:p>
    <w:p w:rsidR="00B22DE9" w:rsidRDefault="00B22DE9" w:rsidP="00276E98"/>
    <w:p w:rsidR="00276E98" w:rsidRDefault="00276E98" w:rsidP="00276E98"/>
    <w:p w:rsidR="00F93D18" w:rsidRDefault="006C32DC" w:rsidP="001636C4">
      <w:r w:rsidRPr="006C32DC">
        <w:rPr>
          <w:noProof/>
        </w:rPr>
        <w:drawing>
          <wp:inline distT="0" distB="0" distL="0" distR="0" wp14:anchorId="7E4D5CBC" wp14:editId="45E655C3">
            <wp:extent cx="6480175" cy="3880485"/>
            <wp:effectExtent l="0" t="0" r="0" b="571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80485"/>
                    </a:xfrm>
                    <a:prstGeom prst="rect">
                      <a:avLst/>
                    </a:prstGeom>
                  </pic:spPr>
                </pic:pic>
              </a:graphicData>
            </a:graphic>
          </wp:inline>
        </w:drawing>
      </w:r>
    </w:p>
    <w:p w:rsidR="006C32DC" w:rsidRPr="001636C4" w:rsidRDefault="006C32DC" w:rsidP="001636C4"/>
    <w:p w:rsidR="001D51EE" w:rsidRDefault="001D51EE" w:rsidP="001D51EE">
      <w:pPr>
        <w:pStyle w:val="Ttulo5"/>
        <w:autoSpaceDE/>
        <w:autoSpaceDN/>
        <w:adjustRightInd/>
        <w:rPr>
          <w:rFonts w:ascii="Arial" w:hAnsi="Arial" w:cs="Arial"/>
          <w:sz w:val="20"/>
          <w:szCs w:val="20"/>
        </w:rPr>
      </w:pPr>
      <w:r>
        <w:rPr>
          <w:rFonts w:ascii="Arial" w:hAnsi="Arial" w:cs="Arial"/>
          <w:sz w:val="20"/>
          <w:szCs w:val="20"/>
        </w:rPr>
        <w:t>I</w:t>
      </w:r>
      <w:r w:rsidR="00917C96">
        <w:rPr>
          <w:rFonts w:ascii="Arial" w:hAnsi="Arial" w:cs="Arial"/>
          <w:sz w:val="20"/>
          <w:szCs w:val="20"/>
        </w:rPr>
        <w:t>I</w:t>
      </w:r>
      <w:r w:rsidRPr="001D51EE">
        <w:rPr>
          <w:rFonts w:ascii="Arial" w:hAnsi="Arial" w:cs="Arial"/>
          <w:sz w:val="20"/>
          <w:szCs w:val="20"/>
        </w:rPr>
        <w:t>I.</w:t>
      </w:r>
      <w:r>
        <w:rPr>
          <w:rFonts w:ascii="Arial" w:hAnsi="Arial" w:cs="Arial"/>
          <w:sz w:val="20"/>
          <w:szCs w:val="20"/>
        </w:rPr>
        <w:t>b – Blocos Econômicos e Regiões Geográficas</w:t>
      </w:r>
    </w:p>
    <w:p w:rsidR="001636C4" w:rsidRDefault="001636C4" w:rsidP="001636C4"/>
    <w:p w:rsidR="00CA0A56" w:rsidRPr="001636C4" w:rsidRDefault="00CA0A56" w:rsidP="00CA0A56">
      <w:pPr>
        <w:jc w:val="both"/>
        <w:rPr>
          <w:rFonts w:ascii="Arial" w:hAnsi="Arial" w:cs="Arial"/>
          <w:sz w:val="20"/>
          <w:szCs w:val="20"/>
        </w:rPr>
      </w:pPr>
      <w:r>
        <w:rPr>
          <w:rFonts w:ascii="Arial" w:hAnsi="Arial" w:cs="Arial"/>
          <w:sz w:val="20"/>
          <w:szCs w:val="20"/>
        </w:rPr>
        <w:t>De outubro de 2015 a setembro de 2016, o acumulado das exportações brasileiras do agronegócio apontou como principal destino a Ásia, com vendas de US$ 39,54 bilhões, representando 44,6% das exportações totais no período. Comparativamente a igual intervalo anterior, anotou-se aumento de 8,9% nessas vendas. A União Europeia apareceu como o segundo mercado de destino, embora as vendas tenham caído 7,5%, atingindo valor de US$ 17,45 bilhões. Dentre os demais mercados, seguiram-se: Oriente Médio (US$ 7,98 bilhões), Nafta (US$ 7,67 bilhões), África, exclusive Oriente Médio (US$ 5,75 bilhões), Mercosul (US$ 3,23 bilhões), Aladi, exclusive Mercosul (US$ 3,14 bilhões), Europa Oriental (US$ 2,78 bilhões), demais da Europa Ocidental (US$ 1,17 bilhão), Oceania (US$ 266,88 milhões) e demais da América (US$ 156,51 milhões).</w:t>
      </w:r>
    </w:p>
    <w:p w:rsidR="00CA0A56" w:rsidRDefault="00CA0A56" w:rsidP="001636C4"/>
    <w:p w:rsidR="001D51EE" w:rsidRDefault="001D51EE" w:rsidP="002F2AA2">
      <w:pPr>
        <w:pStyle w:val="Recuodecorpodetexto"/>
        <w:ind w:firstLine="0"/>
        <w:rPr>
          <w:rFonts w:ascii="Arial" w:hAnsi="Arial" w:cs="Arial"/>
          <w:sz w:val="20"/>
          <w:szCs w:val="20"/>
        </w:rPr>
      </w:pPr>
    </w:p>
    <w:p w:rsidR="000200FD" w:rsidRPr="00445C58" w:rsidRDefault="006C32DC" w:rsidP="00290454">
      <w:pPr>
        <w:jc w:val="both"/>
        <w:rPr>
          <w:rFonts w:ascii="Arial" w:hAnsi="Arial" w:cs="Arial"/>
          <w:sz w:val="20"/>
          <w:szCs w:val="20"/>
        </w:rPr>
      </w:pPr>
      <w:r w:rsidRPr="006C32DC">
        <w:rPr>
          <w:noProof/>
        </w:rPr>
        <w:drawing>
          <wp:inline distT="0" distB="0" distL="0" distR="0" wp14:anchorId="2E390C12" wp14:editId="1BB3A63B">
            <wp:extent cx="6480175" cy="234823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276E98" w:rsidRDefault="00276E98" w:rsidP="001D51EE">
      <w:pPr>
        <w:pStyle w:val="Ttulo5"/>
        <w:autoSpaceDE/>
        <w:autoSpaceDN/>
        <w:adjustRightInd/>
        <w:rPr>
          <w:rFonts w:ascii="Arial" w:hAnsi="Arial" w:cs="Arial"/>
          <w:sz w:val="20"/>
          <w:szCs w:val="20"/>
        </w:rPr>
      </w:pPr>
    </w:p>
    <w:p w:rsidR="001E649C" w:rsidRDefault="001D51EE" w:rsidP="00CA0A56">
      <w:pPr>
        <w:pStyle w:val="Ttulo5"/>
        <w:autoSpaceDE/>
        <w:autoSpaceDN/>
        <w:adjustRightInd/>
        <w:rPr>
          <w:rFonts w:ascii="Arial" w:hAnsi="Arial" w:cs="Arial"/>
          <w:sz w:val="20"/>
          <w:szCs w:val="20"/>
        </w:rPr>
      </w:pPr>
      <w:r>
        <w:rPr>
          <w:rFonts w:ascii="Arial" w:hAnsi="Arial" w:cs="Arial"/>
          <w:sz w:val="20"/>
          <w:szCs w:val="20"/>
        </w:rPr>
        <w:t>I</w:t>
      </w:r>
      <w:r w:rsidR="00917C96">
        <w:rPr>
          <w:rFonts w:ascii="Arial" w:hAnsi="Arial" w:cs="Arial"/>
          <w:sz w:val="20"/>
          <w:szCs w:val="20"/>
        </w:rPr>
        <w:t>I</w:t>
      </w:r>
      <w:r w:rsidRPr="001D51EE">
        <w:rPr>
          <w:rFonts w:ascii="Arial" w:hAnsi="Arial" w:cs="Arial"/>
          <w:sz w:val="20"/>
          <w:szCs w:val="20"/>
        </w:rPr>
        <w:t>I.</w:t>
      </w:r>
      <w:r>
        <w:rPr>
          <w:rFonts w:ascii="Arial" w:hAnsi="Arial" w:cs="Arial"/>
          <w:sz w:val="20"/>
          <w:szCs w:val="20"/>
        </w:rPr>
        <w:t>c – Países</w:t>
      </w:r>
    </w:p>
    <w:p w:rsidR="00CA0A56" w:rsidRPr="00CA0A56" w:rsidRDefault="00CA0A56" w:rsidP="00CA0A56"/>
    <w:p w:rsidR="00CA0A56" w:rsidRDefault="00CA0A56" w:rsidP="00CA0A56">
      <w:pPr>
        <w:jc w:val="both"/>
        <w:rPr>
          <w:rFonts w:ascii="Arial" w:hAnsi="Arial" w:cs="Arial"/>
          <w:sz w:val="20"/>
          <w:szCs w:val="20"/>
        </w:rPr>
      </w:pPr>
      <w:r>
        <w:rPr>
          <w:rFonts w:ascii="Arial" w:hAnsi="Arial" w:cs="Arial"/>
          <w:sz w:val="20"/>
          <w:szCs w:val="20"/>
        </w:rPr>
        <w:t>No rol de países, as vendas à China (principal mercado com grande destaque) somaram US$ 21,07 bilhões, superando em 4,3% o resultado do período anterior e elevando a participação do país, de 23,0% para 23,8%. Aos Estados Unidos, as exportações atingiram US$ 6,32 bilhões, com decréscimo de 1,2% sobre igual intervalo anterior. Citam-se ainda as vendas destinadas aos seguintes mercados: Países Baixos (US$ 4,88 bilhões; queda de 2,1%), Japão (US$ 2,79 milhões; aumento de 12,8%), Alemanha (US$ 2,48 bilhões; queda de 14,7%), Coreia do Sul (US$ 2,41 bilhões; aumento de 24,9%), Arábia Saudita (US$ 2,23 bilhões; aumento de 2,0%), Irã (US$ 2,20 bilhões; aumento de 32,0%), Hong Kong (US$ 2,10 bilhões; queda de 4,7%), Itália (US$ 2,10 bilhões; queda de 6,0%), Rússia (US$ 2,07 bilhões, queda de 23,3%) e Bélgica (US$ 1,91 bilhão, queda de 8,9%).</w:t>
      </w:r>
    </w:p>
    <w:p w:rsidR="00CA0A56" w:rsidRDefault="00CA0A56" w:rsidP="00CA0A56">
      <w:pPr>
        <w:jc w:val="both"/>
        <w:rPr>
          <w:rFonts w:ascii="Arial" w:hAnsi="Arial" w:cs="Arial"/>
          <w:sz w:val="20"/>
          <w:szCs w:val="20"/>
        </w:rPr>
      </w:pPr>
    </w:p>
    <w:p w:rsidR="00CA0A56" w:rsidRPr="001636C4" w:rsidRDefault="00CA0A56" w:rsidP="00CA0A56">
      <w:pPr>
        <w:jc w:val="both"/>
        <w:rPr>
          <w:rFonts w:ascii="Arial" w:hAnsi="Arial" w:cs="Arial"/>
          <w:sz w:val="20"/>
          <w:szCs w:val="20"/>
        </w:rPr>
      </w:pPr>
      <w:r>
        <w:rPr>
          <w:rFonts w:ascii="Arial" w:hAnsi="Arial" w:cs="Arial"/>
          <w:sz w:val="20"/>
          <w:szCs w:val="20"/>
        </w:rPr>
        <w:t>Anote-se que os dez principais mercados responderam por 54,9% do total exportado no período.</w:t>
      </w:r>
    </w:p>
    <w:p w:rsidR="00647E78" w:rsidRPr="00C21E2E" w:rsidRDefault="00647E78" w:rsidP="00290454">
      <w:pPr>
        <w:jc w:val="both"/>
        <w:rPr>
          <w:rFonts w:ascii="Arial" w:hAnsi="Arial" w:cs="Arial"/>
          <w:sz w:val="20"/>
          <w:szCs w:val="20"/>
        </w:rPr>
      </w:pPr>
    </w:p>
    <w:p w:rsidR="006E4EBF" w:rsidRDefault="006C32DC" w:rsidP="00CA0A56">
      <w:pPr>
        <w:pStyle w:val="Recuodecorpodetexto"/>
        <w:ind w:firstLine="0"/>
        <w:rPr>
          <w:rFonts w:ascii="Arial" w:hAnsi="Arial" w:cs="Arial"/>
          <w:sz w:val="20"/>
          <w:szCs w:val="20"/>
        </w:rPr>
      </w:pPr>
      <w:r w:rsidRPr="006C32DC">
        <w:rPr>
          <w:noProof/>
        </w:rPr>
        <w:drawing>
          <wp:inline distT="0" distB="0" distL="0" distR="0" wp14:anchorId="3F780B0F" wp14:editId="3DFAB96F">
            <wp:extent cx="6480175" cy="3879215"/>
            <wp:effectExtent l="0" t="0" r="0" b="698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CA0A56" w:rsidRDefault="00CA0A56" w:rsidP="00CA0A56">
      <w:pPr>
        <w:pStyle w:val="Recuodecorpodetexto"/>
        <w:ind w:firstLine="0"/>
        <w:rPr>
          <w:rFonts w:ascii="Arial" w:hAnsi="Arial" w:cs="Arial"/>
          <w:sz w:val="20"/>
          <w:szCs w:val="20"/>
        </w:rPr>
      </w:pPr>
    </w:p>
    <w:p w:rsidR="00CA0A56" w:rsidRDefault="00CA0A56" w:rsidP="00CA0A56">
      <w:pPr>
        <w:pStyle w:val="Recuodecorpodetexto"/>
        <w:ind w:firstLine="0"/>
        <w:rPr>
          <w:rFonts w:ascii="Arial" w:hAnsi="Arial" w:cs="Arial"/>
          <w:sz w:val="20"/>
          <w:szCs w:val="20"/>
        </w:rPr>
      </w:pPr>
    </w:p>
    <w:p w:rsidR="00CA0A56" w:rsidRDefault="00CA0A56" w:rsidP="00CA0A56">
      <w:pPr>
        <w:pStyle w:val="Recuodecorpodetexto"/>
        <w:ind w:firstLine="0"/>
        <w:rPr>
          <w:rFonts w:ascii="Arial" w:hAnsi="Arial" w:cs="Arial"/>
          <w:sz w:val="20"/>
          <w:szCs w:val="20"/>
        </w:rPr>
      </w:pPr>
    </w:p>
    <w:p w:rsidR="00CA0A56" w:rsidRDefault="00CA0A56" w:rsidP="00CA0A56">
      <w:pPr>
        <w:pStyle w:val="Recuodecorpodetexto"/>
        <w:ind w:firstLine="0"/>
        <w:rPr>
          <w:rFonts w:ascii="Arial" w:hAnsi="Arial" w:cs="Arial"/>
          <w:sz w:val="20"/>
          <w:szCs w:val="20"/>
        </w:rPr>
      </w:pPr>
    </w:p>
    <w:p w:rsidR="00CA0A56" w:rsidRDefault="00CA0A56" w:rsidP="00CA0A56">
      <w:pPr>
        <w:pStyle w:val="Recuodecorpodetexto"/>
        <w:ind w:firstLine="0"/>
        <w:rPr>
          <w:rFonts w:ascii="Arial" w:hAnsi="Arial" w:cs="Arial"/>
          <w:sz w:val="20"/>
          <w:szCs w:val="20"/>
        </w:rPr>
      </w:pPr>
    </w:p>
    <w:p w:rsidR="00CA0A56" w:rsidRDefault="00CA0A56" w:rsidP="00CA0A56">
      <w:pPr>
        <w:pStyle w:val="Recuodecorpodetexto"/>
        <w:ind w:firstLine="0"/>
        <w:rPr>
          <w:rFonts w:ascii="Arial" w:hAnsi="Arial" w:cs="Arial"/>
          <w:sz w:val="20"/>
          <w:szCs w:val="20"/>
        </w:rPr>
      </w:pPr>
    </w:p>
    <w:p w:rsidR="00CA0A56" w:rsidRDefault="00CA0A56" w:rsidP="00CA0A56">
      <w:pPr>
        <w:pStyle w:val="Recuodecorpodetexto"/>
        <w:ind w:firstLine="0"/>
        <w:rPr>
          <w:rFonts w:ascii="Arial" w:hAnsi="Arial" w:cs="Arial"/>
          <w:sz w:val="20"/>
          <w:szCs w:val="20"/>
        </w:rPr>
      </w:pPr>
    </w:p>
    <w:p w:rsidR="00CA0A56" w:rsidRDefault="00CA0A56" w:rsidP="00CA0A56">
      <w:pPr>
        <w:pStyle w:val="Recuodecorpodetexto"/>
        <w:ind w:firstLine="0"/>
        <w:rPr>
          <w:rFonts w:ascii="Arial" w:hAnsi="Arial" w:cs="Arial"/>
          <w:sz w:val="20"/>
          <w:szCs w:val="20"/>
        </w:rPr>
      </w:pPr>
    </w:p>
    <w:p w:rsidR="00C87B02" w:rsidRPr="003C54E1"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3C54E1">
        <w:rPr>
          <w:i w:val="0"/>
          <w:sz w:val="20"/>
          <w:szCs w:val="20"/>
          <w:lang w:val="pt-BR"/>
        </w:rPr>
        <w:t>NOTA METODOLÓGICA</w:t>
      </w:r>
    </w:p>
    <w:p w:rsidR="00C87B02"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3C54E1">
        <w:rPr>
          <w:rFonts w:ascii="Arial" w:hAnsi="Arial" w:cs="Arial"/>
          <w:sz w:val="20"/>
          <w:szCs w:val="20"/>
        </w:rPr>
        <w:t>A classificação de produtos do agronegócio utilizada nesta nota foi atualizada de acordo com a Resolução CAMEX Nº 94, de 8/12/</w:t>
      </w:r>
      <w:r>
        <w:rPr>
          <w:rFonts w:ascii="Arial" w:hAnsi="Arial" w:cs="Arial"/>
          <w:sz w:val="20"/>
          <w:szCs w:val="20"/>
        </w:rPr>
        <w:t>2012</w:t>
      </w:r>
      <w:r w:rsidRPr="003C54E1">
        <w:rPr>
          <w:rFonts w:ascii="Arial" w:hAnsi="Arial" w:cs="Arial"/>
          <w:sz w:val="20"/>
          <w:szCs w:val="20"/>
        </w:rPr>
        <w:t>, que alterou a Nomenc</w:t>
      </w:r>
      <w:r>
        <w:rPr>
          <w:rFonts w:ascii="Arial" w:hAnsi="Arial" w:cs="Arial"/>
          <w:sz w:val="20"/>
          <w:szCs w:val="20"/>
        </w:rPr>
        <w:t>latura Comum do MERCOSUL – NCM para adaptá-la em relação às modificações do Sistema Harmonizado de Designação e de Codificação de Mercadorias (SH-2012), que estabelece um método internacional para a classificação de mercadorias.</w:t>
      </w:r>
    </w:p>
    <w:p w:rsidR="00C87B02" w:rsidRPr="003C54E1"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3C54E1"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3C54E1">
        <w:rPr>
          <w:rFonts w:ascii="Arial" w:hAnsi="Arial" w:cs="Arial"/>
          <w:sz w:val="20"/>
          <w:szCs w:val="20"/>
        </w:rPr>
        <w:t xml:space="preserve">A Balança Comercial do Agronegócio utiliza uma classificação dos produtos do agronegócio que reúne 2.867 NCM’s em 25 setores. Essa é a mesma classificação utilizada no AGROSTAT BRASIL - base de dados </w:t>
      </w:r>
      <w:r w:rsidRPr="003B0D74">
        <w:rPr>
          <w:rFonts w:ascii="Arial" w:hAnsi="Arial" w:cs="Arial"/>
          <w:i/>
          <w:sz w:val="20"/>
          <w:szCs w:val="20"/>
        </w:rPr>
        <w:t>on line</w:t>
      </w:r>
      <w:r w:rsidRPr="003C54E1">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w:t>
      </w:r>
      <w:r>
        <w:rPr>
          <w:rFonts w:ascii="Arial" w:hAnsi="Arial" w:cs="Arial"/>
          <w:sz w:val="20"/>
          <w:szCs w:val="20"/>
        </w:rPr>
        <w:t>:</w:t>
      </w:r>
      <w:r w:rsidRPr="003C54E1">
        <w:rPr>
          <w:rFonts w:ascii="Arial" w:hAnsi="Arial" w:cs="Arial"/>
          <w:sz w:val="20"/>
          <w:szCs w:val="20"/>
        </w:rPr>
        <w:t xml:space="preserve"> </w:t>
      </w:r>
      <w:hyperlink r:id="rId17" w:history="1">
        <w:r w:rsidRPr="003C54E1">
          <w:rPr>
            <w:rStyle w:val="Hyperlink"/>
            <w:rFonts w:ascii="Arial" w:hAnsi="Arial" w:cs="Arial"/>
            <w:sz w:val="20"/>
            <w:szCs w:val="20"/>
          </w:rPr>
          <w:t>agrostat.agricultura.gov.br</w:t>
        </w:r>
      </w:hyperlink>
      <w:r>
        <w:rPr>
          <w:rFonts w:ascii="Arial" w:hAnsi="Arial" w:cs="Arial"/>
          <w:sz w:val="20"/>
          <w:szCs w:val="20"/>
        </w:rPr>
        <w:t xml:space="preserve"> </w:t>
      </w:r>
    </w:p>
    <w:p w:rsidR="00C87B02" w:rsidRPr="003C54E1"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Default="00C87B02">
      <w:pPr>
        <w:pStyle w:val="Ttulo2"/>
        <w:jc w:val="right"/>
        <w:rPr>
          <w:rFonts w:ascii="Arial" w:hAnsi="Arial" w:cs="Arial"/>
          <w:b/>
          <w:sz w:val="20"/>
        </w:rPr>
      </w:pPr>
    </w:p>
    <w:p w:rsidR="00C87B02" w:rsidRPr="003C54E1" w:rsidRDefault="00C87B02">
      <w:pPr>
        <w:pStyle w:val="Ttulo2"/>
        <w:jc w:val="right"/>
        <w:rPr>
          <w:rFonts w:ascii="Arial" w:hAnsi="Arial" w:cs="Arial"/>
          <w:b/>
          <w:sz w:val="20"/>
        </w:rPr>
      </w:pPr>
      <w:r>
        <w:rPr>
          <w:rFonts w:ascii="Arial" w:hAnsi="Arial" w:cs="Arial"/>
          <w:b/>
          <w:sz w:val="20"/>
        </w:rPr>
        <w:t>MAPA/SRI/DPI</w:t>
      </w:r>
    </w:p>
    <w:p w:rsidR="00C87B02" w:rsidRPr="003C54E1" w:rsidRDefault="00C87B02">
      <w:pPr>
        <w:pStyle w:val="Recuodecorpodetexto"/>
        <w:jc w:val="right"/>
        <w:rPr>
          <w:rFonts w:ascii="Arial" w:hAnsi="Arial" w:cs="Arial"/>
          <w:sz w:val="20"/>
          <w:szCs w:val="20"/>
        </w:rPr>
      </w:pPr>
      <w:r w:rsidRPr="003C54E1">
        <w:rPr>
          <w:rFonts w:ascii="Arial" w:hAnsi="Arial" w:cs="Arial"/>
          <w:sz w:val="20"/>
          <w:szCs w:val="20"/>
        </w:rPr>
        <w:t xml:space="preserve"> </w:t>
      </w:r>
      <w:r w:rsidR="00A95DD2">
        <w:rPr>
          <w:rFonts w:ascii="Arial" w:hAnsi="Arial" w:cs="Arial"/>
          <w:sz w:val="20"/>
          <w:szCs w:val="20"/>
        </w:rPr>
        <w:t>08/09</w:t>
      </w:r>
      <w:r w:rsidR="005474C2">
        <w:rPr>
          <w:rFonts w:ascii="Arial" w:hAnsi="Arial" w:cs="Arial"/>
          <w:sz w:val="20"/>
          <w:szCs w:val="20"/>
        </w:rPr>
        <w:t>/2016</w:t>
      </w:r>
    </w:p>
    <w:sectPr w:rsidR="00C87B02" w:rsidRPr="003C54E1"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205" w:rsidRDefault="00154205">
      <w:r>
        <w:separator/>
      </w:r>
    </w:p>
  </w:endnote>
  <w:endnote w:type="continuationSeparator" w:id="0">
    <w:p w:rsidR="00154205" w:rsidRDefault="0015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9D5A28">
      <w:rPr>
        <w:rStyle w:val="Nmerodepgina"/>
        <w:rFonts w:ascii="Arial" w:hAnsi="Arial" w:cs="Arial"/>
        <w:noProof/>
        <w:sz w:val="16"/>
        <w:szCs w:val="16"/>
      </w:rPr>
      <w:t>4</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205" w:rsidRDefault="00154205">
      <w:r>
        <w:separator/>
      </w:r>
    </w:p>
  </w:footnote>
  <w:footnote w:type="continuationSeparator" w:id="0">
    <w:p w:rsidR="00154205" w:rsidRDefault="00154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254E"/>
    <w:rsid w:val="000033A0"/>
    <w:rsid w:val="000036C3"/>
    <w:rsid w:val="00006103"/>
    <w:rsid w:val="00006262"/>
    <w:rsid w:val="00006ECB"/>
    <w:rsid w:val="00007083"/>
    <w:rsid w:val="00007CCC"/>
    <w:rsid w:val="00007D32"/>
    <w:rsid w:val="00010A70"/>
    <w:rsid w:val="00013C10"/>
    <w:rsid w:val="0001547F"/>
    <w:rsid w:val="00016419"/>
    <w:rsid w:val="000166CF"/>
    <w:rsid w:val="00017D67"/>
    <w:rsid w:val="00017F9E"/>
    <w:rsid w:val="000200FD"/>
    <w:rsid w:val="00024620"/>
    <w:rsid w:val="00024774"/>
    <w:rsid w:val="00025562"/>
    <w:rsid w:val="0002567E"/>
    <w:rsid w:val="0002592B"/>
    <w:rsid w:val="00026F5A"/>
    <w:rsid w:val="00027B88"/>
    <w:rsid w:val="00027B9D"/>
    <w:rsid w:val="00027CD6"/>
    <w:rsid w:val="00027FBF"/>
    <w:rsid w:val="000301F8"/>
    <w:rsid w:val="00030275"/>
    <w:rsid w:val="00030A29"/>
    <w:rsid w:val="00031A57"/>
    <w:rsid w:val="0003291F"/>
    <w:rsid w:val="000329DF"/>
    <w:rsid w:val="000348EF"/>
    <w:rsid w:val="00034D11"/>
    <w:rsid w:val="000354EE"/>
    <w:rsid w:val="00035920"/>
    <w:rsid w:val="00035927"/>
    <w:rsid w:val="000400E7"/>
    <w:rsid w:val="0004022E"/>
    <w:rsid w:val="00040AAD"/>
    <w:rsid w:val="00040CEE"/>
    <w:rsid w:val="0004141A"/>
    <w:rsid w:val="00041926"/>
    <w:rsid w:val="000421AD"/>
    <w:rsid w:val="00042811"/>
    <w:rsid w:val="00042DA0"/>
    <w:rsid w:val="00043683"/>
    <w:rsid w:val="00043C91"/>
    <w:rsid w:val="00045520"/>
    <w:rsid w:val="00045689"/>
    <w:rsid w:val="000456E0"/>
    <w:rsid w:val="000460F1"/>
    <w:rsid w:val="00047101"/>
    <w:rsid w:val="00053736"/>
    <w:rsid w:val="000542D8"/>
    <w:rsid w:val="00057E53"/>
    <w:rsid w:val="00060DB6"/>
    <w:rsid w:val="00060E48"/>
    <w:rsid w:val="00061D9E"/>
    <w:rsid w:val="00062081"/>
    <w:rsid w:val="00063D9B"/>
    <w:rsid w:val="00063DE6"/>
    <w:rsid w:val="000642DA"/>
    <w:rsid w:val="00066372"/>
    <w:rsid w:val="00066406"/>
    <w:rsid w:val="000666A5"/>
    <w:rsid w:val="000708D1"/>
    <w:rsid w:val="00070FDC"/>
    <w:rsid w:val="0007199F"/>
    <w:rsid w:val="000728BD"/>
    <w:rsid w:val="00072A5A"/>
    <w:rsid w:val="00072BF1"/>
    <w:rsid w:val="00073B00"/>
    <w:rsid w:val="0007448A"/>
    <w:rsid w:val="00074CFD"/>
    <w:rsid w:val="000754DD"/>
    <w:rsid w:val="00076763"/>
    <w:rsid w:val="000777E6"/>
    <w:rsid w:val="000838F3"/>
    <w:rsid w:val="0008496F"/>
    <w:rsid w:val="0008675A"/>
    <w:rsid w:val="00086BE6"/>
    <w:rsid w:val="00087349"/>
    <w:rsid w:val="00091B89"/>
    <w:rsid w:val="000930DA"/>
    <w:rsid w:val="00093FC9"/>
    <w:rsid w:val="0009438C"/>
    <w:rsid w:val="00094CD8"/>
    <w:rsid w:val="000950D3"/>
    <w:rsid w:val="00096E13"/>
    <w:rsid w:val="000976B6"/>
    <w:rsid w:val="000978BB"/>
    <w:rsid w:val="00097AEB"/>
    <w:rsid w:val="000A07FA"/>
    <w:rsid w:val="000A0879"/>
    <w:rsid w:val="000A0E3C"/>
    <w:rsid w:val="000A14AC"/>
    <w:rsid w:val="000A16C5"/>
    <w:rsid w:val="000A2AC5"/>
    <w:rsid w:val="000A3C7F"/>
    <w:rsid w:val="000A412F"/>
    <w:rsid w:val="000A58CA"/>
    <w:rsid w:val="000A680B"/>
    <w:rsid w:val="000A6B29"/>
    <w:rsid w:val="000B1245"/>
    <w:rsid w:val="000B2A90"/>
    <w:rsid w:val="000B2CCF"/>
    <w:rsid w:val="000B4CB7"/>
    <w:rsid w:val="000B617B"/>
    <w:rsid w:val="000B6F56"/>
    <w:rsid w:val="000B7210"/>
    <w:rsid w:val="000B778B"/>
    <w:rsid w:val="000C0B2D"/>
    <w:rsid w:val="000C1354"/>
    <w:rsid w:val="000C4CA1"/>
    <w:rsid w:val="000C5899"/>
    <w:rsid w:val="000C5BC6"/>
    <w:rsid w:val="000C64AB"/>
    <w:rsid w:val="000C6B89"/>
    <w:rsid w:val="000C7B73"/>
    <w:rsid w:val="000D0A1C"/>
    <w:rsid w:val="000D175A"/>
    <w:rsid w:val="000D26FA"/>
    <w:rsid w:val="000D279E"/>
    <w:rsid w:val="000D39E2"/>
    <w:rsid w:val="000D4068"/>
    <w:rsid w:val="000D5BE5"/>
    <w:rsid w:val="000E03A7"/>
    <w:rsid w:val="000E13AD"/>
    <w:rsid w:val="000E1F98"/>
    <w:rsid w:val="000E30CD"/>
    <w:rsid w:val="000E3174"/>
    <w:rsid w:val="000E33C3"/>
    <w:rsid w:val="000E398E"/>
    <w:rsid w:val="000E39A2"/>
    <w:rsid w:val="000E3FFC"/>
    <w:rsid w:val="000E4AF7"/>
    <w:rsid w:val="000E4D0B"/>
    <w:rsid w:val="000E7667"/>
    <w:rsid w:val="000E7821"/>
    <w:rsid w:val="000F3A73"/>
    <w:rsid w:val="000F4768"/>
    <w:rsid w:val="000F5D88"/>
    <w:rsid w:val="000F67E1"/>
    <w:rsid w:val="000F6DAE"/>
    <w:rsid w:val="000F7E4B"/>
    <w:rsid w:val="000F7E56"/>
    <w:rsid w:val="0010020E"/>
    <w:rsid w:val="001002A5"/>
    <w:rsid w:val="001009DA"/>
    <w:rsid w:val="00102086"/>
    <w:rsid w:val="00102714"/>
    <w:rsid w:val="001028A9"/>
    <w:rsid w:val="00103608"/>
    <w:rsid w:val="00103A27"/>
    <w:rsid w:val="00103F64"/>
    <w:rsid w:val="00104345"/>
    <w:rsid w:val="00106AE7"/>
    <w:rsid w:val="0011004F"/>
    <w:rsid w:val="00110B40"/>
    <w:rsid w:val="001110DB"/>
    <w:rsid w:val="001120A0"/>
    <w:rsid w:val="0011278C"/>
    <w:rsid w:val="0011359A"/>
    <w:rsid w:val="001145E1"/>
    <w:rsid w:val="00114757"/>
    <w:rsid w:val="001148DB"/>
    <w:rsid w:val="00116244"/>
    <w:rsid w:val="00116DF6"/>
    <w:rsid w:val="001172F2"/>
    <w:rsid w:val="00120C53"/>
    <w:rsid w:val="001214F0"/>
    <w:rsid w:val="00121674"/>
    <w:rsid w:val="00121EA3"/>
    <w:rsid w:val="001230EB"/>
    <w:rsid w:val="00123AEA"/>
    <w:rsid w:val="00123C08"/>
    <w:rsid w:val="00124184"/>
    <w:rsid w:val="00124275"/>
    <w:rsid w:val="001248CD"/>
    <w:rsid w:val="00125976"/>
    <w:rsid w:val="00127EF3"/>
    <w:rsid w:val="001302B1"/>
    <w:rsid w:val="00130896"/>
    <w:rsid w:val="00130BEF"/>
    <w:rsid w:val="00131883"/>
    <w:rsid w:val="00131C03"/>
    <w:rsid w:val="00132734"/>
    <w:rsid w:val="001343E9"/>
    <w:rsid w:val="00135398"/>
    <w:rsid w:val="001360B0"/>
    <w:rsid w:val="00136B69"/>
    <w:rsid w:val="00136D9F"/>
    <w:rsid w:val="00137272"/>
    <w:rsid w:val="001375B4"/>
    <w:rsid w:val="0013770C"/>
    <w:rsid w:val="00140494"/>
    <w:rsid w:val="00140CC4"/>
    <w:rsid w:val="001410C3"/>
    <w:rsid w:val="00142F1E"/>
    <w:rsid w:val="00143382"/>
    <w:rsid w:val="00144082"/>
    <w:rsid w:val="0014413D"/>
    <w:rsid w:val="0014572B"/>
    <w:rsid w:val="0014658F"/>
    <w:rsid w:val="001477F5"/>
    <w:rsid w:val="0015012C"/>
    <w:rsid w:val="001506FD"/>
    <w:rsid w:val="00150D5F"/>
    <w:rsid w:val="00151988"/>
    <w:rsid w:val="00153702"/>
    <w:rsid w:val="00154205"/>
    <w:rsid w:val="00155044"/>
    <w:rsid w:val="001553E1"/>
    <w:rsid w:val="00156437"/>
    <w:rsid w:val="00157AFB"/>
    <w:rsid w:val="00161E99"/>
    <w:rsid w:val="001631E2"/>
    <w:rsid w:val="001636C4"/>
    <w:rsid w:val="001653C9"/>
    <w:rsid w:val="00165A56"/>
    <w:rsid w:val="001668BA"/>
    <w:rsid w:val="00166F09"/>
    <w:rsid w:val="00167040"/>
    <w:rsid w:val="00167101"/>
    <w:rsid w:val="00167A20"/>
    <w:rsid w:val="00171235"/>
    <w:rsid w:val="00171552"/>
    <w:rsid w:val="0017334E"/>
    <w:rsid w:val="001737BF"/>
    <w:rsid w:val="001739E0"/>
    <w:rsid w:val="00173C33"/>
    <w:rsid w:val="00175CE4"/>
    <w:rsid w:val="00175DF5"/>
    <w:rsid w:val="00175FD4"/>
    <w:rsid w:val="00177C36"/>
    <w:rsid w:val="00177DD9"/>
    <w:rsid w:val="00180987"/>
    <w:rsid w:val="00181959"/>
    <w:rsid w:val="00181A5E"/>
    <w:rsid w:val="00181F12"/>
    <w:rsid w:val="001837F5"/>
    <w:rsid w:val="001845DB"/>
    <w:rsid w:val="001859ED"/>
    <w:rsid w:val="00185AF7"/>
    <w:rsid w:val="001871E7"/>
    <w:rsid w:val="001877D0"/>
    <w:rsid w:val="0019065E"/>
    <w:rsid w:val="001908D4"/>
    <w:rsid w:val="001916F8"/>
    <w:rsid w:val="00192430"/>
    <w:rsid w:val="00193C52"/>
    <w:rsid w:val="00193F46"/>
    <w:rsid w:val="001950E2"/>
    <w:rsid w:val="00195454"/>
    <w:rsid w:val="001965D0"/>
    <w:rsid w:val="001A002C"/>
    <w:rsid w:val="001A0A6C"/>
    <w:rsid w:val="001A29EA"/>
    <w:rsid w:val="001A4C12"/>
    <w:rsid w:val="001A551F"/>
    <w:rsid w:val="001A5F2C"/>
    <w:rsid w:val="001A69E4"/>
    <w:rsid w:val="001A7A5E"/>
    <w:rsid w:val="001A7D65"/>
    <w:rsid w:val="001B0348"/>
    <w:rsid w:val="001B15A0"/>
    <w:rsid w:val="001B18D8"/>
    <w:rsid w:val="001B21EA"/>
    <w:rsid w:val="001B23D6"/>
    <w:rsid w:val="001B272C"/>
    <w:rsid w:val="001B290B"/>
    <w:rsid w:val="001B48AD"/>
    <w:rsid w:val="001B5558"/>
    <w:rsid w:val="001B5F0E"/>
    <w:rsid w:val="001C10B3"/>
    <w:rsid w:val="001C2AFB"/>
    <w:rsid w:val="001C2BE2"/>
    <w:rsid w:val="001C3C0D"/>
    <w:rsid w:val="001C7639"/>
    <w:rsid w:val="001D122A"/>
    <w:rsid w:val="001D1357"/>
    <w:rsid w:val="001D3304"/>
    <w:rsid w:val="001D35D6"/>
    <w:rsid w:val="001D3640"/>
    <w:rsid w:val="001D40A2"/>
    <w:rsid w:val="001D51EE"/>
    <w:rsid w:val="001D5DA7"/>
    <w:rsid w:val="001E0EC6"/>
    <w:rsid w:val="001E2DBF"/>
    <w:rsid w:val="001E3298"/>
    <w:rsid w:val="001E3EA2"/>
    <w:rsid w:val="001E4FEE"/>
    <w:rsid w:val="001E605F"/>
    <w:rsid w:val="001E649C"/>
    <w:rsid w:val="001F03E4"/>
    <w:rsid w:val="001F1E12"/>
    <w:rsid w:val="001F1E86"/>
    <w:rsid w:val="001F25CA"/>
    <w:rsid w:val="001F2D21"/>
    <w:rsid w:val="001F304D"/>
    <w:rsid w:val="001F39C4"/>
    <w:rsid w:val="001F6377"/>
    <w:rsid w:val="00200422"/>
    <w:rsid w:val="00200C1F"/>
    <w:rsid w:val="00201721"/>
    <w:rsid w:val="00201EB6"/>
    <w:rsid w:val="00202E7D"/>
    <w:rsid w:val="002037B1"/>
    <w:rsid w:val="00203C2C"/>
    <w:rsid w:val="00204020"/>
    <w:rsid w:val="002048AD"/>
    <w:rsid w:val="0020496C"/>
    <w:rsid w:val="00204E09"/>
    <w:rsid w:val="00204E55"/>
    <w:rsid w:val="00205177"/>
    <w:rsid w:val="00206CCC"/>
    <w:rsid w:val="0020757C"/>
    <w:rsid w:val="002104CA"/>
    <w:rsid w:val="002106CF"/>
    <w:rsid w:val="0021521E"/>
    <w:rsid w:val="0021634D"/>
    <w:rsid w:val="002175BC"/>
    <w:rsid w:val="00217690"/>
    <w:rsid w:val="00220165"/>
    <w:rsid w:val="00224391"/>
    <w:rsid w:val="00224683"/>
    <w:rsid w:val="002259FA"/>
    <w:rsid w:val="00230941"/>
    <w:rsid w:val="00232DF4"/>
    <w:rsid w:val="0023409D"/>
    <w:rsid w:val="00234BDA"/>
    <w:rsid w:val="00235D98"/>
    <w:rsid w:val="002365E6"/>
    <w:rsid w:val="00236C8A"/>
    <w:rsid w:val="0023726D"/>
    <w:rsid w:val="00240914"/>
    <w:rsid w:val="00243565"/>
    <w:rsid w:val="00244DAD"/>
    <w:rsid w:val="00244FFD"/>
    <w:rsid w:val="0024619E"/>
    <w:rsid w:val="00246FFB"/>
    <w:rsid w:val="0025029B"/>
    <w:rsid w:val="00253BAB"/>
    <w:rsid w:val="00253F6E"/>
    <w:rsid w:val="0025449A"/>
    <w:rsid w:val="00255F94"/>
    <w:rsid w:val="0025703A"/>
    <w:rsid w:val="00257972"/>
    <w:rsid w:val="00257AD6"/>
    <w:rsid w:val="00257CA9"/>
    <w:rsid w:val="00260952"/>
    <w:rsid w:val="00260A3D"/>
    <w:rsid w:val="002628A3"/>
    <w:rsid w:val="00265916"/>
    <w:rsid w:val="00265B91"/>
    <w:rsid w:val="00266F5A"/>
    <w:rsid w:val="00267384"/>
    <w:rsid w:val="00274325"/>
    <w:rsid w:val="0027534C"/>
    <w:rsid w:val="00275FD2"/>
    <w:rsid w:val="00276E98"/>
    <w:rsid w:val="00277191"/>
    <w:rsid w:val="00280B61"/>
    <w:rsid w:val="00280D1E"/>
    <w:rsid w:val="00280F43"/>
    <w:rsid w:val="00281CB4"/>
    <w:rsid w:val="00281F1C"/>
    <w:rsid w:val="00282463"/>
    <w:rsid w:val="002825B3"/>
    <w:rsid w:val="002846ED"/>
    <w:rsid w:val="00284D9D"/>
    <w:rsid w:val="00286307"/>
    <w:rsid w:val="00286682"/>
    <w:rsid w:val="0028747F"/>
    <w:rsid w:val="00287BF8"/>
    <w:rsid w:val="002900B8"/>
    <w:rsid w:val="00290454"/>
    <w:rsid w:val="002905B3"/>
    <w:rsid w:val="002922F5"/>
    <w:rsid w:val="00292902"/>
    <w:rsid w:val="00292C37"/>
    <w:rsid w:val="00292F48"/>
    <w:rsid w:val="002954AE"/>
    <w:rsid w:val="0029641D"/>
    <w:rsid w:val="002A0A91"/>
    <w:rsid w:val="002A2491"/>
    <w:rsid w:val="002A451B"/>
    <w:rsid w:val="002A4B0B"/>
    <w:rsid w:val="002A50D8"/>
    <w:rsid w:val="002A5D48"/>
    <w:rsid w:val="002A699C"/>
    <w:rsid w:val="002A69F4"/>
    <w:rsid w:val="002A7051"/>
    <w:rsid w:val="002A707F"/>
    <w:rsid w:val="002A7318"/>
    <w:rsid w:val="002A750D"/>
    <w:rsid w:val="002A7843"/>
    <w:rsid w:val="002B0032"/>
    <w:rsid w:val="002B0264"/>
    <w:rsid w:val="002B0AA4"/>
    <w:rsid w:val="002B0BBC"/>
    <w:rsid w:val="002B19C3"/>
    <w:rsid w:val="002B225F"/>
    <w:rsid w:val="002B289C"/>
    <w:rsid w:val="002B3FFA"/>
    <w:rsid w:val="002B4209"/>
    <w:rsid w:val="002B48DF"/>
    <w:rsid w:val="002B4BFF"/>
    <w:rsid w:val="002B5200"/>
    <w:rsid w:val="002B59C2"/>
    <w:rsid w:val="002B6586"/>
    <w:rsid w:val="002B728E"/>
    <w:rsid w:val="002B76D5"/>
    <w:rsid w:val="002C0364"/>
    <w:rsid w:val="002C0938"/>
    <w:rsid w:val="002C2E49"/>
    <w:rsid w:val="002C2EBD"/>
    <w:rsid w:val="002C5A64"/>
    <w:rsid w:val="002C61C3"/>
    <w:rsid w:val="002C71CF"/>
    <w:rsid w:val="002D057E"/>
    <w:rsid w:val="002D15C6"/>
    <w:rsid w:val="002D198F"/>
    <w:rsid w:val="002D2497"/>
    <w:rsid w:val="002D33C8"/>
    <w:rsid w:val="002D37D5"/>
    <w:rsid w:val="002D4505"/>
    <w:rsid w:val="002D58E0"/>
    <w:rsid w:val="002D6145"/>
    <w:rsid w:val="002D6305"/>
    <w:rsid w:val="002D6B4E"/>
    <w:rsid w:val="002D6E77"/>
    <w:rsid w:val="002D7367"/>
    <w:rsid w:val="002E05B8"/>
    <w:rsid w:val="002E1A76"/>
    <w:rsid w:val="002E1D8A"/>
    <w:rsid w:val="002E217A"/>
    <w:rsid w:val="002E2A6B"/>
    <w:rsid w:val="002E2C04"/>
    <w:rsid w:val="002E416C"/>
    <w:rsid w:val="002E5145"/>
    <w:rsid w:val="002E5A8C"/>
    <w:rsid w:val="002E64B9"/>
    <w:rsid w:val="002E6B13"/>
    <w:rsid w:val="002E6CA1"/>
    <w:rsid w:val="002E7085"/>
    <w:rsid w:val="002E756B"/>
    <w:rsid w:val="002F00B6"/>
    <w:rsid w:val="002F042C"/>
    <w:rsid w:val="002F1CFE"/>
    <w:rsid w:val="002F2AA2"/>
    <w:rsid w:val="002F37D6"/>
    <w:rsid w:val="002F4B47"/>
    <w:rsid w:val="002F6408"/>
    <w:rsid w:val="002F69FB"/>
    <w:rsid w:val="002F6A42"/>
    <w:rsid w:val="002F6CE0"/>
    <w:rsid w:val="003012C7"/>
    <w:rsid w:val="00301BFC"/>
    <w:rsid w:val="00301E82"/>
    <w:rsid w:val="00301FF5"/>
    <w:rsid w:val="00302D1E"/>
    <w:rsid w:val="0030347E"/>
    <w:rsid w:val="003054FC"/>
    <w:rsid w:val="00305CCC"/>
    <w:rsid w:val="0030680F"/>
    <w:rsid w:val="0031100B"/>
    <w:rsid w:val="003114C5"/>
    <w:rsid w:val="00311EF8"/>
    <w:rsid w:val="00311F32"/>
    <w:rsid w:val="00311FCA"/>
    <w:rsid w:val="00312E0B"/>
    <w:rsid w:val="003146D2"/>
    <w:rsid w:val="00314BFA"/>
    <w:rsid w:val="00316822"/>
    <w:rsid w:val="00316C31"/>
    <w:rsid w:val="003202FE"/>
    <w:rsid w:val="00321FD3"/>
    <w:rsid w:val="003222A3"/>
    <w:rsid w:val="003224EB"/>
    <w:rsid w:val="00322652"/>
    <w:rsid w:val="00323A54"/>
    <w:rsid w:val="00324322"/>
    <w:rsid w:val="003243CC"/>
    <w:rsid w:val="00324F68"/>
    <w:rsid w:val="003259EE"/>
    <w:rsid w:val="00327472"/>
    <w:rsid w:val="00330581"/>
    <w:rsid w:val="003306C9"/>
    <w:rsid w:val="00330D35"/>
    <w:rsid w:val="00332895"/>
    <w:rsid w:val="00332FA7"/>
    <w:rsid w:val="00334232"/>
    <w:rsid w:val="00334E38"/>
    <w:rsid w:val="00334ED4"/>
    <w:rsid w:val="00334FCC"/>
    <w:rsid w:val="00335352"/>
    <w:rsid w:val="00335889"/>
    <w:rsid w:val="00336A86"/>
    <w:rsid w:val="00341B9E"/>
    <w:rsid w:val="00341FEA"/>
    <w:rsid w:val="003429F7"/>
    <w:rsid w:val="00343CAD"/>
    <w:rsid w:val="003441BB"/>
    <w:rsid w:val="00345AEE"/>
    <w:rsid w:val="00350F51"/>
    <w:rsid w:val="00353472"/>
    <w:rsid w:val="0035436D"/>
    <w:rsid w:val="00354BBB"/>
    <w:rsid w:val="00354FF6"/>
    <w:rsid w:val="003556F2"/>
    <w:rsid w:val="00356817"/>
    <w:rsid w:val="00356A28"/>
    <w:rsid w:val="00361C71"/>
    <w:rsid w:val="0036317F"/>
    <w:rsid w:val="00364842"/>
    <w:rsid w:val="0036580A"/>
    <w:rsid w:val="003670A5"/>
    <w:rsid w:val="00370C77"/>
    <w:rsid w:val="00371BCC"/>
    <w:rsid w:val="003734AA"/>
    <w:rsid w:val="003743B9"/>
    <w:rsid w:val="00374794"/>
    <w:rsid w:val="00374A21"/>
    <w:rsid w:val="00375578"/>
    <w:rsid w:val="00377BAC"/>
    <w:rsid w:val="003820BA"/>
    <w:rsid w:val="003823A1"/>
    <w:rsid w:val="00382526"/>
    <w:rsid w:val="00382C83"/>
    <w:rsid w:val="00383C55"/>
    <w:rsid w:val="00383D01"/>
    <w:rsid w:val="00386C6D"/>
    <w:rsid w:val="003909E2"/>
    <w:rsid w:val="00392E0F"/>
    <w:rsid w:val="003947CB"/>
    <w:rsid w:val="00394ED0"/>
    <w:rsid w:val="003952C4"/>
    <w:rsid w:val="0039561C"/>
    <w:rsid w:val="00396673"/>
    <w:rsid w:val="00396749"/>
    <w:rsid w:val="003A0B29"/>
    <w:rsid w:val="003A1348"/>
    <w:rsid w:val="003A1858"/>
    <w:rsid w:val="003A2DBC"/>
    <w:rsid w:val="003A510C"/>
    <w:rsid w:val="003A5230"/>
    <w:rsid w:val="003B049D"/>
    <w:rsid w:val="003B0ACC"/>
    <w:rsid w:val="003B0D74"/>
    <w:rsid w:val="003B1EC6"/>
    <w:rsid w:val="003B2B76"/>
    <w:rsid w:val="003B3718"/>
    <w:rsid w:val="003B6186"/>
    <w:rsid w:val="003B6C9F"/>
    <w:rsid w:val="003B73D5"/>
    <w:rsid w:val="003B7ACC"/>
    <w:rsid w:val="003B7B3B"/>
    <w:rsid w:val="003C13B7"/>
    <w:rsid w:val="003C1449"/>
    <w:rsid w:val="003C1775"/>
    <w:rsid w:val="003C1BC3"/>
    <w:rsid w:val="003C3CF6"/>
    <w:rsid w:val="003C497C"/>
    <w:rsid w:val="003C54E1"/>
    <w:rsid w:val="003C59B2"/>
    <w:rsid w:val="003C5BB5"/>
    <w:rsid w:val="003C69D0"/>
    <w:rsid w:val="003D07AA"/>
    <w:rsid w:val="003D11F0"/>
    <w:rsid w:val="003D17C5"/>
    <w:rsid w:val="003D1872"/>
    <w:rsid w:val="003D27B6"/>
    <w:rsid w:val="003D302B"/>
    <w:rsid w:val="003D31BB"/>
    <w:rsid w:val="003D36D0"/>
    <w:rsid w:val="003D39F3"/>
    <w:rsid w:val="003D3D98"/>
    <w:rsid w:val="003D5703"/>
    <w:rsid w:val="003D5EE4"/>
    <w:rsid w:val="003D5F62"/>
    <w:rsid w:val="003D62F6"/>
    <w:rsid w:val="003D7895"/>
    <w:rsid w:val="003E091B"/>
    <w:rsid w:val="003E146F"/>
    <w:rsid w:val="003E165E"/>
    <w:rsid w:val="003E2AF6"/>
    <w:rsid w:val="003E31CD"/>
    <w:rsid w:val="003E367B"/>
    <w:rsid w:val="003E3C6F"/>
    <w:rsid w:val="003E53C5"/>
    <w:rsid w:val="003E56D8"/>
    <w:rsid w:val="003E7039"/>
    <w:rsid w:val="003F07E7"/>
    <w:rsid w:val="003F08E7"/>
    <w:rsid w:val="003F0A4D"/>
    <w:rsid w:val="003F1C93"/>
    <w:rsid w:val="003F3106"/>
    <w:rsid w:val="003F3114"/>
    <w:rsid w:val="003F4615"/>
    <w:rsid w:val="003F49CC"/>
    <w:rsid w:val="003F5D9B"/>
    <w:rsid w:val="003F71CE"/>
    <w:rsid w:val="003F73EB"/>
    <w:rsid w:val="003F79EF"/>
    <w:rsid w:val="003F7F6D"/>
    <w:rsid w:val="004004D6"/>
    <w:rsid w:val="004005E8"/>
    <w:rsid w:val="004005EF"/>
    <w:rsid w:val="00401A32"/>
    <w:rsid w:val="00402BD6"/>
    <w:rsid w:val="004033C1"/>
    <w:rsid w:val="00403F4D"/>
    <w:rsid w:val="004042CD"/>
    <w:rsid w:val="00405739"/>
    <w:rsid w:val="00405BFA"/>
    <w:rsid w:val="00405D60"/>
    <w:rsid w:val="00406822"/>
    <w:rsid w:val="004075A1"/>
    <w:rsid w:val="00407C75"/>
    <w:rsid w:val="004130A6"/>
    <w:rsid w:val="0041356D"/>
    <w:rsid w:val="004139A7"/>
    <w:rsid w:val="00413ADB"/>
    <w:rsid w:val="0041502E"/>
    <w:rsid w:val="00415075"/>
    <w:rsid w:val="004150FC"/>
    <w:rsid w:val="0041600B"/>
    <w:rsid w:val="004169FB"/>
    <w:rsid w:val="00422301"/>
    <w:rsid w:val="00422C8B"/>
    <w:rsid w:val="00426013"/>
    <w:rsid w:val="004262ED"/>
    <w:rsid w:val="0042676A"/>
    <w:rsid w:val="00430556"/>
    <w:rsid w:val="00431374"/>
    <w:rsid w:val="0043165A"/>
    <w:rsid w:val="00431DFE"/>
    <w:rsid w:val="004320F4"/>
    <w:rsid w:val="00432541"/>
    <w:rsid w:val="00433AE8"/>
    <w:rsid w:val="00433BCD"/>
    <w:rsid w:val="004343AC"/>
    <w:rsid w:val="00434639"/>
    <w:rsid w:val="00434E4E"/>
    <w:rsid w:val="00435123"/>
    <w:rsid w:val="0043540E"/>
    <w:rsid w:val="004360EB"/>
    <w:rsid w:val="00436328"/>
    <w:rsid w:val="00436E8A"/>
    <w:rsid w:val="00437100"/>
    <w:rsid w:val="004375F6"/>
    <w:rsid w:val="00443955"/>
    <w:rsid w:val="00444711"/>
    <w:rsid w:val="004453AB"/>
    <w:rsid w:val="00445579"/>
    <w:rsid w:val="00445C58"/>
    <w:rsid w:val="0044758F"/>
    <w:rsid w:val="004476F8"/>
    <w:rsid w:val="00447760"/>
    <w:rsid w:val="004515A0"/>
    <w:rsid w:val="00452B1D"/>
    <w:rsid w:val="00452EA9"/>
    <w:rsid w:val="00454DD6"/>
    <w:rsid w:val="004556F3"/>
    <w:rsid w:val="00457AA1"/>
    <w:rsid w:val="00457DB3"/>
    <w:rsid w:val="004645F5"/>
    <w:rsid w:val="0046493C"/>
    <w:rsid w:val="00465925"/>
    <w:rsid w:val="004673C8"/>
    <w:rsid w:val="00470511"/>
    <w:rsid w:val="004717FE"/>
    <w:rsid w:val="004719DB"/>
    <w:rsid w:val="00473237"/>
    <w:rsid w:val="00473872"/>
    <w:rsid w:val="00473A5C"/>
    <w:rsid w:val="004742BC"/>
    <w:rsid w:val="0047504C"/>
    <w:rsid w:val="0047558D"/>
    <w:rsid w:val="00475ADE"/>
    <w:rsid w:val="004772A2"/>
    <w:rsid w:val="004776F1"/>
    <w:rsid w:val="00477A58"/>
    <w:rsid w:val="00480BCC"/>
    <w:rsid w:val="00481D08"/>
    <w:rsid w:val="00482630"/>
    <w:rsid w:val="00482E82"/>
    <w:rsid w:val="004830A5"/>
    <w:rsid w:val="004831BB"/>
    <w:rsid w:val="00484481"/>
    <w:rsid w:val="0048481F"/>
    <w:rsid w:val="00485744"/>
    <w:rsid w:val="00487926"/>
    <w:rsid w:val="00487FB1"/>
    <w:rsid w:val="0049292E"/>
    <w:rsid w:val="00492C73"/>
    <w:rsid w:val="004931C5"/>
    <w:rsid w:val="00493FC1"/>
    <w:rsid w:val="0049405D"/>
    <w:rsid w:val="0049568A"/>
    <w:rsid w:val="00496096"/>
    <w:rsid w:val="0049746A"/>
    <w:rsid w:val="004A019B"/>
    <w:rsid w:val="004A0AD4"/>
    <w:rsid w:val="004A12EB"/>
    <w:rsid w:val="004A1E44"/>
    <w:rsid w:val="004A31C4"/>
    <w:rsid w:val="004A4252"/>
    <w:rsid w:val="004A5CAF"/>
    <w:rsid w:val="004A63D2"/>
    <w:rsid w:val="004A6A6F"/>
    <w:rsid w:val="004A78A2"/>
    <w:rsid w:val="004A7FE9"/>
    <w:rsid w:val="004B0DEA"/>
    <w:rsid w:val="004B151F"/>
    <w:rsid w:val="004B1881"/>
    <w:rsid w:val="004B1A1C"/>
    <w:rsid w:val="004B289F"/>
    <w:rsid w:val="004B37C4"/>
    <w:rsid w:val="004B3949"/>
    <w:rsid w:val="004B5C0A"/>
    <w:rsid w:val="004B6007"/>
    <w:rsid w:val="004B6A3B"/>
    <w:rsid w:val="004B7D09"/>
    <w:rsid w:val="004C191A"/>
    <w:rsid w:val="004C1E56"/>
    <w:rsid w:val="004C30A8"/>
    <w:rsid w:val="004C3A69"/>
    <w:rsid w:val="004C41CC"/>
    <w:rsid w:val="004C5F79"/>
    <w:rsid w:val="004C6E0A"/>
    <w:rsid w:val="004C6EE3"/>
    <w:rsid w:val="004D007E"/>
    <w:rsid w:val="004D12C0"/>
    <w:rsid w:val="004D46C1"/>
    <w:rsid w:val="004E065A"/>
    <w:rsid w:val="004E3776"/>
    <w:rsid w:val="004E51AB"/>
    <w:rsid w:val="004E60E3"/>
    <w:rsid w:val="004E71DB"/>
    <w:rsid w:val="004E74B2"/>
    <w:rsid w:val="004F0B9D"/>
    <w:rsid w:val="004F2EE7"/>
    <w:rsid w:val="004F3DE9"/>
    <w:rsid w:val="004F43E4"/>
    <w:rsid w:val="004F4B16"/>
    <w:rsid w:val="004F4C23"/>
    <w:rsid w:val="004F5743"/>
    <w:rsid w:val="004F5CC7"/>
    <w:rsid w:val="004F5D9D"/>
    <w:rsid w:val="004F68B1"/>
    <w:rsid w:val="004F70EC"/>
    <w:rsid w:val="004F710D"/>
    <w:rsid w:val="00500160"/>
    <w:rsid w:val="005002E2"/>
    <w:rsid w:val="00500EAF"/>
    <w:rsid w:val="0050139D"/>
    <w:rsid w:val="00501795"/>
    <w:rsid w:val="00501B3F"/>
    <w:rsid w:val="00502105"/>
    <w:rsid w:val="00503EF2"/>
    <w:rsid w:val="005052A2"/>
    <w:rsid w:val="0050583C"/>
    <w:rsid w:val="00506B9A"/>
    <w:rsid w:val="00506D6A"/>
    <w:rsid w:val="0050737E"/>
    <w:rsid w:val="00507B2C"/>
    <w:rsid w:val="00507E5C"/>
    <w:rsid w:val="005136D0"/>
    <w:rsid w:val="005137DD"/>
    <w:rsid w:val="005153C5"/>
    <w:rsid w:val="00515548"/>
    <w:rsid w:val="00517648"/>
    <w:rsid w:val="00517835"/>
    <w:rsid w:val="00520C74"/>
    <w:rsid w:val="005211A7"/>
    <w:rsid w:val="00522EE2"/>
    <w:rsid w:val="00525E76"/>
    <w:rsid w:val="0052607E"/>
    <w:rsid w:val="005268DC"/>
    <w:rsid w:val="00526F60"/>
    <w:rsid w:val="00530B31"/>
    <w:rsid w:val="0053113E"/>
    <w:rsid w:val="00531DCE"/>
    <w:rsid w:val="005326B6"/>
    <w:rsid w:val="00532F6C"/>
    <w:rsid w:val="005334B2"/>
    <w:rsid w:val="00533766"/>
    <w:rsid w:val="0053434F"/>
    <w:rsid w:val="00534954"/>
    <w:rsid w:val="0053642E"/>
    <w:rsid w:val="00537060"/>
    <w:rsid w:val="005416D7"/>
    <w:rsid w:val="00541D37"/>
    <w:rsid w:val="00542256"/>
    <w:rsid w:val="00543648"/>
    <w:rsid w:val="0054383A"/>
    <w:rsid w:val="00543885"/>
    <w:rsid w:val="00544917"/>
    <w:rsid w:val="005455E2"/>
    <w:rsid w:val="005474C2"/>
    <w:rsid w:val="005476ED"/>
    <w:rsid w:val="00550BE0"/>
    <w:rsid w:val="0055250B"/>
    <w:rsid w:val="00553174"/>
    <w:rsid w:val="00553574"/>
    <w:rsid w:val="00553C17"/>
    <w:rsid w:val="0055424B"/>
    <w:rsid w:val="00554A36"/>
    <w:rsid w:val="00554BA8"/>
    <w:rsid w:val="00554FBD"/>
    <w:rsid w:val="00555759"/>
    <w:rsid w:val="005558D4"/>
    <w:rsid w:val="00556259"/>
    <w:rsid w:val="00560934"/>
    <w:rsid w:val="00561DCD"/>
    <w:rsid w:val="00562EC0"/>
    <w:rsid w:val="00562F4D"/>
    <w:rsid w:val="00563206"/>
    <w:rsid w:val="00563922"/>
    <w:rsid w:val="00563E31"/>
    <w:rsid w:val="00564C24"/>
    <w:rsid w:val="00564DCC"/>
    <w:rsid w:val="005656C2"/>
    <w:rsid w:val="00565FE3"/>
    <w:rsid w:val="005673B7"/>
    <w:rsid w:val="0057119B"/>
    <w:rsid w:val="005729F8"/>
    <w:rsid w:val="0057461A"/>
    <w:rsid w:val="005747FB"/>
    <w:rsid w:val="00574C37"/>
    <w:rsid w:val="00575079"/>
    <w:rsid w:val="00575363"/>
    <w:rsid w:val="005757C4"/>
    <w:rsid w:val="005765A4"/>
    <w:rsid w:val="00577F9A"/>
    <w:rsid w:val="005805DC"/>
    <w:rsid w:val="00580A75"/>
    <w:rsid w:val="005842E1"/>
    <w:rsid w:val="0058442C"/>
    <w:rsid w:val="00586106"/>
    <w:rsid w:val="005863B1"/>
    <w:rsid w:val="00587010"/>
    <w:rsid w:val="00591B8B"/>
    <w:rsid w:val="00592638"/>
    <w:rsid w:val="00592C77"/>
    <w:rsid w:val="00594D75"/>
    <w:rsid w:val="00595CE1"/>
    <w:rsid w:val="0059660F"/>
    <w:rsid w:val="005A04FC"/>
    <w:rsid w:val="005A0CEB"/>
    <w:rsid w:val="005A1ADA"/>
    <w:rsid w:val="005A1EEF"/>
    <w:rsid w:val="005A2565"/>
    <w:rsid w:val="005A2EF8"/>
    <w:rsid w:val="005A34B6"/>
    <w:rsid w:val="005A3524"/>
    <w:rsid w:val="005A51F4"/>
    <w:rsid w:val="005A707C"/>
    <w:rsid w:val="005A77C5"/>
    <w:rsid w:val="005B0013"/>
    <w:rsid w:val="005B04C0"/>
    <w:rsid w:val="005B1238"/>
    <w:rsid w:val="005B173D"/>
    <w:rsid w:val="005B30F3"/>
    <w:rsid w:val="005B5B16"/>
    <w:rsid w:val="005B6B2A"/>
    <w:rsid w:val="005B7E86"/>
    <w:rsid w:val="005C115D"/>
    <w:rsid w:val="005C1DBC"/>
    <w:rsid w:val="005C493E"/>
    <w:rsid w:val="005C4D06"/>
    <w:rsid w:val="005C4DF4"/>
    <w:rsid w:val="005C54D4"/>
    <w:rsid w:val="005C6E9D"/>
    <w:rsid w:val="005C7E19"/>
    <w:rsid w:val="005D0B74"/>
    <w:rsid w:val="005D0E00"/>
    <w:rsid w:val="005D2202"/>
    <w:rsid w:val="005D283C"/>
    <w:rsid w:val="005D294F"/>
    <w:rsid w:val="005D349E"/>
    <w:rsid w:val="005D3EDB"/>
    <w:rsid w:val="005D4879"/>
    <w:rsid w:val="005D497D"/>
    <w:rsid w:val="005D4D9F"/>
    <w:rsid w:val="005D535C"/>
    <w:rsid w:val="005D581A"/>
    <w:rsid w:val="005D7673"/>
    <w:rsid w:val="005E00C1"/>
    <w:rsid w:val="005E2616"/>
    <w:rsid w:val="005E387F"/>
    <w:rsid w:val="005E396F"/>
    <w:rsid w:val="005E4BC9"/>
    <w:rsid w:val="005E4C1C"/>
    <w:rsid w:val="005E67DD"/>
    <w:rsid w:val="005E6834"/>
    <w:rsid w:val="005E6968"/>
    <w:rsid w:val="005E726E"/>
    <w:rsid w:val="005E783E"/>
    <w:rsid w:val="005F07E7"/>
    <w:rsid w:val="005F216C"/>
    <w:rsid w:val="005F40B5"/>
    <w:rsid w:val="005F45DB"/>
    <w:rsid w:val="005F507B"/>
    <w:rsid w:val="005F5266"/>
    <w:rsid w:val="005F66A0"/>
    <w:rsid w:val="006022F2"/>
    <w:rsid w:val="006029F1"/>
    <w:rsid w:val="006037E9"/>
    <w:rsid w:val="00603A63"/>
    <w:rsid w:val="00603C16"/>
    <w:rsid w:val="00604CE0"/>
    <w:rsid w:val="00604F97"/>
    <w:rsid w:val="006061E9"/>
    <w:rsid w:val="00607CBD"/>
    <w:rsid w:val="00610997"/>
    <w:rsid w:val="006115FE"/>
    <w:rsid w:val="00611A3B"/>
    <w:rsid w:val="00615182"/>
    <w:rsid w:val="00616501"/>
    <w:rsid w:val="00616C3F"/>
    <w:rsid w:val="00617839"/>
    <w:rsid w:val="00617DBA"/>
    <w:rsid w:val="006203F4"/>
    <w:rsid w:val="00623381"/>
    <w:rsid w:val="006237F7"/>
    <w:rsid w:val="006248BE"/>
    <w:rsid w:val="0063124C"/>
    <w:rsid w:val="0063286B"/>
    <w:rsid w:val="006337C9"/>
    <w:rsid w:val="00634E94"/>
    <w:rsid w:val="00634F64"/>
    <w:rsid w:val="00637D06"/>
    <w:rsid w:val="00637F7D"/>
    <w:rsid w:val="00640EC4"/>
    <w:rsid w:val="0064101C"/>
    <w:rsid w:val="006416FB"/>
    <w:rsid w:val="00641D1A"/>
    <w:rsid w:val="006425D4"/>
    <w:rsid w:val="006425F1"/>
    <w:rsid w:val="006430B7"/>
    <w:rsid w:val="0064386E"/>
    <w:rsid w:val="00643E9C"/>
    <w:rsid w:val="006451A6"/>
    <w:rsid w:val="00645B96"/>
    <w:rsid w:val="00645E6B"/>
    <w:rsid w:val="006469AF"/>
    <w:rsid w:val="00646F34"/>
    <w:rsid w:val="00647DA6"/>
    <w:rsid w:val="00647E78"/>
    <w:rsid w:val="0065028B"/>
    <w:rsid w:val="006513EB"/>
    <w:rsid w:val="00653A3C"/>
    <w:rsid w:val="00653EA3"/>
    <w:rsid w:val="00654F3D"/>
    <w:rsid w:val="00655FE1"/>
    <w:rsid w:val="0065655C"/>
    <w:rsid w:val="006568E2"/>
    <w:rsid w:val="00661356"/>
    <w:rsid w:val="006619F8"/>
    <w:rsid w:val="00664122"/>
    <w:rsid w:val="00664C23"/>
    <w:rsid w:val="00664EDE"/>
    <w:rsid w:val="0066542A"/>
    <w:rsid w:val="00665DC8"/>
    <w:rsid w:val="00666DBC"/>
    <w:rsid w:val="00667067"/>
    <w:rsid w:val="0066714E"/>
    <w:rsid w:val="00667AA2"/>
    <w:rsid w:val="00670C8A"/>
    <w:rsid w:val="00671808"/>
    <w:rsid w:val="00673DE8"/>
    <w:rsid w:val="006749F3"/>
    <w:rsid w:val="00674FDF"/>
    <w:rsid w:val="00680879"/>
    <w:rsid w:val="00682255"/>
    <w:rsid w:val="00683DAF"/>
    <w:rsid w:val="006843BB"/>
    <w:rsid w:val="00684DDA"/>
    <w:rsid w:val="00684DEC"/>
    <w:rsid w:val="00684FDD"/>
    <w:rsid w:val="006861F3"/>
    <w:rsid w:val="00686CA6"/>
    <w:rsid w:val="006871A0"/>
    <w:rsid w:val="0069324B"/>
    <w:rsid w:val="00693F5B"/>
    <w:rsid w:val="00695337"/>
    <w:rsid w:val="006966D5"/>
    <w:rsid w:val="00696D90"/>
    <w:rsid w:val="00697955"/>
    <w:rsid w:val="00697BF0"/>
    <w:rsid w:val="00697F2A"/>
    <w:rsid w:val="006A01AB"/>
    <w:rsid w:val="006A19E4"/>
    <w:rsid w:val="006A1D97"/>
    <w:rsid w:val="006A2369"/>
    <w:rsid w:val="006A38B2"/>
    <w:rsid w:val="006A5836"/>
    <w:rsid w:val="006A5C94"/>
    <w:rsid w:val="006A7B5D"/>
    <w:rsid w:val="006B018A"/>
    <w:rsid w:val="006B0E1E"/>
    <w:rsid w:val="006B2564"/>
    <w:rsid w:val="006B43BC"/>
    <w:rsid w:val="006B4D07"/>
    <w:rsid w:val="006B53BB"/>
    <w:rsid w:val="006B56DB"/>
    <w:rsid w:val="006B5BF9"/>
    <w:rsid w:val="006B7362"/>
    <w:rsid w:val="006C0C72"/>
    <w:rsid w:val="006C1389"/>
    <w:rsid w:val="006C1BC1"/>
    <w:rsid w:val="006C32DC"/>
    <w:rsid w:val="006C37DB"/>
    <w:rsid w:val="006C46E0"/>
    <w:rsid w:val="006C4D3E"/>
    <w:rsid w:val="006C5B3E"/>
    <w:rsid w:val="006C615F"/>
    <w:rsid w:val="006C72EB"/>
    <w:rsid w:val="006C7F46"/>
    <w:rsid w:val="006D07CA"/>
    <w:rsid w:val="006D0B36"/>
    <w:rsid w:val="006D309C"/>
    <w:rsid w:val="006D3D26"/>
    <w:rsid w:val="006D3DB2"/>
    <w:rsid w:val="006D43E1"/>
    <w:rsid w:val="006D50C1"/>
    <w:rsid w:val="006D52D2"/>
    <w:rsid w:val="006D6CC0"/>
    <w:rsid w:val="006D7072"/>
    <w:rsid w:val="006E145A"/>
    <w:rsid w:val="006E15E3"/>
    <w:rsid w:val="006E2387"/>
    <w:rsid w:val="006E24AD"/>
    <w:rsid w:val="006E26A0"/>
    <w:rsid w:val="006E2B32"/>
    <w:rsid w:val="006E326F"/>
    <w:rsid w:val="006E4EBF"/>
    <w:rsid w:val="006E510D"/>
    <w:rsid w:val="006E5200"/>
    <w:rsid w:val="006E672C"/>
    <w:rsid w:val="006E7BC3"/>
    <w:rsid w:val="006E7BFD"/>
    <w:rsid w:val="006F0571"/>
    <w:rsid w:val="006F182E"/>
    <w:rsid w:val="006F3AE3"/>
    <w:rsid w:val="006F3CB1"/>
    <w:rsid w:val="006F5B00"/>
    <w:rsid w:val="006F7D59"/>
    <w:rsid w:val="00700F57"/>
    <w:rsid w:val="00702E28"/>
    <w:rsid w:val="00703EFC"/>
    <w:rsid w:val="0070415B"/>
    <w:rsid w:val="007043A6"/>
    <w:rsid w:val="0070444C"/>
    <w:rsid w:val="00705217"/>
    <w:rsid w:val="007053D4"/>
    <w:rsid w:val="0070567E"/>
    <w:rsid w:val="00706146"/>
    <w:rsid w:val="00706478"/>
    <w:rsid w:val="007122A8"/>
    <w:rsid w:val="00713508"/>
    <w:rsid w:val="00713608"/>
    <w:rsid w:val="00716027"/>
    <w:rsid w:val="007162FA"/>
    <w:rsid w:val="00717C33"/>
    <w:rsid w:val="00717EB6"/>
    <w:rsid w:val="007211C8"/>
    <w:rsid w:val="007212AA"/>
    <w:rsid w:val="00722BC8"/>
    <w:rsid w:val="00724D08"/>
    <w:rsid w:val="00727264"/>
    <w:rsid w:val="007275C9"/>
    <w:rsid w:val="007275E3"/>
    <w:rsid w:val="0073056F"/>
    <w:rsid w:val="007314B6"/>
    <w:rsid w:val="0073167F"/>
    <w:rsid w:val="007321B4"/>
    <w:rsid w:val="00732AF2"/>
    <w:rsid w:val="00734D98"/>
    <w:rsid w:val="00735795"/>
    <w:rsid w:val="00736449"/>
    <w:rsid w:val="00741BBA"/>
    <w:rsid w:val="00741C21"/>
    <w:rsid w:val="00742623"/>
    <w:rsid w:val="0074495E"/>
    <w:rsid w:val="0074579E"/>
    <w:rsid w:val="00746119"/>
    <w:rsid w:val="00746768"/>
    <w:rsid w:val="00750B82"/>
    <w:rsid w:val="007511D9"/>
    <w:rsid w:val="00753CD4"/>
    <w:rsid w:val="0075478E"/>
    <w:rsid w:val="0075509A"/>
    <w:rsid w:val="00755E97"/>
    <w:rsid w:val="00756A0B"/>
    <w:rsid w:val="00756C49"/>
    <w:rsid w:val="00756D7C"/>
    <w:rsid w:val="00757359"/>
    <w:rsid w:val="00763458"/>
    <w:rsid w:val="007637C1"/>
    <w:rsid w:val="007646E7"/>
    <w:rsid w:val="00765216"/>
    <w:rsid w:val="00766856"/>
    <w:rsid w:val="00766DEB"/>
    <w:rsid w:val="00766EAF"/>
    <w:rsid w:val="00771D2A"/>
    <w:rsid w:val="00772124"/>
    <w:rsid w:val="007722FF"/>
    <w:rsid w:val="00772B64"/>
    <w:rsid w:val="007731E5"/>
    <w:rsid w:val="00773A1B"/>
    <w:rsid w:val="0077430C"/>
    <w:rsid w:val="00774D6E"/>
    <w:rsid w:val="00776353"/>
    <w:rsid w:val="007763E4"/>
    <w:rsid w:val="0077732B"/>
    <w:rsid w:val="00777445"/>
    <w:rsid w:val="00777469"/>
    <w:rsid w:val="007774A9"/>
    <w:rsid w:val="0077791D"/>
    <w:rsid w:val="007800C1"/>
    <w:rsid w:val="007801FC"/>
    <w:rsid w:val="00780C12"/>
    <w:rsid w:val="007811A2"/>
    <w:rsid w:val="007815E1"/>
    <w:rsid w:val="007823AA"/>
    <w:rsid w:val="00783B2F"/>
    <w:rsid w:val="007840F1"/>
    <w:rsid w:val="0078520D"/>
    <w:rsid w:val="007919AE"/>
    <w:rsid w:val="00792DC4"/>
    <w:rsid w:val="00792E5A"/>
    <w:rsid w:val="007944D6"/>
    <w:rsid w:val="0079485F"/>
    <w:rsid w:val="00794FFA"/>
    <w:rsid w:val="00796077"/>
    <w:rsid w:val="00796ED6"/>
    <w:rsid w:val="0079749B"/>
    <w:rsid w:val="00797509"/>
    <w:rsid w:val="007A009E"/>
    <w:rsid w:val="007A03C6"/>
    <w:rsid w:val="007A095F"/>
    <w:rsid w:val="007A1257"/>
    <w:rsid w:val="007A21EA"/>
    <w:rsid w:val="007A2520"/>
    <w:rsid w:val="007A25F1"/>
    <w:rsid w:val="007A33FE"/>
    <w:rsid w:val="007A3655"/>
    <w:rsid w:val="007A3900"/>
    <w:rsid w:val="007A405C"/>
    <w:rsid w:val="007A4626"/>
    <w:rsid w:val="007A59F1"/>
    <w:rsid w:val="007A5FD1"/>
    <w:rsid w:val="007A62ED"/>
    <w:rsid w:val="007A7222"/>
    <w:rsid w:val="007B075C"/>
    <w:rsid w:val="007B08A2"/>
    <w:rsid w:val="007B4145"/>
    <w:rsid w:val="007B4B22"/>
    <w:rsid w:val="007B5E02"/>
    <w:rsid w:val="007B654B"/>
    <w:rsid w:val="007B7637"/>
    <w:rsid w:val="007B7819"/>
    <w:rsid w:val="007C0915"/>
    <w:rsid w:val="007C1C13"/>
    <w:rsid w:val="007C225E"/>
    <w:rsid w:val="007C2E24"/>
    <w:rsid w:val="007C35FD"/>
    <w:rsid w:val="007C3DE5"/>
    <w:rsid w:val="007C4D04"/>
    <w:rsid w:val="007C541E"/>
    <w:rsid w:val="007C5703"/>
    <w:rsid w:val="007C6E1E"/>
    <w:rsid w:val="007C78C4"/>
    <w:rsid w:val="007C7A97"/>
    <w:rsid w:val="007D0824"/>
    <w:rsid w:val="007D1C11"/>
    <w:rsid w:val="007D310E"/>
    <w:rsid w:val="007D4290"/>
    <w:rsid w:val="007D5C34"/>
    <w:rsid w:val="007D5CCB"/>
    <w:rsid w:val="007D5E9F"/>
    <w:rsid w:val="007D7476"/>
    <w:rsid w:val="007D765E"/>
    <w:rsid w:val="007D7D91"/>
    <w:rsid w:val="007E0D1C"/>
    <w:rsid w:val="007E195E"/>
    <w:rsid w:val="007E1CC3"/>
    <w:rsid w:val="007E3965"/>
    <w:rsid w:val="007E42A0"/>
    <w:rsid w:val="007E4986"/>
    <w:rsid w:val="007E49AF"/>
    <w:rsid w:val="007E58B4"/>
    <w:rsid w:val="007E5FEB"/>
    <w:rsid w:val="007E6383"/>
    <w:rsid w:val="007F0416"/>
    <w:rsid w:val="007F0942"/>
    <w:rsid w:val="007F2AAD"/>
    <w:rsid w:val="007F4F2F"/>
    <w:rsid w:val="007F63F2"/>
    <w:rsid w:val="007F6FE3"/>
    <w:rsid w:val="00800357"/>
    <w:rsid w:val="0080057D"/>
    <w:rsid w:val="00801FAC"/>
    <w:rsid w:val="008030F9"/>
    <w:rsid w:val="008035E6"/>
    <w:rsid w:val="00805618"/>
    <w:rsid w:val="00807432"/>
    <w:rsid w:val="00807F76"/>
    <w:rsid w:val="00810BC5"/>
    <w:rsid w:val="00810D66"/>
    <w:rsid w:val="00813347"/>
    <w:rsid w:val="00813489"/>
    <w:rsid w:val="00814124"/>
    <w:rsid w:val="0081418F"/>
    <w:rsid w:val="008141ED"/>
    <w:rsid w:val="00814700"/>
    <w:rsid w:val="00816696"/>
    <w:rsid w:val="008205B9"/>
    <w:rsid w:val="00820F85"/>
    <w:rsid w:val="008215D5"/>
    <w:rsid w:val="008229D4"/>
    <w:rsid w:val="008230E8"/>
    <w:rsid w:val="008232CA"/>
    <w:rsid w:val="00823ADA"/>
    <w:rsid w:val="00824528"/>
    <w:rsid w:val="00824E01"/>
    <w:rsid w:val="00825C2F"/>
    <w:rsid w:val="00826338"/>
    <w:rsid w:val="00826965"/>
    <w:rsid w:val="00827260"/>
    <w:rsid w:val="008276B7"/>
    <w:rsid w:val="00830765"/>
    <w:rsid w:val="00830AA3"/>
    <w:rsid w:val="00831416"/>
    <w:rsid w:val="00833D8C"/>
    <w:rsid w:val="008351E1"/>
    <w:rsid w:val="008362ED"/>
    <w:rsid w:val="00836903"/>
    <w:rsid w:val="00836E39"/>
    <w:rsid w:val="00836F2A"/>
    <w:rsid w:val="00837798"/>
    <w:rsid w:val="0084071D"/>
    <w:rsid w:val="00840E89"/>
    <w:rsid w:val="00842DFB"/>
    <w:rsid w:val="008449F7"/>
    <w:rsid w:val="00845DCD"/>
    <w:rsid w:val="0084665B"/>
    <w:rsid w:val="008474CD"/>
    <w:rsid w:val="008476B2"/>
    <w:rsid w:val="00850AA7"/>
    <w:rsid w:val="0085234F"/>
    <w:rsid w:val="00853282"/>
    <w:rsid w:val="00855568"/>
    <w:rsid w:val="00855FFD"/>
    <w:rsid w:val="008560AA"/>
    <w:rsid w:val="00856101"/>
    <w:rsid w:val="00856904"/>
    <w:rsid w:val="00857CC3"/>
    <w:rsid w:val="008616E7"/>
    <w:rsid w:val="00864A00"/>
    <w:rsid w:val="00865306"/>
    <w:rsid w:val="0086620F"/>
    <w:rsid w:val="00866AF3"/>
    <w:rsid w:val="00866C82"/>
    <w:rsid w:val="008672E6"/>
    <w:rsid w:val="008677E5"/>
    <w:rsid w:val="00867899"/>
    <w:rsid w:val="00867C57"/>
    <w:rsid w:val="008716BB"/>
    <w:rsid w:val="00874311"/>
    <w:rsid w:val="00874EC5"/>
    <w:rsid w:val="00875741"/>
    <w:rsid w:val="00875C31"/>
    <w:rsid w:val="00876E75"/>
    <w:rsid w:val="008775EA"/>
    <w:rsid w:val="008775F8"/>
    <w:rsid w:val="0087780F"/>
    <w:rsid w:val="008811E5"/>
    <w:rsid w:val="0088215D"/>
    <w:rsid w:val="008826D8"/>
    <w:rsid w:val="00882832"/>
    <w:rsid w:val="008832C1"/>
    <w:rsid w:val="00885016"/>
    <w:rsid w:val="00886823"/>
    <w:rsid w:val="00886BC0"/>
    <w:rsid w:val="0089075D"/>
    <w:rsid w:val="008913B9"/>
    <w:rsid w:val="008917A2"/>
    <w:rsid w:val="008938BD"/>
    <w:rsid w:val="008938D5"/>
    <w:rsid w:val="00894718"/>
    <w:rsid w:val="00895280"/>
    <w:rsid w:val="008964DA"/>
    <w:rsid w:val="0089703E"/>
    <w:rsid w:val="008A05B4"/>
    <w:rsid w:val="008A16AF"/>
    <w:rsid w:val="008A1A26"/>
    <w:rsid w:val="008A1D16"/>
    <w:rsid w:val="008A400D"/>
    <w:rsid w:val="008A48EB"/>
    <w:rsid w:val="008A600D"/>
    <w:rsid w:val="008A7119"/>
    <w:rsid w:val="008B07D3"/>
    <w:rsid w:val="008B131C"/>
    <w:rsid w:val="008B1E0A"/>
    <w:rsid w:val="008B1E53"/>
    <w:rsid w:val="008B22B6"/>
    <w:rsid w:val="008B3CE5"/>
    <w:rsid w:val="008B42C0"/>
    <w:rsid w:val="008B5CE8"/>
    <w:rsid w:val="008B600B"/>
    <w:rsid w:val="008B6B63"/>
    <w:rsid w:val="008B7B94"/>
    <w:rsid w:val="008C1980"/>
    <w:rsid w:val="008C243E"/>
    <w:rsid w:val="008C390E"/>
    <w:rsid w:val="008C3CCA"/>
    <w:rsid w:val="008C3EC2"/>
    <w:rsid w:val="008C4C74"/>
    <w:rsid w:val="008C4FFF"/>
    <w:rsid w:val="008C5EF8"/>
    <w:rsid w:val="008C6D79"/>
    <w:rsid w:val="008C71C7"/>
    <w:rsid w:val="008C7941"/>
    <w:rsid w:val="008D0AE2"/>
    <w:rsid w:val="008D0C17"/>
    <w:rsid w:val="008D4D27"/>
    <w:rsid w:val="008D4F19"/>
    <w:rsid w:val="008D52EA"/>
    <w:rsid w:val="008D7021"/>
    <w:rsid w:val="008E09E2"/>
    <w:rsid w:val="008E1610"/>
    <w:rsid w:val="008E185C"/>
    <w:rsid w:val="008E1E4F"/>
    <w:rsid w:val="008E21A4"/>
    <w:rsid w:val="008E2BFC"/>
    <w:rsid w:val="008E35C2"/>
    <w:rsid w:val="008E74FA"/>
    <w:rsid w:val="008E7876"/>
    <w:rsid w:val="008E7F8D"/>
    <w:rsid w:val="008E7FB7"/>
    <w:rsid w:val="008F12FE"/>
    <w:rsid w:val="008F132E"/>
    <w:rsid w:val="008F13C2"/>
    <w:rsid w:val="008F2EF0"/>
    <w:rsid w:val="008F3F61"/>
    <w:rsid w:val="008F49A9"/>
    <w:rsid w:val="008F4F40"/>
    <w:rsid w:val="008F63CE"/>
    <w:rsid w:val="008F6657"/>
    <w:rsid w:val="008F7B0E"/>
    <w:rsid w:val="00901136"/>
    <w:rsid w:val="00901C04"/>
    <w:rsid w:val="00902823"/>
    <w:rsid w:val="00904EBC"/>
    <w:rsid w:val="00905482"/>
    <w:rsid w:val="009065F0"/>
    <w:rsid w:val="009067C0"/>
    <w:rsid w:val="009068EE"/>
    <w:rsid w:val="0090713F"/>
    <w:rsid w:val="00910995"/>
    <w:rsid w:val="00910A4F"/>
    <w:rsid w:val="009116C7"/>
    <w:rsid w:val="00911E49"/>
    <w:rsid w:val="00912803"/>
    <w:rsid w:val="00912A07"/>
    <w:rsid w:val="009137DC"/>
    <w:rsid w:val="0091402A"/>
    <w:rsid w:val="0091434B"/>
    <w:rsid w:val="00915AB5"/>
    <w:rsid w:val="00915D7D"/>
    <w:rsid w:val="00916501"/>
    <w:rsid w:val="00917C96"/>
    <w:rsid w:val="00920F9E"/>
    <w:rsid w:val="00921058"/>
    <w:rsid w:val="00921199"/>
    <w:rsid w:val="0092386C"/>
    <w:rsid w:val="0092388F"/>
    <w:rsid w:val="0092470C"/>
    <w:rsid w:val="00924F1E"/>
    <w:rsid w:val="00924F61"/>
    <w:rsid w:val="00925627"/>
    <w:rsid w:val="009256FC"/>
    <w:rsid w:val="009307D1"/>
    <w:rsid w:val="00930DEC"/>
    <w:rsid w:val="00932DA6"/>
    <w:rsid w:val="00932E0E"/>
    <w:rsid w:val="00932E54"/>
    <w:rsid w:val="00932E6F"/>
    <w:rsid w:val="00933552"/>
    <w:rsid w:val="009345F9"/>
    <w:rsid w:val="00937C77"/>
    <w:rsid w:val="00940E00"/>
    <w:rsid w:val="009428F3"/>
    <w:rsid w:val="0094410E"/>
    <w:rsid w:val="009441BD"/>
    <w:rsid w:val="009451A4"/>
    <w:rsid w:val="00946812"/>
    <w:rsid w:val="00947B6C"/>
    <w:rsid w:val="00950C83"/>
    <w:rsid w:val="00950F37"/>
    <w:rsid w:val="00951407"/>
    <w:rsid w:val="00951AB8"/>
    <w:rsid w:val="009524D4"/>
    <w:rsid w:val="0095253D"/>
    <w:rsid w:val="009532F9"/>
    <w:rsid w:val="0095391A"/>
    <w:rsid w:val="00953A56"/>
    <w:rsid w:val="0095569D"/>
    <w:rsid w:val="009575C9"/>
    <w:rsid w:val="00957AF1"/>
    <w:rsid w:val="0096044E"/>
    <w:rsid w:val="0096076D"/>
    <w:rsid w:val="009607F8"/>
    <w:rsid w:val="009613F6"/>
    <w:rsid w:val="009621AF"/>
    <w:rsid w:val="009629AE"/>
    <w:rsid w:val="009629DB"/>
    <w:rsid w:val="00964A83"/>
    <w:rsid w:val="00964B22"/>
    <w:rsid w:val="009667A2"/>
    <w:rsid w:val="00966F68"/>
    <w:rsid w:val="009676F5"/>
    <w:rsid w:val="00970F1D"/>
    <w:rsid w:val="009713DE"/>
    <w:rsid w:val="0097294F"/>
    <w:rsid w:val="00972FC0"/>
    <w:rsid w:val="00973EA4"/>
    <w:rsid w:val="00974CC4"/>
    <w:rsid w:val="0097555C"/>
    <w:rsid w:val="00975D71"/>
    <w:rsid w:val="00976A55"/>
    <w:rsid w:val="00977FB9"/>
    <w:rsid w:val="00980252"/>
    <w:rsid w:val="00980542"/>
    <w:rsid w:val="00980CD5"/>
    <w:rsid w:val="009829D2"/>
    <w:rsid w:val="00982D21"/>
    <w:rsid w:val="00984915"/>
    <w:rsid w:val="00986F45"/>
    <w:rsid w:val="009872B2"/>
    <w:rsid w:val="009878C7"/>
    <w:rsid w:val="00990A43"/>
    <w:rsid w:val="00990CD5"/>
    <w:rsid w:val="009911EE"/>
    <w:rsid w:val="009919E7"/>
    <w:rsid w:val="00991F9E"/>
    <w:rsid w:val="0099219C"/>
    <w:rsid w:val="00992989"/>
    <w:rsid w:val="009929C8"/>
    <w:rsid w:val="00993241"/>
    <w:rsid w:val="009971C7"/>
    <w:rsid w:val="00997281"/>
    <w:rsid w:val="009A08B6"/>
    <w:rsid w:val="009A1E68"/>
    <w:rsid w:val="009A2054"/>
    <w:rsid w:val="009A3692"/>
    <w:rsid w:val="009A4775"/>
    <w:rsid w:val="009A499C"/>
    <w:rsid w:val="009A5127"/>
    <w:rsid w:val="009A5547"/>
    <w:rsid w:val="009A688D"/>
    <w:rsid w:val="009A695F"/>
    <w:rsid w:val="009A7CAB"/>
    <w:rsid w:val="009B020F"/>
    <w:rsid w:val="009B0C89"/>
    <w:rsid w:val="009B58BE"/>
    <w:rsid w:val="009B5C2C"/>
    <w:rsid w:val="009C053F"/>
    <w:rsid w:val="009C1A09"/>
    <w:rsid w:val="009C1F8A"/>
    <w:rsid w:val="009C2965"/>
    <w:rsid w:val="009C4C42"/>
    <w:rsid w:val="009C6CBA"/>
    <w:rsid w:val="009C6E7A"/>
    <w:rsid w:val="009C7A13"/>
    <w:rsid w:val="009C7F03"/>
    <w:rsid w:val="009D1D80"/>
    <w:rsid w:val="009D2063"/>
    <w:rsid w:val="009D255F"/>
    <w:rsid w:val="009D2FA2"/>
    <w:rsid w:val="009D3F28"/>
    <w:rsid w:val="009D5006"/>
    <w:rsid w:val="009D5A28"/>
    <w:rsid w:val="009D7609"/>
    <w:rsid w:val="009E048A"/>
    <w:rsid w:val="009E0C92"/>
    <w:rsid w:val="009E2870"/>
    <w:rsid w:val="009E31B8"/>
    <w:rsid w:val="009E4AAC"/>
    <w:rsid w:val="009E526E"/>
    <w:rsid w:val="009E5282"/>
    <w:rsid w:val="009E61B6"/>
    <w:rsid w:val="009E6C8F"/>
    <w:rsid w:val="009E70DC"/>
    <w:rsid w:val="009E7F5C"/>
    <w:rsid w:val="009F0115"/>
    <w:rsid w:val="009F17C4"/>
    <w:rsid w:val="009F1836"/>
    <w:rsid w:val="009F2CA1"/>
    <w:rsid w:val="009F4883"/>
    <w:rsid w:val="009F48D9"/>
    <w:rsid w:val="009F4BDE"/>
    <w:rsid w:val="009F5173"/>
    <w:rsid w:val="009F5563"/>
    <w:rsid w:val="009F5924"/>
    <w:rsid w:val="00A015D1"/>
    <w:rsid w:val="00A02588"/>
    <w:rsid w:val="00A02BB4"/>
    <w:rsid w:val="00A03186"/>
    <w:rsid w:val="00A054DF"/>
    <w:rsid w:val="00A1092E"/>
    <w:rsid w:val="00A114E6"/>
    <w:rsid w:val="00A13A5D"/>
    <w:rsid w:val="00A15217"/>
    <w:rsid w:val="00A16A06"/>
    <w:rsid w:val="00A16C19"/>
    <w:rsid w:val="00A17AAD"/>
    <w:rsid w:val="00A17CA3"/>
    <w:rsid w:val="00A2201D"/>
    <w:rsid w:val="00A22329"/>
    <w:rsid w:val="00A235D0"/>
    <w:rsid w:val="00A23D17"/>
    <w:rsid w:val="00A250FE"/>
    <w:rsid w:val="00A2572B"/>
    <w:rsid w:val="00A260FA"/>
    <w:rsid w:val="00A26301"/>
    <w:rsid w:val="00A26DAB"/>
    <w:rsid w:val="00A278AC"/>
    <w:rsid w:val="00A30096"/>
    <w:rsid w:val="00A30794"/>
    <w:rsid w:val="00A30AE2"/>
    <w:rsid w:val="00A319A8"/>
    <w:rsid w:val="00A32233"/>
    <w:rsid w:val="00A324D9"/>
    <w:rsid w:val="00A32704"/>
    <w:rsid w:val="00A32BEE"/>
    <w:rsid w:val="00A334DE"/>
    <w:rsid w:val="00A348F6"/>
    <w:rsid w:val="00A348FA"/>
    <w:rsid w:val="00A34AFC"/>
    <w:rsid w:val="00A35A8F"/>
    <w:rsid w:val="00A3632C"/>
    <w:rsid w:val="00A367CC"/>
    <w:rsid w:val="00A369A1"/>
    <w:rsid w:val="00A3781E"/>
    <w:rsid w:val="00A408D1"/>
    <w:rsid w:val="00A4275F"/>
    <w:rsid w:val="00A43002"/>
    <w:rsid w:val="00A433A3"/>
    <w:rsid w:val="00A44BC8"/>
    <w:rsid w:val="00A44DAA"/>
    <w:rsid w:val="00A4523C"/>
    <w:rsid w:val="00A4551E"/>
    <w:rsid w:val="00A45B45"/>
    <w:rsid w:val="00A542A3"/>
    <w:rsid w:val="00A54377"/>
    <w:rsid w:val="00A557A3"/>
    <w:rsid w:val="00A55F87"/>
    <w:rsid w:val="00A5783E"/>
    <w:rsid w:val="00A60C22"/>
    <w:rsid w:val="00A61182"/>
    <w:rsid w:val="00A6185B"/>
    <w:rsid w:val="00A61CB6"/>
    <w:rsid w:val="00A627B6"/>
    <w:rsid w:val="00A63550"/>
    <w:rsid w:val="00A64812"/>
    <w:rsid w:val="00A65309"/>
    <w:rsid w:val="00A655F5"/>
    <w:rsid w:val="00A65618"/>
    <w:rsid w:val="00A65B6E"/>
    <w:rsid w:val="00A65F9C"/>
    <w:rsid w:val="00A6651D"/>
    <w:rsid w:val="00A67F18"/>
    <w:rsid w:val="00A70297"/>
    <w:rsid w:val="00A704A9"/>
    <w:rsid w:val="00A70557"/>
    <w:rsid w:val="00A7098B"/>
    <w:rsid w:val="00A717F0"/>
    <w:rsid w:val="00A71E8F"/>
    <w:rsid w:val="00A72A3E"/>
    <w:rsid w:val="00A739B7"/>
    <w:rsid w:val="00A73AFF"/>
    <w:rsid w:val="00A74508"/>
    <w:rsid w:val="00A7548A"/>
    <w:rsid w:val="00A76061"/>
    <w:rsid w:val="00A7661C"/>
    <w:rsid w:val="00A76A4F"/>
    <w:rsid w:val="00A76F4F"/>
    <w:rsid w:val="00A774BC"/>
    <w:rsid w:val="00A778FF"/>
    <w:rsid w:val="00A80873"/>
    <w:rsid w:val="00A81A6E"/>
    <w:rsid w:val="00A823AE"/>
    <w:rsid w:val="00A82698"/>
    <w:rsid w:val="00A826FD"/>
    <w:rsid w:val="00A84E18"/>
    <w:rsid w:val="00A8529D"/>
    <w:rsid w:val="00A86055"/>
    <w:rsid w:val="00A868FD"/>
    <w:rsid w:val="00A87FD4"/>
    <w:rsid w:val="00A91AF4"/>
    <w:rsid w:val="00A93F46"/>
    <w:rsid w:val="00A952F3"/>
    <w:rsid w:val="00A95807"/>
    <w:rsid w:val="00A95DD2"/>
    <w:rsid w:val="00A96395"/>
    <w:rsid w:val="00A96693"/>
    <w:rsid w:val="00AA18A2"/>
    <w:rsid w:val="00AA2245"/>
    <w:rsid w:val="00AA3A8A"/>
    <w:rsid w:val="00AA44D2"/>
    <w:rsid w:val="00AA5B6A"/>
    <w:rsid w:val="00AA6899"/>
    <w:rsid w:val="00AB30EB"/>
    <w:rsid w:val="00AB3C6A"/>
    <w:rsid w:val="00AB6CE6"/>
    <w:rsid w:val="00AB7D44"/>
    <w:rsid w:val="00AC0044"/>
    <w:rsid w:val="00AC042E"/>
    <w:rsid w:val="00AC0945"/>
    <w:rsid w:val="00AC0B82"/>
    <w:rsid w:val="00AC296A"/>
    <w:rsid w:val="00AC4B90"/>
    <w:rsid w:val="00AC651B"/>
    <w:rsid w:val="00AC707A"/>
    <w:rsid w:val="00AD02AE"/>
    <w:rsid w:val="00AD06F8"/>
    <w:rsid w:val="00AD0D85"/>
    <w:rsid w:val="00AD1BEF"/>
    <w:rsid w:val="00AD316A"/>
    <w:rsid w:val="00AD3B15"/>
    <w:rsid w:val="00AD402A"/>
    <w:rsid w:val="00AD429E"/>
    <w:rsid w:val="00AD47F3"/>
    <w:rsid w:val="00AD7BDF"/>
    <w:rsid w:val="00AD7EB2"/>
    <w:rsid w:val="00AE0EAC"/>
    <w:rsid w:val="00AE4CB0"/>
    <w:rsid w:val="00AE631D"/>
    <w:rsid w:val="00AE7134"/>
    <w:rsid w:val="00AF0C76"/>
    <w:rsid w:val="00AF0D0C"/>
    <w:rsid w:val="00AF28A4"/>
    <w:rsid w:val="00AF41A2"/>
    <w:rsid w:val="00AF4EF0"/>
    <w:rsid w:val="00AF67BC"/>
    <w:rsid w:val="00AF6CB5"/>
    <w:rsid w:val="00AF71FF"/>
    <w:rsid w:val="00AF7227"/>
    <w:rsid w:val="00B01BA2"/>
    <w:rsid w:val="00B01BD6"/>
    <w:rsid w:val="00B01E04"/>
    <w:rsid w:val="00B01FD2"/>
    <w:rsid w:val="00B02D8A"/>
    <w:rsid w:val="00B03A5D"/>
    <w:rsid w:val="00B04E09"/>
    <w:rsid w:val="00B068E6"/>
    <w:rsid w:val="00B0766E"/>
    <w:rsid w:val="00B10AA6"/>
    <w:rsid w:val="00B11374"/>
    <w:rsid w:val="00B11845"/>
    <w:rsid w:val="00B11C98"/>
    <w:rsid w:val="00B13141"/>
    <w:rsid w:val="00B1389F"/>
    <w:rsid w:val="00B147A6"/>
    <w:rsid w:val="00B161A9"/>
    <w:rsid w:val="00B166FD"/>
    <w:rsid w:val="00B17B5E"/>
    <w:rsid w:val="00B20491"/>
    <w:rsid w:val="00B220B5"/>
    <w:rsid w:val="00B2223C"/>
    <w:rsid w:val="00B226CF"/>
    <w:rsid w:val="00B22824"/>
    <w:rsid w:val="00B22DE9"/>
    <w:rsid w:val="00B23F75"/>
    <w:rsid w:val="00B242A3"/>
    <w:rsid w:val="00B24A68"/>
    <w:rsid w:val="00B25ECB"/>
    <w:rsid w:val="00B25FED"/>
    <w:rsid w:val="00B273A2"/>
    <w:rsid w:val="00B27D3C"/>
    <w:rsid w:val="00B30923"/>
    <w:rsid w:val="00B338A0"/>
    <w:rsid w:val="00B33DF4"/>
    <w:rsid w:val="00B34CBE"/>
    <w:rsid w:val="00B353AE"/>
    <w:rsid w:val="00B3791F"/>
    <w:rsid w:val="00B37F3C"/>
    <w:rsid w:val="00B40438"/>
    <w:rsid w:val="00B40C7D"/>
    <w:rsid w:val="00B41C4E"/>
    <w:rsid w:val="00B41E70"/>
    <w:rsid w:val="00B43FC8"/>
    <w:rsid w:val="00B4546D"/>
    <w:rsid w:val="00B456E8"/>
    <w:rsid w:val="00B46EF8"/>
    <w:rsid w:val="00B472B0"/>
    <w:rsid w:val="00B50AD1"/>
    <w:rsid w:val="00B512FC"/>
    <w:rsid w:val="00B51F2E"/>
    <w:rsid w:val="00B52321"/>
    <w:rsid w:val="00B53930"/>
    <w:rsid w:val="00B552A7"/>
    <w:rsid w:val="00B55ABC"/>
    <w:rsid w:val="00B560BB"/>
    <w:rsid w:val="00B56273"/>
    <w:rsid w:val="00B564E6"/>
    <w:rsid w:val="00B62EFA"/>
    <w:rsid w:val="00B632B2"/>
    <w:rsid w:val="00B63EED"/>
    <w:rsid w:val="00B65293"/>
    <w:rsid w:val="00B67136"/>
    <w:rsid w:val="00B7101D"/>
    <w:rsid w:val="00B71106"/>
    <w:rsid w:val="00B7131B"/>
    <w:rsid w:val="00B72D1A"/>
    <w:rsid w:val="00B732F4"/>
    <w:rsid w:val="00B742AF"/>
    <w:rsid w:val="00B74506"/>
    <w:rsid w:val="00B759FD"/>
    <w:rsid w:val="00B77A9C"/>
    <w:rsid w:val="00B80A69"/>
    <w:rsid w:val="00B80E9D"/>
    <w:rsid w:val="00B81B35"/>
    <w:rsid w:val="00B81E15"/>
    <w:rsid w:val="00B83088"/>
    <w:rsid w:val="00B836A7"/>
    <w:rsid w:val="00B85C47"/>
    <w:rsid w:val="00B85E7E"/>
    <w:rsid w:val="00B86910"/>
    <w:rsid w:val="00B875C0"/>
    <w:rsid w:val="00B87E35"/>
    <w:rsid w:val="00B90A36"/>
    <w:rsid w:val="00B915C7"/>
    <w:rsid w:val="00B916ED"/>
    <w:rsid w:val="00B923A7"/>
    <w:rsid w:val="00B93C0D"/>
    <w:rsid w:val="00B93DFE"/>
    <w:rsid w:val="00B9446C"/>
    <w:rsid w:val="00B953FF"/>
    <w:rsid w:val="00B95E59"/>
    <w:rsid w:val="00B96DDE"/>
    <w:rsid w:val="00B9731A"/>
    <w:rsid w:val="00B97775"/>
    <w:rsid w:val="00B97FD0"/>
    <w:rsid w:val="00BA0E6F"/>
    <w:rsid w:val="00BA14BA"/>
    <w:rsid w:val="00BA36FC"/>
    <w:rsid w:val="00BA3FAE"/>
    <w:rsid w:val="00BA4F13"/>
    <w:rsid w:val="00BA5D03"/>
    <w:rsid w:val="00BA5E67"/>
    <w:rsid w:val="00BA76A4"/>
    <w:rsid w:val="00BA7A51"/>
    <w:rsid w:val="00BB1883"/>
    <w:rsid w:val="00BB1F9A"/>
    <w:rsid w:val="00BB20F4"/>
    <w:rsid w:val="00BB2338"/>
    <w:rsid w:val="00BB2942"/>
    <w:rsid w:val="00BB39EE"/>
    <w:rsid w:val="00BB4F2B"/>
    <w:rsid w:val="00BB5469"/>
    <w:rsid w:val="00BB598D"/>
    <w:rsid w:val="00BB5C4F"/>
    <w:rsid w:val="00BB7744"/>
    <w:rsid w:val="00BB78F6"/>
    <w:rsid w:val="00BC0CFC"/>
    <w:rsid w:val="00BC0E8B"/>
    <w:rsid w:val="00BC10AA"/>
    <w:rsid w:val="00BC1F44"/>
    <w:rsid w:val="00BC2907"/>
    <w:rsid w:val="00BC2AA2"/>
    <w:rsid w:val="00BC2ABD"/>
    <w:rsid w:val="00BC4541"/>
    <w:rsid w:val="00BC5345"/>
    <w:rsid w:val="00BC5497"/>
    <w:rsid w:val="00BC698D"/>
    <w:rsid w:val="00BC703A"/>
    <w:rsid w:val="00BC7B26"/>
    <w:rsid w:val="00BC7F3C"/>
    <w:rsid w:val="00BD0DBF"/>
    <w:rsid w:val="00BD22B7"/>
    <w:rsid w:val="00BD5176"/>
    <w:rsid w:val="00BD6030"/>
    <w:rsid w:val="00BD60FF"/>
    <w:rsid w:val="00BE0B22"/>
    <w:rsid w:val="00BE1A5B"/>
    <w:rsid w:val="00BE2F01"/>
    <w:rsid w:val="00BE37EC"/>
    <w:rsid w:val="00BE5DD4"/>
    <w:rsid w:val="00BE6491"/>
    <w:rsid w:val="00BE7A0F"/>
    <w:rsid w:val="00BF0523"/>
    <w:rsid w:val="00BF119F"/>
    <w:rsid w:val="00BF1ED6"/>
    <w:rsid w:val="00BF273A"/>
    <w:rsid w:val="00BF3424"/>
    <w:rsid w:val="00BF39B2"/>
    <w:rsid w:val="00BF4471"/>
    <w:rsid w:val="00BF44A8"/>
    <w:rsid w:val="00BF59E7"/>
    <w:rsid w:val="00BF5E41"/>
    <w:rsid w:val="00BF5EC6"/>
    <w:rsid w:val="00BF6BDE"/>
    <w:rsid w:val="00BF7D0E"/>
    <w:rsid w:val="00BF7E78"/>
    <w:rsid w:val="00C00500"/>
    <w:rsid w:val="00C01729"/>
    <w:rsid w:val="00C02B55"/>
    <w:rsid w:val="00C06FA5"/>
    <w:rsid w:val="00C07BAD"/>
    <w:rsid w:val="00C1036A"/>
    <w:rsid w:val="00C11866"/>
    <w:rsid w:val="00C13E72"/>
    <w:rsid w:val="00C15A13"/>
    <w:rsid w:val="00C16370"/>
    <w:rsid w:val="00C16C19"/>
    <w:rsid w:val="00C17059"/>
    <w:rsid w:val="00C17262"/>
    <w:rsid w:val="00C17ABB"/>
    <w:rsid w:val="00C200AA"/>
    <w:rsid w:val="00C200CA"/>
    <w:rsid w:val="00C20C09"/>
    <w:rsid w:val="00C21E2E"/>
    <w:rsid w:val="00C2360C"/>
    <w:rsid w:val="00C24C03"/>
    <w:rsid w:val="00C2569A"/>
    <w:rsid w:val="00C25D09"/>
    <w:rsid w:val="00C30902"/>
    <w:rsid w:val="00C31116"/>
    <w:rsid w:val="00C3291F"/>
    <w:rsid w:val="00C35649"/>
    <w:rsid w:val="00C35A16"/>
    <w:rsid w:val="00C35D86"/>
    <w:rsid w:val="00C402DE"/>
    <w:rsid w:val="00C40451"/>
    <w:rsid w:val="00C4088D"/>
    <w:rsid w:val="00C40936"/>
    <w:rsid w:val="00C41A2B"/>
    <w:rsid w:val="00C41B5D"/>
    <w:rsid w:val="00C41B73"/>
    <w:rsid w:val="00C423D7"/>
    <w:rsid w:val="00C424D3"/>
    <w:rsid w:val="00C424DE"/>
    <w:rsid w:val="00C4362E"/>
    <w:rsid w:val="00C44248"/>
    <w:rsid w:val="00C44D23"/>
    <w:rsid w:val="00C44EAB"/>
    <w:rsid w:val="00C459CE"/>
    <w:rsid w:val="00C46DE0"/>
    <w:rsid w:val="00C46E27"/>
    <w:rsid w:val="00C46E79"/>
    <w:rsid w:val="00C46EB7"/>
    <w:rsid w:val="00C46F57"/>
    <w:rsid w:val="00C47091"/>
    <w:rsid w:val="00C47393"/>
    <w:rsid w:val="00C47C5C"/>
    <w:rsid w:val="00C51706"/>
    <w:rsid w:val="00C51C28"/>
    <w:rsid w:val="00C52597"/>
    <w:rsid w:val="00C53C75"/>
    <w:rsid w:val="00C53F44"/>
    <w:rsid w:val="00C5454F"/>
    <w:rsid w:val="00C55CB5"/>
    <w:rsid w:val="00C60339"/>
    <w:rsid w:val="00C609CE"/>
    <w:rsid w:val="00C61D05"/>
    <w:rsid w:val="00C61F48"/>
    <w:rsid w:val="00C62CD8"/>
    <w:rsid w:val="00C70734"/>
    <w:rsid w:val="00C70FFC"/>
    <w:rsid w:val="00C71BD8"/>
    <w:rsid w:val="00C748FD"/>
    <w:rsid w:val="00C74F01"/>
    <w:rsid w:val="00C8049A"/>
    <w:rsid w:val="00C8058A"/>
    <w:rsid w:val="00C814C7"/>
    <w:rsid w:val="00C83394"/>
    <w:rsid w:val="00C8455F"/>
    <w:rsid w:val="00C8507B"/>
    <w:rsid w:val="00C861D7"/>
    <w:rsid w:val="00C86785"/>
    <w:rsid w:val="00C879D6"/>
    <w:rsid w:val="00C87B02"/>
    <w:rsid w:val="00C91B28"/>
    <w:rsid w:val="00C925D1"/>
    <w:rsid w:val="00C92606"/>
    <w:rsid w:val="00C92B75"/>
    <w:rsid w:val="00C92D29"/>
    <w:rsid w:val="00C9450C"/>
    <w:rsid w:val="00C949CA"/>
    <w:rsid w:val="00C94E87"/>
    <w:rsid w:val="00C9538D"/>
    <w:rsid w:val="00C954C7"/>
    <w:rsid w:val="00C96290"/>
    <w:rsid w:val="00C96BB8"/>
    <w:rsid w:val="00C97C56"/>
    <w:rsid w:val="00CA0A56"/>
    <w:rsid w:val="00CA1B9E"/>
    <w:rsid w:val="00CA1DF3"/>
    <w:rsid w:val="00CA3624"/>
    <w:rsid w:val="00CA3EDC"/>
    <w:rsid w:val="00CA487E"/>
    <w:rsid w:val="00CA67BF"/>
    <w:rsid w:val="00CA6E26"/>
    <w:rsid w:val="00CB08B4"/>
    <w:rsid w:val="00CB0A29"/>
    <w:rsid w:val="00CB0CEE"/>
    <w:rsid w:val="00CB17CB"/>
    <w:rsid w:val="00CB3CE5"/>
    <w:rsid w:val="00CB3FEA"/>
    <w:rsid w:val="00CB46A6"/>
    <w:rsid w:val="00CB47CC"/>
    <w:rsid w:val="00CB5EA1"/>
    <w:rsid w:val="00CB70F2"/>
    <w:rsid w:val="00CB7354"/>
    <w:rsid w:val="00CC0103"/>
    <w:rsid w:val="00CC0922"/>
    <w:rsid w:val="00CC0B1B"/>
    <w:rsid w:val="00CC0E59"/>
    <w:rsid w:val="00CC17B5"/>
    <w:rsid w:val="00CC2450"/>
    <w:rsid w:val="00CC55CC"/>
    <w:rsid w:val="00CC5754"/>
    <w:rsid w:val="00CD0380"/>
    <w:rsid w:val="00CD063B"/>
    <w:rsid w:val="00CD15A0"/>
    <w:rsid w:val="00CD1675"/>
    <w:rsid w:val="00CD2285"/>
    <w:rsid w:val="00CD2E86"/>
    <w:rsid w:val="00CD3C33"/>
    <w:rsid w:val="00CD44D9"/>
    <w:rsid w:val="00CD556D"/>
    <w:rsid w:val="00CD5D50"/>
    <w:rsid w:val="00CD6B1C"/>
    <w:rsid w:val="00CE04FD"/>
    <w:rsid w:val="00CE1073"/>
    <w:rsid w:val="00CE13E8"/>
    <w:rsid w:val="00CE18A5"/>
    <w:rsid w:val="00CE1B3B"/>
    <w:rsid w:val="00CE246A"/>
    <w:rsid w:val="00CE2C57"/>
    <w:rsid w:val="00CE45A5"/>
    <w:rsid w:val="00CE49EA"/>
    <w:rsid w:val="00CE5997"/>
    <w:rsid w:val="00CE673C"/>
    <w:rsid w:val="00CE6752"/>
    <w:rsid w:val="00CE68F0"/>
    <w:rsid w:val="00CE70C8"/>
    <w:rsid w:val="00CE7FE8"/>
    <w:rsid w:val="00CF1547"/>
    <w:rsid w:val="00CF1599"/>
    <w:rsid w:val="00CF168B"/>
    <w:rsid w:val="00CF1755"/>
    <w:rsid w:val="00CF1EA8"/>
    <w:rsid w:val="00CF318B"/>
    <w:rsid w:val="00CF37F3"/>
    <w:rsid w:val="00CF562A"/>
    <w:rsid w:val="00CF5D17"/>
    <w:rsid w:val="00CF6400"/>
    <w:rsid w:val="00D00439"/>
    <w:rsid w:val="00D007BB"/>
    <w:rsid w:val="00D02BCE"/>
    <w:rsid w:val="00D02C19"/>
    <w:rsid w:val="00D039CD"/>
    <w:rsid w:val="00D03F91"/>
    <w:rsid w:val="00D0618A"/>
    <w:rsid w:val="00D0682E"/>
    <w:rsid w:val="00D07053"/>
    <w:rsid w:val="00D07798"/>
    <w:rsid w:val="00D102D6"/>
    <w:rsid w:val="00D10446"/>
    <w:rsid w:val="00D12545"/>
    <w:rsid w:val="00D13501"/>
    <w:rsid w:val="00D13BBD"/>
    <w:rsid w:val="00D13FA4"/>
    <w:rsid w:val="00D140F2"/>
    <w:rsid w:val="00D14615"/>
    <w:rsid w:val="00D1492D"/>
    <w:rsid w:val="00D161CE"/>
    <w:rsid w:val="00D16702"/>
    <w:rsid w:val="00D167B2"/>
    <w:rsid w:val="00D16801"/>
    <w:rsid w:val="00D17753"/>
    <w:rsid w:val="00D17D50"/>
    <w:rsid w:val="00D20F23"/>
    <w:rsid w:val="00D21B83"/>
    <w:rsid w:val="00D256BD"/>
    <w:rsid w:val="00D26D23"/>
    <w:rsid w:val="00D27180"/>
    <w:rsid w:val="00D31267"/>
    <w:rsid w:val="00D31975"/>
    <w:rsid w:val="00D31E7C"/>
    <w:rsid w:val="00D324E9"/>
    <w:rsid w:val="00D33E99"/>
    <w:rsid w:val="00D346AC"/>
    <w:rsid w:val="00D34B67"/>
    <w:rsid w:val="00D36024"/>
    <w:rsid w:val="00D36ADC"/>
    <w:rsid w:val="00D40203"/>
    <w:rsid w:val="00D41833"/>
    <w:rsid w:val="00D42740"/>
    <w:rsid w:val="00D42C77"/>
    <w:rsid w:val="00D439AE"/>
    <w:rsid w:val="00D47493"/>
    <w:rsid w:val="00D479D1"/>
    <w:rsid w:val="00D479F0"/>
    <w:rsid w:val="00D50BB5"/>
    <w:rsid w:val="00D50C65"/>
    <w:rsid w:val="00D50DED"/>
    <w:rsid w:val="00D538C6"/>
    <w:rsid w:val="00D53ADD"/>
    <w:rsid w:val="00D53C30"/>
    <w:rsid w:val="00D547DA"/>
    <w:rsid w:val="00D54F2D"/>
    <w:rsid w:val="00D551BC"/>
    <w:rsid w:val="00D5766C"/>
    <w:rsid w:val="00D577AD"/>
    <w:rsid w:val="00D60379"/>
    <w:rsid w:val="00D60812"/>
    <w:rsid w:val="00D6187C"/>
    <w:rsid w:val="00D61CD7"/>
    <w:rsid w:val="00D62110"/>
    <w:rsid w:val="00D630EF"/>
    <w:rsid w:val="00D643F6"/>
    <w:rsid w:val="00D66C33"/>
    <w:rsid w:val="00D66F0E"/>
    <w:rsid w:val="00D67D96"/>
    <w:rsid w:val="00D7119E"/>
    <w:rsid w:val="00D72256"/>
    <w:rsid w:val="00D75BB1"/>
    <w:rsid w:val="00D75D4E"/>
    <w:rsid w:val="00D76560"/>
    <w:rsid w:val="00D773BD"/>
    <w:rsid w:val="00D774E2"/>
    <w:rsid w:val="00D779FC"/>
    <w:rsid w:val="00D80247"/>
    <w:rsid w:val="00D803AF"/>
    <w:rsid w:val="00D81C64"/>
    <w:rsid w:val="00D81EBF"/>
    <w:rsid w:val="00D84C70"/>
    <w:rsid w:val="00D8514E"/>
    <w:rsid w:val="00D85A42"/>
    <w:rsid w:val="00D8652F"/>
    <w:rsid w:val="00D8680A"/>
    <w:rsid w:val="00D86FDF"/>
    <w:rsid w:val="00D87575"/>
    <w:rsid w:val="00D918B7"/>
    <w:rsid w:val="00D91D9C"/>
    <w:rsid w:val="00D92486"/>
    <w:rsid w:val="00D93958"/>
    <w:rsid w:val="00D954E2"/>
    <w:rsid w:val="00D958BA"/>
    <w:rsid w:val="00D95C18"/>
    <w:rsid w:val="00D97177"/>
    <w:rsid w:val="00D971B8"/>
    <w:rsid w:val="00DA06EB"/>
    <w:rsid w:val="00DA0B6D"/>
    <w:rsid w:val="00DA0EF5"/>
    <w:rsid w:val="00DA174B"/>
    <w:rsid w:val="00DA391F"/>
    <w:rsid w:val="00DA78BF"/>
    <w:rsid w:val="00DB23FD"/>
    <w:rsid w:val="00DB3669"/>
    <w:rsid w:val="00DB4299"/>
    <w:rsid w:val="00DB4519"/>
    <w:rsid w:val="00DB6DCE"/>
    <w:rsid w:val="00DB705F"/>
    <w:rsid w:val="00DC25AE"/>
    <w:rsid w:val="00DC307F"/>
    <w:rsid w:val="00DC3DA7"/>
    <w:rsid w:val="00DC4BD3"/>
    <w:rsid w:val="00DC6411"/>
    <w:rsid w:val="00DC69A6"/>
    <w:rsid w:val="00DC7211"/>
    <w:rsid w:val="00DC72E0"/>
    <w:rsid w:val="00DD1D74"/>
    <w:rsid w:val="00DD1FC9"/>
    <w:rsid w:val="00DD2444"/>
    <w:rsid w:val="00DD3051"/>
    <w:rsid w:val="00DD3216"/>
    <w:rsid w:val="00DD3B9B"/>
    <w:rsid w:val="00DD3D9C"/>
    <w:rsid w:val="00DD5278"/>
    <w:rsid w:val="00DD5B09"/>
    <w:rsid w:val="00DD61AB"/>
    <w:rsid w:val="00DD7BC2"/>
    <w:rsid w:val="00DE0530"/>
    <w:rsid w:val="00DE128E"/>
    <w:rsid w:val="00DE29AA"/>
    <w:rsid w:val="00DE2E3E"/>
    <w:rsid w:val="00DE3916"/>
    <w:rsid w:val="00DE3C1D"/>
    <w:rsid w:val="00DE541B"/>
    <w:rsid w:val="00DE5439"/>
    <w:rsid w:val="00DE5EA2"/>
    <w:rsid w:val="00DE6948"/>
    <w:rsid w:val="00DE7351"/>
    <w:rsid w:val="00DF00BD"/>
    <w:rsid w:val="00DF0C4E"/>
    <w:rsid w:val="00DF2151"/>
    <w:rsid w:val="00DF300B"/>
    <w:rsid w:val="00DF3023"/>
    <w:rsid w:val="00DF5EA3"/>
    <w:rsid w:val="00DF6078"/>
    <w:rsid w:val="00DF6300"/>
    <w:rsid w:val="00E003CF"/>
    <w:rsid w:val="00E00B0B"/>
    <w:rsid w:val="00E028D1"/>
    <w:rsid w:val="00E040DC"/>
    <w:rsid w:val="00E041D9"/>
    <w:rsid w:val="00E050CD"/>
    <w:rsid w:val="00E05EB9"/>
    <w:rsid w:val="00E062DE"/>
    <w:rsid w:val="00E128DD"/>
    <w:rsid w:val="00E214A2"/>
    <w:rsid w:val="00E214C6"/>
    <w:rsid w:val="00E21D9C"/>
    <w:rsid w:val="00E22A26"/>
    <w:rsid w:val="00E22DAA"/>
    <w:rsid w:val="00E2435E"/>
    <w:rsid w:val="00E24955"/>
    <w:rsid w:val="00E2503D"/>
    <w:rsid w:val="00E2551F"/>
    <w:rsid w:val="00E25659"/>
    <w:rsid w:val="00E26546"/>
    <w:rsid w:val="00E269D2"/>
    <w:rsid w:val="00E27B8C"/>
    <w:rsid w:val="00E306A4"/>
    <w:rsid w:val="00E30AFA"/>
    <w:rsid w:val="00E30B81"/>
    <w:rsid w:val="00E316DA"/>
    <w:rsid w:val="00E32C4E"/>
    <w:rsid w:val="00E34A2F"/>
    <w:rsid w:val="00E35739"/>
    <w:rsid w:val="00E35872"/>
    <w:rsid w:val="00E35CE8"/>
    <w:rsid w:val="00E40143"/>
    <w:rsid w:val="00E41D96"/>
    <w:rsid w:val="00E421F3"/>
    <w:rsid w:val="00E4250F"/>
    <w:rsid w:val="00E43375"/>
    <w:rsid w:val="00E43C09"/>
    <w:rsid w:val="00E449B9"/>
    <w:rsid w:val="00E456A0"/>
    <w:rsid w:val="00E45A1C"/>
    <w:rsid w:val="00E4671D"/>
    <w:rsid w:val="00E4771A"/>
    <w:rsid w:val="00E50020"/>
    <w:rsid w:val="00E51357"/>
    <w:rsid w:val="00E51827"/>
    <w:rsid w:val="00E52223"/>
    <w:rsid w:val="00E54628"/>
    <w:rsid w:val="00E555B7"/>
    <w:rsid w:val="00E555E2"/>
    <w:rsid w:val="00E5560C"/>
    <w:rsid w:val="00E60068"/>
    <w:rsid w:val="00E6011C"/>
    <w:rsid w:val="00E61AD0"/>
    <w:rsid w:val="00E634D7"/>
    <w:rsid w:val="00E647E3"/>
    <w:rsid w:val="00E647F8"/>
    <w:rsid w:val="00E64EEE"/>
    <w:rsid w:val="00E6549E"/>
    <w:rsid w:val="00E65628"/>
    <w:rsid w:val="00E66230"/>
    <w:rsid w:val="00E66711"/>
    <w:rsid w:val="00E67187"/>
    <w:rsid w:val="00E70A91"/>
    <w:rsid w:val="00E72554"/>
    <w:rsid w:val="00E725F9"/>
    <w:rsid w:val="00E73C29"/>
    <w:rsid w:val="00E745DD"/>
    <w:rsid w:val="00E76955"/>
    <w:rsid w:val="00E76E6A"/>
    <w:rsid w:val="00E76F7E"/>
    <w:rsid w:val="00E8164F"/>
    <w:rsid w:val="00E81687"/>
    <w:rsid w:val="00E81DAA"/>
    <w:rsid w:val="00E824CB"/>
    <w:rsid w:val="00E82655"/>
    <w:rsid w:val="00E834D5"/>
    <w:rsid w:val="00E85942"/>
    <w:rsid w:val="00E85E95"/>
    <w:rsid w:val="00E85EF8"/>
    <w:rsid w:val="00E902CC"/>
    <w:rsid w:val="00E90587"/>
    <w:rsid w:val="00E905A1"/>
    <w:rsid w:val="00E9073B"/>
    <w:rsid w:val="00E90D7F"/>
    <w:rsid w:val="00E919C9"/>
    <w:rsid w:val="00E92125"/>
    <w:rsid w:val="00E93284"/>
    <w:rsid w:val="00E94854"/>
    <w:rsid w:val="00E96154"/>
    <w:rsid w:val="00E962A1"/>
    <w:rsid w:val="00E96794"/>
    <w:rsid w:val="00E97DE6"/>
    <w:rsid w:val="00EA291F"/>
    <w:rsid w:val="00EA2B05"/>
    <w:rsid w:val="00EA46E1"/>
    <w:rsid w:val="00EA4A1D"/>
    <w:rsid w:val="00EA594D"/>
    <w:rsid w:val="00EA5D55"/>
    <w:rsid w:val="00EA655C"/>
    <w:rsid w:val="00EA7386"/>
    <w:rsid w:val="00EA7896"/>
    <w:rsid w:val="00EA7D2D"/>
    <w:rsid w:val="00EB0B3E"/>
    <w:rsid w:val="00EB15DA"/>
    <w:rsid w:val="00EB27E9"/>
    <w:rsid w:val="00EB4D35"/>
    <w:rsid w:val="00EB5922"/>
    <w:rsid w:val="00EB5C51"/>
    <w:rsid w:val="00EB65FD"/>
    <w:rsid w:val="00EB6796"/>
    <w:rsid w:val="00EB6E5F"/>
    <w:rsid w:val="00EC14DF"/>
    <w:rsid w:val="00EC21B0"/>
    <w:rsid w:val="00EC29F7"/>
    <w:rsid w:val="00EC3E65"/>
    <w:rsid w:val="00EC4744"/>
    <w:rsid w:val="00EC6B62"/>
    <w:rsid w:val="00EC6E73"/>
    <w:rsid w:val="00EC74E4"/>
    <w:rsid w:val="00ED05D8"/>
    <w:rsid w:val="00ED0926"/>
    <w:rsid w:val="00ED10DD"/>
    <w:rsid w:val="00ED15FC"/>
    <w:rsid w:val="00ED452B"/>
    <w:rsid w:val="00ED48FF"/>
    <w:rsid w:val="00ED4F1D"/>
    <w:rsid w:val="00ED50BF"/>
    <w:rsid w:val="00ED65E0"/>
    <w:rsid w:val="00ED6B8E"/>
    <w:rsid w:val="00ED6F02"/>
    <w:rsid w:val="00ED72C1"/>
    <w:rsid w:val="00EE17DA"/>
    <w:rsid w:val="00EE3DC2"/>
    <w:rsid w:val="00EE3E01"/>
    <w:rsid w:val="00EE4DCA"/>
    <w:rsid w:val="00EE5189"/>
    <w:rsid w:val="00EE545E"/>
    <w:rsid w:val="00EE59E7"/>
    <w:rsid w:val="00EE7350"/>
    <w:rsid w:val="00EE766B"/>
    <w:rsid w:val="00EE7C36"/>
    <w:rsid w:val="00EF02C4"/>
    <w:rsid w:val="00EF1ECE"/>
    <w:rsid w:val="00EF201E"/>
    <w:rsid w:val="00EF610A"/>
    <w:rsid w:val="00EF67B5"/>
    <w:rsid w:val="00EF68EE"/>
    <w:rsid w:val="00EF77AD"/>
    <w:rsid w:val="00F01400"/>
    <w:rsid w:val="00F0192F"/>
    <w:rsid w:val="00F057BF"/>
    <w:rsid w:val="00F05AA4"/>
    <w:rsid w:val="00F05DE3"/>
    <w:rsid w:val="00F06512"/>
    <w:rsid w:val="00F10108"/>
    <w:rsid w:val="00F14B47"/>
    <w:rsid w:val="00F154E9"/>
    <w:rsid w:val="00F165C5"/>
    <w:rsid w:val="00F16CD3"/>
    <w:rsid w:val="00F17D24"/>
    <w:rsid w:val="00F23814"/>
    <w:rsid w:val="00F23AC8"/>
    <w:rsid w:val="00F2598E"/>
    <w:rsid w:val="00F26372"/>
    <w:rsid w:val="00F26462"/>
    <w:rsid w:val="00F3061D"/>
    <w:rsid w:val="00F32065"/>
    <w:rsid w:val="00F32775"/>
    <w:rsid w:val="00F35186"/>
    <w:rsid w:val="00F37217"/>
    <w:rsid w:val="00F40CD7"/>
    <w:rsid w:val="00F40D6D"/>
    <w:rsid w:val="00F41037"/>
    <w:rsid w:val="00F41BB6"/>
    <w:rsid w:val="00F420A4"/>
    <w:rsid w:val="00F43948"/>
    <w:rsid w:val="00F43B2E"/>
    <w:rsid w:val="00F44458"/>
    <w:rsid w:val="00F44BDA"/>
    <w:rsid w:val="00F454BE"/>
    <w:rsid w:val="00F45CC3"/>
    <w:rsid w:val="00F46B51"/>
    <w:rsid w:val="00F46E5F"/>
    <w:rsid w:val="00F47E44"/>
    <w:rsid w:val="00F506C7"/>
    <w:rsid w:val="00F50BB2"/>
    <w:rsid w:val="00F50ECD"/>
    <w:rsid w:val="00F52E21"/>
    <w:rsid w:val="00F544E4"/>
    <w:rsid w:val="00F548BB"/>
    <w:rsid w:val="00F54A4F"/>
    <w:rsid w:val="00F54FCD"/>
    <w:rsid w:val="00F559EF"/>
    <w:rsid w:val="00F561B7"/>
    <w:rsid w:val="00F565E1"/>
    <w:rsid w:val="00F567B6"/>
    <w:rsid w:val="00F56AE7"/>
    <w:rsid w:val="00F60A3C"/>
    <w:rsid w:val="00F60C61"/>
    <w:rsid w:val="00F62D4C"/>
    <w:rsid w:val="00F652DB"/>
    <w:rsid w:val="00F65A0C"/>
    <w:rsid w:val="00F65D0E"/>
    <w:rsid w:val="00F66E4D"/>
    <w:rsid w:val="00F7114A"/>
    <w:rsid w:val="00F7116F"/>
    <w:rsid w:val="00F7120A"/>
    <w:rsid w:val="00F722B4"/>
    <w:rsid w:val="00F72364"/>
    <w:rsid w:val="00F734AA"/>
    <w:rsid w:val="00F735CB"/>
    <w:rsid w:val="00F7391E"/>
    <w:rsid w:val="00F74320"/>
    <w:rsid w:val="00F75541"/>
    <w:rsid w:val="00F75E56"/>
    <w:rsid w:val="00F772CE"/>
    <w:rsid w:val="00F772D4"/>
    <w:rsid w:val="00F80D22"/>
    <w:rsid w:val="00F81771"/>
    <w:rsid w:val="00F81E67"/>
    <w:rsid w:val="00F82959"/>
    <w:rsid w:val="00F8331E"/>
    <w:rsid w:val="00F839CD"/>
    <w:rsid w:val="00F83CCF"/>
    <w:rsid w:val="00F8449A"/>
    <w:rsid w:val="00F85552"/>
    <w:rsid w:val="00F856F0"/>
    <w:rsid w:val="00F86BE9"/>
    <w:rsid w:val="00F8728D"/>
    <w:rsid w:val="00F87CF3"/>
    <w:rsid w:val="00F917BF"/>
    <w:rsid w:val="00F91B79"/>
    <w:rsid w:val="00F93D18"/>
    <w:rsid w:val="00F940BD"/>
    <w:rsid w:val="00F95783"/>
    <w:rsid w:val="00F96DFD"/>
    <w:rsid w:val="00F97AC4"/>
    <w:rsid w:val="00F97EC8"/>
    <w:rsid w:val="00FA1040"/>
    <w:rsid w:val="00FA32B7"/>
    <w:rsid w:val="00FA5348"/>
    <w:rsid w:val="00FA7038"/>
    <w:rsid w:val="00FB1206"/>
    <w:rsid w:val="00FB178E"/>
    <w:rsid w:val="00FB1AF0"/>
    <w:rsid w:val="00FB2168"/>
    <w:rsid w:val="00FB2399"/>
    <w:rsid w:val="00FB281B"/>
    <w:rsid w:val="00FB3B6C"/>
    <w:rsid w:val="00FB3B79"/>
    <w:rsid w:val="00FB685E"/>
    <w:rsid w:val="00FB75E4"/>
    <w:rsid w:val="00FB7616"/>
    <w:rsid w:val="00FB79C0"/>
    <w:rsid w:val="00FC0A40"/>
    <w:rsid w:val="00FC1388"/>
    <w:rsid w:val="00FC28CD"/>
    <w:rsid w:val="00FC2E48"/>
    <w:rsid w:val="00FC30BF"/>
    <w:rsid w:val="00FC3144"/>
    <w:rsid w:val="00FC35F3"/>
    <w:rsid w:val="00FC3EE0"/>
    <w:rsid w:val="00FC4003"/>
    <w:rsid w:val="00FC4006"/>
    <w:rsid w:val="00FC45AC"/>
    <w:rsid w:val="00FC4F13"/>
    <w:rsid w:val="00FC6B73"/>
    <w:rsid w:val="00FC6FA3"/>
    <w:rsid w:val="00FD346C"/>
    <w:rsid w:val="00FD388E"/>
    <w:rsid w:val="00FD3B47"/>
    <w:rsid w:val="00FD3FF5"/>
    <w:rsid w:val="00FD50AD"/>
    <w:rsid w:val="00FD53C4"/>
    <w:rsid w:val="00FD57B4"/>
    <w:rsid w:val="00FD5A2F"/>
    <w:rsid w:val="00FE0482"/>
    <w:rsid w:val="00FE0E4B"/>
    <w:rsid w:val="00FE1325"/>
    <w:rsid w:val="00FE1986"/>
    <w:rsid w:val="00FE378D"/>
    <w:rsid w:val="00FE37FA"/>
    <w:rsid w:val="00FE3B16"/>
    <w:rsid w:val="00FE3ED5"/>
    <w:rsid w:val="00FE5C9D"/>
    <w:rsid w:val="00FE68EE"/>
    <w:rsid w:val="00FF079F"/>
    <w:rsid w:val="00FF1039"/>
    <w:rsid w:val="00FF17BE"/>
    <w:rsid w:val="00FF1DF3"/>
    <w:rsid w:val="00FF2437"/>
    <w:rsid w:val="00FF2BC6"/>
    <w:rsid w:val="00FF466B"/>
    <w:rsid w:val="00FF5D96"/>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7B0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14034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68521-BB5C-4304-9F1D-4261DBBC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2967</Words>
  <Characters>16026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18956</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Gastao Giometti</cp:lastModifiedBy>
  <cp:revision>69</cp:revision>
  <cp:lastPrinted>2015-01-09T11:18:00Z</cp:lastPrinted>
  <dcterms:created xsi:type="dcterms:W3CDTF">2016-09-06T19:45:00Z</dcterms:created>
  <dcterms:modified xsi:type="dcterms:W3CDTF">2016-10-06T18:10:00Z</dcterms:modified>
</cp:coreProperties>
</file>