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B02" w:rsidRPr="00826906" w:rsidRDefault="00C87B02">
      <w:pPr>
        <w:pStyle w:val="Cabealho"/>
        <w:tabs>
          <w:tab w:val="clear" w:pos="4419"/>
          <w:tab w:val="clear" w:pos="8838"/>
        </w:tabs>
        <w:rPr>
          <w:rFonts w:ascii="Arial" w:hAnsi="Arial" w:cs="Arial"/>
          <w:b/>
        </w:rPr>
      </w:pPr>
      <w:r w:rsidRPr="00826906">
        <w:rPr>
          <w:rFonts w:ascii="Arial" w:hAnsi="Arial" w:cs="Arial"/>
          <w:b/>
        </w:rPr>
        <w:t>MINISTÉRIO DA AGRICULTURA, PECUÁRIA E ABASTECIMENTO</w:t>
      </w:r>
    </w:p>
    <w:p w:rsidR="00C87B02" w:rsidRPr="00826906" w:rsidRDefault="00C87B02">
      <w:pPr>
        <w:pStyle w:val="Cabealho"/>
        <w:tabs>
          <w:tab w:val="clear" w:pos="4419"/>
          <w:tab w:val="clear" w:pos="8838"/>
        </w:tabs>
        <w:rPr>
          <w:rFonts w:ascii="Arial" w:hAnsi="Arial" w:cs="Arial"/>
          <w:b/>
        </w:rPr>
      </w:pPr>
      <w:r w:rsidRPr="00826906">
        <w:rPr>
          <w:rFonts w:ascii="Arial" w:hAnsi="Arial" w:cs="Arial"/>
          <w:b/>
        </w:rPr>
        <w:t>Secretaria de Relações Internacionais do Agronegócio</w:t>
      </w:r>
    </w:p>
    <w:p w:rsidR="00C87B02" w:rsidRPr="00826906" w:rsidRDefault="00C87B02">
      <w:pPr>
        <w:pStyle w:val="Ttulo1"/>
        <w:rPr>
          <w:rFonts w:ascii="Arial" w:hAnsi="Arial" w:cs="Arial"/>
          <w:sz w:val="20"/>
          <w:szCs w:val="20"/>
        </w:rPr>
      </w:pPr>
    </w:p>
    <w:p w:rsidR="00C87B02" w:rsidRPr="00826906" w:rsidRDefault="00C87B02">
      <w:pPr>
        <w:pStyle w:val="Ttulo1"/>
        <w:rPr>
          <w:rFonts w:ascii="Arial" w:hAnsi="Arial" w:cs="Arial"/>
          <w:sz w:val="20"/>
          <w:szCs w:val="20"/>
        </w:rPr>
      </w:pPr>
      <w:r w:rsidRPr="00826906">
        <w:rPr>
          <w:rFonts w:ascii="Arial" w:hAnsi="Arial" w:cs="Arial"/>
          <w:sz w:val="20"/>
          <w:szCs w:val="20"/>
        </w:rPr>
        <w:t xml:space="preserve">Balança Comercial do Agronegócio – </w:t>
      </w:r>
      <w:r w:rsidR="002C1597">
        <w:rPr>
          <w:rFonts w:ascii="Arial" w:hAnsi="Arial" w:cs="Arial"/>
          <w:sz w:val="20"/>
          <w:szCs w:val="20"/>
        </w:rPr>
        <w:t>Ju</w:t>
      </w:r>
      <w:r w:rsidR="002B3E1D">
        <w:rPr>
          <w:rFonts w:ascii="Arial" w:hAnsi="Arial" w:cs="Arial"/>
          <w:sz w:val="20"/>
          <w:szCs w:val="20"/>
        </w:rPr>
        <w:t>l</w:t>
      </w:r>
      <w:r w:rsidR="002C1597">
        <w:rPr>
          <w:rFonts w:ascii="Arial" w:hAnsi="Arial" w:cs="Arial"/>
          <w:sz w:val="20"/>
          <w:szCs w:val="20"/>
        </w:rPr>
        <w:t>ho</w:t>
      </w:r>
      <w:r w:rsidR="007763E5">
        <w:rPr>
          <w:rFonts w:ascii="Arial" w:hAnsi="Arial" w:cs="Arial"/>
          <w:sz w:val="20"/>
          <w:szCs w:val="20"/>
        </w:rPr>
        <w:t>/2018</w:t>
      </w:r>
    </w:p>
    <w:p w:rsidR="008035E6" w:rsidRPr="00826906" w:rsidRDefault="008035E6" w:rsidP="008035E6">
      <w:pPr>
        <w:rPr>
          <w:rFonts w:ascii="Arial" w:hAnsi="Arial" w:cs="Arial"/>
        </w:rPr>
      </w:pPr>
    </w:p>
    <w:p w:rsidR="008035E6" w:rsidRPr="00826906" w:rsidRDefault="002B3E1D" w:rsidP="008035E6">
      <w:pPr>
        <w:rPr>
          <w:rFonts w:ascii="Arial" w:hAnsi="Arial" w:cs="Arial"/>
        </w:rPr>
      </w:pPr>
      <w:r w:rsidRPr="002B3E1D">
        <w:rPr>
          <w:noProof/>
        </w:rPr>
        <w:drawing>
          <wp:inline distT="0" distB="0" distL="0" distR="0" wp14:anchorId="619E5F86" wp14:editId="4E0BE881">
            <wp:extent cx="6480175" cy="305181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480175" cy="3051810"/>
                    </a:xfrm>
                    <a:prstGeom prst="rect">
                      <a:avLst/>
                    </a:prstGeom>
                  </pic:spPr>
                </pic:pic>
              </a:graphicData>
            </a:graphic>
          </wp:inline>
        </w:drawing>
      </w:r>
    </w:p>
    <w:p w:rsidR="00C87B02" w:rsidRPr="00826906" w:rsidRDefault="00C87B02">
      <w:pPr>
        <w:pStyle w:val="Ttulo5"/>
        <w:autoSpaceDE/>
        <w:autoSpaceDN/>
        <w:adjustRightInd/>
        <w:rPr>
          <w:rFonts w:ascii="Arial" w:hAnsi="Arial" w:cs="Arial"/>
          <w:sz w:val="20"/>
          <w:szCs w:val="20"/>
        </w:rPr>
      </w:pPr>
    </w:p>
    <w:p w:rsidR="00E04FAF" w:rsidRPr="00826906" w:rsidRDefault="00E04FAF">
      <w:pPr>
        <w:pStyle w:val="Ttulo5"/>
        <w:autoSpaceDE/>
        <w:autoSpaceDN/>
        <w:adjustRightInd/>
        <w:rPr>
          <w:rFonts w:ascii="Arial" w:hAnsi="Arial" w:cs="Arial"/>
          <w:sz w:val="20"/>
          <w:szCs w:val="20"/>
        </w:rPr>
      </w:pPr>
    </w:p>
    <w:p w:rsidR="003E2A9B" w:rsidRDefault="003E2A9B" w:rsidP="003E2A9B">
      <w:pPr>
        <w:pStyle w:val="Ttulo5"/>
        <w:autoSpaceDE/>
        <w:autoSpaceDN/>
        <w:adjustRightInd/>
        <w:rPr>
          <w:rFonts w:ascii="Arial" w:hAnsi="Arial" w:cs="Arial"/>
          <w:sz w:val="20"/>
          <w:szCs w:val="20"/>
        </w:rPr>
      </w:pPr>
      <w:r w:rsidRPr="00826906">
        <w:rPr>
          <w:rFonts w:ascii="Arial" w:hAnsi="Arial" w:cs="Arial"/>
          <w:sz w:val="20"/>
          <w:szCs w:val="20"/>
        </w:rPr>
        <w:t xml:space="preserve">I – Resultados do mês (comparativo </w:t>
      </w:r>
      <w:r>
        <w:rPr>
          <w:rFonts w:ascii="Arial" w:hAnsi="Arial" w:cs="Arial"/>
          <w:sz w:val="20"/>
          <w:szCs w:val="20"/>
        </w:rPr>
        <w:t>Junho/2018</w:t>
      </w:r>
      <w:r w:rsidRPr="00826906">
        <w:rPr>
          <w:rFonts w:ascii="Arial" w:hAnsi="Arial" w:cs="Arial"/>
          <w:sz w:val="20"/>
          <w:szCs w:val="20"/>
        </w:rPr>
        <w:t xml:space="preserve"> – </w:t>
      </w:r>
      <w:r>
        <w:rPr>
          <w:rFonts w:ascii="Arial" w:hAnsi="Arial" w:cs="Arial"/>
          <w:sz w:val="20"/>
          <w:szCs w:val="20"/>
        </w:rPr>
        <w:t>Junho</w:t>
      </w:r>
      <w:r w:rsidRPr="00826906">
        <w:rPr>
          <w:rFonts w:ascii="Arial" w:hAnsi="Arial" w:cs="Arial"/>
          <w:sz w:val="20"/>
          <w:szCs w:val="20"/>
        </w:rPr>
        <w:t>/</w:t>
      </w:r>
      <w:r>
        <w:rPr>
          <w:rFonts w:ascii="Arial" w:hAnsi="Arial" w:cs="Arial"/>
          <w:sz w:val="20"/>
          <w:szCs w:val="20"/>
        </w:rPr>
        <w:t>2017</w:t>
      </w:r>
      <w:r w:rsidRPr="00826906">
        <w:rPr>
          <w:rFonts w:ascii="Arial" w:hAnsi="Arial" w:cs="Arial"/>
          <w:sz w:val="20"/>
          <w:szCs w:val="20"/>
        </w:rPr>
        <w:t>)</w:t>
      </w:r>
    </w:p>
    <w:p w:rsidR="003E2A9B" w:rsidRDefault="003E2A9B" w:rsidP="003E2A9B"/>
    <w:p w:rsidR="00372FB4" w:rsidRDefault="00372FB4" w:rsidP="00372FB4">
      <w:pPr>
        <w:pStyle w:val="Recuodecorpodetexto"/>
        <w:rPr>
          <w:rFonts w:ascii="Arial" w:hAnsi="Arial" w:cs="Arial"/>
          <w:sz w:val="20"/>
          <w:szCs w:val="20"/>
        </w:rPr>
      </w:pPr>
      <w:r w:rsidRPr="00B23058">
        <w:rPr>
          <w:rFonts w:ascii="Arial" w:hAnsi="Arial" w:cs="Arial"/>
          <w:sz w:val="20"/>
          <w:szCs w:val="20"/>
        </w:rPr>
        <w:t>Em ju</w:t>
      </w:r>
      <w:r>
        <w:rPr>
          <w:rFonts w:ascii="Arial" w:hAnsi="Arial" w:cs="Arial"/>
          <w:sz w:val="20"/>
          <w:szCs w:val="20"/>
        </w:rPr>
        <w:t>l</w:t>
      </w:r>
      <w:r w:rsidRPr="00B23058">
        <w:rPr>
          <w:rFonts w:ascii="Arial" w:hAnsi="Arial" w:cs="Arial"/>
          <w:sz w:val="20"/>
          <w:szCs w:val="20"/>
        </w:rPr>
        <w:t xml:space="preserve">ho de 2018, as exportações do agronegócio brasileiro </w:t>
      </w:r>
      <w:r>
        <w:rPr>
          <w:rFonts w:ascii="Arial" w:hAnsi="Arial" w:cs="Arial"/>
          <w:sz w:val="20"/>
          <w:szCs w:val="20"/>
        </w:rPr>
        <w:t>atingiram</w:t>
      </w:r>
      <w:r w:rsidRPr="00B23058">
        <w:rPr>
          <w:rFonts w:ascii="Arial" w:hAnsi="Arial" w:cs="Arial"/>
          <w:sz w:val="20"/>
          <w:szCs w:val="20"/>
        </w:rPr>
        <w:t xml:space="preserve"> US$ 9,</w:t>
      </w:r>
      <w:r>
        <w:rPr>
          <w:rFonts w:ascii="Arial" w:hAnsi="Arial" w:cs="Arial"/>
          <w:sz w:val="20"/>
          <w:szCs w:val="20"/>
        </w:rPr>
        <w:t>73</w:t>
      </w:r>
      <w:r w:rsidRPr="00B23058">
        <w:rPr>
          <w:rFonts w:ascii="Arial" w:hAnsi="Arial" w:cs="Arial"/>
          <w:sz w:val="20"/>
          <w:szCs w:val="20"/>
        </w:rPr>
        <w:t xml:space="preserve"> bilhões, </w:t>
      </w:r>
      <w:r>
        <w:rPr>
          <w:rFonts w:ascii="Arial" w:hAnsi="Arial" w:cs="Arial"/>
          <w:sz w:val="20"/>
          <w:szCs w:val="20"/>
        </w:rPr>
        <w:t xml:space="preserve">cifra que superou em 17,8% o valor de julho de 2017 e foi a maior já registrada para meses de julho. O aumento foi decorrente de uma elevação de 14,0% em </w:t>
      </w:r>
      <w:r w:rsidRPr="00042C4A">
        <w:rPr>
          <w:rFonts w:ascii="Arial" w:hAnsi="Arial" w:cs="Arial"/>
          <w:i/>
          <w:sz w:val="20"/>
          <w:szCs w:val="20"/>
        </w:rPr>
        <w:t>quantum</w:t>
      </w:r>
      <w:r>
        <w:rPr>
          <w:rFonts w:ascii="Arial" w:hAnsi="Arial" w:cs="Arial"/>
          <w:sz w:val="20"/>
          <w:szCs w:val="20"/>
        </w:rPr>
        <w:t xml:space="preserve"> e de 3,4% no índice de preço. O montante alcançado representou 42,5% das vendas externas totais do Brasil nesse mês, que somaram US$ 22,87 bilhões. Do lado das importações, apontou-se crescimento de 20,5% sobre julho de 2017, alcançando US$ 1,26 bilhão. Em </w:t>
      </w:r>
      <w:r w:rsidRPr="00042C4A">
        <w:rPr>
          <w:rFonts w:ascii="Arial" w:hAnsi="Arial" w:cs="Arial"/>
          <w:i/>
          <w:sz w:val="20"/>
          <w:szCs w:val="20"/>
        </w:rPr>
        <w:t>quantum</w:t>
      </w:r>
      <w:r>
        <w:rPr>
          <w:rFonts w:ascii="Arial" w:hAnsi="Arial" w:cs="Arial"/>
          <w:sz w:val="20"/>
          <w:szCs w:val="20"/>
        </w:rPr>
        <w:t>, o crescimento foi de 18,7%, e no índice de preço, 1,5%. Diante desses números, o superávit do agronegócio brasileiro chegou a US$ 8,46 bilhões, saldo recorde para meses de julho.</w:t>
      </w:r>
    </w:p>
    <w:p w:rsidR="003E2A9B" w:rsidRPr="00826906" w:rsidRDefault="003E2A9B" w:rsidP="003E2A9B">
      <w:pPr>
        <w:pStyle w:val="Recuodecorpodetexto"/>
        <w:ind w:firstLine="0"/>
        <w:rPr>
          <w:rFonts w:ascii="Arial" w:hAnsi="Arial" w:cs="Arial"/>
          <w:color w:val="000000" w:themeColor="text1"/>
          <w:sz w:val="20"/>
          <w:szCs w:val="20"/>
        </w:rPr>
      </w:pPr>
    </w:p>
    <w:p w:rsidR="003E2A9B" w:rsidRDefault="003E2A9B" w:rsidP="003E2A9B">
      <w:pPr>
        <w:pStyle w:val="Ttulo5"/>
        <w:autoSpaceDE/>
        <w:autoSpaceDN/>
        <w:adjustRightInd/>
        <w:rPr>
          <w:rFonts w:ascii="Arial" w:hAnsi="Arial" w:cs="Arial"/>
          <w:sz w:val="20"/>
          <w:szCs w:val="20"/>
        </w:rPr>
      </w:pPr>
      <w:proofErr w:type="spellStart"/>
      <w:r w:rsidRPr="00826906">
        <w:rPr>
          <w:rFonts w:ascii="Arial" w:hAnsi="Arial" w:cs="Arial"/>
          <w:sz w:val="20"/>
          <w:szCs w:val="20"/>
        </w:rPr>
        <w:t>I.a</w:t>
      </w:r>
      <w:proofErr w:type="spellEnd"/>
      <w:r w:rsidRPr="00826906">
        <w:rPr>
          <w:rFonts w:ascii="Arial" w:hAnsi="Arial" w:cs="Arial"/>
          <w:sz w:val="20"/>
          <w:szCs w:val="20"/>
        </w:rPr>
        <w:t xml:space="preserve"> – Setores do Agronegócio</w:t>
      </w:r>
    </w:p>
    <w:p w:rsidR="003E2A9B" w:rsidRDefault="003E2A9B" w:rsidP="003E2A9B">
      <w:pPr>
        <w:pStyle w:val="Recuodecorpodetexto"/>
        <w:rPr>
          <w:rFonts w:ascii="Arial" w:hAnsi="Arial" w:cs="Arial"/>
          <w:color w:val="000000" w:themeColor="text1"/>
          <w:sz w:val="20"/>
          <w:szCs w:val="20"/>
        </w:rPr>
      </w:pPr>
    </w:p>
    <w:p w:rsidR="00372FB4" w:rsidRDefault="00372FB4" w:rsidP="00372FB4">
      <w:pPr>
        <w:pStyle w:val="Recuodecorpodetexto"/>
        <w:rPr>
          <w:rFonts w:ascii="Arial" w:hAnsi="Arial" w:cs="Arial"/>
          <w:sz w:val="20"/>
          <w:szCs w:val="20"/>
        </w:rPr>
      </w:pPr>
      <w:r w:rsidRPr="00B23058">
        <w:rPr>
          <w:rFonts w:ascii="Arial" w:hAnsi="Arial" w:cs="Arial"/>
          <w:sz w:val="20"/>
          <w:szCs w:val="20"/>
        </w:rPr>
        <w:t>Os cinco principais setores do agronegócio no período foram: complexo soja, com participação de 5</w:t>
      </w:r>
      <w:r>
        <w:rPr>
          <w:rFonts w:ascii="Arial" w:hAnsi="Arial" w:cs="Arial"/>
          <w:sz w:val="20"/>
          <w:szCs w:val="20"/>
        </w:rPr>
        <w:t>0,9</w:t>
      </w:r>
      <w:r w:rsidRPr="00B23058">
        <w:rPr>
          <w:rFonts w:ascii="Arial" w:hAnsi="Arial" w:cs="Arial"/>
          <w:sz w:val="20"/>
          <w:szCs w:val="20"/>
        </w:rPr>
        <w:t>% das exportações</w:t>
      </w:r>
      <w:r>
        <w:rPr>
          <w:rFonts w:ascii="Arial" w:hAnsi="Arial" w:cs="Arial"/>
          <w:sz w:val="20"/>
          <w:szCs w:val="20"/>
        </w:rPr>
        <w:t xml:space="preserve"> totais</w:t>
      </w:r>
      <w:r w:rsidRPr="00B23058">
        <w:rPr>
          <w:rFonts w:ascii="Arial" w:hAnsi="Arial" w:cs="Arial"/>
          <w:sz w:val="20"/>
          <w:szCs w:val="20"/>
        </w:rPr>
        <w:t xml:space="preserve">; carnes, com </w:t>
      </w:r>
      <w:r>
        <w:rPr>
          <w:rFonts w:ascii="Arial" w:hAnsi="Arial" w:cs="Arial"/>
          <w:sz w:val="20"/>
          <w:szCs w:val="20"/>
        </w:rPr>
        <w:t>17,7</w:t>
      </w:r>
      <w:r w:rsidRPr="00B23058">
        <w:rPr>
          <w:rFonts w:ascii="Arial" w:hAnsi="Arial" w:cs="Arial"/>
          <w:sz w:val="20"/>
          <w:szCs w:val="20"/>
        </w:rPr>
        <w:t>%; produtos florestais, com 1</w:t>
      </w:r>
      <w:r>
        <w:rPr>
          <w:rFonts w:ascii="Arial" w:hAnsi="Arial" w:cs="Arial"/>
          <w:sz w:val="20"/>
          <w:szCs w:val="20"/>
        </w:rPr>
        <w:t>0,6</w:t>
      </w:r>
      <w:r w:rsidRPr="00B23058">
        <w:rPr>
          <w:rFonts w:ascii="Arial" w:hAnsi="Arial" w:cs="Arial"/>
          <w:sz w:val="20"/>
          <w:szCs w:val="20"/>
        </w:rPr>
        <w:t xml:space="preserve">%; complexo sucroalcooleiro, com </w:t>
      </w:r>
      <w:r>
        <w:rPr>
          <w:rFonts w:ascii="Arial" w:hAnsi="Arial" w:cs="Arial"/>
          <w:sz w:val="20"/>
          <w:szCs w:val="20"/>
        </w:rPr>
        <w:t>6,5</w:t>
      </w:r>
      <w:r w:rsidRPr="00B23058">
        <w:rPr>
          <w:rFonts w:ascii="Arial" w:hAnsi="Arial" w:cs="Arial"/>
          <w:sz w:val="20"/>
          <w:szCs w:val="20"/>
        </w:rPr>
        <w:t xml:space="preserve">%; e </w:t>
      </w:r>
      <w:r>
        <w:rPr>
          <w:rFonts w:ascii="Arial" w:hAnsi="Arial" w:cs="Arial"/>
          <w:sz w:val="20"/>
          <w:szCs w:val="20"/>
        </w:rPr>
        <w:t>cereais, farinhas e preparações</w:t>
      </w:r>
      <w:r w:rsidRPr="00B23058">
        <w:rPr>
          <w:rFonts w:ascii="Arial" w:hAnsi="Arial" w:cs="Arial"/>
          <w:sz w:val="20"/>
          <w:szCs w:val="20"/>
        </w:rPr>
        <w:t xml:space="preserve">, com participação de </w:t>
      </w:r>
      <w:r>
        <w:rPr>
          <w:rFonts w:ascii="Arial" w:hAnsi="Arial" w:cs="Arial"/>
          <w:sz w:val="20"/>
          <w:szCs w:val="20"/>
        </w:rPr>
        <w:t>2,5</w:t>
      </w:r>
      <w:r w:rsidRPr="00B23058">
        <w:rPr>
          <w:rFonts w:ascii="Arial" w:hAnsi="Arial" w:cs="Arial"/>
          <w:sz w:val="20"/>
          <w:szCs w:val="20"/>
        </w:rPr>
        <w:t xml:space="preserve">%. Em conjunto, as vendas externas dos cinco setores mencionados </w:t>
      </w:r>
      <w:r>
        <w:rPr>
          <w:rFonts w:ascii="Arial" w:hAnsi="Arial" w:cs="Arial"/>
          <w:sz w:val="20"/>
          <w:szCs w:val="20"/>
        </w:rPr>
        <w:t>re</w:t>
      </w:r>
      <w:r w:rsidRPr="00B23058">
        <w:rPr>
          <w:rFonts w:ascii="Arial" w:hAnsi="Arial" w:cs="Arial"/>
          <w:sz w:val="20"/>
          <w:szCs w:val="20"/>
        </w:rPr>
        <w:t>presentaram participação de 8</w:t>
      </w:r>
      <w:r>
        <w:rPr>
          <w:rFonts w:ascii="Arial" w:hAnsi="Arial" w:cs="Arial"/>
          <w:sz w:val="20"/>
          <w:szCs w:val="20"/>
        </w:rPr>
        <w:t>8,2</w:t>
      </w:r>
      <w:r w:rsidRPr="00B23058">
        <w:rPr>
          <w:rFonts w:ascii="Arial" w:hAnsi="Arial" w:cs="Arial"/>
          <w:sz w:val="20"/>
          <w:szCs w:val="20"/>
        </w:rPr>
        <w:t>% do total exportado pelo agronegócio brasileiro em ju</w:t>
      </w:r>
      <w:r>
        <w:rPr>
          <w:rFonts w:ascii="Arial" w:hAnsi="Arial" w:cs="Arial"/>
          <w:sz w:val="20"/>
          <w:szCs w:val="20"/>
        </w:rPr>
        <w:t>l</w:t>
      </w:r>
      <w:r w:rsidRPr="00B23058">
        <w:rPr>
          <w:rFonts w:ascii="Arial" w:hAnsi="Arial" w:cs="Arial"/>
          <w:sz w:val="20"/>
          <w:szCs w:val="20"/>
        </w:rPr>
        <w:t>ho de 2018.</w:t>
      </w:r>
      <w:r>
        <w:rPr>
          <w:rFonts w:ascii="Arial" w:hAnsi="Arial" w:cs="Arial"/>
          <w:sz w:val="20"/>
          <w:szCs w:val="20"/>
        </w:rPr>
        <w:t xml:space="preserve"> Em igual mês do ano anterior o percentual foi de 82,9%, implicando, portanto, aumento do nível de concentração da pauta.</w:t>
      </w:r>
    </w:p>
    <w:p w:rsidR="00372FB4" w:rsidRDefault="00372FB4" w:rsidP="00372FB4">
      <w:pPr>
        <w:pStyle w:val="Recuodecorpodetexto"/>
        <w:rPr>
          <w:rFonts w:ascii="Arial" w:hAnsi="Arial" w:cs="Arial"/>
          <w:sz w:val="20"/>
          <w:szCs w:val="20"/>
        </w:rPr>
      </w:pPr>
    </w:p>
    <w:p w:rsidR="00372FB4" w:rsidRDefault="00372FB4" w:rsidP="00372FB4">
      <w:pPr>
        <w:pStyle w:val="Recuodecorpodetexto"/>
        <w:rPr>
          <w:rFonts w:ascii="Arial" w:hAnsi="Arial" w:cs="Arial"/>
          <w:sz w:val="20"/>
          <w:szCs w:val="20"/>
        </w:rPr>
      </w:pPr>
      <w:r w:rsidRPr="00B23058">
        <w:rPr>
          <w:rFonts w:ascii="Arial" w:hAnsi="Arial" w:cs="Arial"/>
          <w:sz w:val="20"/>
          <w:szCs w:val="20"/>
        </w:rPr>
        <w:t xml:space="preserve">As exportações do complexo soja cresceram </w:t>
      </w:r>
      <w:r>
        <w:rPr>
          <w:rFonts w:ascii="Arial" w:hAnsi="Arial" w:cs="Arial"/>
          <w:sz w:val="20"/>
          <w:szCs w:val="20"/>
        </w:rPr>
        <w:t>62,1</w:t>
      </w:r>
      <w:r w:rsidRPr="00B23058">
        <w:rPr>
          <w:rFonts w:ascii="Arial" w:hAnsi="Arial" w:cs="Arial"/>
          <w:sz w:val="20"/>
          <w:szCs w:val="20"/>
        </w:rPr>
        <w:t>% em relação a ju</w:t>
      </w:r>
      <w:r>
        <w:rPr>
          <w:rFonts w:ascii="Arial" w:hAnsi="Arial" w:cs="Arial"/>
          <w:sz w:val="20"/>
          <w:szCs w:val="20"/>
        </w:rPr>
        <w:t>l</w:t>
      </w:r>
      <w:r w:rsidRPr="00B23058">
        <w:rPr>
          <w:rFonts w:ascii="Arial" w:hAnsi="Arial" w:cs="Arial"/>
          <w:sz w:val="20"/>
          <w:szCs w:val="20"/>
        </w:rPr>
        <w:t xml:space="preserve">ho de 2017, </w:t>
      </w:r>
      <w:r>
        <w:rPr>
          <w:rFonts w:ascii="Arial" w:hAnsi="Arial" w:cs="Arial"/>
          <w:sz w:val="20"/>
          <w:szCs w:val="20"/>
        </w:rPr>
        <w:t xml:space="preserve">atingindo </w:t>
      </w:r>
      <w:r w:rsidRPr="00B23058">
        <w:rPr>
          <w:rFonts w:ascii="Arial" w:hAnsi="Arial" w:cs="Arial"/>
          <w:sz w:val="20"/>
          <w:szCs w:val="20"/>
        </w:rPr>
        <w:t>US$ 4,9</w:t>
      </w:r>
      <w:r>
        <w:rPr>
          <w:rFonts w:ascii="Arial" w:hAnsi="Arial" w:cs="Arial"/>
          <w:sz w:val="20"/>
          <w:szCs w:val="20"/>
        </w:rPr>
        <w:t>5</w:t>
      </w:r>
      <w:r w:rsidRPr="00B23058">
        <w:rPr>
          <w:rFonts w:ascii="Arial" w:hAnsi="Arial" w:cs="Arial"/>
          <w:sz w:val="20"/>
          <w:szCs w:val="20"/>
        </w:rPr>
        <w:t xml:space="preserve"> bilhões.</w:t>
      </w:r>
      <w:r>
        <w:rPr>
          <w:rFonts w:ascii="Arial" w:hAnsi="Arial" w:cs="Arial"/>
          <w:sz w:val="20"/>
          <w:szCs w:val="20"/>
        </w:rPr>
        <w:t xml:space="preserve"> Destacadamente, a soja em grão impulsionou essas vendas, alcançando receita de US$ 4,07 bilhões, o que suplantou em 60,7% o valor de julho de 2017 (+46,6% em quantidade e +9,6% no preço médio). Comparativamente a meses de julho, estabeleceram-se novos recordes em valor e quantidade, puxados principalmente pela crescente demanda chinesa e pela absorção de parte do </w:t>
      </w:r>
      <w:proofErr w:type="spellStart"/>
      <w:r w:rsidRPr="00577830">
        <w:rPr>
          <w:rFonts w:ascii="Arial" w:hAnsi="Arial" w:cs="Arial"/>
          <w:i/>
          <w:sz w:val="20"/>
          <w:szCs w:val="20"/>
        </w:rPr>
        <w:t>share</w:t>
      </w:r>
      <w:proofErr w:type="spellEnd"/>
      <w:r>
        <w:rPr>
          <w:rFonts w:ascii="Arial" w:hAnsi="Arial" w:cs="Arial"/>
          <w:sz w:val="20"/>
          <w:szCs w:val="20"/>
        </w:rPr>
        <w:t xml:space="preserve"> dos Estados Unidos no mercado chinês. Do aumento de 3,24 milhões de toneladas registrado no mês, a China contribuiu com 82,5% desse volume (+2,67 milhões de toneladas). O segundo item do complexo, farelo de soja, teve crescimento mais expressivo que o grão (+80,0%), passando de US$ 402,70 milhões para US$ 724,68 milhões, puxado pelas vendas à União Europeia, cujo fornecimento de farelo argentino caiu em virtude de quebra de safra no país. Vale anotar que houve recorde em quantidade embarcada de farelo ao exterior, tendo como referência meses de julho. As vendas de óleo de soja também aumentaram (+31,7%), subindo de USS 114,81 milhões para US$ 151,26 milhões, acréscimo explicado principalmente pela elevação das vendas aos três principais destinos: Índia (+US$ 21,97 milhões), China (+US$ 29,85 milhões) e Argélia (+US$ 12,52 milhões).</w:t>
      </w:r>
    </w:p>
    <w:p w:rsidR="00372FB4" w:rsidRDefault="00372FB4" w:rsidP="00372FB4">
      <w:pPr>
        <w:pStyle w:val="Recuodecorpodetexto"/>
        <w:rPr>
          <w:rFonts w:ascii="Arial" w:hAnsi="Arial" w:cs="Arial"/>
          <w:sz w:val="20"/>
          <w:szCs w:val="20"/>
        </w:rPr>
      </w:pPr>
    </w:p>
    <w:p w:rsidR="00372FB4" w:rsidRDefault="00372FB4" w:rsidP="00372FB4">
      <w:pPr>
        <w:pStyle w:val="Recuodecorpodetexto"/>
        <w:rPr>
          <w:rFonts w:ascii="Arial" w:hAnsi="Arial" w:cs="Arial"/>
          <w:sz w:val="20"/>
          <w:szCs w:val="20"/>
        </w:rPr>
      </w:pPr>
      <w:r>
        <w:rPr>
          <w:rFonts w:ascii="Arial" w:hAnsi="Arial" w:cs="Arial"/>
          <w:sz w:val="20"/>
          <w:szCs w:val="20"/>
        </w:rPr>
        <w:t xml:space="preserve">O setor de carnes registrou elevação de 29,8% nas exportações de julho de 2018, interrompendo uma sequência de resultados negativos acumulados desde o início deste ano. As vendas passaram de US$ 1,33 bilhão em julho de 2017 para US$ 1,72 bilhão em julho de 2018. Os embarques de carne bovina geraram maior receita do setor, atingindo US$ 840,43 milhões e superando em 57,6% o número registrado em igual mês do ano anterior (+24,5% em quantidade e +26,6% no preço médio). A venda conjunta aos três principais mercados (Hong Kong, União Europeia e China) proporcionou adicional de US$ 315,86 milhões. Ressalte-se que as exportações de carne bovina </w:t>
      </w:r>
      <w:r w:rsidRPr="006748E6">
        <w:rPr>
          <w:rFonts w:ascii="Arial" w:hAnsi="Arial" w:cs="Arial"/>
          <w:i/>
          <w:sz w:val="20"/>
          <w:szCs w:val="20"/>
        </w:rPr>
        <w:t>in natura</w:t>
      </w:r>
      <w:r>
        <w:rPr>
          <w:rFonts w:ascii="Arial" w:hAnsi="Arial" w:cs="Arial"/>
          <w:sz w:val="20"/>
          <w:szCs w:val="20"/>
        </w:rPr>
        <w:t xml:space="preserve"> foram recordes em valor e quantidade para meses de julho. Quanto à carne de frango, registrou-se aumento de 15,8% nas vendas em julho de 2018, chegando a US$ 701,46 milhões. O crescimento ocorreu no produto </w:t>
      </w:r>
      <w:r w:rsidRPr="00B14BD9">
        <w:rPr>
          <w:rFonts w:ascii="Arial" w:hAnsi="Arial" w:cs="Arial"/>
          <w:i/>
          <w:sz w:val="20"/>
          <w:szCs w:val="20"/>
        </w:rPr>
        <w:t>in natura</w:t>
      </w:r>
      <w:r>
        <w:rPr>
          <w:rFonts w:ascii="Arial" w:hAnsi="Arial" w:cs="Arial"/>
          <w:sz w:val="20"/>
          <w:szCs w:val="20"/>
        </w:rPr>
        <w:t xml:space="preserve"> (+21,1%), garantindo, inclusive, recorde no volume embarcado para meses de julho (441,60 mil de toneladas). Já os decréscimos foram registrados nas vendas de carne suína (-12,6%), passando para US$ 117,87 milhões, e de carne de peru (-5,9%), para US$ 21,41 milhões.</w:t>
      </w:r>
    </w:p>
    <w:p w:rsidR="00372FB4" w:rsidRDefault="00372FB4" w:rsidP="00372FB4">
      <w:pPr>
        <w:pStyle w:val="Recuodecorpodetexto"/>
        <w:rPr>
          <w:rFonts w:ascii="Arial" w:hAnsi="Arial" w:cs="Arial"/>
          <w:sz w:val="20"/>
          <w:szCs w:val="20"/>
        </w:rPr>
      </w:pPr>
    </w:p>
    <w:p w:rsidR="00372FB4" w:rsidRDefault="00372FB4" w:rsidP="00372FB4">
      <w:pPr>
        <w:pStyle w:val="Recuodecorpodetexto"/>
        <w:rPr>
          <w:rFonts w:ascii="Arial" w:hAnsi="Arial" w:cs="Arial"/>
          <w:sz w:val="20"/>
          <w:szCs w:val="20"/>
        </w:rPr>
      </w:pPr>
      <w:r>
        <w:rPr>
          <w:rFonts w:ascii="Arial" w:hAnsi="Arial" w:cs="Arial"/>
          <w:sz w:val="20"/>
          <w:szCs w:val="20"/>
        </w:rPr>
        <w:t>Na terceira posição na pauta, os produtos florestais registraram expansão de 11,1% nas exportações de julho de 2018, de US$ 927,30 milhões para US$ 1,03 bilhão. O aumento foi resultado do acréscimo de 21,6% nas vendas de celulose (+3,5% em quantidade e +17,4% no preço médio), atingindo US$ 604,65 milhões e estabelecendo recorde em valor para meses de julho. As vendas de madeira caíram 0,4% (para US$ 269,13 milhões) e as de papel tiveram queda de 1,9% (para US$ 156,46 milhões).</w:t>
      </w:r>
    </w:p>
    <w:p w:rsidR="00372FB4" w:rsidRDefault="00372FB4" w:rsidP="00372FB4">
      <w:pPr>
        <w:pStyle w:val="Recuodecorpodetexto"/>
        <w:rPr>
          <w:rFonts w:ascii="Arial" w:hAnsi="Arial" w:cs="Arial"/>
          <w:sz w:val="20"/>
          <w:szCs w:val="20"/>
        </w:rPr>
      </w:pPr>
    </w:p>
    <w:p w:rsidR="00372FB4" w:rsidRDefault="00372FB4" w:rsidP="00372FB4">
      <w:pPr>
        <w:pStyle w:val="Recuodecorpodetexto"/>
        <w:rPr>
          <w:rFonts w:ascii="Arial" w:hAnsi="Arial" w:cs="Arial"/>
          <w:sz w:val="20"/>
          <w:szCs w:val="20"/>
        </w:rPr>
      </w:pPr>
      <w:r>
        <w:rPr>
          <w:rFonts w:ascii="Arial" w:hAnsi="Arial" w:cs="Arial"/>
          <w:sz w:val="20"/>
          <w:szCs w:val="20"/>
        </w:rPr>
        <w:t>Com forte declínio de 43,8%, as exportações do complexo sucroalcooleiro atingiram US$ 631,90 milhões, colocando o setor na quarta posição da pauta. Atribui-se a essa queda o declínio de 48,1% registrado nas vendas de açúcar, o que implicou redução de US$ 500,56 milhões. Com exceção da Índia, para onde as exportações subiram 97,2% (+US$ 34,88 milhões), apontaram-se quedas importantes nos principais mercados do açúcar brasileiro, com destaque para Bangladesh (-US$ 78,56 milhões), Egito (-US$ 78,24 milhões) e Rússia (-US$ 53,26 milhões). As exportações de álcool subiram 12,9% (para US$ 91,01 milhões), porém o produto representou somente 14,4% do total do setor.</w:t>
      </w:r>
    </w:p>
    <w:p w:rsidR="00372FB4" w:rsidRDefault="00372FB4" w:rsidP="00372FB4">
      <w:pPr>
        <w:pStyle w:val="Recuodecorpodetexto"/>
        <w:rPr>
          <w:rFonts w:ascii="Arial" w:hAnsi="Arial" w:cs="Arial"/>
          <w:sz w:val="20"/>
          <w:szCs w:val="20"/>
        </w:rPr>
      </w:pPr>
    </w:p>
    <w:p w:rsidR="00372FB4" w:rsidRDefault="00372FB4" w:rsidP="00372FB4">
      <w:pPr>
        <w:pStyle w:val="Recuodecorpodetexto"/>
        <w:rPr>
          <w:rFonts w:ascii="Arial" w:hAnsi="Arial" w:cs="Arial"/>
          <w:sz w:val="20"/>
          <w:szCs w:val="20"/>
        </w:rPr>
      </w:pPr>
      <w:r>
        <w:rPr>
          <w:rFonts w:ascii="Arial" w:hAnsi="Arial" w:cs="Arial"/>
          <w:sz w:val="20"/>
          <w:szCs w:val="20"/>
        </w:rPr>
        <w:t>O quinto setor da pauta foi o de cereais, farinhas e cereais, o qual teve queda de 41,3% nas exportações de julho de 2018, passando de US$ 415,87 milhões para US$ 244,28 milhões. O milho é o principal produto do setor, cujas vendas caíram 42,7% no período, de US$ 356,97 milhões para US$ 204,68 milhões. As quedas mais significativas verificaram-se nas vendas para: Vietnã (-US$ 44,99 milhões), Egito (-US$ 26,44 milhões), Israel (-US$ 22,99 milhões) e Coreia do Sul (-US$ 20,29 milhões).</w:t>
      </w:r>
    </w:p>
    <w:p w:rsidR="00372FB4" w:rsidRDefault="00372FB4" w:rsidP="00372FB4">
      <w:pPr>
        <w:pStyle w:val="Recuodecorpodetexto"/>
        <w:rPr>
          <w:rFonts w:ascii="Arial" w:hAnsi="Arial" w:cs="Arial"/>
          <w:sz w:val="20"/>
          <w:szCs w:val="20"/>
        </w:rPr>
      </w:pPr>
    </w:p>
    <w:p w:rsidR="00372FB4" w:rsidRDefault="00372FB4" w:rsidP="00372FB4">
      <w:pPr>
        <w:pStyle w:val="Recuodecorpodetexto"/>
        <w:rPr>
          <w:rFonts w:ascii="Arial" w:hAnsi="Arial" w:cs="Arial"/>
          <w:sz w:val="20"/>
          <w:szCs w:val="20"/>
        </w:rPr>
      </w:pPr>
      <w:r>
        <w:rPr>
          <w:rFonts w:ascii="Arial" w:hAnsi="Arial" w:cs="Arial"/>
          <w:sz w:val="20"/>
          <w:szCs w:val="20"/>
        </w:rPr>
        <w:t>No tocante às importações, os principais produtos da pauta em julho de 2018 foram: trigo (aumento de 85,1%, para US$ 181,93 milhões), papel (+30,0%, para US$ 87,46 milhões), álcool etílico (+65,8%, para US$ 58,74 milhões), vestuário e outros produtos têxteis de algodão (+17,6%, para US$ 55,02 milhões), óleo de palma (+45,9%, para US$ 45,34 milhões), salmões frescos ou refrigerados (+11,7%, para US$ 44,61 milhões), vinho (-4,6%, para US$ 34,77 milhões), azeite de oliva (-27,9%, para US$ 30,39 milhões), malte (+60,6%, para US$ 28,46 milhões), batatas preparadas ou conservadas (-5,9%, para US$ 26,13 milhões), leite em pó (-15,2%, para US$ 25,49 milhões) e borracha natural (-34,3%, para US$ 23,15 milhões).</w:t>
      </w:r>
    </w:p>
    <w:p w:rsidR="00372FB4" w:rsidRPr="00522768" w:rsidRDefault="00372FB4" w:rsidP="00372FB4">
      <w:pPr>
        <w:pStyle w:val="Recuodecorpodetexto"/>
        <w:rPr>
          <w:rFonts w:ascii="Arial" w:hAnsi="Arial" w:cs="Arial"/>
          <w:color w:val="000000" w:themeColor="text1"/>
          <w:sz w:val="20"/>
          <w:szCs w:val="20"/>
        </w:rPr>
      </w:pPr>
    </w:p>
    <w:p w:rsidR="00CF132A" w:rsidRPr="00826906" w:rsidRDefault="007523AB" w:rsidP="00A560CC">
      <w:pPr>
        <w:pStyle w:val="Recuodecorpodetexto"/>
        <w:ind w:firstLine="0"/>
        <w:rPr>
          <w:rFonts w:ascii="Arial" w:hAnsi="Arial" w:cs="Arial"/>
          <w:color w:val="000000" w:themeColor="text1"/>
          <w:sz w:val="20"/>
          <w:szCs w:val="20"/>
        </w:rPr>
      </w:pPr>
      <w:r w:rsidRPr="007523AB">
        <w:rPr>
          <w:noProof/>
        </w:rPr>
        <w:drawing>
          <wp:inline distT="0" distB="0" distL="0" distR="0" wp14:anchorId="2D607DA7" wp14:editId="3D23EEE0">
            <wp:extent cx="6480175" cy="3855085"/>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480175" cy="3855085"/>
                    </a:xfrm>
                    <a:prstGeom prst="rect">
                      <a:avLst/>
                    </a:prstGeom>
                  </pic:spPr>
                </pic:pic>
              </a:graphicData>
            </a:graphic>
          </wp:inline>
        </w:drawing>
      </w:r>
    </w:p>
    <w:p w:rsidR="00AB3924" w:rsidRPr="005A162D" w:rsidRDefault="00AB3924" w:rsidP="005A162D">
      <w:pPr>
        <w:jc w:val="both"/>
        <w:rPr>
          <w:rFonts w:ascii="Arial" w:hAnsi="Arial" w:cs="Arial"/>
          <w:sz w:val="20"/>
          <w:szCs w:val="20"/>
        </w:rPr>
      </w:pPr>
    </w:p>
    <w:p w:rsidR="00FA7BC4" w:rsidRDefault="00FA7BC4" w:rsidP="00E207EB">
      <w:pPr>
        <w:jc w:val="both"/>
        <w:rPr>
          <w:rFonts w:ascii="Arial" w:hAnsi="Arial" w:cs="Arial"/>
          <w:b/>
          <w:sz w:val="20"/>
          <w:szCs w:val="20"/>
        </w:rPr>
      </w:pPr>
    </w:p>
    <w:p w:rsidR="00CF479B" w:rsidRDefault="00CF479B" w:rsidP="00E207EB">
      <w:pPr>
        <w:jc w:val="both"/>
        <w:rPr>
          <w:rFonts w:ascii="Arial" w:hAnsi="Arial" w:cs="Arial"/>
          <w:b/>
          <w:sz w:val="20"/>
          <w:szCs w:val="20"/>
        </w:rPr>
      </w:pPr>
    </w:p>
    <w:p w:rsidR="001D51EE" w:rsidRDefault="006D7B33" w:rsidP="00E207EB">
      <w:pPr>
        <w:jc w:val="both"/>
        <w:rPr>
          <w:rFonts w:ascii="Arial" w:hAnsi="Arial" w:cs="Arial"/>
          <w:b/>
          <w:sz w:val="20"/>
          <w:szCs w:val="20"/>
        </w:rPr>
      </w:pPr>
      <w:proofErr w:type="spellStart"/>
      <w:r w:rsidRPr="00826906">
        <w:rPr>
          <w:rFonts w:ascii="Arial" w:hAnsi="Arial" w:cs="Arial"/>
          <w:b/>
          <w:sz w:val="20"/>
          <w:szCs w:val="20"/>
        </w:rPr>
        <w:t>I.b</w:t>
      </w:r>
      <w:proofErr w:type="spellEnd"/>
      <w:r w:rsidRPr="00826906">
        <w:rPr>
          <w:rFonts w:ascii="Arial" w:hAnsi="Arial" w:cs="Arial"/>
          <w:b/>
          <w:sz w:val="20"/>
          <w:szCs w:val="20"/>
        </w:rPr>
        <w:t xml:space="preserve"> – Blocos Econômicos e Regiões Geográficas</w:t>
      </w:r>
    </w:p>
    <w:p w:rsidR="00CF479B" w:rsidRDefault="00CF479B" w:rsidP="00E207EB">
      <w:pPr>
        <w:jc w:val="both"/>
        <w:rPr>
          <w:rFonts w:ascii="Arial" w:hAnsi="Arial" w:cs="Arial"/>
          <w:b/>
          <w:sz w:val="20"/>
          <w:szCs w:val="20"/>
        </w:rPr>
      </w:pPr>
    </w:p>
    <w:p w:rsidR="00372FB4" w:rsidRDefault="00372FB4" w:rsidP="00372FB4">
      <w:pPr>
        <w:pStyle w:val="Recuodecorpodetexto"/>
        <w:rPr>
          <w:rFonts w:ascii="Arial" w:hAnsi="Arial" w:cs="Arial"/>
          <w:sz w:val="20"/>
          <w:szCs w:val="20"/>
        </w:rPr>
      </w:pPr>
      <w:r>
        <w:rPr>
          <w:rFonts w:ascii="Arial" w:hAnsi="Arial" w:cs="Arial"/>
          <w:sz w:val="20"/>
          <w:szCs w:val="20"/>
        </w:rPr>
        <w:t>Relativamente</w:t>
      </w:r>
      <w:r w:rsidRPr="00B23058">
        <w:rPr>
          <w:rFonts w:ascii="Arial" w:hAnsi="Arial" w:cs="Arial"/>
          <w:sz w:val="20"/>
          <w:szCs w:val="20"/>
        </w:rPr>
        <w:t xml:space="preserve"> às exportações do agronegócio por blocos econômicos e regiões geográficas</w:t>
      </w:r>
      <w:r>
        <w:rPr>
          <w:rFonts w:ascii="Arial" w:hAnsi="Arial" w:cs="Arial"/>
          <w:sz w:val="20"/>
          <w:szCs w:val="20"/>
        </w:rPr>
        <w:t>, a Ásia manteve-se como</w:t>
      </w:r>
      <w:r w:rsidRPr="00B23058">
        <w:rPr>
          <w:rFonts w:ascii="Arial" w:hAnsi="Arial" w:cs="Arial"/>
          <w:sz w:val="20"/>
          <w:szCs w:val="20"/>
        </w:rPr>
        <w:t xml:space="preserve"> o principal destino dos produtos brasileiros</w:t>
      </w:r>
      <w:r>
        <w:rPr>
          <w:rFonts w:ascii="Arial" w:hAnsi="Arial" w:cs="Arial"/>
          <w:sz w:val="20"/>
          <w:szCs w:val="20"/>
        </w:rPr>
        <w:t xml:space="preserve"> em julho de 2018</w:t>
      </w:r>
      <w:r w:rsidRPr="00B23058">
        <w:rPr>
          <w:rFonts w:ascii="Arial" w:hAnsi="Arial" w:cs="Arial"/>
          <w:sz w:val="20"/>
          <w:szCs w:val="20"/>
        </w:rPr>
        <w:t>, com a soma de US$ 5,</w:t>
      </w:r>
      <w:r>
        <w:rPr>
          <w:rFonts w:ascii="Arial" w:hAnsi="Arial" w:cs="Arial"/>
          <w:sz w:val="20"/>
          <w:szCs w:val="20"/>
        </w:rPr>
        <w:t>34</w:t>
      </w:r>
      <w:r w:rsidRPr="00B23058">
        <w:rPr>
          <w:rFonts w:ascii="Arial" w:hAnsi="Arial" w:cs="Arial"/>
          <w:sz w:val="20"/>
          <w:szCs w:val="20"/>
        </w:rPr>
        <w:t xml:space="preserve"> bilhões</w:t>
      </w:r>
      <w:r>
        <w:rPr>
          <w:rFonts w:ascii="Arial" w:hAnsi="Arial" w:cs="Arial"/>
          <w:sz w:val="20"/>
          <w:szCs w:val="20"/>
        </w:rPr>
        <w:t>, cifra recorde para meses de julho</w:t>
      </w:r>
      <w:r w:rsidRPr="00B23058">
        <w:rPr>
          <w:rFonts w:ascii="Arial" w:hAnsi="Arial" w:cs="Arial"/>
          <w:sz w:val="20"/>
          <w:szCs w:val="20"/>
        </w:rPr>
        <w:t xml:space="preserve">. </w:t>
      </w:r>
      <w:r>
        <w:rPr>
          <w:rFonts w:ascii="Arial" w:hAnsi="Arial" w:cs="Arial"/>
          <w:sz w:val="20"/>
          <w:szCs w:val="20"/>
        </w:rPr>
        <w:t xml:space="preserve">Com </w:t>
      </w:r>
      <w:r w:rsidRPr="00B23058">
        <w:rPr>
          <w:rFonts w:ascii="Arial" w:hAnsi="Arial" w:cs="Arial"/>
          <w:sz w:val="20"/>
          <w:szCs w:val="20"/>
        </w:rPr>
        <w:t xml:space="preserve">crescimento de </w:t>
      </w:r>
      <w:r>
        <w:rPr>
          <w:rFonts w:ascii="Arial" w:hAnsi="Arial" w:cs="Arial"/>
          <w:sz w:val="20"/>
          <w:szCs w:val="20"/>
        </w:rPr>
        <w:t>42,4</w:t>
      </w:r>
      <w:r w:rsidRPr="00B23058">
        <w:rPr>
          <w:rFonts w:ascii="Arial" w:hAnsi="Arial" w:cs="Arial"/>
          <w:sz w:val="20"/>
          <w:szCs w:val="20"/>
        </w:rPr>
        <w:t>% em relação ao mesmo mês do ano anteri</w:t>
      </w:r>
      <w:r>
        <w:rPr>
          <w:rFonts w:ascii="Arial" w:hAnsi="Arial" w:cs="Arial"/>
          <w:sz w:val="20"/>
          <w:szCs w:val="20"/>
        </w:rPr>
        <w:t xml:space="preserve">or, a participação do bloco no total das exportações do agronegócio saltou de 45,4% para 54,9%. Esse avanço teve como principal causa o aumento das vendas de tradicionais </w:t>
      </w:r>
      <w:r w:rsidRPr="00F2292B">
        <w:rPr>
          <w:rFonts w:ascii="Arial" w:hAnsi="Arial" w:cs="Arial"/>
          <w:i/>
          <w:sz w:val="20"/>
          <w:szCs w:val="20"/>
        </w:rPr>
        <w:t>commodities</w:t>
      </w:r>
      <w:r>
        <w:rPr>
          <w:rFonts w:ascii="Arial" w:hAnsi="Arial" w:cs="Arial"/>
          <w:sz w:val="20"/>
          <w:szCs w:val="20"/>
        </w:rPr>
        <w:t>, com destaque para: soja em grão (+US$ 1,23 bilhão), carne bovina in natura (+US$ 202,20 milhões), farelo de soja (+US$ 129,46 milhões) e celulose (+US$ 83,12 milhões). No bloco, a China cumpriu papel fundamental para esse desempenho, respondendo por 72,3% das vendas totais à região.</w:t>
      </w:r>
    </w:p>
    <w:p w:rsidR="00372FB4" w:rsidRDefault="00372FB4" w:rsidP="00372FB4">
      <w:pPr>
        <w:pStyle w:val="Recuodecorpodetexto"/>
        <w:rPr>
          <w:rFonts w:ascii="Arial" w:hAnsi="Arial" w:cs="Arial"/>
          <w:sz w:val="20"/>
          <w:szCs w:val="20"/>
        </w:rPr>
      </w:pPr>
    </w:p>
    <w:p w:rsidR="00372FB4" w:rsidRDefault="00372FB4" w:rsidP="00372FB4">
      <w:pPr>
        <w:pStyle w:val="Recuodecorpodetexto"/>
        <w:rPr>
          <w:rFonts w:ascii="Arial" w:hAnsi="Arial" w:cs="Arial"/>
          <w:sz w:val="20"/>
          <w:szCs w:val="20"/>
        </w:rPr>
      </w:pPr>
      <w:r>
        <w:rPr>
          <w:rFonts w:ascii="Arial" w:hAnsi="Arial" w:cs="Arial"/>
          <w:sz w:val="20"/>
          <w:szCs w:val="20"/>
        </w:rPr>
        <w:t xml:space="preserve"> </w:t>
      </w:r>
      <w:r w:rsidRPr="00B23058">
        <w:rPr>
          <w:rFonts w:ascii="Arial" w:hAnsi="Arial" w:cs="Arial"/>
          <w:sz w:val="20"/>
          <w:szCs w:val="20"/>
        </w:rPr>
        <w:t>O segundo principal destino das exportações brasileiras</w:t>
      </w:r>
      <w:r>
        <w:rPr>
          <w:rFonts w:ascii="Arial" w:hAnsi="Arial" w:cs="Arial"/>
          <w:sz w:val="20"/>
          <w:szCs w:val="20"/>
        </w:rPr>
        <w:t xml:space="preserve"> foi </w:t>
      </w:r>
      <w:r w:rsidRPr="00B23058">
        <w:rPr>
          <w:rFonts w:ascii="Arial" w:hAnsi="Arial" w:cs="Arial"/>
          <w:sz w:val="20"/>
          <w:szCs w:val="20"/>
        </w:rPr>
        <w:t xml:space="preserve">a União Europeia, </w:t>
      </w:r>
      <w:r>
        <w:rPr>
          <w:rFonts w:ascii="Arial" w:hAnsi="Arial" w:cs="Arial"/>
          <w:sz w:val="20"/>
          <w:szCs w:val="20"/>
        </w:rPr>
        <w:t xml:space="preserve">com cifra de US$ 1,58 bilhão, resultado do avanço de 19,8% no período. Assim, a participação do bloco subiu de 16,0% em julho de 2017 para 16,2% em julho de 2018. Os produtos que mais contribuíram para o aumento foram: farelo de soja (+US$ 160,07 milhões), miudezas de carne bovina (+US$ 94,67 milhões), soja em grão (+US$ 71,36 milhões), carne de frango </w:t>
      </w:r>
      <w:r w:rsidRPr="00552495">
        <w:rPr>
          <w:rFonts w:ascii="Arial" w:hAnsi="Arial" w:cs="Arial"/>
          <w:i/>
          <w:sz w:val="20"/>
          <w:szCs w:val="20"/>
        </w:rPr>
        <w:t>in natura</w:t>
      </w:r>
      <w:r>
        <w:rPr>
          <w:rFonts w:ascii="Arial" w:hAnsi="Arial" w:cs="Arial"/>
          <w:sz w:val="20"/>
          <w:szCs w:val="20"/>
        </w:rPr>
        <w:t xml:space="preserve"> (+US$ 59,93 milhões), suco de laranja (+US$ 32,31 milhões) e carne bovina </w:t>
      </w:r>
      <w:r w:rsidRPr="00552495">
        <w:rPr>
          <w:rFonts w:ascii="Arial" w:hAnsi="Arial" w:cs="Arial"/>
          <w:i/>
          <w:sz w:val="20"/>
          <w:szCs w:val="20"/>
        </w:rPr>
        <w:t>in natura</w:t>
      </w:r>
      <w:r>
        <w:rPr>
          <w:rFonts w:ascii="Arial" w:hAnsi="Arial" w:cs="Arial"/>
          <w:sz w:val="20"/>
          <w:szCs w:val="20"/>
        </w:rPr>
        <w:t xml:space="preserve"> (+US$ 12,17 milhões).</w:t>
      </w:r>
    </w:p>
    <w:p w:rsidR="00372FB4" w:rsidRDefault="00372FB4" w:rsidP="00372FB4">
      <w:pPr>
        <w:pStyle w:val="Recuodecorpodetexto"/>
        <w:rPr>
          <w:rFonts w:ascii="Arial" w:hAnsi="Arial" w:cs="Arial"/>
          <w:sz w:val="20"/>
          <w:szCs w:val="20"/>
        </w:rPr>
      </w:pPr>
    </w:p>
    <w:p w:rsidR="00372FB4" w:rsidRDefault="00372FB4" w:rsidP="00372FB4">
      <w:pPr>
        <w:pStyle w:val="Recuodecorpodetexto"/>
        <w:rPr>
          <w:rFonts w:ascii="Arial" w:hAnsi="Arial" w:cs="Arial"/>
          <w:sz w:val="20"/>
          <w:szCs w:val="20"/>
        </w:rPr>
      </w:pPr>
      <w:r>
        <w:rPr>
          <w:rFonts w:ascii="Arial" w:hAnsi="Arial" w:cs="Arial"/>
          <w:sz w:val="20"/>
          <w:szCs w:val="20"/>
        </w:rPr>
        <w:t>As exportações ao Mercosul tiveram destaque pelo crescimento de 35,7%, atingindo US$ 327,00 milhões. Diante desse desempenho, a participação do bloco avançou de 2,9% para 3,4%. O aumento das vendas de soja em grão (+US$ 60,29 milhões), sobretudo para atender a demanda argentina, abalada pela quebra da safra local, e de papel (+US$ 20, 49 milhões) foi relevante para o resultado positivo das vendas à região.</w:t>
      </w:r>
    </w:p>
    <w:p w:rsidR="00372FB4" w:rsidRDefault="00372FB4" w:rsidP="00372FB4">
      <w:pPr>
        <w:pStyle w:val="Recuodecorpodetexto"/>
        <w:rPr>
          <w:rFonts w:ascii="Arial" w:hAnsi="Arial" w:cs="Arial"/>
          <w:sz w:val="20"/>
          <w:szCs w:val="20"/>
        </w:rPr>
      </w:pPr>
    </w:p>
    <w:p w:rsidR="00372FB4" w:rsidRPr="00B23058" w:rsidRDefault="00372FB4" w:rsidP="00372FB4">
      <w:pPr>
        <w:pStyle w:val="Recuodecorpodetexto"/>
        <w:rPr>
          <w:rFonts w:ascii="Arial" w:hAnsi="Arial" w:cs="Arial"/>
          <w:sz w:val="20"/>
          <w:szCs w:val="20"/>
        </w:rPr>
      </w:pPr>
      <w:r>
        <w:rPr>
          <w:rFonts w:ascii="Arial" w:hAnsi="Arial" w:cs="Arial"/>
          <w:sz w:val="20"/>
          <w:szCs w:val="20"/>
        </w:rPr>
        <w:t xml:space="preserve">De outro lado, apontaram-se quedas importantes nas vendas para: África (-35,8%, por conta principalmente da redução em açúcar), Europa Oriental (-33,4%, por conta de açúcar e carnes suína e bovina), Nafta (-15,1%, por conta de álcool etílico e café). </w:t>
      </w:r>
    </w:p>
    <w:p w:rsidR="00907DCF" w:rsidRPr="00DD0277" w:rsidRDefault="00907DCF" w:rsidP="00372FB4">
      <w:pPr>
        <w:pStyle w:val="Recuodecorpodetexto"/>
        <w:ind w:firstLine="0"/>
        <w:rPr>
          <w:rFonts w:ascii="Arial" w:hAnsi="Arial" w:cs="Arial"/>
          <w:sz w:val="20"/>
          <w:szCs w:val="20"/>
        </w:rPr>
      </w:pPr>
    </w:p>
    <w:p w:rsidR="00196B83" w:rsidRPr="00826906" w:rsidRDefault="007523AB" w:rsidP="002B1A0F">
      <w:pPr>
        <w:pStyle w:val="Recuodecorpodetexto"/>
        <w:ind w:firstLine="0"/>
        <w:rPr>
          <w:rFonts w:ascii="Arial" w:hAnsi="Arial" w:cs="Arial"/>
          <w:color w:val="000000" w:themeColor="text1"/>
          <w:sz w:val="20"/>
          <w:szCs w:val="20"/>
        </w:rPr>
      </w:pPr>
      <w:r w:rsidRPr="007523AB">
        <w:rPr>
          <w:noProof/>
        </w:rPr>
        <w:drawing>
          <wp:inline distT="0" distB="0" distL="0" distR="0" wp14:anchorId="5022129D" wp14:editId="02E1CFB4">
            <wp:extent cx="6480175" cy="2348230"/>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480175" cy="2348230"/>
                    </a:xfrm>
                    <a:prstGeom prst="rect">
                      <a:avLst/>
                    </a:prstGeom>
                  </pic:spPr>
                </pic:pic>
              </a:graphicData>
            </a:graphic>
          </wp:inline>
        </w:drawing>
      </w:r>
    </w:p>
    <w:p w:rsidR="007D0604" w:rsidRDefault="007D0604" w:rsidP="00050C8F">
      <w:pPr>
        <w:jc w:val="both"/>
        <w:rPr>
          <w:rFonts w:ascii="Arial" w:hAnsi="Arial" w:cs="Arial"/>
          <w:sz w:val="20"/>
          <w:szCs w:val="20"/>
        </w:rPr>
      </w:pPr>
    </w:p>
    <w:p w:rsidR="00907DCF" w:rsidRPr="00826906" w:rsidRDefault="00907DCF" w:rsidP="00050C8F">
      <w:pPr>
        <w:jc w:val="both"/>
        <w:rPr>
          <w:rFonts w:ascii="Arial" w:hAnsi="Arial" w:cs="Arial"/>
          <w:sz w:val="20"/>
          <w:szCs w:val="20"/>
        </w:rPr>
      </w:pPr>
    </w:p>
    <w:p w:rsidR="001D51EE" w:rsidRDefault="001D51EE" w:rsidP="001D51EE">
      <w:pPr>
        <w:pStyle w:val="Ttulo5"/>
        <w:autoSpaceDE/>
        <w:autoSpaceDN/>
        <w:adjustRightInd/>
        <w:rPr>
          <w:rFonts w:ascii="Arial" w:hAnsi="Arial" w:cs="Arial"/>
          <w:sz w:val="20"/>
          <w:szCs w:val="20"/>
        </w:rPr>
      </w:pPr>
      <w:proofErr w:type="spellStart"/>
      <w:r w:rsidRPr="00826906">
        <w:rPr>
          <w:rFonts w:ascii="Arial" w:hAnsi="Arial" w:cs="Arial"/>
          <w:sz w:val="20"/>
          <w:szCs w:val="20"/>
        </w:rPr>
        <w:t>I.c</w:t>
      </w:r>
      <w:proofErr w:type="spellEnd"/>
      <w:r w:rsidRPr="00826906">
        <w:rPr>
          <w:rFonts w:ascii="Arial" w:hAnsi="Arial" w:cs="Arial"/>
          <w:sz w:val="20"/>
          <w:szCs w:val="20"/>
        </w:rPr>
        <w:t xml:space="preserve"> – Países</w:t>
      </w:r>
    </w:p>
    <w:p w:rsidR="008F667F" w:rsidRDefault="008F667F" w:rsidP="008F667F"/>
    <w:p w:rsidR="00372FB4" w:rsidRDefault="00372FB4" w:rsidP="00372FB4">
      <w:pPr>
        <w:pStyle w:val="Recuodecorpodetexto"/>
        <w:rPr>
          <w:rFonts w:ascii="Arial" w:hAnsi="Arial" w:cs="Arial"/>
          <w:sz w:val="20"/>
          <w:szCs w:val="20"/>
        </w:rPr>
      </w:pPr>
      <w:r w:rsidRPr="00B23058">
        <w:rPr>
          <w:rFonts w:ascii="Arial" w:hAnsi="Arial" w:cs="Arial"/>
          <w:sz w:val="20"/>
          <w:szCs w:val="20"/>
        </w:rPr>
        <w:t xml:space="preserve">No que se refere aos países de destino dos produtos do agronegócio brasileiro, a China permanece como o principal mercado, </w:t>
      </w:r>
      <w:r>
        <w:rPr>
          <w:rFonts w:ascii="Arial" w:hAnsi="Arial" w:cs="Arial"/>
          <w:sz w:val="20"/>
          <w:szCs w:val="20"/>
        </w:rPr>
        <w:t>ampliando ainda mais sua participação no total exportado, de 28,5% para 39,7%</w:t>
      </w:r>
      <w:r w:rsidRPr="00B23058">
        <w:rPr>
          <w:rFonts w:ascii="Arial" w:hAnsi="Arial" w:cs="Arial"/>
          <w:sz w:val="20"/>
          <w:szCs w:val="20"/>
        </w:rPr>
        <w:t xml:space="preserve">. </w:t>
      </w:r>
      <w:r>
        <w:rPr>
          <w:rFonts w:ascii="Arial" w:hAnsi="Arial" w:cs="Arial"/>
          <w:sz w:val="20"/>
          <w:szCs w:val="20"/>
        </w:rPr>
        <w:t xml:space="preserve">O crescimento foi de 64,0%, atingindo US$ 5,34 bilhões e tendo como principal causa o aumento das vendas de soja em grão ao país (+US$ 1,25 bilhão). Do total de 10,20 milhões de toneladas de soja em grão embarcadas em julho de 2018, 78,2% destinou-se ao mercado chinês. Outros produtos que apresentaram taxas elevadas de crescimento foram: carne suína </w:t>
      </w:r>
      <w:r w:rsidRPr="00EE57E3">
        <w:rPr>
          <w:rFonts w:ascii="Arial" w:hAnsi="Arial" w:cs="Arial"/>
          <w:i/>
          <w:sz w:val="20"/>
          <w:szCs w:val="20"/>
        </w:rPr>
        <w:t>in natura</w:t>
      </w:r>
      <w:r>
        <w:rPr>
          <w:rFonts w:ascii="Arial" w:hAnsi="Arial" w:cs="Arial"/>
          <w:sz w:val="20"/>
          <w:szCs w:val="20"/>
        </w:rPr>
        <w:t xml:space="preserve"> (+445,4%), carne bovina </w:t>
      </w:r>
      <w:r w:rsidRPr="00EE57E3">
        <w:rPr>
          <w:rFonts w:ascii="Arial" w:hAnsi="Arial" w:cs="Arial"/>
          <w:i/>
          <w:sz w:val="20"/>
          <w:szCs w:val="20"/>
        </w:rPr>
        <w:t>in natura</w:t>
      </w:r>
      <w:r>
        <w:rPr>
          <w:rFonts w:ascii="Arial" w:hAnsi="Arial" w:cs="Arial"/>
          <w:sz w:val="20"/>
          <w:szCs w:val="20"/>
        </w:rPr>
        <w:t xml:space="preserve"> (+149,5%), carne de frango </w:t>
      </w:r>
      <w:r w:rsidRPr="00EE57E3">
        <w:rPr>
          <w:rFonts w:ascii="Arial" w:hAnsi="Arial" w:cs="Arial"/>
          <w:i/>
          <w:sz w:val="20"/>
          <w:szCs w:val="20"/>
        </w:rPr>
        <w:t>in natura</w:t>
      </w:r>
      <w:r>
        <w:rPr>
          <w:rFonts w:ascii="Arial" w:hAnsi="Arial" w:cs="Arial"/>
          <w:sz w:val="20"/>
          <w:szCs w:val="20"/>
        </w:rPr>
        <w:t xml:space="preserve"> (+43,1%) e celulose (+40,3%). </w:t>
      </w:r>
    </w:p>
    <w:p w:rsidR="00372FB4" w:rsidRDefault="00372FB4" w:rsidP="00372FB4">
      <w:pPr>
        <w:pStyle w:val="Recuodecorpodetexto"/>
        <w:rPr>
          <w:rFonts w:ascii="Arial" w:hAnsi="Arial" w:cs="Arial"/>
          <w:sz w:val="20"/>
          <w:szCs w:val="20"/>
        </w:rPr>
      </w:pPr>
    </w:p>
    <w:p w:rsidR="00372FB4" w:rsidRPr="00B23058" w:rsidRDefault="00372FB4" w:rsidP="00372FB4">
      <w:pPr>
        <w:pStyle w:val="Recuodecorpodetexto"/>
        <w:rPr>
          <w:rFonts w:ascii="Arial" w:hAnsi="Arial" w:cs="Arial"/>
          <w:sz w:val="20"/>
          <w:szCs w:val="20"/>
        </w:rPr>
      </w:pPr>
      <w:r w:rsidRPr="00B23058">
        <w:rPr>
          <w:rFonts w:ascii="Arial" w:hAnsi="Arial" w:cs="Arial"/>
          <w:sz w:val="20"/>
          <w:szCs w:val="20"/>
        </w:rPr>
        <w:t>O</w:t>
      </w:r>
      <w:r>
        <w:rPr>
          <w:rFonts w:ascii="Arial" w:hAnsi="Arial" w:cs="Arial"/>
          <w:sz w:val="20"/>
          <w:szCs w:val="20"/>
        </w:rPr>
        <w:t>s</w:t>
      </w:r>
      <w:r w:rsidRPr="00B23058">
        <w:rPr>
          <w:rFonts w:ascii="Arial" w:hAnsi="Arial" w:cs="Arial"/>
          <w:sz w:val="20"/>
          <w:szCs w:val="20"/>
        </w:rPr>
        <w:t xml:space="preserve"> Estados Unidos</w:t>
      </w:r>
      <w:r>
        <w:rPr>
          <w:rFonts w:ascii="Arial" w:hAnsi="Arial" w:cs="Arial"/>
          <w:sz w:val="20"/>
          <w:szCs w:val="20"/>
        </w:rPr>
        <w:t xml:space="preserve"> foram o segundo destino das exportações do agronegócio brasileiro em julho de 2018</w:t>
      </w:r>
      <w:r w:rsidRPr="00B23058">
        <w:rPr>
          <w:rFonts w:ascii="Arial" w:hAnsi="Arial" w:cs="Arial"/>
          <w:sz w:val="20"/>
          <w:szCs w:val="20"/>
        </w:rPr>
        <w:t xml:space="preserve">, </w:t>
      </w:r>
      <w:r>
        <w:rPr>
          <w:rFonts w:ascii="Arial" w:hAnsi="Arial" w:cs="Arial"/>
          <w:sz w:val="20"/>
          <w:szCs w:val="20"/>
        </w:rPr>
        <w:t>embora com queda de 20,8%, recuando de 576,41 milhões para US$ 456,24 milhões. A participação do pais caiu de 7,0% para 4,7%.</w:t>
      </w:r>
      <w:r w:rsidRPr="00B23058">
        <w:rPr>
          <w:rFonts w:ascii="Arial" w:hAnsi="Arial" w:cs="Arial"/>
          <w:sz w:val="20"/>
          <w:szCs w:val="20"/>
        </w:rPr>
        <w:t xml:space="preserve"> Os principais produtos </w:t>
      </w:r>
      <w:r>
        <w:rPr>
          <w:rFonts w:ascii="Arial" w:hAnsi="Arial" w:cs="Arial"/>
          <w:sz w:val="20"/>
          <w:szCs w:val="20"/>
        </w:rPr>
        <w:t>que integraram a pauta</w:t>
      </w:r>
      <w:r w:rsidRPr="00B23058">
        <w:rPr>
          <w:rFonts w:ascii="Arial" w:hAnsi="Arial" w:cs="Arial"/>
          <w:sz w:val="20"/>
          <w:szCs w:val="20"/>
        </w:rPr>
        <w:t xml:space="preserve"> foram: </w:t>
      </w:r>
      <w:r>
        <w:rPr>
          <w:rFonts w:ascii="Arial" w:hAnsi="Arial" w:cs="Arial"/>
          <w:sz w:val="20"/>
          <w:szCs w:val="20"/>
        </w:rPr>
        <w:t xml:space="preserve">madeira (-10,4%, para US$ 102,21 milhões); </w:t>
      </w:r>
      <w:r w:rsidRPr="00B23058">
        <w:rPr>
          <w:rFonts w:ascii="Arial" w:hAnsi="Arial" w:cs="Arial"/>
          <w:sz w:val="20"/>
          <w:szCs w:val="20"/>
        </w:rPr>
        <w:t>celulose (</w:t>
      </w:r>
      <w:r>
        <w:rPr>
          <w:rFonts w:ascii="Arial" w:hAnsi="Arial" w:cs="Arial"/>
          <w:sz w:val="20"/>
          <w:szCs w:val="20"/>
        </w:rPr>
        <w:t xml:space="preserve">+49,5%, para </w:t>
      </w:r>
      <w:r w:rsidRPr="00B23058">
        <w:rPr>
          <w:rFonts w:ascii="Arial" w:hAnsi="Arial" w:cs="Arial"/>
          <w:sz w:val="20"/>
          <w:szCs w:val="20"/>
        </w:rPr>
        <w:t xml:space="preserve">US$ </w:t>
      </w:r>
      <w:r>
        <w:rPr>
          <w:rFonts w:ascii="Arial" w:hAnsi="Arial" w:cs="Arial"/>
          <w:sz w:val="20"/>
          <w:szCs w:val="20"/>
        </w:rPr>
        <w:t>82,36</w:t>
      </w:r>
      <w:r w:rsidRPr="00B23058">
        <w:rPr>
          <w:rFonts w:ascii="Arial" w:hAnsi="Arial" w:cs="Arial"/>
          <w:sz w:val="20"/>
          <w:szCs w:val="20"/>
        </w:rPr>
        <w:t xml:space="preserve"> milhões)</w:t>
      </w:r>
      <w:r>
        <w:rPr>
          <w:rFonts w:ascii="Arial" w:hAnsi="Arial" w:cs="Arial"/>
          <w:sz w:val="20"/>
          <w:szCs w:val="20"/>
        </w:rPr>
        <w:t>;</w:t>
      </w:r>
      <w:r w:rsidRPr="00B23058">
        <w:rPr>
          <w:rFonts w:ascii="Arial" w:hAnsi="Arial" w:cs="Arial"/>
          <w:sz w:val="20"/>
          <w:szCs w:val="20"/>
        </w:rPr>
        <w:t xml:space="preserve"> </w:t>
      </w:r>
      <w:r>
        <w:rPr>
          <w:rFonts w:ascii="Arial" w:hAnsi="Arial" w:cs="Arial"/>
          <w:sz w:val="20"/>
          <w:szCs w:val="20"/>
        </w:rPr>
        <w:t>café verde (-47,7%, para US$ 30,70 milhões); carne bovina industrializada</w:t>
      </w:r>
      <w:r w:rsidRPr="00B23058">
        <w:rPr>
          <w:rFonts w:ascii="Arial" w:hAnsi="Arial" w:cs="Arial"/>
          <w:sz w:val="20"/>
          <w:szCs w:val="20"/>
        </w:rPr>
        <w:t xml:space="preserve"> </w:t>
      </w:r>
      <w:r>
        <w:rPr>
          <w:rFonts w:ascii="Arial" w:hAnsi="Arial" w:cs="Arial"/>
          <w:sz w:val="20"/>
          <w:szCs w:val="20"/>
        </w:rPr>
        <w:t xml:space="preserve">(+22,4%, para </w:t>
      </w:r>
      <w:r w:rsidRPr="00B23058">
        <w:rPr>
          <w:rFonts w:ascii="Arial" w:hAnsi="Arial" w:cs="Arial"/>
          <w:sz w:val="20"/>
          <w:szCs w:val="20"/>
        </w:rPr>
        <w:t xml:space="preserve">US$ </w:t>
      </w:r>
      <w:r>
        <w:rPr>
          <w:rFonts w:ascii="Arial" w:hAnsi="Arial" w:cs="Arial"/>
          <w:sz w:val="20"/>
          <w:szCs w:val="20"/>
        </w:rPr>
        <w:t>28,45</w:t>
      </w:r>
      <w:r w:rsidRPr="00B23058">
        <w:rPr>
          <w:rFonts w:ascii="Arial" w:hAnsi="Arial" w:cs="Arial"/>
          <w:sz w:val="20"/>
          <w:szCs w:val="20"/>
        </w:rPr>
        <w:t xml:space="preserve"> milhões); </w:t>
      </w:r>
      <w:r>
        <w:rPr>
          <w:rFonts w:ascii="Arial" w:hAnsi="Arial" w:cs="Arial"/>
          <w:sz w:val="20"/>
          <w:szCs w:val="20"/>
        </w:rPr>
        <w:t xml:space="preserve">móveis de madeira (+97,2%, para </w:t>
      </w:r>
      <w:r w:rsidRPr="00B23058">
        <w:rPr>
          <w:rFonts w:ascii="Arial" w:hAnsi="Arial" w:cs="Arial"/>
          <w:sz w:val="20"/>
          <w:szCs w:val="20"/>
        </w:rPr>
        <w:t xml:space="preserve">US$ </w:t>
      </w:r>
      <w:r>
        <w:rPr>
          <w:rFonts w:ascii="Arial" w:hAnsi="Arial" w:cs="Arial"/>
          <w:sz w:val="20"/>
          <w:szCs w:val="20"/>
        </w:rPr>
        <w:t>26,42</w:t>
      </w:r>
      <w:r w:rsidRPr="00B23058">
        <w:rPr>
          <w:rFonts w:ascii="Arial" w:hAnsi="Arial" w:cs="Arial"/>
          <w:sz w:val="20"/>
          <w:szCs w:val="20"/>
        </w:rPr>
        <w:t xml:space="preserve"> milhões) e álcool etílico (US$ 44,81 milhões). </w:t>
      </w:r>
    </w:p>
    <w:p w:rsidR="00372FB4" w:rsidRPr="00B23058" w:rsidRDefault="00372FB4" w:rsidP="00372FB4">
      <w:pPr>
        <w:pStyle w:val="Recuodecorpodetexto"/>
        <w:rPr>
          <w:rFonts w:ascii="Arial" w:hAnsi="Arial" w:cs="Arial"/>
          <w:sz w:val="20"/>
          <w:szCs w:val="20"/>
        </w:rPr>
      </w:pPr>
    </w:p>
    <w:p w:rsidR="00372FB4" w:rsidRPr="005A5406" w:rsidRDefault="00372FB4" w:rsidP="00372FB4">
      <w:pPr>
        <w:pStyle w:val="Recuodecorpodetexto"/>
        <w:rPr>
          <w:rFonts w:ascii="Arial" w:hAnsi="Arial" w:cs="Arial"/>
          <w:sz w:val="20"/>
          <w:szCs w:val="20"/>
        </w:rPr>
      </w:pPr>
      <w:r>
        <w:rPr>
          <w:rFonts w:ascii="Arial" w:hAnsi="Arial" w:cs="Arial"/>
          <w:sz w:val="20"/>
          <w:szCs w:val="20"/>
        </w:rPr>
        <w:t>Como principal país de entrada de produtos agropecuários brasileiros na União Europeia, a venda aos</w:t>
      </w:r>
      <w:r w:rsidRPr="00B23058">
        <w:rPr>
          <w:rFonts w:ascii="Arial" w:hAnsi="Arial" w:cs="Arial"/>
          <w:sz w:val="20"/>
          <w:szCs w:val="20"/>
        </w:rPr>
        <w:t xml:space="preserve"> Países Baixos</w:t>
      </w:r>
      <w:r>
        <w:rPr>
          <w:rFonts w:ascii="Arial" w:hAnsi="Arial" w:cs="Arial"/>
          <w:sz w:val="20"/>
          <w:szCs w:val="20"/>
        </w:rPr>
        <w:t xml:space="preserve"> somou US$ 454,25 milhões em julho de 2018, significando acréscimo de 21,9% sobre o valor de julho de 2017, o que fez a participação do país subir 4,5% para 4,7%</w:t>
      </w:r>
      <w:r w:rsidRPr="00B23058">
        <w:rPr>
          <w:rFonts w:ascii="Arial" w:hAnsi="Arial" w:cs="Arial"/>
          <w:sz w:val="20"/>
          <w:szCs w:val="20"/>
        </w:rPr>
        <w:t xml:space="preserve"> </w:t>
      </w:r>
      <w:r>
        <w:rPr>
          <w:rFonts w:ascii="Arial" w:hAnsi="Arial" w:cs="Arial"/>
          <w:sz w:val="20"/>
          <w:szCs w:val="20"/>
        </w:rPr>
        <w:t>sobre o montante total das exportações no período.</w:t>
      </w:r>
      <w:r w:rsidRPr="005A5406">
        <w:rPr>
          <w:rFonts w:ascii="Arial" w:hAnsi="Arial" w:cs="Arial"/>
          <w:sz w:val="20"/>
          <w:szCs w:val="20"/>
        </w:rPr>
        <w:t xml:space="preserve"> </w:t>
      </w:r>
      <w:r>
        <w:rPr>
          <w:rFonts w:ascii="Arial" w:hAnsi="Arial" w:cs="Arial"/>
          <w:sz w:val="20"/>
          <w:szCs w:val="20"/>
        </w:rPr>
        <w:t>A pauta de vendas a esse mercado registrou como principais produtos: farelo de soja (-22,1%, para US$ 104,24 milhões); soja em grão (+160,1%, para US$ 82,81 milhões), carnes (+30,9%, para US$ 71,96 milhões); e celulose (+77,7%, para US$ 66,93 milhões).</w:t>
      </w:r>
    </w:p>
    <w:p w:rsidR="00372FB4" w:rsidRPr="005A5406" w:rsidRDefault="00372FB4" w:rsidP="00372FB4">
      <w:pPr>
        <w:pStyle w:val="Recuodecorpodetexto"/>
        <w:rPr>
          <w:rFonts w:ascii="Arial" w:hAnsi="Arial" w:cs="Arial"/>
          <w:sz w:val="20"/>
          <w:szCs w:val="20"/>
        </w:rPr>
      </w:pPr>
    </w:p>
    <w:p w:rsidR="00372FB4" w:rsidRDefault="00372FB4" w:rsidP="00372FB4">
      <w:pPr>
        <w:pStyle w:val="Recuodecorpodetexto"/>
        <w:rPr>
          <w:rFonts w:ascii="Arial" w:hAnsi="Arial" w:cs="Arial"/>
          <w:sz w:val="20"/>
          <w:szCs w:val="20"/>
        </w:rPr>
      </w:pPr>
      <w:r>
        <w:rPr>
          <w:rFonts w:ascii="Arial" w:hAnsi="Arial" w:cs="Arial"/>
          <w:sz w:val="20"/>
          <w:szCs w:val="20"/>
        </w:rPr>
        <w:t>Destaca-se ainda, entre os principais destinos, o desempenho das exportações à Turquia (+146,6%, para US$ 150,65 milhões), Alemanha (+83,8%, 271,25 milhões), Coreia do Sul (+78,6%, para US$ 193,44 milhões), Hong Kong (+57,1%, para US$ 334,04 milhões), Tailândia (+54,5%, para 187,48 milhões), Argentina (+47,7%, para US$ 167,48 milhões), Índia (+25,1%, para US$ 176,05 milhões), Reino Unido (+23,1%, para US$ 111,00 milhões) e França (+14,2%, para 115,83 milhões).</w:t>
      </w:r>
    </w:p>
    <w:p w:rsidR="00372FB4" w:rsidRDefault="00372FB4" w:rsidP="00372FB4">
      <w:pPr>
        <w:pStyle w:val="Recuodecorpodetexto"/>
        <w:rPr>
          <w:rFonts w:ascii="Arial" w:hAnsi="Arial" w:cs="Arial"/>
          <w:sz w:val="20"/>
          <w:szCs w:val="20"/>
        </w:rPr>
      </w:pPr>
    </w:p>
    <w:p w:rsidR="00372FB4" w:rsidRPr="004446F3" w:rsidRDefault="00372FB4" w:rsidP="00372FB4">
      <w:pPr>
        <w:pStyle w:val="Recuodecorpodetexto"/>
        <w:rPr>
          <w:rFonts w:ascii="Arial" w:hAnsi="Arial" w:cs="Arial"/>
          <w:sz w:val="20"/>
          <w:szCs w:val="20"/>
        </w:rPr>
      </w:pPr>
      <w:r>
        <w:rPr>
          <w:rFonts w:ascii="Arial" w:hAnsi="Arial" w:cs="Arial"/>
          <w:sz w:val="20"/>
          <w:szCs w:val="20"/>
        </w:rPr>
        <w:t>Em contrapartida, reduções importantes foram apontadas nas vendas para: Egito (-56,7%, para US$ 114,84 milhões), Rússia (-49,6%, para US$ 124,60 milhões) e Espanha (-25,4%, para US$ 147,19 milhões).</w:t>
      </w:r>
    </w:p>
    <w:p w:rsidR="00372FB4" w:rsidRDefault="00372FB4" w:rsidP="008F667F"/>
    <w:p w:rsidR="004731CC" w:rsidRPr="00826906" w:rsidRDefault="007523AB" w:rsidP="00AB2FF5">
      <w:pPr>
        <w:rPr>
          <w:rFonts w:ascii="Arial" w:hAnsi="Arial" w:cs="Arial"/>
        </w:rPr>
      </w:pPr>
      <w:r w:rsidRPr="007523AB">
        <w:rPr>
          <w:noProof/>
        </w:rPr>
        <w:drawing>
          <wp:inline distT="0" distB="0" distL="0" distR="0" wp14:anchorId="66BD0B3F" wp14:editId="028C74C1">
            <wp:extent cx="6480175" cy="3879215"/>
            <wp:effectExtent l="0" t="0" r="0" b="6985"/>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480175" cy="3879215"/>
                    </a:xfrm>
                    <a:prstGeom prst="rect">
                      <a:avLst/>
                    </a:prstGeom>
                  </pic:spPr>
                </pic:pic>
              </a:graphicData>
            </a:graphic>
          </wp:inline>
        </w:drawing>
      </w:r>
    </w:p>
    <w:p w:rsidR="00202D83" w:rsidRDefault="00202D83" w:rsidP="00AB2FF5">
      <w:pPr>
        <w:rPr>
          <w:rFonts w:ascii="Arial" w:hAnsi="Arial" w:cs="Arial"/>
        </w:rPr>
      </w:pPr>
    </w:p>
    <w:p w:rsidR="00826906" w:rsidRPr="00826906" w:rsidRDefault="00826906" w:rsidP="00AB2FF5">
      <w:pPr>
        <w:rPr>
          <w:rFonts w:ascii="Arial" w:hAnsi="Arial" w:cs="Arial"/>
        </w:rPr>
      </w:pPr>
    </w:p>
    <w:p w:rsidR="003B632E" w:rsidRPr="00826906" w:rsidRDefault="003B632E" w:rsidP="003B632E">
      <w:pPr>
        <w:autoSpaceDE w:val="0"/>
        <w:autoSpaceDN w:val="0"/>
        <w:adjustRightInd w:val="0"/>
        <w:jc w:val="both"/>
        <w:rPr>
          <w:rFonts w:ascii="Arial" w:hAnsi="Arial" w:cs="Arial"/>
          <w:b/>
          <w:sz w:val="20"/>
          <w:szCs w:val="20"/>
        </w:rPr>
      </w:pPr>
      <w:r w:rsidRPr="00826906">
        <w:rPr>
          <w:rFonts w:ascii="Arial" w:hAnsi="Arial" w:cs="Arial"/>
          <w:b/>
          <w:sz w:val="20"/>
          <w:szCs w:val="20"/>
        </w:rPr>
        <w:t>II – Resultados do Ano (comparativo Janeiro-</w:t>
      </w:r>
      <w:r w:rsidR="00D72857">
        <w:rPr>
          <w:rFonts w:ascii="Arial" w:hAnsi="Arial" w:cs="Arial"/>
          <w:b/>
          <w:sz w:val="20"/>
          <w:szCs w:val="20"/>
        </w:rPr>
        <w:t>Jul</w:t>
      </w:r>
      <w:r w:rsidR="002C1597">
        <w:rPr>
          <w:rFonts w:ascii="Arial" w:hAnsi="Arial" w:cs="Arial"/>
          <w:b/>
          <w:sz w:val="20"/>
          <w:szCs w:val="20"/>
        </w:rPr>
        <w:t>ho</w:t>
      </w:r>
      <w:r w:rsidR="007763E5">
        <w:rPr>
          <w:rFonts w:ascii="Arial" w:hAnsi="Arial" w:cs="Arial"/>
          <w:b/>
          <w:sz w:val="20"/>
          <w:szCs w:val="20"/>
        </w:rPr>
        <w:t>/2018</w:t>
      </w:r>
      <w:r w:rsidRPr="00826906">
        <w:rPr>
          <w:rFonts w:ascii="Arial" w:hAnsi="Arial" w:cs="Arial"/>
          <w:b/>
          <w:sz w:val="20"/>
          <w:szCs w:val="20"/>
        </w:rPr>
        <w:t xml:space="preserve"> – </w:t>
      </w:r>
      <w:proofErr w:type="gramStart"/>
      <w:r w:rsidRPr="00826906">
        <w:rPr>
          <w:rFonts w:ascii="Arial" w:hAnsi="Arial" w:cs="Arial"/>
          <w:b/>
          <w:sz w:val="20"/>
          <w:szCs w:val="20"/>
        </w:rPr>
        <w:t>Janeiro</w:t>
      </w:r>
      <w:proofErr w:type="gramEnd"/>
      <w:r w:rsidRPr="00826906">
        <w:rPr>
          <w:rFonts w:ascii="Arial" w:hAnsi="Arial" w:cs="Arial"/>
          <w:b/>
          <w:sz w:val="20"/>
          <w:szCs w:val="20"/>
        </w:rPr>
        <w:t>-</w:t>
      </w:r>
      <w:r w:rsidR="00D72857">
        <w:rPr>
          <w:rFonts w:ascii="Arial" w:hAnsi="Arial" w:cs="Arial"/>
          <w:b/>
          <w:sz w:val="20"/>
          <w:szCs w:val="20"/>
        </w:rPr>
        <w:t>Jul</w:t>
      </w:r>
      <w:r w:rsidR="002C1597">
        <w:rPr>
          <w:rFonts w:ascii="Arial" w:hAnsi="Arial" w:cs="Arial"/>
          <w:b/>
          <w:sz w:val="20"/>
          <w:szCs w:val="20"/>
        </w:rPr>
        <w:t>ho</w:t>
      </w:r>
      <w:r w:rsidRPr="00826906">
        <w:rPr>
          <w:rFonts w:ascii="Arial" w:hAnsi="Arial" w:cs="Arial"/>
          <w:b/>
          <w:sz w:val="20"/>
          <w:szCs w:val="20"/>
        </w:rPr>
        <w:t>/201</w:t>
      </w:r>
      <w:r w:rsidR="007763E5">
        <w:rPr>
          <w:rFonts w:ascii="Arial" w:hAnsi="Arial" w:cs="Arial"/>
          <w:b/>
          <w:sz w:val="20"/>
          <w:szCs w:val="20"/>
        </w:rPr>
        <w:t>7</w:t>
      </w:r>
      <w:r w:rsidRPr="00826906">
        <w:rPr>
          <w:rFonts w:ascii="Arial" w:hAnsi="Arial" w:cs="Arial"/>
          <w:b/>
          <w:sz w:val="20"/>
          <w:szCs w:val="20"/>
        </w:rPr>
        <w:t>)</w:t>
      </w:r>
    </w:p>
    <w:p w:rsidR="003B632E" w:rsidRDefault="003B632E" w:rsidP="003B632E">
      <w:pPr>
        <w:autoSpaceDE w:val="0"/>
        <w:autoSpaceDN w:val="0"/>
        <w:adjustRightInd w:val="0"/>
        <w:jc w:val="both"/>
        <w:rPr>
          <w:rFonts w:ascii="Arial" w:hAnsi="Arial" w:cs="Arial"/>
          <w:b/>
          <w:sz w:val="20"/>
          <w:szCs w:val="20"/>
        </w:rPr>
      </w:pPr>
    </w:p>
    <w:p w:rsidR="003E0991" w:rsidRDefault="00D72857" w:rsidP="003B632E">
      <w:pPr>
        <w:autoSpaceDE w:val="0"/>
        <w:autoSpaceDN w:val="0"/>
        <w:adjustRightInd w:val="0"/>
        <w:jc w:val="both"/>
        <w:rPr>
          <w:rFonts w:ascii="Arial" w:hAnsi="Arial" w:cs="Arial"/>
          <w:sz w:val="20"/>
          <w:szCs w:val="20"/>
        </w:rPr>
      </w:pPr>
      <w:r w:rsidRPr="00D72857">
        <w:rPr>
          <w:rFonts w:ascii="Arial" w:hAnsi="Arial" w:cs="Arial"/>
          <w:sz w:val="20"/>
          <w:szCs w:val="20"/>
        </w:rPr>
        <w:t>As exportações brasileiras do agronegócio</w:t>
      </w:r>
      <w:r>
        <w:rPr>
          <w:rFonts w:ascii="Arial" w:hAnsi="Arial" w:cs="Arial"/>
          <w:sz w:val="20"/>
          <w:szCs w:val="20"/>
        </w:rPr>
        <w:t xml:space="preserve"> </w:t>
      </w:r>
      <w:r w:rsidR="00B25F07">
        <w:rPr>
          <w:rFonts w:ascii="Arial" w:hAnsi="Arial" w:cs="Arial"/>
          <w:sz w:val="20"/>
          <w:szCs w:val="20"/>
        </w:rPr>
        <w:t>subiram de US$ 56,39 bilhões entre janeiro e julho de 2017 para US$ 59,21 bilhões entre janeiro e julho de 2018 (+5,0%)</w:t>
      </w:r>
      <w:r w:rsidR="00A4783D">
        <w:rPr>
          <w:rFonts w:ascii="Arial" w:hAnsi="Arial" w:cs="Arial"/>
          <w:sz w:val="20"/>
          <w:szCs w:val="20"/>
        </w:rPr>
        <w:t>, valor recorde de toda a série histórica (1997-2018) para o período em análise</w:t>
      </w:r>
      <w:r w:rsidR="00C46C04">
        <w:rPr>
          <w:rFonts w:ascii="Arial" w:hAnsi="Arial" w:cs="Arial"/>
          <w:sz w:val="20"/>
          <w:szCs w:val="20"/>
        </w:rPr>
        <w:t>. O recorde anterior para as exportações de janeiro a julho ocorreu em 2013, quando o Brasil exportou US$ 58,85 bilhões em produtos do agronegócio.</w:t>
      </w:r>
      <w:r w:rsidR="003E0991">
        <w:rPr>
          <w:rFonts w:ascii="Arial" w:hAnsi="Arial" w:cs="Arial"/>
          <w:sz w:val="20"/>
          <w:szCs w:val="20"/>
        </w:rPr>
        <w:t xml:space="preserve"> O recorde foi obtido em função, principalmente, da elevação do índice que </w:t>
      </w:r>
      <w:r w:rsidR="003E0991">
        <w:rPr>
          <w:rFonts w:ascii="Arial" w:hAnsi="Arial" w:cs="Arial"/>
          <w:i/>
          <w:sz w:val="20"/>
          <w:szCs w:val="20"/>
        </w:rPr>
        <w:t>quantum</w:t>
      </w:r>
      <w:r w:rsidR="003E0991">
        <w:rPr>
          <w:rFonts w:ascii="Arial" w:hAnsi="Arial" w:cs="Arial"/>
          <w:sz w:val="20"/>
          <w:szCs w:val="20"/>
        </w:rPr>
        <w:t xml:space="preserve"> das exportações, que subiu 4,3%, embora o índice de preços das exportações também tenha aumentado 0,7%.</w:t>
      </w:r>
    </w:p>
    <w:p w:rsidR="003E0991" w:rsidRDefault="003E0991" w:rsidP="003B632E">
      <w:pPr>
        <w:autoSpaceDE w:val="0"/>
        <w:autoSpaceDN w:val="0"/>
        <w:adjustRightInd w:val="0"/>
        <w:jc w:val="both"/>
        <w:rPr>
          <w:rFonts w:ascii="Arial" w:hAnsi="Arial" w:cs="Arial"/>
          <w:sz w:val="20"/>
          <w:szCs w:val="20"/>
        </w:rPr>
      </w:pPr>
    </w:p>
    <w:p w:rsidR="00C46C04" w:rsidRDefault="00C46C04" w:rsidP="003B632E">
      <w:pPr>
        <w:autoSpaceDE w:val="0"/>
        <w:autoSpaceDN w:val="0"/>
        <w:adjustRightInd w:val="0"/>
        <w:jc w:val="both"/>
        <w:rPr>
          <w:rFonts w:ascii="Arial" w:hAnsi="Arial" w:cs="Arial"/>
          <w:sz w:val="20"/>
          <w:szCs w:val="20"/>
        </w:rPr>
      </w:pPr>
      <w:r>
        <w:rPr>
          <w:rFonts w:ascii="Arial" w:hAnsi="Arial" w:cs="Arial"/>
          <w:sz w:val="20"/>
          <w:szCs w:val="20"/>
        </w:rPr>
        <w:t xml:space="preserve"> Não obstante tal recorde, a participação do agronegócio no total das exportações brasileiras caiu de 44,6% no período de janeiro a julho de 2017 para 43,4</w:t>
      </w:r>
      <w:r w:rsidR="00E72C33">
        <w:rPr>
          <w:rFonts w:ascii="Arial" w:hAnsi="Arial" w:cs="Arial"/>
          <w:sz w:val="20"/>
          <w:szCs w:val="20"/>
        </w:rPr>
        <w:t>% entre</w:t>
      </w:r>
      <w:r>
        <w:rPr>
          <w:rFonts w:ascii="Arial" w:hAnsi="Arial" w:cs="Arial"/>
          <w:sz w:val="20"/>
          <w:szCs w:val="20"/>
        </w:rPr>
        <w:t xml:space="preserve"> janeiro a julho de 2018. Tal fato se deveu ao maior crescimento das vendas externas de produtos que não são do agronegócio, que subiram de US$ 70,07 bilhões entre janeiro e julho de 2017 para US$ 77,25 bilhões entre janeiro e julho de 2018 (+10,2%)</w:t>
      </w:r>
      <w:r w:rsidR="00E02CBF">
        <w:rPr>
          <w:rFonts w:ascii="Arial" w:hAnsi="Arial" w:cs="Arial"/>
          <w:sz w:val="20"/>
          <w:szCs w:val="20"/>
        </w:rPr>
        <w:t xml:space="preserve">. </w:t>
      </w:r>
    </w:p>
    <w:p w:rsidR="00C46C04" w:rsidRDefault="00C46C04" w:rsidP="003B632E">
      <w:pPr>
        <w:autoSpaceDE w:val="0"/>
        <w:autoSpaceDN w:val="0"/>
        <w:adjustRightInd w:val="0"/>
        <w:jc w:val="both"/>
        <w:rPr>
          <w:rFonts w:ascii="Arial" w:hAnsi="Arial" w:cs="Arial"/>
          <w:sz w:val="20"/>
          <w:szCs w:val="20"/>
        </w:rPr>
      </w:pPr>
    </w:p>
    <w:p w:rsidR="00C46C04" w:rsidRDefault="00C46C04" w:rsidP="003B632E">
      <w:pPr>
        <w:autoSpaceDE w:val="0"/>
        <w:autoSpaceDN w:val="0"/>
        <w:adjustRightInd w:val="0"/>
        <w:jc w:val="both"/>
        <w:rPr>
          <w:rFonts w:ascii="Arial" w:hAnsi="Arial" w:cs="Arial"/>
          <w:sz w:val="20"/>
          <w:szCs w:val="20"/>
        </w:rPr>
      </w:pPr>
      <w:r>
        <w:rPr>
          <w:rFonts w:ascii="Arial" w:hAnsi="Arial" w:cs="Arial"/>
          <w:sz w:val="20"/>
          <w:szCs w:val="20"/>
        </w:rPr>
        <w:t>Por outro lado, as importações de produtos do agronegócio recuaram de US$ 8,35 bilhões de janeiro a julho de 2017 para US$ 8,30 bilh</w:t>
      </w:r>
      <w:r w:rsidR="005B243D">
        <w:rPr>
          <w:rFonts w:ascii="Arial" w:hAnsi="Arial" w:cs="Arial"/>
          <w:sz w:val="20"/>
          <w:szCs w:val="20"/>
        </w:rPr>
        <w:t xml:space="preserve">ões de janeiro a julho de 2018 (-0,6%), enquanto as importações dos demais produtos subiram de US$ 75,62 bilhões entre janeiro e julho de 2017 para US$ 94,13 bilhões entre janeiro e julho de 2018 (+24,5%). </w:t>
      </w:r>
    </w:p>
    <w:p w:rsidR="005B243D" w:rsidRDefault="005B243D" w:rsidP="003B632E">
      <w:pPr>
        <w:autoSpaceDE w:val="0"/>
        <w:autoSpaceDN w:val="0"/>
        <w:adjustRightInd w:val="0"/>
        <w:jc w:val="both"/>
        <w:rPr>
          <w:rFonts w:ascii="Arial" w:hAnsi="Arial" w:cs="Arial"/>
          <w:sz w:val="20"/>
          <w:szCs w:val="20"/>
        </w:rPr>
      </w:pPr>
    </w:p>
    <w:p w:rsidR="005B243D" w:rsidRDefault="005B243D" w:rsidP="003B632E">
      <w:pPr>
        <w:autoSpaceDE w:val="0"/>
        <w:autoSpaceDN w:val="0"/>
        <w:adjustRightInd w:val="0"/>
        <w:jc w:val="both"/>
        <w:rPr>
          <w:rFonts w:ascii="Arial" w:hAnsi="Arial" w:cs="Arial"/>
          <w:sz w:val="20"/>
          <w:szCs w:val="20"/>
        </w:rPr>
      </w:pPr>
      <w:r>
        <w:rPr>
          <w:rFonts w:ascii="Arial" w:hAnsi="Arial" w:cs="Arial"/>
          <w:sz w:val="20"/>
          <w:szCs w:val="20"/>
        </w:rPr>
        <w:t>O resultado do crescimento das exportações de produtos do agronegócio com a redução das importações resultou num superávit de US$ 50,91 bilhões ou US$ 2,88 bilhões superior ao do mesmo período de 2017.</w:t>
      </w:r>
    </w:p>
    <w:p w:rsidR="00C46C04" w:rsidRDefault="00C46C04" w:rsidP="003B632E">
      <w:pPr>
        <w:autoSpaceDE w:val="0"/>
        <w:autoSpaceDN w:val="0"/>
        <w:adjustRightInd w:val="0"/>
        <w:jc w:val="both"/>
        <w:rPr>
          <w:rFonts w:ascii="Arial" w:hAnsi="Arial" w:cs="Arial"/>
          <w:sz w:val="20"/>
          <w:szCs w:val="20"/>
        </w:rPr>
      </w:pPr>
    </w:p>
    <w:p w:rsidR="003B632E" w:rsidRDefault="003B632E" w:rsidP="003B632E">
      <w:pPr>
        <w:pStyle w:val="Ttulo5"/>
        <w:autoSpaceDE/>
        <w:autoSpaceDN/>
        <w:adjustRightInd/>
        <w:rPr>
          <w:rFonts w:ascii="Arial" w:hAnsi="Arial" w:cs="Arial"/>
          <w:sz w:val="20"/>
          <w:szCs w:val="20"/>
        </w:rPr>
      </w:pPr>
      <w:proofErr w:type="spellStart"/>
      <w:r w:rsidRPr="00826906">
        <w:rPr>
          <w:rFonts w:ascii="Arial" w:hAnsi="Arial" w:cs="Arial"/>
          <w:sz w:val="20"/>
          <w:szCs w:val="20"/>
        </w:rPr>
        <w:t>II.a</w:t>
      </w:r>
      <w:proofErr w:type="spellEnd"/>
      <w:r w:rsidRPr="00826906">
        <w:rPr>
          <w:rFonts w:ascii="Arial" w:hAnsi="Arial" w:cs="Arial"/>
          <w:sz w:val="20"/>
          <w:szCs w:val="20"/>
        </w:rPr>
        <w:t xml:space="preserve"> – Setores do Agronegócio</w:t>
      </w:r>
    </w:p>
    <w:p w:rsidR="00BC7508" w:rsidRDefault="00BC7508" w:rsidP="00BC7508"/>
    <w:p w:rsidR="00BC7508" w:rsidRPr="00AB243C" w:rsidRDefault="00601A76" w:rsidP="00AB243C">
      <w:pPr>
        <w:jc w:val="both"/>
        <w:rPr>
          <w:rFonts w:ascii="Arial" w:hAnsi="Arial" w:cs="Arial"/>
          <w:i/>
          <w:sz w:val="20"/>
          <w:szCs w:val="20"/>
        </w:rPr>
      </w:pPr>
      <w:r>
        <w:rPr>
          <w:rFonts w:ascii="Arial" w:hAnsi="Arial" w:cs="Arial"/>
          <w:sz w:val="20"/>
          <w:szCs w:val="20"/>
        </w:rPr>
        <w:t>O complex</w:t>
      </w:r>
      <w:r w:rsidRPr="00601A76">
        <w:rPr>
          <w:rFonts w:ascii="Arial" w:hAnsi="Arial" w:cs="Arial"/>
          <w:sz w:val="20"/>
          <w:szCs w:val="20"/>
        </w:rPr>
        <w:t xml:space="preserve">o soja </w:t>
      </w:r>
      <w:r>
        <w:rPr>
          <w:rFonts w:ascii="Arial" w:hAnsi="Arial" w:cs="Arial"/>
          <w:sz w:val="20"/>
          <w:szCs w:val="20"/>
        </w:rPr>
        <w:t xml:space="preserve">foi o principal setor exportador do agronegócio brasileiro entre janeiro e julho de 2018 com US$ 27,26 bilhões em exportações (+18,5%). </w:t>
      </w:r>
      <w:r w:rsidR="00AB243C">
        <w:rPr>
          <w:rFonts w:ascii="Arial" w:hAnsi="Arial" w:cs="Arial"/>
          <w:sz w:val="20"/>
          <w:szCs w:val="20"/>
        </w:rPr>
        <w:t xml:space="preserve">O valor exportado pelo setor subiu em função da elevação do </w:t>
      </w:r>
      <w:r w:rsidR="00AB243C" w:rsidRPr="00AB243C">
        <w:rPr>
          <w:rFonts w:ascii="Arial" w:hAnsi="Arial" w:cs="Arial"/>
          <w:i/>
          <w:sz w:val="20"/>
          <w:szCs w:val="20"/>
        </w:rPr>
        <w:t>quantum</w:t>
      </w:r>
      <w:r w:rsidR="00AB243C">
        <w:rPr>
          <w:rFonts w:ascii="Arial" w:hAnsi="Arial" w:cs="Arial"/>
          <w:i/>
          <w:sz w:val="20"/>
          <w:szCs w:val="20"/>
        </w:rPr>
        <w:t xml:space="preserve"> </w:t>
      </w:r>
      <w:r w:rsidR="00AB243C">
        <w:rPr>
          <w:rFonts w:ascii="Arial" w:hAnsi="Arial" w:cs="Arial"/>
          <w:sz w:val="20"/>
          <w:szCs w:val="20"/>
        </w:rPr>
        <w:t>exportado (+11,7%) e do preço médio de exportação (+6,1%).</w:t>
      </w:r>
      <w:r w:rsidR="00AB243C" w:rsidRPr="00AB243C">
        <w:rPr>
          <w:rFonts w:ascii="Arial" w:hAnsi="Arial" w:cs="Arial"/>
          <w:i/>
          <w:sz w:val="20"/>
          <w:szCs w:val="20"/>
        </w:rPr>
        <w:t xml:space="preserve"> </w:t>
      </w:r>
      <w:r w:rsidRPr="00AB243C">
        <w:rPr>
          <w:rFonts w:ascii="Arial" w:hAnsi="Arial" w:cs="Arial"/>
          <w:sz w:val="20"/>
          <w:szCs w:val="20"/>
        </w:rPr>
        <w:t>Este</w:t>
      </w:r>
      <w:r>
        <w:rPr>
          <w:rFonts w:ascii="Arial" w:hAnsi="Arial" w:cs="Arial"/>
          <w:sz w:val="20"/>
          <w:szCs w:val="20"/>
        </w:rPr>
        <w:t xml:space="preserve"> valor representou 46,0% do total das exportações brasileiras do agronegócio entre janeiro e julho e um aumento da participação do setor nas exportações do agronegócio de 5,2% pontos percentuais</w:t>
      </w:r>
      <w:r w:rsidR="00E72C33">
        <w:rPr>
          <w:rFonts w:ascii="Arial" w:hAnsi="Arial" w:cs="Arial"/>
          <w:sz w:val="20"/>
          <w:szCs w:val="20"/>
        </w:rPr>
        <w:t xml:space="preserve"> ante os 40,8% de participação do setor no mesmo período de 2017</w:t>
      </w:r>
      <w:r>
        <w:rPr>
          <w:rFonts w:ascii="Arial" w:hAnsi="Arial" w:cs="Arial"/>
          <w:sz w:val="20"/>
          <w:szCs w:val="20"/>
        </w:rPr>
        <w:t xml:space="preserve">. </w:t>
      </w:r>
    </w:p>
    <w:p w:rsidR="00780AD9" w:rsidRDefault="00780AD9" w:rsidP="00601A76">
      <w:pPr>
        <w:jc w:val="both"/>
        <w:rPr>
          <w:rFonts w:ascii="Arial" w:hAnsi="Arial" w:cs="Arial"/>
          <w:sz w:val="20"/>
          <w:szCs w:val="20"/>
        </w:rPr>
      </w:pPr>
    </w:p>
    <w:p w:rsidR="00780AD9" w:rsidRDefault="00780AD9" w:rsidP="00601A76">
      <w:pPr>
        <w:jc w:val="both"/>
        <w:rPr>
          <w:rFonts w:ascii="Arial" w:hAnsi="Arial" w:cs="Arial"/>
          <w:sz w:val="20"/>
          <w:szCs w:val="20"/>
        </w:rPr>
      </w:pPr>
      <w:r>
        <w:rPr>
          <w:rFonts w:ascii="Arial" w:hAnsi="Arial" w:cs="Arial"/>
          <w:sz w:val="20"/>
          <w:szCs w:val="20"/>
        </w:rPr>
        <w:t>As vendas externas de soja em grão foram de US$ 22,50 bilhões (+17,2%) e tiveram uma participação de 82,5% do valor total exportado pelo setor. Esse valor é recorde da série histórica (1997-2018). As 56,47 milhões de toneladas de soja em grão exportadas também são recorde para o período.</w:t>
      </w:r>
    </w:p>
    <w:p w:rsidR="00780AD9" w:rsidRDefault="00780AD9" w:rsidP="00601A76">
      <w:pPr>
        <w:jc w:val="both"/>
        <w:rPr>
          <w:rFonts w:ascii="Arial" w:hAnsi="Arial" w:cs="Arial"/>
          <w:sz w:val="20"/>
          <w:szCs w:val="20"/>
        </w:rPr>
      </w:pPr>
    </w:p>
    <w:p w:rsidR="00780AD9" w:rsidRDefault="00080387" w:rsidP="00601A76">
      <w:pPr>
        <w:jc w:val="both"/>
        <w:rPr>
          <w:rFonts w:ascii="Arial" w:hAnsi="Arial" w:cs="Arial"/>
          <w:sz w:val="20"/>
          <w:szCs w:val="20"/>
        </w:rPr>
      </w:pPr>
      <w:r>
        <w:rPr>
          <w:rFonts w:ascii="Arial" w:hAnsi="Arial" w:cs="Arial"/>
          <w:sz w:val="20"/>
          <w:szCs w:val="20"/>
        </w:rPr>
        <w:t xml:space="preserve">As exportações de farelo de soja também foram recordes em valor e quantidade. </w:t>
      </w:r>
      <w:r w:rsidR="00AB243C">
        <w:rPr>
          <w:rFonts w:ascii="Arial" w:hAnsi="Arial" w:cs="Arial"/>
          <w:sz w:val="20"/>
          <w:szCs w:val="20"/>
        </w:rPr>
        <w:t>D</w:t>
      </w:r>
      <w:r>
        <w:rPr>
          <w:rFonts w:ascii="Arial" w:hAnsi="Arial" w:cs="Arial"/>
          <w:sz w:val="20"/>
          <w:szCs w:val="20"/>
        </w:rPr>
        <w:t>e janeiro a julho</w:t>
      </w:r>
      <w:r w:rsidR="00AB243C">
        <w:rPr>
          <w:rFonts w:ascii="Arial" w:hAnsi="Arial" w:cs="Arial"/>
          <w:sz w:val="20"/>
          <w:szCs w:val="20"/>
        </w:rPr>
        <w:t xml:space="preserve"> de 2018, foram vendidos ao exterior</w:t>
      </w:r>
      <w:r>
        <w:rPr>
          <w:rFonts w:ascii="Arial" w:hAnsi="Arial" w:cs="Arial"/>
          <w:sz w:val="20"/>
          <w:szCs w:val="20"/>
        </w:rPr>
        <w:t xml:space="preserve"> US$ 4,06 bilhões em farelo de soja (+30,1%) ou o equivalente a 10,3 milhões de toneladas</w:t>
      </w:r>
      <w:r w:rsidR="00AB243C">
        <w:rPr>
          <w:rFonts w:ascii="Arial" w:hAnsi="Arial" w:cs="Arial"/>
          <w:sz w:val="20"/>
          <w:szCs w:val="20"/>
        </w:rPr>
        <w:t xml:space="preserve"> (+17,5%)</w:t>
      </w:r>
      <w:r>
        <w:rPr>
          <w:rFonts w:ascii="Arial" w:hAnsi="Arial" w:cs="Arial"/>
          <w:sz w:val="20"/>
          <w:szCs w:val="20"/>
        </w:rPr>
        <w:t xml:space="preserve">. Já as exportações de </w:t>
      </w:r>
      <w:r w:rsidR="00AB243C">
        <w:rPr>
          <w:rFonts w:ascii="Arial" w:hAnsi="Arial" w:cs="Arial"/>
          <w:sz w:val="20"/>
          <w:szCs w:val="20"/>
        </w:rPr>
        <w:t>óleo de soja cresceram 1,8%, passando de US$ 685,61 milhões de janeiro a julho de 2017 para US$ 697,68 milhões de janeiro a julho de 2018.</w:t>
      </w:r>
    </w:p>
    <w:p w:rsidR="00966A08" w:rsidRDefault="00966A08" w:rsidP="00601A76">
      <w:pPr>
        <w:jc w:val="both"/>
        <w:rPr>
          <w:rFonts w:ascii="Arial" w:hAnsi="Arial" w:cs="Arial"/>
          <w:sz w:val="20"/>
          <w:szCs w:val="20"/>
        </w:rPr>
      </w:pPr>
    </w:p>
    <w:p w:rsidR="00966A08" w:rsidRDefault="00966A08" w:rsidP="00601A76">
      <w:pPr>
        <w:jc w:val="both"/>
        <w:rPr>
          <w:rFonts w:ascii="Arial" w:hAnsi="Arial" w:cs="Arial"/>
          <w:sz w:val="20"/>
          <w:szCs w:val="20"/>
        </w:rPr>
      </w:pPr>
      <w:r>
        <w:rPr>
          <w:rFonts w:ascii="Arial" w:hAnsi="Arial" w:cs="Arial"/>
          <w:sz w:val="20"/>
          <w:szCs w:val="20"/>
        </w:rPr>
        <w:t xml:space="preserve">Os produtos florestais ficaram na segunda posição dentre os principais setores exportadores do agronegócio. </w:t>
      </w:r>
      <w:r w:rsidR="007962FD">
        <w:rPr>
          <w:rFonts w:ascii="Arial" w:hAnsi="Arial" w:cs="Arial"/>
          <w:sz w:val="20"/>
          <w:szCs w:val="20"/>
        </w:rPr>
        <w:t>As vendas externas dos produtos subiram 27,4%, atingindo US$ 8,11 bilhões. O principal produto exportado do setor foi a celulose, com vendas externas recordes de US$ 4,94 bilhões (+40,8%). O produto vem ano após ano quebrando recorde nos embarques externo</w:t>
      </w:r>
      <w:r w:rsidR="00793D80">
        <w:rPr>
          <w:rFonts w:ascii="Arial" w:hAnsi="Arial" w:cs="Arial"/>
          <w:sz w:val="20"/>
          <w:szCs w:val="20"/>
        </w:rPr>
        <w:t>s o que possibilitou colocar</w:t>
      </w:r>
      <w:r w:rsidR="007962FD">
        <w:rPr>
          <w:rFonts w:ascii="Arial" w:hAnsi="Arial" w:cs="Arial"/>
          <w:sz w:val="20"/>
          <w:szCs w:val="20"/>
        </w:rPr>
        <w:t xml:space="preserve"> o setor na segunda posição dentre os principais setores exportadores do agronegócio. Nesse período de janeiro a julho, as exportações de celulose atingiram o valor recorde de US$ 4,94 bilhões e, também, a quantidade recorde de 9,06 milh</w:t>
      </w:r>
      <w:r w:rsidR="00793D80">
        <w:rPr>
          <w:rFonts w:ascii="Arial" w:hAnsi="Arial" w:cs="Arial"/>
          <w:sz w:val="20"/>
          <w:szCs w:val="20"/>
        </w:rPr>
        <w:t xml:space="preserve">ões de toneladas (+11,0%). O preço médio de exportação teve incremento de 26,8% no período em análise. Outros dois produtos de exportação do setor também tiveram expansão: madeiras e suas obras (US$ </w:t>
      </w:r>
      <w:r w:rsidR="004C61CD">
        <w:rPr>
          <w:rFonts w:ascii="Arial" w:hAnsi="Arial" w:cs="Arial"/>
          <w:sz w:val="20"/>
          <w:szCs w:val="20"/>
        </w:rPr>
        <w:t>2,03 bilhões</w:t>
      </w:r>
      <w:r w:rsidR="00793D80">
        <w:rPr>
          <w:rFonts w:ascii="Arial" w:hAnsi="Arial" w:cs="Arial"/>
          <w:sz w:val="20"/>
          <w:szCs w:val="20"/>
        </w:rPr>
        <w:t xml:space="preserve">; +14,9%) e papel (US$ 1,14 </w:t>
      </w:r>
      <w:r w:rsidR="004C61CD">
        <w:rPr>
          <w:rFonts w:ascii="Arial" w:hAnsi="Arial" w:cs="Arial"/>
          <w:sz w:val="20"/>
          <w:szCs w:val="20"/>
        </w:rPr>
        <w:t>bilhão</w:t>
      </w:r>
      <w:r w:rsidR="00793D80">
        <w:rPr>
          <w:rFonts w:ascii="Arial" w:hAnsi="Arial" w:cs="Arial"/>
          <w:sz w:val="20"/>
          <w:szCs w:val="20"/>
        </w:rPr>
        <w:t xml:space="preserve">; +4,5%). </w:t>
      </w:r>
    </w:p>
    <w:p w:rsidR="00AB243C" w:rsidRDefault="00AB243C" w:rsidP="00601A76">
      <w:pPr>
        <w:jc w:val="both"/>
        <w:rPr>
          <w:rFonts w:ascii="Arial" w:hAnsi="Arial" w:cs="Arial"/>
          <w:sz w:val="20"/>
          <w:szCs w:val="20"/>
        </w:rPr>
      </w:pPr>
    </w:p>
    <w:p w:rsidR="00AB243C" w:rsidRDefault="007C2627" w:rsidP="00601A76">
      <w:pPr>
        <w:jc w:val="both"/>
        <w:rPr>
          <w:rFonts w:ascii="Arial" w:hAnsi="Arial" w:cs="Arial"/>
          <w:sz w:val="20"/>
          <w:szCs w:val="20"/>
        </w:rPr>
      </w:pPr>
      <w:r>
        <w:rPr>
          <w:rFonts w:ascii="Arial" w:hAnsi="Arial" w:cs="Arial"/>
          <w:sz w:val="20"/>
          <w:szCs w:val="20"/>
        </w:rPr>
        <w:t>As exportações de carnes foram de US$ 8,05 bilhões (-6,7%)</w:t>
      </w:r>
      <w:r w:rsidR="00D12B8C">
        <w:rPr>
          <w:rFonts w:ascii="Arial" w:hAnsi="Arial" w:cs="Arial"/>
          <w:sz w:val="20"/>
          <w:szCs w:val="20"/>
        </w:rPr>
        <w:t xml:space="preserve">, com redução de quantidade (-5,6%) e do preço médio de exportação (-1,2%). </w:t>
      </w:r>
      <w:r w:rsidR="00096EDA">
        <w:rPr>
          <w:rFonts w:ascii="Arial" w:hAnsi="Arial" w:cs="Arial"/>
          <w:sz w:val="20"/>
          <w:szCs w:val="20"/>
        </w:rPr>
        <w:t>As exportações de carne de frango foram de US$ 3,56 bilhões (-14,0%), com queda de 7,9% na quantidade exportada e 6,6% no preço médio de exportação. As vendas externas de carne suína</w:t>
      </w:r>
      <w:r w:rsidR="003F3BA2">
        <w:rPr>
          <w:rFonts w:ascii="Arial" w:hAnsi="Arial" w:cs="Arial"/>
          <w:sz w:val="20"/>
          <w:szCs w:val="20"/>
        </w:rPr>
        <w:t xml:space="preserve"> também ca</w:t>
      </w:r>
      <w:r w:rsidR="00E672FF">
        <w:rPr>
          <w:rFonts w:ascii="Arial" w:hAnsi="Arial" w:cs="Arial"/>
          <w:sz w:val="20"/>
          <w:szCs w:val="20"/>
        </w:rPr>
        <w:t>íram,</w:t>
      </w:r>
      <w:r w:rsidR="00096EDA">
        <w:rPr>
          <w:rFonts w:ascii="Arial" w:hAnsi="Arial" w:cs="Arial"/>
          <w:sz w:val="20"/>
          <w:szCs w:val="20"/>
        </w:rPr>
        <w:t xml:space="preserve"> </w:t>
      </w:r>
      <w:r w:rsidR="003F3BA2">
        <w:rPr>
          <w:rFonts w:ascii="Arial" w:hAnsi="Arial" w:cs="Arial"/>
          <w:sz w:val="20"/>
          <w:szCs w:val="20"/>
        </w:rPr>
        <w:t xml:space="preserve">passando de US$ </w:t>
      </w:r>
      <w:r w:rsidR="00661D05">
        <w:rPr>
          <w:rFonts w:ascii="Arial" w:hAnsi="Arial" w:cs="Arial"/>
          <w:sz w:val="20"/>
          <w:szCs w:val="20"/>
        </w:rPr>
        <w:t>942,07</w:t>
      </w:r>
      <w:r w:rsidR="003F3BA2">
        <w:rPr>
          <w:rFonts w:ascii="Arial" w:hAnsi="Arial" w:cs="Arial"/>
          <w:sz w:val="20"/>
          <w:szCs w:val="20"/>
        </w:rPr>
        <w:t xml:space="preserve"> milhões para US$ 672,71 milhões</w:t>
      </w:r>
      <w:r w:rsidR="00E672FF">
        <w:rPr>
          <w:rFonts w:ascii="Arial" w:hAnsi="Arial" w:cs="Arial"/>
          <w:sz w:val="20"/>
          <w:szCs w:val="20"/>
        </w:rPr>
        <w:t xml:space="preserve"> no período em análise</w:t>
      </w:r>
      <w:r w:rsidR="008A530D">
        <w:rPr>
          <w:rFonts w:ascii="Arial" w:hAnsi="Arial" w:cs="Arial"/>
          <w:sz w:val="20"/>
          <w:szCs w:val="20"/>
        </w:rPr>
        <w:t xml:space="preserve"> (-28,6%)</w:t>
      </w:r>
      <w:r w:rsidR="003F3BA2">
        <w:rPr>
          <w:rFonts w:ascii="Arial" w:hAnsi="Arial" w:cs="Arial"/>
          <w:sz w:val="20"/>
          <w:szCs w:val="20"/>
        </w:rPr>
        <w:t xml:space="preserve">, com 342,54 mil toneladas exportadas (-12,9%) e queda de 18,0% no preço médio de exportação. </w:t>
      </w:r>
      <w:r w:rsidR="008A530D">
        <w:rPr>
          <w:rFonts w:ascii="Arial" w:hAnsi="Arial" w:cs="Arial"/>
          <w:sz w:val="20"/>
          <w:szCs w:val="20"/>
        </w:rPr>
        <w:t>A redução</w:t>
      </w:r>
      <w:r w:rsidR="00E672FF">
        <w:rPr>
          <w:rFonts w:ascii="Arial" w:hAnsi="Arial" w:cs="Arial"/>
          <w:sz w:val="20"/>
          <w:szCs w:val="20"/>
        </w:rPr>
        <w:t xml:space="preserve"> nas exportações de carne de peru foi mai</w:t>
      </w:r>
      <w:r w:rsidR="008A530D">
        <w:rPr>
          <w:rFonts w:ascii="Arial" w:hAnsi="Arial" w:cs="Arial"/>
          <w:sz w:val="20"/>
          <w:szCs w:val="20"/>
        </w:rPr>
        <w:t xml:space="preserve">s acentuada, </w:t>
      </w:r>
      <w:r w:rsidR="00E672FF">
        <w:rPr>
          <w:rFonts w:ascii="Arial" w:hAnsi="Arial" w:cs="Arial"/>
          <w:sz w:val="20"/>
          <w:szCs w:val="20"/>
        </w:rPr>
        <w:t>de quase 50,0%</w:t>
      </w:r>
      <w:r w:rsidR="008A530D">
        <w:rPr>
          <w:rFonts w:ascii="Arial" w:hAnsi="Arial" w:cs="Arial"/>
          <w:sz w:val="20"/>
          <w:szCs w:val="20"/>
        </w:rPr>
        <w:t>, o que resultou em vendas externas de US$ 87,06 milhões</w:t>
      </w:r>
      <w:r w:rsidR="00E672FF">
        <w:rPr>
          <w:rFonts w:ascii="Arial" w:hAnsi="Arial" w:cs="Arial"/>
          <w:sz w:val="20"/>
          <w:szCs w:val="20"/>
        </w:rPr>
        <w:t>. A exceção entre as carne</w:t>
      </w:r>
      <w:r w:rsidR="008A530D">
        <w:rPr>
          <w:rFonts w:ascii="Arial" w:hAnsi="Arial" w:cs="Arial"/>
          <w:sz w:val="20"/>
          <w:szCs w:val="20"/>
        </w:rPr>
        <w:t>s</w:t>
      </w:r>
      <w:r w:rsidR="00E672FF">
        <w:rPr>
          <w:rFonts w:ascii="Arial" w:hAnsi="Arial" w:cs="Arial"/>
          <w:sz w:val="20"/>
          <w:szCs w:val="20"/>
        </w:rPr>
        <w:t xml:space="preserve"> ficou por conta da carne bovina, </w:t>
      </w:r>
      <w:r w:rsidR="008A530D">
        <w:rPr>
          <w:rFonts w:ascii="Arial" w:hAnsi="Arial" w:cs="Arial"/>
          <w:sz w:val="20"/>
          <w:szCs w:val="20"/>
        </w:rPr>
        <w:t>que teve incremento</w:t>
      </w:r>
      <w:r w:rsidR="00E13CC6">
        <w:rPr>
          <w:rFonts w:ascii="Arial" w:hAnsi="Arial" w:cs="Arial"/>
          <w:sz w:val="20"/>
          <w:szCs w:val="20"/>
        </w:rPr>
        <w:t xml:space="preserve"> nas vendas externas de US$ 3,16 bilh</w:t>
      </w:r>
      <w:r w:rsidR="005E5354">
        <w:rPr>
          <w:rFonts w:ascii="Arial" w:hAnsi="Arial" w:cs="Arial"/>
          <w:sz w:val="20"/>
          <w:szCs w:val="20"/>
        </w:rPr>
        <w:t>ões</w:t>
      </w:r>
      <w:r w:rsidR="00E13CC6">
        <w:rPr>
          <w:rFonts w:ascii="Arial" w:hAnsi="Arial" w:cs="Arial"/>
          <w:sz w:val="20"/>
          <w:szCs w:val="20"/>
        </w:rPr>
        <w:t xml:space="preserve"> entre janeiro e julho de 2017 para US$ 3,51 bilhões entre janeiro e julho de </w:t>
      </w:r>
      <w:r w:rsidR="001A6825">
        <w:rPr>
          <w:rFonts w:ascii="Arial" w:hAnsi="Arial" w:cs="Arial"/>
          <w:sz w:val="20"/>
          <w:szCs w:val="20"/>
        </w:rPr>
        <w:t>2018 (+11,1%), devido ao aumento de 8,3% na quantidade exportada e de 2,5% no preço médio de exportação.</w:t>
      </w:r>
    </w:p>
    <w:p w:rsidR="000A5E83" w:rsidRDefault="000A5E83" w:rsidP="00601A76">
      <w:pPr>
        <w:jc w:val="both"/>
        <w:rPr>
          <w:rFonts w:ascii="Arial" w:hAnsi="Arial" w:cs="Arial"/>
          <w:sz w:val="20"/>
          <w:szCs w:val="20"/>
        </w:rPr>
      </w:pPr>
    </w:p>
    <w:p w:rsidR="000A5E83" w:rsidRDefault="000A5E83" w:rsidP="00601A76">
      <w:pPr>
        <w:jc w:val="both"/>
        <w:rPr>
          <w:rFonts w:ascii="Arial" w:hAnsi="Arial" w:cs="Arial"/>
          <w:sz w:val="20"/>
          <w:szCs w:val="20"/>
        </w:rPr>
      </w:pPr>
      <w:r>
        <w:rPr>
          <w:rFonts w:ascii="Arial" w:hAnsi="Arial" w:cs="Arial"/>
          <w:sz w:val="20"/>
          <w:szCs w:val="20"/>
        </w:rPr>
        <w:t xml:space="preserve">As vendas externas do complexo sucroalcooleiro caíram de US$ 7,00 bilhões entre janeiro e julho </w:t>
      </w:r>
      <w:r w:rsidR="005E5354">
        <w:rPr>
          <w:rFonts w:ascii="Arial" w:hAnsi="Arial" w:cs="Arial"/>
          <w:sz w:val="20"/>
          <w:szCs w:val="20"/>
        </w:rPr>
        <w:t>de 2017 para US$ 4,18 bilhões (-</w:t>
      </w:r>
      <w:r>
        <w:rPr>
          <w:rFonts w:ascii="Arial" w:hAnsi="Arial" w:cs="Arial"/>
          <w:sz w:val="20"/>
          <w:szCs w:val="20"/>
        </w:rPr>
        <w:t xml:space="preserve">40,3%). </w:t>
      </w:r>
      <w:r w:rsidR="00645E2E">
        <w:rPr>
          <w:rFonts w:ascii="Arial" w:hAnsi="Arial" w:cs="Arial"/>
          <w:sz w:val="20"/>
          <w:szCs w:val="20"/>
        </w:rPr>
        <w:t xml:space="preserve">Essa queda pronunciada ocorreu devido a uma elevação da oferta de açúcar no mercado internacional, que reduziu os preços médio de exportação (-24,4%) e a quantidade de açúcar exportada pelo Brasil (-24,4%). Com efeito, houve uma forte queda nas exportações do setor. As exportações de álcool </w:t>
      </w:r>
      <w:r w:rsidR="001C5747">
        <w:rPr>
          <w:rFonts w:ascii="Arial" w:hAnsi="Arial" w:cs="Arial"/>
          <w:sz w:val="20"/>
          <w:szCs w:val="20"/>
        </w:rPr>
        <w:t>também caíram, de US$ 438,73 milhões para US$ 420,78 milhões (-4,1%).</w:t>
      </w:r>
    </w:p>
    <w:p w:rsidR="00933156" w:rsidRDefault="00933156" w:rsidP="00601A76">
      <w:pPr>
        <w:jc w:val="both"/>
        <w:rPr>
          <w:rFonts w:ascii="Arial" w:hAnsi="Arial" w:cs="Arial"/>
          <w:sz w:val="20"/>
          <w:szCs w:val="20"/>
        </w:rPr>
      </w:pPr>
    </w:p>
    <w:p w:rsidR="00933156" w:rsidRDefault="00996DFE" w:rsidP="00601A76">
      <w:pPr>
        <w:jc w:val="both"/>
        <w:rPr>
          <w:rFonts w:ascii="Arial" w:hAnsi="Arial" w:cs="Arial"/>
          <w:sz w:val="20"/>
          <w:szCs w:val="20"/>
        </w:rPr>
      </w:pPr>
      <w:r>
        <w:rPr>
          <w:rFonts w:ascii="Arial" w:hAnsi="Arial" w:cs="Arial"/>
          <w:sz w:val="20"/>
          <w:szCs w:val="20"/>
        </w:rPr>
        <w:t>O setor cafeeiro ficou na quinta posição dentre os principais setores exportadores do agronegócio. As vendas externas do setor declinaram de US$ 2,94 bilhões entre janeiro e julho de 2017 para US$ 2,</w:t>
      </w:r>
      <w:r w:rsidR="005E5354">
        <w:rPr>
          <w:rFonts w:ascii="Arial" w:hAnsi="Arial" w:cs="Arial"/>
          <w:sz w:val="20"/>
          <w:szCs w:val="20"/>
        </w:rPr>
        <w:t>47</w:t>
      </w:r>
      <w:r>
        <w:rPr>
          <w:rFonts w:ascii="Arial" w:hAnsi="Arial" w:cs="Arial"/>
          <w:sz w:val="20"/>
          <w:szCs w:val="20"/>
        </w:rPr>
        <w:t xml:space="preserve"> bilhões entre janeiro e julh</w:t>
      </w:r>
      <w:r w:rsidR="005E59C3">
        <w:rPr>
          <w:rFonts w:ascii="Arial" w:hAnsi="Arial" w:cs="Arial"/>
          <w:sz w:val="20"/>
          <w:szCs w:val="20"/>
        </w:rPr>
        <w:t xml:space="preserve">o de 2018 (-16,1%). As exportações de café verde foram de US$ 2,14 bilhões (-16,4%), com queda de 10,0% nos preços médios de exportação e de 7,1% na quantidade exportada. </w:t>
      </w:r>
      <w:r w:rsidR="00260D3A">
        <w:rPr>
          <w:rFonts w:ascii="Arial" w:hAnsi="Arial" w:cs="Arial"/>
          <w:sz w:val="20"/>
          <w:szCs w:val="20"/>
        </w:rPr>
        <w:t>As exportações de café solúvel também caíram, de US$ 337,07 milhões entre janeiro e julho de 2017 para US$ 282,31 milhões entre janeiro e julho de 2018.</w:t>
      </w:r>
    </w:p>
    <w:p w:rsidR="00CF5834" w:rsidRDefault="00CF5834" w:rsidP="00601A76">
      <w:pPr>
        <w:jc w:val="both"/>
        <w:rPr>
          <w:rFonts w:ascii="Arial" w:hAnsi="Arial" w:cs="Arial"/>
          <w:sz w:val="20"/>
          <w:szCs w:val="20"/>
        </w:rPr>
      </w:pPr>
    </w:p>
    <w:p w:rsidR="00096EDA" w:rsidRDefault="00E72C33" w:rsidP="00601A76">
      <w:pPr>
        <w:jc w:val="both"/>
        <w:rPr>
          <w:rFonts w:ascii="Arial" w:hAnsi="Arial" w:cs="Arial"/>
          <w:sz w:val="20"/>
          <w:szCs w:val="20"/>
        </w:rPr>
      </w:pPr>
      <w:r>
        <w:rPr>
          <w:rFonts w:ascii="Arial" w:hAnsi="Arial" w:cs="Arial"/>
          <w:sz w:val="20"/>
          <w:szCs w:val="20"/>
        </w:rPr>
        <w:t xml:space="preserve">Os cinco principais setores exportadores do agronegócio, acima mencionados, foram responsáveis por 84,6% das exportações totais do setor entre janeiro e julho de 2018. No mesmo período de 2017, as exportações dos mesmos cinco principais setores exportadores responderam por 85,0% das vendas externas. </w:t>
      </w:r>
      <w:r w:rsidR="00123324">
        <w:rPr>
          <w:rFonts w:ascii="Arial" w:hAnsi="Arial" w:cs="Arial"/>
          <w:sz w:val="20"/>
          <w:szCs w:val="20"/>
        </w:rPr>
        <w:t>Os vinte demais setores exportadores ampliaram as exportações de US$ 8,44 bilhões no período de janeiro a julho de 2017 para US$ 9,14 bilhões no período de janeiro a julho de 2018.</w:t>
      </w:r>
      <w:r w:rsidR="00776E5F">
        <w:rPr>
          <w:rFonts w:ascii="Arial" w:hAnsi="Arial" w:cs="Arial"/>
          <w:sz w:val="20"/>
          <w:szCs w:val="20"/>
        </w:rPr>
        <w:t xml:space="preserve"> Um</w:t>
      </w:r>
      <w:r w:rsidR="00996DFE">
        <w:rPr>
          <w:rFonts w:ascii="Arial" w:hAnsi="Arial" w:cs="Arial"/>
          <w:sz w:val="20"/>
          <w:szCs w:val="20"/>
        </w:rPr>
        <w:t>a</w:t>
      </w:r>
      <w:r w:rsidR="00776E5F">
        <w:rPr>
          <w:rFonts w:ascii="Arial" w:hAnsi="Arial" w:cs="Arial"/>
          <w:sz w:val="20"/>
          <w:szCs w:val="20"/>
        </w:rPr>
        <w:t xml:space="preserve"> expansão de 8,4% do valor exportado no período em análise.</w:t>
      </w:r>
    </w:p>
    <w:p w:rsidR="00260D3A" w:rsidRDefault="00260D3A" w:rsidP="00601A76">
      <w:pPr>
        <w:jc w:val="both"/>
        <w:rPr>
          <w:rFonts w:ascii="Arial" w:hAnsi="Arial" w:cs="Arial"/>
          <w:sz w:val="20"/>
          <w:szCs w:val="20"/>
        </w:rPr>
      </w:pPr>
      <w:r>
        <w:rPr>
          <w:rFonts w:ascii="Arial" w:hAnsi="Arial" w:cs="Arial"/>
          <w:sz w:val="20"/>
          <w:szCs w:val="20"/>
        </w:rPr>
        <w:t>Na an</w:t>
      </w:r>
      <w:r w:rsidR="009975F4">
        <w:rPr>
          <w:rFonts w:ascii="Arial" w:hAnsi="Arial" w:cs="Arial"/>
          <w:sz w:val="20"/>
          <w:szCs w:val="20"/>
        </w:rPr>
        <w:t>álise das importações, o valor adquirido em produtos importados caiu de US$ 8,35 bilhões entre janeiro e julho de 2017 para US$ 8,30 bilhões entre janeiro e julho de 2018</w:t>
      </w:r>
      <w:r w:rsidR="001E7D96">
        <w:rPr>
          <w:rFonts w:ascii="Arial" w:hAnsi="Arial" w:cs="Arial"/>
          <w:sz w:val="20"/>
          <w:szCs w:val="20"/>
        </w:rPr>
        <w:t xml:space="preserve"> (-0,6%)</w:t>
      </w:r>
      <w:r w:rsidR="009975F4">
        <w:rPr>
          <w:rFonts w:ascii="Arial" w:hAnsi="Arial" w:cs="Arial"/>
          <w:sz w:val="20"/>
          <w:szCs w:val="20"/>
        </w:rPr>
        <w:t xml:space="preserve">. </w:t>
      </w:r>
      <w:r w:rsidR="001B67B5">
        <w:rPr>
          <w:rFonts w:ascii="Arial" w:hAnsi="Arial" w:cs="Arial"/>
          <w:sz w:val="20"/>
          <w:szCs w:val="20"/>
        </w:rPr>
        <w:t>O índice de preço das importaç</w:t>
      </w:r>
      <w:r w:rsidR="001E7D96">
        <w:rPr>
          <w:rFonts w:ascii="Arial" w:hAnsi="Arial" w:cs="Arial"/>
          <w:sz w:val="20"/>
          <w:szCs w:val="20"/>
        </w:rPr>
        <w:t>ões caiu 0,2%</w:t>
      </w:r>
      <w:r w:rsidR="001B67B5">
        <w:rPr>
          <w:rFonts w:ascii="Arial" w:hAnsi="Arial" w:cs="Arial"/>
          <w:sz w:val="20"/>
          <w:szCs w:val="20"/>
        </w:rPr>
        <w:t xml:space="preserve">    enquanto o índice de </w:t>
      </w:r>
      <w:r w:rsidR="001B67B5">
        <w:rPr>
          <w:rFonts w:ascii="Arial" w:hAnsi="Arial" w:cs="Arial"/>
          <w:i/>
          <w:sz w:val="20"/>
          <w:szCs w:val="20"/>
        </w:rPr>
        <w:t xml:space="preserve">quantum </w:t>
      </w:r>
      <w:r w:rsidR="001E7D96">
        <w:rPr>
          <w:rFonts w:ascii="Arial" w:hAnsi="Arial" w:cs="Arial"/>
          <w:sz w:val="20"/>
          <w:szCs w:val="20"/>
        </w:rPr>
        <w:t xml:space="preserve">caiu 0,4%. </w:t>
      </w:r>
    </w:p>
    <w:p w:rsidR="001E7D96" w:rsidRDefault="001E7D96" w:rsidP="00601A76">
      <w:pPr>
        <w:jc w:val="both"/>
        <w:rPr>
          <w:rFonts w:ascii="Arial" w:hAnsi="Arial" w:cs="Arial"/>
          <w:sz w:val="20"/>
          <w:szCs w:val="20"/>
        </w:rPr>
      </w:pPr>
    </w:p>
    <w:p w:rsidR="001E7D96" w:rsidRDefault="001E7D96" w:rsidP="00601A76">
      <w:pPr>
        <w:jc w:val="both"/>
        <w:rPr>
          <w:rFonts w:ascii="Arial" w:hAnsi="Arial" w:cs="Arial"/>
          <w:sz w:val="20"/>
          <w:szCs w:val="20"/>
        </w:rPr>
      </w:pPr>
      <w:r>
        <w:rPr>
          <w:rFonts w:ascii="Arial" w:hAnsi="Arial" w:cs="Arial"/>
          <w:sz w:val="20"/>
          <w:szCs w:val="20"/>
        </w:rPr>
        <w:t xml:space="preserve">Entre janeiro e julho de 2018, os dez principais produtos importados foram: </w:t>
      </w:r>
      <w:r w:rsidR="00164539">
        <w:rPr>
          <w:rFonts w:ascii="Arial" w:hAnsi="Arial" w:cs="Arial"/>
          <w:sz w:val="20"/>
          <w:szCs w:val="20"/>
        </w:rPr>
        <w:t>trigo (US$ 818,0 milhões; +22,9%); álcool etílico (US$ 574,70 milhões; -15,1%); papel (US$ 537,68 milhões; +16,1%); vestuário e outros produtos têxteis d</w:t>
      </w:r>
      <w:r w:rsidR="0042654A">
        <w:rPr>
          <w:rFonts w:ascii="Arial" w:hAnsi="Arial" w:cs="Arial"/>
          <w:sz w:val="20"/>
          <w:szCs w:val="20"/>
        </w:rPr>
        <w:t>e algodão (US$ 362,37 milhões; +</w:t>
      </w:r>
      <w:r w:rsidR="00BA47B3">
        <w:rPr>
          <w:rFonts w:ascii="Arial" w:hAnsi="Arial" w:cs="Arial"/>
          <w:sz w:val="20"/>
          <w:szCs w:val="20"/>
        </w:rPr>
        <w:t>27,9%); salmões</w:t>
      </w:r>
      <w:r w:rsidR="00164539">
        <w:rPr>
          <w:rFonts w:ascii="Arial" w:hAnsi="Arial" w:cs="Arial"/>
          <w:sz w:val="20"/>
          <w:szCs w:val="20"/>
        </w:rPr>
        <w:t xml:space="preserve"> frescos ou refrigerados (US$ 300,21 milhões; -2,4%); azeite de oliva (US$ 259,48 milhões; +61,6%); borracha natural (US$ 210,45 milhões; -10,1%); malte (US$ 210,35 milhões; -0,3%); vinho (US$ 204,64 milhões; +12,8%); e óleo de palma (US$ </w:t>
      </w:r>
      <w:r w:rsidR="00BA47B3">
        <w:rPr>
          <w:rFonts w:ascii="Arial" w:hAnsi="Arial" w:cs="Arial"/>
          <w:sz w:val="20"/>
          <w:szCs w:val="20"/>
        </w:rPr>
        <w:t>196,31</w:t>
      </w:r>
      <w:r w:rsidR="00164539">
        <w:rPr>
          <w:rFonts w:ascii="Arial" w:hAnsi="Arial" w:cs="Arial"/>
          <w:sz w:val="20"/>
          <w:szCs w:val="20"/>
        </w:rPr>
        <w:t xml:space="preserve"> milhões; -12,4%). Esses dez produtos responderam por 44,3% do valor total das importações entre janeiro e julho de 2018. No mesmo período de 2017, os mesmos dez produtos tiveram participação inferior, 40,8%. </w:t>
      </w:r>
    </w:p>
    <w:p w:rsidR="00D12C0B" w:rsidRDefault="00D12C0B" w:rsidP="00601A76">
      <w:pPr>
        <w:jc w:val="both"/>
      </w:pPr>
    </w:p>
    <w:p w:rsidR="002B1A0F" w:rsidRPr="00826906" w:rsidRDefault="007523AB" w:rsidP="003B632E">
      <w:pPr>
        <w:rPr>
          <w:rFonts w:ascii="Arial" w:hAnsi="Arial" w:cs="Arial"/>
        </w:rPr>
      </w:pPr>
      <w:r w:rsidRPr="007523AB">
        <w:rPr>
          <w:noProof/>
        </w:rPr>
        <w:drawing>
          <wp:inline distT="0" distB="0" distL="0" distR="0" wp14:anchorId="3ABA8F53" wp14:editId="7DFC32CD">
            <wp:extent cx="6480175" cy="3855085"/>
            <wp:effectExtent l="0" t="0" r="0"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480175" cy="3855085"/>
                    </a:xfrm>
                    <a:prstGeom prst="rect">
                      <a:avLst/>
                    </a:prstGeom>
                  </pic:spPr>
                </pic:pic>
              </a:graphicData>
            </a:graphic>
          </wp:inline>
        </w:drawing>
      </w:r>
    </w:p>
    <w:p w:rsidR="00B8451B" w:rsidRDefault="00B8451B" w:rsidP="003B632E">
      <w:pPr>
        <w:pStyle w:val="Ttulo5"/>
        <w:autoSpaceDE/>
        <w:autoSpaceDN/>
        <w:adjustRightInd/>
        <w:rPr>
          <w:rFonts w:ascii="Arial" w:hAnsi="Arial" w:cs="Arial"/>
          <w:sz w:val="20"/>
          <w:szCs w:val="20"/>
        </w:rPr>
      </w:pPr>
      <w:bookmarkStart w:id="0" w:name="OLE_LINK1"/>
    </w:p>
    <w:p w:rsidR="003B632E" w:rsidRDefault="003B632E" w:rsidP="003B632E">
      <w:pPr>
        <w:pStyle w:val="Ttulo5"/>
        <w:autoSpaceDE/>
        <w:autoSpaceDN/>
        <w:adjustRightInd/>
        <w:rPr>
          <w:rFonts w:ascii="Arial" w:hAnsi="Arial" w:cs="Arial"/>
          <w:sz w:val="20"/>
          <w:szCs w:val="20"/>
        </w:rPr>
      </w:pPr>
      <w:proofErr w:type="spellStart"/>
      <w:r w:rsidRPr="00826906">
        <w:rPr>
          <w:rFonts w:ascii="Arial" w:hAnsi="Arial" w:cs="Arial"/>
          <w:sz w:val="20"/>
          <w:szCs w:val="20"/>
        </w:rPr>
        <w:t>II.b</w:t>
      </w:r>
      <w:proofErr w:type="spellEnd"/>
      <w:r w:rsidRPr="00826906">
        <w:rPr>
          <w:rFonts w:ascii="Arial" w:hAnsi="Arial" w:cs="Arial"/>
          <w:sz w:val="20"/>
          <w:szCs w:val="20"/>
        </w:rPr>
        <w:t xml:space="preserve"> – Blocos Econômicos e Regiões Geográficas</w:t>
      </w:r>
    </w:p>
    <w:p w:rsidR="00AB141C" w:rsidRDefault="00AB141C" w:rsidP="00AB141C"/>
    <w:p w:rsidR="00577A93" w:rsidRDefault="00AB141C" w:rsidP="00AB141C">
      <w:pPr>
        <w:jc w:val="both"/>
        <w:rPr>
          <w:rFonts w:ascii="Arial" w:hAnsi="Arial" w:cs="Arial"/>
          <w:sz w:val="20"/>
          <w:szCs w:val="20"/>
        </w:rPr>
      </w:pPr>
      <w:r w:rsidRPr="00AB141C">
        <w:rPr>
          <w:rFonts w:ascii="Arial" w:hAnsi="Arial" w:cs="Arial"/>
          <w:sz w:val="20"/>
          <w:szCs w:val="20"/>
        </w:rPr>
        <w:t>A Ásia</w:t>
      </w:r>
      <w:r>
        <w:rPr>
          <w:rFonts w:ascii="Arial" w:hAnsi="Arial" w:cs="Arial"/>
          <w:sz w:val="20"/>
          <w:szCs w:val="20"/>
        </w:rPr>
        <w:t xml:space="preserve"> subiu fortemente</w:t>
      </w:r>
      <w:r w:rsidRPr="00AB141C">
        <w:rPr>
          <w:rFonts w:ascii="Arial" w:hAnsi="Arial" w:cs="Arial"/>
          <w:sz w:val="20"/>
          <w:szCs w:val="20"/>
        </w:rPr>
        <w:t xml:space="preserve"> sua participação</w:t>
      </w:r>
      <w:r>
        <w:rPr>
          <w:rFonts w:ascii="Arial" w:hAnsi="Arial" w:cs="Arial"/>
          <w:sz w:val="20"/>
          <w:szCs w:val="20"/>
        </w:rPr>
        <w:t xml:space="preserve"> </w:t>
      </w:r>
      <w:r w:rsidR="006F17BD">
        <w:rPr>
          <w:rFonts w:ascii="Arial" w:hAnsi="Arial" w:cs="Arial"/>
          <w:sz w:val="20"/>
          <w:szCs w:val="20"/>
        </w:rPr>
        <w:t>nas exportações brasileiras do a</w:t>
      </w:r>
      <w:r>
        <w:rPr>
          <w:rFonts w:ascii="Arial" w:hAnsi="Arial" w:cs="Arial"/>
          <w:sz w:val="20"/>
          <w:szCs w:val="20"/>
        </w:rPr>
        <w:t>gronegócio. Em 1997, a participação do continente era de 16,1%. Essa participaç</w:t>
      </w:r>
      <w:r w:rsidR="00577A93">
        <w:rPr>
          <w:rFonts w:ascii="Arial" w:hAnsi="Arial" w:cs="Arial"/>
          <w:sz w:val="20"/>
          <w:szCs w:val="20"/>
        </w:rPr>
        <w:t>ão chega a 19,7% em 200</w:t>
      </w:r>
      <w:r>
        <w:rPr>
          <w:rFonts w:ascii="Arial" w:hAnsi="Arial" w:cs="Arial"/>
          <w:sz w:val="20"/>
          <w:szCs w:val="20"/>
        </w:rPr>
        <w:t>7. Nos últimos dez anos</w:t>
      </w:r>
      <w:r w:rsidR="00D67103">
        <w:rPr>
          <w:rFonts w:ascii="Arial" w:hAnsi="Arial" w:cs="Arial"/>
          <w:sz w:val="20"/>
          <w:szCs w:val="20"/>
        </w:rPr>
        <w:t>, porém</w:t>
      </w:r>
      <w:r>
        <w:rPr>
          <w:rFonts w:ascii="Arial" w:hAnsi="Arial" w:cs="Arial"/>
          <w:sz w:val="20"/>
          <w:szCs w:val="20"/>
        </w:rPr>
        <w:t xml:space="preserve">, essa participação </w:t>
      </w:r>
      <w:r w:rsidR="00577A93">
        <w:rPr>
          <w:rFonts w:ascii="Arial" w:hAnsi="Arial" w:cs="Arial"/>
          <w:sz w:val="20"/>
          <w:szCs w:val="20"/>
        </w:rPr>
        <w:t>aumentou</w:t>
      </w:r>
      <w:r w:rsidR="00B36B2D">
        <w:rPr>
          <w:rFonts w:ascii="Arial" w:hAnsi="Arial" w:cs="Arial"/>
          <w:sz w:val="20"/>
          <w:szCs w:val="20"/>
        </w:rPr>
        <w:t xml:space="preserve"> muito</w:t>
      </w:r>
      <w:r>
        <w:rPr>
          <w:rFonts w:ascii="Arial" w:hAnsi="Arial" w:cs="Arial"/>
          <w:sz w:val="20"/>
          <w:szCs w:val="20"/>
        </w:rPr>
        <w:t xml:space="preserve">, atingindo, no período de janeiro a julho de 2018, 51,8%. </w:t>
      </w:r>
      <w:r w:rsidR="00577A93">
        <w:rPr>
          <w:rFonts w:ascii="Arial" w:hAnsi="Arial" w:cs="Arial"/>
          <w:sz w:val="20"/>
          <w:szCs w:val="20"/>
        </w:rPr>
        <w:t>É</w:t>
      </w:r>
      <w:r>
        <w:rPr>
          <w:rFonts w:ascii="Arial" w:hAnsi="Arial" w:cs="Arial"/>
          <w:sz w:val="20"/>
          <w:szCs w:val="20"/>
        </w:rPr>
        <w:t xml:space="preserve"> a principal vez </w:t>
      </w:r>
      <w:r w:rsidR="00577A93">
        <w:rPr>
          <w:rFonts w:ascii="Arial" w:hAnsi="Arial" w:cs="Arial"/>
          <w:sz w:val="20"/>
          <w:szCs w:val="20"/>
        </w:rPr>
        <w:t>em toda a série histórica</w:t>
      </w:r>
      <w:r w:rsidR="00B36B2D">
        <w:rPr>
          <w:rFonts w:ascii="Arial" w:hAnsi="Arial" w:cs="Arial"/>
          <w:sz w:val="20"/>
          <w:szCs w:val="20"/>
        </w:rPr>
        <w:t xml:space="preserve"> de</w:t>
      </w:r>
      <w:r w:rsidR="00577A93">
        <w:rPr>
          <w:rFonts w:ascii="Arial" w:hAnsi="Arial" w:cs="Arial"/>
          <w:sz w:val="20"/>
          <w:szCs w:val="20"/>
        </w:rPr>
        <w:t xml:space="preserve"> </w:t>
      </w:r>
      <w:r w:rsidR="00B36B2D">
        <w:rPr>
          <w:rFonts w:ascii="Arial" w:hAnsi="Arial" w:cs="Arial"/>
          <w:sz w:val="20"/>
          <w:szCs w:val="20"/>
        </w:rPr>
        <w:t>janeiro a julho</w:t>
      </w:r>
      <w:r w:rsidR="00577A93">
        <w:rPr>
          <w:rFonts w:ascii="Arial" w:hAnsi="Arial" w:cs="Arial"/>
          <w:sz w:val="20"/>
          <w:szCs w:val="20"/>
        </w:rPr>
        <w:t xml:space="preserve"> </w:t>
      </w:r>
      <w:r>
        <w:rPr>
          <w:rFonts w:ascii="Arial" w:hAnsi="Arial" w:cs="Arial"/>
          <w:sz w:val="20"/>
          <w:szCs w:val="20"/>
        </w:rPr>
        <w:t>que o continente asi</w:t>
      </w:r>
      <w:r w:rsidR="00577A93">
        <w:rPr>
          <w:rFonts w:ascii="Arial" w:hAnsi="Arial" w:cs="Arial"/>
          <w:sz w:val="20"/>
          <w:szCs w:val="20"/>
        </w:rPr>
        <w:t>ático ultrapassou</w:t>
      </w:r>
      <w:r>
        <w:rPr>
          <w:rFonts w:ascii="Arial" w:hAnsi="Arial" w:cs="Arial"/>
          <w:sz w:val="20"/>
          <w:szCs w:val="20"/>
        </w:rPr>
        <w:t xml:space="preserve"> a participação de 50% nas exportações brasileiras do agroneg</w:t>
      </w:r>
      <w:r w:rsidR="00577A93">
        <w:rPr>
          <w:rFonts w:ascii="Arial" w:hAnsi="Arial" w:cs="Arial"/>
          <w:sz w:val="20"/>
          <w:szCs w:val="20"/>
        </w:rPr>
        <w:t>ócio.</w:t>
      </w:r>
      <w:r w:rsidR="00F7564C">
        <w:rPr>
          <w:rFonts w:ascii="Arial" w:hAnsi="Arial" w:cs="Arial"/>
          <w:sz w:val="20"/>
          <w:szCs w:val="20"/>
        </w:rPr>
        <w:t xml:space="preserve"> </w:t>
      </w:r>
      <w:r w:rsidR="00577A93">
        <w:rPr>
          <w:rFonts w:ascii="Arial" w:hAnsi="Arial" w:cs="Arial"/>
          <w:sz w:val="20"/>
          <w:szCs w:val="20"/>
        </w:rPr>
        <w:t>O valor das exportações para a Ásia subiu de US$ 27,45 bilhões no período de janeiro a julho de 2017 para US$ 30,67 bilhões no perí</w:t>
      </w:r>
      <w:r w:rsidR="00B36B2D">
        <w:rPr>
          <w:rFonts w:ascii="Arial" w:hAnsi="Arial" w:cs="Arial"/>
          <w:sz w:val="20"/>
          <w:szCs w:val="20"/>
        </w:rPr>
        <w:t xml:space="preserve">odo de janeiro a julho de 2018 (+11,7%). </w:t>
      </w:r>
    </w:p>
    <w:p w:rsidR="00F7564C" w:rsidRDefault="00F7564C" w:rsidP="00AB141C">
      <w:pPr>
        <w:jc w:val="both"/>
        <w:rPr>
          <w:rFonts w:ascii="Arial" w:hAnsi="Arial" w:cs="Arial"/>
          <w:sz w:val="20"/>
          <w:szCs w:val="20"/>
        </w:rPr>
      </w:pPr>
    </w:p>
    <w:p w:rsidR="00F7564C" w:rsidRDefault="00F7564C" w:rsidP="00AB141C">
      <w:pPr>
        <w:jc w:val="both"/>
        <w:rPr>
          <w:rFonts w:ascii="Arial" w:hAnsi="Arial" w:cs="Arial"/>
          <w:sz w:val="20"/>
          <w:szCs w:val="20"/>
        </w:rPr>
      </w:pPr>
      <w:r>
        <w:rPr>
          <w:rFonts w:ascii="Arial" w:hAnsi="Arial" w:cs="Arial"/>
          <w:sz w:val="20"/>
          <w:szCs w:val="20"/>
        </w:rPr>
        <w:t>A União Europeia também aumentou as aquisições de produtos do agroneg</w:t>
      </w:r>
      <w:r w:rsidR="00EE2395">
        <w:rPr>
          <w:rFonts w:ascii="Arial" w:hAnsi="Arial" w:cs="Arial"/>
          <w:sz w:val="20"/>
          <w:szCs w:val="20"/>
        </w:rPr>
        <w:t>ócio brasileiro, passando de US$ 9,52 bilhões entre janeiro e julho de 2017 para US$ 10,44 bilhões</w:t>
      </w:r>
      <w:r w:rsidR="00D67103">
        <w:rPr>
          <w:rFonts w:ascii="Arial" w:hAnsi="Arial" w:cs="Arial"/>
          <w:sz w:val="20"/>
          <w:szCs w:val="20"/>
        </w:rPr>
        <w:t xml:space="preserve"> entre janeiro e julho de 2018 (+9,7%). Com efeito, a participação do bloco também subiu, de 16,9% entre janeiro e julho de 2017 para 17,6% entre janeiro e julho de 2018.</w:t>
      </w:r>
    </w:p>
    <w:p w:rsidR="00D67103" w:rsidRDefault="00D67103" w:rsidP="00AB141C">
      <w:pPr>
        <w:jc w:val="both"/>
        <w:rPr>
          <w:rFonts w:ascii="Arial" w:hAnsi="Arial" w:cs="Arial"/>
          <w:sz w:val="20"/>
          <w:szCs w:val="20"/>
        </w:rPr>
      </w:pPr>
    </w:p>
    <w:p w:rsidR="00D67103" w:rsidRDefault="00D67103" w:rsidP="00AB141C">
      <w:pPr>
        <w:jc w:val="both"/>
        <w:rPr>
          <w:rFonts w:ascii="Arial" w:hAnsi="Arial" w:cs="Arial"/>
          <w:sz w:val="20"/>
          <w:szCs w:val="20"/>
        </w:rPr>
      </w:pPr>
      <w:r>
        <w:rPr>
          <w:rFonts w:ascii="Arial" w:hAnsi="Arial" w:cs="Arial"/>
          <w:sz w:val="20"/>
          <w:szCs w:val="20"/>
        </w:rPr>
        <w:t xml:space="preserve">A soma da participação da União Europeia e da Ásia nas aquisições de produtos do agronegócio brasileiro chegou a 69,4% entre janeiro e julho. </w:t>
      </w:r>
    </w:p>
    <w:p w:rsidR="00D67103" w:rsidRDefault="00D67103" w:rsidP="00AB141C">
      <w:pPr>
        <w:jc w:val="both"/>
        <w:rPr>
          <w:rFonts w:ascii="Arial" w:hAnsi="Arial" w:cs="Arial"/>
          <w:sz w:val="20"/>
          <w:szCs w:val="20"/>
        </w:rPr>
      </w:pPr>
    </w:p>
    <w:p w:rsidR="00D67103" w:rsidRDefault="00D67103" w:rsidP="00AB141C">
      <w:pPr>
        <w:jc w:val="both"/>
        <w:rPr>
          <w:rFonts w:ascii="Arial" w:hAnsi="Arial" w:cs="Arial"/>
          <w:sz w:val="20"/>
          <w:szCs w:val="20"/>
        </w:rPr>
      </w:pPr>
      <w:r>
        <w:rPr>
          <w:rFonts w:ascii="Arial" w:hAnsi="Arial" w:cs="Arial"/>
          <w:sz w:val="20"/>
          <w:szCs w:val="20"/>
        </w:rPr>
        <w:t>Outras regiões que tiveram aumento de participação foram: ALADI (US$ 2,19 bilhões; de 3,4% para 3,7%); MERCOSUL (US$ 2,03 bilhões; de 2,8% para 3,4%); outros países da Europa ocidental (US$ 962,97 milhões; 0,8% para 1,6%).</w:t>
      </w:r>
    </w:p>
    <w:p w:rsidR="00F7564C" w:rsidRPr="00AB141C" w:rsidRDefault="00F7564C" w:rsidP="00AB141C">
      <w:pPr>
        <w:jc w:val="both"/>
        <w:rPr>
          <w:rFonts w:ascii="Arial" w:hAnsi="Arial" w:cs="Arial"/>
          <w:sz w:val="20"/>
          <w:szCs w:val="20"/>
        </w:rPr>
      </w:pPr>
    </w:p>
    <w:p w:rsidR="00D12C0B" w:rsidRDefault="00D12C0B" w:rsidP="00D12C0B"/>
    <w:p w:rsidR="00C7675B" w:rsidRPr="00DD0277" w:rsidRDefault="00C7675B" w:rsidP="00C7675B">
      <w:pPr>
        <w:pStyle w:val="Recuodecorpodetexto"/>
        <w:rPr>
          <w:rFonts w:ascii="Arial" w:hAnsi="Arial" w:cs="Arial"/>
          <w:sz w:val="20"/>
          <w:szCs w:val="20"/>
        </w:rPr>
      </w:pPr>
    </w:p>
    <w:p w:rsidR="003B632E" w:rsidRPr="00826906" w:rsidRDefault="007523AB" w:rsidP="003B632E">
      <w:pPr>
        <w:jc w:val="both"/>
        <w:rPr>
          <w:rFonts w:ascii="Arial" w:hAnsi="Arial" w:cs="Arial"/>
          <w:sz w:val="20"/>
          <w:szCs w:val="20"/>
        </w:rPr>
      </w:pPr>
      <w:r w:rsidRPr="007523AB">
        <w:rPr>
          <w:noProof/>
        </w:rPr>
        <w:drawing>
          <wp:inline distT="0" distB="0" distL="0" distR="0" wp14:anchorId="695959AD" wp14:editId="6B5B8DD0">
            <wp:extent cx="6480175" cy="2348230"/>
            <wp:effectExtent l="0" t="0" r="0"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480175" cy="2348230"/>
                    </a:xfrm>
                    <a:prstGeom prst="rect">
                      <a:avLst/>
                    </a:prstGeom>
                  </pic:spPr>
                </pic:pic>
              </a:graphicData>
            </a:graphic>
          </wp:inline>
        </w:drawing>
      </w:r>
    </w:p>
    <w:p w:rsidR="003B632E" w:rsidRPr="00826906" w:rsidRDefault="003B632E" w:rsidP="003B632E">
      <w:pPr>
        <w:pStyle w:val="Ttulo5"/>
        <w:autoSpaceDE/>
        <w:autoSpaceDN/>
        <w:adjustRightInd/>
        <w:rPr>
          <w:rFonts w:ascii="Arial" w:hAnsi="Arial" w:cs="Arial"/>
          <w:sz w:val="20"/>
          <w:szCs w:val="20"/>
        </w:rPr>
      </w:pPr>
    </w:p>
    <w:p w:rsidR="003B632E" w:rsidRDefault="003B632E" w:rsidP="003B632E">
      <w:pPr>
        <w:pStyle w:val="Ttulo5"/>
        <w:autoSpaceDE/>
        <w:autoSpaceDN/>
        <w:adjustRightInd/>
        <w:rPr>
          <w:rFonts w:ascii="Arial" w:hAnsi="Arial" w:cs="Arial"/>
          <w:sz w:val="20"/>
          <w:szCs w:val="20"/>
        </w:rPr>
      </w:pPr>
      <w:proofErr w:type="spellStart"/>
      <w:r w:rsidRPr="00826906">
        <w:rPr>
          <w:rFonts w:ascii="Arial" w:hAnsi="Arial" w:cs="Arial"/>
          <w:sz w:val="20"/>
          <w:szCs w:val="20"/>
        </w:rPr>
        <w:t>II.c</w:t>
      </w:r>
      <w:proofErr w:type="spellEnd"/>
      <w:r w:rsidRPr="00826906">
        <w:rPr>
          <w:rFonts w:ascii="Arial" w:hAnsi="Arial" w:cs="Arial"/>
          <w:sz w:val="20"/>
          <w:szCs w:val="20"/>
        </w:rPr>
        <w:t xml:space="preserve"> – Países</w:t>
      </w:r>
    </w:p>
    <w:p w:rsidR="00D67103" w:rsidRDefault="00D67103" w:rsidP="00D67103"/>
    <w:p w:rsidR="00D67103" w:rsidRPr="00D67103" w:rsidRDefault="00D67103" w:rsidP="00832C10">
      <w:pPr>
        <w:jc w:val="both"/>
        <w:rPr>
          <w:rFonts w:ascii="Arial" w:hAnsi="Arial" w:cs="Arial"/>
          <w:sz w:val="20"/>
          <w:szCs w:val="20"/>
        </w:rPr>
      </w:pPr>
      <w:r w:rsidRPr="00D67103">
        <w:rPr>
          <w:rFonts w:ascii="Arial" w:hAnsi="Arial" w:cs="Arial"/>
          <w:sz w:val="20"/>
          <w:szCs w:val="20"/>
        </w:rPr>
        <w:t>A China aumentou as aquisições de produtos do agronegócio brasileiro de US$ 18,23 bilhões</w:t>
      </w:r>
      <w:r w:rsidR="0023307D">
        <w:rPr>
          <w:rFonts w:ascii="Arial" w:hAnsi="Arial" w:cs="Arial"/>
          <w:sz w:val="20"/>
          <w:szCs w:val="20"/>
        </w:rPr>
        <w:t xml:space="preserve"> entre janeiro e julho de 2017</w:t>
      </w:r>
      <w:r w:rsidRPr="00D67103">
        <w:rPr>
          <w:rFonts w:ascii="Arial" w:hAnsi="Arial" w:cs="Arial"/>
          <w:sz w:val="20"/>
          <w:szCs w:val="20"/>
        </w:rPr>
        <w:t xml:space="preserve"> para US$ 21,76 bilh</w:t>
      </w:r>
      <w:r w:rsidR="0023307D">
        <w:rPr>
          <w:rFonts w:ascii="Arial" w:hAnsi="Arial" w:cs="Arial"/>
          <w:sz w:val="20"/>
          <w:szCs w:val="20"/>
        </w:rPr>
        <w:t xml:space="preserve">ões entre janeiro e julho de 2018 (+19,3%). Esse forte aumento das exportações para o país asiático fez com que a participação do país atingisse 36,8%. Na prática, mais de 1/3 de todas as exportações brasileiras do agronegócio são direcionadas para a China. </w:t>
      </w:r>
    </w:p>
    <w:bookmarkEnd w:id="0"/>
    <w:p w:rsidR="003B632E" w:rsidRDefault="003B632E" w:rsidP="003B632E">
      <w:pPr>
        <w:rPr>
          <w:rFonts w:ascii="Arial" w:hAnsi="Arial" w:cs="Arial"/>
          <w:b/>
          <w:sz w:val="20"/>
          <w:szCs w:val="20"/>
        </w:rPr>
      </w:pPr>
    </w:p>
    <w:p w:rsidR="00ED6B9E" w:rsidRDefault="007C2627" w:rsidP="007C2627">
      <w:pPr>
        <w:jc w:val="both"/>
        <w:rPr>
          <w:rFonts w:ascii="Arial" w:hAnsi="Arial" w:cs="Arial"/>
          <w:sz w:val="20"/>
          <w:szCs w:val="20"/>
        </w:rPr>
      </w:pPr>
      <w:r w:rsidRPr="007C2627">
        <w:rPr>
          <w:rFonts w:ascii="Arial" w:hAnsi="Arial" w:cs="Arial"/>
          <w:sz w:val="20"/>
          <w:szCs w:val="20"/>
        </w:rPr>
        <w:t xml:space="preserve">A principal razão para a elevação das exportações para a China foram as vendas de soja em grão. A quantidade de soja em grão exportada </w:t>
      </w:r>
      <w:r w:rsidR="007817C0">
        <w:rPr>
          <w:rFonts w:ascii="Arial" w:hAnsi="Arial" w:cs="Arial"/>
          <w:sz w:val="20"/>
          <w:szCs w:val="20"/>
        </w:rPr>
        <w:t xml:space="preserve">para a China </w:t>
      </w:r>
      <w:r w:rsidRPr="007C2627">
        <w:rPr>
          <w:rFonts w:ascii="Arial" w:hAnsi="Arial" w:cs="Arial"/>
          <w:sz w:val="20"/>
          <w:szCs w:val="20"/>
        </w:rPr>
        <w:t>subiu de 39,41 milhões de toneladas para 43,92 milhões de toneladas no período em an</w:t>
      </w:r>
      <w:r>
        <w:rPr>
          <w:rFonts w:ascii="Arial" w:hAnsi="Arial" w:cs="Arial"/>
          <w:sz w:val="20"/>
          <w:szCs w:val="20"/>
        </w:rPr>
        <w:t>álise ou o equivalente a 77,8% do total das exportaçõ</w:t>
      </w:r>
      <w:r w:rsidR="007817C0">
        <w:rPr>
          <w:rFonts w:ascii="Arial" w:hAnsi="Arial" w:cs="Arial"/>
          <w:sz w:val="20"/>
          <w:szCs w:val="20"/>
        </w:rPr>
        <w:t xml:space="preserve">es brasileiras de soja em grão. </w:t>
      </w:r>
      <w:r w:rsidR="00ED6B9E">
        <w:rPr>
          <w:rFonts w:ascii="Arial" w:hAnsi="Arial" w:cs="Arial"/>
          <w:sz w:val="20"/>
          <w:szCs w:val="20"/>
        </w:rPr>
        <w:t xml:space="preserve">A participação da soja em grão das exportações totais à China chegou a 80,6% do valor total exportado ao país asiático, com US$ 17,55 bilhões. Outros produtos principais da pauta de exportação à China foram: celulose (US$ 2,04 bilhões; +40,3%); carne bovina </w:t>
      </w:r>
      <w:r w:rsidR="00ED6B9E">
        <w:rPr>
          <w:rFonts w:ascii="Arial" w:hAnsi="Arial" w:cs="Arial"/>
          <w:i/>
          <w:sz w:val="20"/>
          <w:szCs w:val="20"/>
        </w:rPr>
        <w:t>in natura</w:t>
      </w:r>
      <w:r w:rsidR="00ED6B9E">
        <w:rPr>
          <w:rFonts w:ascii="Arial" w:hAnsi="Arial" w:cs="Arial"/>
          <w:sz w:val="20"/>
          <w:szCs w:val="20"/>
        </w:rPr>
        <w:t xml:space="preserve"> (US$ 728,78 milhões; +56,4%); carne de frango </w:t>
      </w:r>
      <w:r w:rsidR="00ED6B9E">
        <w:rPr>
          <w:rFonts w:ascii="Arial" w:hAnsi="Arial" w:cs="Arial"/>
          <w:i/>
          <w:sz w:val="20"/>
          <w:szCs w:val="20"/>
        </w:rPr>
        <w:t xml:space="preserve">in natura </w:t>
      </w:r>
      <w:r w:rsidR="00ED6B9E">
        <w:rPr>
          <w:rFonts w:ascii="Arial" w:hAnsi="Arial" w:cs="Arial"/>
          <w:sz w:val="20"/>
          <w:szCs w:val="20"/>
        </w:rPr>
        <w:t xml:space="preserve">(US$ 469,72; +7,1%); e carne suína </w:t>
      </w:r>
      <w:r w:rsidR="00ED6B9E">
        <w:rPr>
          <w:rFonts w:ascii="Arial" w:hAnsi="Arial" w:cs="Arial"/>
          <w:i/>
          <w:sz w:val="20"/>
          <w:szCs w:val="20"/>
        </w:rPr>
        <w:t>in natura</w:t>
      </w:r>
      <w:r w:rsidR="00ED6B9E">
        <w:rPr>
          <w:rFonts w:ascii="Arial" w:hAnsi="Arial" w:cs="Arial"/>
          <w:sz w:val="20"/>
          <w:szCs w:val="20"/>
        </w:rPr>
        <w:t xml:space="preserve"> (US$ 180,49 milhões; +199,0%).</w:t>
      </w:r>
    </w:p>
    <w:p w:rsidR="00ED6B9E" w:rsidRDefault="00ED6B9E" w:rsidP="007C2627">
      <w:pPr>
        <w:jc w:val="both"/>
        <w:rPr>
          <w:rFonts w:ascii="Arial" w:hAnsi="Arial" w:cs="Arial"/>
          <w:sz w:val="20"/>
          <w:szCs w:val="20"/>
        </w:rPr>
      </w:pPr>
    </w:p>
    <w:p w:rsidR="00ED6B9E" w:rsidRDefault="00ED6B9E" w:rsidP="007C2627">
      <w:pPr>
        <w:jc w:val="both"/>
        <w:rPr>
          <w:rFonts w:ascii="Arial" w:hAnsi="Arial" w:cs="Arial"/>
          <w:sz w:val="20"/>
          <w:szCs w:val="20"/>
        </w:rPr>
      </w:pPr>
      <w:r>
        <w:rPr>
          <w:rFonts w:ascii="Arial" w:hAnsi="Arial" w:cs="Arial"/>
          <w:sz w:val="20"/>
          <w:szCs w:val="20"/>
        </w:rPr>
        <w:t xml:space="preserve">Outros países da relação de vinte maiores importadores de produtos do agronegócio brasileiro que aumentaram as importações acima de </w:t>
      </w:r>
      <w:r w:rsidR="00A43FB5">
        <w:rPr>
          <w:rFonts w:ascii="Arial" w:hAnsi="Arial" w:cs="Arial"/>
          <w:sz w:val="20"/>
          <w:szCs w:val="20"/>
        </w:rPr>
        <w:t>15,0%</w:t>
      </w:r>
      <w:r>
        <w:rPr>
          <w:rFonts w:ascii="Arial" w:hAnsi="Arial" w:cs="Arial"/>
          <w:sz w:val="20"/>
          <w:szCs w:val="20"/>
        </w:rPr>
        <w:t xml:space="preserve"> foram: </w:t>
      </w:r>
      <w:r w:rsidR="00E13A1C">
        <w:rPr>
          <w:rFonts w:ascii="Arial" w:hAnsi="Arial" w:cs="Arial"/>
          <w:sz w:val="20"/>
          <w:szCs w:val="20"/>
        </w:rPr>
        <w:t xml:space="preserve">Turquia (US$ 954,05 milhões; +106,5%); Coreia do Sul (US$ 1,16 bilhão; +26,7%); Argentina (US$ 971,47 milhões; +25,6%); França (US$ 804,44 milhões; +17,1%); e </w:t>
      </w:r>
      <w:r>
        <w:rPr>
          <w:rFonts w:ascii="Arial" w:hAnsi="Arial" w:cs="Arial"/>
          <w:sz w:val="20"/>
          <w:szCs w:val="20"/>
        </w:rPr>
        <w:t xml:space="preserve">Hong </w:t>
      </w:r>
      <w:r w:rsidR="00E13A1C">
        <w:rPr>
          <w:rFonts w:ascii="Arial" w:hAnsi="Arial" w:cs="Arial"/>
          <w:sz w:val="20"/>
          <w:szCs w:val="20"/>
        </w:rPr>
        <w:t>Kong (US$ 1,51 bilhão; +16,1%).</w:t>
      </w:r>
    </w:p>
    <w:p w:rsidR="00E13A1C" w:rsidRDefault="00E13A1C" w:rsidP="00E13A1C">
      <w:pPr>
        <w:jc w:val="both"/>
        <w:rPr>
          <w:rFonts w:ascii="Arial" w:hAnsi="Arial" w:cs="Arial"/>
          <w:sz w:val="20"/>
          <w:szCs w:val="20"/>
        </w:rPr>
      </w:pPr>
    </w:p>
    <w:p w:rsidR="00E13A1C" w:rsidRDefault="00E13A1C" w:rsidP="00E13A1C">
      <w:pPr>
        <w:jc w:val="both"/>
        <w:rPr>
          <w:rFonts w:ascii="Arial" w:hAnsi="Arial" w:cs="Arial"/>
          <w:sz w:val="20"/>
          <w:szCs w:val="20"/>
        </w:rPr>
      </w:pPr>
      <w:r>
        <w:rPr>
          <w:rFonts w:ascii="Arial" w:hAnsi="Arial" w:cs="Arial"/>
          <w:sz w:val="20"/>
          <w:szCs w:val="20"/>
        </w:rPr>
        <w:t>Os principais produtos do agronegócio brasileiro exportados</w:t>
      </w:r>
      <w:r w:rsidR="000E1E96">
        <w:rPr>
          <w:rFonts w:ascii="Arial" w:hAnsi="Arial" w:cs="Arial"/>
          <w:sz w:val="20"/>
          <w:szCs w:val="20"/>
        </w:rPr>
        <w:t xml:space="preserve"> para a Turquia entre janeiro e julho de 2018 foram: soja em grãos, com US$ 463,92 milhões e incremento de 342,8% em relação ao mesmo período do ano anterior; e bovinos vivos, com vendas de US$ 240,85 milhões e expansão de 307,6%. Os dois produtos, em conjunto, apresentaram uma participação de 73,9% do total exportado pelo agronegócio brasileiro para o mercado turco entre janeiro e julho de 2018.</w:t>
      </w:r>
    </w:p>
    <w:p w:rsidR="00E13A1C" w:rsidRDefault="00E13A1C" w:rsidP="00E13A1C">
      <w:pPr>
        <w:jc w:val="both"/>
        <w:rPr>
          <w:rFonts w:ascii="Arial" w:hAnsi="Arial" w:cs="Arial"/>
          <w:sz w:val="20"/>
          <w:szCs w:val="20"/>
        </w:rPr>
      </w:pPr>
    </w:p>
    <w:p w:rsidR="00E13A1C" w:rsidRDefault="00E13A1C" w:rsidP="00E13A1C">
      <w:pPr>
        <w:jc w:val="both"/>
        <w:rPr>
          <w:rFonts w:ascii="Arial" w:hAnsi="Arial" w:cs="Arial"/>
          <w:sz w:val="20"/>
          <w:szCs w:val="20"/>
        </w:rPr>
      </w:pPr>
      <w:r>
        <w:rPr>
          <w:rFonts w:ascii="Arial" w:hAnsi="Arial" w:cs="Arial"/>
          <w:sz w:val="20"/>
          <w:szCs w:val="20"/>
        </w:rPr>
        <w:t xml:space="preserve">Para a Coreia do Sul cinco produtos se destacaram nas exportações: farelo de soja (US$ 441,34 milhões; +35,2%); soja em grãos (US$ 160,90 milhões; +28,9%); celulose (US$ 145,98 milhões; +76,4%); álcool etílico (US$ 108,06 milhões; +138,1%); e carne de frango </w:t>
      </w:r>
      <w:r>
        <w:rPr>
          <w:rFonts w:ascii="Arial" w:hAnsi="Arial" w:cs="Arial"/>
          <w:i/>
          <w:sz w:val="20"/>
          <w:szCs w:val="20"/>
        </w:rPr>
        <w:t>in natura</w:t>
      </w:r>
      <w:r>
        <w:rPr>
          <w:rFonts w:ascii="Arial" w:hAnsi="Arial" w:cs="Arial"/>
          <w:sz w:val="20"/>
          <w:szCs w:val="20"/>
        </w:rPr>
        <w:t xml:space="preserve"> (US$ 104,30 milhões; +7,2%). </w:t>
      </w:r>
    </w:p>
    <w:p w:rsidR="00E13A1C" w:rsidRDefault="00E13A1C" w:rsidP="00E13A1C">
      <w:pPr>
        <w:jc w:val="both"/>
        <w:rPr>
          <w:rFonts w:ascii="Arial" w:hAnsi="Arial" w:cs="Arial"/>
          <w:sz w:val="20"/>
          <w:szCs w:val="20"/>
        </w:rPr>
      </w:pPr>
    </w:p>
    <w:p w:rsidR="00E13A1C" w:rsidRPr="00A61C21" w:rsidRDefault="00E13A1C" w:rsidP="00E13A1C">
      <w:pPr>
        <w:jc w:val="both"/>
        <w:rPr>
          <w:rFonts w:ascii="Arial" w:hAnsi="Arial" w:cs="Arial"/>
          <w:sz w:val="20"/>
          <w:szCs w:val="20"/>
        </w:rPr>
      </w:pPr>
      <w:r>
        <w:rPr>
          <w:rFonts w:ascii="Arial" w:hAnsi="Arial" w:cs="Arial"/>
          <w:sz w:val="20"/>
          <w:szCs w:val="20"/>
        </w:rPr>
        <w:t xml:space="preserve">No incremento de exportações para a Argentina, três produtos tiveram destaque: papel (US$ 238,02 milhões; +14,4%); soja em grãos (US$ 188,21 milhões; +264,8%); e celulose (US$ 42,57 milhões; +61,5%). </w:t>
      </w:r>
    </w:p>
    <w:p w:rsidR="00E13A1C" w:rsidRDefault="00E13A1C" w:rsidP="007C2627">
      <w:pPr>
        <w:jc w:val="both"/>
        <w:rPr>
          <w:rFonts w:ascii="Arial" w:hAnsi="Arial" w:cs="Arial"/>
          <w:sz w:val="20"/>
          <w:szCs w:val="20"/>
        </w:rPr>
      </w:pPr>
    </w:p>
    <w:p w:rsidR="00E13A1C" w:rsidRDefault="004C09A9" w:rsidP="007C2627">
      <w:pPr>
        <w:jc w:val="both"/>
        <w:rPr>
          <w:rFonts w:ascii="Arial" w:hAnsi="Arial" w:cs="Arial"/>
          <w:sz w:val="20"/>
          <w:szCs w:val="20"/>
        </w:rPr>
      </w:pPr>
      <w:r>
        <w:rPr>
          <w:rFonts w:ascii="Arial" w:hAnsi="Arial" w:cs="Arial"/>
          <w:sz w:val="20"/>
          <w:szCs w:val="20"/>
        </w:rPr>
        <w:t>Em relação ao mercado francês, os principais itens comercializados foram: farelo de soja (US$ 398,13 milhões e +42,2%); celulose (US$ 160,27 milhões e +65,3%); e café verde (US$ 57,67 milhões e -12,4%). Tomados em conjunto, os três produtos representaram 76,6% das vendas externas de produtos do agronegócio brasileiro para a França no período.</w:t>
      </w:r>
    </w:p>
    <w:p w:rsidR="00E13A1C" w:rsidRDefault="00E13A1C" w:rsidP="007C2627">
      <w:pPr>
        <w:jc w:val="both"/>
        <w:rPr>
          <w:rFonts w:ascii="Arial" w:hAnsi="Arial" w:cs="Arial"/>
          <w:sz w:val="20"/>
          <w:szCs w:val="20"/>
        </w:rPr>
      </w:pPr>
    </w:p>
    <w:p w:rsidR="00ED6B9E" w:rsidRDefault="00ED6B9E" w:rsidP="007C2627">
      <w:pPr>
        <w:jc w:val="both"/>
        <w:rPr>
          <w:rFonts w:ascii="Arial" w:hAnsi="Arial" w:cs="Arial"/>
          <w:sz w:val="20"/>
          <w:szCs w:val="20"/>
        </w:rPr>
      </w:pPr>
      <w:r>
        <w:rPr>
          <w:rFonts w:ascii="Arial" w:hAnsi="Arial" w:cs="Arial"/>
          <w:sz w:val="20"/>
          <w:szCs w:val="20"/>
        </w:rPr>
        <w:t>Os principais produtos exportados para Hong Kong</w:t>
      </w:r>
      <w:r w:rsidR="00A61C21">
        <w:rPr>
          <w:rFonts w:ascii="Arial" w:hAnsi="Arial" w:cs="Arial"/>
          <w:sz w:val="20"/>
          <w:szCs w:val="20"/>
        </w:rPr>
        <w:t xml:space="preserve"> foram</w:t>
      </w:r>
      <w:r>
        <w:rPr>
          <w:rFonts w:ascii="Arial" w:hAnsi="Arial" w:cs="Arial"/>
          <w:sz w:val="20"/>
          <w:szCs w:val="20"/>
        </w:rPr>
        <w:t xml:space="preserve"> as carnes. </w:t>
      </w:r>
      <w:r w:rsidR="00A61C21">
        <w:rPr>
          <w:rFonts w:ascii="Arial" w:hAnsi="Arial" w:cs="Arial"/>
          <w:sz w:val="20"/>
          <w:szCs w:val="20"/>
        </w:rPr>
        <w:t xml:space="preserve">As exportações de carne bovina </w:t>
      </w:r>
      <w:r w:rsidR="00A61C21">
        <w:rPr>
          <w:rFonts w:ascii="Arial" w:hAnsi="Arial" w:cs="Arial"/>
          <w:i/>
          <w:sz w:val="20"/>
          <w:szCs w:val="20"/>
        </w:rPr>
        <w:t>in natura</w:t>
      </w:r>
      <w:r w:rsidR="00A61C21">
        <w:rPr>
          <w:rFonts w:ascii="Arial" w:hAnsi="Arial" w:cs="Arial"/>
          <w:sz w:val="20"/>
          <w:szCs w:val="20"/>
        </w:rPr>
        <w:t xml:space="preserve"> foram de US$ 671,81 milhões (+32,4%), enquanto as exportações de miudezas de carne bovina subiram 17,8%, atingindo US$ 202,24 milhões. A carne de frango </w:t>
      </w:r>
      <w:r w:rsidR="00A61C21">
        <w:rPr>
          <w:rFonts w:ascii="Arial" w:hAnsi="Arial" w:cs="Arial"/>
          <w:i/>
          <w:sz w:val="20"/>
          <w:szCs w:val="20"/>
        </w:rPr>
        <w:t>in natura</w:t>
      </w:r>
      <w:r w:rsidR="00A61C21">
        <w:rPr>
          <w:rFonts w:ascii="Arial" w:hAnsi="Arial" w:cs="Arial"/>
          <w:sz w:val="20"/>
          <w:szCs w:val="20"/>
        </w:rPr>
        <w:t>, por sua vez, teve queda de 10,8%, com US$ 203,91 milhões em exportações a Hong Kong.</w:t>
      </w:r>
    </w:p>
    <w:p w:rsidR="00A61C21" w:rsidRDefault="00A61C21" w:rsidP="007C2627">
      <w:pPr>
        <w:jc w:val="both"/>
        <w:rPr>
          <w:rFonts w:ascii="Arial" w:hAnsi="Arial" w:cs="Arial"/>
          <w:sz w:val="20"/>
          <w:szCs w:val="20"/>
        </w:rPr>
      </w:pPr>
    </w:p>
    <w:p w:rsidR="0061004B" w:rsidRDefault="0061004B" w:rsidP="007C2627">
      <w:pPr>
        <w:jc w:val="both"/>
        <w:rPr>
          <w:rFonts w:ascii="Arial" w:hAnsi="Arial" w:cs="Arial"/>
          <w:sz w:val="20"/>
          <w:szCs w:val="20"/>
        </w:rPr>
      </w:pPr>
    </w:p>
    <w:p w:rsidR="003B632E" w:rsidRDefault="003B632E" w:rsidP="003B632E">
      <w:pPr>
        <w:rPr>
          <w:noProof/>
        </w:rPr>
      </w:pPr>
    </w:p>
    <w:p w:rsidR="002B3E1D" w:rsidRDefault="007523AB" w:rsidP="003B632E">
      <w:pPr>
        <w:rPr>
          <w:rFonts w:ascii="Arial" w:hAnsi="Arial" w:cs="Arial"/>
        </w:rPr>
      </w:pPr>
      <w:r w:rsidRPr="007523AB">
        <w:rPr>
          <w:noProof/>
        </w:rPr>
        <w:drawing>
          <wp:inline distT="0" distB="0" distL="0" distR="0" wp14:anchorId="1D176659" wp14:editId="5C5E2913">
            <wp:extent cx="6480175" cy="3879215"/>
            <wp:effectExtent l="0" t="0" r="0" b="6985"/>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480175" cy="3879215"/>
                    </a:xfrm>
                    <a:prstGeom prst="rect">
                      <a:avLst/>
                    </a:prstGeom>
                  </pic:spPr>
                </pic:pic>
              </a:graphicData>
            </a:graphic>
          </wp:inline>
        </w:drawing>
      </w:r>
    </w:p>
    <w:p w:rsidR="00C7675B" w:rsidRPr="00826906" w:rsidRDefault="00C7675B" w:rsidP="003B632E">
      <w:pPr>
        <w:rPr>
          <w:rFonts w:ascii="Arial" w:hAnsi="Arial" w:cs="Arial"/>
        </w:rPr>
      </w:pPr>
    </w:p>
    <w:p w:rsidR="0001136D" w:rsidRDefault="0001136D" w:rsidP="0001136D">
      <w:pPr>
        <w:autoSpaceDE w:val="0"/>
        <w:autoSpaceDN w:val="0"/>
        <w:adjustRightInd w:val="0"/>
        <w:jc w:val="both"/>
        <w:rPr>
          <w:rFonts w:ascii="Arial" w:hAnsi="Arial" w:cs="Arial"/>
          <w:b/>
          <w:sz w:val="20"/>
          <w:szCs w:val="20"/>
        </w:rPr>
      </w:pPr>
      <w:r w:rsidRPr="00AB3924">
        <w:rPr>
          <w:rFonts w:ascii="Arial" w:hAnsi="Arial" w:cs="Arial"/>
          <w:b/>
          <w:sz w:val="20"/>
          <w:szCs w:val="20"/>
        </w:rPr>
        <w:t xml:space="preserve">III – Resultados de </w:t>
      </w:r>
      <w:r w:rsidR="00CF479B">
        <w:rPr>
          <w:rFonts w:ascii="Arial" w:hAnsi="Arial" w:cs="Arial"/>
          <w:b/>
          <w:sz w:val="20"/>
          <w:szCs w:val="20"/>
        </w:rPr>
        <w:t>Agosto</w:t>
      </w:r>
      <w:r w:rsidRPr="00AB3924">
        <w:rPr>
          <w:rFonts w:ascii="Arial" w:hAnsi="Arial" w:cs="Arial"/>
          <w:b/>
          <w:sz w:val="20"/>
          <w:szCs w:val="20"/>
        </w:rPr>
        <w:t xml:space="preserve"> de 201</w:t>
      </w:r>
      <w:r>
        <w:rPr>
          <w:rFonts w:ascii="Arial" w:hAnsi="Arial" w:cs="Arial"/>
          <w:b/>
          <w:sz w:val="20"/>
          <w:szCs w:val="20"/>
        </w:rPr>
        <w:t>7</w:t>
      </w:r>
      <w:r w:rsidRPr="00AB3924">
        <w:rPr>
          <w:rFonts w:ascii="Arial" w:hAnsi="Arial" w:cs="Arial"/>
          <w:b/>
          <w:sz w:val="20"/>
          <w:szCs w:val="20"/>
        </w:rPr>
        <w:t xml:space="preserve"> a </w:t>
      </w:r>
      <w:proofErr w:type="gramStart"/>
      <w:r w:rsidR="00CF479B">
        <w:rPr>
          <w:rFonts w:ascii="Arial" w:hAnsi="Arial" w:cs="Arial"/>
          <w:b/>
          <w:sz w:val="20"/>
          <w:szCs w:val="20"/>
        </w:rPr>
        <w:t>Julh</w:t>
      </w:r>
      <w:r w:rsidR="002C1597">
        <w:rPr>
          <w:rFonts w:ascii="Arial" w:hAnsi="Arial" w:cs="Arial"/>
          <w:b/>
          <w:sz w:val="20"/>
          <w:szCs w:val="20"/>
        </w:rPr>
        <w:t>o</w:t>
      </w:r>
      <w:proofErr w:type="gramEnd"/>
      <w:r>
        <w:rPr>
          <w:rFonts w:ascii="Arial" w:hAnsi="Arial" w:cs="Arial"/>
          <w:b/>
          <w:sz w:val="20"/>
          <w:szCs w:val="20"/>
        </w:rPr>
        <w:t xml:space="preserve"> de 2018</w:t>
      </w:r>
      <w:r w:rsidRPr="00AB3924">
        <w:rPr>
          <w:rFonts w:ascii="Arial" w:hAnsi="Arial" w:cs="Arial"/>
          <w:b/>
          <w:sz w:val="20"/>
          <w:szCs w:val="20"/>
        </w:rPr>
        <w:t xml:space="preserve"> (Acumulado 12 meses)</w:t>
      </w:r>
    </w:p>
    <w:p w:rsidR="00301071" w:rsidRDefault="00301071" w:rsidP="0001136D">
      <w:pPr>
        <w:autoSpaceDE w:val="0"/>
        <w:autoSpaceDN w:val="0"/>
        <w:adjustRightInd w:val="0"/>
        <w:jc w:val="both"/>
        <w:rPr>
          <w:rFonts w:ascii="Arial" w:hAnsi="Arial" w:cs="Arial"/>
          <w:b/>
          <w:sz w:val="20"/>
          <w:szCs w:val="20"/>
        </w:rPr>
      </w:pPr>
    </w:p>
    <w:p w:rsidR="00CB2F71" w:rsidRPr="00681277" w:rsidRDefault="00CB2F71" w:rsidP="00CB2F71">
      <w:pPr>
        <w:pStyle w:val="Recuodecorpodetexto"/>
        <w:rPr>
          <w:rFonts w:ascii="Arial" w:hAnsi="Arial" w:cs="Arial"/>
          <w:sz w:val="20"/>
          <w:szCs w:val="20"/>
        </w:rPr>
      </w:pPr>
      <w:r>
        <w:rPr>
          <w:rFonts w:ascii="Arial" w:hAnsi="Arial" w:cs="Arial"/>
          <w:sz w:val="20"/>
          <w:szCs w:val="20"/>
        </w:rPr>
        <w:t>Nos últimos doze meses as exportações agrícolas do agronegócio somaram US$ 98,84 bilhões, o que representou crescimento de 11,7% em relação ao período anterior, quando as vendas brasileiras do setor foram de US$ 88,51 bilhões. As importações, por sua vez, alcançaram a cifra de 14,1 bilhões, isto é, 4,3% inferiores ao que havia sido registrado nos doze meses anteriores. Como resultado, o saldo da balança comercial do agronegócio foi de US$ 84,74 bilhões no período.</w:t>
      </w:r>
    </w:p>
    <w:p w:rsidR="00372FB4" w:rsidRDefault="00372FB4" w:rsidP="0001136D">
      <w:pPr>
        <w:autoSpaceDE w:val="0"/>
        <w:autoSpaceDN w:val="0"/>
        <w:adjustRightInd w:val="0"/>
        <w:jc w:val="both"/>
        <w:rPr>
          <w:rFonts w:ascii="Arial" w:hAnsi="Arial" w:cs="Arial"/>
          <w:b/>
          <w:sz w:val="20"/>
          <w:szCs w:val="20"/>
        </w:rPr>
      </w:pPr>
    </w:p>
    <w:p w:rsidR="007E15CE" w:rsidRDefault="007E15CE" w:rsidP="0001136D">
      <w:pPr>
        <w:autoSpaceDE w:val="0"/>
        <w:autoSpaceDN w:val="0"/>
        <w:adjustRightInd w:val="0"/>
        <w:jc w:val="both"/>
        <w:rPr>
          <w:rFonts w:ascii="Arial" w:hAnsi="Arial" w:cs="Arial"/>
          <w:b/>
          <w:sz w:val="20"/>
          <w:szCs w:val="20"/>
        </w:rPr>
      </w:pPr>
    </w:p>
    <w:p w:rsidR="0001136D" w:rsidRDefault="0001136D" w:rsidP="0001136D">
      <w:pPr>
        <w:pStyle w:val="Ttulo5"/>
        <w:autoSpaceDE/>
        <w:autoSpaceDN/>
        <w:adjustRightInd/>
        <w:rPr>
          <w:rFonts w:ascii="Arial" w:hAnsi="Arial" w:cs="Arial"/>
          <w:sz w:val="20"/>
          <w:szCs w:val="20"/>
        </w:rPr>
      </w:pPr>
      <w:proofErr w:type="spellStart"/>
      <w:r w:rsidRPr="00AB3924">
        <w:rPr>
          <w:rFonts w:ascii="Arial" w:hAnsi="Arial" w:cs="Arial"/>
          <w:sz w:val="20"/>
          <w:szCs w:val="20"/>
        </w:rPr>
        <w:t>III.a</w:t>
      </w:r>
      <w:proofErr w:type="spellEnd"/>
      <w:r w:rsidRPr="00AB3924">
        <w:rPr>
          <w:rFonts w:ascii="Arial" w:hAnsi="Arial" w:cs="Arial"/>
          <w:sz w:val="20"/>
          <w:szCs w:val="20"/>
        </w:rPr>
        <w:t xml:space="preserve"> – Setores do Agronegócio</w:t>
      </w:r>
    </w:p>
    <w:p w:rsidR="0083136D" w:rsidRDefault="0083136D" w:rsidP="0083136D"/>
    <w:p w:rsidR="00CB2F71" w:rsidRDefault="00CB2F71" w:rsidP="00CB2F71">
      <w:pPr>
        <w:pStyle w:val="Recuodecorpodetexto"/>
        <w:rPr>
          <w:rFonts w:ascii="Arial" w:hAnsi="Arial" w:cs="Arial"/>
          <w:sz w:val="20"/>
          <w:szCs w:val="20"/>
        </w:rPr>
      </w:pPr>
      <w:r>
        <w:rPr>
          <w:rFonts w:ascii="Arial" w:hAnsi="Arial" w:cs="Arial"/>
          <w:sz w:val="20"/>
          <w:szCs w:val="20"/>
        </w:rPr>
        <w:t>Os setores que mais contribuíram para o incremento das vendas externas do agro entre agosto de 2017 e julho de 2018 foram: complexo soja (+US$ 7,81 bilhões); produtos florestais (+US$ 2,52 bilhões) e cereais, farinhas e preparações (+US$ 2,48 bilhões).</w:t>
      </w:r>
    </w:p>
    <w:p w:rsidR="00CB2F71" w:rsidRDefault="00CB2F71" w:rsidP="00CB2F71">
      <w:pPr>
        <w:pStyle w:val="Recuodecorpodetexto"/>
        <w:rPr>
          <w:rFonts w:ascii="Arial" w:hAnsi="Arial" w:cs="Arial"/>
          <w:sz w:val="20"/>
          <w:szCs w:val="20"/>
        </w:rPr>
      </w:pPr>
    </w:p>
    <w:p w:rsidR="00CB2F71" w:rsidRDefault="00CB2F71" w:rsidP="00CB2F71">
      <w:pPr>
        <w:pStyle w:val="Recuodecorpodetexto"/>
        <w:rPr>
          <w:rFonts w:ascii="Arial" w:hAnsi="Arial" w:cs="Arial"/>
          <w:sz w:val="20"/>
          <w:szCs w:val="20"/>
        </w:rPr>
      </w:pPr>
      <w:r w:rsidRPr="00EC55BD">
        <w:rPr>
          <w:rFonts w:ascii="Arial" w:hAnsi="Arial" w:cs="Arial"/>
          <w:sz w:val="20"/>
          <w:szCs w:val="20"/>
        </w:rPr>
        <w:t>Em termos de valor exportado os cinco principais setores exportadores do agronegócio brasileiro foram: complexo soja (36,4% de participação); carnes (15,1%); produtos florestais (13,4%); complexo sucroalcooleiro (9,5%) e cereais, farinhas e preparações (5,5%). Em conjunto, os cinco setores destacados representaram 79,9% do total das exportações brasileiras do agronegócio nos últimos doze meses, representando uma sensível redução na concentração da pauta exportadora em relação ao período anterior (1,5 pontos percentuais).</w:t>
      </w:r>
    </w:p>
    <w:p w:rsidR="00CB2F71" w:rsidRPr="00EC55BD" w:rsidRDefault="00CB2F71" w:rsidP="00CB2F71">
      <w:pPr>
        <w:pStyle w:val="Recuodecorpodetexto"/>
        <w:rPr>
          <w:rFonts w:ascii="Arial" w:hAnsi="Arial" w:cs="Arial"/>
          <w:sz w:val="20"/>
          <w:szCs w:val="20"/>
        </w:rPr>
      </w:pPr>
    </w:p>
    <w:p w:rsidR="00CB2F71" w:rsidRPr="008064E7" w:rsidRDefault="00CB2F71" w:rsidP="00CB2F71">
      <w:pPr>
        <w:pStyle w:val="Recuodecorpodetexto"/>
        <w:rPr>
          <w:rFonts w:ascii="Arial" w:hAnsi="Arial" w:cs="Arial"/>
          <w:sz w:val="20"/>
          <w:szCs w:val="20"/>
        </w:rPr>
      </w:pPr>
      <w:r w:rsidRPr="00084B3D">
        <w:rPr>
          <w:rFonts w:ascii="Arial" w:hAnsi="Arial" w:cs="Arial"/>
          <w:sz w:val="20"/>
          <w:szCs w:val="20"/>
        </w:rPr>
        <w:t xml:space="preserve">No período, o complexo soja foi o principal setor exportador do agronegócio brasileiro, com US$ 35,97 bilhões, ou seja, 27,7% superior ao período imediatamente anterior. Esse resultado decorreu, principalmente, da expansão nas vendas externas de soja em grãos (US$ 22,21 bilhões para </w:t>
      </w:r>
      <w:r>
        <w:rPr>
          <w:rFonts w:ascii="Arial" w:hAnsi="Arial" w:cs="Arial"/>
          <w:sz w:val="20"/>
          <w:szCs w:val="20"/>
        </w:rPr>
        <w:t xml:space="preserve">US$ </w:t>
      </w:r>
      <w:r w:rsidRPr="00084B3D">
        <w:rPr>
          <w:rFonts w:ascii="Arial" w:hAnsi="Arial" w:cs="Arial"/>
          <w:sz w:val="20"/>
          <w:szCs w:val="20"/>
        </w:rPr>
        <w:t>29,01 bilhões). O produto foi responsável por 80,7% das vendas do complexo</w:t>
      </w:r>
      <w:r>
        <w:rPr>
          <w:rFonts w:ascii="Arial" w:hAnsi="Arial" w:cs="Arial"/>
          <w:sz w:val="20"/>
          <w:szCs w:val="20"/>
        </w:rPr>
        <w:t>, em valor</w:t>
      </w:r>
      <w:r w:rsidRPr="00084B3D">
        <w:rPr>
          <w:rFonts w:ascii="Arial" w:hAnsi="Arial" w:cs="Arial"/>
          <w:sz w:val="20"/>
          <w:szCs w:val="20"/>
        </w:rPr>
        <w:t xml:space="preserve">. </w:t>
      </w:r>
      <w:r>
        <w:rPr>
          <w:rFonts w:ascii="Arial" w:hAnsi="Arial" w:cs="Arial"/>
          <w:sz w:val="20"/>
          <w:szCs w:val="20"/>
        </w:rPr>
        <w:t xml:space="preserve">Tratam-se exportações recordes do grão, tanto em valor como em quantidade embarcada (73,67 milhões de toneladas). Houve, ainda, aumento do preço médio (US$ 382 para </w:t>
      </w:r>
      <w:r w:rsidRPr="006B1954">
        <w:rPr>
          <w:rFonts w:ascii="Arial" w:hAnsi="Arial" w:cs="Arial"/>
          <w:sz w:val="20"/>
          <w:szCs w:val="20"/>
        </w:rPr>
        <w:t xml:space="preserve">US$ 394 por tonelada). Por outro lado, as exportações de farelo e óleo de soja também registraram aumento em valor (+20,6% e +0,2%) e em </w:t>
      </w:r>
      <w:r w:rsidRPr="006B1954">
        <w:rPr>
          <w:rFonts w:ascii="Arial" w:hAnsi="Arial" w:cs="Arial"/>
          <w:i/>
          <w:sz w:val="20"/>
          <w:szCs w:val="20"/>
        </w:rPr>
        <w:t>quantum</w:t>
      </w:r>
      <w:r w:rsidRPr="006B1954">
        <w:rPr>
          <w:rFonts w:ascii="Arial" w:hAnsi="Arial" w:cs="Arial"/>
          <w:sz w:val="20"/>
          <w:szCs w:val="20"/>
        </w:rPr>
        <w:t xml:space="preserve"> (+17,4% e +0,3%). </w:t>
      </w:r>
    </w:p>
    <w:p w:rsidR="00CB2F71" w:rsidRPr="008064E7" w:rsidRDefault="00CB2F71" w:rsidP="00CB2F71">
      <w:pPr>
        <w:pStyle w:val="Recuodecorpodetexto"/>
        <w:rPr>
          <w:rFonts w:ascii="Arial" w:hAnsi="Arial" w:cs="Arial"/>
          <w:sz w:val="20"/>
          <w:szCs w:val="20"/>
        </w:rPr>
      </w:pPr>
    </w:p>
    <w:p w:rsidR="00CB2F71" w:rsidRPr="00FE5E22" w:rsidRDefault="00CB2F71" w:rsidP="00CB2F71">
      <w:pPr>
        <w:pStyle w:val="Recuodecorpodetexto"/>
        <w:rPr>
          <w:rFonts w:ascii="Arial" w:hAnsi="Arial" w:cs="Arial"/>
          <w:sz w:val="20"/>
          <w:szCs w:val="20"/>
        </w:rPr>
      </w:pPr>
      <w:r w:rsidRPr="008064E7">
        <w:rPr>
          <w:rFonts w:ascii="Arial" w:hAnsi="Arial" w:cs="Arial"/>
          <w:sz w:val="20"/>
          <w:szCs w:val="20"/>
        </w:rPr>
        <w:t xml:space="preserve">O setor de carnes ocupou a segunda posição no </w:t>
      </w:r>
      <w:r w:rsidRPr="008064E7">
        <w:rPr>
          <w:rFonts w:ascii="Arial" w:hAnsi="Arial" w:cs="Arial"/>
          <w:i/>
          <w:sz w:val="20"/>
          <w:szCs w:val="20"/>
        </w:rPr>
        <w:t xml:space="preserve">ranking </w:t>
      </w:r>
      <w:r w:rsidRPr="008064E7">
        <w:rPr>
          <w:rFonts w:ascii="Arial" w:hAnsi="Arial" w:cs="Arial"/>
          <w:sz w:val="20"/>
          <w:szCs w:val="20"/>
        </w:rPr>
        <w:t xml:space="preserve">de setores do agronegócio, somando US$ 14,89 bilhões entre agosto de 2017 e </w:t>
      </w:r>
      <w:r>
        <w:rPr>
          <w:rFonts w:ascii="Arial" w:hAnsi="Arial" w:cs="Arial"/>
          <w:sz w:val="20"/>
          <w:szCs w:val="20"/>
        </w:rPr>
        <w:t>julho</w:t>
      </w:r>
      <w:r w:rsidRPr="008064E7">
        <w:rPr>
          <w:rFonts w:ascii="Arial" w:hAnsi="Arial" w:cs="Arial"/>
          <w:sz w:val="20"/>
          <w:szCs w:val="20"/>
        </w:rPr>
        <w:t xml:space="preserve"> de 2018 (+1,4</w:t>
      </w:r>
      <w:r w:rsidRPr="00FE5E22">
        <w:rPr>
          <w:rFonts w:ascii="Arial" w:hAnsi="Arial" w:cs="Arial"/>
          <w:sz w:val="20"/>
          <w:szCs w:val="20"/>
        </w:rPr>
        <w:t>%). A carne de frango foi o principal produto do setor em relação ao valor exportado, com US$ 6,56 bilhões e 4,04 milhões de toneladas. Contudo, esses montantes representaram queda de 5,8% em valor e 3,4% em quantidade, de modo que o frango não foi o produto responsável pela ampliação no setor de carnes</w:t>
      </w:r>
      <w:r>
        <w:rPr>
          <w:rFonts w:ascii="Arial" w:hAnsi="Arial" w:cs="Arial"/>
          <w:sz w:val="20"/>
          <w:szCs w:val="20"/>
        </w:rPr>
        <w:t>, que se deu em função das exportações de carne bovina</w:t>
      </w:r>
      <w:r w:rsidRPr="00FE5E22">
        <w:rPr>
          <w:rFonts w:ascii="Arial" w:hAnsi="Arial" w:cs="Arial"/>
          <w:sz w:val="20"/>
          <w:szCs w:val="20"/>
        </w:rPr>
        <w:t xml:space="preserve">. As vendas </w:t>
      </w:r>
      <w:r>
        <w:rPr>
          <w:rFonts w:ascii="Arial" w:hAnsi="Arial" w:cs="Arial"/>
          <w:sz w:val="20"/>
          <w:szCs w:val="20"/>
        </w:rPr>
        <w:t xml:space="preserve">do produto </w:t>
      </w:r>
      <w:r w:rsidRPr="00FE5E22">
        <w:rPr>
          <w:rFonts w:ascii="Arial" w:hAnsi="Arial" w:cs="Arial"/>
          <w:sz w:val="20"/>
          <w:szCs w:val="20"/>
        </w:rPr>
        <w:t xml:space="preserve">somaram US$ 6,42 bilhões, isto é, 19,6% superiores ao que havia </w:t>
      </w:r>
      <w:r>
        <w:rPr>
          <w:rFonts w:ascii="Arial" w:hAnsi="Arial" w:cs="Arial"/>
          <w:sz w:val="20"/>
          <w:szCs w:val="20"/>
        </w:rPr>
        <w:t>sido registrado no período anterior. As exportações de carne suína e de peru também registraram quedas em valor (-19,3% e -44,4%, respectivamente).</w:t>
      </w:r>
    </w:p>
    <w:p w:rsidR="00CB2F71" w:rsidRPr="006C5024" w:rsidRDefault="00CB2F71" w:rsidP="00CB2F71">
      <w:pPr>
        <w:pStyle w:val="Recuodecorpodetexto"/>
        <w:rPr>
          <w:rFonts w:ascii="Arial" w:hAnsi="Arial" w:cs="Arial"/>
          <w:sz w:val="20"/>
          <w:szCs w:val="20"/>
        </w:rPr>
      </w:pPr>
    </w:p>
    <w:p w:rsidR="00CB2F71" w:rsidRPr="00AA7B48" w:rsidRDefault="00CB2F71" w:rsidP="00CB2F71">
      <w:pPr>
        <w:pStyle w:val="Recuodecorpodetexto"/>
        <w:rPr>
          <w:rFonts w:ascii="Arial" w:hAnsi="Arial" w:cs="Arial"/>
          <w:sz w:val="20"/>
          <w:szCs w:val="20"/>
        </w:rPr>
      </w:pPr>
      <w:r w:rsidRPr="00F8007E">
        <w:rPr>
          <w:rFonts w:ascii="Arial" w:hAnsi="Arial" w:cs="Arial"/>
          <w:sz w:val="20"/>
          <w:szCs w:val="20"/>
        </w:rPr>
        <w:t xml:space="preserve">Em seguida destacaram-se as exportações de produtos florestais. O setor expandiu as vendas de US$ 10,75 bilhões para US$ 13,27 bilhões nos últimos doze meses (+23,4%). A celulose, principal produto exportado pelo setor registrou recorde histórico tanto em valor (US$ 7,78 bilhões) quanto em quantidade (14,75 milhões de toneladas). O preço médio do produto também apresentou crescimento no período em epígrafe (de US$ 424 para US$ </w:t>
      </w:r>
      <w:r w:rsidRPr="00AA7B48">
        <w:rPr>
          <w:rFonts w:ascii="Arial" w:hAnsi="Arial" w:cs="Arial"/>
          <w:sz w:val="20"/>
          <w:szCs w:val="20"/>
        </w:rPr>
        <w:t>528 por tonelada).</w:t>
      </w:r>
    </w:p>
    <w:p w:rsidR="00CB2F71" w:rsidRPr="00AA7B48" w:rsidRDefault="00CB2F71" w:rsidP="00CB2F71">
      <w:pPr>
        <w:pStyle w:val="Recuodecorpodetexto"/>
        <w:rPr>
          <w:rFonts w:ascii="Arial" w:hAnsi="Arial" w:cs="Arial"/>
          <w:sz w:val="20"/>
          <w:szCs w:val="20"/>
        </w:rPr>
      </w:pPr>
    </w:p>
    <w:p w:rsidR="00CB2F71" w:rsidRPr="00AA7B48" w:rsidRDefault="00CB2F71" w:rsidP="00CB2F71">
      <w:pPr>
        <w:pStyle w:val="Recuodecorpodetexto"/>
        <w:rPr>
          <w:rFonts w:ascii="Arial" w:hAnsi="Arial" w:cs="Arial"/>
          <w:sz w:val="20"/>
          <w:szCs w:val="20"/>
        </w:rPr>
      </w:pPr>
      <w:r w:rsidRPr="00AA7B48">
        <w:rPr>
          <w:rFonts w:ascii="Arial" w:hAnsi="Arial" w:cs="Arial"/>
          <w:sz w:val="20"/>
          <w:szCs w:val="20"/>
        </w:rPr>
        <w:t xml:space="preserve">Na quarta posição do </w:t>
      </w:r>
      <w:r w:rsidRPr="00AA7B48">
        <w:rPr>
          <w:rFonts w:ascii="Arial" w:hAnsi="Arial" w:cs="Arial"/>
          <w:i/>
          <w:sz w:val="20"/>
          <w:szCs w:val="20"/>
        </w:rPr>
        <w:t>ranking</w:t>
      </w:r>
      <w:r w:rsidRPr="00AA7B48">
        <w:rPr>
          <w:rFonts w:ascii="Arial" w:hAnsi="Arial" w:cs="Arial"/>
          <w:sz w:val="20"/>
          <w:szCs w:val="20"/>
        </w:rPr>
        <w:t xml:space="preserve"> de setores encontra-se o complexo sucroalcooleiro. Foram exportados US$ 9,41 bilhões entre agosto de 2017 e julho de 2018, o que representou, contudo, queda de 26% ante os doze meses precedentes. A retração nas vendas de açúcar foi responsável por tal resultado, visto que </w:t>
      </w:r>
      <w:r>
        <w:rPr>
          <w:rFonts w:ascii="Arial" w:hAnsi="Arial" w:cs="Arial"/>
          <w:sz w:val="20"/>
          <w:szCs w:val="20"/>
        </w:rPr>
        <w:t>passou</w:t>
      </w:r>
      <w:r w:rsidRPr="00AA7B48">
        <w:rPr>
          <w:rFonts w:ascii="Arial" w:hAnsi="Arial" w:cs="Arial"/>
          <w:sz w:val="20"/>
          <w:szCs w:val="20"/>
        </w:rPr>
        <w:t xml:space="preserve"> de US$ 12 bilhões para 8,61 bilhões, em função, principalmente, da </w:t>
      </w:r>
      <w:r>
        <w:rPr>
          <w:rFonts w:ascii="Arial" w:hAnsi="Arial" w:cs="Arial"/>
          <w:sz w:val="20"/>
          <w:szCs w:val="20"/>
        </w:rPr>
        <w:t>queda</w:t>
      </w:r>
      <w:r w:rsidRPr="00AA7B48">
        <w:rPr>
          <w:rFonts w:ascii="Arial" w:hAnsi="Arial" w:cs="Arial"/>
          <w:sz w:val="20"/>
          <w:szCs w:val="20"/>
        </w:rPr>
        <w:t xml:space="preserve"> para </w:t>
      </w:r>
      <w:r>
        <w:rPr>
          <w:rFonts w:ascii="Arial" w:hAnsi="Arial" w:cs="Arial"/>
          <w:sz w:val="20"/>
          <w:szCs w:val="20"/>
        </w:rPr>
        <w:t>Índia (-41,8</w:t>
      </w:r>
      <w:r w:rsidRPr="00AA7B48">
        <w:rPr>
          <w:rFonts w:ascii="Arial" w:hAnsi="Arial" w:cs="Arial"/>
          <w:sz w:val="20"/>
          <w:szCs w:val="20"/>
        </w:rPr>
        <w:t>%)</w:t>
      </w:r>
      <w:r>
        <w:rPr>
          <w:rFonts w:ascii="Arial" w:hAnsi="Arial" w:cs="Arial"/>
          <w:sz w:val="20"/>
          <w:szCs w:val="20"/>
        </w:rPr>
        <w:t>, China</w:t>
      </w:r>
      <w:r w:rsidRPr="00AA7B48">
        <w:rPr>
          <w:rFonts w:ascii="Arial" w:hAnsi="Arial" w:cs="Arial"/>
          <w:sz w:val="20"/>
          <w:szCs w:val="20"/>
        </w:rPr>
        <w:t xml:space="preserve"> (-</w:t>
      </w:r>
      <w:r>
        <w:rPr>
          <w:rFonts w:ascii="Arial" w:hAnsi="Arial" w:cs="Arial"/>
          <w:sz w:val="20"/>
          <w:szCs w:val="20"/>
        </w:rPr>
        <w:t>84,2%) e Irã (-86%). As exportações de álcool, por sua vez registraram crescimento de 11,1% (US$ 709,78 milhões para US$ 788,91 milhões).</w:t>
      </w:r>
    </w:p>
    <w:p w:rsidR="00CB2F71" w:rsidRDefault="00CB2F71" w:rsidP="00CB2F71">
      <w:pPr>
        <w:pStyle w:val="Recuodecorpodetexto"/>
        <w:rPr>
          <w:rFonts w:ascii="Arial" w:hAnsi="Arial" w:cs="Arial"/>
          <w:sz w:val="20"/>
          <w:szCs w:val="20"/>
          <w:highlight w:val="yellow"/>
        </w:rPr>
      </w:pPr>
    </w:p>
    <w:p w:rsidR="00CB2F71" w:rsidRPr="00E42C53" w:rsidRDefault="00CB2F71" w:rsidP="00CB2F71">
      <w:pPr>
        <w:pStyle w:val="Recuodecorpodetexto"/>
        <w:rPr>
          <w:rFonts w:ascii="Arial" w:hAnsi="Arial" w:cs="Arial"/>
          <w:sz w:val="20"/>
          <w:szCs w:val="20"/>
        </w:rPr>
      </w:pPr>
      <w:r>
        <w:rPr>
          <w:rFonts w:ascii="Arial" w:hAnsi="Arial" w:cs="Arial"/>
          <w:sz w:val="20"/>
          <w:szCs w:val="20"/>
        </w:rPr>
        <w:t xml:space="preserve">Por fim, destacaram-se as vendas externas de cereais, farinhas e preparações (US$ 5,39 bilhões). O milho figuro como principal produto do setor, sendo responsável por 87,2% do total exportado. Foram registrados US$ 4,7 bilhões em valor e 30,08 milhões de toneladas do produto brasileiro no mercado internacional, o que representou incremento da ordem de 100,6% em valor e 113,6% em </w:t>
      </w:r>
      <w:r>
        <w:rPr>
          <w:rFonts w:ascii="Arial" w:hAnsi="Arial" w:cs="Arial"/>
          <w:i/>
          <w:sz w:val="20"/>
          <w:szCs w:val="20"/>
        </w:rPr>
        <w:t>quantum</w:t>
      </w:r>
      <w:r>
        <w:rPr>
          <w:rFonts w:ascii="Arial" w:hAnsi="Arial" w:cs="Arial"/>
          <w:sz w:val="20"/>
          <w:szCs w:val="20"/>
        </w:rPr>
        <w:t xml:space="preserve">. </w:t>
      </w:r>
    </w:p>
    <w:p w:rsidR="00CB2F71" w:rsidRDefault="00CB2F71" w:rsidP="00CB2F71">
      <w:pPr>
        <w:pStyle w:val="Recuodecorpodetexto"/>
        <w:rPr>
          <w:rFonts w:ascii="Arial" w:hAnsi="Arial" w:cs="Arial"/>
          <w:sz w:val="20"/>
          <w:szCs w:val="20"/>
        </w:rPr>
      </w:pPr>
    </w:p>
    <w:p w:rsidR="00CB2F71" w:rsidRPr="00E915AE" w:rsidRDefault="00CB2F71" w:rsidP="00CB2F71">
      <w:pPr>
        <w:pStyle w:val="Recuodecorpodetexto"/>
        <w:rPr>
          <w:rFonts w:ascii="Arial" w:hAnsi="Arial" w:cs="Arial"/>
          <w:sz w:val="20"/>
          <w:szCs w:val="20"/>
        </w:rPr>
      </w:pPr>
      <w:r w:rsidRPr="00E915AE">
        <w:rPr>
          <w:rFonts w:ascii="Arial" w:hAnsi="Arial" w:cs="Arial"/>
          <w:sz w:val="20"/>
          <w:szCs w:val="20"/>
        </w:rPr>
        <w:t xml:space="preserve">Cabe ressaltar </w:t>
      </w:r>
      <w:r>
        <w:rPr>
          <w:rFonts w:ascii="Arial" w:hAnsi="Arial" w:cs="Arial"/>
          <w:sz w:val="20"/>
          <w:szCs w:val="20"/>
        </w:rPr>
        <w:t xml:space="preserve">ainda </w:t>
      </w:r>
      <w:r w:rsidRPr="00E915AE">
        <w:rPr>
          <w:rFonts w:ascii="Arial" w:hAnsi="Arial" w:cs="Arial"/>
          <w:sz w:val="20"/>
          <w:szCs w:val="20"/>
        </w:rPr>
        <w:t>os demais produtos que registraram recordes em vendas no período foram: suco de laranja (2,49 milhões de toneladas); óleo essencial de laranja (US$ 288,14 milhões); mangas frescas ou secas (184 mil toneladas), entre outros.</w:t>
      </w:r>
    </w:p>
    <w:p w:rsidR="00CB2F71" w:rsidRPr="00E6572C" w:rsidRDefault="00CB2F71" w:rsidP="00CB2F71">
      <w:pPr>
        <w:pStyle w:val="Recuodecorpodetexto"/>
        <w:rPr>
          <w:rFonts w:ascii="Arial" w:hAnsi="Arial" w:cs="Arial"/>
          <w:sz w:val="20"/>
          <w:szCs w:val="20"/>
        </w:rPr>
      </w:pPr>
    </w:p>
    <w:p w:rsidR="00CB2F71" w:rsidRDefault="00CB2F71" w:rsidP="00CB2F71">
      <w:pPr>
        <w:pStyle w:val="Recuodecorpodetexto"/>
        <w:rPr>
          <w:rFonts w:ascii="Arial" w:hAnsi="Arial" w:cs="Arial"/>
          <w:sz w:val="20"/>
          <w:szCs w:val="20"/>
        </w:rPr>
      </w:pPr>
      <w:r w:rsidRPr="00E6572C">
        <w:rPr>
          <w:rFonts w:ascii="Arial" w:hAnsi="Arial" w:cs="Arial"/>
          <w:sz w:val="20"/>
          <w:szCs w:val="20"/>
        </w:rPr>
        <w:t xml:space="preserve">Na pauta de importação de produtos do agronegócio destacaram-se:  trigo (US$ 1,3 bilhão; -3,4%); papel (US$ 915,7 milhões; +15,8%); álcool etílico (US$ 795,65 milhões; -12,8%); vestuário e outros produtos têxteis (US$ 617,56 milhões; +33,1%); salmões, frescos ou refrigerados (US$ 500,75 milhões; -4,5%); azeite de oliva (US$ 433,74 milhões; +41%) e malte (US$ 413,37 milhões; -8,6%). </w:t>
      </w:r>
      <w:r>
        <w:rPr>
          <w:rFonts w:ascii="Arial" w:hAnsi="Arial" w:cs="Arial"/>
          <w:sz w:val="20"/>
          <w:szCs w:val="20"/>
        </w:rPr>
        <w:t xml:space="preserve"> Esses produtos foram responsáveis por 35,3% do total das aquisições do agro pelo Brasil nos últimos doze meses.</w:t>
      </w:r>
    </w:p>
    <w:p w:rsidR="004E5270" w:rsidRDefault="004E5270" w:rsidP="00095783">
      <w:pPr>
        <w:pStyle w:val="Recuodecorpodetexto"/>
        <w:ind w:firstLine="0"/>
        <w:rPr>
          <w:rFonts w:ascii="Arial" w:hAnsi="Arial" w:cs="Arial"/>
          <w:sz w:val="20"/>
          <w:szCs w:val="20"/>
        </w:rPr>
      </w:pPr>
    </w:p>
    <w:p w:rsidR="00156CF0" w:rsidRPr="002C1597" w:rsidRDefault="00156CF0" w:rsidP="00496C98">
      <w:pPr>
        <w:pStyle w:val="Recuodecorpodetexto"/>
        <w:ind w:firstLine="0"/>
        <w:rPr>
          <w:rFonts w:ascii="Arial" w:hAnsi="Arial" w:cs="Arial"/>
          <w:color w:val="FF0000"/>
          <w:sz w:val="20"/>
          <w:szCs w:val="20"/>
        </w:rPr>
      </w:pPr>
    </w:p>
    <w:p w:rsidR="00384963" w:rsidRDefault="007523AB" w:rsidP="00CA2C33">
      <w:pPr>
        <w:rPr>
          <w:rFonts w:ascii="Arial" w:hAnsi="Arial" w:cs="Arial"/>
          <w:sz w:val="20"/>
          <w:szCs w:val="20"/>
        </w:rPr>
      </w:pPr>
      <w:r w:rsidRPr="007523AB">
        <w:rPr>
          <w:noProof/>
        </w:rPr>
        <w:drawing>
          <wp:inline distT="0" distB="0" distL="0" distR="0" wp14:anchorId="26AF79B7" wp14:editId="6FA8F851">
            <wp:extent cx="6480175" cy="3855085"/>
            <wp:effectExtent l="0" t="0" r="0" b="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480175" cy="3855085"/>
                    </a:xfrm>
                    <a:prstGeom prst="rect">
                      <a:avLst/>
                    </a:prstGeom>
                  </pic:spPr>
                </pic:pic>
              </a:graphicData>
            </a:graphic>
          </wp:inline>
        </w:drawing>
      </w:r>
    </w:p>
    <w:p w:rsidR="009A662B" w:rsidRDefault="009A662B" w:rsidP="00CA2C33">
      <w:pPr>
        <w:rPr>
          <w:rFonts w:ascii="Arial" w:hAnsi="Arial" w:cs="Arial"/>
          <w:b/>
          <w:sz w:val="20"/>
          <w:szCs w:val="20"/>
        </w:rPr>
      </w:pPr>
    </w:p>
    <w:p w:rsidR="0001136D" w:rsidRDefault="0001136D" w:rsidP="00CA2C33">
      <w:pPr>
        <w:rPr>
          <w:rFonts w:ascii="Arial" w:hAnsi="Arial" w:cs="Arial"/>
          <w:b/>
          <w:sz w:val="20"/>
          <w:szCs w:val="20"/>
        </w:rPr>
      </w:pPr>
      <w:proofErr w:type="spellStart"/>
      <w:r w:rsidRPr="00384963">
        <w:rPr>
          <w:rFonts w:ascii="Arial" w:hAnsi="Arial" w:cs="Arial"/>
          <w:b/>
          <w:sz w:val="20"/>
          <w:szCs w:val="20"/>
        </w:rPr>
        <w:t>III.b</w:t>
      </w:r>
      <w:proofErr w:type="spellEnd"/>
      <w:r w:rsidRPr="00384963">
        <w:rPr>
          <w:rFonts w:ascii="Arial" w:hAnsi="Arial" w:cs="Arial"/>
          <w:b/>
          <w:sz w:val="20"/>
          <w:szCs w:val="20"/>
        </w:rPr>
        <w:t xml:space="preserve"> – Blocos Econômicos e Regiões Geográficas</w:t>
      </w:r>
    </w:p>
    <w:p w:rsidR="002F6D78" w:rsidRDefault="002F6D78" w:rsidP="00CA2C33">
      <w:pPr>
        <w:rPr>
          <w:rFonts w:ascii="Arial" w:hAnsi="Arial" w:cs="Arial"/>
          <w:b/>
          <w:sz w:val="20"/>
          <w:szCs w:val="20"/>
        </w:rPr>
      </w:pPr>
    </w:p>
    <w:p w:rsidR="00CB2F71" w:rsidRPr="00775CB5" w:rsidRDefault="00CB2F71" w:rsidP="00CB2F71">
      <w:pPr>
        <w:jc w:val="both"/>
        <w:rPr>
          <w:rFonts w:ascii="Arial" w:hAnsi="Arial" w:cs="Arial"/>
          <w:sz w:val="20"/>
          <w:szCs w:val="20"/>
        </w:rPr>
      </w:pPr>
      <w:r w:rsidRPr="00775CB5">
        <w:rPr>
          <w:rFonts w:ascii="Arial" w:hAnsi="Arial" w:cs="Arial"/>
          <w:sz w:val="20"/>
          <w:szCs w:val="20"/>
        </w:rPr>
        <w:t>No âmbito das exportações por blocos econômicos e regiões geográficas, a Ásia segue no posto de principal destino dos produtos do agronegócio brasileiro. As vendas para o continente asiático atingiram a marca de US$ 47,39 bilhões, o que significou expansão de 20,7% em comparação aos valores registrados entre agosto de 2016 e julho de 2017 (US$ 39,28 bilhões). Dessa forma, a participação da região nas exportações de produtos do agronegócio brasileiro passou de 44,4% para 48,0%.</w:t>
      </w:r>
    </w:p>
    <w:p w:rsidR="00CB2F71" w:rsidRPr="00775CB5" w:rsidRDefault="00CB2F71" w:rsidP="00CB2F71">
      <w:pPr>
        <w:jc w:val="both"/>
        <w:rPr>
          <w:rFonts w:ascii="Arial" w:hAnsi="Arial" w:cs="Arial"/>
          <w:sz w:val="20"/>
          <w:szCs w:val="20"/>
        </w:rPr>
      </w:pPr>
    </w:p>
    <w:p w:rsidR="00CB2F71" w:rsidRPr="00775CB5" w:rsidRDefault="00CB2F71" w:rsidP="00CB2F71">
      <w:pPr>
        <w:jc w:val="both"/>
        <w:rPr>
          <w:rFonts w:ascii="Arial" w:hAnsi="Arial" w:cs="Arial"/>
          <w:sz w:val="20"/>
          <w:szCs w:val="20"/>
        </w:rPr>
      </w:pPr>
      <w:r w:rsidRPr="00775CB5">
        <w:rPr>
          <w:rFonts w:ascii="Arial" w:hAnsi="Arial" w:cs="Arial"/>
          <w:sz w:val="20"/>
          <w:szCs w:val="20"/>
        </w:rPr>
        <w:t xml:space="preserve">O segundo principal bloco de destino das exportações agropecuárias brasileiras nos últimos doze meses, a União Europeia, apresentou incremento de 11,4% nas aquisições de mercadorias brasileiras, alcançando a cifra de US$ 17,87 bilhões, ante um total de US$ 16,05 bilhões nos doze meses imediatamente anteriores (US$ 1,82 bilhão em números absolutos). Mesmo com esse crescimento em valor, a participação da UE-28 nas exportações do agronegócio brasileiro permaneceu no patamar de 18,1%, uma vez que apresentou incremento ligeiramente inferior à média registrada no período (+11,7%). </w:t>
      </w:r>
    </w:p>
    <w:p w:rsidR="00CB2F71" w:rsidRPr="00775CB5" w:rsidRDefault="00CB2F71" w:rsidP="00CB2F71">
      <w:pPr>
        <w:jc w:val="both"/>
        <w:rPr>
          <w:rFonts w:ascii="Arial" w:hAnsi="Arial" w:cs="Arial"/>
          <w:sz w:val="20"/>
          <w:szCs w:val="20"/>
        </w:rPr>
      </w:pPr>
    </w:p>
    <w:p w:rsidR="00CB2F71" w:rsidRDefault="00CB2F71" w:rsidP="00CB2F71">
      <w:pPr>
        <w:jc w:val="both"/>
        <w:rPr>
          <w:rFonts w:ascii="Arial" w:hAnsi="Arial" w:cs="Arial"/>
          <w:sz w:val="20"/>
          <w:szCs w:val="20"/>
        </w:rPr>
      </w:pPr>
      <w:r w:rsidRPr="00775CB5">
        <w:rPr>
          <w:rFonts w:ascii="Arial" w:hAnsi="Arial" w:cs="Arial"/>
          <w:sz w:val="20"/>
          <w:szCs w:val="20"/>
        </w:rPr>
        <w:t>Outros blocos e regiões que se destacaram nesses últimos doze meses foram: Demais da Europa Ocidental, com incremento de 74,8% (US$ 1,30 bilhão); Aladi, com variação de 19,0% (US$ 3,82 bilhões); e Mercosul, com elevação de 12,4% (US$ 3,27 bilhões).</w:t>
      </w:r>
    </w:p>
    <w:p w:rsidR="004278D4" w:rsidRDefault="004278D4" w:rsidP="002B1A0F">
      <w:pPr>
        <w:pStyle w:val="Recuodecorpodetexto"/>
        <w:ind w:firstLine="0"/>
        <w:rPr>
          <w:rFonts w:ascii="Arial" w:hAnsi="Arial" w:cs="Arial"/>
          <w:sz w:val="20"/>
          <w:szCs w:val="20"/>
        </w:rPr>
      </w:pPr>
    </w:p>
    <w:p w:rsidR="002B1A0F" w:rsidRDefault="007523AB" w:rsidP="002B1A0F">
      <w:pPr>
        <w:pStyle w:val="Recuodecorpodetexto"/>
        <w:ind w:firstLine="0"/>
        <w:rPr>
          <w:rFonts w:ascii="Arial" w:hAnsi="Arial" w:cs="Arial"/>
          <w:sz w:val="20"/>
          <w:szCs w:val="20"/>
        </w:rPr>
      </w:pPr>
      <w:r w:rsidRPr="007523AB">
        <w:rPr>
          <w:noProof/>
        </w:rPr>
        <w:drawing>
          <wp:inline distT="0" distB="0" distL="0" distR="0" wp14:anchorId="4A5B6DD6" wp14:editId="73BFD9FF">
            <wp:extent cx="6480175" cy="2348230"/>
            <wp:effectExtent l="0" t="0" r="0" b="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480175" cy="2348230"/>
                    </a:xfrm>
                    <a:prstGeom prst="rect">
                      <a:avLst/>
                    </a:prstGeom>
                  </pic:spPr>
                </pic:pic>
              </a:graphicData>
            </a:graphic>
          </wp:inline>
        </w:drawing>
      </w:r>
    </w:p>
    <w:p w:rsidR="002C1597" w:rsidRDefault="002C1597" w:rsidP="002B1A0F">
      <w:pPr>
        <w:pStyle w:val="Recuodecorpodetexto"/>
        <w:ind w:firstLine="0"/>
        <w:rPr>
          <w:rFonts w:ascii="Arial" w:hAnsi="Arial" w:cs="Arial"/>
          <w:sz w:val="20"/>
          <w:szCs w:val="20"/>
        </w:rPr>
      </w:pPr>
    </w:p>
    <w:p w:rsidR="00E17DA9" w:rsidRDefault="00E17DA9" w:rsidP="002B1A0F">
      <w:pPr>
        <w:pStyle w:val="Recuodecorpodetexto"/>
        <w:ind w:firstLine="0"/>
        <w:rPr>
          <w:rFonts w:ascii="Arial" w:hAnsi="Arial" w:cs="Arial"/>
          <w:sz w:val="20"/>
          <w:szCs w:val="20"/>
        </w:rPr>
      </w:pPr>
    </w:p>
    <w:p w:rsidR="0001136D" w:rsidRDefault="0001136D" w:rsidP="0001136D">
      <w:pPr>
        <w:pStyle w:val="Ttulo5"/>
        <w:autoSpaceDE/>
        <w:autoSpaceDN/>
        <w:adjustRightInd/>
        <w:rPr>
          <w:rFonts w:ascii="Arial" w:hAnsi="Arial" w:cs="Arial"/>
          <w:sz w:val="20"/>
          <w:szCs w:val="20"/>
        </w:rPr>
      </w:pPr>
      <w:proofErr w:type="spellStart"/>
      <w:r w:rsidRPr="00AB3924">
        <w:rPr>
          <w:rFonts w:ascii="Arial" w:hAnsi="Arial" w:cs="Arial"/>
          <w:sz w:val="20"/>
          <w:szCs w:val="20"/>
        </w:rPr>
        <w:t>III.c</w:t>
      </w:r>
      <w:proofErr w:type="spellEnd"/>
      <w:r w:rsidRPr="00AB3924">
        <w:rPr>
          <w:rFonts w:ascii="Arial" w:hAnsi="Arial" w:cs="Arial"/>
          <w:sz w:val="20"/>
          <w:szCs w:val="20"/>
        </w:rPr>
        <w:t xml:space="preserve"> – Países</w:t>
      </w:r>
    </w:p>
    <w:p w:rsidR="00717244" w:rsidRDefault="00717244" w:rsidP="00717244"/>
    <w:p w:rsidR="00CB2F71" w:rsidRPr="00775CB5" w:rsidRDefault="00CB2F71" w:rsidP="00CB2F71">
      <w:pPr>
        <w:jc w:val="both"/>
        <w:rPr>
          <w:rFonts w:ascii="Arial" w:hAnsi="Arial" w:cs="Arial"/>
          <w:sz w:val="20"/>
          <w:szCs w:val="20"/>
        </w:rPr>
      </w:pPr>
      <w:r w:rsidRPr="00775CB5">
        <w:rPr>
          <w:rFonts w:ascii="Arial" w:hAnsi="Arial" w:cs="Arial"/>
          <w:sz w:val="20"/>
          <w:szCs w:val="20"/>
        </w:rPr>
        <w:t xml:space="preserve">No que se refere aos países, a China permaneceu como o principal destino das exportações do agronegócio brasileiro, com a cifra de US$ 30,10 bilhões. Em relação ao período anterior, verificou-se crescimento de 29,9% no valor exportado (+US$ 6,94 bilhões em número absolutos) e consequente elevação da participação chinesa de 4,3 pontos percentuais, chegando a 30,5% de </w:t>
      </w:r>
      <w:proofErr w:type="spellStart"/>
      <w:r w:rsidRPr="00775CB5">
        <w:rPr>
          <w:rFonts w:ascii="Arial" w:hAnsi="Arial" w:cs="Arial"/>
          <w:sz w:val="20"/>
          <w:szCs w:val="20"/>
        </w:rPr>
        <w:t>market</w:t>
      </w:r>
      <w:proofErr w:type="spellEnd"/>
      <w:r w:rsidRPr="00775CB5">
        <w:rPr>
          <w:rFonts w:ascii="Arial" w:hAnsi="Arial" w:cs="Arial"/>
          <w:sz w:val="20"/>
          <w:szCs w:val="20"/>
        </w:rPr>
        <w:t xml:space="preserve"> </w:t>
      </w:r>
      <w:proofErr w:type="spellStart"/>
      <w:r w:rsidRPr="00775CB5">
        <w:rPr>
          <w:rFonts w:ascii="Arial" w:hAnsi="Arial" w:cs="Arial"/>
          <w:sz w:val="20"/>
          <w:szCs w:val="20"/>
        </w:rPr>
        <w:t>share</w:t>
      </w:r>
      <w:proofErr w:type="spellEnd"/>
      <w:r w:rsidRPr="00775CB5">
        <w:rPr>
          <w:rFonts w:ascii="Arial" w:hAnsi="Arial" w:cs="Arial"/>
          <w:sz w:val="20"/>
          <w:szCs w:val="20"/>
        </w:rPr>
        <w:t>. Os principais produtos responsáveis pelo aumento das exportações no período foram: soja em grãos (+US$ 6,07 bilhões); celulose (+US$ 721,63 milhões); e carne bovina (+US$ 403,30 milhões).</w:t>
      </w:r>
    </w:p>
    <w:p w:rsidR="00CB2F71" w:rsidRPr="00775CB5" w:rsidRDefault="00CB2F71" w:rsidP="00CB2F71">
      <w:pPr>
        <w:jc w:val="both"/>
        <w:rPr>
          <w:rFonts w:ascii="Arial" w:hAnsi="Arial" w:cs="Arial"/>
          <w:sz w:val="20"/>
          <w:szCs w:val="20"/>
        </w:rPr>
      </w:pPr>
    </w:p>
    <w:p w:rsidR="00CB2F71" w:rsidRPr="00775CB5" w:rsidRDefault="00CB2F71" w:rsidP="00CB2F71">
      <w:pPr>
        <w:jc w:val="both"/>
        <w:rPr>
          <w:rFonts w:ascii="Arial" w:hAnsi="Arial" w:cs="Arial"/>
          <w:sz w:val="20"/>
          <w:szCs w:val="20"/>
        </w:rPr>
      </w:pPr>
      <w:r w:rsidRPr="00775CB5">
        <w:rPr>
          <w:rFonts w:ascii="Arial" w:hAnsi="Arial" w:cs="Arial"/>
          <w:sz w:val="20"/>
          <w:szCs w:val="20"/>
        </w:rPr>
        <w:t>As exportações para os Estados Unidos, segundo principal destino nos últimos doze meses, cresceram de US$ 6,45 bilhões para US$ 6,81 bilhões (+5,6%). Apesar desse incremento, a participação norte americana nas exportações brasileiras caiu de 7,3% para 6,9%. Os principais produtos que contribuíram para o incremento das exportações para o mercado norte-americano nos últimos doze meses foram: celulose (+US$ 277,14 milhões); suco de laranja (+US$ 236,69 milhões); madeira (+US$ 148,58 milhões); e açúcar (+US$ 46,31 milhões).</w:t>
      </w:r>
    </w:p>
    <w:p w:rsidR="00CB2F71" w:rsidRPr="00775CB5" w:rsidRDefault="00CB2F71" w:rsidP="00CB2F71">
      <w:pPr>
        <w:jc w:val="both"/>
        <w:rPr>
          <w:rFonts w:ascii="Arial" w:hAnsi="Arial" w:cs="Arial"/>
          <w:sz w:val="20"/>
          <w:szCs w:val="20"/>
        </w:rPr>
      </w:pPr>
    </w:p>
    <w:p w:rsidR="00CB2F71" w:rsidRPr="00775CB5" w:rsidRDefault="00CB2F71" w:rsidP="00CB2F71">
      <w:pPr>
        <w:jc w:val="both"/>
        <w:rPr>
          <w:rFonts w:ascii="Arial" w:hAnsi="Arial" w:cs="Arial"/>
          <w:sz w:val="20"/>
          <w:szCs w:val="20"/>
        </w:rPr>
      </w:pPr>
      <w:r w:rsidRPr="00775CB5">
        <w:rPr>
          <w:rFonts w:ascii="Arial" w:hAnsi="Arial" w:cs="Arial"/>
          <w:sz w:val="20"/>
          <w:szCs w:val="20"/>
        </w:rPr>
        <w:t>O terceiro principal destino das exportações agropecuárias brasileiras foram os Países Baixos, com US$ 4,61 bilhões, o que representou aumento de 7,5% em comparação aos US$ 4,29 bilhões registrados entre agosto de 2016 e julho de 2017. Por conta do crescimento abaixo da média da variação das exportações no período (+11,7%), a participação desse parceiro comercial caiu 0,1 ponto percentual, atingindo 4,7%. Os produtos que se destacaram em relação ao crescimento das exportações, em valor, para esse mercado, foram: suco de laranja (+US$ 189,19 milhões); e celulose (+US$ 155,29 milhões).</w:t>
      </w:r>
    </w:p>
    <w:p w:rsidR="00CB2F71" w:rsidRPr="00775CB5" w:rsidRDefault="00CB2F71" w:rsidP="00CB2F71">
      <w:pPr>
        <w:jc w:val="both"/>
        <w:rPr>
          <w:rFonts w:ascii="Arial" w:hAnsi="Arial" w:cs="Arial"/>
          <w:sz w:val="20"/>
          <w:szCs w:val="20"/>
        </w:rPr>
      </w:pPr>
    </w:p>
    <w:p w:rsidR="00CB2F71" w:rsidRPr="00775CB5" w:rsidRDefault="00CB2F71" w:rsidP="00CB2F71">
      <w:pPr>
        <w:jc w:val="both"/>
        <w:rPr>
          <w:rFonts w:ascii="Arial" w:hAnsi="Arial" w:cs="Arial"/>
          <w:sz w:val="20"/>
          <w:szCs w:val="20"/>
        </w:rPr>
      </w:pPr>
      <w:r w:rsidRPr="00775CB5">
        <w:rPr>
          <w:rFonts w:ascii="Arial" w:hAnsi="Arial" w:cs="Arial"/>
          <w:sz w:val="20"/>
          <w:szCs w:val="20"/>
        </w:rPr>
        <w:t xml:space="preserve">Em relação ao dinamismo das exportações, os principais destaques do período, conforme ilustrado na Tabela 9, foram: Egito (US$ 1,88 bilhão e +39,1%); Espanha (US$ 2,08 bilhões e +37,9%); </w:t>
      </w:r>
      <w:r>
        <w:rPr>
          <w:rFonts w:ascii="Arial" w:hAnsi="Arial" w:cs="Arial"/>
          <w:sz w:val="20"/>
          <w:szCs w:val="20"/>
        </w:rPr>
        <w:t xml:space="preserve">Vietnã (US$ 1,53 bilhão e +32,1%); </w:t>
      </w:r>
      <w:r w:rsidRPr="00775CB5">
        <w:rPr>
          <w:rFonts w:ascii="Arial" w:hAnsi="Arial" w:cs="Arial"/>
          <w:sz w:val="20"/>
          <w:szCs w:val="20"/>
        </w:rPr>
        <w:t xml:space="preserve">Hong Kong (US$ 2,68 bilhões e +24,5%); Japão (US$ 2,64 bilhões e +24,3%); Coreia do Sul (US$ </w:t>
      </w:r>
      <w:r>
        <w:rPr>
          <w:rFonts w:ascii="Arial" w:hAnsi="Arial" w:cs="Arial"/>
          <w:sz w:val="20"/>
          <w:szCs w:val="20"/>
        </w:rPr>
        <w:t>2,04 bilhões e +23,4%); e Argentina (US$ 1,54 bilhão e +21,9</w:t>
      </w:r>
      <w:r w:rsidRPr="00775CB5">
        <w:rPr>
          <w:rFonts w:ascii="Arial" w:hAnsi="Arial" w:cs="Arial"/>
          <w:sz w:val="20"/>
          <w:szCs w:val="20"/>
        </w:rPr>
        <w:t>%).</w:t>
      </w:r>
    </w:p>
    <w:p w:rsidR="0001136D" w:rsidRPr="00AB3924" w:rsidRDefault="0001136D" w:rsidP="0001136D">
      <w:pPr>
        <w:rPr>
          <w:rFonts w:ascii="Arial" w:hAnsi="Arial" w:cs="Arial"/>
        </w:rPr>
      </w:pPr>
    </w:p>
    <w:p w:rsidR="00384963" w:rsidRPr="00AB3924" w:rsidRDefault="007523AB" w:rsidP="0001136D">
      <w:pPr>
        <w:rPr>
          <w:rFonts w:ascii="Arial" w:hAnsi="Arial" w:cs="Arial"/>
        </w:rPr>
      </w:pPr>
      <w:r w:rsidRPr="007523AB">
        <w:rPr>
          <w:noProof/>
        </w:rPr>
        <w:drawing>
          <wp:inline distT="0" distB="0" distL="0" distR="0" wp14:anchorId="1BF51D76" wp14:editId="41C78283">
            <wp:extent cx="6480175" cy="3879215"/>
            <wp:effectExtent l="0" t="0" r="0" b="6985"/>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480175" cy="3879215"/>
                    </a:xfrm>
                    <a:prstGeom prst="rect">
                      <a:avLst/>
                    </a:prstGeom>
                  </pic:spPr>
                </pic:pic>
              </a:graphicData>
            </a:graphic>
          </wp:inline>
        </w:drawing>
      </w:r>
    </w:p>
    <w:p w:rsidR="007D7D4C" w:rsidRDefault="007D7D4C" w:rsidP="00384963">
      <w:pPr>
        <w:pStyle w:val="Recuodecorpodetexto"/>
        <w:ind w:firstLine="0"/>
        <w:rPr>
          <w:rFonts w:ascii="Arial" w:hAnsi="Arial" w:cs="Arial"/>
          <w:sz w:val="20"/>
          <w:szCs w:val="20"/>
        </w:rPr>
      </w:pPr>
    </w:p>
    <w:p w:rsidR="00384963" w:rsidRPr="00826906" w:rsidRDefault="00384963" w:rsidP="00384963">
      <w:pPr>
        <w:pStyle w:val="Recuodecorpodetexto"/>
        <w:ind w:firstLine="0"/>
        <w:rPr>
          <w:rFonts w:ascii="Arial" w:hAnsi="Arial" w:cs="Arial"/>
          <w:sz w:val="20"/>
          <w:szCs w:val="20"/>
        </w:rPr>
      </w:pPr>
    </w:p>
    <w:p w:rsidR="00C87B02" w:rsidRPr="00826906" w:rsidRDefault="00C87B02">
      <w:pPr>
        <w:pStyle w:val="Ttulo4"/>
        <w:pBdr>
          <w:top w:val="single" w:sz="4" w:space="1" w:color="auto"/>
          <w:left w:val="single" w:sz="4" w:space="4" w:color="auto"/>
          <w:bottom w:val="single" w:sz="4" w:space="1" w:color="auto"/>
          <w:right w:val="single" w:sz="4" w:space="4" w:color="auto"/>
        </w:pBdr>
        <w:spacing w:after="80"/>
        <w:ind w:firstLine="0"/>
        <w:rPr>
          <w:i w:val="0"/>
          <w:sz w:val="20"/>
          <w:szCs w:val="20"/>
          <w:lang w:val="pt-BR"/>
        </w:rPr>
      </w:pPr>
      <w:r w:rsidRPr="00826906">
        <w:rPr>
          <w:i w:val="0"/>
          <w:sz w:val="20"/>
          <w:szCs w:val="20"/>
          <w:lang w:val="pt-BR"/>
        </w:rPr>
        <w:t>NOTA METODOLÓGICA</w:t>
      </w:r>
    </w:p>
    <w:p w:rsidR="00C87B02" w:rsidRPr="00826906" w:rsidRDefault="00C87B02" w:rsidP="00E316DA">
      <w:pPr>
        <w:pBdr>
          <w:top w:val="single" w:sz="4" w:space="1" w:color="auto"/>
          <w:left w:val="single" w:sz="4" w:space="4" w:color="auto"/>
          <w:bottom w:val="single" w:sz="4" w:space="1" w:color="auto"/>
          <w:right w:val="single" w:sz="4" w:space="4" w:color="auto"/>
        </w:pBdr>
        <w:autoSpaceDE w:val="0"/>
        <w:autoSpaceDN w:val="0"/>
        <w:adjustRightInd w:val="0"/>
        <w:ind w:firstLine="708"/>
        <w:jc w:val="both"/>
        <w:rPr>
          <w:rFonts w:ascii="Arial" w:hAnsi="Arial" w:cs="Arial"/>
          <w:sz w:val="20"/>
          <w:szCs w:val="20"/>
        </w:rPr>
      </w:pPr>
      <w:r w:rsidRPr="00826906">
        <w:rPr>
          <w:rFonts w:ascii="Arial" w:hAnsi="Arial" w:cs="Arial"/>
          <w:sz w:val="20"/>
          <w:szCs w:val="20"/>
        </w:rPr>
        <w:t xml:space="preserve">A classificação de produtos do agronegócio utilizada nesta nota foi atualizada de acordo com a Resolução CAMEX Nº </w:t>
      </w:r>
      <w:r w:rsidR="00B85556">
        <w:rPr>
          <w:rFonts w:ascii="Arial" w:hAnsi="Arial" w:cs="Arial"/>
          <w:sz w:val="20"/>
          <w:szCs w:val="20"/>
        </w:rPr>
        <w:t>125</w:t>
      </w:r>
      <w:r w:rsidRPr="00826906">
        <w:rPr>
          <w:rFonts w:ascii="Arial" w:hAnsi="Arial" w:cs="Arial"/>
          <w:sz w:val="20"/>
          <w:szCs w:val="20"/>
        </w:rPr>
        <w:t xml:space="preserve">, de </w:t>
      </w:r>
      <w:r w:rsidR="00B85556">
        <w:rPr>
          <w:rFonts w:ascii="Arial" w:hAnsi="Arial" w:cs="Arial"/>
          <w:sz w:val="20"/>
          <w:szCs w:val="20"/>
        </w:rPr>
        <w:t>15</w:t>
      </w:r>
      <w:r w:rsidRPr="00826906">
        <w:rPr>
          <w:rFonts w:ascii="Arial" w:hAnsi="Arial" w:cs="Arial"/>
          <w:sz w:val="20"/>
          <w:szCs w:val="20"/>
        </w:rPr>
        <w:t>/12/201</w:t>
      </w:r>
      <w:r w:rsidR="00B85556">
        <w:rPr>
          <w:rFonts w:ascii="Arial" w:hAnsi="Arial" w:cs="Arial"/>
          <w:sz w:val="20"/>
          <w:szCs w:val="20"/>
        </w:rPr>
        <w:t>6</w:t>
      </w:r>
      <w:r w:rsidRPr="00826906">
        <w:rPr>
          <w:rFonts w:ascii="Arial" w:hAnsi="Arial" w:cs="Arial"/>
          <w:sz w:val="20"/>
          <w:szCs w:val="20"/>
        </w:rPr>
        <w:t>, que alterou a Nomenclatura Comum do MERCOSUL – NCM para adaptá-la em relação às modificações do Sistema Harmonizado de Designação e de Codificação de Mercadorias (SH-201</w:t>
      </w:r>
      <w:r w:rsidR="00B85556">
        <w:rPr>
          <w:rFonts w:ascii="Arial" w:hAnsi="Arial" w:cs="Arial"/>
          <w:sz w:val="20"/>
          <w:szCs w:val="20"/>
        </w:rPr>
        <w:t>7</w:t>
      </w:r>
      <w:r w:rsidRPr="00826906">
        <w:rPr>
          <w:rFonts w:ascii="Arial" w:hAnsi="Arial" w:cs="Arial"/>
          <w:sz w:val="20"/>
          <w:szCs w:val="20"/>
        </w:rPr>
        <w:t>), que estabelece um método internacional para a classificação de mercadorias.</w:t>
      </w:r>
    </w:p>
    <w:p w:rsidR="00C87B02" w:rsidRPr="00826906" w:rsidRDefault="00C87B02" w:rsidP="00E316DA">
      <w:pPr>
        <w:pBdr>
          <w:top w:val="single" w:sz="4" w:space="1" w:color="auto"/>
          <w:left w:val="single" w:sz="4" w:space="4" w:color="auto"/>
          <w:bottom w:val="single" w:sz="4" w:space="1" w:color="auto"/>
          <w:right w:val="single" w:sz="4" w:space="4" w:color="auto"/>
        </w:pBdr>
        <w:autoSpaceDE w:val="0"/>
        <w:autoSpaceDN w:val="0"/>
        <w:adjustRightInd w:val="0"/>
        <w:ind w:firstLine="708"/>
        <w:jc w:val="both"/>
        <w:rPr>
          <w:rFonts w:ascii="Arial" w:hAnsi="Arial" w:cs="Arial"/>
          <w:sz w:val="20"/>
          <w:szCs w:val="20"/>
        </w:rPr>
      </w:pPr>
    </w:p>
    <w:p w:rsidR="00C87B02" w:rsidRPr="00826906" w:rsidRDefault="00C87B02" w:rsidP="00E316DA">
      <w:pPr>
        <w:pBdr>
          <w:top w:val="single" w:sz="4" w:space="1" w:color="auto"/>
          <w:left w:val="single" w:sz="4" w:space="4" w:color="auto"/>
          <w:bottom w:val="single" w:sz="4" w:space="1" w:color="auto"/>
          <w:right w:val="single" w:sz="4" w:space="4" w:color="auto"/>
        </w:pBdr>
        <w:autoSpaceDE w:val="0"/>
        <w:autoSpaceDN w:val="0"/>
        <w:adjustRightInd w:val="0"/>
        <w:ind w:firstLine="708"/>
        <w:jc w:val="both"/>
        <w:rPr>
          <w:rFonts w:ascii="Arial" w:hAnsi="Arial" w:cs="Arial"/>
          <w:sz w:val="20"/>
          <w:szCs w:val="20"/>
        </w:rPr>
      </w:pPr>
      <w:r w:rsidRPr="00826906">
        <w:rPr>
          <w:rFonts w:ascii="Arial" w:hAnsi="Arial" w:cs="Arial"/>
          <w:sz w:val="20"/>
          <w:szCs w:val="20"/>
        </w:rPr>
        <w:t xml:space="preserve">A Balança Comercial do Agronegócio utiliza uma classificação dos produtos do agronegócio que reúne 2.867 </w:t>
      </w:r>
      <w:proofErr w:type="spellStart"/>
      <w:r w:rsidRPr="00826906">
        <w:rPr>
          <w:rFonts w:ascii="Arial" w:hAnsi="Arial" w:cs="Arial"/>
          <w:sz w:val="20"/>
          <w:szCs w:val="20"/>
        </w:rPr>
        <w:t>NCM’s</w:t>
      </w:r>
      <w:proofErr w:type="spellEnd"/>
      <w:r w:rsidRPr="00826906">
        <w:rPr>
          <w:rFonts w:ascii="Arial" w:hAnsi="Arial" w:cs="Arial"/>
          <w:sz w:val="20"/>
          <w:szCs w:val="20"/>
        </w:rPr>
        <w:t xml:space="preserve"> em 25 setores. Essa é a mesma classificação utilizada no AGROSTAT BRASIL - base de dados </w:t>
      </w:r>
      <w:proofErr w:type="spellStart"/>
      <w:r w:rsidRPr="00826906">
        <w:rPr>
          <w:rFonts w:ascii="Arial" w:hAnsi="Arial" w:cs="Arial"/>
          <w:i/>
          <w:sz w:val="20"/>
          <w:szCs w:val="20"/>
        </w:rPr>
        <w:t>on</w:t>
      </w:r>
      <w:proofErr w:type="spellEnd"/>
      <w:r w:rsidRPr="00826906">
        <w:rPr>
          <w:rFonts w:ascii="Arial" w:hAnsi="Arial" w:cs="Arial"/>
          <w:i/>
          <w:sz w:val="20"/>
          <w:szCs w:val="20"/>
        </w:rPr>
        <w:t xml:space="preserve"> </w:t>
      </w:r>
      <w:proofErr w:type="spellStart"/>
      <w:r w:rsidRPr="00826906">
        <w:rPr>
          <w:rFonts w:ascii="Arial" w:hAnsi="Arial" w:cs="Arial"/>
          <w:i/>
          <w:sz w:val="20"/>
          <w:szCs w:val="20"/>
        </w:rPr>
        <w:t>line</w:t>
      </w:r>
      <w:proofErr w:type="spellEnd"/>
      <w:r w:rsidRPr="00826906">
        <w:rPr>
          <w:rFonts w:ascii="Arial" w:hAnsi="Arial" w:cs="Arial"/>
          <w:sz w:val="20"/>
          <w:szCs w:val="20"/>
        </w:rPr>
        <w:t xml:space="preserve"> que oferece uma visão detalhada e atualizada das exportações e importações brasileiras do agronegócio. Mais informações da metodologia e classificação podem ser consultadas no site: </w:t>
      </w:r>
      <w:hyperlink r:id="rId17" w:history="1">
        <w:r w:rsidRPr="00826906">
          <w:rPr>
            <w:rStyle w:val="Hyperlink"/>
            <w:rFonts w:ascii="Arial" w:hAnsi="Arial" w:cs="Arial"/>
            <w:sz w:val="20"/>
            <w:szCs w:val="20"/>
          </w:rPr>
          <w:t>agrostat.agricultura.gov.br</w:t>
        </w:r>
      </w:hyperlink>
      <w:r w:rsidRPr="00826906">
        <w:rPr>
          <w:rFonts w:ascii="Arial" w:hAnsi="Arial" w:cs="Arial"/>
          <w:sz w:val="20"/>
          <w:szCs w:val="20"/>
        </w:rPr>
        <w:t xml:space="preserve"> </w:t>
      </w:r>
    </w:p>
    <w:p w:rsidR="00C87B02" w:rsidRPr="00826906" w:rsidRDefault="00C87B02">
      <w:pPr>
        <w:pBdr>
          <w:top w:val="single" w:sz="4" w:space="1" w:color="auto"/>
          <w:left w:val="single" w:sz="4" w:space="4" w:color="auto"/>
          <w:bottom w:val="single" w:sz="4" w:space="1" w:color="auto"/>
          <w:right w:val="single" w:sz="4" w:space="4" w:color="auto"/>
        </w:pBdr>
        <w:autoSpaceDE w:val="0"/>
        <w:autoSpaceDN w:val="0"/>
        <w:adjustRightInd w:val="0"/>
        <w:ind w:firstLine="708"/>
        <w:jc w:val="both"/>
        <w:rPr>
          <w:rFonts w:ascii="Arial" w:hAnsi="Arial" w:cs="Arial"/>
          <w:sz w:val="20"/>
          <w:szCs w:val="20"/>
        </w:rPr>
      </w:pPr>
    </w:p>
    <w:p w:rsidR="00C87B02" w:rsidRPr="00826906" w:rsidRDefault="00C87B02">
      <w:pPr>
        <w:pStyle w:val="Ttulo2"/>
        <w:jc w:val="right"/>
        <w:rPr>
          <w:rFonts w:ascii="Arial" w:hAnsi="Arial" w:cs="Arial"/>
          <w:b/>
          <w:sz w:val="20"/>
        </w:rPr>
      </w:pPr>
    </w:p>
    <w:p w:rsidR="00C87B02" w:rsidRPr="00826906" w:rsidRDefault="00C87B02">
      <w:pPr>
        <w:pStyle w:val="Ttulo2"/>
        <w:jc w:val="right"/>
        <w:rPr>
          <w:rFonts w:ascii="Arial" w:hAnsi="Arial" w:cs="Arial"/>
          <w:b/>
          <w:sz w:val="20"/>
        </w:rPr>
      </w:pPr>
      <w:r w:rsidRPr="00826906">
        <w:rPr>
          <w:rFonts w:ascii="Arial" w:hAnsi="Arial" w:cs="Arial"/>
          <w:b/>
          <w:sz w:val="20"/>
        </w:rPr>
        <w:t>MAPA/SRI/D</w:t>
      </w:r>
      <w:r w:rsidR="00A87ED0">
        <w:rPr>
          <w:rFonts w:ascii="Arial" w:hAnsi="Arial" w:cs="Arial"/>
          <w:b/>
          <w:sz w:val="20"/>
        </w:rPr>
        <w:t>AC</w:t>
      </w:r>
    </w:p>
    <w:p w:rsidR="00C87B02" w:rsidRPr="00826906" w:rsidRDefault="00C87B02">
      <w:pPr>
        <w:pStyle w:val="Recuodecorpodetexto"/>
        <w:jc w:val="right"/>
        <w:rPr>
          <w:rFonts w:ascii="Arial" w:hAnsi="Arial" w:cs="Arial"/>
          <w:sz w:val="20"/>
          <w:szCs w:val="20"/>
        </w:rPr>
      </w:pPr>
      <w:r w:rsidRPr="00826906">
        <w:rPr>
          <w:rFonts w:ascii="Arial" w:hAnsi="Arial" w:cs="Arial"/>
          <w:sz w:val="20"/>
          <w:szCs w:val="20"/>
        </w:rPr>
        <w:t xml:space="preserve"> </w:t>
      </w:r>
      <w:r w:rsidR="002B3E1D">
        <w:rPr>
          <w:rFonts w:ascii="Arial" w:hAnsi="Arial" w:cs="Arial"/>
          <w:sz w:val="20"/>
          <w:szCs w:val="20"/>
        </w:rPr>
        <w:t>08</w:t>
      </w:r>
      <w:r w:rsidR="0001136D">
        <w:rPr>
          <w:rFonts w:ascii="Arial" w:hAnsi="Arial" w:cs="Arial"/>
          <w:sz w:val="20"/>
          <w:szCs w:val="20"/>
        </w:rPr>
        <w:t>/0</w:t>
      </w:r>
      <w:r w:rsidR="002B3E1D">
        <w:rPr>
          <w:rFonts w:ascii="Arial" w:hAnsi="Arial" w:cs="Arial"/>
          <w:sz w:val="20"/>
          <w:szCs w:val="20"/>
        </w:rPr>
        <w:t>8</w:t>
      </w:r>
      <w:r w:rsidR="00826906">
        <w:rPr>
          <w:rFonts w:ascii="Arial" w:hAnsi="Arial" w:cs="Arial"/>
          <w:sz w:val="20"/>
          <w:szCs w:val="20"/>
        </w:rPr>
        <w:t>/201</w:t>
      </w:r>
      <w:r w:rsidR="00A87ED0">
        <w:rPr>
          <w:rFonts w:ascii="Arial" w:hAnsi="Arial" w:cs="Arial"/>
          <w:sz w:val="20"/>
          <w:szCs w:val="20"/>
        </w:rPr>
        <w:t>8</w:t>
      </w:r>
    </w:p>
    <w:sectPr w:rsidR="00C87B02" w:rsidRPr="00826906" w:rsidSect="00C2569A">
      <w:footerReference w:type="even" r:id="rId18"/>
      <w:footerReference w:type="default" r:id="rId19"/>
      <w:pgSz w:w="11907" w:h="16840" w:code="9"/>
      <w:pgMar w:top="851" w:right="851" w:bottom="851" w:left="851" w:header="0" w:footer="0"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32C8" w:rsidRDefault="006F32C8">
      <w:r>
        <w:separator/>
      </w:r>
    </w:p>
  </w:endnote>
  <w:endnote w:type="continuationSeparator" w:id="0">
    <w:p w:rsidR="006F32C8" w:rsidRDefault="006F3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F40" w:rsidRDefault="008F4F40">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8F4F40" w:rsidRDefault="008F4F40">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F40" w:rsidRPr="000754DD" w:rsidRDefault="008F4F40">
    <w:pPr>
      <w:pStyle w:val="Rodap"/>
      <w:framePr w:wrap="around" w:vAnchor="text" w:hAnchor="margin" w:xAlign="center" w:y="1"/>
      <w:rPr>
        <w:rStyle w:val="Nmerodepgina"/>
        <w:rFonts w:ascii="Arial" w:hAnsi="Arial" w:cs="Arial"/>
        <w:sz w:val="16"/>
        <w:szCs w:val="16"/>
      </w:rPr>
    </w:pPr>
    <w:r w:rsidRPr="000754DD">
      <w:rPr>
        <w:rStyle w:val="Nmerodepgina"/>
        <w:rFonts w:ascii="Arial" w:hAnsi="Arial" w:cs="Arial"/>
        <w:sz w:val="16"/>
        <w:szCs w:val="16"/>
      </w:rPr>
      <w:fldChar w:fldCharType="begin"/>
    </w:r>
    <w:r w:rsidRPr="000754DD">
      <w:rPr>
        <w:rStyle w:val="Nmerodepgina"/>
        <w:rFonts w:ascii="Arial" w:hAnsi="Arial" w:cs="Arial"/>
        <w:sz w:val="16"/>
        <w:szCs w:val="16"/>
      </w:rPr>
      <w:instrText xml:space="preserve">PAGE  </w:instrText>
    </w:r>
    <w:r w:rsidRPr="000754DD">
      <w:rPr>
        <w:rStyle w:val="Nmerodepgina"/>
        <w:rFonts w:ascii="Arial" w:hAnsi="Arial" w:cs="Arial"/>
        <w:sz w:val="16"/>
        <w:szCs w:val="16"/>
      </w:rPr>
      <w:fldChar w:fldCharType="separate"/>
    </w:r>
    <w:r w:rsidR="00BA7044">
      <w:rPr>
        <w:rStyle w:val="Nmerodepgina"/>
        <w:rFonts w:ascii="Arial" w:hAnsi="Arial" w:cs="Arial"/>
        <w:noProof/>
        <w:sz w:val="16"/>
        <w:szCs w:val="16"/>
      </w:rPr>
      <w:t>11</w:t>
    </w:r>
    <w:r w:rsidRPr="000754DD">
      <w:rPr>
        <w:rStyle w:val="Nmerodepgina"/>
        <w:rFonts w:ascii="Arial" w:hAnsi="Arial" w:cs="Arial"/>
        <w:sz w:val="16"/>
        <w:szCs w:val="16"/>
      </w:rPr>
      <w:fldChar w:fldCharType="end"/>
    </w:r>
  </w:p>
  <w:p w:rsidR="008F4F40" w:rsidRDefault="008F4F4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32C8" w:rsidRDefault="006F32C8">
      <w:r>
        <w:separator/>
      </w:r>
    </w:p>
  </w:footnote>
  <w:footnote w:type="continuationSeparator" w:id="0">
    <w:p w:rsidR="006F32C8" w:rsidRDefault="006F32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644"/>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2A5"/>
    <w:rsid w:val="000014D2"/>
    <w:rsid w:val="0000209E"/>
    <w:rsid w:val="0000254E"/>
    <w:rsid w:val="000036C3"/>
    <w:rsid w:val="0000402A"/>
    <w:rsid w:val="00004903"/>
    <w:rsid w:val="000054FF"/>
    <w:rsid w:val="00006103"/>
    <w:rsid w:val="00006262"/>
    <w:rsid w:val="00006ECB"/>
    <w:rsid w:val="00007083"/>
    <w:rsid w:val="00007D32"/>
    <w:rsid w:val="00010A70"/>
    <w:rsid w:val="0001136D"/>
    <w:rsid w:val="00012110"/>
    <w:rsid w:val="0001326B"/>
    <w:rsid w:val="00013681"/>
    <w:rsid w:val="00013B15"/>
    <w:rsid w:val="00013C10"/>
    <w:rsid w:val="0001553F"/>
    <w:rsid w:val="000166CF"/>
    <w:rsid w:val="00017D67"/>
    <w:rsid w:val="00017F9E"/>
    <w:rsid w:val="00021202"/>
    <w:rsid w:val="00021AE7"/>
    <w:rsid w:val="00023523"/>
    <w:rsid w:val="00023700"/>
    <w:rsid w:val="00024620"/>
    <w:rsid w:val="000246E5"/>
    <w:rsid w:val="00024774"/>
    <w:rsid w:val="00025562"/>
    <w:rsid w:val="0002567E"/>
    <w:rsid w:val="0002592B"/>
    <w:rsid w:val="00026C30"/>
    <w:rsid w:val="00027B9D"/>
    <w:rsid w:val="00027CD6"/>
    <w:rsid w:val="00027FBF"/>
    <w:rsid w:val="000301F8"/>
    <w:rsid w:val="00030275"/>
    <w:rsid w:val="00030698"/>
    <w:rsid w:val="0003161E"/>
    <w:rsid w:val="00031A57"/>
    <w:rsid w:val="0003291F"/>
    <w:rsid w:val="000329DF"/>
    <w:rsid w:val="0003345D"/>
    <w:rsid w:val="000348EF"/>
    <w:rsid w:val="00034D11"/>
    <w:rsid w:val="000354EE"/>
    <w:rsid w:val="00035920"/>
    <w:rsid w:val="00035927"/>
    <w:rsid w:val="00035E51"/>
    <w:rsid w:val="000400E7"/>
    <w:rsid w:val="00040781"/>
    <w:rsid w:val="00040AAD"/>
    <w:rsid w:val="00040CEE"/>
    <w:rsid w:val="000411F9"/>
    <w:rsid w:val="0004141A"/>
    <w:rsid w:val="00041459"/>
    <w:rsid w:val="0004188A"/>
    <w:rsid w:val="00041926"/>
    <w:rsid w:val="00041C47"/>
    <w:rsid w:val="000421AD"/>
    <w:rsid w:val="00042DA0"/>
    <w:rsid w:val="00043C91"/>
    <w:rsid w:val="00044959"/>
    <w:rsid w:val="00045520"/>
    <w:rsid w:val="00045689"/>
    <w:rsid w:val="000456E0"/>
    <w:rsid w:val="0004621E"/>
    <w:rsid w:val="00047101"/>
    <w:rsid w:val="00047F65"/>
    <w:rsid w:val="00047FF1"/>
    <w:rsid w:val="00050C8F"/>
    <w:rsid w:val="00051416"/>
    <w:rsid w:val="00053736"/>
    <w:rsid w:val="000542D8"/>
    <w:rsid w:val="00055505"/>
    <w:rsid w:val="00056B26"/>
    <w:rsid w:val="00057E53"/>
    <w:rsid w:val="00057F96"/>
    <w:rsid w:val="00060DB6"/>
    <w:rsid w:val="00060E48"/>
    <w:rsid w:val="00060ECE"/>
    <w:rsid w:val="00063D9B"/>
    <w:rsid w:val="00063DE6"/>
    <w:rsid w:val="00065F75"/>
    <w:rsid w:val="00066372"/>
    <w:rsid w:val="00066406"/>
    <w:rsid w:val="000666A5"/>
    <w:rsid w:val="000676F5"/>
    <w:rsid w:val="00067C72"/>
    <w:rsid w:val="000708D1"/>
    <w:rsid w:val="00070FDC"/>
    <w:rsid w:val="0007199F"/>
    <w:rsid w:val="0007208F"/>
    <w:rsid w:val="000728BD"/>
    <w:rsid w:val="00072A5A"/>
    <w:rsid w:val="00072BF1"/>
    <w:rsid w:val="000735F0"/>
    <w:rsid w:val="00073B00"/>
    <w:rsid w:val="0007448A"/>
    <w:rsid w:val="00074CFD"/>
    <w:rsid w:val="00074FEC"/>
    <w:rsid w:val="000754DD"/>
    <w:rsid w:val="00076763"/>
    <w:rsid w:val="000777E6"/>
    <w:rsid w:val="00080387"/>
    <w:rsid w:val="00080CDD"/>
    <w:rsid w:val="0008233D"/>
    <w:rsid w:val="000838F3"/>
    <w:rsid w:val="00084C40"/>
    <w:rsid w:val="000851AD"/>
    <w:rsid w:val="000860D5"/>
    <w:rsid w:val="0008675A"/>
    <w:rsid w:val="00086BE6"/>
    <w:rsid w:val="00087349"/>
    <w:rsid w:val="00091B89"/>
    <w:rsid w:val="00092CA9"/>
    <w:rsid w:val="000930DA"/>
    <w:rsid w:val="00093582"/>
    <w:rsid w:val="00093FC9"/>
    <w:rsid w:val="0009438C"/>
    <w:rsid w:val="00094CD8"/>
    <w:rsid w:val="00094EAB"/>
    <w:rsid w:val="000950D3"/>
    <w:rsid w:val="00095783"/>
    <w:rsid w:val="00096E13"/>
    <w:rsid w:val="00096EDA"/>
    <w:rsid w:val="000976B6"/>
    <w:rsid w:val="000978BB"/>
    <w:rsid w:val="00097960"/>
    <w:rsid w:val="00097ADA"/>
    <w:rsid w:val="00097AEB"/>
    <w:rsid w:val="000A0879"/>
    <w:rsid w:val="000A0E3C"/>
    <w:rsid w:val="000A12CC"/>
    <w:rsid w:val="000A14AC"/>
    <w:rsid w:val="000A16C5"/>
    <w:rsid w:val="000A3C7F"/>
    <w:rsid w:val="000A412F"/>
    <w:rsid w:val="000A58CA"/>
    <w:rsid w:val="000A5E83"/>
    <w:rsid w:val="000A6462"/>
    <w:rsid w:val="000A6B29"/>
    <w:rsid w:val="000A7772"/>
    <w:rsid w:val="000B1245"/>
    <w:rsid w:val="000B1599"/>
    <w:rsid w:val="000B2CCF"/>
    <w:rsid w:val="000B4CB7"/>
    <w:rsid w:val="000B617B"/>
    <w:rsid w:val="000B6F56"/>
    <w:rsid w:val="000B778B"/>
    <w:rsid w:val="000C0B2D"/>
    <w:rsid w:val="000C101E"/>
    <w:rsid w:val="000C1354"/>
    <w:rsid w:val="000C4843"/>
    <w:rsid w:val="000C4CA1"/>
    <w:rsid w:val="000C4E0B"/>
    <w:rsid w:val="000C5899"/>
    <w:rsid w:val="000C5BC6"/>
    <w:rsid w:val="000C64AB"/>
    <w:rsid w:val="000C6B89"/>
    <w:rsid w:val="000D0596"/>
    <w:rsid w:val="000D0A1C"/>
    <w:rsid w:val="000D0A49"/>
    <w:rsid w:val="000D1791"/>
    <w:rsid w:val="000D26FA"/>
    <w:rsid w:val="000D279E"/>
    <w:rsid w:val="000D2D61"/>
    <w:rsid w:val="000D39E2"/>
    <w:rsid w:val="000D4068"/>
    <w:rsid w:val="000D5591"/>
    <w:rsid w:val="000D5BE5"/>
    <w:rsid w:val="000E03A7"/>
    <w:rsid w:val="000E0754"/>
    <w:rsid w:val="000E1E96"/>
    <w:rsid w:val="000E1F98"/>
    <w:rsid w:val="000E2E78"/>
    <w:rsid w:val="000E3005"/>
    <w:rsid w:val="000E33C3"/>
    <w:rsid w:val="000E398E"/>
    <w:rsid w:val="000E39A2"/>
    <w:rsid w:val="000E3FFC"/>
    <w:rsid w:val="000E42AC"/>
    <w:rsid w:val="000E4AF7"/>
    <w:rsid w:val="000E4D0B"/>
    <w:rsid w:val="000E7154"/>
    <w:rsid w:val="000E7667"/>
    <w:rsid w:val="000E7821"/>
    <w:rsid w:val="000F20EC"/>
    <w:rsid w:val="000F2478"/>
    <w:rsid w:val="000F3A73"/>
    <w:rsid w:val="000F4768"/>
    <w:rsid w:val="000F5D88"/>
    <w:rsid w:val="000F67E1"/>
    <w:rsid w:val="000F6FB8"/>
    <w:rsid w:val="000F7529"/>
    <w:rsid w:val="000F7E4B"/>
    <w:rsid w:val="000F7E56"/>
    <w:rsid w:val="001002A5"/>
    <w:rsid w:val="001009DA"/>
    <w:rsid w:val="00102086"/>
    <w:rsid w:val="00102185"/>
    <w:rsid w:val="00102714"/>
    <w:rsid w:val="001028A9"/>
    <w:rsid w:val="00102FA0"/>
    <w:rsid w:val="00103608"/>
    <w:rsid w:val="00103A27"/>
    <w:rsid w:val="00103E4E"/>
    <w:rsid w:val="0010432D"/>
    <w:rsid w:val="00104345"/>
    <w:rsid w:val="00106AE7"/>
    <w:rsid w:val="0011004F"/>
    <w:rsid w:val="0011065F"/>
    <w:rsid w:val="0011143D"/>
    <w:rsid w:val="001120A0"/>
    <w:rsid w:val="0011278C"/>
    <w:rsid w:val="00112CB5"/>
    <w:rsid w:val="0011359A"/>
    <w:rsid w:val="00114060"/>
    <w:rsid w:val="001145E1"/>
    <w:rsid w:val="00114767"/>
    <w:rsid w:val="001148DB"/>
    <w:rsid w:val="00115593"/>
    <w:rsid w:val="00116244"/>
    <w:rsid w:val="00116DF6"/>
    <w:rsid w:val="001172F2"/>
    <w:rsid w:val="00120C53"/>
    <w:rsid w:val="00120FC3"/>
    <w:rsid w:val="001214F0"/>
    <w:rsid w:val="00121674"/>
    <w:rsid w:val="00121B82"/>
    <w:rsid w:val="001230EB"/>
    <w:rsid w:val="00123324"/>
    <w:rsid w:val="00123AEA"/>
    <w:rsid w:val="00123C08"/>
    <w:rsid w:val="00124184"/>
    <w:rsid w:val="00124275"/>
    <w:rsid w:val="00124438"/>
    <w:rsid w:val="001248CD"/>
    <w:rsid w:val="00125976"/>
    <w:rsid w:val="00127EF3"/>
    <w:rsid w:val="001302B1"/>
    <w:rsid w:val="00130896"/>
    <w:rsid w:val="00130BEF"/>
    <w:rsid w:val="00131883"/>
    <w:rsid w:val="00131C03"/>
    <w:rsid w:val="00132734"/>
    <w:rsid w:val="00132CFF"/>
    <w:rsid w:val="001343E9"/>
    <w:rsid w:val="00134A6E"/>
    <w:rsid w:val="00134AB8"/>
    <w:rsid w:val="00135398"/>
    <w:rsid w:val="00135405"/>
    <w:rsid w:val="00135BA2"/>
    <w:rsid w:val="001360B0"/>
    <w:rsid w:val="00136522"/>
    <w:rsid w:val="00136B69"/>
    <w:rsid w:val="00136D9F"/>
    <w:rsid w:val="00137206"/>
    <w:rsid w:val="00137272"/>
    <w:rsid w:val="0013770C"/>
    <w:rsid w:val="00140494"/>
    <w:rsid w:val="00140CC4"/>
    <w:rsid w:val="001410C3"/>
    <w:rsid w:val="00142592"/>
    <w:rsid w:val="00142F1E"/>
    <w:rsid w:val="00143382"/>
    <w:rsid w:val="00144082"/>
    <w:rsid w:val="0014413D"/>
    <w:rsid w:val="00144D60"/>
    <w:rsid w:val="0014572B"/>
    <w:rsid w:val="0014658F"/>
    <w:rsid w:val="0014766D"/>
    <w:rsid w:val="001479CC"/>
    <w:rsid w:val="00147F3E"/>
    <w:rsid w:val="0015012C"/>
    <w:rsid w:val="00150906"/>
    <w:rsid w:val="00150D5F"/>
    <w:rsid w:val="00151988"/>
    <w:rsid w:val="00153702"/>
    <w:rsid w:val="00153E37"/>
    <w:rsid w:val="00155044"/>
    <w:rsid w:val="001553E1"/>
    <w:rsid w:val="0015622C"/>
    <w:rsid w:val="00156437"/>
    <w:rsid w:val="00156CF0"/>
    <w:rsid w:val="00157AFB"/>
    <w:rsid w:val="00161E99"/>
    <w:rsid w:val="001631E2"/>
    <w:rsid w:val="00164539"/>
    <w:rsid w:val="001653C9"/>
    <w:rsid w:val="001654D4"/>
    <w:rsid w:val="00165A56"/>
    <w:rsid w:val="001668BA"/>
    <w:rsid w:val="00166F09"/>
    <w:rsid w:val="00167040"/>
    <w:rsid w:val="00167101"/>
    <w:rsid w:val="00167A20"/>
    <w:rsid w:val="00171552"/>
    <w:rsid w:val="001715EE"/>
    <w:rsid w:val="00171A0D"/>
    <w:rsid w:val="00172239"/>
    <w:rsid w:val="0017334E"/>
    <w:rsid w:val="001737BF"/>
    <w:rsid w:val="001739E0"/>
    <w:rsid w:val="00173C33"/>
    <w:rsid w:val="001740EF"/>
    <w:rsid w:val="0017415F"/>
    <w:rsid w:val="00175DF5"/>
    <w:rsid w:val="00175FD4"/>
    <w:rsid w:val="001765E5"/>
    <w:rsid w:val="001768DC"/>
    <w:rsid w:val="00177C36"/>
    <w:rsid w:val="00180987"/>
    <w:rsid w:val="00181959"/>
    <w:rsid w:val="00181A5E"/>
    <w:rsid w:val="00181F12"/>
    <w:rsid w:val="0018353B"/>
    <w:rsid w:val="001845DB"/>
    <w:rsid w:val="00185460"/>
    <w:rsid w:val="001855B7"/>
    <w:rsid w:val="001877D0"/>
    <w:rsid w:val="00187C56"/>
    <w:rsid w:val="0019065E"/>
    <w:rsid w:val="00191D61"/>
    <w:rsid w:val="00192430"/>
    <w:rsid w:val="00193C52"/>
    <w:rsid w:val="00193F46"/>
    <w:rsid w:val="00194175"/>
    <w:rsid w:val="0019506D"/>
    <w:rsid w:val="001950E2"/>
    <w:rsid w:val="001965D0"/>
    <w:rsid w:val="00196B83"/>
    <w:rsid w:val="001A002C"/>
    <w:rsid w:val="001A0A6C"/>
    <w:rsid w:val="001A0C5C"/>
    <w:rsid w:val="001A0CE7"/>
    <w:rsid w:val="001A1062"/>
    <w:rsid w:val="001A1AD0"/>
    <w:rsid w:val="001A1F94"/>
    <w:rsid w:val="001A29EA"/>
    <w:rsid w:val="001A3C0C"/>
    <w:rsid w:val="001A47BE"/>
    <w:rsid w:val="001A4C12"/>
    <w:rsid w:val="001A551F"/>
    <w:rsid w:val="001A5F2C"/>
    <w:rsid w:val="001A6825"/>
    <w:rsid w:val="001A69E4"/>
    <w:rsid w:val="001A7D65"/>
    <w:rsid w:val="001B0348"/>
    <w:rsid w:val="001B15A0"/>
    <w:rsid w:val="001B18D8"/>
    <w:rsid w:val="001B21EA"/>
    <w:rsid w:val="001B23D6"/>
    <w:rsid w:val="001B272C"/>
    <w:rsid w:val="001B290B"/>
    <w:rsid w:val="001B2E81"/>
    <w:rsid w:val="001B48AD"/>
    <w:rsid w:val="001B5153"/>
    <w:rsid w:val="001B5F0E"/>
    <w:rsid w:val="001B67B5"/>
    <w:rsid w:val="001B7C51"/>
    <w:rsid w:val="001C10B3"/>
    <w:rsid w:val="001C182B"/>
    <w:rsid w:val="001C2AFB"/>
    <w:rsid w:val="001C2BE2"/>
    <w:rsid w:val="001C3C0D"/>
    <w:rsid w:val="001C499D"/>
    <w:rsid w:val="001C5747"/>
    <w:rsid w:val="001C75BF"/>
    <w:rsid w:val="001C7639"/>
    <w:rsid w:val="001D02B6"/>
    <w:rsid w:val="001D1357"/>
    <w:rsid w:val="001D3304"/>
    <w:rsid w:val="001D35D6"/>
    <w:rsid w:val="001D3640"/>
    <w:rsid w:val="001D44D5"/>
    <w:rsid w:val="001D51EE"/>
    <w:rsid w:val="001D5DA7"/>
    <w:rsid w:val="001D5EE4"/>
    <w:rsid w:val="001E005F"/>
    <w:rsid w:val="001E2DBF"/>
    <w:rsid w:val="001E3298"/>
    <w:rsid w:val="001E3EA2"/>
    <w:rsid w:val="001E4FEE"/>
    <w:rsid w:val="001E605F"/>
    <w:rsid w:val="001E649C"/>
    <w:rsid w:val="001E7D96"/>
    <w:rsid w:val="001F03E4"/>
    <w:rsid w:val="001F1E12"/>
    <w:rsid w:val="001F1E86"/>
    <w:rsid w:val="001F25CA"/>
    <w:rsid w:val="001F304D"/>
    <w:rsid w:val="001F3315"/>
    <w:rsid w:val="001F39C4"/>
    <w:rsid w:val="001F47BF"/>
    <w:rsid w:val="001F59FD"/>
    <w:rsid w:val="001F6377"/>
    <w:rsid w:val="001F6BD9"/>
    <w:rsid w:val="00200422"/>
    <w:rsid w:val="00200C1F"/>
    <w:rsid w:val="00201721"/>
    <w:rsid w:val="00201EB6"/>
    <w:rsid w:val="0020228A"/>
    <w:rsid w:val="00202D83"/>
    <w:rsid w:val="00202E7D"/>
    <w:rsid w:val="002037B1"/>
    <w:rsid w:val="00203C2C"/>
    <w:rsid w:val="00204020"/>
    <w:rsid w:val="00204023"/>
    <w:rsid w:val="002048AD"/>
    <w:rsid w:val="0020496C"/>
    <w:rsid w:val="00204E09"/>
    <w:rsid w:val="00204E55"/>
    <w:rsid w:val="00205177"/>
    <w:rsid w:val="00206CCC"/>
    <w:rsid w:val="0020757C"/>
    <w:rsid w:val="002101DA"/>
    <w:rsid w:val="002104CA"/>
    <w:rsid w:val="002106CF"/>
    <w:rsid w:val="00210CDA"/>
    <w:rsid w:val="0021144F"/>
    <w:rsid w:val="00211702"/>
    <w:rsid w:val="00214201"/>
    <w:rsid w:val="00214566"/>
    <w:rsid w:val="0021521E"/>
    <w:rsid w:val="00215A65"/>
    <w:rsid w:val="0021634D"/>
    <w:rsid w:val="00216841"/>
    <w:rsid w:val="002175BC"/>
    <w:rsid w:val="00217690"/>
    <w:rsid w:val="0021787B"/>
    <w:rsid w:val="00220165"/>
    <w:rsid w:val="00224391"/>
    <w:rsid w:val="00224683"/>
    <w:rsid w:val="0022533F"/>
    <w:rsid w:val="002259FA"/>
    <w:rsid w:val="00230941"/>
    <w:rsid w:val="00230FEE"/>
    <w:rsid w:val="00231034"/>
    <w:rsid w:val="0023186C"/>
    <w:rsid w:val="00232DF4"/>
    <w:rsid w:val="00232F99"/>
    <w:rsid w:val="0023307D"/>
    <w:rsid w:val="00233BE6"/>
    <w:rsid w:val="00233C69"/>
    <w:rsid w:val="0023409D"/>
    <w:rsid w:val="00234BDA"/>
    <w:rsid w:val="00235B60"/>
    <w:rsid w:val="00235D7C"/>
    <w:rsid w:val="00235D98"/>
    <w:rsid w:val="002365E6"/>
    <w:rsid w:val="00236C8A"/>
    <w:rsid w:val="0023726D"/>
    <w:rsid w:val="0024071A"/>
    <w:rsid w:val="00240914"/>
    <w:rsid w:val="00243565"/>
    <w:rsid w:val="00244DAD"/>
    <w:rsid w:val="00244FFD"/>
    <w:rsid w:val="00246FFB"/>
    <w:rsid w:val="0024709A"/>
    <w:rsid w:val="0025029B"/>
    <w:rsid w:val="00252568"/>
    <w:rsid w:val="00253BAB"/>
    <w:rsid w:val="00253F6E"/>
    <w:rsid w:val="0025449A"/>
    <w:rsid w:val="00256A85"/>
    <w:rsid w:val="0025703A"/>
    <w:rsid w:val="002575E1"/>
    <w:rsid w:val="002576A8"/>
    <w:rsid w:val="00257972"/>
    <w:rsid w:val="00257CA9"/>
    <w:rsid w:val="00260952"/>
    <w:rsid w:val="00260A3D"/>
    <w:rsid w:val="00260D3A"/>
    <w:rsid w:val="00262474"/>
    <w:rsid w:val="0026519E"/>
    <w:rsid w:val="00265916"/>
    <w:rsid w:val="00265B91"/>
    <w:rsid w:val="0026638C"/>
    <w:rsid w:val="00266F5A"/>
    <w:rsid w:val="00267384"/>
    <w:rsid w:val="00270FB8"/>
    <w:rsid w:val="00272B5F"/>
    <w:rsid w:val="00273ED5"/>
    <w:rsid w:val="00274325"/>
    <w:rsid w:val="002759C4"/>
    <w:rsid w:val="00275FD2"/>
    <w:rsid w:val="002765C2"/>
    <w:rsid w:val="0027693B"/>
    <w:rsid w:val="00277191"/>
    <w:rsid w:val="00280B61"/>
    <w:rsid w:val="00280D1E"/>
    <w:rsid w:val="00280F43"/>
    <w:rsid w:val="00281796"/>
    <w:rsid w:val="00281CB4"/>
    <w:rsid w:val="00282463"/>
    <w:rsid w:val="002825B3"/>
    <w:rsid w:val="00282A21"/>
    <w:rsid w:val="002834B5"/>
    <w:rsid w:val="002846ED"/>
    <w:rsid w:val="00286307"/>
    <w:rsid w:val="00286682"/>
    <w:rsid w:val="00286980"/>
    <w:rsid w:val="00286EB2"/>
    <w:rsid w:val="0028796C"/>
    <w:rsid w:val="00287BF8"/>
    <w:rsid w:val="00287C5B"/>
    <w:rsid w:val="00290216"/>
    <w:rsid w:val="002905B3"/>
    <w:rsid w:val="00290EE0"/>
    <w:rsid w:val="00292902"/>
    <w:rsid w:val="00292C37"/>
    <w:rsid w:val="00292F48"/>
    <w:rsid w:val="002954AE"/>
    <w:rsid w:val="002954F3"/>
    <w:rsid w:val="0029641D"/>
    <w:rsid w:val="00296626"/>
    <w:rsid w:val="002A0A91"/>
    <w:rsid w:val="002A451B"/>
    <w:rsid w:val="002A4B0B"/>
    <w:rsid w:val="002A50D8"/>
    <w:rsid w:val="002A5A16"/>
    <w:rsid w:val="002A5B80"/>
    <w:rsid w:val="002A5D48"/>
    <w:rsid w:val="002A699C"/>
    <w:rsid w:val="002A69F4"/>
    <w:rsid w:val="002A7051"/>
    <w:rsid w:val="002A707F"/>
    <w:rsid w:val="002A7318"/>
    <w:rsid w:val="002A750D"/>
    <w:rsid w:val="002A7843"/>
    <w:rsid w:val="002B0032"/>
    <w:rsid w:val="002B0264"/>
    <w:rsid w:val="002B0AA4"/>
    <w:rsid w:val="002B0BBC"/>
    <w:rsid w:val="002B1708"/>
    <w:rsid w:val="002B19C3"/>
    <w:rsid w:val="002B1A0F"/>
    <w:rsid w:val="002B225F"/>
    <w:rsid w:val="002B3E1D"/>
    <w:rsid w:val="002B3FF6"/>
    <w:rsid w:val="002B3FFA"/>
    <w:rsid w:val="002B40D1"/>
    <w:rsid w:val="002B4209"/>
    <w:rsid w:val="002B48DF"/>
    <w:rsid w:val="002B4BFF"/>
    <w:rsid w:val="002B5200"/>
    <w:rsid w:val="002B6586"/>
    <w:rsid w:val="002B728E"/>
    <w:rsid w:val="002B76D5"/>
    <w:rsid w:val="002C006D"/>
    <w:rsid w:val="002C0364"/>
    <w:rsid w:val="002C0850"/>
    <w:rsid w:val="002C0938"/>
    <w:rsid w:val="002C1597"/>
    <w:rsid w:val="002C2E49"/>
    <w:rsid w:val="002C2EBD"/>
    <w:rsid w:val="002C2F67"/>
    <w:rsid w:val="002C41FE"/>
    <w:rsid w:val="002C5A64"/>
    <w:rsid w:val="002C61C3"/>
    <w:rsid w:val="002C71CF"/>
    <w:rsid w:val="002C741E"/>
    <w:rsid w:val="002D057E"/>
    <w:rsid w:val="002D15C6"/>
    <w:rsid w:val="002D198F"/>
    <w:rsid w:val="002D2497"/>
    <w:rsid w:val="002D2693"/>
    <w:rsid w:val="002D35B6"/>
    <w:rsid w:val="002D37D5"/>
    <w:rsid w:val="002D4505"/>
    <w:rsid w:val="002D52F9"/>
    <w:rsid w:val="002D5693"/>
    <w:rsid w:val="002D58E0"/>
    <w:rsid w:val="002D6145"/>
    <w:rsid w:val="002D6B4E"/>
    <w:rsid w:val="002D6E77"/>
    <w:rsid w:val="002D7367"/>
    <w:rsid w:val="002E05B8"/>
    <w:rsid w:val="002E1A76"/>
    <w:rsid w:val="002E1D8A"/>
    <w:rsid w:val="002E2A6B"/>
    <w:rsid w:val="002E3695"/>
    <w:rsid w:val="002E416C"/>
    <w:rsid w:val="002E50B6"/>
    <w:rsid w:val="002E50CA"/>
    <w:rsid w:val="002E5A8C"/>
    <w:rsid w:val="002E64B9"/>
    <w:rsid w:val="002E6B13"/>
    <w:rsid w:val="002E6BC7"/>
    <w:rsid w:val="002E6CA1"/>
    <w:rsid w:val="002E7085"/>
    <w:rsid w:val="002E78F4"/>
    <w:rsid w:val="002F00B6"/>
    <w:rsid w:val="002F2AA2"/>
    <w:rsid w:val="002F2B38"/>
    <w:rsid w:val="002F37D6"/>
    <w:rsid w:val="002F4059"/>
    <w:rsid w:val="002F4822"/>
    <w:rsid w:val="002F4B47"/>
    <w:rsid w:val="002F6408"/>
    <w:rsid w:val="002F69FB"/>
    <w:rsid w:val="002F6A42"/>
    <w:rsid w:val="002F6CE0"/>
    <w:rsid w:val="002F6D78"/>
    <w:rsid w:val="00301071"/>
    <w:rsid w:val="00301BFC"/>
    <w:rsid w:val="00301E82"/>
    <w:rsid w:val="00302D1E"/>
    <w:rsid w:val="0030347E"/>
    <w:rsid w:val="003054FC"/>
    <w:rsid w:val="0030680F"/>
    <w:rsid w:val="0031100B"/>
    <w:rsid w:val="003114C5"/>
    <w:rsid w:val="00311EF8"/>
    <w:rsid w:val="00311F32"/>
    <w:rsid w:val="00312E0B"/>
    <w:rsid w:val="00313A73"/>
    <w:rsid w:val="003143F7"/>
    <w:rsid w:val="003146D2"/>
    <w:rsid w:val="00314BFA"/>
    <w:rsid w:val="00316822"/>
    <w:rsid w:val="00316C31"/>
    <w:rsid w:val="003202FE"/>
    <w:rsid w:val="00320DCF"/>
    <w:rsid w:val="003213EA"/>
    <w:rsid w:val="00321FD3"/>
    <w:rsid w:val="003222A3"/>
    <w:rsid w:val="003224EB"/>
    <w:rsid w:val="00322652"/>
    <w:rsid w:val="00323974"/>
    <w:rsid w:val="00323A54"/>
    <w:rsid w:val="00324262"/>
    <w:rsid w:val="00324322"/>
    <w:rsid w:val="003243CC"/>
    <w:rsid w:val="00324ECE"/>
    <w:rsid w:val="00324F68"/>
    <w:rsid w:val="003259EE"/>
    <w:rsid w:val="00327472"/>
    <w:rsid w:val="00330581"/>
    <w:rsid w:val="003306C9"/>
    <w:rsid w:val="00330A67"/>
    <w:rsid w:val="00330D35"/>
    <w:rsid w:val="00332895"/>
    <w:rsid w:val="00334232"/>
    <w:rsid w:val="00334E38"/>
    <w:rsid w:val="00334ED4"/>
    <w:rsid w:val="00334FCC"/>
    <w:rsid w:val="00335352"/>
    <w:rsid w:val="00335889"/>
    <w:rsid w:val="00335DB5"/>
    <w:rsid w:val="00336A86"/>
    <w:rsid w:val="00341FEA"/>
    <w:rsid w:val="00343ADB"/>
    <w:rsid w:val="00343CAD"/>
    <w:rsid w:val="00345AEE"/>
    <w:rsid w:val="00350F51"/>
    <w:rsid w:val="0035125D"/>
    <w:rsid w:val="00352DE2"/>
    <w:rsid w:val="00353472"/>
    <w:rsid w:val="0035436D"/>
    <w:rsid w:val="00354FF6"/>
    <w:rsid w:val="00355FCD"/>
    <w:rsid w:val="003573B7"/>
    <w:rsid w:val="00361C71"/>
    <w:rsid w:val="003630D6"/>
    <w:rsid w:val="0036317F"/>
    <w:rsid w:val="00364842"/>
    <w:rsid w:val="00365AB9"/>
    <w:rsid w:val="00367D6B"/>
    <w:rsid w:val="00370C77"/>
    <w:rsid w:val="00370E99"/>
    <w:rsid w:val="00370F4A"/>
    <w:rsid w:val="00372F4E"/>
    <w:rsid w:val="00372FB4"/>
    <w:rsid w:val="003734AA"/>
    <w:rsid w:val="003743B9"/>
    <w:rsid w:val="00374794"/>
    <w:rsid w:val="00374A21"/>
    <w:rsid w:val="003766EA"/>
    <w:rsid w:val="0038134C"/>
    <w:rsid w:val="003820BA"/>
    <w:rsid w:val="003823A1"/>
    <w:rsid w:val="00382526"/>
    <w:rsid w:val="00382C83"/>
    <w:rsid w:val="00383C89"/>
    <w:rsid w:val="00383D01"/>
    <w:rsid w:val="00384177"/>
    <w:rsid w:val="00384963"/>
    <w:rsid w:val="003862C2"/>
    <w:rsid w:val="00386C6D"/>
    <w:rsid w:val="003909E2"/>
    <w:rsid w:val="00390CD1"/>
    <w:rsid w:val="00392C3A"/>
    <w:rsid w:val="00392E0F"/>
    <w:rsid w:val="00392FC0"/>
    <w:rsid w:val="003947CB"/>
    <w:rsid w:val="003949D8"/>
    <w:rsid w:val="00394C37"/>
    <w:rsid w:val="00394ED0"/>
    <w:rsid w:val="003952C4"/>
    <w:rsid w:val="0039561C"/>
    <w:rsid w:val="003A0B29"/>
    <w:rsid w:val="003A0E82"/>
    <w:rsid w:val="003A1348"/>
    <w:rsid w:val="003A1858"/>
    <w:rsid w:val="003A2950"/>
    <w:rsid w:val="003A47B8"/>
    <w:rsid w:val="003A510C"/>
    <w:rsid w:val="003A6481"/>
    <w:rsid w:val="003A7A2A"/>
    <w:rsid w:val="003A7F11"/>
    <w:rsid w:val="003B049D"/>
    <w:rsid w:val="003B0ACC"/>
    <w:rsid w:val="003B0D74"/>
    <w:rsid w:val="003B0E1F"/>
    <w:rsid w:val="003B1517"/>
    <w:rsid w:val="003B1EC6"/>
    <w:rsid w:val="003B2B76"/>
    <w:rsid w:val="003B3718"/>
    <w:rsid w:val="003B434D"/>
    <w:rsid w:val="003B5497"/>
    <w:rsid w:val="003B58CD"/>
    <w:rsid w:val="003B6186"/>
    <w:rsid w:val="003B632E"/>
    <w:rsid w:val="003B6A83"/>
    <w:rsid w:val="003B6C9F"/>
    <w:rsid w:val="003B73D5"/>
    <w:rsid w:val="003B7B3B"/>
    <w:rsid w:val="003C13B7"/>
    <w:rsid w:val="003C1449"/>
    <w:rsid w:val="003C3151"/>
    <w:rsid w:val="003C315C"/>
    <w:rsid w:val="003C3CF6"/>
    <w:rsid w:val="003C54E1"/>
    <w:rsid w:val="003C59B2"/>
    <w:rsid w:val="003C69D0"/>
    <w:rsid w:val="003D07AA"/>
    <w:rsid w:val="003D11F0"/>
    <w:rsid w:val="003D17C5"/>
    <w:rsid w:val="003D1872"/>
    <w:rsid w:val="003D27B6"/>
    <w:rsid w:val="003D302B"/>
    <w:rsid w:val="003D31BB"/>
    <w:rsid w:val="003D39F3"/>
    <w:rsid w:val="003D3D98"/>
    <w:rsid w:val="003D4CD5"/>
    <w:rsid w:val="003D5633"/>
    <w:rsid w:val="003D5703"/>
    <w:rsid w:val="003D62F6"/>
    <w:rsid w:val="003D71DE"/>
    <w:rsid w:val="003D7895"/>
    <w:rsid w:val="003D79D4"/>
    <w:rsid w:val="003E091B"/>
    <w:rsid w:val="003E0991"/>
    <w:rsid w:val="003E146F"/>
    <w:rsid w:val="003E165E"/>
    <w:rsid w:val="003E1EE3"/>
    <w:rsid w:val="003E2A9B"/>
    <w:rsid w:val="003E2AF6"/>
    <w:rsid w:val="003E30EC"/>
    <w:rsid w:val="003E31CD"/>
    <w:rsid w:val="003E367B"/>
    <w:rsid w:val="003E4A98"/>
    <w:rsid w:val="003E53C5"/>
    <w:rsid w:val="003E56D8"/>
    <w:rsid w:val="003E6803"/>
    <w:rsid w:val="003E7039"/>
    <w:rsid w:val="003F07E7"/>
    <w:rsid w:val="003F0A4D"/>
    <w:rsid w:val="003F10A8"/>
    <w:rsid w:val="003F150F"/>
    <w:rsid w:val="003F1C93"/>
    <w:rsid w:val="003F2069"/>
    <w:rsid w:val="003F3106"/>
    <w:rsid w:val="003F3114"/>
    <w:rsid w:val="003F3BA2"/>
    <w:rsid w:val="003F4615"/>
    <w:rsid w:val="003F49CC"/>
    <w:rsid w:val="003F5D9B"/>
    <w:rsid w:val="003F5E37"/>
    <w:rsid w:val="003F71CE"/>
    <w:rsid w:val="003F73EB"/>
    <w:rsid w:val="003F79EF"/>
    <w:rsid w:val="004004D6"/>
    <w:rsid w:val="004005E8"/>
    <w:rsid w:val="004005EF"/>
    <w:rsid w:val="004012D9"/>
    <w:rsid w:val="0040178D"/>
    <w:rsid w:val="00401878"/>
    <w:rsid w:val="00401A32"/>
    <w:rsid w:val="00402BD6"/>
    <w:rsid w:val="004033C1"/>
    <w:rsid w:val="00403F4D"/>
    <w:rsid w:val="00405739"/>
    <w:rsid w:val="0040583E"/>
    <w:rsid w:val="00405BFA"/>
    <w:rsid w:val="00405D60"/>
    <w:rsid w:val="00406822"/>
    <w:rsid w:val="00407255"/>
    <w:rsid w:val="004130A6"/>
    <w:rsid w:val="0041356D"/>
    <w:rsid w:val="00413ADB"/>
    <w:rsid w:val="0041433C"/>
    <w:rsid w:val="00414AB5"/>
    <w:rsid w:val="0041502E"/>
    <w:rsid w:val="00415075"/>
    <w:rsid w:val="004150FC"/>
    <w:rsid w:val="0041600B"/>
    <w:rsid w:val="004169FB"/>
    <w:rsid w:val="004215B4"/>
    <w:rsid w:val="00421D62"/>
    <w:rsid w:val="00422301"/>
    <w:rsid w:val="00422C8B"/>
    <w:rsid w:val="004233BC"/>
    <w:rsid w:val="004238B9"/>
    <w:rsid w:val="00426013"/>
    <w:rsid w:val="0042654A"/>
    <w:rsid w:val="0042676A"/>
    <w:rsid w:val="00426779"/>
    <w:rsid w:val="00427339"/>
    <w:rsid w:val="004278D4"/>
    <w:rsid w:val="00430556"/>
    <w:rsid w:val="00431374"/>
    <w:rsid w:val="0043165A"/>
    <w:rsid w:val="00431DFE"/>
    <w:rsid w:val="004320F4"/>
    <w:rsid w:val="00432541"/>
    <w:rsid w:val="00433948"/>
    <w:rsid w:val="00433AE8"/>
    <w:rsid w:val="004343AC"/>
    <w:rsid w:val="00434639"/>
    <w:rsid w:val="00434E4E"/>
    <w:rsid w:val="00435123"/>
    <w:rsid w:val="00435284"/>
    <w:rsid w:val="0043540E"/>
    <w:rsid w:val="004360EB"/>
    <w:rsid w:val="00436328"/>
    <w:rsid w:val="00436E8A"/>
    <w:rsid w:val="004375F6"/>
    <w:rsid w:val="004418ED"/>
    <w:rsid w:val="00443955"/>
    <w:rsid w:val="00445579"/>
    <w:rsid w:val="00445D12"/>
    <w:rsid w:val="0044631C"/>
    <w:rsid w:val="00446752"/>
    <w:rsid w:val="00446BC7"/>
    <w:rsid w:val="0044758F"/>
    <w:rsid w:val="004476F8"/>
    <w:rsid w:val="00447760"/>
    <w:rsid w:val="00450323"/>
    <w:rsid w:val="004515A0"/>
    <w:rsid w:val="00452393"/>
    <w:rsid w:val="00452B1D"/>
    <w:rsid w:val="00452EA9"/>
    <w:rsid w:val="004556F3"/>
    <w:rsid w:val="00457723"/>
    <w:rsid w:val="00457AA1"/>
    <w:rsid w:val="00457DB3"/>
    <w:rsid w:val="00463C85"/>
    <w:rsid w:val="004645F5"/>
    <w:rsid w:val="0046493C"/>
    <w:rsid w:val="00465925"/>
    <w:rsid w:val="00466B47"/>
    <w:rsid w:val="004673C8"/>
    <w:rsid w:val="00470511"/>
    <w:rsid w:val="004717FE"/>
    <w:rsid w:val="004719BB"/>
    <w:rsid w:val="004719DB"/>
    <w:rsid w:val="00471F27"/>
    <w:rsid w:val="004731CC"/>
    <w:rsid w:val="00473237"/>
    <w:rsid w:val="00473532"/>
    <w:rsid w:val="00473872"/>
    <w:rsid w:val="004742BC"/>
    <w:rsid w:val="0047504C"/>
    <w:rsid w:val="0047558D"/>
    <w:rsid w:val="00475ADE"/>
    <w:rsid w:val="004772A2"/>
    <w:rsid w:val="004776F1"/>
    <w:rsid w:val="00480B14"/>
    <w:rsid w:val="00480BCC"/>
    <w:rsid w:val="00480D68"/>
    <w:rsid w:val="00481D08"/>
    <w:rsid w:val="00482630"/>
    <w:rsid w:val="00482E82"/>
    <w:rsid w:val="004830F2"/>
    <w:rsid w:val="004831BB"/>
    <w:rsid w:val="00483AB6"/>
    <w:rsid w:val="00484481"/>
    <w:rsid w:val="0048481F"/>
    <w:rsid w:val="00485744"/>
    <w:rsid w:val="00486ECE"/>
    <w:rsid w:val="00487FB1"/>
    <w:rsid w:val="00492292"/>
    <w:rsid w:val="0049292E"/>
    <w:rsid w:val="00492C73"/>
    <w:rsid w:val="004931C5"/>
    <w:rsid w:val="0049405D"/>
    <w:rsid w:val="0049568A"/>
    <w:rsid w:val="00495E53"/>
    <w:rsid w:val="00496096"/>
    <w:rsid w:val="00496C98"/>
    <w:rsid w:val="004A00D7"/>
    <w:rsid w:val="004A019B"/>
    <w:rsid w:val="004A0AD4"/>
    <w:rsid w:val="004A106D"/>
    <w:rsid w:val="004A12EB"/>
    <w:rsid w:val="004A1E44"/>
    <w:rsid w:val="004A31C4"/>
    <w:rsid w:val="004A4252"/>
    <w:rsid w:val="004A454D"/>
    <w:rsid w:val="004A5CAF"/>
    <w:rsid w:val="004A63D2"/>
    <w:rsid w:val="004A68FB"/>
    <w:rsid w:val="004A6A6F"/>
    <w:rsid w:val="004A77C5"/>
    <w:rsid w:val="004A78A2"/>
    <w:rsid w:val="004A7FE9"/>
    <w:rsid w:val="004B0525"/>
    <w:rsid w:val="004B0DEA"/>
    <w:rsid w:val="004B151F"/>
    <w:rsid w:val="004B1A1C"/>
    <w:rsid w:val="004B289F"/>
    <w:rsid w:val="004B336A"/>
    <w:rsid w:val="004B37C4"/>
    <w:rsid w:val="004B3949"/>
    <w:rsid w:val="004B5C0A"/>
    <w:rsid w:val="004B6007"/>
    <w:rsid w:val="004B63F1"/>
    <w:rsid w:val="004B6A3B"/>
    <w:rsid w:val="004B7D09"/>
    <w:rsid w:val="004C09A9"/>
    <w:rsid w:val="004C1656"/>
    <w:rsid w:val="004C191A"/>
    <w:rsid w:val="004C1E56"/>
    <w:rsid w:val="004C28BB"/>
    <w:rsid w:val="004C30A8"/>
    <w:rsid w:val="004C38B2"/>
    <w:rsid w:val="004C3A69"/>
    <w:rsid w:val="004C41CC"/>
    <w:rsid w:val="004C4B68"/>
    <w:rsid w:val="004C4B97"/>
    <w:rsid w:val="004C5467"/>
    <w:rsid w:val="004C5F79"/>
    <w:rsid w:val="004C61CD"/>
    <w:rsid w:val="004C6E0A"/>
    <w:rsid w:val="004C6EE3"/>
    <w:rsid w:val="004D0671"/>
    <w:rsid w:val="004D12C0"/>
    <w:rsid w:val="004D17C2"/>
    <w:rsid w:val="004D46C1"/>
    <w:rsid w:val="004D72DB"/>
    <w:rsid w:val="004E065A"/>
    <w:rsid w:val="004E0700"/>
    <w:rsid w:val="004E0FE6"/>
    <w:rsid w:val="004E10B6"/>
    <w:rsid w:val="004E3415"/>
    <w:rsid w:val="004E3776"/>
    <w:rsid w:val="004E51AB"/>
    <w:rsid w:val="004E5270"/>
    <w:rsid w:val="004E60E3"/>
    <w:rsid w:val="004E71DB"/>
    <w:rsid w:val="004E74B2"/>
    <w:rsid w:val="004F0B9D"/>
    <w:rsid w:val="004F101C"/>
    <w:rsid w:val="004F4B16"/>
    <w:rsid w:val="004F4C23"/>
    <w:rsid w:val="004F5D9D"/>
    <w:rsid w:val="004F68B1"/>
    <w:rsid w:val="004F7037"/>
    <w:rsid w:val="004F70EC"/>
    <w:rsid w:val="004F710D"/>
    <w:rsid w:val="00500160"/>
    <w:rsid w:val="005002E2"/>
    <w:rsid w:val="00500EAF"/>
    <w:rsid w:val="005012E3"/>
    <w:rsid w:val="0050139D"/>
    <w:rsid w:val="00501795"/>
    <w:rsid w:val="00501B3F"/>
    <w:rsid w:val="00502105"/>
    <w:rsid w:val="005021D7"/>
    <w:rsid w:val="00502FFC"/>
    <w:rsid w:val="00503EF2"/>
    <w:rsid w:val="00504C04"/>
    <w:rsid w:val="005052A2"/>
    <w:rsid w:val="0050583C"/>
    <w:rsid w:val="005069AD"/>
    <w:rsid w:val="00506B9A"/>
    <w:rsid w:val="00506D6A"/>
    <w:rsid w:val="0050737E"/>
    <w:rsid w:val="00507E5C"/>
    <w:rsid w:val="005106CE"/>
    <w:rsid w:val="005137DD"/>
    <w:rsid w:val="00513DA7"/>
    <w:rsid w:val="005153C5"/>
    <w:rsid w:val="00515548"/>
    <w:rsid w:val="00515B3A"/>
    <w:rsid w:val="00517835"/>
    <w:rsid w:val="0052020F"/>
    <w:rsid w:val="005209A5"/>
    <w:rsid w:val="00520C74"/>
    <w:rsid w:val="005211A7"/>
    <w:rsid w:val="00522768"/>
    <w:rsid w:val="00522B94"/>
    <w:rsid w:val="00525E76"/>
    <w:rsid w:val="00526112"/>
    <w:rsid w:val="00526F60"/>
    <w:rsid w:val="00527C8F"/>
    <w:rsid w:val="00530B31"/>
    <w:rsid w:val="0053113E"/>
    <w:rsid w:val="00531DCE"/>
    <w:rsid w:val="00531E2F"/>
    <w:rsid w:val="005326B6"/>
    <w:rsid w:val="00532F6C"/>
    <w:rsid w:val="005334B2"/>
    <w:rsid w:val="00533766"/>
    <w:rsid w:val="0053494E"/>
    <w:rsid w:val="00534954"/>
    <w:rsid w:val="0053642E"/>
    <w:rsid w:val="005365A1"/>
    <w:rsid w:val="00537060"/>
    <w:rsid w:val="00540A2B"/>
    <w:rsid w:val="005416D7"/>
    <w:rsid w:val="00542256"/>
    <w:rsid w:val="00543648"/>
    <w:rsid w:val="00543885"/>
    <w:rsid w:val="00544917"/>
    <w:rsid w:val="005474C2"/>
    <w:rsid w:val="005476ED"/>
    <w:rsid w:val="00550BE0"/>
    <w:rsid w:val="00551BF9"/>
    <w:rsid w:val="00551E1E"/>
    <w:rsid w:val="00553174"/>
    <w:rsid w:val="00553574"/>
    <w:rsid w:val="00553C17"/>
    <w:rsid w:val="00554A36"/>
    <w:rsid w:val="00554BA8"/>
    <w:rsid w:val="00554FBD"/>
    <w:rsid w:val="00555759"/>
    <w:rsid w:val="005558D4"/>
    <w:rsid w:val="00556259"/>
    <w:rsid w:val="00560934"/>
    <w:rsid w:val="00561A9B"/>
    <w:rsid w:val="00561C8B"/>
    <w:rsid w:val="00561DCD"/>
    <w:rsid w:val="00562601"/>
    <w:rsid w:val="00562EC0"/>
    <w:rsid w:val="00563206"/>
    <w:rsid w:val="00563922"/>
    <w:rsid w:val="00563E31"/>
    <w:rsid w:val="00564C24"/>
    <w:rsid w:val="00564DCC"/>
    <w:rsid w:val="005656C2"/>
    <w:rsid w:val="00567CF5"/>
    <w:rsid w:val="0057119B"/>
    <w:rsid w:val="0057128D"/>
    <w:rsid w:val="005729B2"/>
    <w:rsid w:val="00573EDD"/>
    <w:rsid w:val="0057461A"/>
    <w:rsid w:val="005747FB"/>
    <w:rsid w:val="00574C37"/>
    <w:rsid w:val="00575079"/>
    <w:rsid w:val="00575363"/>
    <w:rsid w:val="00575449"/>
    <w:rsid w:val="005757C4"/>
    <w:rsid w:val="00575A5D"/>
    <w:rsid w:val="00575EB6"/>
    <w:rsid w:val="005765A4"/>
    <w:rsid w:val="00576A24"/>
    <w:rsid w:val="00576B4D"/>
    <w:rsid w:val="00577A93"/>
    <w:rsid w:val="00577DF1"/>
    <w:rsid w:val="00580A75"/>
    <w:rsid w:val="00582727"/>
    <w:rsid w:val="00583441"/>
    <w:rsid w:val="0058410D"/>
    <w:rsid w:val="005842E1"/>
    <w:rsid w:val="00584359"/>
    <w:rsid w:val="0058550E"/>
    <w:rsid w:val="005863B1"/>
    <w:rsid w:val="0058686F"/>
    <w:rsid w:val="00587010"/>
    <w:rsid w:val="00587460"/>
    <w:rsid w:val="0059163E"/>
    <w:rsid w:val="005919DE"/>
    <w:rsid w:val="00592638"/>
    <w:rsid w:val="00592C77"/>
    <w:rsid w:val="00593158"/>
    <w:rsid w:val="00594D75"/>
    <w:rsid w:val="00595490"/>
    <w:rsid w:val="00595A34"/>
    <w:rsid w:val="00595CE1"/>
    <w:rsid w:val="005A04FC"/>
    <w:rsid w:val="005A162D"/>
    <w:rsid w:val="005A1ADA"/>
    <w:rsid w:val="005A1EEF"/>
    <w:rsid w:val="005A2565"/>
    <w:rsid w:val="005A2EF8"/>
    <w:rsid w:val="005A3060"/>
    <w:rsid w:val="005A34B6"/>
    <w:rsid w:val="005A3524"/>
    <w:rsid w:val="005A51F4"/>
    <w:rsid w:val="005A707C"/>
    <w:rsid w:val="005B0013"/>
    <w:rsid w:val="005B04C0"/>
    <w:rsid w:val="005B0A08"/>
    <w:rsid w:val="005B0EB6"/>
    <w:rsid w:val="005B1238"/>
    <w:rsid w:val="005B173D"/>
    <w:rsid w:val="005B1A76"/>
    <w:rsid w:val="005B243D"/>
    <w:rsid w:val="005B30F3"/>
    <w:rsid w:val="005B3102"/>
    <w:rsid w:val="005B5B16"/>
    <w:rsid w:val="005B6B2A"/>
    <w:rsid w:val="005C01FF"/>
    <w:rsid w:val="005C1449"/>
    <w:rsid w:val="005C1DBC"/>
    <w:rsid w:val="005C1E38"/>
    <w:rsid w:val="005C1F05"/>
    <w:rsid w:val="005C2FE7"/>
    <w:rsid w:val="005C3C51"/>
    <w:rsid w:val="005C3E04"/>
    <w:rsid w:val="005C4401"/>
    <w:rsid w:val="005C493E"/>
    <w:rsid w:val="005C4D06"/>
    <w:rsid w:val="005C4DF4"/>
    <w:rsid w:val="005C54D4"/>
    <w:rsid w:val="005C62C4"/>
    <w:rsid w:val="005C6E9D"/>
    <w:rsid w:val="005C7E19"/>
    <w:rsid w:val="005D0B74"/>
    <w:rsid w:val="005D0E00"/>
    <w:rsid w:val="005D2202"/>
    <w:rsid w:val="005D2627"/>
    <w:rsid w:val="005D294F"/>
    <w:rsid w:val="005D349E"/>
    <w:rsid w:val="005D3EDB"/>
    <w:rsid w:val="005D497D"/>
    <w:rsid w:val="005D4D9F"/>
    <w:rsid w:val="005D535C"/>
    <w:rsid w:val="005D581A"/>
    <w:rsid w:val="005D71E2"/>
    <w:rsid w:val="005D7673"/>
    <w:rsid w:val="005E00C1"/>
    <w:rsid w:val="005E26F5"/>
    <w:rsid w:val="005E387F"/>
    <w:rsid w:val="005E396F"/>
    <w:rsid w:val="005E4BC9"/>
    <w:rsid w:val="005E4C1C"/>
    <w:rsid w:val="005E5354"/>
    <w:rsid w:val="005E59C3"/>
    <w:rsid w:val="005E67DD"/>
    <w:rsid w:val="005E726E"/>
    <w:rsid w:val="005E783E"/>
    <w:rsid w:val="005F0EDC"/>
    <w:rsid w:val="005F216C"/>
    <w:rsid w:val="005F40B5"/>
    <w:rsid w:val="005F45DB"/>
    <w:rsid w:val="005F507B"/>
    <w:rsid w:val="005F519E"/>
    <w:rsid w:val="005F5266"/>
    <w:rsid w:val="005F529A"/>
    <w:rsid w:val="005F66A0"/>
    <w:rsid w:val="005F69F8"/>
    <w:rsid w:val="005F6A69"/>
    <w:rsid w:val="005F6E44"/>
    <w:rsid w:val="005F7628"/>
    <w:rsid w:val="005F7682"/>
    <w:rsid w:val="005F7990"/>
    <w:rsid w:val="00601A76"/>
    <w:rsid w:val="0060206D"/>
    <w:rsid w:val="006020C0"/>
    <w:rsid w:val="006022F2"/>
    <w:rsid w:val="006029F1"/>
    <w:rsid w:val="006033BB"/>
    <w:rsid w:val="00603A63"/>
    <w:rsid w:val="00603C16"/>
    <w:rsid w:val="0060433B"/>
    <w:rsid w:val="00604CE0"/>
    <w:rsid w:val="00604F97"/>
    <w:rsid w:val="00605CCD"/>
    <w:rsid w:val="006063EA"/>
    <w:rsid w:val="00606817"/>
    <w:rsid w:val="006078EA"/>
    <w:rsid w:val="00607CBD"/>
    <w:rsid w:val="0061004B"/>
    <w:rsid w:val="00610997"/>
    <w:rsid w:val="006115FE"/>
    <w:rsid w:val="00611A3B"/>
    <w:rsid w:val="00611DCE"/>
    <w:rsid w:val="00613DE1"/>
    <w:rsid w:val="00615182"/>
    <w:rsid w:val="00615F17"/>
    <w:rsid w:val="00616501"/>
    <w:rsid w:val="00616C3F"/>
    <w:rsid w:val="00617839"/>
    <w:rsid w:val="006203F4"/>
    <w:rsid w:val="00622C51"/>
    <w:rsid w:val="00623381"/>
    <w:rsid w:val="006237F7"/>
    <w:rsid w:val="00623A62"/>
    <w:rsid w:val="006248BE"/>
    <w:rsid w:val="00627D41"/>
    <w:rsid w:val="0063124C"/>
    <w:rsid w:val="0063325D"/>
    <w:rsid w:val="006337C9"/>
    <w:rsid w:val="00633D29"/>
    <w:rsid w:val="00634E94"/>
    <w:rsid w:val="00634F64"/>
    <w:rsid w:val="00635D33"/>
    <w:rsid w:val="00636DB1"/>
    <w:rsid w:val="006405ED"/>
    <w:rsid w:val="00640EC4"/>
    <w:rsid w:val="0064101C"/>
    <w:rsid w:val="006416FB"/>
    <w:rsid w:val="00641D1A"/>
    <w:rsid w:val="006425D4"/>
    <w:rsid w:val="006425F1"/>
    <w:rsid w:val="006430B7"/>
    <w:rsid w:val="0064386E"/>
    <w:rsid w:val="00643E9C"/>
    <w:rsid w:val="00645B96"/>
    <w:rsid w:val="00645E2E"/>
    <w:rsid w:val="00645E6B"/>
    <w:rsid w:val="006467C5"/>
    <w:rsid w:val="006469AF"/>
    <w:rsid w:val="00646F34"/>
    <w:rsid w:val="006479DC"/>
    <w:rsid w:val="00647DA6"/>
    <w:rsid w:val="0065028B"/>
    <w:rsid w:val="006507C0"/>
    <w:rsid w:val="006513EB"/>
    <w:rsid w:val="00651518"/>
    <w:rsid w:val="00653A3C"/>
    <w:rsid w:val="00653E16"/>
    <w:rsid w:val="00653EA3"/>
    <w:rsid w:val="00654F3D"/>
    <w:rsid w:val="00655FE1"/>
    <w:rsid w:val="0065655C"/>
    <w:rsid w:val="006568E2"/>
    <w:rsid w:val="0066066A"/>
    <w:rsid w:val="00660EFB"/>
    <w:rsid w:val="00661356"/>
    <w:rsid w:val="006619F8"/>
    <w:rsid w:val="00661A7D"/>
    <w:rsid w:val="00661D05"/>
    <w:rsid w:val="0066245A"/>
    <w:rsid w:val="00664122"/>
    <w:rsid w:val="00664C23"/>
    <w:rsid w:val="00664EDE"/>
    <w:rsid w:val="0066542A"/>
    <w:rsid w:val="00665DC8"/>
    <w:rsid w:val="00666D8F"/>
    <w:rsid w:val="00667067"/>
    <w:rsid w:val="0066714E"/>
    <w:rsid w:val="00670C8A"/>
    <w:rsid w:val="00671808"/>
    <w:rsid w:val="00671FD4"/>
    <w:rsid w:val="00673DE8"/>
    <w:rsid w:val="006749F3"/>
    <w:rsid w:val="00674FDF"/>
    <w:rsid w:val="0067603E"/>
    <w:rsid w:val="00676890"/>
    <w:rsid w:val="00681277"/>
    <w:rsid w:val="00682255"/>
    <w:rsid w:val="00683DAF"/>
    <w:rsid w:val="006843BB"/>
    <w:rsid w:val="00684A7F"/>
    <w:rsid w:val="00684AB5"/>
    <w:rsid w:val="00684DDA"/>
    <w:rsid w:val="00684DEC"/>
    <w:rsid w:val="00684FDD"/>
    <w:rsid w:val="00686432"/>
    <w:rsid w:val="00686CA6"/>
    <w:rsid w:val="006871A0"/>
    <w:rsid w:val="00692C0D"/>
    <w:rsid w:val="0069324B"/>
    <w:rsid w:val="00693F5B"/>
    <w:rsid w:val="00695337"/>
    <w:rsid w:val="006956F2"/>
    <w:rsid w:val="00695E6E"/>
    <w:rsid w:val="006966D5"/>
    <w:rsid w:val="00696EFB"/>
    <w:rsid w:val="00697955"/>
    <w:rsid w:val="00697BB4"/>
    <w:rsid w:val="00697BF0"/>
    <w:rsid w:val="00697D83"/>
    <w:rsid w:val="00697F2A"/>
    <w:rsid w:val="006A01AB"/>
    <w:rsid w:val="006A06D6"/>
    <w:rsid w:val="006A1D97"/>
    <w:rsid w:val="006A2369"/>
    <w:rsid w:val="006A2ED3"/>
    <w:rsid w:val="006A38B2"/>
    <w:rsid w:val="006A5836"/>
    <w:rsid w:val="006A7B5D"/>
    <w:rsid w:val="006B018A"/>
    <w:rsid w:val="006B0E1E"/>
    <w:rsid w:val="006B0E20"/>
    <w:rsid w:val="006B2564"/>
    <w:rsid w:val="006B25D6"/>
    <w:rsid w:val="006B2DCE"/>
    <w:rsid w:val="006B3017"/>
    <w:rsid w:val="006B3F02"/>
    <w:rsid w:val="006B43BC"/>
    <w:rsid w:val="006B4D07"/>
    <w:rsid w:val="006B53BB"/>
    <w:rsid w:val="006B56A9"/>
    <w:rsid w:val="006B5BF9"/>
    <w:rsid w:val="006C03D7"/>
    <w:rsid w:val="006C1071"/>
    <w:rsid w:val="006C1389"/>
    <w:rsid w:val="006C1BC1"/>
    <w:rsid w:val="006C37DB"/>
    <w:rsid w:val="006C46E0"/>
    <w:rsid w:val="006C4D3E"/>
    <w:rsid w:val="006C5B3E"/>
    <w:rsid w:val="006C615F"/>
    <w:rsid w:val="006C72EB"/>
    <w:rsid w:val="006C7F46"/>
    <w:rsid w:val="006D02DF"/>
    <w:rsid w:val="006D0B36"/>
    <w:rsid w:val="006D35ED"/>
    <w:rsid w:val="006D375E"/>
    <w:rsid w:val="006D3D26"/>
    <w:rsid w:val="006D3DB2"/>
    <w:rsid w:val="006D43E1"/>
    <w:rsid w:val="006D50C1"/>
    <w:rsid w:val="006D5726"/>
    <w:rsid w:val="006D6CC0"/>
    <w:rsid w:val="006D7072"/>
    <w:rsid w:val="006D7274"/>
    <w:rsid w:val="006D7B33"/>
    <w:rsid w:val="006E0361"/>
    <w:rsid w:val="006E1195"/>
    <w:rsid w:val="006E142C"/>
    <w:rsid w:val="006E145A"/>
    <w:rsid w:val="006E15E3"/>
    <w:rsid w:val="006E22EC"/>
    <w:rsid w:val="006E2387"/>
    <w:rsid w:val="006E24AD"/>
    <w:rsid w:val="006E26A0"/>
    <w:rsid w:val="006E4ADA"/>
    <w:rsid w:val="006E510D"/>
    <w:rsid w:val="006E5173"/>
    <w:rsid w:val="006E5200"/>
    <w:rsid w:val="006E672C"/>
    <w:rsid w:val="006E773E"/>
    <w:rsid w:val="006E7AC8"/>
    <w:rsid w:val="006E7BC3"/>
    <w:rsid w:val="006E7BFD"/>
    <w:rsid w:val="006F0571"/>
    <w:rsid w:val="006F17BD"/>
    <w:rsid w:val="006F182E"/>
    <w:rsid w:val="006F32C8"/>
    <w:rsid w:val="006F39FB"/>
    <w:rsid w:val="006F3AE3"/>
    <w:rsid w:val="006F5B00"/>
    <w:rsid w:val="006F5D30"/>
    <w:rsid w:val="006F6D8D"/>
    <w:rsid w:val="006F71A9"/>
    <w:rsid w:val="006F7377"/>
    <w:rsid w:val="006F7D59"/>
    <w:rsid w:val="0070000E"/>
    <w:rsid w:val="0070014F"/>
    <w:rsid w:val="00700F57"/>
    <w:rsid w:val="00702E28"/>
    <w:rsid w:val="00703EFC"/>
    <w:rsid w:val="0070415B"/>
    <w:rsid w:val="0070418D"/>
    <w:rsid w:val="007043A6"/>
    <w:rsid w:val="0070444C"/>
    <w:rsid w:val="007051B7"/>
    <w:rsid w:val="00705217"/>
    <w:rsid w:val="007053D4"/>
    <w:rsid w:val="0070567E"/>
    <w:rsid w:val="00705A22"/>
    <w:rsid w:val="00705D3F"/>
    <w:rsid w:val="00706146"/>
    <w:rsid w:val="007066F2"/>
    <w:rsid w:val="00706976"/>
    <w:rsid w:val="00710BD6"/>
    <w:rsid w:val="00710C98"/>
    <w:rsid w:val="007122A8"/>
    <w:rsid w:val="00713508"/>
    <w:rsid w:val="00713608"/>
    <w:rsid w:val="00713659"/>
    <w:rsid w:val="0071396F"/>
    <w:rsid w:val="007140B5"/>
    <w:rsid w:val="00716027"/>
    <w:rsid w:val="007162FA"/>
    <w:rsid w:val="00716332"/>
    <w:rsid w:val="00716BA8"/>
    <w:rsid w:val="00717244"/>
    <w:rsid w:val="00717443"/>
    <w:rsid w:val="00717C33"/>
    <w:rsid w:val="00717EB6"/>
    <w:rsid w:val="007211C8"/>
    <w:rsid w:val="0072273E"/>
    <w:rsid w:val="00724D08"/>
    <w:rsid w:val="00725BD7"/>
    <w:rsid w:val="00726C9C"/>
    <w:rsid w:val="00727264"/>
    <w:rsid w:val="0073050D"/>
    <w:rsid w:val="0073056F"/>
    <w:rsid w:val="0073167F"/>
    <w:rsid w:val="007321B4"/>
    <w:rsid w:val="00732AF2"/>
    <w:rsid w:val="007332D5"/>
    <w:rsid w:val="00734D98"/>
    <w:rsid w:val="00735795"/>
    <w:rsid w:val="0073628B"/>
    <w:rsid w:val="00736449"/>
    <w:rsid w:val="00737BA7"/>
    <w:rsid w:val="00741BBA"/>
    <w:rsid w:val="00741C21"/>
    <w:rsid w:val="00742623"/>
    <w:rsid w:val="00743211"/>
    <w:rsid w:val="0074579E"/>
    <w:rsid w:val="00746225"/>
    <w:rsid w:val="00746768"/>
    <w:rsid w:val="00750B82"/>
    <w:rsid w:val="007511D9"/>
    <w:rsid w:val="007515E8"/>
    <w:rsid w:val="00751CB0"/>
    <w:rsid w:val="007523AB"/>
    <w:rsid w:val="00753CD4"/>
    <w:rsid w:val="0075478E"/>
    <w:rsid w:val="0075509A"/>
    <w:rsid w:val="00755E97"/>
    <w:rsid w:val="00756A0B"/>
    <w:rsid w:val="00756B34"/>
    <w:rsid w:val="00756D7C"/>
    <w:rsid w:val="00757359"/>
    <w:rsid w:val="007605D7"/>
    <w:rsid w:val="007625D1"/>
    <w:rsid w:val="00763458"/>
    <w:rsid w:val="007637C1"/>
    <w:rsid w:val="007646E7"/>
    <w:rsid w:val="00766856"/>
    <w:rsid w:val="007669F0"/>
    <w:rsid w:val="00766DEB"/>
    <w:rsid w:val="00770A47"/>
    <w:rsid w:val="00771D2A"/>
    <w:rsid w:val="007722FF"/>
    <w:rsid w:val="00772498"/>
    <w:rsid w:val="007731E5"/>
    <w:rsid w:val="00773A1B"/>
    <w:rsid w:val="0077430C"/>
    <w:rsid w:val="00774D6E"/>
    <w:rsid w:val="00776353"/>
    <w:rsid w:val="007763E4"/>
    <w:rsid w:val="007763E5"/>
    <w:rsid w:val="00776E5F"/>
    <w:rsid w:val="0077732B"/>
    <w:rsid w:val="00777445"/>
    <w:rsid w:val="0077791D"/>
    <w:rsid w:val="007800C1"/>
    <w:rsid w:val="007801FC"/>
    <w:rsid w:val="00780AD9"/>
    <w:rsid w:val="00780C12"/>
    <w:rsid w:val="007811A2"/>
    <w:rsid w:val="00781286"/>
    <w:rsid w:val="007815E1"/>
    <w:rsid w:val="007817C0"/>
    <w:rsid w:val="00783B2F"/>
    <w:rsid w:val="007840F1"/>
    <w:rsid w:val="0078520D"/>
    <w:rsid w:val="007917AC"/>
    <w:rsid w:val="007919AE"/>
    <w:rsid w:val="00792DC4"/>
    <w:rsid w:val="00792E5A"/>
    <w:rsid w:val="00793D80"/>
    <w:rsid w:val="00793F51"/>
    <w:rsid w:val="007944D6"/>
    <w:rsid w:val="0079485F"/>
    <w:rsid w:val="00794E8F"/>
    <w:rsid w:val="00794FFA"/>
    <w:rsid w:val="00796077"/>
    <w:rsid w:val="007962FD"/>
    <w:rsid w:val="00796ED6"/>
    <w:rsid w:val="00797419"/>
    <w:rsid w:val="0079756F"/>
    <w:rsid w:val="007A009E"/>
    <w:rsid w:val="007A03C6"/>
    <w:rsid w:val="007A095F"/>
    <w:rsid w:val="007A21EA"/>
    <w:rsid w:val="007A25F1"/>
    <w:rsid w:val="007A33FE"/>
    <w:rsid w:val="007A3900"/>
    <w:rsid w:val="007A3A36"/>
    <w:rsid w:val="007A405C"/>
    <w:rsid w:val="007A4626"/>
    <w:rsid w:val="007A59F1"/>
    <w:rsid w:val="007A5AFF"/>
    <w:rsid w:val="007A5FD1"/>
    <w:rsid w:val="007A62ED"/>
    <w:rsid w:val="007A7222"/>
    <w:rsid w:val="007B075C"/>
    <w:rsid w:val="007B147F"/>
    <w:rsid w:val="007B35B2"/>
    <w:rsid w:val="007B4B22"/>
    <w:rsid w:val="007B5980"/>
    <w:rsid w:val="007B5E02"/>
    <w:rsid w:val="007B654B"/>
    <w:rsid w:val="007B719B"/>
    <w:rsid w:val="007B7637"/>
    <w:rsid w:val="007B7819"/>
    <w:rsid w:val="007C0915"/>
    <w:rsid w:val="007C1C13"/>
    <w:rsid w:val="007C225E"/>
    <w:rsid w:val="007C2627"/>
    <w:rsid w:val="007C2E24"/>
    <w:rsid w:val="007C35FD"/>
    <w:rsid w:val="007C3DE5"/>
    <w:rsid w:val="007C4F7F"/>
    <w:rsid w:val="007C541E"/>
    <w:rsid w:val="007C6CBD"/>
    <w:rsid w:val="007C6E1E"/>
    <w:rsid w:val="007C78C4"/>
    <w:rsid w:val="007C7A97"/>
    <w:rsid w:val="007D0604"/>
    <w:rsid w:val="007D152B"/>
    <w:rsid w:val="007D1C11"/>
    <w:rsid w:val="007D310E"/>
    <w:rsid w:val="007D4290"/>
    <w:rsid w:val="007D5905"/>
    <w:rsid w:val="007D5C34"/>
    <w:rsid w:val="007D5E9F"/>
    <w:rsid w:val="007D765E"/>
    <w:rsid w:val="007D7D4C"/>
    <w:rsid w:val="007E0D1C"/>
    <w:rsid w:val="007E153A"/>
    <w:rsid w:val="007E15CE"/>
    <w:rsid w:val="007E195E"/>
    <w:rsid w:val="007E1CC3"/>
    <w:rsid w:val="007E28FE"/>
    <w:rsid w:val="007E3965"/>
    <w:rsid w:val="007E42A0"/>
    <w:rsid w:val="007E4986"/>
    <w:rsid w:val="007E49AF"/>
    <w:rsid w:val="007E58B4"/>
    <w:rsid w:val="007E5FEB"/>
    <w:rsid w:val="007E6383"/>
    <w:rsid w:val="007F0942"/>
    <w:rsid w:val="007F1B75"/>
    <w:rsid w:val="007F2AAD"/>
    <w:rsid w:val="007F39BA"/>
    <w:rsid w:val="007F4F2F"/>
    <w:rsid w:val="007F5863"/>
    <w:rsid w:val="007F63F2"/>
    <w:rsid w:val="007F6D79"/>
    <w:rsid w:val="007F6FE3"/>
    <w:rsid w:val="00800357"/>
    <w:rsid w:val="00800B28"/>
    <w:rsid w:val="008021A1"/>
    <w:rsid w:val="008025B4"/>
    <w:rsid w:val="008027CA"/>
    <w:rsid w:val="008030F9"/>
    <w:rsid w:val="008035E6"/>
    <w:rsid w:val="00805618"/>
    <w:rsid w:val="00807432"/>
    <w:rsid w:val="00810BC5"/>
    <w:rsid w:val="00810D66"/>
    <w:rsid w:val="00813347"/>
    <w:rsid w:val="00813489"/>
    <w:rsid w:val="00814124"/>
    <w:rsid w:val="0081418F"/>
    <w:rsid w:val="008141ED"/>
    <w:rsid w:val="00814700"/>
    <w:rsid w:val="00820347"/>
    <w:rsid w:val="00820F85"/>
    <w:rsid w:val="008229D4"/>
    <w:rsid w:val="008230E8"/>
    <w:rsid w:val="008232CA"/>
    <w:rsid w:val="00823ADA"/>
    <w:rsid w:val="00823B3E"/>
    <w:rsid w:val="00824E01"/>
    <w:rsid w:val="00825103"/>
    <w:rsid w:val="00825B8E"/>
    <w:rsid w:val="00825C2F"/>
    <w:rsid w:val="00826338"/>
    <w:rsid w:val="00826906"/>
    <w:rsid w:val="00826965"/>
    <w:rsid w:val="00827260"/>
    <w:rsid w:val="00830765"/>
    <w:rsid w:val="00830AA3"/>
    <w:rsid w:val="0083136D"/>
    <w:rsid w:val="00831416"/>
    <w:rsid w:val="00832C10"/>
    <w:rsid w:val="00833901"/>
    <w:rsid w:val="00833D8C"/>
    <w:rsid w:val="0083425C"/>
    <w:rsid w:val="008351E1"/>
    <w:rsid w:val="008362ED"/>
    <w:rsid w:val="00836903"/>
    <w:rsid w:val="00836E39"/>
    <w:rsid w:val="00836F2A"/>
    <w:rsid w:val="00837798"/>
    <w:rsid w:val="00840E89"/>
    <w:rsid w:val="00840FA3"/>
    <w:rsid w:val="00842DFB"/>
    <w:rsid w:val="008449F7"/>
    <w:rsid w:val="00844CEB"/>
    <w:rsid w:val="00845DCD"/>
    <w:rsid w:val="0084665B"/>
    <w:rsid w:val="008474CD"/>
    <w:rsid w:val="00847F55"/>
    <w:rsid w:val="00850AA7"/>
    <w:rsid w:val="00850D44"/>
    <w:rsid w:val="00850E6D"/>
    <w:rsid w:val="00851631"/>
    <w:rsid w:val="0085234F"/>
    <w:rsid w:val="00853282"/>
    <w:rsid w:val="0085401B"/>
    <w:rsid w:val="008549FD"/>
    <w:rsid w:val="00855568"/>
    <w:rsid w:val="00855FFD"/>
    <w:rsid w:val="008560AA"/>
    <w:rsid w:val="00856101"/>
    <w:rsid w:val="00856358"/>
    <w:rsid w:val="0085725D"/>
    <w:rsid w:val="00857CC3"/>
    <w:rsid w:val="008608A3"/>
    <w:rsid w:val="008616E7"/>
    <w:rsid w:val="0086177F"/>
    <w:rsid w:val="00861ADB"/>
    <w:rsid w:val="00861D7A"/>
    <w:rsid w:val="00862470"/>
    <w:rsid w:val="00864322"/>
    <w:rsid w:val="008651E9"/>
    <w:rsid w:val="0086620F"/>
    <w:rsid w:val="00866AF3"/>
    <w:rsid w:val="00866C82"/>
    <w:rsid w:val="008672E6"/>
    <w:rsid w:val="008677E5"/>
    <w:rsid w:val="00867C57"/>
    <w:rsid w:val="00874311"/>
    <w:rsid w:val="00874A6B"/>
    <w:rsid w:val="00874EC5"/>
    <w:rsid w:val="00875741"/>
    <w:rsid w:val="00875B00"/>
    <w:rsid w:val="00875C31"/>
    <w:rsid w:val="00876E75"/>
    <w:rsid w:val="008775EA"/>
    <w:rsid w:val="008775F8"/>
    <w:rsid w:val="0087780F"/>
    <w:rsid w:val="00877CD3"/>
    <w:rsid w:val="008811E5"/>
    <w:rsid w:val="0088215D"/>
    <w:rsid w:val="008826D8"/>
    <w:rsid w:val="00882832"/>
    <w:rsid w:val="008832C1"/>
    <w:rsid w:val="00883EE7"/>
    <w:rsid w:val="00884F3F"/>
    <w:rsid w:val="00885016"/>
    <w:rsid w:val="00885243"/>
    <w:rsid w:val="00885D64"/>
    <w:rsid w:val="008867D4"/>
    <w:rsid w:val="00886823"/>
    <w:rsid w:val="00886BC0"/>
    <w:rsid w:val="00887179"/>
    <w:rsid w:val="008904B6"/>
    <w:rsid w:val="0089075D"/>
    <w:rsid w:val="008913B9"/>
    <w:rsid w:val="008917A2"/>
    <w:rsid w:val="00892E4C"/>
    <w:rsid w:val="008937C6"/>
    <w:rsid w:val="008938BD"/>
    <w:rsid w:val="008938D5"/>
    <w:rsid w:val="0089404D"/>
    <w:rsid w:val="00894718"/>
    <w:rsid w:val="008964DA"/>
    <w:rsid w:val="008965F1"/>
    <w:rsid w:val="0089703E"/>
    <w:rsid w:val="00897ED9"/>
    <w:rsid w:val="008A05B4"/>
    <w:rsid w:val="008A16AF"/>
    <w:rsid w:val="008A1A26"/>
    <w:rsid w:val="008A1D16"/>
    <w:rsid w:val="008A400D"/>
    <w:rsid w:val="008A48EB"/>
    <w:rsid w:val="008A530D"/>
    <w:rsid w:val="008A600D"/>
    <w:rsid w:val="008A6118"/>
    <w:rsid w:val="008A7119"/>
    <w:rsid w:val="008A7EBA"/>
    <w:rsid w:val="008B07D3"/>
    <w:rsid w:val="008B131C"/>
    <w:rsid w:val="008B1588"/>
    <w:rsid w:val="008B1E0A"/>
    <w:rsid w:val="008B1E53"/>
    <w:rsid w:val="008B22B6"/>
    <w:rsid w:val="008B3178"/>
    <w:rsid w:val="008B42C0"/>
    <w:rsid w:val="008B5CE8"/>
    <w:rsid w:val="008B5DEB"/>
    <w:rsid w:val="008B600B"/>
    <w:rsid w:val="008B6B63"/>
    <w:rsid w:val="008B7B94"/>
    <w:rsid w:val="008C1980"/>
    <w:rsid w:val="008C1A4B"/>
    <w:rsid w:val="008C1D6E"/>
    <w:rsid w:val="008C390E"/>
    <w:rsid w:val="008C3EC2"/>
    <w:rsid w:val="008C4304"/>
    <w:rsid w:val="008C4C74"/>
    <w:rsid w:val="008C4FFF"/>
    <w:rsid w:val="008C5FC5"/>
    <w:rsid w:val="008C6BCA"/>
    <w:rsid w:val="008C6D79"/>
    <w:rsid w:val="008C71C7"/>
    <w:rsid w:val="008C7941"/>
    <w:rsid w:val="008D0AE2"/>
    <w:rsid w:val="008D0C17"/>
    <w:rsid w:val="008D4D27"/>
    <w:rsid w:val="008D4F19"/>
    <w:rsid w:val="008D6C81"/>
    <w:rsid w:val="008D7021"/>
    <w:rsid w:val="008E09E2"/>
    <w:rsid w:val="008E0F89"/>
    <w:rsid w:val="008E1610"/>
    <w:rsid w:val="008E1E4F"/>
    <w:rsid w:val="008E35C2"/>
    <w:rsid w:val="008E5112"/>
    <w:rsid w:val="008E65E1"/>
    <w:rsid w:val="008E6631"/>
    <w:rsid w:val="008E6DE2"/>
    <w:rsid w:val="008E74FA"/>
    <w:rsid w:val="008E7876"/>
    <w:rsid w:val="008E7C8C"/>
    <w:rsid w:val="008E7F8D"/>
    <w:rsid w:val="008E7FB7"/>
    <w:rsid w:val="008F132E"/>
    <w:rsid w:val="008F13C2"/>
    <w:rsid w:val="008F18DE"/>
    <w:rsid w:val="008F2EF0"/>
    <w:rsid w:val="008F3198"/>
    <w:rsid w:val="008F3F61"/>
    <w:rsid w:val="008F49A9"/>
    <w:rsid w:val="008F4F40"/>
    <w:rsid w:val="008F63CE"/>
    <w:rsid w:val="008F6657"/>
    <w:rsid w:val="008F667F"/>
    <w:rsid w:val="008F7B0E"/>
    <w:rsid w:val="00900716"/>
    <w:rsid w:val="00901136"/>
    <w:rsid w:val="00902407"/>
    <w:rsid w:val="0090272A"/>
    <w:rsid w:val="00902823"/>
    <w:rsid w:val="009031A1"/>
    <w:rsid w:val="009039AC"/>
    <w:rsid w:val="00904EBC"/>
    <w:rsid w:val="00905482"/>
    <w:rsid w:val="009065F0"/>
    <w:rsid w:val="00906693"/>
    <w:rsid w:val="0090713F"/>
    <w:rsid w:val="00907DCF"/>
    <w:rsid w:val="00910995"/>
    <w:rsid w:val="00910A4F"/>
    <w:rsid w:val="00912803"/>
    <w:rsid w:val="009137DC"/>
    <w:rsid w:val="0091402A"/>
    <w:rsid w:val="0091434B"/>
    <w:rsid w:val="00915AB5"/>
    <w:rsid w:val="00915D7D"/>
    <w:rsid w:val="00916501"/>
    <w:rsid w:val="00917C96"/>
    <w:rsid w:val="00920F9E"/>
    <w:rsid w:val="00921058"/>
    <w:rsid w:val="00921199"/>
    <w:rsid w:val="009226A6"/>
    <w:rsid w:val="00923040"/>
    <w:rsid w:val="009233A1"/>
    <w:rsid w:val="0092386C"/>
    <w:rsid w:val="0092388F"/>
    <w:rsid w:val="00923FA4"/>
    <w:rsid w:val="0092470C"/>
    <w:rsid w:val="00924F1E"/>
    <w:rsid w:val="00924F61"/>
    <w:rsid w:val="00925627"/>
    <w:rsid w:val="009256FC"/>
    <w:rsid w:val="009324AF"/>
    <w:rsid w:val="00932E54"/>
    <w:rsid w:val="00933156"/>
    <w:rsid w:val="00933552"/>
    <w:rsid w:val="00935227"/>
    <w:rsid w:val="00940E00"/>
    <w:rsid w:val="009428F3"/>
    <w:rsid w:val="0094410E"/>
    <w:rsid w:val="009451A4"/>
    <w:rsid w:val="00945744"/>
    <w:rsid w:val="00946812"/>
    <w:rsid w:val="00947B6C"/>
    <w:rsid w:val="00947C7C"/>
    <w:rsid w:val="00950C83"/>
    <w:rsid w:val="00950F37"/>
    <w:rsid w:val="00951AB8"/>
    <w:rsid w:val="009524D4"/>
    <w:rsid w:val="0095253D"/>
    <w:rsid w:val="009532F9"/>
    <w:rsid w:val="0095391A"/>
    <w:rsid w:val="0095569D"/>
    <w:rsid w:val="009575C9"/>
    <w:rsid w:val="00957AF1"/>
    <w:rsid w:val="0096015F"/>
    <w:rsid w:val="0096044E"/>
    <w:rsid w:val="0096076D"/>
    <w:rsid w:val="009607F8"/>
    <w:rsid w:val="009613F6"/>
    <w:rsid w:val="009621AF"/>
    <w:rsid w:val="009629AE"/>
    <w:rsid w:val="009629DB"/>
    <w:rsid w:val="00964A83"/>
    <w:rsid w:val="00964B22"/>
    <w:rsid w:val="009667A2"/>
    <w:rsid w:val="00966A08"/>
    <w:rsid w:val="00966B28"/>
    <w:rsid w:val="00966F68"/>
    <w:rsid w:val="009676F5"/>
    <w:rsid w:val="00967EBC"/>
    <w:rsid w:val="00967F78"/>
    <w:rsid w:val="00970F1D"/>
    <w:rsid w:val="0097115D"/>
    <w:rsid w:val="009713DE"/>
    <w:rsid w:val="00971EEE"/>
    <w:rsid w:val="00972FC0"/>
    <w:rsid w:val="00974CC4"/>
    <w:rsid w:val="0097555C"/>
    <w:rsid w:val="00975D71"/>
    <w:rsid w:val="00976A55"/>
    <w:rsid w:val="00980252"/>
    <w:rsid w:val="009804B0"/>
    <w:rsid w:val="00980542"/>
    <w:rsid w:val="00980CD5"/>
    <w:rsid w:val="00981CE7"/>
    <w:rsid w:val="00982D21"/>
    <w:rsid w:val="00984915"/>
    <w:rsid w:val="00986F45"/>
    <w:rsid w:val="009872B2"/>
    <w:rsid w:val="009902EA"/>
    <w:rsid w:val="0099046C"/>
    <w:rsid w:val="00990A43"/>
    <w:rsid w:val="00990CD5"/>
    <w:rsid w:val="009919E7"/>
    <w:rsid w:val="0099219C"/>
    <w:rsid w:val="00992989"/>
    <w:rsid w:val="009929C8"/>
    <w:rsid w:val="00992AF4"/>
    <w:rsid w:val="00993241"/>
    <w:rsid w:val="009936C3"/>
    <w:rsid w:val="0099535D"/>
    <w:rsid w:val="00996DFE"/>
    <w:rsid w:val="00997281"/>
    <w:rsid w:val="009975F4"/>
    <w:rsid w:val="009A08B6"/>
    <w:rsid w:val="009A0F29"/>
    <w:rsid w:val="009A17C8"/>
    <w:rsid w:val="009A1E68"/>
    <w:rsid w:val="009A3572"/>
    <w:rsid w:val="009A3692"/>
    <w:rsid w:val="009A499C"/>
    <w:rsid w:val="009A5127"/>
    <w:rsid w:val="009A5547"/>
    <w:rsid w:val="009A6296"/>
    <w:rsid w:val="009A662B"/>
    <w:rsid w:val="009A688D"/>
    <w:rsid w:val="009A695F"/>
    <w:rsid w:val="009A7259"/>
    <w:rsid w:val="009A7774"/>
    <w:rsid w:val="009A7CAB"/>
    <w:rsid w:val="009B020F"/>
    <w:rsid w:val="009B0584"/>
    <w:rsid w:val="009B437D"/>
    <w:rsid w:val="009B58BE"/>
    <w:rsid w:val="009B5C2C"/>
    <w:rsid w:val="009B6260"/>
    <w:rsid w:val="009C053F"/>
    <w:rsid w:val="009C1A09"/>
    <w:rsid w:val="009C1F8A"/>
    <w:rsid w:val="009C2965"/>
    <w:rsid w:val="009C4C42"/>
    <w:rsid w:val="009C6CBA"/>
    <w:rsid w:val="009C6E7A"/>
    <w:rsid w:val="009C7265"/>
    <w:rsid w:val="009C7A13"/>
    <w:rsid w:val="009C7F03"/>
    <w:rsid w:val="009D2063"/>
    <w:rsid w:val="009D2132"/>
    <w:rsid w:val="009D255F"/>
    <w:rsid w:val="009D2FA2"/>
    <w:rsid w:val="009D3F28"/>
    <w:rsid w:val="009D5908"/>
    <w:rsid w:val="009D5DD1"/>
    <w:rsid w:val="009D66B5"/>
    <w:rsid w:val="009D74F5"/>
    <w:rsid w:val="009D7A04"/>
    <w:rsid w:val="009E048A"/>
    <w:rsid w:val="009E31B8"/>
    <w:rsid w:val="009E418C"/>
    <w:rsid w:val="009E4AAC"/>
    <w:rsid w:val="009E526E"/>
    <w:rsid w:val="009E5282"/>
    <w:rsid w:val="009E61B6"/>
    <w:rsid w:val="009E70DC"/>
    <w:rsid w:val="009E7F5C"/>
    <w:rsid w:val="009F0115"/>
    <w:rsid w:val="009F0DD1"/>
    <w:rsid w:val="009F17C4"/>
    <w:rsid w:val="009F1836"/>
    <w:rsid w:val="009F2CA1"/>
    <w:rsid w:val="009F3D33"/>
    <w:rsid w:val="009F402F"/>
    <w:rsid w:val="009F47E4"/>
    <w:rsid w:val="009F4883"/>
    <w:rsid w:val="009F48D9"/>
    <w:rsid w:val="009F4BDE"/>
    <w:rsid w:val="009F5173"/>
    <w:rsid w:val="009F5563"/>
    <w:rsid w:val="009F5924"/>
    <w:rsid w:val="009F610B"/>
    <w:rsid w:val="009F6484"/>
    <w:rsid w:val="00A015D1"/>
    <w:rsid w:val="00A02588"/>
    <w:rsid w:val="00A02BB4"/>
    <w:rsid w:val="00A03186"/>
    <w:rsid w:val="00A054DF"/>
    <w:rsid w:val="00A0558C"/>
    <w:rsid w:val="00A05F29"/>
    <w:rsid w:val="00A0773C"/>
    <w:rsid w:val="00A10502"/>
    <w:rsid w:val="00A114E6"/>
    <w:rsid w:val="00A13A5D"/>
    <w:rsid w:val="00A14063"/>
    <w:rsid w:val="00A15217"/>
    <w:rsid w:val="00A16A06"/>
    <w:rsid w:val="00A16A28"/>
    <w:rsid w:val="00A17AAD"/>
    <w:rsid w:val="00A17CA3"/>
    <w:rsid w:val="00A21722"/>
    <w:rsid w:val="00A21A18"/>
    <w:rsid w:val="00A22329"/>
    <w:rsid w:val="00A224F9"/>
    <w:rsid w:val="00A235D0"/>
    <w:rsid w:val="00A23781"/>
    <w:rsid w:val="00A23D17"/>
    <w:rsid w:val="00A250FE"/>
    <w:rsid w:val="00A253AC"/>
    <w:rsid w:val="00A2572B"/>
    <w:rsid w:val="00A25E62"/>
    <w:rsid w:val="00A260FA"/>
    <w:rsid w:val="00A26301"/>
    <w:rsid w:val="00A26761"/>
    <w:rsid w:val="00A26CA1"/>
    <w:rsid w:val="00A26DAB"/>
    <w:rsid w:val="00A278AC"/>
    <w:rsid w:val="00A30096"/>
    <w:rsid w:val="00A30794"/>
    <w:rsid w:val="00A30AE2"/>
    <w:rsid w:val="00A319A8"/>
    <w:rsid w:val="00A32233"/>
    <w:rsid w:val="00A324D9"/>
    <w:rsid w:val="00A32704"/>
    <w:rsid w:val="00A32BEE"/>
    <w:rsid w:val="00A334DE"/>
    <w:rsid w:val="00A348F6"/>
    <w:rsid w:val="00A34AFC"/>
    <w:rsid w:val="00A35215"/>
    <w:rsid w:val="00A3632C"/>
    <w:rsid w:val="00A367CC"/>
    <w:rsid w:val="00A369A1"/>
    <w:rsid w:val="00A371D6"/>
    <w:rsid w:val="00A37B26"/>
    <w:rsid w:val="00A40673"/>
    <w:rsid w:val="00A408D1"/>
    <w:rsid w:val="00A41354"/>
    <w:rsid w:val="00A4281D"/>
    <w:rsid w:val="00A43002"/>
    <w:rsid w:val="00A433A3"/>
    <w:rsid w:val="00A43FB5"/>
    <w:rsid w:val="00A44BC8"/>
    <w:rsid w:val="00A44DAA"/>
    <w:rsid w:val="00A4523C"/>
    <w:rsid w:val="00A4551E"/>
    <w:rsid w:val="00A45B45"/>
    <w:rsid w:val="00A45FBA"/>
    <w:rsid w:val="00A4783D"/>
    <w:rsid w:val="00A52898"/>
    <w:rsid w:val="00A52E70"/>
    <w:rsid w:val="00A532A2"/>
    <w:rsid w:val="00A5352D"/>
    <w:rsid w:val="00A5428F"/>
    <w:rsid w:val="00A542A3"/>
    <w:rsid w:val="00A54377"/>
    <w:rsid w:val="00A54E5C"/>
    <w:rsid w:val="00A55B7B"/>
    <w:rsid w:val="00A55F87"/>
    <w:rsid w:val="00A560CC"/>
    <w:rsid w:val="00A5783E"/>
    <w:rsid w:val="00A605D2"/>
    <w:rsid w:val="00A61182"/>
    <w:rsid w:val="00A6185B"/>
    <w:rsid w:val="00A61C21"/>
    <w:rsid w:val="00A61CB6"/>
    <w:rsid w:val="00A627B6"/>
    <w:rsid w:val="00A63084"/>
    <w:rsid w:val="00A64812"/>
    <w:rsid w:val="00A65618"/>
    <w:rsid w:val="00A65B6E"/>
    <w:rsid w:val="00A65F9C"/>
    <w:rsid w:val="00A6651D"/>
    <w:rsid w:val="00A67704"/>
    <w:rsid w:val="00A67F18"/>
    <w:rsid w:val="00A70297"/>
    <w:rsid w:val="00A704A9"/>
    <w:rsid w:val="00A70557"/>
    <w:rsid w:val="00A7066B"/>
    <w:rsid w:val="00A7098B"/>
    <w:rsid w:val="00A717F0"/>
    <w:rsid w:val="00A71E8F"/>
    <w:rsid w:val="00A729AF"/>
    <w:rsid w:val="00A72A3E"/>
    <w:rsid w:val="00A7398C"/>
    <w:rsid w:val="00A739B7"/>
    <w:rsid w:val="00A73A9A"/>
    <w:rsid w:val="00A73AFF"/>
    <w:rsid w:val="00A74508"/>
    <w:rsid w:val="00A76061"/>
    <w:rsid w:val="00A7661C"/>
    <w:rsid w:val="00A7699A"/>
    <w:rsid w:val="00A76A4F"/>
    <w:rsid w:val="00A76F4F"/>
    <w:rsid w:val="00A774BC"/>
    <w:rsid w:val="00A778FF"/>
    <w:rsid w:val="00A80EAF"/>
    <w:rsid w:val="00A81A6E"/>
    <w:rsid w:val="00A823AE"/>
    <w:rsid w:val="00A826FD"/>
    <w:rsid w:val="00A828ED"/>
    <w:rsid w:val="00A83A08"/>
    <w:rsid w:val="00A83D31"/>
    <w:rsid w:val="00A84E18"/>
    <w:rsid w:val="00A8529D"/>
    <w:rsid w:val="00A868FD"/>
    <w:rsid w:val="00A87ED0"/>
    <w:rsid w:val="00A87FD4"/>
    <w:rsid w:val="00A91244"/>
    <w:rsid w:val="00A917EB"/>
    <w:rsid w:val="00A91AF4"/>
    <w:rsid w:val="00A9349C"/>
    <w:rsid w:val="00A93D13"/>
    <w:rsid w:val="00A93F46"/>
    <w:rsid w:val="00A943DA"/>
    <w:rsid w:val="00A94621"/>
    <w:rsid w:val="00A952F3"/>
    <w:rsid w:val="00A95807"/>
    <w:rsid w:val="00A96395"/>
    <w:rsid w:val="00A96693"/>
    <w:rsid w:val="00A970A8"/>
    <w:rsid w:val="00AA0656"/>
    <w:rsid w:val="00AA18A2"/>
    <w:rsid w:val="00AA19BE"/>
    <w:rsid w:val="00AA2245"/>
    <w:rsid w:val="00AA3730"/>
    <w:rsid w:val="00AA3A8A"/>
    <w:rsid w:val="00AA3E62"/>
    <w:rsid w:val="00AA44D2"/>
    <w:rsid w:val="00AA4A22"/>
    <w:rsid w:val="00AA5B6A"/>
    <w:rsid w:val="00AA6057"/>
    <w:rsid w:val="00AA6899"/>
    <w:rsid w:val="00AA6C14"/>
    <w:rsid w:val="00AB141C"/>
    <w:rsid w:val="00AB1B3E"/>
    <w:rsid w:val="00AB1FEE"/>
    <w:rsid w:val="00AB243C"/>
    <w:rsid w:val="00AB2FF5"/>
    <w:rsid w:val="00AB30EB"/>
    <w:rsid w:val="00AB3924"/>
    <w:rsid w:val="00AB3C6A"/>
    <w:rsid w:val="00AB7282"/>
    <w:rsid w:val="00AB7D44"/>
    <w:rsid w:val="00AC0044"/>
    <w:rsid w:val="00AC0945"/>
    <w:rsid w:val="00AC0B82"/>
    <w:rsid w:val="00AC17AF"/>
    <w:rsid w:val="00AC2159"/>
    <w:rsid w:val="00AC296A"/>
    <w:rsid w:val="00AC4B90"/>
    <w:rsid w:val="00AC651B"/>
    <w:rsid w:val="00AC6658"/>
    <w:rsid w:val="00AC6F45"/>
    <w:rsid w:val="00AD02AE"/>
    <w:rsid w:val="00AD06F8"/>
    <w:rsid w:val="00AD1523"/>
    <w:rsid w:val="00AD1BEF"/>
    <w:rsid w:val="00AD316A"/>
    <w:rsid w:val="00AD3B15"/>
    <w:rsid w:val="00AD3D96"/>
    <w:rsid w:val="00AD402A"/>
    <w:rsid w:val="00AD460E"/>
    <w:rsid w:val="00AD47F3"/>
    <w:rsid w:val="00AD636B"/>
    <w:rsid w:val="00AD6967"/>
    <w:rsid w:val="00AD7BDF"/>
    <w:rsid w:val="00AD7EB2"/>
    <w:rsid w:val="00AD7EEA"/>
    <w:rsid w:val="00AE24E6"/>
    <w:rsid w:val="00AE4CB0"/>
    <w:rsid w:val="00AE6298"/>
    <w:rsid w:val="00AE631D"/>
    <w:rsid w:val="00AE6DA6"/>
    <w:rsid w:val="00AE7134"/>
    <w:rsid w:val="00AE74CE"/>
    <w:rsid w:val="00AF0C76"/>
    <w:rsid w:val="00AF0D0C"/>
    <w:rsid w:val="00AF1574"/>
    <w:rsid w:val="00AF2948"/>
    <w:rsid w:val="00AF41A2"/>
    <w:rsid w:val="00AF4EF0"/>
    <w:rsid w:val="00AF5167"/>
    <w:rsid w:val="00AF6167"/>
    <w:rsid w:val="00AF67BC"/>
    <w:rsid w:val="00AF6CB5"/>
    <w:rsid w:val="00AF71FF"/>
    <w:rsid w:val="00AF7227"/>
    <w:rsid w:val="00B01BA2"/>
    <w:rsid w:val="00B01BD6"/>
    <w:rsid w:val="00B01CD0"/>
    <w:rsid w:val="00B02D8A"/>
    <w:rsid w:val="00B03A5D"/>
    <w:rsid w:val="00B0423F"/>
    <w:rsid w:val="00B0431D"/>
    <w:rsid w:val="00B04536"/>
    <w:rsid w:val="00B04E09"/>
    <w:rsid w:val="00B0587F"/>
    <w:rsid w:val="00B068E6"/>
    <w:rsid w:val="00B0766E"/>
    <w:rsid w:val="00B0798C"/>
    <w:rsid w:val="00B10AA6"/>
    <w:rsid w:val="00B114BA"/>
    <w:rsid w:val="00B11845"/>
    <w:rsid w:val="00B11C98"/>
    <w:rsid w:val="00B13141"/>
    <w:rsid w:val="00B1389F"/>
    <w:rsid w:val="00B147A6"/>
    <w:rsid w:val="00B15F52"/>
    <w:rsid w:val="00B161A9"/>
    <w:rsid w:val="00B166FD"/>
    <w:rsid w:val="00B16F17"/>
    <w:rsid w:val="00B17425"/>
    <w:rsid w:val="00B17B5E"/>
    <w:rsid w:val="00B20491"/>
    <w:rsid w:val="00B220B5"/>
    <w:rsid w:val="00B2223C"/>
    <w:rsid w:val="00B226CF"/>
    <w:rsid w:val="00B241FD"/>
    <w:rsid w:val="00B242A3"/>
    <w:rsid w:val="00B24A68"/>
    <w:rsid w:val="00B25F07"/>
    <w:rsid w:val="00B273A2"/>
    <w:rsid w:val="00B27D3C"/>
    <w:rsid w:val="00B30923"/>
    <w:rsid w:val="00B325A3"/>
    <w:rsid w:val="00B338A0"/>
    <w:rsid w:val="00B33DF4"/>
    <w:rsid w:val="00B355DA"/>
    <w:rsid w:val="00B366ED"/>
    <w:rsid w:val="00B36B2D"/>
    <w:rsid w:val="00B3791F"/>
    <w:rsid w:val="00B4029E"/>
    <w:rsid w:val="00B40438"/>
    <w:rsid w:val="00B40C7D"/>
    <w:rsid w:val="00B4158A"/>
    <w:rsid w:val="00B41E70"/>
    <w:rsid w:val="00B43FC8"/>
    <w:rsid w:val="00B4546D"/>
    <w:rsid w:val="00B456E8"/>
    <w:rsid w:val="00B46A56"/>
    <w:rsid w:val="00B46C39"/>
    <w:rsid w:val="00B512FC"/>
    <w:rsid w:val="00B51F2E"/>
    <w:rsid w:val="00B52321"/>
    <w:rsid w:val="00B53930"/>
    <w:rsid w:val="00B5434B"/>
    <w:rsid w:val="00B54C7D"/>
    <w:rsid w:val="00B552A7"/>
    <w:rsid w:val="00B55ABC"/>
    <w:rsid w:val="00B564E6"/>
    <w:rsid w:val="00B62EFA"/>
    <w:rsid w:val="00B63EED"/>
    <w:rsid w:val="00B659AA"/>
    <w:rsid w:val="00B6710B"/>
    <w:rsid w:val="00B67136"/>
    <w:rsid w:val="00B67968"/>
    <w:rsid w:val="00B70E95"/>
    <w:rsid w:val="00B71106"/>
    <w:rsid w:val="00B72D1A"/>
    <w:rsid w:val="00B732F4"/>
    <w:rsid w:val="00B74506"/>
    <w:rsid w:val="00B77826"/>
    <w:rsid w:val="00B77A9C"/>
    <w:rsid w:val="00B8009C"/>
    <w:rsid w:val="00B80E9D"/>
    <w:rsid w:val="00B81B35"/>
    <w:rsid w:val="00B81E15"/>
    <w:rsid w:val="00B82131"/>
    <w:rsid w:val="00B82ED5"/>
    <w:rsid w:val="00B83088"/>
    <w:rsid w:val="00B836A7"/>
    <w:rsid w:val="00B8451B"/>
    <w:rsid w:val="00B85556"/>
    <w:rsid w:val="00B85C47"/>
    <w:rsid w:val="00B86910"/>
    <w:rsid w:val="00B86C2C"/>
    <w:rsid w:val="00B875C0"/>
    <w:rsid w:val="00B877EB"/>
    <w:rsid w:val="00B87E35"/>
    <w:rsid w:val="00B905EE"/>
    <w:rsid w:val="00B915C7"/>
    <w:rsid w:val="00B916ED"/>
    <w:rsid w:val="00B91E50"/>
    <w:rsid w:val="00B923A7"/>
    <w:rsid w:val="00B93C0D"/>
    <w:rsid w:val="00B93DFE"/>
    <w:rsid w:val="00B9446C"/>
    <w:rsid w:val="00B94D9A"/>
    <w:rsid w:val="00B953FF"/>
    <w:rsid w:val="00B95AF6"/>
    <w:rsid w:val="00B95E59"/>
    <w:rsid w:val="00B96DDE"/>
    <w:rsid w:val="00B9731A"/>
    <w:rsid w:val="00B977F7"/>
    <w:rsid w:val="00B97FD0"/>
    <w:rsid w:val="00BA03E2"/>
    <w:rsid w:val="00BA0E6F"/>
    <w:rsid w:val="00BA14BA"/>
    <w:rsid w:val="00BA36FC"/>
    <w:rsid w:val="00BA3FAE"/>
    <w:rsid w:val="00BA47B3"/>
    <w:rsid w:val="00BA4F13"/>
    <w:rsid w:val="00BA5D03"/>
    <w:rsid w:val="00BA5E67"/>
    <w:rsid w:val="00BA7044"/>
    <w:rsid w:val="00BA76A4"/>
    <w:rsid w:val="00BA79FF"/>
    <w:rsid w:val="00BB1883"/>
    <w:rsid w:val="00BB1BDA"/>
    <w:rsid w:val="00BB1F9A"/>
    <w:rsid w:val="00BB20F4"/>
    <w:rsid w:val="00BB2338"/>
    <w:rsid w:val="00BB39EE"/>
    <w:rsid w:val="00BB4F2B"/>
    <w:rsid w:val="00BB5469"/>
    <w:rsid w:val="00BB5C4F"/>
    <w:rsid w:val="00BB7744"/>
    <w:rsid w:val="00BB78F6"/>
    <w:rsid w:val="00BC0C4F"/>
    <w:rsid w:val="00BC0CFC"/>
    <w:rsid w:val="00BC0E8B"/>
    <w:rsid w:val="00BC1972"/>
    <w:rsid w:val="00BC1F44"/>
    <w:rsid w:val="00BC2907"/>
    <w:rsid w:val="00BC2AA2"/>
    <w:rsid w:val="00BC2ABD"/>
    <w:rsid w:val="00BC39BA"/>
    <w:rsid w:val="00BC698D"/>
    <w:rsid w:val="00BC72C6"/>
    <w:rsid w:val="00BC7508"/>
    <w:rsid w:val="00BC793E"/>
    <w:rsid w:val="00BC7B26"/>
    <w:rsid w:val="00BD0CEA"/>
    <w:rsid w:val="00BD0DBF"/>
    <w:rsid w:val="00BD224F"/>
    <w:rsid w:val="00BD22B7"/>
    <w:rsid w:val="00BD3AB6"/>
    <w:rsid w:val="00BD5176"/>
    <w:rsid w:val="00BD60FF"/>
    <w:rsid w:val="00BD75B3"/>
    <w:rsid w:val="00BE1894"/>
    <w:rsid w:val="00BE1A5B"/>
    <w:rsid w:val="00BE1CDE"/>
    <w:rsid w:val="00BE2F01"/>
    <w:rsid w:val="00BE37EC"/>
    <w:rsid w:val="00BE5DD4"/>
    <w:rsid w:val="00BE6491"/>
    <w:rsid w:val="00BE7A0F"/>
    <w:rsid w:val="00BF0523"/>
    <w:rsid w:val="00BF0BC8"/>
    <w:rsid w:val="00BF145F"/>
    <w:rsid w:val="00BF23EF"/>
    <w:rsid w:val="00BF273A"/>
    <w:rsid w:val="00BF3424"/>
    <w:rsid w:val="00BF44A8"/>
    <w:rsid w:val="00BF59E7"/>
    <w:rsid w:val="00BF5EC6"/>
    <w:rsid w:val="00BF6BDE"/>
    <w:rsid w:val="00BF74B7"/>
    <w:rsid w:val="00BF7D0E"/>
    <w:rsid w:val="00BF7DEC"/>
    <w:rsid w:val="00BF7E78"/>
    <w:rsid w:val="00C00500"/>
    <w:rsid w:val="00C011D4"/>
    <w:rsid w:val="00C02B98"/>
    <w:rsid w:val="00C05101"/>
    <w:rsid w:val="00C05376"/>
    <w:rsid w:val="00C05E57"/>
    <w:rsid w:val="00C065DD"/>
    <w:rsid w:val="00C06932"/>
    <w:rsid w:val="00C06FA5"/>
    <w:rsid w:val="00C07BAD"/>
    <w:rsid w:val="00C07CCA"/>
    <w:rsid w:val="00C1036A"/>
    <w:rsid w:val="00C10663"/>
    <w:rsid w:val="00C11378"/>
    <w:rsid w:val="00C11396"/>
    <w:rsid w:val="00C11866"/>
    <w:rsid w:val="00C13E72"/>
    <w:rsid w:val="00C15A13"/>
    <w:rsid w:val="00C16370"/>
    <w:rsid w:val="00C16A03"/>
    <w:rsid w:val="00C16B6D"/>
    <w:rsid w:val="00C16C19"/>
    <w:rsid w:val="00C16D18"/>
    <w:rsid w:val="00C17059"/>
    <w:rsid w:val="00C17262"/>
    <w:rsid w:val="00C17ABB"/>
    <w:rsid w:val="00C200AA"/>
    <w:rsid w:val="00C200CA"/>
    <w:rsid w:val="00C206BD"/>
    <w:rsid w:val="00C209EA"/>
    <w:rsid w:val="00C20C09"/>
    <w:rsid w:val="00C21551"/>
    <w:rsid w:val="00C2360C"/>
    <w:rsid w:val="00C23F69"/>
    <w:rsid w:val="00C24095"/>
    <w:rsid w:val="00C24A23"/>
    <w:rsid w:val="00C24C03"/>
    <w:rsid w:val="00C2569A"/>
    <w:rsid w:val="00C25D09"/>
    <w:rsid w:val="00C30902"/>
    <w:rsid w:val="00C31116"/>
    <w:rsid w:val="00C34305"/>
    <w:rsid w:val="00C35649"/>
    <w:rsid w:val="00C35A16"/>
    <w:rsid w:val="00C35D86"/>
    <w:rsid w:val="00C402DE"/>
    <w:rsid w:val="00C40451"/>
    <w:rsid w:val="00C4088D"/>
    <w:rsid w:val="00C40936"/>
    <w:rsid w:val="00C40AF5"/>
    <w:rsid w:val="00C41375"/>
    <w:rsid w:val="00C41A2B"/>
    <w:rsid w:val="00C41B5D"/>
    <w:rsid w:val="00C41B73"/>
    <w:rsid w:val="00C423D7"/>
    <w:rsid w:val="00C424D3"/>
    <w:rsid w:val="00C424DE"/>
    <w:rsid w:val="00C4362E"/>
    <w:rsid w:val="00C44248"/>
    <w:rsid w:val="00C44ACB"/>
    <w:rsid w:val="00C44D23"/>
    <w:rsid w:val="00C44EAB"/>
    <w:rsid w:val="00C459CE"/>
    <w:rsid w:val="00C46C04"/>
    <w:rsid w:val="00C46DE0"/>
    <w:rsid w:val="00C46E79"/>
    <w:rsid w:val="00C47091"/>
    <w:rsid w:val="00C51706"/>
    <w:rsid w:val="00C51C28"/>
    <w:rsid w:val="00C53C75"/>
    <w:rsid w:val="00C5454F"/>
    <w:rsid w:val="00C55C3C"/>
    <w:rsid w:val="00C55CB5"/>
    <w:rsid w:val="00C56D48"/>
    <w:rsid w:val="00C60339"/>
    <w:rsid w:val="00C60938"/>
    <w:rsid w:val="00C6094B"/>
    <w:rsid w:val="00C609CE"/>
    <w:rsid w:val="00C61D05"/>
    <w:rsid w:val="00C61F48"/>
    <w:rsid w:val="00C62CD8"/>
    <w:rsid w:val="00C64AD4"/>
    <w:rsid w:val="00C656DC"/>
    <w:rsid w:val="00C667C2"/>
    <w:rsid w:val="00C66DAC"/>
    <w:rsid w:val="00C70734"/>
    <w:rsid w:val="00C70FFC"/>
    <w:rsid w:val="00C71BD8"/>
    <w:rsid w:val="00C7217B"/>
    <w:rsid w:val="00C748F8"/>
    <w:rsid w:val="00C748FD"/>
    <w:rsid w:val="00C7675B"/>
    <w:rsid w:val="00C80349"/>
    <w:rsid w:val="00C8049A"/>
    <w:rsid w:val="00C814C7"/>
    <w:rsid w:val="00C81E5A"/>
    <w:rsid w:val="00C82054"/>
    <w:rsid w:val="00C83394"/>
    <w:rsid w:val="00C8455F"/>
    <w:rsid w:val="00C8507B"/>
    <w:rsid w:val="00C861D7"/>
    <w:rsid w:val="00C86259"/>
    <w:rsid w:val="00C866A8"/>
    <w:rsid w:val="00C86785"/>
    <w:rsid w:val="00C879D6"/>
    <w:rsid w:val="00C87B02"/>
    <w:rsid w:val="00C91B28"/>
    <w:rsid w:val="00C925D1"/>
    <w:rsid w:val="00C92606"/>
    <w:rsid w:val="00C92B75"/>
    <w:rsid w:val="00C9339A"/>
    <w:rsid w:val="00C93955"/>
    <w:rsid w:val="00C9450C"/>
    <w:rsid w:val="00C949CA"/>
    <w:rsid w:val="00C9538D"/>
    <w:rsid w:val="00C954C7"/>
    <w:rsid w:val="00C95757"/>
    <w:rsid w:val="00C95BD6"/>
    <w:rsid w:val="00C96290"/>
    <w:rsid w:val="00C96292"/>
    <w:rsid w:val="00C96BB8"/>
    <w:rsid w:val="00CA1B9E"/>
    <w:rsid w:val="00CA1DF3"/>
    <w:rsid w:val="00CA2B15"/>
    <w:rsid w:val="00CA2C33"/>
    <w:rsid w:val="00CA3624"/>
    <w:rsid w:val="00CA3EDC"/>
    <w:rsid w:val="00CA487E"/>
    <w:rsid w:val="00CA601A"/>
    <w:rsid w:val="00CA67BF"/>
    <w:rsid w:val="00CA6E26"/>
    <w:rsid w:val="00CB0A29"/>
    <w:rsid w:val="00CB0CEE"/>
    <w:rsid w:val="00CB2F71"/>
    <w:rsid w:val="00CB3CE5"/>
    <w:rsid w:val="00CB3FEA"/>
    <w:rsid w:val="00CB46A6"/>
    <w:rsid w:val="00CB47CC"/>
    <w:rsid w:val="00CB5EA1"/>
    <w:rsid w:val="00CB6869"/>
    <w:rsid w:val="00CB70F2"/>
    <w:rsid w:val="00CB7354"/>
    <w:rsid w:val="00CB756B"/>
    <w:rsid w:val="00CC0922"/>
    <w:rsid w:val="00CC0E59"/>
    <w:rsid w:val="00CC17B5"/>
    <w:rsid w:val="00CC1901"/>
    <w:rsid w:val="00CC2450"/>
    <w:rsid w:val="00CC55CC"/>
    <w:rsid w:val="00CC5754"/>
    <w:rsid w:val="00CC5B7D"/>
    <w:rsid w:val="00CC6A38"/>
    <w:rsid w:val="00CC7814"/>
    <w:rsid w:val="00CD009E"/>
    <w:rsid w:val="00CD0380"/>
    <w:rsid w:val="00CD063B"/>
    <w:rsid w:val="00CD0F10"/>
    <w:rsid w:val="00CD15A0"/>
    <w:rsid w:val="00CD1675"/>
    <w:rsid w:val="00CD2285"/>
    <w:rsid w:val="00CD256C"/>
    <w:rsid w:val="00CD3C33"/>
    <w:rsid w:val="00CD3E89"/>
    <w:rsid w:val="00CD44D9"/>
    <w:rsid w:val="00CD556D"/>
    <w:rsid w:val="00CD5E39"/>
    <w:rsid w:val="00CD678A"/>
    <w:rsid w:val="00CD7B80"/>
    <w:rsid w:val="00CD7D63"/>
    <w:rsid w:val="00CE04FD"/>
    <w:rsid w:val="00CE1073"/>
    <w:rsid w:val="00CE13E8"/>
    <w:rsid w:val="00CE1B3B"/>
    <w:rsid w:val="00CE246A"/>
    <w:rsid w:val="00CE2617"/>
    <w:rsid w:val="00CE2C57"/>
    <w:rsid w:val="00CE3D39"/>
    <w:rsid w:val="00CE45A5"/>
    <w:rsid w:val="00CE49EA"/>
    <w:rsid w:val="00CE5997"/>
    <w:rsid w:val="00CE673C"/>
    <w:rsid w:val="00CE6752"/>
    <w:rsid w:val="00CE68F0"/>
    <w:rsid w:val="00CE70C8"/>
    <w:rsid w:val="00CE7243"/>
    <w:rsid w:val="00CE7FE8"/>
    <w:rsid w:val="00CF132A"/>
    <w:rsid w:val="00CF1547"/>
    <w:rsid w:val="00CF1599"/>
    <w:rsid w:val="00CF168B"/>
    <w:rsid w:val="00CF1EA8"/>
    <w:rsid w:val="00CF29CF"/>
    <w:rsid w:val="00CF3602"/>
    <w:rsid w:val="00CF37F3"/>
    <w:rsid w:val="00CF479B"/>
    <w:rsid w:val="00CF562A"/>
    <w:rsid w:val="00CF5834"/>
    <w:rsid w:val="00CF5D17"/>
    <w:rsid w:val="00D0188B"/>
    <w:rsid w:val="00D024F9"/>
    <w:rsid w:val="00D02BCE"/>
    <w:rsid w:val="00D02C19"/>
    <w:rsid w:val="00D039CD"/>
    <w:rsid w:val="00D03F91"/>
    <w:rsid w:val="00D05AF3"/>
    <w:rsid w:val="00D0618A"/>
    <w:rsid w:val="00D06350"/>
    <w:rsid w:val="00D0682E"/>
    <w:rsid w:val="00D07798"/>
    <w:rsid w:val="00D102D6"/>
    <w:rsid w:val="00D12B8C"/>
    <w:rsid w:val="00D12C0B"/>
    <w:rsid w:val="00D13501"/>
    <w:rsid w:val="00D13BBD"/>
    <w:rsid w:val="00D13FA4"/>
    <w:rsid w:val="00D14615"/>
    <w:rsid w:val="00D1492D"/>
    <w:rsid w:val="00D161CE"/>
    <w:rsid w:val="00D1666A"/>
    <w:rsid w:val="00D167B2"/>
    <w:rsid w:val="00D16801"/>
    <w:rsid w:val="00D17753"/>
    <w:rsid w:val="00D17D50"/>
    <w:rsid w:val="00D20539"/>
    <w:rsid w:val="00D20F23"/>
    <w:rsid w:val="00D21447"/>
    <w:rsid w:val="00D21B83"/>
    <w:rsid w:val="00D22583"/>
    <w:rsid w:val="00D2361C"/>
    <w:rsid w:val="00D256BD"/>
    <w:rsid w:val="00D25FCA"/>
    <w:rsid w:val="00D261B1"/>
    <w:rsid w:val="00D26D23"/>
    <w:rsid w:val="00D27180"/>
    <w:rsid w:val="00D31267"/>
    <w:rsid w:val="00D31975"/>
    <w:rsid w:val="00D31BCF"/>
    <w:rsid w:val="00D31E7C"/>
    <w:rsid w:val="00D324E9"/>
    <w:rsid w:val="00D34B67"/>
    <w:rsid w:val="00D4012C"/>
    <w:rsid w:val="00D40203"/>
    <w:rsid w:val="00D40D7C"/>
    <w:rsid w:val="00D41833"/>
    <w:rsid w:val="00D42C77"/>
    <w:rsid w:val="00D437F1"/>
    <w:rsid w:val="00D439AE"/>
    <w:rsid w:val="00D43BB8"/>
    <w:rsid w:val="00D44B92"/>
    <w:rsid w:val="00D468DD"/>
    <w:rsid w:val="00D47493"/>
    <w:rsid w:val="00D479D1"/>
    <w:rsid w:val="00D479F0"/>
    <w:rsid w:val="00D50BB5"/>
    <w:rsid w:val="00D50C65"/>
    <w:rsid w:val="00D50DED"/>
    <w:rsid w:val="00D52743"/>
    <w:rsid w:val="00D535A8"/>
    <w:rsid w:val="00D53ADD"/>
    <w:rsid w:val="00D53C30"/>
    <w:rsid w:val="00D547DA"/>
    <w:rsid w:val="00D54F2D"/>
    <w:rsid w:val="00D551BC"/>
    <w:rsid w:val="00D5766C"/>
    <w:rsid w:val="00D576E9"/>
    <w:rsid w:val="00D577AD"/>
    <w:rsid w:val="00D5795A"/>
    <w:rsid w:val="00D60379"/>
    <w:rsid w:val="00D60812"/>
    <w:rsid w:val="00D610E6"/>
    <w:rsid w:val="00D6187C"/>
    <w:rsid w:val="00D61CD7"/>
    <w:rsid w:val="00D62110"/>
    <w:rsid w:val="00D630EF"/>
    <w:rsid w:val="00D643BB"/>
    <w:rsid w:val="00D643F6"/>
    <w:rsid w:val="00D66C33"/>
    <w:rsid w:val="00D66F0E"/>
    <w:rsid w:val="00D67103"/>
    <w:rsid w:val="00D67D96"/>
    <w:rsid w:val="00D7119E"/>
    <w:rsid w:val="00D72256"/>
    <w:rsid w:val="00D72857"/>
    <w:rsid w:val="00D73C27"/>
    <w:rsid w:val="00D75BB1"/>
    <w:rsid w:val="00D76560"/>
    <w:rsid w:val="00D76FC9"/>
    <w:rsid w:val="00D773BD"/>
    <w:rsid w:val="00D774E2"/>
    <w:rsid w:val="00D779FC"/>
    <w:rsid w:val="00D80247"/>
    <w:rsid w:val="00D81C64"/>
    <w:rsid w:val="00D81EBF"/>
    <w:rsid w:val="00D82D93"/>
    <w:rsid w:val="00D8514E"/>
    <w:rsid w:val="00D85A42"/>
    <w:rsid w:val="00D85F3D"/>
    <w:rsid w:val="00D8652F"/>
    <w:rsid w:val="00D8680A"/>
    <w:rsid w:val="00D86FDF"/>
    <w:rsid w:val="00D918B7"/>
    <w:rsid w:val="00D93958"/>
    <w:rsid w:val="00D94957"/>
    <w:rsid w:val="00D958BA"/>
    <w:rsid w:val="00D9596D"/>
    <w:rsid w:val="00D95C18"/>
    <w:rsid w:val="00D9706F"/>
    <w:rsid w:val="00D97177"/>
    <w:rsid w:val="00D971B8"/>
    <w:rsid w:val="00D97ECD"/>
    <w:rsid w:val="00DA06EB"/>
    <w:rsid w:val="00DA1379"/>
    <w:rsid w:val="00DA391F"/>
    <w:rsid w:val="00DA59DE"/>
    <w:rsid w:val="00DA6A61"/>
    <w:rsid w:val="00DA78BF"/>
    <w:rsid w:val="00DB23FD"/>
    <w:rsid w:val="00DB3669"/>
    <w:rsid w:val="00DB4519"/>
    <w:rsid w:val="00DB6DCE"/>
    <w:rsid w:val="00DC135E"/>
    <w:rsid w:val="00DC25AE"/>
    <w:rsid w:val="00DC26A2"/>
    <w:rsid w:val="00DC307F"/>
    <w:rsid w:val="00DC393B"/>
    <w:rsid w:val="00DC3DA7"/>
    <w:rsid w:val="00DC4BD3"/>
    <w:rsid w:val="00DC4D61"/>
    <w:rsid w:val="00DC6411"/>
    <w:rsid w:val="00DC69A6"/>
    <w:rsid w:val="00DC7048"/>
    <w:rsid w:val="00DC7211"/>
    <w:rsid w:val="00DC72E0"/>
    <w:rsid w:val="00DC7ECE"/>
    <w:rsid w:val="00DD0277"/>
    <w:rsid w:val="00DD1D74"/>
    <w:rsid w:val="00DD2444"/>
    <w:rsid w:val="00DD3051"/>
    <w:rsid w:val="00DD3216"/>
    <w:rsid w:val="00DD322B"/>
    <w:rsid w:val="00DD3FD8"/>
    <w:rsid w:val="00DD5278"/>
    <w:rsid w:val="00DD5B09"/>
    <w:rsid w:val="00DD61AB"/>
    <w:rsid w:val="00DD6B4A"/>
    <w:rsid w:val="00DD7BC2"/>
    <w:rsid w:val="00DE0530"/>
    <w:rsid w:val="00DE128E"/>
    <w:rsid w:val="00DE236C"/>
    <w:rsid w:val="00DE29AA"/>
    <w:rsid w:val="00DE2E3E"/>
    <w:rsid w:val="00DE3C1D"/>
    <w:rsid w:val="00DE541B"/>
    <w:rsid w:val="00DE5439"/>
    <w:rsid w:val="00DE5EA2"/>
    <w:rsid w:val="00DE65B2"/>
    <w:rsid w:val="00DE6948"/>
    <w:rsid w:val="00DE6BAA"/>
    <w:rsid w:val="00DE7351"/>
    <w:rsid w:val="00DF00BD"/>
    <w:rsid w:val="00DF01C2"/>
    <w:rsid w:val="00DF0C4E"/>
    <w:rsid w:val="00DF1D05"/>
    <w:rsid w:val="00DF2151"/>
    <w:rsid w:val="00DF22D3"/>
    <w:rsid w:val="00DF2B56"/>
    <w:rsid w:val="00DF300B"/>
    <w:rsid w:val="00DF3023"/>
    <w:rsid w:val="00DF5EA3"/>
    <w:rsid w:val="00DF6078"/>
    <w:rsid w:val="00DF6300"/>
    <w:rsid w:val="00DF6F33"/>
    <w:rsid w:val="00E003CF"/>
    <w:rsid w:val="00E00B0B"/>
    <w:rsid w:val="00E02CBF"/>
    <w:rsid w:val="00E040DC"/>
    <w:rsid w:val="00E041D9"/>
    <w:rsid w:val="00E04FAF"/>
    <w:rsid w:val="00E050CD"/>
    <w:rsid w:val="00E062DE"/>
    <w:rsid w:val="00E06F84"/>
    <w:rsid w:val="00E128DD"/>
    <w:rsid w:val="00E13A1C"/>
    <w:rsid w:val="00E13CC6"/>
    <w:rsid w:val="00E13F1A"/>
    <w:rsid w:val="00E17386"/>
    <w:rsid w:val="00E173B4"/>
    <w:rsid w:val="00E178CF"/>
    <w:rsid w:val="00E17DA9"/>
    <w:rsid w:val="00E207EB"/>
    <w:rsid w:val="00E214A2"/>
    <w:rsid w:val="00E214C6"/>
    <w:rsid w:val="00E21D9C"/>
    <w:rsid w:val="00E22DAA"/>
    <w:rsid w:val="00E2435E"/>
    <w:rsid w:val="00E24955"/>
    <w:rsid w:val="00E25659"/>
    <w:rsid w:val="00E26546"/>
    <w:rsid w:val="00E269D2"/>
    <w:rsid w:val="00E27B8C"/>
    <w:rsid w:val="00E304BD"/>
    <w:rsid w:val="00E30B81"/>
    <w:rsid w:val="00E314F8"/>
    <w:rsid w:val="00E316DA"/>
    <w:rsid w:val="00E3212C"/>
    <w:rsid w:val="00E34A2F"/>
    <w:rsid w:val="00E34CA2"/>
    <w:rsid w:val="00E35739"/>
    <w:rsid w:val="00E35872"/>
    <w:rsid w:val="00E40143"/>
    <w:rsid w:val="00E40910"/>
    <w:rsid w:val="00E41D96"/>
    <w:rsid w:val="00E4250F"/>
    <w:rsid w:val="00E4284B"/>
    <w:rsid w:val="00E439F2"/>
    <w:rsid w:val="00E43C09"/>
    <w:rsid w:val="00E449B9"/>
    <w:rsid w:val="00E456A0"/>
    <w:rsid w:val="00E45A1C"/>
    <w:rsid w:val="00E4771A"/>
    <w:rsid w:val="00E50020"/>
    <w:rsid w:val="00E51113"/>
    <w:rsid w:val="00E51357"/>
    <w:rsid w:val="00E51427"/>
    <w:rsid w:val="00E51827"/>
    <w:rsid w:val="00E52223"/>
    <w:rsid w:val="00E53D3B"/>
    <w:rsid w:val="00E54628"/>
    <w:rsid w:val="00E547CD"/>
    <w:rsid w:val="00E555B7"/>
    <w:rsid w:val="00E555E2"/>
    <w:rsid w:val="00E5560C"/>
    <w:rsid w:val="00E56368"/>
    <w:rsid w:val="00E60068"/>
    <w:rsid w:val="00E6011C"/>
    <w:rsid w:val="00E61834"/>
    <w:rsid w:val="00E61AD0"/>
    <w:rsid w:val="00E634D7"/>
    <w:rsid w:val="00E647E3"/>
    <w:rsid w:val="00E647F8"/>
    <w:rsid w:val="00E6549E"/>
    <w:rsid w:val="00E65628"/>
    <w:rsid w:val="00E658AF"/>
    <w:rsid w:val="00E66230"/>
    <w:rsid w:val="00E66711"/>
    <w:rsid w:val="00E67187"/>
    <w:rsid w:val="00E672FF"/>
    <w:rsid w:val="00E70A91"/>
    <w:rsid w:val="00E72607"/>
    <w:rsid w:val="00E72C33"/>
    <w:rsid w:val="00E73C29"/>
    <w:rsid w:val="00E745DD"/>
    <w:rsid w:val="00E74995"/>
    <w:rsid w:val="00E74D87"/>
    <w:rsid w:val="00E76F7E"/>
    <w:rsid w:val="00E81687"/>
    <w:rsid w:val="00E81DAA"/>
    <w:rsid w:val="00E82655"/>
    <w:rsid w:val="00E8349A"/>
    <w:rsid w:val="00E834D5"/>
    <w:rsid w:val="00E85942"/>
    <w:rsid w:val="00E85EF8"/>
    <w:rsid w:val="00E8721F"/>
    <w:rsid w:val="00E878A2"/>
    <w:rsid w:val="00E87B2C"/>
    <w:rsid w:val="00E902CC"/>
    <w:rsid w:val="00E90587"/>
    <w:rsid w:val="00E905A1"/>
    <w:rsid w:val="00E9073B"/>
    <w:rsid w:val="00E90D7F"/>
    <w:rsid w:val="00E919C9"/>
    <w:rsid w:val="00E92125"/>
    <w:rsid w:val="00E92688"/>
    <w:rsid w:val="00E93284"/>
    <w:rsid w:val="00E94854"/>
    <w:rsid w:val="00E95F2A"/>
    <w:rsid w:val="00E96154"/>
    <w:rsid w:val="00E96794"/>
    <w:rsid w:val="00E97DE6"/>
    <w:rsid w:val="00EA291F"/>
    <w:rsid w:val="00EA414E"/>
    <w:rsid w:val="00EA46E1"/>
    <w:rsid w:val="00EA4A1D"/>
    <w:rsid w:val="00EA4EC6"/>
    <w:rsid w:val="00EA4F37"/>
    <w:rsid w:val="00EA56F1"/>
    <w:rsid w:val="00EA594D"/>
    <w:rsid w:val="00EA59B1"/>
    <w:rsid w:val="00EA5D55"/>
    <w:rsid w:val="00EA655C"/>
    <w:rsid w:val="00EA7386"/>
    <w:rsid w:val="00EA7896"/>
    <w:rsid w:val="00EA7D2D"/>
    <w:rsid w:val="00EB0B3E"/>
    <w:rsid w:val="00EB15DA"/>
    <w:rsid w:val="00EB24F2"/>
    <w:rsid w:val="00EB27E9"/>
    <w:rsid w:val="00EB2DEE"/>
    <w:rsid w:val="00EB5922"/>
    <w:rsid w:val="00EB5C51"/>
    <w:rsid w:val="00EB65FD"/>
    <w:rsid w:val="00EB6796"/>
    <w:rsid w:val="00EB6E5F"/>
    <w:rsid w:val="00EC0CBF"/>
    <w:rsid w:val="00EC14DF"/>
    <w:rsid w:val="00EC21B0"/>
    <w:rsid w:val="00EC2923"/>
    <w:rsid w:val="00EC29F7"/>
    <w:rsid w:val="00EC4744"/>
    <w:rsid w:val="00EC66ED"/>
    <w:rsid w:val="00EC6A17"/>
    <w:rsid w:val="00EC6B62"/>
    <w:rsid w:val="00EC6E73"/>
    <w:rsid w:val="00EC74E4"/>
    <w:rsid w:val="00ED05D8"/>
    <w:rsid w:val="00ED0926"/>
    <w:rsid w:val="00ED10DD"/>
    <w:rsid w:val="00ED15FC"/>
    <w:rsid w:val="00ED25C3"/>
    <w:rsid w:val="00ED3931"/>
    <w:rsid w:val="00ED4265"/>
    <w:rsid w:val="00ED48FF"/>
    <w:rsid w:val="00ED4F1D"/>
    <w:rsid w:val="00ED50BF"/>
    <w:rsid w:val="00ED65E0"/>
    <w:rsid w:val="00ED6B8E"/>
    <w:rsid w:val="00ED6B9E"/>
    <w:rsid w:val="00ED6D95"/>
    <w:rsid w:val="00ED6F02"/>
    <w:rsid w:val="00ED72C1"/>
    <w:rsid w:val="00EE1C1D"/>
    <w:rsid w:val="00EE2395"/>
    <w:rsid w:val="00EE3DC2"/>
    <w:rsid w:val="00EE3E01"/>
    <w:rsid w:val="00EE4DCA"/>
    <w:rsid w:val="00EE5189"/>
    <w:rsid w:val="00EE545E"/>
    <w:rsid w:val="00EE59E7"/>
    <w:rsid w:val="00EE5CB3"/>
    <w:rsid w:val="00EE6D33"/>
    <w:rsid w:val="00EE7350"/>
    <w:rsid w:val="00EE766B"/>
    <w:rsid w:val="00EE77CD"/>
    <w:rsid w:val="00EE7C36"/>
    <w:rsid w:val="00EF02C4"/>
    <w:rsid w:val="00EF0E64"/>
    <w:rsid w:val="00EF193B"/>
    <w:rsid w:val="00EF1ECE"/>
    <w:rsid w:val="00EF201E"/>
    <w:rsid w:val="00EF610A"/>
    <w:rsid w:val="00EF68EE"/>
    <w:rsid w:val="00EF77AD"/>
    <w:rsid w:val="00F01400"/>
    <w:rsid w:val="00F0192F"/>
    <w:rsid w:val="00F027B2"/>
    <w:rsid w:val="00F03239"/>
    <w:rsid w:val="00F0355B"/>
    <w:rsid w:val="00F04080"/>
    <w:rsid w:val="00F05AA4"/>
    <w:rsid w:val="00F05DE3"/>
    <w:rsid w:val="00F06512"/>
    <w:rsid w:val="00F07935"/>
    <w:rsid w:val="00F10108"/>
    <w:rsid w:val="00F105BD"/>
    <w:rsid w:val="00F14B47"/>
    <w:rsid w:val="00F154E9"/>
    <w:rsid w:val="00F165C5"/>
    <w:rsid w:val="00F175F1"/>
    <w:rsid w:val="00F17D24"/>
    <w:rsid w:val="00F21327"/>
    <w:rsid w:val="00F23814"/>
    <w:rsid w:val="00F23AC8"/>
    <w:rsid w:val="00F2598E"/>
    <w:rsid w:val="00F26372"/>
    <w:rsid w:val="00F26462"/>
    <w:rsid w:val="00F26E93"/>
    <w:rsid w:val="00F27298"/>
    <w:rsid w:val="00F27530"/>
    <w:rsid w:val="00F3061D"/>
    <w:rsid w:val="00F32065"/>
    <w:rsid w:val="00F35186"/>
    <w:rsid w:val="00F36F25"/>
    <w:rsid w:val="00F37217"/>
    <w:rsid w:val="00F3742E"/>
    <w:rsid w:val="00F40CD7"/>
    <w:rsid w:val="00F40D52"/>
    <w:rsid w:val="00F40D6D"/>
    <w:rsid w:val="00F41BB6"/>
    <w:rsid w:val="00F420A4"/>
    <w:rsid w:val="00F42173"/>
    <w:rsid w:val="00F43948"/>
    <w:rsid w:val="00F43B2E"/>
    <w:rsid w:val="00F44458"/>
    <w:rsid w:val="00F44BDA"/>
    <w:rsid w:val="00F45F98"/>
    <w:rsid w:val="00F46B51"/>
    <w:rsid w:val="00F46E5F"/>
    <w:rsid w:val="00F47E44"/>
    <w:rsid w:val="00F506C7"/>
    <w:rsid w:val="00F50BB2"/>
    <w:rsid w:val="00F50ECD"/>
    <w:rsid w:val="00F51399"/>
    <w:rsid w:val="00F52E21"/>
    <w:rsid w:val="00F53455"/>
    <w:rsid w:val="00F537A6"/>
    <w:rsid w:val="00F544E4"/>
    <w:rsid w:val="00F548BB"/>
    <w:rsid w:val="00F54FCD"/>
    <w:rsid w:val="00F559EF"/>
    <w:rsid w:val="00F561B7"/>
    <w:rsid w:val="00F565E1"/>
    <w:rsid w:val="00F56AE7"/>
    <w:rsid w:val="00F577FF"/>
    <w:rsid w:val="00F60A3C"/>
    <w:rsid w:val="00F60C61"/>
    <w:rsid w:val="00F6237C"/>
    <w:rsid w:val="00F62D4C"/>
    <w:rsid w:val="00F62E24"/>
    <w:rsid w:val="00F652DB"/>
    <w:rsid w:val="00F65A0C"/>
    <w:rsid w:val="00F6622B"/>
    <w:rsid w:val="00F66E4D"/>
    <w:rsid w:val="00F7114A"/>
    <w:rsid w:val="00F7116F"/>
    <w:rsid w:val="00F7120A"/>
    <w:rsid w:val="00F71ABF"/>
    <w:rsid w:val="00F71B38"/>
    <w:rsid w:val="00F722B4"/>
    <w:rsid w:val="00F72364"/>
    <w:rsid w:val="00F734AA"/>
    <w:rsid w:val="00F7391E"/>
    <w:rsid w:val="00F73C63"/>
    <w:rsid w:val="00F749CF"/>
    <w:rsid w:val="00F75541"/>
    <w:rsid w:val="00F7564C"/>
    <w:rsid w:val="00F75E56"/>
    <w:rsid w:val="00F772CE"/>
    <w:rsid w:val="00F772D4"/>
    <w:rsid w:val="00F80D22"/>
    <w:rsid w:val="00F81771"/>
    <w:rsid w:val="00F81E67"/>
    <w:rsid w:val="00F82959"/>
    <w:rsid w:val="00F8331E"/>
    <w:rsid w:val="00F839CD"/>
    <w:rsid w:val="00F83CCF"/>
    <w:rsid w:val="00F83D62"/>
    <w:rsid w:val="00F8449A"/>
    <w:rsid w:val="00F84581"/>
    <w:rsid w:val="00F85552"/>
    <w:rsid w:val="00F856F0"/>
    <w:rsid w:val="00F86BE9"/>
    <w:rsid w:val="00F8728D"/>
    <w:rsid w:val="00F87CF3"/>
    <w:rsid w:val="00F917BF"/>
    <w:rsid w:val="00F91B79"/>
    <w:rsid w:val="00F92FF8"/>
    <w:rsid w:val="00F93242"/>
    <w:rsid w:val="00F93728"/>
    <w:rsid w:val="00F93D21"/>
    <w:rsid w:val="00F95783"/>
    <w:rsid w:val="00F96DFD"/>
    <w:rsid w:val="00F97913"/>
    <w:rsid w:val="00F97AC4"/>
    <w:rsid w:val="00F97EC8"/>
    <w:rsid w:val="00FA24E0"/>
    <w:rsid w:val="00FA2BAB"/>
    <w:rsid w:val="00FA32B7"/>
    <w:rsid w:val="00FA40A1"/>
    <w:rsid w:val="00FA5348"/>
    <w:rsid w:val="00FA6D29"/>
    <w:rsid w:val="00FA7038"/>
    <w:rsid w:val="00FA7BC4"/>
    <w:rsid w:val="00FB0D2E"/>
    <w:rsid w:val="00FB1206"/>
    <w:rsid w:val="00FB150C"/>
    <w:rsid w:val="00FB1AF0"/>
    <w:rsid w:val="00FB2168"/>
    <w:rsid w:val="00FB2399"/>
    <w:rsid w:val="00FB281B"/>
    <w:rsid w:val="00FB3B79"/>
    <w:rsid w:val="00FB58A2"/>
    <w:rsid w:val="00FB685E"/>
    <w:rsid w:val="00FB6AD2"/>
    <w:rsid w:val="00FB75E4"/>
    <w:rsid w:val="00FB7616"/>
    <w:rsid w:val="00FB79C0"/>
    <w:rsid w:val="00FC1388"/>
    <w:rsid w:val="00FC28CD"/>
    <w:rsid w:val="00FC2900"/>
    <w:rsid w:val="00FC2E48"/>
    <w:rsid w:val="00FC30BF"/>
    <w:rsid w:val="00FC3144"/>
    <w:rsid w:val="00FC3EE0"/>
    <w:rsid w:val="00FC4003"/>
    <w:rsid w:val="00FC4006"/>
    <w:rsid w:val="00FC4F13"/>
    <w:rsid w:val="00FC57BC"/>
    <w:rsid w:val="00FC5A03"/>
    <w:rsid w:val="00FC6B73"/>
    <w:rsid w:val="00FD0DF1"/>
    <w:rsid w:val="00FD346C"/>
    <w:rsid w:val="00FD3B47"/>
    <w:rsid w:val="00FD3FF5"/>
    <w:rsid w:val="00FD50AD"/>
    <w:rsid w:val="00FD57B4"/>
    <w:rsid w:val="00FD5A2F"/>
    <w:rsid w:val="00FD65F5"/>
    <w:rsid w:val="00FE0482"/>
    <w:rsid w:val="00FE0998"/>
    <w:rsid w:val="00FE0E4B"/>
    <w:rsid w:val="00FE1325"/>
    <w:rsid w:val="00FE1986"/>
    <w:rsid w:val="00FE20A0"/>
    <w:rsid w:val="00FE25A3"/>
    <w:rsid w:val="00FE278F"/>
    <w:rsid w:val="00FE2879"/>
    <w:rsid w:val="00FE2A9A"/>
    <w:rsid w:val="00FE378D"/>
    <w:rsid w:val="00FE37FA"/>
    <w:rsid w:val="00FE3F90"/>
    <w:rsid w:val="00FE68EE"/>
    <w:rsid w:val="00FE77E7"/>
    <w:rsid w:val="00FF079F"/>
    <w:rsid w:val="00FF1039"/>
    <w:rsid w:val="00FF17BE"/>
    <w:rsid w:val="00FF1B7C"/>
    <w:rsid w:val="00FF1DF3"/>
    <w:rsid w:val="00FF2437"/>
    <w:rsid w:val="00FF2BC6"/>
    <w:rsid w:val="00FF37BE"/>
    <w:rsid w:val="00FF466B"/>
    <w:rsid w:val="00FF5425"/>
    <w:rsid w:val="00FF5D96"/>
    <w:rsid w:val="00FF66AB"/>
    <w:rsid w:val="00FF6E73"/>
    <w:rsid w:val="00FF79B4"/>
    <w:rsid w:val="00FF7E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799950-5A6B-4FC5-8D51-440D928F9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569A"/>
    <w:rPr>
      <w:sz w:val="24"/>
      <w:szCs w:val="24"/>
    </w:rPr>
  </w:style>
  <w:style w:type="paragraph" w:styleId="Ttulo1">
    <w:name w:val="heading 1"/>
    <w:basedOn w:val="Normal"/>
    <w:next w:val="Normal"/>
    <w:link w:val="Ttulo1Char"/>
    <w:uiPriority w:val="99"/>
    <w:qFormat/>
    <w:rsid w:val="00C2569A"/>
    <w:pPr>
      <w:keepNext/>
      <w:outlineLvl w:val="0"/>
    </w:pPr>
    <w:rPr>
      <w:b/>
      <w:bCs/>
    </w:rPr>
  </w:style>
  <w:style w:type="paragraph" w:styleId="Ttulo2">
    <w:name w:val="heading 2"/>
    <w:basedOn w:val="Normal"/>
    <w:next w:val="Normal"/>
    <w:link w:val="Ttulo2Char"/>
    <w:uiPriority w:val="99"/>
    <w:qFormat/>
    <w:rsid w:val="00C2569A"/>
    <w:pPr>
      <w:keepNext/>
      <w:jc w:val="both"/>
      <w:outlineLvl w:val="1"/>
    </w:pPr>
    <w:rPr>
      <w:szCs w:val="20"/>
    </w:rPr>
  </w:style>
  <w:style w:type="paragraph" w:styleId="Ttulo3">
    <w:name w:val="heading 3"/>
    <w:basedOn w:val="Normal"/>
    <w:next w:val="Normal"/>
    <w:link w:val="Ttulo3Char"/>
    <w:uiPriority w:val="99"/>
    <w:qFormat/>
    <w:rsid w:val="00C2569A"/>
    <w:pPr>
      <w:keepNext/>
      <w:ind w:firstLine="136"/>
      <w:outlineLvl w:val="2"/>
    </w:pPr>
    <w:rPr>
      <w:rFonts w:ascii="Arial" w:hAnsi="Arial" w:cs="Arial"/>
      <w:i/>
      <w:iCs/>
      <w:sz w:val="16"/>
      <w:szCs w:val="14"/>
    </w:rPr>
  </w:style>
  <w:style w:type="paragraph" w:styleId="Ttulo4">
    <w:name w:val="heading 4"/>
    <w:basedOn w:val="Normal"/>
    <w:next w:val="Normal"/>
    <w:link w:val="Ttulo4Char"/>
    <w:uiPriority w:val="99"/>
    <w:qFormat/>
    <w:rsid w:val="00C2569A"/>
    <w:pPr>
      <w:keepNext/>
      <w:ind w:firstLine="136"/>
      <w:jc w:val="center"/>
      <w:outlineLvl w:val="3"/>
    </w:pPr>
    <w:rPr>
      <w:rFonts w:ascii="Arial" w:hAnsi="Arial" w:cs="Arial"/>
      <w:b/>
      <w:bCs/>
      <w:i/>
      <w:iCs/>
      <w:sz w:val="16"/>
      <w:szCs w:val="14"/>
      <w:lang w:val="en-US"/>
    </w:rPr>
  </w:style>
  <w:style w:type="paragraph" w:styleId="Ttulo5">
    <w:name w:val="heading 5"/>
    <w:basedOn w:val="Normal"/>
    <w:next w:val="Normal"/>
    <w:link w:val="Ttulo5Char"/>
    <w:uiPriority w:val="99"/>
    <w:qFormat/>
    <w:rsid w:val="00C2569A"/>
    <w:pPr>
      <w:keepNext/>
      <w:autoSpaceDE w:val="0"/>
      <w:autoSpaceDN w:val="0"/>
      <w:adjustRightInd w:val="0"/>
      <w:jc w:val="both"/>
      <w:outlineLvl w:val="4"/>
    </w:pPr>
    <w:rPr>
      <w:b/>
    </w:rPr>
  </w:style>
  <w:style w:type="paragraph" w:styleId="Ttulo6">
    <w:name w:val="heading 6"/>
    <w:basedOn w:val="Normal"/>
    <w:next w:val="Normal"/>
    <w:link w:val="Ttulo6Char"/>
    <w:uiPriority w:val="99"/>
    <w:qFormat/>
    <w:rsid w:val="00C2569A"/>
    <w:pPr>
      <w:keepNext/>
      <w:outlineLvl w:val="5"/>
    </w:pPr>
    <w:rPr>
      <w:rFonts w:ascii="Arial" w:hAnsi="Arial" w:cs="Arial"/>
      <w:b/>
      <w:bCs/>
      <w:sz w:val="16"/>
      <w:szCs w:val="1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1214F0"/>
    <w:rPr>
      <w:rFonts w:ascii="Cambria" w:hAnsi="Cambria" w:cs="Times New Roman"/>
      <w:b/>
      <w:bCs/>
      <w:kern w:val="32"/>
      <w:sz w:val="32"/>
      <w:szCs w:val="32"/>
    </w:rPr>
  </w:style>
  <w:style w:type="character" w:customStyle="1" w:styleId="Ttulo2Char">
    <w:name w:val="Título 2 Char"/>
    <w:basedOn w:val="Fontepargpadro"/>
    <w:link w:val="Ttulo2"/>
    <w:uiPriority w:val="99"/>
    <w:semiHidden/>
    <w:locked/>
    <w:rsid w:val="001214F0"/>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1214F0"/>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1214F0"/>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1214F0"/>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1214F0"/>
    <w:rPr>
      <w:rFonts w:ascii="Calibri" w:hAnsi="Calibri" w:cs="Times New Roman"/>
      <w:b/>
      <w:bCs/>
    </w:rPr>
  </w:style>
  <w:style w:type="paragraph" w:styleId="Recuodecorpodetexto3">
    <w:name w:val="Body Text Indent 3"/>
    <w:basedOn w:val="Normal"/>
    <w:link w:val="Recuodecorpodetexto3Char"/>
    <w:uiPriority w:val="99"/>
    <w:rsid w:val="00C2569A"/>
    <w:pPr>
      <w:ind w:left="3060"/>
    </w:pPr>
    <w:rPr>
      <w:b/>
      <w:bCs/>
      <w:i/>
      <w:iCs/>
    </w:rPr>
  </w:style>
  <w:style w:type="character" w:customStyle="1" w:styleId="Recuodecorpodetexto3Char">
    <w:name w:val="Recuo de corpo de texto 3 Char"/>
    <w:basedOn w:val="Fontepargpadro"/>
    <w:link w:val="Recuodecorpodetexto3"/>
    <w:uiPriority w:val="99"/>
    <w:semiHidden/>
    <w:locked/>
    <w:rsid w:val="001214F0"/>
    <w:rPr>
      <w:rFonts w:cs="Times New Roman"/>
      <w:sz w:val="16"/>
      <w:szCs w:val="16"/>
    </w:rPr>
  </w:style>
  <w:style w:type="paragraph" w:styleId="Cabealho">
    <w:name w:val="header"/>
    <w:basedOn w:val="Normal"/>
    <w:link w:val="CabealhoChar"/>
    <w:uiPriority w:val="99"/>
    <w:rsid w:val="00C2569A"/>
    <w:pPr>
      <w:widowControl w:val="0"/>
      <w:tabs>
        <w:tab w:val="center" w:pos="4419"/>
        <w:tab w:val="right" w:pos="8838"/>
      </w:tabs>
    </w:pPr>
    <w:rPr>
      <w:sz w:val="20"/>
      <w:szCs w:val="20"/>
      <w:lang w:eastAsia="en-US"/>
    </w:rPr>
  </w:style>
  <w:style w:type="character" w:customStyle="1" w:styleId="CabealhoChar">
    <w:name w:val="Cabeçalho Char"/>
    <w:basedOn w:val="Fontepargpadro"/>
    <w:link w:val="Cabealho"/>
    <w:uiPriority w:val="99"/>
    <w:semiHidden/>
    <w:locked/>
    <w:rsid w:val="001214F0"/>
    <w:rPr>
      <w:rFonts w:cs="Times New Roman"/>
      <w:sz w:val="24"/>
      <w:szCs w:val="24"/>
    </w:rPr>
  </w:style>
  <w:style w:type="paragraph" w:styleId="Recuodecorpodetexto">
    <w:name w:val="Body Text Indent"/>
    <w:basedOn w:val="Normal"/>
    <w:link w:val="RecuodecorpodetextoChar"/>
    <w:rsid w:val="00C2569A"/>
    <w:pPr>
      <w:ind w:firstLine="708"/>
      <w:jc w:val="both"/>
    </w:pPr>
  </w:style>
  <w:style w:type="character" w:customStyle="1" w:styleId="RecuodecorpodetextoChar">
    <w:name w:val="Recuo de corpo de texto Char"/>
    <w:basedOn w:val="Fontepargpadro"/>
    <w:link w:val="Recuodecorpodetexto"/>
    <w:locked/>
    <w:rsid w:val="00563922"/>
    <w:rPr>
      <w:rFonts w:cs="Times New Roman"/>
      <w:sz w:val="24"/>
      <w:szCs w:val="24"/>
    </w:rPr>
  </w:style>
  <w:style w:type="paragraph" w:styleId="Recuodecorpodetexto2">
    <w:name w:val="Body Text Indent 2"/>
    <w:basedOn w:val="Normal"/>
    <w:link w:val="Recuodecorpodetexto2Char"/>
    <w:uiPriority w:val="99"/>
    <w:rsid w:val="00C2569A"/>
    <w:pPr>
      <w:spacing w:after="120"/>
      <w:ind w:firstLine="709"/>
      <w:jc w:val="both"/>
    </w:pPr>
    <w:rPr>
      <w:szCs w:val="20"/>
    </w:rPr>
  </w:style>
  <w:style w:type="character" w:customStyle="1" w:styleId="Recuodecorpodetexto2Char">
    <w:name w:val="Recuo de corpo de texto 2 Char"/>
    <w:basedOn w:val="Fontepargpadro"/>
    <w:link w:val="Recuodecorpodetexto2"/>
    <w:uiPriority w:val="99"/>
    <w:locked/>
    <w:rsid w:val="00332895"/>
    <w:rPr>
      <w:rFonts w:cs="Times New Roman"/>
      <w:sz w:val="24"/>
    </w:rPr>
  </w:style>
  <w:style w:type="paragraph" w:customStyle="1" w:styleId="xl29">
    <w:name w:val="xl29"/>
    <w:basedOn w:val="Normal"/>
    <w:uiPriority w:val="99"/>
    <w:rsid w:val="00C2569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0">
    <w:name w:val="xl30"/>
    <w:basedOn w:val="Normal"/>
    <w:uiPriority w:val="99"/>
    <w:rsid w:val="00C2569A"/>
    <w:pPr>
      <w:pBdr>
        <w:top w:val="single" w:sz="4" w:space="0" w:color="auto"/>
        <w:left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1">
    <w:name w:val="xl31"/>
    <w:basedOn w:val="Normal"/>
    <w:uiPriority w:val="99"/>
    <w:rsid w:val="00C2569A"/>
    <w:pPr>
      <w:pBdr>
        <w:top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2">
    <w:name w:val="xl32"/>
    <w:basedOn w:val="Normal"/>
    <w:uiPriority w:val="99"/>
    <w:rsid w:val="00C2569A"/>
    <w:pPr>
      <w:pBdr>
        <w:top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3">
    <w:name w:val="xl33"/>
    <w:basedOn w:val="Normal"/>
    <w:uiPriority w:val="99"/>
    <w:rsid w:val="00C2569A"/>
    <w:pPr>
      <w:pBdr>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4">
    <w:name w:val="xl34"/>
    <w:basedOn w:val="Normal"/>
    <w:uiPriority w:val="99"/>
    <w:rsid w:val="00C2569A"/>
    <w:pPr>
      <w:pBdr>
        <w:bottom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5">
    <w:name w:val="xl35"/>
    <w:basedOn w:val="Normal"/>
    <w:uiPriority w:val="99"/>
    <w:rsid w:val="00C2569A"/>
    <w:pPr>
      <w:pBdr>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6">
    <w:name w:val="xl36"/>
    <w:basedOn w:val="Normal"/>
    <w:uiPriority w:val="99"/>
    <w:rsid w:val="00C256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7">
    <w:name w:val="xl37"/>
    <w:basedOn w:val="Normal"/>
    <w:uiPriority w:val="99"/>
    <w:rsid w:val="00C256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8">
    <w:name w:val="xl38"/>
    <w:basedOn w:val="Normal"/>
    <w:uiPriority w:val="99"/>
    <w:rsid w:val="00C2569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9">
    <w:name w:val="xl39"/>
    <w:basedOn w:val="Normal"/>
    <w:uiPriority w:val="99"/>
    <w:rsid w:val="00C2569A"/>
    <w:pPr>
      <w:spacing w:before="100" w:beforeAutospacing="1" w:after="100" w:afterAutospacing="1"/>
      <w:textAlignment w:val="center"/>
    </w:pPr>
    <w:rPr>
      <w:rFonts w:ascii="Arial" w:eastAsia="Arial Unicode MS" w:hAnsi="Arial" w:cs="Arial"/>
      <w:sz w:val="14"/>
      <w:szCs w:val="14"/>
    </w:rPr>
  </w:style>
  <w:style w:type="paragraph" w:customStyle="1" w:styleId="xl40">
    <w:name w:val="xl40"/>
    <w:basedOn w:val="Normal"/>
    <w:uiPriority w:val="99"/>
    <w:rsid w:val="00C2569A"/>
    <w:pPr>
      <w:spacing w:before="100" w:beforeAutospacing="1" w:after="100" w:afterAutospacing="1"/>
      <w:textAlignment w:val="center"/>
    </w:pPr>
    <w:rPr>
      <w:rFonts w:ascii="Arial" w:eastAsia="Arial Unicode MS" w:hAnsi="Arial" w:cs="Arial"/>
      <w:sz w:val="14"/>
      <w:szCs w:val="14"/>
    </w:rPr>
  </w:style>
  <w:style w:type="paragraph" w:customStyle="1" w:styleId="xl41">
    <w:name w:val="xl41"/>
    <w:basedOn w:val="Normal"/>
    <w:uiPriority w:val="99"/>
    <w:rsid w:val="00C2569A"/>
    <w:pPr>
      <w:spacing w:before="100" w:beforeAutospacing="1" w:after="100" w:afterAutospacing="1"/>
      <w:textAlignment w:val="center"/>
    </w:pPr>
    <w:rPr>
      <w:rFonts w:ascii="Arial" w:eastAsia="Arial Unicode MS" w:hAnsi="Arial" w:cs="Arial"/>
      <w:sz w:val="14"/>
      <w:szCs w:val="14"/>
    </w:rPr>
  </w:style>
  <w:style w:type="paragraph" w:customStyle="1" w:styleId="xl42">
    <w:name w:val="xl42"/>
    <w:basedOn w:val="Normal"/>
    <w:uiPriority w:val="99"/>
    <w:rsid w:val="00C2569A"/>
    <w:pPr>
      <w:pBdr>
        <w:top w:val="single" w:sz="4" w:space="0" w:color="auto"/>
        <w:bottom w:val="single" w:sz="4" w:space="0" w:color="auto"/>
      </w:pBdr>
      <w:spacing w:before="100" w:beforeAutospacing="1" w:after="100" w:afterAutospacing="1"/>
      <w:textAlignment w:val="center"/>
    </w:pPr>
    <w:rPr>
      <w:rFonts w:ascii="Arial" w:eastAsia="Arial Unicode MS" w:hAnsi="Arial" w:cs="Arial"/>
      <w:b/>
      <w:bCs/>
      <w:sz w:val="14"/>
      <w:szCs w:val="14"/>
    </w:rPr>
  </w:style>
  <w:style w:type="paragraph" w:customStyle="1" w:styleId="xl43">
    <w:name w:val="xl43"/>
    <w:basedOn w:val="Normal"/>
    <w:uiPriority w:val="99"/>
    <w:rsid w:val="00C2569A"/>
    <w:pPr>
      <w:pBdr>
        <w:top w:val="single" w:sz="4" w:space="0" w:color="auto"/>
        <w:bottom w:val="single" w:sz="4" w:space="0" w:color="auto"/>
      </w:pBdr>
      <w:spacing w:before="100" w:beforeAutospacing="1" w:after="100" w:afterAutospacing="1"/>
      <w:textAlignment w:val="center"/>
    </w:pPr>
    <w:rPr>
      <w:rFonts w:ascii="Arial" w:eastAsia="Arial Unicode MS" w:hAnsi="Arial" w:cs="Arial"/>
      <w:b/>
      <w:bCs/>
      <w:sz w:val="14"/>
      <w:szCs w:val="14"/>
    </w:rPr>
  </w:style>
  <w:style w:type="paragraph" w:customStyle="1" w:styleId="xl44">
    <w:name w:val="xl44"/>
    <w:basedOn w:val="Normal"/>
    <w:uiPriority w:val="99"/>
    <w:rsid w:val="00C2569A"/>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sz w:val="14"/>
      <w:szCs w:val="14"/>
    </w:rPr>
  </w:style>
  <w:style w:type="paragraph" w:customStyle="1" w:styleId="xl27">
    <w:name w:val="xl27"/>
    <w:basedOn w:val="Normal"/>
    <w:uiPriority w:val="99"/>
    <w:rsid w:val="00C2569A"/>
    <w:pPr>
      <w:spacing w:before="100" w:beforeAutospacing="1" w:after="100" w:afterAutospacing="1"/>
      <w:textAlignment w:val="center"/>
    </w:pPr>
    <w:rPr>
      <w:rFonts w:ascii="Arial" w:eastAsia="Arial Unicode MS" w:hAnsi="Arial" w:cs="Arial"/>
      <w:sz w:val="14"/>
      <w:szCs w:val="14"/>
    </w:rPr>
  </w:style>
  <w:style w:type="paragraph" w:customStyle="1" w:styleId="xl28">
    <w:name w:val="xl28"/>
    <w:basedOn w:val="Normal"/>
    <w:uiPriority w:val="99"/>
    <w:rsid w:val="00C2569A"/>
    <w:pPr>
      <w:spacing w:before="100" w:beforeAutospacing="1" w:after="100" w:afterAutospacing="1"/>
      <w:textAlignment w:val="center"/>
    </w:pPr>
    <w:rPr>
      <w:rFonts w:ascii="Arial" w:eastAsia="Arial Unicode MS" w:hAnsi="Arial" w:cs="Arial"/>
      <w:sz w:val="14"/>
      <w:szCs w:val="14"/>
    </w:rPr>
  </w:style>
  <w:style w:type="paragraph" w:styleId="Rodap">
    <w:name w:val="footer"/>
    <w:basedOn w:val="Normal"/>
    <w:link w:val="RodapChar"/>
    <w:uiPriority w:val="99"/>
    <w:rsid w:val="00C2569A"/>
    <w:pPr>
      <w:tabs>
        <w:tab w:val="center" w:pos="4419"/>
        <w:tab w:val="right" w:pos="8838"/>
      </w:tabs>
    </w:pPr>
  </w:style>
  <w:style w:type="character" w:customStyle="1" w:styleId="RodapChar">
    <w:name w:val="Rodapé Char"/>
    <w:basedOn w:val="Fontepargpadro"/>
    <w:link w:val="Rodap"/>
    <w:uiPriority w:val="99"/>
    <w:semiHidden/>
    <w:locked/>
    <w:rsid w:val="001214F0"/>
    <w:rPr>
      <w:rFonts w:cs="Times New Roman"/>
      <w:sz w:val="24"/>
      <w:szCs w:val="24"/>
    </w:rPr>
  </w:style>
  <w:style w:type="character" w:styleId="Nmerodepgina">
    <w:name w:val="page number"/>
    <w:basedOn w:val="Fontepargpadro"/>
    <w:uiPriority w:val="99"/>
    <w:rsid w:val="00C2569A"/>
    <w:rPr>
      <w:rFonts w:cs="Times New Roman"/>
    </w:rPr>
  </w:style>
  <w:style w:type="paragraph" w:styleId="Corpodetexto">
    <w:name w:val="Body Text"/>
    <w:basedOn w:val="Normal"/>
    <w:link w:val="CorpodetextoChar"/>
    <w:uiPriority w:val="99"/>
    <w:rsid w:val="00C2569A"/>
    <w:pPr>
      <w:jc w:val="both"/>
    </w:pPr>
    <w:rPr>
      <w:szCs w:val="20"/>
    </w:rPr>
  </w:style>
  <w:style w:type="character" w:customStyle="1" w:styleId="CorpodetextoChar">
    <w:name w:val="Corpo de texto Char"/>
    <w:basedOn w:val="Fontepargpadro"/>
    <w:link w:val="Corpodetexto"/>
    <w:uiPriority w:val="99"/>
    <w:semiHidden/>
    <w:locked/>
    <w:rsid w:val="001214F0"/>
    <w:rPr>
      <w:rFonts w:cs="Times New Roman"/>
      <w:sz w:val="24"/>
      <w:szCs w:val="24"/>
    </w:rPr>
  </w:style>
  <w:style w:type="paragraph" w:styleId="Textodenotaderodap">
    <w:name w:val="footnote text"/>
    <w:basedOn w:val="Normal"/>
    <w:link w:val="TextodenotaderodapChar"/>
    <w:uiPriority w:val="99"/>
    <w:semiHidden/>
    <w:rsid w:val="00C2569A"/>
    <w:rPr>
      <w:sz w:val="20"/>
      <w:szCs w:val="20"/>
    </w:rPr>
  </w:style>
  <w:style w:type="character" w:customStyle="1" w:styleId="TextodenotaderodapChar">
    <w:name w:val="Texto de nota de rodapé Char"/>
    <w:basedOn w:val="Fontepargpadro"/>
    <w:link w:val="Textodenotaderodap"/>
    <w:uiPriority w:val="99"/>
    <w:semiHidden/>
    <w:locked/>
    <w:rsid w:val="001214F0"/>
    <w:rPr>
      <w:rFonts w:cs="Times New Roman"/>
      <w:sz w:val="20"/>
      <w:szCs w:val="20"/>
    </w:rPr>
  </w:style>
  <w:style w:type="paragraph" w:customStyle="1" w:styleId="xl24">
    <w:name w:val="xl24"/>
    <w:basedOn w:val="Normal"/>
    <w:uiPriority w:val="99"/>
    <w:rsid w:val="00C2569A"/>
    <w:pPr>
      <w:pBdr>
        <w:top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i/>
      <w:iCs/>
      <w:color w:val="000000"/>
      <w:sz w:val="14"/>
      <w:szCs w:val="14"/>
    </w:rPr>
  </w:style>
  <w:style w:type="paragraph" w:customStyle="1" w:styleId="xl25">
    <w:name w:val="xl25"/>
    <w:basedOn w:val="Normal"/>
    <w:uiPriority w:val="99"/>
    <w:rsid w:val="00C2569A"/>
    <w:pPr>
      <w:pBdr>
        <w:top w:val="single" w:sz="4" w:space="0" w:color="auto"/>
        <w:bottom w:val="single" w:sz="4" w:space="0" w:color="auto"/>
      </w:pBdr>
      <w:spacing w:before="100" w:beforeAutospacing="1" w:after="100" w:afterAutospacing="1"/>
      <w:jc w:val="center"/>
    </w:pPr>
    <w:rPr>
      <w:rFonts w:ascii="Arial" w:eastAsia="Arial Unicode MS" w:hAnsi="Arial" w:cs="Arial"/>
      <w:b/>
      <w:bCs/>
      <w:i/>
      <w:iCs/>
      <w:color w:val="000000"/>
      <w:sz w:val="18"/>
      <w:szCs w:val="18"/>
    </w:rPr>
  </w:style>
  <w:style w:type="paragraph" w:customStyle="1" w:styleId="xl26">
    <w:name w:val="xl26"/>
    <w:basedOn w:val="Normal"/>
    <w:uiPriority w:val="99"/>
    <w:rsid w:val="00C2569A"/>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color w:val="000000"/>
      <w:sz w:val="18"/>
      <w:szCs w:val="18"/>
    </w:rPr>
  </w:style>
  <w:style w:type="paragraph" w:customStyle="1" w:styleId="xl45">
    <w:name w:val="xl45"/>
    <w:basedOn w:val="Normal"/>
    <w:uiPriority w:val="99"/>
    <w:rsid w:val="00C2569A"/>
    <w:pPr>
      <w:pBdr>
        <w:bottom w:val="single" w:sz="4" w:space="0" w:color="auto"/>
      </w:pBdr>
      <w:spacing w:before="100" w:beforeAutospacing="1" w:after="100" w:afterAutospacing="1"/>
    </w:pPr>
    <w:rPr>
      <w:rFonts w:ascii="Arial" w:eastAsia="Arial Unicode MS" w:hAnsi="Arial" w:cs="Arial"/>
      <w:color w:val="000000"/>
      <w:sz w:val="16"/>
      <w:szCs w:val="16"/>
    </w:rPr>
  </w:style>
  <w:style w:type="paragraph" w:customStyle="1" w:styleId="xl46">
    <w:name w:val="xl46"/>
    <w:basedOn w:val="Normal"/>
    <w:uiPriority w:val="99"/>
    <w:rsid w:val="00C2569A"/>
    <w:pPr>
      <w:pBdr>
        <w:bottom w:val="single" w:sz="4" w:space="0" w:color="auto"/>
      </w:pBdr>
      <w:spacing w:before="100" w:beforeAutospacing="1" w:after="100" w:afterAutospacing="1"/>
      <w:jc w:val="right"/>
    </w:pPr>
    <w:rPr>
      <w:rFonts w:ascii="Arial" w:eastAsia="Arial Unicode MS" w:hAnsi="Arial" w:cs="Arial"/>
      <w:sz w:val="16"/>
      <w:szCs w:val="16"/>
    </w:rPr>
  </w:style>
  <w:style w:type="paragraph" w:customStyle="1" w:styleId="xl47">
    <w:name w:val="xl47"/>
    <w:basedOn w:val="Normal"/>
    <w:uiPriority w:val="99"/>
    <w:rsid w:val="00C2569A"/>
    <w:pPr>
      <w:pBdr>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48">
    <w:name w:val="xl48"/>
    <w:basedOn w:val="Normal"/>
    <w:uiPriority w:val="99"/>
    <w:rsid w:val="00C2569A"/>
    <w:pPr>
      <w:pBdr>
        <w:bottom w:val="single" w:sz="4"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49">
    <w:name w:val="xl49"/>
    <w:basedOn w:val="Normal"/>
    <w:uiPriority w:val="99"/>
    <w:rsid w:val="00C2569A"/>
    <w:pPr>
      <w:pBdr>
        <w:bottom w:val="single" w:sz="4" w:space="0" w:color="auto"/>
      </w:pBdr>
      <w:spacing w:before="100" w:beforeAutospacing="1" w:after="100" w:afterAutospacing="1"/>
      <w:jc w:val="right"/>
      <w:textAlignment w:val="center"/>
    </w:pPr>
    <w:rPr>
      <w:rFonts w:ascii="Arial" w:eastAsia="Arial Unicode MS" w:hAnsi="Arial" w:cs="Arial"/>
      <w:sz w:val="16"/>
      <w:szCs w:val="16"/>
    </w:rPr>
  </w:style>
  <w:style w:type="paragraph" w:customStyle="1" w:styleId="xl50">
    <w:name w:val="xl50"/>
    <w:basedOn w:val="Normal"/>
    <w:uiPriority w:val="99"/>
    <w:rsid w:val="00C2569A"/>
    <w:pPr>
      <w:pBdr>
        <w:top w:val="single" w:sz="4" w:space="0" w:color="auto"/>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51">
    <w:name w:val="xl51"/>
    <w:basedOn w:val="Normal"/>
    <w:uiPriority w:val="99"/>
    <w:rsid w:val="00C2569A"/>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52">
    <w:name w:val="xl52"/>
    <w:basedOn w:val="Normal"/>
    <w:uiPriority w:val="99"/>
    <w:rsid w:val="00C2569A"/>
    <w:pPr>
      <w:pBdr>
        <w:top w:val="single" w:sz="4" w:space="0" w:color="auto"/>
        <w:bottom w:val="single" w:sz="4" w:space="0" w:color="auto"/>
      </w:pBdr>
      <w:spacing w:before="100" w:beforeAutospacing="1" w:after="100" w:afterAutospacing="1"/>
      <w:jc w:val="right"/>
      <w:textAlignment w:val="center"/>
    </w:pPr>
    <w:rPr>
      <w:rFonts w:ascii="Arial" w:eastAsia="Arial Unicode MS" w:hAnsi="Arial" w:cs="Arial"/>
      <w:sz w:val="16"/>
      <w:szCs w:val="16"/>
    </w:rPr>
  </w:style>
  <w:style w:type="paragraph" w:customStyle="1" w:styleId="xl53">
    <w:name w:val="xl53"/>
    <w:basedOn w:val="Normal"/>
    <w:uiPriority w:val="99"/>
    <w:rsid w:val="00C2569A"/>
    <w:pPr>
      <w:pBdr>
        <w:top w:val="single" w:sz="4" w:space="0" w:color="auto"/>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54">
    <w:name w:val="xl54"/>
    <w:basedOn w:val="Normal"/>
    <w:uiPriority w:val="99"/>
    <w:rsid w:val="00C2569A"/>
    <w:pPr>
      <w:spacing w:before="100" w:beforeAutospacing="1" w:after="100" w:afterAutospacing="1"/>
      <w:jc w:val="center"/>
    </w:pPr>
    <w:rPr>
      <w:rFonts w:ascii="Arial" w:eastAsia="Arial Unicode MS" w:hAnsi="Arial" w:cs="Arial"/>
      <w:sz w:val="16"/>
      <w:szCs w:val="16"/>
    </w:rPr>
  </w:style>
  <w:style w:type="paragraph" w:customStyle="1" w:styleId="xl55">
    <w:name w:val="xl55"/>
    <w:basedOn w:val="Normal"/>
    <w:uiPriority w:val="99"/>
    <w:rsid w:val="00C2569A"/>
    <w:pPr>
      <w:spacing w:before="100" w:beforeAutospacing="1" w:after="100" w:afterAutospacing="1"/>
    </w:pPr>
    <w:rPr>
      <w:rFonts w:eastAsia="Arial Unicode MS"/>
    </w:rPr>
  </w:style>
  <w:style w:type="paragraph" w:styleId="Textodebalo">
    <w:name w:val="Balloon Text"/>
    <w:basedOn w:val="Normal"/>
    <w:link w:val="TextodebaloChar"/>
    <w:uiPriority w:val="99"/>
    <w:semiHidden/>
    <w:rsid w:val="00C2569A"/>
    <w:rPr>
      <w:rFonts w:ascii="Tahoma" w:hAnsi="Tahoma" w:cs="Tahoma"/>
      <w:sz w:val="16"/>
      <w:szCs w:val="16"/>
    </w:rPr>
  </w:style>
  <w:style w:type="character" w:customStyle="1" w:styleId="TextodebaloChar">
    <w:name w:val="Texto de balão Char"/>
    <w:basedOn w:val="Fontepargpadro"/>
    <w:link w:val="Textodebalo"/>
    <w:uiPriority w:val="99"/>
    <w:semiHidden/>
    <w:locked/>
    <w:rsid w:val="001214F0"/>
    <w:rPr>
      <w:rFonts w:cs="Times New Roman"/>
      <w:sz w:val="2"/>
    </w:rPr>
  </w:style>
  <w:style w:type="character" w:styleId="Hyperlink">
    <w:name w:val="Hyperlink"/>
    <w:basedOn w:val="Fontepargpadro"/>
    <w:uiPriority w:val="99"/>
    <w:rsid w:val="00C2569A"/>
    <w:rPr>
      <w:rFonts w:cs="Times New Roman"/>
      <w:color w:val="0000FF"/>
      <w:u w:val="single"/>
    </w:rPr>
  </w:style>
  <w:style w:type="character" w:styleId="HiperlinkVisitado">
    <w:name w:val="FollowedHyperlink"/>
    <w:basedOn w:val="Fontepargpadro"/>
    <w:uiPriority w:val="99"/>
    <w:rsid w:val="00C2569A"/>
    <w:rPr>
      <w:rFonts w:cs="Times New Roman"/>
      <w:color w:val="606420"/>
      <w:u w:val="single"/>
    </w:rPr>
  </w:style>
  <w:style w:type="character" w:styleId="Refdenotaderodap">
    <w:name w:val="footnote reference"/>
    <w:basedOn w:val="Fontepargpadro"/>
    <w:uiPriority w:val="99"/>
    <w:semiHidden/>
    <w:unhideWhenUsed/>
    <w:rsid w:val="003B63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261365">
      <w:bodyDiv w:val="1"/>
      <w:marLeft w:val="0"/>
      <w:marRight w:val="0"/>
      <w:marTop w:val="0"/>
      <w:marBottom w:val="0"/>
      <w:divBdr>
        <w:top w:val="none" w:sz="0" w:space="0" w:color="auto"/>
        <w:left w:val="none" w:sz="0" w:space="0" w:color="auto"/>
        <w:bottom w:val="none" w:sz="0" w:space="0" w:color="auto"/>
        <w:right w:val="none" w:sz="0" w:space="0" w:color="auto"/>
      </w:divBdr>
    </w:div>
    <w:div w:id="303974828">
      <w:bodyDiv w:val="1"/>
      <w:marLeft w:val="0"/>
      <w:marRight w:val="0"/>
      <w:marTop w:val="0"/>
      <w:marBottom w:val="0"/>
      <w:divBdr>
        <w:top w:val="none" w:sz="0" w:space="0" w:color="auto"/>
        <w:left w:val="none" w:sz="0" w:space="0" w:color="auto"/>
        <w:bottom w:val="none" w:sz="0" w:space="0" w:color="auto"/>
        <w:right w:val="none" w:sz="0" w:space="0" w:color="auto"/>
      </w:divBdr>
    </w:div>
    <w:div w:id="531378346">
      <w:bodyDiv w:val="1"/>
      <w:marLeft w:val="0"/>
      <w:marRight w:val="0"/>
      <w:marTop w:val="0"/>
      <w:marBottom w:val="0"/>
      <w:divBdr>
        <w:top w:val="none" w:sz="0" w:space="0" w:color="auto"/>
        <w:left w:val="none" w:sz="0" w:space="0" w:color="auto"/>
        <w:bottom w:val="none" w:sz="0" w:space="0" w:color="auto"/>
        <w:right w:val="none" w:sz="0" w:space="0" w:color="auto"/>
      </w:divBdr>
    </w:div>
    <w:div w:id="901676486">
      <w:marLeft w:val="0"/>
      <w:marRight w:val="0"/>
      <w:marTop w:val="0"/>
      <w:marBottom w:val="0"/>
      <w:divBdr>
        <w:top w:val="none" w:sz="0" w:space="0" w:color="auto"/>
        <w:left w:val="none" w:sz="0" w:space="0" w:color="auto"/>
        <w:bottom w:val="none" w:sz="0" w:space="0" w:color="auto"/>
        <w:right w:val="none" w:sz="0" w:space="0" w:color="auto"/>
      </w:divBdr>
    </w:div>
    <w:div w:id="901676487">
      <w:marLeft w:val="0"/>
      <w:marRight w:val="0"/>
      <w:marTop w:val="0"/>
      <w:marBottom w:val="0"/>
      <w:divBdr>
        <w:top w:val="none" w:sz="0" w:space="0" w:color="auto"/>
        <w:left w:val="none" w:sz="0" w:space="0" w:color="auto"/>
        <w:bottom w:val="none" w:sz="0" w:space="0" w:color="auto"/>
        <w:right w:val="none" w:sz="0" w:space="0" w:color="auto"/>
      </w:divBdr>
    </w:div>
    <w:div w:id="901676488">
      <w:marLeft w:val="0"/>
      <w:marRight w:val="0"/>
      <w:marTop w:val="0"/>
      <w:marBottom w:val="0"/>
      <w:divBdr>
        <w:top w:val="none" w:sz="0" w:space="0" w:color="auto"/>
        <w:left w:val="none" w:sz="0" w:space="0" w:color="auto"/>
        <w:bottom w:val="none" w:sz="0" w:space="0" w:color="auto"/>
        <w:right w:val="none" w:sz="0" w:space="0" w:color="auto"/>
      </w:divBdr>
    </w:div>
    <w:div w:id="901676489">
      <w:marLeft w:val="0"/>
      <w:marRight w:val="0"/>
      <w:marTop w:val="0"/>
      <w:marBottom w:val="0"/>
      <w:divBdr>
        <w:top w:val="none" w:sz="0" w:space="0" w:color="auto"/>
        <w:left w:val="none" w:sz="0" w:space="0" w:color="auto"/>
        <w:bottom w:val="none" w:sz="0" w:space="0" w:color="auto"/>
        <w:right w:val="none" w:sz="0" w:space="0" w:color="auto"/>
      </w:divBdr>
    </w:div>
    <w:div w:id="901676490">
      <w:marLeft w:val="0"/>
      <w:marRight w:val="0"/>
      <w:marTop w:val="0"/>
      <w:marBottom w:val="0"/>
      <w:divBdr>
        <w:top w:val="none" w:sz="0" w:space="0" w:color="auto"/>
        <w:left w:val="none" w:sz="0" w:space="0" w:color="auto"/>
        <w:bottom w:val="none" w:sz="0" w:space="0" w:color="auto"/>
        <w:right w:val="none" w:sz="0" w:space="0" w:color="auto"/>
      </w:divBdr>
    </w:div>
    <w:div w:id="901676491">
      <w:marLeft w:val="0"/>
      <w:marRight w:val="0"/>
      <w:marTop w:val="0"/>
      <w:marBottom w:val="0"/>
      <w:divBdr>
        <w:top w:val="none" w:sz="0" w:space="0" w:color="auto"/>
        <w:left w:val="none" w:sz="0" w:space="0" w:color="auto"/>
        <w:bottom w:val="none" w:sz="0" w:space="0" w:color="auto"/>
        <w:right w:val="none" w:sz="0" w:space="0" w:color="auto"/>
      </w:divBdr>
    </w:div>
    <w:div w:id="901676492">
      <w:marLeft w:val="0"/>
      <w:marRight w:val="0"/>
      <w:marTop w:val="0"/>
      <w:marBottom w:val="0"/>
      <w:divBdr>
        <w:top w:val="none" w:sz="0" w:space="0" w:color="auto"/>
        <w:left w:val="none" w:sz="0" w:space="0" w:color="auto"/>
        <w:bottom w:val="none" w:sz="0" w:space="0" w:color="auto"/>
        <w:right w:val="none" w:sz="0" w:space="0" w:color="auto"/>
      </w:divBdr>
    </w:div>
    <w:div w:id="901676493">
      <w:marLeft w:val="0"/>
      <w:marRight w:val="0"/>
      <w:marTop w:val="0"/>
      <w:marBottom w:val="0"/>
      <w:divBdr>
        <w:top w:val="none" w:sz="0" w:space="0" w:color="auto"/>
        <w:left w:val="none" w:sz="0" w:space="0" w:color="auto"/>
        <w:bottom w:val="none" w:sz="0" w:space="0" w:color="auto"/>
        <w:right w:val="none" w:sz="0" w:space="0" w:color="auto"/>
      </w:divBdr>
    </w:div>
    <w:div w:id="901676494">
      <w:marLeft w:val="0"/>
      <w:marRight w:val="0"/>
      <w:marTop w:val="0"/>
      <w:marBottom w:val="0"/>
      <w:divBdr>
        <w:top w:val="none" w:sz="0" w:space="0" w:color="auto"/>
        <w:left w:val="none" w:sz="0" w:space="0" w:color="auto"/>
        <w:bottom w:val="none" w:sz="0" w:space="0" w:color="auto"/>
        <w:right w:val="none" w:sz="0" w:space="0" w:color="auto"/>
      </w:divBdr>
    </w:div>
    <w:div w:id="901676495">
      <w:marLeft w:val="0"/>
      <w:marRight w:val="0"/>
      <w:marTop w:val="0"/>
      <w:marBottom w:val="0"/>
      <w:divBdr>
        <w:top w:val="none" w:sz="0" w:space="0" w:color="auto"/>
        <w:left w:val="none" w:sz="0" w:space="0" w:color="auto"/>
        <w:bottom w:val="none" w:sz="0" w:space="0" w:color="auto"/>
        <w:right w:val="none" w:sz="0" w:space="0" w:color="auto"/>
      </w:divBdr>
    </w:div>
    <w:div w:id="901676496">
      <w:marLeft w:val="0"/>
      <w:marRight w:val="0"/>
      <w:marTop w:val="0"/>
      <w:marBottom w:val="0"/>
      <w:divBdr>
        <w:top w:val="none" w:sz="0" w:space="0" w:color="auto"/>
        <w:left w:val="none" w:sz="0" w:space="0" w:color="auto"/>
        <w:bottom w:val="none" w:sz="0" w:space="0" w:color="auto"/>
        <w:right w:val="none" w:sz="0" w:space="0" w:color="auto"/>
      </w:divBdr>
    </w:div>
    <w:div w:id="901676497">
      <w:marLeft w:val="0"/>
      <w:marRight w:val="0"/>
      <w:marTop w:val="0"/>
      <w:marBottom w:val="0"/>
      <w:divBdr>
        <w:top w:val="none" w:sz="0" w:space="0" w:color="auto"/>
        <w:left w:val="none" w:sz="0" w:space="0" w:color="auto"/>
        <w:bottom w:val="none" w:sz="0" w:space="0" w:color="auto"/>
        <w:right w:val="none" w:sz="0" w:space="0" w:color="auto"/>
      </w:divBdr>
    </w:div>
    <w:div w:id="901676498">
      <w:marLeft w:val="0"/>
      <w:marRight w:val="0"/>
      <w:marTop w:val="0"/>
      <w:marBottom w:val="0"/>
      <w:divBdr>
        <w:top w:val="none" w:sz="0" w:space="0" w:color="auto"/>
        <w:left w:val="none" w:sz="0" w:space="0" w:color="auto"/>
        <w:bottom w:val="none" w:sz="0" w:space="0" w:color="auto"/>
        <w:right w:val="none" w:sz="0" w:space="0" w:color="auto"/>
      </w:divBdr>
    </w:div>
    <w:div w:id="901676499">
      <w:marLeft w:val="0"/>
      <w:marRight w:val="0"/>
      <w:marTop w:val="0"/>
      <w:marBottom w:val="0"/>
      <w:divBdr>
        <w:top w:val="none" w:sz="0" w:space="0" w:color="auto"/>
        <w:left w:val="none" w:sz="0" w:space="0" w:color="auto"/>
        <w:bottom w:val="none" w:sz="0" w:space="0" w:color="auto"/>
        <w:right w:val="none" w:sz="0" w:space="0" w:color="auto"/>
      </w:divBdr>
    </w:div>
    <w:div w:id="901676500">
      <w:marLeft w:val="0"/>
      <w:marRight w:val="0"/>
      <w:marTop w:val="0"/>
      <w:marBottom w:val="0"/>
      <w:divBdr>
        <w:top w:val="none" w:sz="0" w:space="0" w:color="auto"/>
        <w:left w:val="none" w:sz="0" w:space="0" w:color="auto"/>
        <w:bottom w:val="none" w:sz="0" w:space="0" w:color="auto"/>
        <w:right w:val="none" w:sz="0" w:space="0" w:color="auto"/>
      </w:divBdr>
    </w:div>
    <w:div w:id="901676501">
      <w:marLeft w:val="0"/>
      <w:marRight w:val="0"/>
      <w:marTop w:val="0"/>
      <w:marBottom w:val="0"/>
      <w:divBdr>
        <w:top w:val="none" w:sz="0" w:space="0" w:color="auto"/>
        <w:left w:val="none" w:sz="0" w:space="0" w:color="auto"/>
        <w:bottom w:val="none" w:sz="0" w:space="0" w:color="auto"/>
        <w:right w:val="none" w:sz="0" w:space="0" w:color="auto"/>
      </w:divBdr>
    </w:div>
    <w:div w:id="901676502">
      <w:marLeft w:val="0"/>
      <w:marRight w:val="0"/>
      <w:marTop w:val="0"/>
      <w:marBottom w:val="0"/>
      <w:divBdr>
        <w:top w:val="none" w:sz="0" w:space="0" w:color="auto"/>
        <w:left w:val="none" w:sz="0" w:space="0" w:color="auto"/>
        <w:bottom w:val="none" w:sz="0" w:space="0" w:color="auto"/>
        <w:right w:val="none" w:sz="0" w:space="0" w:color="auto"/>
      </w:divBdr>
    </w:div>
    <w:div w:id="901676503">
      <w:marLeft w:val="0"/>
      <w:marRight w:val="0"/>
      <w:marTop w:val="0"/>
      <w:marBottom w:val="0"/>
      <w:divBdr>
        <w:top w:val="none" w:sz="0" w:space="0" w:color="auto"/>
        <w:left w:val="none" w:sz="0" w:space="0" w:color="auto"/>
        <w:bottom w:val="none" w:sz="0" w:space="0" w:color="auto"/>
        <w:right w:val="none" w:sz="0" w:space="0" w:color="auto"/>
      </w:divBdr>
    </w:div>
    <w:div w:id="901676504">
      <w:marLeft w:val="0"/>
      <w:marRight w:val="0"/>
      <w:marTop w:val="0"/>
      <w:marBottom w:val="0"/>
      <w:divBdr>
        <w:top w:val="none" w:sz="0" w:space="0" w:color="auto"/>
        <w:left w:val="none" w:sz="0" w:space="0" w:color="auto"/>
        <w:bottom w:val="none" w:sz="0" w:space="0" w:color="auto"/>
        <w:right w:val="none" w:sz="0" w:space="0" w:color="auto"/>
      </w:divBdr>
    </w:div>
    <w:div w:id="901676505">
      <w:marLeft w:val="0"/>
      <w:marRight w:val="0"/>
      <w:marTop w:val="0"/>
      <w:marBottom w:val="0"/>
      <w:divBdr>
        <w:top w:val="none" w:sz="0" w:space="0" w:color="auto"/>
        <w:left w:val="none" w:sz="0" w:space="0" w:color="auto"/>
        <w:bottom w:val="none" w:sz="0" w:space="0" w:color="auto"/>
        <w:right w:val="none" w:sz="0" w:space="0" w:color="auto"/>
      </w:divBdr>
    </w:div>
    <w:div w:id="901676506">
      <w:marLeft w:val="0"/>
      <w:marRight w:val="0"/>
      <w:marTop w:val="0"/>
      <w:marBottom w:val="0"/>
      <w:divBdr>
        <w:top w:val="none" w:sz="0" w:space="0" w:color="auto"/>
        <w:left w:val="none" w:sz="0" w:space="0" w:color="auto"/>
        <w:bottom w:val="none" w:sz="0" w:space="0" w:color="auto"/>
        <w:right w:val="none" w:sz="0" w:space="0" w:color="auto"/>
      </w:divBdr>
    </w:div>
    <w:div w:id="901676507">
      <w:marLeft w:val="0"/>
      <w:marRight w:val="0"/>
      <w:marTop w:val="0"/>
      <w:marBottom w:val="0"/>
      <w:divBdr>
        <w:top w:val="none" w:sz="0" w:space="0" w:color="auto"/>
        <w:left w:val="none" w:sz="0" w:space="0" w:color="auto"/>
        <w:bottom w:val="none" w:sz="0" w:space="0" w:color="auto"/>
        <w:right w:val="none" w:sz="0" w:space="0" w:color="auto"/>
      </w:divBdr>
    </w:div>
    <w:div w:id="901676508">
      <w:marLeft w:val="0"/>
      <w:marRight w:val="0"/>
      <w:marTop w:val="0"/>
      <w:marBottom w:val="0"/>
      <w:divBdr>
        <w:top w:val="none" w:sz="0" w:space="0" w:color="auto"/>
        <w:left w:val="none" w:sz="0" w:space="0" w:color="auto"/>
        <w:bottom w:val="none" w:sz="0" w:space="0" w:color="auto"/>
        <w:right w:val="none" w:sz="0" w:space="0" w:color="auto"/>
      </w:divBdr>
    </w:div>
    <w:div w:id="901676509">
      <w:marLeft w:val="0"/>
      <w:marRight w:val="0"/>
      <w:marTop w:val="0"/>
      <w:marBottom w:val="0"/>
      <w:divBdr>
        <w:top w:val="none" w:sz="0" w:space="0" w:color="auto"/>
        <w:left w:val="none" w:sz="0" w:space="0" w:color="auto"/>
        <w:bottom w:val="none" w:sz="0" w:space="0" w:color="auto"/>
        <w:right w:val="none" w:sz="0" w:space="0" w:color="auto"/>
      </w:divBdr>
    </w:div>
    <w:div w:id="901676510">
      <w:marLeft w:val="0"/>
      <w:marRight w:val="0"/>
      <w:marTop w:val="0"/>
      <w:marBottom w:val="0"/>
      <w:divBdr>
        <w:top w:val="none" w:sz="0" w:space="0" w:color="auto"/>
        <w:left w:val="none" w:sz="0" w:space="0" w:color="auto"/>
        <w:bottom w:val="none" w:sz="0" w:space="0" w:color="auto"/>
        <w:right w:val="none" w:sz="0" w:space="0" w:color="auto"/>
      </w:divBdr>
    </w:div>
    <w:div w:id="901676511">
      <w:marLeft w:val="0"/>
      <w:marRight w:val="0"/>
      <w:marTop w:val="0"/>
      <w:marBottom w:val="0"/>
      <w:divBdr>
        <w:top w:val="none" w:sz="0" w:space="0" w:color="auto"/>
        <w:left w:val="none" w:sz="0" w:space="0" w:color="auto"/>
        <w:bottom w:val="none" w:sz="0" w:space="0" w:color="auto"/>
        <w:right w:val="none" w:sz="0" w:space="0" w:color="auto"/>
      </w:divBdr>
    </w:div>
    <w:div w:id="901676512">
      <w:marLeft w:val="0"/>
      <w:marRight w:val="0"/>
      <w:marTop w:val="0"/>
      <w:marBottom w:val="0"/>
      <w:divBdr>
        <w:top w:val="none" w:sz="0" w:space="0" w:color="auto"/>
        <w:left w:val="none" w:sz="0" w:space="0" w:color="auto"/>
        <w:bottom w:val="none" w:sz="0" w:space="0" w:color="auto"/>
        <w:right w:val="none" w:sz="0" w:space="0" w:color="auto"/>
      </w:divBdr>
    </w:div>
    <w:div w:id="901676513">
      <w:marLeft w:val="0"/>
      <w:marRight w:val="0"/>
      <w:marTop w:val="0"/>
      <w:marBottom w:val="0"/>
      <w:divBdr>
        <w:top w:val="none" w:sz="0" w:space="0" w:color="auto"/>
        <w:left w:val="none" w:sz="0" w:space="0" w:color="auto"/>
        <w:bottom w:val="none" w:sz="0" w:space="0" w:color="auto"/>
        <w:right w:val="none" w:sz="0" w:space="0" w:color="auto"/>
      </w:divBdr>
    </w:div>
    <w:div w:id="901676514">
      <w:marLeft w:val="0"/>
      <w:marRight w:val="0"/>
      <w:marTop w:val="0"/>
      <w:marBottom w:val="0"/>
      <w:divBdr>
        <w:top w:val="none" w:sz="0" w:space="0" w:color="auto"/>
        <w:left w:val="none" w:sz="0" w:space="0" w:color="auto"/>
        <w:bottom w:val="none" w:sz="0" w:space="0" w:color="auto"/>
        <w:right w:val="none" w:sz="0" w:space="0" w:color="auto"/>
      </w:divBdr>
    </w:div>
    <w:div w:id="901676515">
      <w:marLeft w:val="0"/>
      <w:marRight w:val="0"/>
      <w:marTop w:val="0"/>
      <w:marBottom w:val="0"/>
      <w:divBdr>
        <w:top w:val="none" w:sz="0" w:space="0" w:color="auto"/>
        <w:left w:val="none" w:sz="0" w:space="0" w:color="auto"/>
        <w:bottom w:val="none" w:sz="0" w:space="0" w:color="auto"/>
        <w:right w:val="none" w:sz="0" w:space="0" w:color="auto"/>
      </w:divBdr>
    </w:div>
    <w:div w:id="901676516">
      <w:marLeft w:val="0"/>
      <w:marRight w:val="0"/>
      <w:marTop w:val="0"/>
      <w:marBottom w:val="0"/>
      <w:divBdr>
        <w:top w:val="none" w:sz="0" w:space="0" w:color="auto"/>
        <w:left w:val="none" w:sz="0" w:space="0" w:color="auto"/>
        <w:bottom w:val="none" w:sz="0" w:space="0" w:color="auto"/>
        <w:right w:val="none" w:sz="0" w:space="0" w:color="auto"/>
      </w:divBdr>
    </w:div>
    <w:div w:id="9016765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www.agrostat.agricultura.gov.br" TargetMode="Externa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96ABBA-FB37-480F-A5B2-3C51B9426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658</TotalTime>
  <Pages>1</Pages>
  <Words>5003</Words>
  <Characters>27021</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Resultados do mês</vt:lpstr>
    </vt:vector>
  </TitlesOfParts>
  <Company>.</Company>
  <LinksUpToDate>false</LinksUpToDate>
  <CharactersWithSpaces>31961</CharactersWithSpaces>
  <SharedDoc>false</SharedDoc>
  <HLinks>
    <vt:vector size="6" baseType="variant">
      <vt:variant>
        <vt:i4>6553635</vt:i4>
      </vt:variant>
      <vt:variant>
        <vt:i4>0</vt:i4>
      </vt:variant>
      <vt:variant>
        <vt:i4>0</vt:i4>
      </vt:variant>
      <vt:variant>
        <vt:i4>5</vt:i4>
      </vt:variant>
      <vt:variant>
        <vt:lpwstr>http://www.agrostat.agricultura.gov.br/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Resultados do mês</dc:title>
  <dc:subject/>
  <dc:creator>.</dc:creator>
  <cp:keywords/>
  <cp:lastModifiedBy>Gastao Giometti</cp:lastModifiedBy>
  <cp:revision>74</cp:revision>
  <cp:lastPrinted>2015-01-09T11:18:00Z</cp:lastPrinted>
  <dcterms:created xsi:type="dcterms:W3CDTF">2018-08-07T14:06:00Z</dcterms:created>
  <dcterms:modified xsi:type="dcterms:W3CDTF">2018-08-08T20:29:00Z</dcterms:modified>
</cp:coreProperties>
</file>