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FORMULÁRIO DE HABILITAÇÃO, RENOVAÇÃO, EXTENSÃO DE ESCOPO E 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COMUNICAÇÃO DE ALTERAÇÃO CADASTRAL</w:t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7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677"/>
        <w:tblGridChange w:id="0">
          <w:tblGrid>
            <w:gridCol w:w="5040"/>
            <w:gridCol w:w="567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1. SIF </w:t>
            </w:r>
            <w:r w:rsidDel="00000000" w:rsidR="00000000" w:rsidRPr="00000000">
              <w:rPr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/ SIPEAGRO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2. Razão Social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color w:val="ee0000"/>
                <w:sz w:val="22"/>
                <w:szCs w:val="22"/>
                <w:rtl w:val="0"/>
              </w:rPr>
              <w:t xml:space="preserve">como consta nos sistemas do MAPA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3. Tipo de solicitação:</w:t>
            </w:r>
          </w:p>
          <w:p w:rsidR="00000000" w:rsidDel="00000000" w:rsidP="00000000" w:rsidRDefault="00000000" w:rsidRPr="00000000" w14:paraId="0000000B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Habilitação • Renovação • Extensão de escopo  • Comunicação de alteração cadastral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4. País ou bloco econômico referente à solicitação:</w:t>
            </w:r>
          </w:p>
          <w:p w:rsidR="00000000" w:rsidDel="00000000" w:rsidP="00000000" w:rsidRDefault="00000000" w:rsidRPr="00000000" w14:paraId="0000000E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5. Realiza abate segundo preceitos religiosos?</w:t>
            </w:r>
          </w:p>
          <w:p w:rsidR="00000000" w:rsidDel="00000000" w:rsidP="00000000" w:rsidRDefault="00000000" w:rsidRPr="00000000" w14:paraId="00000011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• Halal  • Kosher  • Não se aplica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6. Documentos anexados:</w:t>
            </w:r>
          </w:p>
          <w:p w:rsidR="00000000" w:rsidDel="00000000" w:rsidP="00000000" w:rsidRDefault="00000000" w:rsidRPr="00000000" w14:paraId="00000014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Planilha(s) em formato editável</w:t>
            </w:r>
          </w:p>
          <w:p w:rsidR="00000000" w:rsidDel="00000000" w:rsidP="00000000" w:rsidRDefault="00000000" w:rsidRPr="00000000" w14:paraId="00000015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Questionário/formulário em modelo específico exigido pelo país importador, quando aplicável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Outros documentos exigidos pelo país importador</w:t>
            </w:r>
          </w:p>
          <w:p w:rsidR="00000000" w:rsidDel="00000000" w:rsidP="00000000" w:rsidRDefault="00000000" w:rsidRPr="00000000" w14:paraId="00000017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Listar _____________________________________________</w:t>
            </w:r>
          </w:p>
          <w:p w:rsidR="00000000" w:rsidDel="00000000" w:rsidP="00000000" w:rsidRDefault="00000000" w:rsidRPr="00000000" w14:paraId="00000018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7. Produtos e categorias de produtos a serem exportados de acordo com as categorias de produtos constantes na PGA-SIGSIF </w:t>
            </w:r>
            <w:r w:rsidDel="00000000" w:rsidR="00000000" w:rsidRPr="00000000">
              <w:rPr>
                <w:b w:val="1"/>
                <w:bCs w:val="1"/>
                <w:color w:val="ff0000"/>
                <w:sz w:val="22"/>
                <w:szCs w:val="22"/>
                <w:rtl w:val="0"/>
              </w:rPr>
              <w:t xml:space="preserve">ou no SIPEAGRO, conforme o caso. 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rtl w:val="0"/>
              </w:rPr>
              <w:t xml:space="preserve">Preencher tabela abaixo inserindo quantas linhas forem necessárias / Campo não aplicável para alteração cadastral.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Produtos padronizados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Categorias de produtos padronizadas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8. Termo de Compromisso para solicitação de habilitação, renovação e extensão de escopo:</w:t>
            </w:r>
          </w:p>
          <w:p w:rsidR="00000000" w:rsidDel="00000000" w:rsidP="00000000" w:rsidRDefault="00000000" w:rsidRPr="00000000" w14:paraId="00000029">
            <w:pPr>
              <w:spacing w:after="120" w:lineRule="auto"/>
              <w:jc w:val="both"/>
              <w:rPr>
                <w:color w:val="21252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8.1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Assumo </w:t>
            </w: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o compromisso de atender aos requisitos sanitários do país ou bloco econômico importador. </w:t>
            </w:r>
          </w:p>
          <w:p w:rsidR="00000000" w:rsidDel="00000000" w:rsidP="00000000" w:rsidRDefault="00000000" w:rsidRPr="00000000" w14:paraId="0000002A">
            <w:pPr>
              <w:spacing w:after="120" w:lineRule="auto"/>
              <w:jc w:val="both"/>
              <w:rPr>
                <w:color w:val="21252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12529"/>
                <w:sz w:val="22"/>
                <w:szCs w:val="22"/>
                <w:highlight w:val="white"/>
                <w:rtl w:val="0"/>
              </w:rPr>
              <w:t xml:space="preserve">8.2</w:t>
            </w: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Assumo </w:t>
            </w: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o compromisso de viabilizar infraestrutura necessária para realização de missão internacional por videoconferência, se esta for exigida pelo país ou bloco econômico importador. </w:t>
            </w:r>
          </w:p>
          <w:p w:rsidR="00000000" w:rsidDel="00000000" w:rsidP="00000000" w:rsidRDefault="00000000" w:rsidRPr="00000000" w14:paraId="0000002B">
            <w:pPr>
              <w:spacing w:after="120" w:lineRule="auto"/>
              <w:jc w:val="both"/>
              <w:rPr>
                <w:color w:val="212529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212529"/>
                <w:sz w:val="22"/>
                <w:szCs w:val="22"/>
                <w:highlight w:val="white"/>
                <w:rtl w:val="0"/>
              </w:rPr>
              <w:t xml:space="preserve">8.3</w:t>
            </w: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Assumo </w:t>
            </w: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o compromisso de arcar com custos de missão internacional </w:t>
            </w:r>
            <w:r w:rsidDel="00000000" w:rsidR="00000000" w:rsidRPr="00000000">
              <w:rPr>
                <w:i w:val="1"/>
                <w:iCs w:val="1"/>
                <w:color w:val="212529"/>
                <w:sz w:val="22"/>
                <w:szCs w:val="22"/>
                <w:highlight w:val="white"/>
                <w:rtl w:val="0"/>
              </w:rPr>
              <w:t xml:space="preserve">in loco</w:t>
            </w:r>
            <w:r w:rsidDel="00000000" w:rsidR="00000000" w:rsidRPr="00000000">
              <w:rPr>
                <w:color w:val="212529"/>
                <w:sz w:val="22"/>
                <w:szCs w:val="22"/>
                <w:highlight w:val="white"/>
                <w:rtl w:val="0"/>
              </w:rPr>
              <w:t xml:space="preserve">, se esta for exigida pelo país ou bloco econômico importador.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717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17"/>
        <w:tblGridChange w:id="0">
          <w:tblGrid>
            <w:gridCol w:w="10717"/>
          </w:tblGrid>
        </w:tblGridChange>
      </w:tblGrid>
      <w:tr>
        <w:trPr>
          <w:cantSplit w:val="0"/>
          <w:trHeight w:val="656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 Termo de Compromisso para solicitação de comunicação de alteração cadastral: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Estou ciente que, a partir da efetivação da alteração cadastral nos sistemas do MAPA,  toda a documentação emitida deverá conter dados cadastrais atualizados;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Estou ciente que a alteração cadastral poderá implicar em interrupções temporárias das exportações do estabelecimento que represento, uma vez que não é possível prever o tempo que as autoridades estrangeiras levarão para processar a informação;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Estou ciente que devo verificar, junto à autoridade sanitária competente do país</w:t>
              <w:br w:type="textWrapping"/>
              <w:t xml:space="preserve">importador, se não existem pendências quanto à habilitação do estabelecimento que represento, previamente ao envio de produtos;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Estou ciente que, caso o estabelecimento que represento necessite de prazo para a utilização de estoque de</w:t>
              <w:br w:type="textWrapping"/>
              <w:t xml:space="preserve">rotulagem com dados cadastrais anteriores à atualização, devo requerer o uso junto à autoridade competente do país importador, previamente ao envio de produtos.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12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10. Declarações:</w:t>
            </w:r>
          </w:p>
          <w:p w:rsidR="00000000" w:rsidDel="00000000" w:rsidP="00000000" w:rsidRDefault="00000000" w:rsidRPr="00000000" w14:paraId="00000034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10.1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Declaro que os dados inseridos no presente formulário e nos documentos anexos estão de acordo com aqueles cadastrados nos sistemas do MAPA e que estão aptos a serem encaminhados para as autoridades competentes estrangeiras;</w:t>
            </w:r>
          </w:p>
          <w:p w:rsidR="00000000" w:rsidDel="00000000" w:rsidP="00000000" w:rsidRDefault="00000000" w:rsidRPr="00000000" w14:paraId="00000035">
            <w:pPr>
              <w:spacing w:after="12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10.2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Declaro que os documentos apresentados foram preenchidos no idioma exigido pelo país importador, atendendo aos termos e requisitos técnicos requeridos para a compreensão das informações pela autoridade competente estrangeira e que é cópia fiel da via em vernáculo apresentada ao Serviço Oficial. </w:t>
            </w:r>
          </w:p>
        </w:tc>
      </w:tr>
    </w:tbl>
    <w:p w:rsidR="00000000" w:rsidDel="00000000" w:rsidP="00000000" w:rsidRDefault="00000000" w:rsidRPr="00000000" w14:paraId="00000036">
      <w:pPr>
        <w:spacing w:after="160" w:line="259" w:lineRule="auto"/>
        <w:rPr>
          <w:sz w:val="22"/>
          <w:szCs w:val="22"/>
        </w:rPr>
      </w:pPr>
      <w:bookmarkStart w:colFirst="0" w:colLast="0" w:name="_k7p0mgq1akn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2" w:top="851" w:left="1701" w:right="1701" w:header="708" w:footer="19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Data, assinatura e carimbo do responsável técnico ou legal do estabelecimento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(ou assinatura digital vinculada à ICP-Brasil)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: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decimal"/>
      <w:lvlText w:val="%1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1"/>
        <w:bCs w:val="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  <w:bCs w:val="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