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BEE" w:rsidRPr="00A36166" w:rsidRDefault="00487D5C" w:rsidP="00E44E30">
      <w:pPr>
        <w:jc w:val="both"/>
        <w:rPr>
          <w:rFonts w:ascii="Times New Roman" w:hAnsi="Times New Roman"/>
          <w:b/>
        </w:rPr>
      </w:pPr>
      <w:r w:rsidRPr="00A36166">
        <w:rPr>
          <w:rFonts w:ascii="Times New Roman" w:hAnsi="Times New Roman"/>
          <w:b/>
        </w:rPr>
        <w:t>PERGUNTAS E RESPOSTAS – ESCLARECIMENTOS SOBRE A APLICAÇÃO</w:t>
      </w:r>
      <w:r w:rsidR="00E9126F" w:rsidRPr="00A36166">
        <w:rPr>
          <w:rFonts w:ascii="Times New Roman" w:hAnsi="Times New Roman"/>
          <w:b/>
        </w:rPr>
        <w:t xml:space="preserve"> DA IN 46/2016</w:t>
      </w:r>
      <w:r w:rsidRPr="00A36166">
        <w:rPr>
          <w:rFonts w:ascii="Times New Roman" w:hAnsi="Times New Roman"/>
          <w:b/>
        </w:rPr>
        <w:t xml:space="preserve"> E OUTRAS QUESTÕES</w:t>
      </w:r>
      <w:r w:rsidR="00655441" w:rsidRPr="00A36166">
        <w:rPr>
          <w:rFonts w:ascii="Times New Roman" w:hAnsi="Times New Roman"/>
          <w:b/>
        </w:rPr>
        <w:t xml:space="preserve"> DA FISCALIZAÇÃO</w:t>
      </w:r>
      <w:r w:rsidR="00E9126F" w:rsidRPr="00A36166">
        <w:rPr>
          <w:rFonts w:ascii="Times New Roman" w:hAnsi="Times New Roman"/>
          <w:b/>
        </w:rPr>
        <w:t>:</w:t>
      </w:r>
    </w:p>
    <w:p w:rsidR="00691BEE" w:rsidRDefault="000617C0" w:rsidP="00E44E30">
      <w:pPr>
        <w:jc w:val="both"/>
        <w:rPr>
          <w:rFonts w:ascii="Times New Roman" w:hAnsi="Times New Roman"/>
          <w:color w:val="FF0000"/>
        </w:rPr>
      </w:pPr>
      <w:r w:rsidRPr="000617C0">
        <w:rPr>
          <w:rFonts w:ascii="Times New Roman" w:hAnsi="Times New Roman"/>
          <w:color w:val="FF0000"/>
        </w:rPr>
        <w:t xml:space="preserve">Atualizado em </w:t>
      </w:r>
      <w:r w:rsidR="002579F2">
        <w:rPr>
          <w:rFonts w:ascii="Times New Roman" w:hAnsi="Times New Roman"/>
          <w:color w:val="FF0000"/>
        </w:rPr>
        <w:t>1</w:t>
      </w:r>
      <w:r w:rsidR="00DC5AC2">
        <w:rPr>
          <w:rFonts w:ascii="Times New Roman" w:hAnsi="Times New Roman"/>
          <w:color w:val="FF0000"/>
        </w:rPr>
        <w:t>0</w:t>
      </w:r>
      <w:r w:rsidR="006170EF">
        <w:rPr>
          <w:rFonts w:ascii="Times New Roman" w:hAnsi="Times New Roman"/>
          <w:color w:val="FF0000"/>
        </w:rPr>
        <w:t>-</w:t>
      </w:r>
      <w:r w:rsidR="00DC5AC2">
        <w:rPr>
          <w:rFonts w:ascii="Times New Roman" w:hAnsi="Times New Roman"/>
          <w:color w:val="FF0000"/>
        </w:rPr>
        <w:t>10</w:t>
      </w:r>
      <w:r>
        <w:rPr>
          <w:rFonts w:ascii="Times New Roman" w:hAnsi="Times New Roman"/>
          <w:color w:val="FF0000"/>
        </w:rPr>
        <w:t>-2017</w:t>
      </w:r>
    </w:p>
    <w:p w:rsidR="006170EF" w:rsidRPr="000617C0" w:rsidRDefault="006170EF" w:rsidP="00E44E30">
      <w:pPr>
        <w:jc w:val="both"/>
        <w:rPr>
          <w:rFonts w:ascii="Times New Roman" w:hAnsi="Times New Roman"/>
          <w:color w:val="FF0000"/>
        </w:rPr>
      </w:pPr>
    </w:p>
    <w:p w:rsidR="00691BEE" w:rsidRPr="00A36166" w:rsidRDefault="00691BEE" w:rsidP="00E9126F">
      <w:pPr>
        <w:spacing w:before="80" w:after="80"/>
        <w:jc w:val="both"/>
        <w:rPr>
          <w:rFonts w:ascii="Times New Roman" w:hAnsi="Times New Roman"/>
        </w:rPr>
      </w:pPr>
      <w:r w:rsidRPr="00A36166">
        <w:rPr>
          <w:rFonts w:ascii="Times New Roman" w:hAnsi="Times New Roman"/>
        </w:rPr>
        <w:t>1 – Quando o teor de S-SO</w:t>
      </w:r>
      <w:r w:rsidRPr="00A36166">
        <w:rPr>
          <w:rFonts w:ascii="Times New Roman" w:hAnsi="Times New Roman"/>
          <w:vertAlign w:val="subscript"/>
        </w:rPr>
        <w:t>4</w:t>
      </w:r>
      <w:r w:rsidRPr="00A36166">
        <w:rPr>
          <w:rFonts w:ascii="Times New Roman" w:hAnsi="Times New Roman"/>
        </w:rPr>
        <w:t xml:space="preserve"> ficar abaixo de 1%, é necessário declarar no rótulo?</w:t>
      </w:r>
    </w:p>
    <w:p w:rsidR="00691BEE" w:rsidRPr="00A36166" w:rsidRDefault="00691BEE" w:rsidP="00E9126F">
      <w:pPr>
        <w:spacing w:before="80" w:after="80"/>
        <w:jc w:val="both"/>
        <w:rPr>
          <w:rFonts w:ascii="Times New Roman" w:hAnsi="Times New Roman"/>
          <w:color w:val="0000FF"/>
        </w:rPr>
      </w:pPr>
      <w:r w:rsidRPr="00A36166">
        <w:rPr>
          <w:rFonts w:ascii="Times New Roman" w:hAnsi="Times New Roman"/>
          <w:color w:val="0000FF"/>
        </w:rPr>
        <w:t>R: Quando o teor S-SO</w:t>
      </w:r>
      <w:r w:rsidRPr="00A36166">
        <w:rPr>
          <w:rFonts w:ascii="Times New Roman" w:hAnsi="Times New Roman"/>
          <w:color w:val="0000FF"/>
          <w:vertAlign w:val="subscript"/>
        </w:rPr>
        <w:t>4</w:t>
      </w:r>
      <w:r w:rsidRPr="00A36166">
        <w:rPr>
          <w:rFonts w:ascii="Times New Roman" w:hAnsi="Times New Roman"/>
          <w:color w:val="0000FF"/>
        </w:rPr>
        <w:t xml:space="preserve"> for &lt; 1%, a empresa deve declarar S-SO</w:t>
      </w:r>
      <w:r w:rsidRPr="00A36166">
        <w:rPr>
          <w:rFonts w:ascii="Times New Roman" w:hAnsi="Times New Roman"/>
          <w:color w:val="0000FF"/>
          <w:vertAlign w:val="subscript"/>
        </w:rPr>
        <w:t>4</w:t>
      </w:r>
      <w:r w:rsidRPr="00A36166">
        <w:rPr>
          <w:rFonts w:ascii="Times New Roman" w:hAnsi="Times New Roman"/>
          <w:color w:val="0000FF"/>
        </w:rPr>
        <w:t xml:space="preserve"> = 0%;</w:t>
      </w:r>
    </w:p>
    <w:p w:rsidR="00D8075F" w:rsidRPr="00A36166" w:rsidRDefault="00691BEE" w:rsidP="00D8075F">
      <w:pPr>
        <w:spacing w:before="80" w:after="80"/>
        <w:jc w:val="both"/>
        <w:rPr>
          <w:rFonts w:ascii="Times New Roman" w:hAnsi="Times New Roman"/>
        </w:rPr>
      </w:pPr>
      <w:r w:rsidRPr="00A36166">
        <w:rPr>
          <w:rFonts w:ascii="Times New Roman" w:hAnsi="Times New Roman"/>
        </w:rPr>
        <w:t xml:space="preserve">2 – </w:t>
      </w:r>
      <w:r w:rsidR="00D8075F" w:rsidRPr="00A36166">
        <w:rPr>
          <w:rFonts w:ascii="Times New Roman" w:hAnsi="Times New Roman"/>
        </w:rPr>
        <w:t>Sobre a declaração do teor de enxofre na forma de sulfato, o teor que tem que ser declarado é o de enxofre (S) como SO</w:t>
      </w:r>
      <w:r w:rsidR="00D8075F" w:rsidRPr="00A36166">
        <w:rPr>
          <w:rFonts w:ascii="Times New Roman" w:hAnsi="Times New Roman"/>
          <w:vertAlign w:val="subscript"/>
        </w:rPr>
        <w:t>4</w:t>
      </w:r>
      <w:r w:rsidR="00D8075F" w:rsidRPr="00A36166">
        <w:rPr>
          <w:rFonts w:ascii="Times New Roman" w:hAnsi="Times New Roman"/>
        </w:rPr>
        <w:t xml:space="preserve"> (como se fosse uma forma de "solubilidade") ou tem que fazer a conversão de S para SO</w:t>
      </w:r>
      <w:r w:rsidR="00D8075F" w:rsidRPr="00A36166">
        <w:rPr>
          <w:rFonts w:ascii="Times New Roman" w:hAnsi="Times New Roman"/>
          <w:vertAlign w:val="subscript"/>
        </w:rPr>
        <w:t>4</w:t>
      </w:r>
      <w:r w:rsidR="00D8075F" w:rsidRPr="00A36166">
        <w:rPr>
          <w:rFonts w:ascii="Times New Roman" w:hAnsi="Times New Roman"/>
        </w:rPr>
        <w:t xml:space="preserve"> como é no caso de </w:t>
      </w:r>
      <w:proofErr w:type="spellStart"/>
      <w:r w:rsidR="00D8075F" w:rsidRPr="00A36166">
        <w:rPr>
          <w:rFonts w:ascii="Times New Roman" w:hAnsi="Times New Roman"/>
        </w:rPr>
        <w:t>MgO</w:t>
      </w:r>
      <w:proofErr w:type="spellEnd"/>
      <w:r w:rsidR="00D8075F" w:rsidRPr="00A36166">
        <w:rPr>
          <w:rFonts w:ascii="Times New Roman" w:hAnsi="Times New Roman"/>
        </w:rPr>
        <w:t>?</w:t>
      </w:r>
    </w:p>
    <w:p w:rsidR="008B59EC" w:rsidRPr="00A36166" w:rsidRDefault="008B59EC" w:rsidP="008B59EC">
      <w:pPr>
        <w:spacing w:before="80" w:after="80"/>
        <w:jc w:val="both"/>
        <w:rPr>
          <w:rFonts w:ascii="Times New Roman" w:hAnsi="Times New Roman"/>
          <w:color w:val="0000FF"/>
        </w:rPr>
      </w:pPr>
      <w:r w:rsidRPr="00A36166">
        <w:rPr>
          <w:rFonts w:ascii="Times New Roman" w:hAnsi="Times New Roman"/>
          <w:color w:val="0000FF"/>
        </w:rPr>
        <w:t xml:space="preserve">R: A indicação no rótulo e DANFE do teor de enxofre solúvel em água (S-SO4) de que trata o item 3 da alínea “d” do inciso I do art. 6º da IN 46/2016, exigido para os fertilizantes que contenham este nutriente e tenham modo de aplicação via solo, fertirrigação e sementes, DEVE SER OBTIDO POR DETERMINAÇÃO ANALÍTICA (utilizando metodologia oficial) e NÃO POR CÁLCULO ESTEQUIOMÉTRICO (transformando S-total em S-SO4), observando-se que os teores de S-total e de </w:t>
      </w:r>
      <w:proofErr w:type="spellStart"/>
      <w:r w:rsidRPr="00A36166">
        <w:rPr>
          <w:rFonts w:ascii="Times New Roman" w:hAnsi="Times New Roman"/>
          <w:color w:val="0000FF"/>
        </w:rPr>
        <w:t>S-solúvel</w:t>
      </w:r>
      <w:proofErr w:type="spellEnd"/>
      <w:r w:rsidRPr="00A36166">
        <w:rPr>
          <w:rFonts w:ascii="Times New Roman" w:hAnsi="Times New Roman"/>
          <w:color w:val="0000FF"/>
        </w:rPr>
        <w:t xml:space="preserve"> em água (S-SO4), deve ser expresso na embalagem e DANFE na forma elementar (S). Portanto, de acordo com as fontes fornecedoras de enxofre que entrarem na composição do produto final, não é correto obter o teor de enxofre solúvel (sulfato), transformando através de cálculo estequiométrico o teor de enxofre total obtido na análise, em enxofre na forma S-SO4. A título exemplificação: um fertilizante mineral misto NPK + Ca + S, que contenha como matérias-primas ureia (200 kg) + superfosfato triplo (400 kg) + cloreto de potássio (300 kg) + enxofre-S0 (100 kg) corresponderia ao produto final com as seguintes garantias:</w:t>
      </w:r>
    </w:p>
    <w:p w:rsidR="008B59EC" w:rsidRPr="00A36166" w:rsidRDefault="008B59EC" w:rsidP="008B59EC">
      <w:pPr>
        <w:spacing w:before="80" w:after="80"/>
        <w:jc w:val="both"/>
        <w:rPr>
          <w:rFonts w:ascii="Times New Roman" w:hAnsi="Times New Roman"/>
          <w:color w:val="0000FF"/>
        </w:rPr>
      </w:pPr>
      <w:r w:rsidRPr="00A36166">
        <w:rPr>
          <w:rFonts w:ascii="Times New Roman" w:hAnsi="Times New Roman"/>
          <w:color w:val="0000FF"/>
        </w:rPr>
        <w:t xml:space="preserve">N (teor total) = 9%; P2O5 (sol. </w:t>
      </w:r>
      <w:proofErr w:type="spellStart"/>
      <w:r w:rsidRPr="00A36166">
        <w:rPr>
          <w:rFonts w:ascii="Times New Roman" w:hAnsi="Times New Roman"/>
          <w:color w:val="0000FF"/>
        </w:rPr>
        <w:t>CNA+água</w:t>
      </w:r>
      <w:proofErr w:type="spellEnd"/>
      <w:r w:rsidRPr="00A36166">
        <w:rPr>
          <w:rFonts w:ascii="Times New Roman" w:hAnsi="Times New Roman"/>
          <w:color w:val="0000FF"/>
        </w:rPr>
        <w:t>) = 16%; K2O (sol. Água) = 18%; Ca (total) = 4%; S (total) = 9,5% e S (S-SO4) = 0% (O teor de S solúvel em água (S-SO4) é igual a zero porquê a única fonte de enxofre utilizada no produto é insolúvel em água, caso da matéria prima Enxofre (S</w:t>
      </w:r>
      <w:r w:rsidRPr="00A36166">
        <w:rPr>
          <w:rFonts w:ascii="Times New Roman" w:hAnsi="Times New Roman"/>
          <w:color w:val="0000FF"/>
          <w:vertAlign w:val="superscript"/>
        </w:rPr>
        <w:t>0</w:t>
      </w:r>
      <w:r w:rsidRPr="00A36166">
        <w:rPr>
          <w:rFonts w:ascii="Times New Roman" w:hAnsi="Times New Roman"/>
          <w:color w:val="0000FF"/>
        </w:rPr>
        <w:t>) que consta do anexo I da IN 46/2016, portanto mesmo sendo o teor igual a 0% deve ser assim informado na embalagem e DANFE).</w:t>
      </w:r>
    </w:p>
    <w:p w:rsidR="008B59EC" w:rsidRPr="00A36166" w:rsidRDefault="008B59EC" w:rsidP="008B59EC">
      <w:pPr>
        <w:spacing w:before="80" w:after="80"/>
        <w:jc w:val="both"/>
        <w:rPr>
          <w:rFonts w:ascii="Times New Roman" w:hAnsi="Times New Roman"/>
          <w:color w:val="1F497D"/>
        </w:rPr>
      </w:pPr>
      <w:r w:rsidRPr="00A36166">
        <w:rPr>
          <w:rFonts w:ascii="Times New Roman" w:hAnsi="Times New Roman"/>
          <w:color w:val="0000FF"/>
        </w:rPr>
        <w:t>Por outro lado, se esse mesmo produto (Fertilizante Mineral Misto) tiver em sua composição fonte insolúvel de enxofre (S</w:t>
      </w:r>
      <w:r w:rsidRPr="00A36166">
        <w:rPr>
          <w:rFonts w:ascii="Times New Roman" w:hAnsi="Times New Roman"/>
          <w:color w:val="0000FF"/>
          <w:vertAlign w:val="superscript"/>
        </w:rPr>
        <w:t>0</w:t>
      </w:r>
      <w:r w:rsidRPr="00A36166">
        <w:rPr>
          <w:rFonts w:ascii="Times New Roman" w:hAnsi="Times New Roman"/>
          <w:color w:val="0000FF"/>
        </w:rPr>
        <w:t xml:space="preserve">) + fonte de enxofre solúvel (S-SO4) ou se o mesmo for um Fertilizante Mineral Complexo onde se utilizou ácido sulfúrico na sua fabricação, o teor de enxofre solúvel em água (S-SO4) deve ser obtido por determinação analítica, conforme metodologia oficial e não por cálculo estequiométrico, ou seja: devem ser analisados os teores de S-total e </w:t>
      </w:r>
      <w:proofErr w:type="spellStart"/>
      <w:r w:rsidRPr="00A36166">
        <w:rPr>
          <w:rFonts w:ascii="Times New Roman" w:hAnsi="Times New Roman"/>
          <w:color w:val="0000FF"/>
        </w:rPr>
        <w:t>S-solúvel</w:t>
      </w:r>
      <w:proofErr w:type="spellEnd"/>
      <w:r w:rsidRPr="00A36166">
        <w:rPr>
          <w:rFonts w:ascii="Times New Roman" w:hAnsi="Times New Roman"/>
          <w:color w:val="0000FF"/>
        </w:rPr>
        <w:t>.</w:t>
      </w:r>
    </w:p>
    <w:p w:rsidR="00691BEE" w:rsidRPr="00A36166" w:rsidRDefault="00691BEE" w:rsidP="00E9126F">
      <w:pPr>
        <w:spacing w:before="80" w:after="80"/>
        <w:jc w:val="both"/>
        <w:rPr>
          <w:rFonts w:ascii="Times New Roman" w:hAnsi="Times New Roman"/>
        </w:rPr>
      </w:pPr>
      <w:r w:rsidRPr="00A36166">
        <w:rPr>
          <w:rFonts w:ascii="Times New Roman" w:hAnsi="Times New Roman"/>
        </w:rPr>
        <w:t xml:space="preserve">3 - </w:t>
      </w:r>
      <w:r w:rsidRPr="00A36166">
        <w:rPr>
          <w:rFonts w:ascii="Times New Roman" w:hAnsi="Times New Roman"/>
          <w:b/>
          <w:bCs/>
        </w:rPr>
        <w:t>Qualquer novo registro</w:t>
      </w:r>
      <w:r w:rsidRPr="00A36166">
        <w:rPr>
          <w:rFonts w:ascii="Times New Roman" w:hAnsi="Times New Roman"/>
        </w:rPr>
        <w:t xml:space="preserve"> de produto para aplicação via semente, mesmo os convencionais “</w:t>
      </w:r>
      <w:proofErr w:type="spellStart"/>
      <w:r w:rsidRPr="00A36166">
        <w:rPr>
          <w:rFonts w:ascii="Times New Roman" w:hAnsi="Times New Roman"/>
        </w:rPr>
        <w:t>Co</w:t>
      </w:r>
      <w:r w:rsidR="00014FE4" w:rsidRPr="00A36166">
        <w:rPr>
          <w:rFonts w:ascii="Times New Roman" w:hAnsi="Times New Roman"/>
        </w:rPr>
        <w:t>-</w:t>
      </w:r>
      <w:r w:rsidRPr="00A36166">
        <w:rPr>
          <w:rFonts w:ascii="Times New Roman" w:hAnsi="Times New Roman"/>
        </w:rPr>
        <w:t>Mo</w:t>
      </w:r>
      <w:proofErr w:type="spellEnd"/>
      <w:r w:rsidRPr="00A36166">
        <w:rPr>
          <w:rFonts w:ascii="Times New Roman" w:hAnsi="Times New Roman"/>
        </w:rPr>
        <w:t xml:space="preserve">”, </w:t>
      </w:r>
      <w:r w:rsidRPr="00A36166">
        <w:rPr>
          <w:rFonts w:ascii="Times New Roman" w:hAnsi="Times New Roman"/>
          <w:b/>
          <w:bCs/>
        </w:rPr>
        <w:t>deve apresentar resultado</w:t>
      </w:r>
      <w:r w:rsidRPr="00A36166">
        <w:rPr>
          <w:rFonts w:ascii="Times New Roman" w:hAnsi="Times New Roman"/>
        </w:rPr>
        <w:t xml:space="preserve"> de trabalho de pesquisa conclusivo, conforme §7º do art. 12 </w:t>
      </w:r>
      <w:r w:rsidRPr="00A36166">
        <w:rPr>
          <w:rFonts w:ascii="Times New Roman" w:hAnsi="Times New Roman"/>
          <w:i/>
        </w:rPr>
        <w:t>?........“§7º Para o registro de fertilizante para aplicação via semente, deve ser apresentado resultado de trabalho de pesquisa conclusivo que demonstre que o produto nas dosagens recomendadas não afeta o potencial fisiológico das sementes, devendo ser informados também, por meio de declaração no rótulo, na nota fiscal e em documental auxiliar da nota fiscal que acompanha o produto, os valores para índice salino e condutividade elétrica e as dosagens recomendadas.”</w:t>
      </w:r>
      <w:r w:rsidRPr="00A36166">
        <w:rPr>
          <w:rFonts w:ascii="Times New Roman" w:hAnsi="Times New Roman"/>
        </w:rPr>
        <w:t xml:space="preserve"> </w:t>
      </w:r>
    </w:p>
    <w:p w:rsidR="00691BEE" w:rsidRPr="00A36166" w:rsidRDefault="00691BEE" w:rsidP="00E9126F">
      <w:pPr>
        <w:spacing w:before="80" w:after="80"/>
        <w:jc w:val="both"/>
        <w:rPr>
          <w:rFonts w:ascii="Times New Roman" w:hAnsi="Times New Roman"/>
          <w:color w:val="1F497D"/>
        </w:rPr>
      </w:pPr>
      <w:r w:rsidRPr="00A36166">
        <w:rPr>
          <w:rFonts w:ascii="Times New Roman" w:hAnsi="Times New Roman"/>
          <w:color w:val="0000FF"/>
        </w:rPr>
        <w:t>R: Sim, deve ser observado o que dispõe o referido § 7º do art. 12 da IN 46/2016 e deve ser atendido o que dispõe o protocolo de pesquisa que consta do site do MAPA no seguinte endereço:</w:t>
      </w:r>
    </w:p>
    <w:p w:rsidR="00691BEE" w:rsidRPr="00A36166" w:rsidRDefault="00DC5AC2" w:rsidP="00E9126F">
      <w:pPr>
        <w:spacing w:before="80" w:after="80"/>
        <w:jc w:val="both"/>
        <w:rPr>
          <w:rFonts w:ascii="Times New Roman" w:hAnsi="Times New Roman"/>
          <w:color w:val="1F497D"/>
        </w:rPr>
      </w:pPr>
      <w:hyperlink r:id="rId6" w:history="1">
        <w:r w:rsidR="00691BEE" w:rsidRPr="00A36166">
          <w:rPr>
            <w:rStyle w:val="Hyperlink"/>
            <w:rFonts w:ascii="Times New Roman" w:hAnsi="Times New Roman"/>
          </w:rPr>
          <w:t>http://www.agricultura.gov.br/assuntos/insumos-agropecuarios/insumos-agricolas/fertilizantes/registro-estab-e-prod/requisitos-minimos-fertilizante-via-semente.doc</w:t>
        </w:r>
      </w:hyperlink>
    </w:p>
    <w:p w:rsidR="00D31657" w:rsidRPr="00A36166" w:rsidRDefault="00D8075F" w:rsidP="00D31657">
      <w:pPr>
        <w:jc w:val="both"/>
        <w:rPr>
          <w:rFonts w:ascii="Times New Roman" w:hAnsi="Times New Roman"/>
        </w:rPr>
      </w:pPr>
      <w:r w:rsidRPr="00A36166">
        <w:rPr>
          <w:rFonts w:ascii="Times New Roman" w:hAnsi="Times New Roman"/>
        </w:rPr>
        <w:t xml:space="preserve">4 – </w:t>
      </w:r>
      <w:r w:rsidR="00D31657" w:rsidRPr="00A36166">
        <w:rPr>
          <w:rFonts w:ascii="Times New Roman" w:hAnsi="Times New Roman"/>
        </w:rPr>
        <w:t>Um estabelecimento também produz fertilizantes para exportação. Muitas destas misturas destinadas à exportação utilizam em sua composição micronutrientes com quantidades inferiores a 50kg/ton., pois a legislação do país de destino o permite. Pergunta-se se pode produzir formulações de misturas com matérias primas que tenham quantidade de participação nesses produtos finais inferior a 50kg/</w:t>
      </w:r>
      <w:proofErr w:type="spellStart"/>
      <w:r w:rsidR="00D31657" w:rsidRPr="00A36166">
        <w:rPr>
          <w:rFonts w:ascii="Times New Roman" w:hAnsi="Times New Roman"/>
        </w:rPr>
        <w:t>ton</w:t>
      </w:r>
      <w:proofErr w:type="spellEnd"/>
      <w:r w:rsidR="00D31657" w:rsidRPr="00A36166">
        <w:rPr>
          <w:rFonts w:ascii="Times New Roman" w:hAnsi="Times New Roman"/>
        </w:rPr>
        <w:t>?</w:t>
      </w:r>
    </w:p>
    <w:p w:rsidR="00D31657" w:rsidRPr="00A36166" w:rsidRDefault="00D31657" w:rsidP="00D31657">
      <w:pPr>
        <w:jc w:val="both"/>
        <w:rPr>
          <w:rFonts w:ascii="Times New Roman" w:hAnsi="Times New Roman"/>
          <w:color w:val="0000FF"/>
        </w:rPr>
      </w:pPr>
      <w:r w:rsidRPr="00A36166">
        <w:rPr>
          <w:rFonts w:ascii="Times New Roman" w:hAnsi="Times New Roman"/>
          <w:color w:val="0000FF"/>
        </w:rPr>
        <w:t xml:space="preserve">R: Os produtos para exportação devem atender as exigências do país de destino dos mesmos, contudo esses produtos ficam proibidos de serem comercializados no Brasil e deve haver rastreabilidade (ordens de produção, notas fiscais de venda </w:t>
      </w:r>
      <w:proofErr w:type="spellStart"/>
      <w:r w:rsidRPr="00A36166">
        <w:rPr>
          <w:rFonts w:ascii="Times New Roman" w:hAnsi="Times New Roman"/>
          <w:color w:val="0000FF"/>
        </w:rPr>
        <w:t>etc</w:t>
      </w:r>
      <w:proofErr w:type="spellEnd"/>
      <w:r w:rsidRPr="00A36166">
        <w:rPr>
          <w:rFonts w:ascii="Times New Roman" w:hAnsi="Times New Roman"/>
          <w:color w:val="0000FF"/>
        </w:rPr>
        <w:t xml:space="preserve">), de forma a comprovar que os </w:t>
      </w:r>
      <w:r w:rsidRPr="00A36166">
        <w:rPr>
          <w:rFonts w:ascii="Times New Roman" w:hAnsi="Times New Roman"/>
          <w:color w:val="0000FF"/>
        </w:rPr>
        <w:lastRenderedPageBreak/>
        <w:t>mesmos não estão sendo destinados para o mercado interno (art. 33 do anexo ao Decreto 4.954/2004).</w:t>
      </w:r>
    </w:p>
    <w:p w:rsidR="000C13BE" w:rsidRPr="00A36166" w:rsidRDefault="00691BEE" w:rsidP="000C13BE">
      <w:pPr>
        <w:rPr>
          <w:rFonts w:ascii="Times New Roman" w:hAnsi="Times New Roman"/>
        </w:rPr>
      </w:pPr>
      <w:r w:rsidRPr="00A36166">
        <w:rPr>
          <w:rStyle w:val="Hyperlink"/>
          <w:rFonts w:ascii="Times New Roman" w:hAnsi="Times New Roman"/>
          <w:color w:val="auto"/>
          <w:u w:val="none"/>
        </w:rPr>
        <w:t xml:space="preserve">5 - </w:t>
      </w:r>
      <w:r w:rsidR="000C13BE" w:rsidRPr="00A36166">
        <w:rPr>
          <w:rFonts w:ascii="Times New Roman" w:hAnsi="Times New Roman"/>
        </w:rPr>
        <w:t>Se a empresa utiliza como matéria prima produto de terceiros, como ela fará a indicação no rótulo? Ela informa igual segue no formulário + o número de registro?</w:t>
      </w:r>
    </w:p>
    <w:p w:rsidR="000C13BE" w:rsidRPr="00A36166" w:rsidRDefault="000C13BE" w:rsidP="000C13BE">
      <w:pPr>
        <w:jc w:val="both"/>
        <w:rPr>
          <w:rFonts w:ascii="Times New Roman" w:hAnsi="Times New Roman"/>
          <w:color w:val="1F497D"/>
        </w:rPr>
      </w:pPr>
      <w:r w:rsidRPr="00A36166">
        <w:rPr>
          <w:rFonts w:ascii="Times New Roman" w:hAnsi="Times New Roman"/>
          <w:color w:val="0000FF"/>
        </w:rPr>
        <w:t xml:space="preserve">R: Na informação de produto formulado por terceiros, o certo é colocar produto formulados por terceiros e o nome do fertilizante, por exemplo:  FMC 01-16-00 formulado por terceiros ou FMC – </w:t>
      </w:r>
      <w:proofErr w:type="spellStart"/>
      <w:r w:rsidRPr="00A36166">
        <w:rPr>
          <w:rFonts w:ascii="Times New Roman" w:hAnsi="Times New Roman"/>
          <w:color w:val="0000FF"/>
        </w:rPr>
        <w:t>mix</w:t>
      </w:r>
      <w:proofErr w:type="spellEnd"/>
      <w:r w:rsidRPr="00A36166">
        <w:rPr>
          <w:rFonts w:ascii="Times New Roman" w:hAnsi="Times New Roman"/>
          <w:color w:val="0000FF"/>
        </w:rPr>
        <w:t xml:space="preserve"> de micro formulado por terceiros ou FMS – sulfato de zinco formulado por terceiros ou FMC – </w:t>
      </w:r>
      <w:proofErr w:type="spellStart"/>
      <w:r w:rsidRPr="00A36166">
        <w:rPr>
          <w:rFonts w:ascii="Times New Roman" w:hAnsi="Times New Roman"/>
          <w:color w:val="0000FF"/>
        </w:rPr>
        <w:t>Zn+B+Cu</w:t>
      </w:r>
      <w:proofErr w:type="spellEnd"/>
      <w:r w:rsidRPr="00A36166">
        <w:rPr>
          <w:rFonts w:ascii="Times New Roman" w:hAnsi="Times New Roman"/>
          <w:color w:val="0000FF"/>
        </w:rPr>
        <w:t xml:space="preserve"> formulado por terceiros</w:t>
      </w:r>
      <w:r w:rsidRPr="00A36166">
        <w:rPr>
          <w:rFonts w:ascii="Times New Roman" w:hAnsi="Times New Roman"/>
          <w:color w:val="1F497D"/>
        </w:rPr>
        <w:t>.</w:t>
      </w:r>
    </w:p>
    <w:p w:rsidR="00CD1E5F" w:rsidRPr="00A36166" w:rsidRDefault="000C13BE" w:rsidP="00CD1E5F">
      <w:pPr>
        <w:spacing w:before="80" w:after="80"/>
        <w:jc w:val="both"/>
        <w:rPr>
          <w:rFonts w:ascii="Times New Roman" w:hAnsi="Times New Roman"/>
        </w:rPr>
      </w:pPr>
      <w:r w:rsidRPr="00A36166">
        <w:rPr>
          <w:rFonts w:ascii="Times New Roman" w:hAnsi="Times New Roman"/>
        </w:rPr>
        <w:t xml:space="preserve">6 </w:t>
      </w:r>
      <w:r w:rsidR="00CD1E5F" w:rsidRPr="00A36166">
        <w:rPr>
          <w:rFonts w:ascii="Times New Roman" w:hAnsi="Times New Roman"/>
        </w:rPr>
        <w:t xml:space="preserve">- Podemos conceder registro de </w:t>
      </w:r>
      <w:proofErr w:type="spellStart"/>
      <w:r w:rsidR="00CD1E5F" w:rsidRPr="00A36166">
        <w:rPr>
          <w:rFonts w:ascii="Times New Roman" w:hAnsi="Times New Roman"/>
        </w:rPr>
        <w:t>fert</w:t>
      </w:r>
      <w:proofErr w:type="spellEnd"/>
      <w:r w:rsidR="00CD1E5F" w:rsidRPr="00A36166">
        <w:rPr>
          <w:rFonts w:ascii="Times New Roman" w:hAnsi="Times New Roman"/>
        </w:rPr>
        <w:t>. min. simples para uma misturadora com base nos teores mínimos? Eles precisam indicar o número de registro de produto do fornecedor deles no requerimento?</w:t>
      </w:r>
    </w:p>
    <w:p w:rsidR="00CD1E5F" w:rsidRPr="00A36166" w:rsidRDefault="00CD1E5F" w:rsidP="00CD1E5F">
      <w:pPr>
        <w:spacing w:before="80" w:after="80"/>
        <w:jc w:val="both"/>
        <w:rPr>
          <w:rFonts w:ascii="Times New Roman" w:hAnsi="Times New Roman"/>
          <w:color w:val="0000FF"/>
        </w:rPr>
      </w:pPr>
      <w:r w:rsidRPr="00A36166">
        <w:rPr>
          <w:rFonts w:ascii="Times New Roman" w:hAnsi="Times New Roman"/>
          <w:color w:val="0000FF"/>
        </w:rPr>
        <w:t>R: Pode registrar com base nos parâmetros mínimos da IN 46/2016. No requerimento constará como matéria-prima “Produto Fabricado por Terceiros” com o código próprio que consta do referido requerimento. No campo observação do requerimento de registro ele informa o registro do produto em questão.</w:t>
      </w:r>
    </w:p>
    <w:p w:rsidR="00D8075F" w:rsidRPr="00A36166" w:rsidRDefault="000C13BE" w:rsidP="00D8075F">
      <w:pPr>
        <w:spacing w:before="80" w:after="80"/>
        <w:jc w:val="both"/>
        <w:rPr>
          <w:rFonts w:ascii="Times New Roman" w:hAnsi="Times New Roman"/>
        </w:rPr>
      </w:pPr>
      <w:r w:rsidRPr="00A36166">
        <w:rPr>
          <w:rFonts w:ascii="Times New Roman" w:hAnsi="Times New Roman"/>
        </w:rPr>
        <w:t xml:space="preserve">7 - </w:t>
      </w:r>
      <w:r w:rsidR="00D8075F" w:rsidRPr="00A36166">
        <w:rPr>
          <w:rFonts w:ascii="Times New Roman" w:hAnsi="Times New Roman"/>
        </w:rPr>
        <w:t xml:space="preserve">A empresa pode declarar as matérias-primas, na etiqueta, de forma resumida (TSP, SSP, </w:t>
      </w:r>
      <w:proofErr w:type="spellStart"/>
      <w:r w:rsidR="00D8075F" w:rsidRPr="00A36166">
        <w:rPr>
          <w:rFonts w:ascii="Times New Roman" w:hAnsi="Times New Roman"/>
        </w:rPr>
        <w:t>KCl</w:t>
      </w:r>
      <w:proofErr w:type="spellEnd"/>
      <w:r w:rsidR="00D8075F" w:rsidRPr="00A36166">
        <w:rPr>
          <w:rFonts w:ascii="Times New Roman" w:hAnsi="Times New Roman"/>
        </w:rPr>
        <w:t>)?</w:t>
      </w:r>
    </w:p>
    <w:p w:rsidR="00D8075F" w:rsidRPr="00A36166" w:rsidRDefault="00D8075F" w:rsidP="00D8075F">
      <w:pPr>
        <w:spacing w:before="80" w:after="80"/>
        <w:jc w:val="both"/>
        <w:rPr>
          <w:rFonts w:ascii="Times New Roman" w:hAnsi="Times New Roman"/>
          <w:color w:val="0000FF"/>
        </w:rPr>
      </w:pPr>
      <w:r w:rsidRPr="00A36166">
        <w:rPr>
          <w:rFonts w:ascii="Times New Roman" w:hAnsi="Times New Roman"/>
          <w:color w:val="0000FF"/>
        </w:rPr>
        <w:t>R: Est</w:t>
      </w:r>
      <w:r w:rsidR="00CD1E5F" w:rsidRPr="00A36166">
        <w:rPr>
          <w:rFonts w:ascii="Times New Roman" w:hAnsi="Times New Roman"/>
          <w:color w:val="0000FF"/>
        </w:rPr>
        <w:t xml:space="preserve">á disponibilizado </w:t>
      </w:r>
      <w:r w:rsidRPr="00A36166">
        <w:rPr>
          <w:rFonts w:ascii="Times New Roman" w:hAnsi="Times New Roman"/>
          <w:color w:val="0000FF"/>
        </w:rPr>
        <w:t>no site do MAPA as abreviaturas. Contudo, em se tratando dessas matérias primas mais usuais, conforme exemplo dado (TSP, SSP, KCL), pode sim.</w:t>
      </w:r>
    </w:p>
    <w:p w:rsidR="00CD1E5F" w:rsidRPr="00A36166" w:rsidRDefault="00CD1E5F" w:rsidP="00D8075F">
      <w:pPr>
        <w:spacing w:before="80" w:after="80"/>
        <w:jc w:val="both"/>
        <w:rPr>
          <w:rFonts w:ascii="Times New Roman" w:hAnsi="Times New Roman"/>
          <w:color w:val="0000FF"/>
        </w:rPr>
      </w:pPr>
      <w:r w:rsidRPr="00A36166">
        <w:rPr>
          <w:rFonts w:ascii="Times New Roman" w:hAnsi="Times New Roman"/>
          <w:color w:val="0000FF"/>
        </w:rPr>
        <w:t xml:space="preserve">Ver em </w:t>
      </w:r>
      <w:hyperlink r:id="rId7" w:history="1">
        <w:r w:rsidRPr="00A36166">
          <w:rPr>
            <w:rStyle w:val="Hyperlink"/>
            <w:rFonts w:ascii="Times New Roman" w:hAnsi="Times New Roman"/>
          </w:rPr>
          <w:t>http://www.agricultura.gov.br/assuntos/insumos-agropecuarios/insumos-agricolas/fertilizantes/fiscalizacao-e-qualidade</w:t>
        </w:r>
      </w:hyperlink>
    </w:p>
    <w:p w:rsidR="00E13AF2" w:rsidRPr="00A36166" w:rsidRDefault="00487D5C" w:rsidP="00E9126F">
      <w:pPr>
        <w:spacing w:before="80" w:after="80"/>
        <w:jc w:val="both"/>
        <w:rPr>
          <w:rFonts w:ascii="Times New Roman" w:hAnsi="Times New Roman"/>
        </w:rPr>
      </w:pPr>
      <w:r w:rsidRPr="00A36166">
        <w:rPr>
          <w:rFonts w:ascii="Times New Roman" w:hAnsi="Times New Roman"/>
        </w:rPr>
        <w:t>8</w:t>
      </w:r>
      <w:r w:rsidR="00E13AF2" w:rsidRPr="00A36166">
        <w:rPr>
          <w:rFonts w:ascii="Times New Roman" w:hAnsi="Times New Roman"/>
        </w:rPr>
        <w:t xml:space="preserve"> - Referente à declaração de aditivos ou carga a IN exige apenas a declaração do seu nome, porém o Decreto 4954 (parágrafo único do artigo 30) exige nome e porcentagem; nesse caso o decreto prevalece?</w:t>
      </w:r>
    </w:p>
    <w:p w:rsidR="00E13AF2" w:rsidRPr="00A36166" w:rsidRDefault="00E13AF2" w:rsidP="00E9126F">
      <w:pPr>
        <w:spacing w:before="80" w:after="80"/>
        <w:jc w:val="both"/>
        <w:rPr>
          <w:rFonts w:ascii="Times New Roman" w:hAnsi="Times New Roman"/>
          <w:color w:val="0000FF"/>
        </w:rPr>
      </w:pPr>
      <w:r w:rsidRPr="00A36166">
        <w:rPr>
          <w:rFonts w:ascii="Times New Roman" w:hAnsi="Times New Roman"/>
          <w:color w:val="0000FF"/>
        </w:rPr>
        <w:t xml:space="preserve">R: </w:t>
      </w:r>
      <w:r w:rsidR="008B59EC" w:rsidRPr="00A36166">
        <w:rPr>
          <w:rFonts w:ascii="Times New Roman" w:hAnsi="Times New Roman"/>
          <w:color w:val="0000FF"/>
        </w:rPr>
        <w:t>S</w:t>
      </w:r>
      <w:r w:rsidRPr="00A36166">
        <w:rPr>
          <w:rFonts w:ascii="Times New Roman" w:hAnsi="Times New Roman"/>
          <w:color w:val="0000FF"/>
        </w:rPr>
        <w:t>im, prevalece o que dispõe o decreto.</w:t>
      </w:r>
    </w:p>
    <w:p w:rsidR="00E13AF2" w:rsidRPr="00A36166" w:rsidRDefault="00487D5C" w:rsidP="00E9126F">
      <w:pPr>
        <w:spacing w:before="80" w:after="80"/>
        <w:jc w:val="both"/>
        <w:rPr>
          <w:rFonts w:ascii="Times New Roman" w:hAnsi="Times New Roman"/>
        </w:rPr>
      </w:pPr>
      <w:r w:rsidRPr="00A36166">
        <w:rPr>
          <w:rFonts w:ascii="Times New Roman" w:hAnsi="Times New Roman"/>
        </w:rPr>
        <w:t>9</w:t>
      </w:r>
      <w:r w:rsidR="00E13AF2" w:rsidRPr="00A36166">
        <w:rPr>
          <w:rFonts w:ascii="Times New Roman" w:hAnsi="Times New Roman"/>
        </w:rPr>
        <w:t xml:space="preserve"> - Voltou a garantia de Ca, Mg e/ou </w:t>
      </w:r>
      <w:proofErr w:type="spellStart"/>
      <w:r w:rsidR="00E13AF2" w:rsidRPr="00A36166">
        <w:rPr>
          <w:rFonts w:ascii="Times New Roman" w:hAnsi="Times New Roman"/>
        </w:rPr>
        <w:t>Na</w:t>
      </w:r>
      <w:proofErr w:type="spellEnd"/>
      <w:r w:rsidR="00E13AF2" w:rsidRPr="00A36166">
        <w:rPr>
          <w:rFonts w:ascii="Times New Roman" w:hAnsi="Times New Roman"/>
        </w:rPr>
        <w:t xml:space="preserve"> para os boratos ou continua apenas observação para diferenciação entre os materiais?</w:t>
      </w:r>
    </w:p>
    <w:p w:rsidR="00E13AF2" w:rsidRPr="00A36166" w:rsidRDefault="00E13AF2" w:rsidP="00E9126F">
      <w:pPr>
        <w:spacing w:before="80" w:after="80"/>
        <w:jc w:val="both"/>
        <w:rPr>
          <w:rFonts w:ascii="Times New Roman" w:hAnsi="Times New Roman"/>
          <w:color w:val="0000FF"/>
        </w:rPr>
      </w:pPr>
      <w:r w:rsidRPr="00A36166">
        <w:rPr>
          <w:rFonts w:ascii="Times New Roman" w:hAnsi="Times New Roman"/>
          <w:color w:val="0000FF"/>
        </w:rPr>
        <w:t xml:space="preserve">R: </w:t>
      </w:r>
      <w:r w:rsidR="008B59EC" w:rsidRPr="00A36166">
        <w:rPr>
          <w:rFonts w:ascii="Times New Roman" w:hAnsi="Times New Roman"/>
          <w:color w:val="0000FF"/>
        </w:rPr>
        <w:t>T</w:t>
      </w:r>
      <w:r w:rsidRPr="00A36166">
        <w:rPr>
          <w:rFonts w:ascii="Times New Roman" w:hAnsi="Times New Roman"/>
          <w:color w:val="0000FF"/>
        </w:rPr>
        <w:t>od</w:t>
      </w:r>
      <w:r w:rsidR="000C13BE" w:rsidRPr="00A36166">
        <w:rPr>
          <w:rFonts w:ascii="Times New Roman" w:hAnsi="Times New Roman"/>
          <w:color w:val="0000FF"/>
        </w:rPr>
        <w:t>o</w:t>
      </w:r>
      <w:r w:rsidRPr="00A36166">
        <w:rPr>
          <w:rFonts w:ascii="Times New Roman" w:hAnsi="Times New Roman"/>
          <w:color w:val="0000FF"/>
        </w:rPr>
        <w:t>s os itens de garantia dos fertilizantes minerais simples (Anexo I da IN 46) que constam da coluna “GARANTIA MÍNIMA”, são itens obrigatórios de registro e declaração no rótulo e nota fiscal. Já os nutrientes que constam da coluna “OBSERVAÇÃO”, são de declaração facultativa pelo fabricante. Servem para melhor caracterizar o mineral simples em referência, podendo ser objeto de investigação da fiscalização para verificar possíveis fraudes nesses produtos, em face da ausência ou presença de nutrientes que obrigatoriamente deveriam fazer parte do(s) composto(s) químicos em referência.</w:t>
      </w:r>
    </w:p>
    <w:p w:rsidR="000C13BE" w:rsidRPr="00A36166" w:rsidRDefault="0055563D" w:rsidP="000C13BE">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0</w:t>
      </w:r>
      <w:r w:rsidRPr="00A36166">
        <w:rPr>
          <w:rFonts w:ascii="Times New Roman" w:hAnsi="Times New Roman"/>
        </w:rPr>
        <w:t xml:space="preserve"> - </w:t>
      </w:r>
      <w:r w:rsidR="000C13BE" w:rsidRPr="00A36166">
        <w:rPr>
          <w:rFonts w:ascii="Times New Roman" w:hAnsi="Times New Roman"/>
        </w:rPr>
        <w:t>Como denomino o fertilizante mineral complexo (que anteriormente chamávamos de sulfato cúprico amoniacal) para inclusão na embalagem onde vou citar as matérias primas componentes do produto?</w:t>
      </w:r>
    </w:p>
    <w:p w:rsidR="000C13BE" w:rsidRPr="00A36166" w:rsidRDefault="000C13BE" w:rsidP="000C13BE">
      <w:pPr>
        <w:spacing w:before="80" w:after="80"/>
        <w:jc w:val="both"/>
        <w:rPr>
          <w:rFonts w:ascii="Times New Roman" w:hAnsi="Times New Roman"/>
          <w:color w:val="0000FF"/>
        </w:rPr>
      </w:pPr>
      <w:r w:rsidRPr="00A36166">
        <w:rPr>
          <w:rFonts w:ascii="Times New Roman" w:hAnsi="Times New Roman"/>
          <w:color w:val="0000FF"/>
        </w:rPr>
        <w:t>R: O nome do fertilizante será o que consta do certificado de registro, no caso “Fertilizante Mineral Complexo” e a informação referente às matérias primas devem ser indicadas, preferencialmente, perto do item referente as garantias do produto, de forma impressa ou através de etiqueta adesiva;</w:t>
      </w:r>
    </w:p>
    <w:p w:rsidR="000C13BE" w:rsidRPr="00A36166" w:rsidRDefault="0055563D" w:rsidP="000C13BE">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1</w:t>
      </w:r>
      <w:r w:rsidRPr="00A36166">
        <w:rPr>
          <w:rFonts w:ascii="Times New Roman" w:hAnsi="Times New Roman"/>
        </w:rPr>
        <w:t xml:space="preserve"> - </w:t>
      </w:r>
      <w:r w:rsidR="000C13BE" w:rsidRPr="00A36166">
        <w:rPr>
          <w:rFonts w:ascii="Times New Roman" w:hAnsi="Times New Roman"/>
        </w:rPr>
        <w:t xml:space="preserve">Do </w:t>
      </w:r>
      <w:r w:rsidR="0007484C" w:rsidRPr="00A36166">
        <w:rPr>
          <w:rFonts w:ascii="Times New Roman" w:hAnsi="Times New Roman"/>
        </w:rPr>
        <w:t xml:space="preserve"> </w:t>
      </w:r>
      <w:r w:rsidR="000C13BE" w:rsidRPr="00A36166">
        <w:rPr>
          <w:rFonts w:ascii="Times New Roman" w:hAnsi="Times New Roman"/>
        </w:rPr>
        <w:t xml:space="preserve">mesmo </w:t>
      </w:r>
      <w:r w:rsidR="0007484C" w:rsidRPr="00A36166">
        <w:rPr>
          <w:rFonts w:ascii="Times New Roman" w:hAnsi="Times New Roman"/>
        </w:rPr>
        <w:t xml:space="preserve"> </w:t>
      </w:r>
      <w:r w:rsidR="000C13BE" w:rsidRPr="00A36166">
        <w:rPr>
          <w:rFonts w:ascii="Times New Roman" w:hAnsi="Times New Roman"/>
        </w:rPr>
        <w:t>produto da</w:t>
      </w:r>
      <w:r w:rsidR="0007484C" w:rsidRPr="00A36166">
        <w:rPr>
          <w:rFonts w:ascii="Times New Roman" w:hAnsi="Times New Roman"/>
        </w:rPr>
        <w:t xml:space="preserve"> </w:t>
      </w:r>
      <w:r w:rsidR="000C13BE" w:rsidRPr="00A36166">
        <w:rPr>
          <w:rFonts w:ascii="Times New Roman" w:hAnsi="Times New Roman"/>
        </w:rPr>
        <w:t xml:space="preserve"> questão</w:t>
      </w:r>
      <w:r w:rsidR="0007484C" w:rsidRPr="00A36166">
        <w:rPr>
          <w:rFonts w:ascii="Times New Roman" w:hAnsi="Times New Roman"/>
        </w:rPr>
        <w:t xml:space="preserve"> </w:t>
      </w:r>
      <w:r w:rsidR="000C13BE" w:rsidRPr="00A36166">
        <w:rPr>
          <w:rFonts w:ascii="Times New Roman" w:hAnsi="Times New Roman"/>
        </w:rPr>
        <w:t xml:space="preserve"> 11 </w:t>
      </w:r>
      <w:r w:rsidR="0007484C" w:rsidRPr="00A36166">
        <w:rPr>
          <w:rFonts w:ascii="Times New Roman" w:hAnsi="Times New Roman"/>
        </w:rPr>
        <w:t xml:space="preserve"> </w:t>
      </w:r>
      <w:r w:rsidR="000C13BE" w:rsidRPr="00A36166">
        <w:rPr>
          <w:rFonts w:ascii="Times New Roman" w:hAnsi="Times New Roman"/>
        </w:rPr>
        <w:t>acima que tem</w:t>
      </w:r>
      <w:r w:rsidR="0007484C" w:rsidRPr="00A36166">
        <w:rPr>
          <w:rFonts w:ascii="Times New Roman" w:hAnsi="Times New Roman"/>
        </w:rPr>
        <w:t xml:space="preserve"> </w:t>
      </w:r>
      <w:r w:rsidR="000C13BE" w:rsidRPr="00A36166">
        <w:rPr>
          <w:rFonts w:ascii="Times New Roman" w:hAnsi="Times New Roman"/>
        </w:rPr>
        <w:t xml:space="preserve"> fonte insolúvel, </w:t>
      </w:r>
      <w:r w:rsidR="0007484C" w:rsidRPr="00A36166">
        <w:rPr>
          <w:rFonts w:ascii="Times New Roman" w:hAnsi="Times New Roman"/>
        </w:rPr>
        <w:t xml:space="preserve"> </w:t>
      </w:r>
      <w:r w:rsidR="000C13BE" w:rsidRPr="00A36166">
        <w:rPr>
          <w:rFonts w:ascii="Times New Roman" w:hAnsi="Times New Roman"/>
        </w:rPr>
        <w:t>no caso o</w:t>
      </w:r>
      <w:r w:rsidR="0007484C" w:rsidRPr="00A36166">
        <w:rPr>
          <w:rFonts w:ascii="Times New Roman" w:hAnsi="Times New Roman"/>
        </w:rPr>
        <w:t xml:space="preserve"> </w:t>
      </w:r>
      <w:r w:rsidR="000C13BE" w:rsidRPr="00A36166">
        <w:rPr>
          <w:rFonts w:ascii="Times New Roman" w:hAnsi="Times New Roman"/>
        </w:rPr>
        <w:t xml:space="preserve"> fertilizante mineral </w:t>
      </w:r>
      <w:r w:rsidR="0007484C" w:rsidRPr="00A36166">
        <w:rPr>
          <w:rFonts w:ascii="Times New Roman" w:hAnsi="Times New Roman"/>
        </w:rPr>
        <w:t xml:space="preserve">  </w:t>
      </w:r>
      <w:r w:rsidR="000C13BE" w:rsidRPr="00A36166">
        <w:rPr>
          <w:rFonts w:ascii="Times New Roman" w:hAnsi="Times New Roman"/>
        </w:rPr>
        <w:t xml:space="preserve">complexo, </w:t>
      </w:r>
      <w:r w:rsidR="0007484C" w:rsidRPr="00A36166">
        <w:rPr>
          <w:rFonts w:ascii="Times New Roman" w:hAnsi="Times New Roman"/>
        </w:rPr>
        <w:t xml:space="preserve"> </w:t>
      </w:r>
      <w:r w:rsidR="000C13BE" w:rsidRPr="00A36166">
        <w:rPr>
          <w:rFonts w:ascii="Times New Roman" w:hAnsi="Times New Roman"/>
        </w:rPr>
        <w:t xml:space="preserve">como faço para declarar </w:t>
      </w:r>
      <w:r w:rsidR="0007484C" w:rsidRPr="00A36166">
        <w:rPr>
          <w:rFonts w:ascii="Times New Roman" w:hAnsi="Times New Roman"/>
        </w:rPr>
        <w:t xml:space="preserve"> </w:t>
      </w:r>
      <w:r w:rsidR="000C13BE" w:rsidRPr="00A36166">
        <w:rPr>
          <w:rFonts w:ascii="Times New Roman" w:hAnsi="Times New Roman"/>
        </w:rPr>
        <w:t xml:space="preserve">a solubilidade do </w:t>
      </w:r>
      <w:r w:rsidR="0007484C" w:rsidRPr="00A36166">
        <w:rPr>
          <w:rFonts w:ascii="Times New Roman" w:hAnsi="Times New Roman"/>
        </w:rPr>
        <w:t xml:space="preserve"> </w:t>
      </w:r>
      <w:r w:rsidR="000C13BE" w:rsidRPr="00A36166">
        <w:rPr>
          <w:rFonts w:ascii="Times New Roman" w:hAnsi="Times New Roman"/>
        </w:rPr>
        <w:t>produto</w:t>
      </w:r>
      <w:r w:rsidR="0007484C" w:rsidRPr="00A36166">
        <w:rPr>
          <w:rFonts w:ascii="Times New Roman" w:hAnsi="Times New Roman"/>
        </w:rPr>
        <w:t xml:space="preserve"> </w:t>
      </w:r>
      <w:r w:rsidR="000C13BE" w:rsidRPr="00A36166">
        <w:rPr>
          <w:rFonts w:ascii="Times New Roman" w:hAnsi="Times New Roman"/>
        </w:rPr>
        <w:t xml:space="preserve"> em água, </w:t>
      </w:r>
      <w:r w:rsidR="0007484C" w:rsidRPr="00A36166">
        <w:rPr>
          <w:rFonts w:ascii="Times New Roman" w:hAnsi="Times New Roman"/>
        </w:rPr>
        <w:t xml:space="preserve"> </w:t>
      </w:r>
      <w:r w:rsidR="000C13BE" w:rsidRPr="00A36166">
        <w:rPr>
          <w:rFonts w:ascii="Times New Roman" w:hAnsi="Times New Roman"/>
        </w:rPr>
        <w:t>expressa</w:t>
      </w:r>
      <w:r w:rsidR="0007484C" w:rsidRPr="00A36166">
        <w:rPr>
          <w:rFonts w:ascii="Times New Roman" w:hAnsi="Times New Roman"/>
        </w:rPr>
        <w:t xml:space="preserve"> </w:t>
      </w:r>
      <w:r w:rsidR="000C13BE" w:rsidRPr="00A36166">
        <w:rPr>
          <w:rFonts w:ascii="Times New Roman" w:hAnsi="Times New Roman"/>
        </w:rPr>
        <w:t xml:space="preserve"> em g.L-</w:t>
      </w:r>
      <w:r w:rsidR="000C13BE" w:rsidRPr="00A36166">
        <w:rPr>
          <w:rFonts w:ascii="Times New Roman" w:hAnsi="Times New Roman"/>
          <w:vertAlign w:val="superscript"/>
        </w:rPr>
        <w:t>1</w:t>
      </w:r>
      <w:r w:rsidR="000C13BE" w:rsidRPr="00A36166">
        <w:rPr>
          <w:rFonts w:ascii="Times New Roman" w:hAnsi="Times New Roman"/>
        </w:rPr>
        <w:t>? E também como fica a tolerância para resíduos sólidos?</w:t>
      </w:r>
    </w:p>
    <w:p w:rsidR="000C13BE" w:rsidRPr="00A36166" w:rsidRDefault="000C13BE" w:rsidP="000C13BE">
      <w:pPr>
        <w:spacing w:before="80" w:after="80"/>
        <w:jc w:val="both"/>
        <w:rPr>
          <w:rFonts w:ascii="Times New Roman" w:hAnsi="Times New Roman"/>
          <w:color w:val="0000FF"/>
        </w:rPr>
      </w:pPr>
      <w:r w:rsidRPr="00A36166">
        <w:rPr>
          <w:rFonts w:ascii="Times New Roman" w:hAnsi="Times New Roman"/>
          <w:color w:val="0000FF"/>
        </w:rPr>
        <w:t xml:space="preserve">R: A exigência de solubilidade diz respeito a produto sólido com modo de aplicação via foliar, fertirrigação e </w:t>
      </w:r>
      <w:proofErr w:type="spellStart"/>
      <w:r w:rsidRPr="00A36166">
        <w:rPr>
          <w:rFonts w:ascii="Times New Roman" w:hAnsi="Times New Roman"/>
          <w:color w:val="0000FF"/>
        </w:rPr>
        <w:t>hidroponia</w:t>
      </w:r>
      <w:proofErr w:type="spellEnd"/>
      <w:r w:rsidRPr="00A36166">
        <w:rPr>
          <w:rFonts w:ascii="Times New Roman" w:hAnsi="Times New Roman"/>
          <w:color w:val="0000FF"/>
        </w:rPr>
        <w:t>, medida em água a 20ºC e expressa em g.L-1. A questão da tolerância para resíduos sólidos consta do inciso V, do § 2º do art. 20 da IN.</w:t>
      </w:r>
    </w:p>
    <w:p w:rsidR="0055563D" w:rsidRPr="00A36166" w:rsidRDefault="0055563D" w:rsidP="00E9126F">
      <w:pPr>
        <w:pStyle w:val="NormalWeb"/>
        <w:spacing w:before="80" w:after="80"/>
        <w:jc w:val="both"/>
        <w:rPr>
          <w:sz w:val="22"/>
          <w:szCs w:val="22"/>
          <w:lang w:eastAsia="en-US"/>
        </w:rPr>
      </w:pPr>
      <w:r w:rsidRPr="00A36166">
        <w:rPr>
          <w:sz w:val="22"/>
          <w:szCs w:val="22"/>
          <w:lang w:eastAsia="en-US"/>
        </w:rPr>
        <w:t>1</w:t>
      </w:r>
      <w:r w:rsidR="00487D5C" w:rsidRPr="00A36166">
        <w:rPr>
          <w:sz w:val="22"/>
          <w:szCs w:val="22"/>
          <w:lang w:eastAsia="en-US"/>
        </w:rPr>
        <w:t>2</w:t>
      </w:r>
      <w:r w:rsidRPr="00A36166">
        <w:rPr>
          <w:sz w:val="22"/>
          <w:szCs w:val="22"/>
          <w:lang w:eastAsia="en-US"/>
        </w:rPr>
        <w:t xml:space="preserve"> - Para verificação do atendimento do disposto na alínea "a" inciso I do Artigo 9º da IN 46/2016, no caso da soma NP para um </w:t>
      </w:r>
      <w:proofErr w:type="spellStart"/>
      <w:r w:rsidRPr="00A36166">
        <w:rPr>
          <w:sz w:val="22"/>
          <w:szCs w:val="22"/>
          <w:lang w:eastAsia="en-US"/>
        </w:rPr>
        <w:t>FMMisto</w:t>
      </w:r>
      <w:proofErr w:type="spellEnd"/>
      <w:r w:rsidRPr="00A36166">
        <w:rPr>
          <w:sz w:val="22"/>
          <w:szCs w:val="22"/>
          <w:lang w:eastAsia="en-US"/>
        </w:rPr>
        <w:t xml:space="preserve"> sólido que contenha Fosfato Natural Reativo em maior quantidade na formulação, deve ser considerado o teor de P2O5 solúvel em ácido cítrico, em atendimento o disposto no parágrafo 1º do artigo 6º?</w:t>
      </w:r>
    </w:p>
    <w:p w:rsidR="0055563D" w:rsidRPr="00A36166" w:rsidRDefault="0055563D" w:rsidP="00E9126F">
      <w:pPr>
        <w:spacing w:before="80" w:after="80"/>
        <w:jc w:val="both"/>
        <w:rPr>
          <w:rFonts w:ascii="Times New Roman" w:hAnsi="Times New Roman"/>
          <w:color w:val="0000FF"/>
        </w:rPr>
      </w:pPr>
      <w:r w:rsidRPr="00A36166">
        <w:rPr>
          <w:rFonts w:ascii="Times New Roman" w:hAnsi="Times New Roman"/>
          <w:color w:val="0000FF"/>
        </w:rPr>
        <w:lastRenderedPageBreak/>
        <w:t>R: no caso do P2O5 fará parte do índice N-P-K o teor solúvel em ácido cítrico.</w:t>
      </w:r>
    </w:p>
    <w:p w:rsidR="00DC445A" w:rsidRPr="00A36166" w:rsidRDefault="0055563D" w:rsidP="00E9126F">
      <w:pPr>
        <w:pStyle w:val="NormalWeb"/>
        <w:spacing w:before="80" w:after="80"/>
        <w:jc w:val="both"/>
        <w:rPr>
          <w:sz w:val="22"/>
          <w:szCs w:val="22"/>
          <w:lang w:eastAsia="en-US"/>
        </w:rPr>
      </w:pPr>
      <w:r w:rsidRPr="00A36166">
        <w:rPr>
          <w:sz w:val="22"/>
          <w:szCs w:val="22"/>
          <w:lang w:eastAsia="en-US"/>
        </w:rPr>
        <w:t>1</w:t>
      </w:r>
      <w:r w:rsidR="00487D5C" w:rsidRPr="00A36166">
        <w:rPr>
          <w:sz w:val="22"/>
          <w:szCs w:val="22"/>
          <w:lang w:eastAsia="en-US"/>
        </w:rPr>
        <w:t>3</w:t>
      </w:r>
      <w:r w:rsidRPr="00A36166">
        <w:rPr>
          <w:sz w:val="22"/>
          <w:szCs w:val="22"/>
          <w:lang w:eastAsia="en-US"/>
        </w:rPr>
        <w:t xml:space="preserve"> - </w:t>
      </w:r>
      <w:r w:rsidR="00DC445A" w:rsidRPr="00A36166">
        <w:rPr>
          <w:sz w:val="22"/>
          <w:szCs w:val="22"/>
          <w:lang w:eastAsia="en-US"/>
        </w:rPr>
        <w:t>Na rotulagem de fertilizantes minerais simples, também devem ser informadas as matérias-primas utilizadas para a sua fabricação? Ou entende-se como matéria-prima nesse caso, o próprio fertilizante mineral simples?</w:t>
      </w:r>
    </w:p>
    <w:p w:rsidR="0058482E" w:rsidRPr="00A36166" w:rsidRDefault="00DC445A" w:rsidP="00CD1E5F">
      <w:pPr>
        <w:spacing w:before="80" w:after="80"/>
        <w:jc w:val="both"/>
        <w:rPr>
          <w:rFonts w:ascii="Times New Roman" w:hAnsi="Times New Roman"/>
          <w:color w:val="0000FF"/>
        </w:rPr>
      </w:pPr>
      <w:r w:rsidRPr="00A36166">
        <w:rPr>
          <w:rFonts w:ascii="Times New Roman" w:hAnsi="Times New Roman"/>
          <w:color w:val="0000FF"/>
        </w:rPr>
        <w:t xml:space="preserve">R: </w:t>
      </w:r>
      <w:r w:rsidR="0058482E" w:rsidRPr="0058482E">
        <w:rPr>
          <w:rFonts w:ascii="Times New Roman" w:hAnsi="Times New Roman"/>
          <w:color w:val="0000FF"/>
        </w:rPr>
        <w:t xml:space="preserve">No caso de comercialização exclusiva de fertilizante mineral simples, deverá constar como matéria-prima/componente o nome </w:t>
      </w:r>
      <w:r w:rsidR="0058482E">
        <w:rPr>
          <w:rFonts w:ascii="Times New Roman" w:hAnsi="Times New Roman"/>
          <w:color w:val="0000FF"/>
        </w:rPr>
        <w:t xml:space="preserve">por extenso do mineral simples </w:t>
      </w:r>
      <w:r w:rsidR="0058482E" w:rsidRPr="0058482E">
        <w:rPr>
          <w:rFonts w:ascii="Times New Roman" w:hAnsi="Times New Roman"/>
          <w:color w:val="0000FF"/>
        </w:rPr>
        <w:t xml:space="preserve">ou a abreviatura </w:t>
      </w:r>
      <w:r w:rsidR="0058482E">
        <w:rPr>
          <w:rFonts w:ascii="Times New Roman" w:hAnsi="Times New Roman"/>
          <w:color w:val="0000FF"/>
        </w:rPr>
        <w:t>autorizada do mesmo</w:t>
      </w:r>
      <w:r w:rsidR="0058482E" w:rsidRPr="0058482E">
        <w:rPr>
          <w:rFonts w:ascii="Times New Roman" w:hAnsi="Times New Roman"/>
          <w:color w:val="0000FF"/>
        </w:rPr>
        <w:t>, ou ainda a sua fórmula química, tal como consta do anexo I da IN 46/2016.</w:t>
      </w:r>
    </w:p>
    <w:p w:rsidR="0055563D" w:rsidRPr="00A36166" w:rsidRDefault="00DC445A" w:rsidP="00CD1E5F">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4</w:t>
      </w:r>
      <w:r w:rsidRPr="00A36166">
        <w:rPr>
          <w:rFonts w:ascii="Times New Roman" w:hAnsi="Times New Roman"/>
        </w:rPr>
        <w:t xml:space="preserve"> - Como fica a solubilidade para o P2O5 garantido em um Fertilizante Mineral Complexo com as seguintes matérias-primas: amônia anidra, ácido sulfúrico e ácido fosfórico?</w:t>
      </w:r>
      <w:r w:rsidR="000C13BE" w:rsidRPr="00A36166">
        <w:rPr>
          <w:rFonts w:ascii="Times New Roman" w:hAnsi="Times New Roman"/>
        </w:rPr>
        <w:t xml:space="preserve"> </w:t>
      </w:r>
      <w:r w:rsidRPr="00A36166">
        <w:rPr>
          <w:rFonts w:ascii="Times New Roman" w:hAnsi="Times New Roman"/>
        </w:rPr>
        <w:t>O importador está requerendo P2O5 solúvel em CNA + água.</w:t>
      </w:r>
    </w:p>
    <w:p w:rsidR="00DC445A" w:rsidRPr="00A36166" w:rsidRDefault="00DC445A" w:rsidP="00E9126F">
      <w:pPr>
        <w:spacing w:before="80" w:after="80"/>
        <w:jc w:val="both"/>
        <w:rPr>
          <w:rFonts w:ascii="Times New Roman" w:hAnsi="Times New Roman"/>
          <w:color w:val="0000FF"/>
        </w:rPr>
      </w:pPr>
      <w:r w:rsidRPr="00A36166">
        <w:rPr>
          <w:rFonts w:ascii="Times New Roman" w:hAnsi="Times New Roman"/>
          <w:color w:val="0000FF"/>
        </w:rPr>
        <w:t xml:space="preserve">R: Pelas fontes utilizadas, poderia ser garantido o teor solúvel em água, pois o ácido fosfórico que consta como única fonte de fósforo tem sua garantia de P2O5 em água. Contudo, não vejo inconveniente em se garantir o teor solúvel em </w:t>
      </w:r>
      <w:proofErr w:type="spellStart"/>
      <w:r w:rsidRPr="00A36166">
        <w:rPr>
          <w:rFonts w:ascii="Times New Roman" w:hAnsi="Times New Roman"/>
          <w:color w:val="0000FF"/>
        </w:rPr>
        <w:t>CNA+água</w:t>
      </w:r>
      <w:proofErr w:type="spellEnd"/>
      <w:r w:rsidRPr="00A36166">
        <w:rPr>
          <w:rFonts w:ascii="Times New Roman" w:hAnsi="Times New Roman"/>
          <w:color w:val="0000FF"/>
        </w:rPr>
        <w:t xml:space="preserve"> que, nesse caso, deve ser igual ao teor garantido em água.</w:t>
      </w:r>
    </w:p>
    <w:p w:rsidR="00DC445A" w:rsidRPr="00A36166" w:rsidRDefault="00DC445A" w:rsidP="00E9126F">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5</w:t>
      </w:r>
      <w:r w:rsidRPr="00A36166">
        <w:rPr>
          <w:rFonts w:ascii="Times New Roman" w:hAnsi="Times New Roman"/>
        </w:rPr>
        <w:t xml:space="preserve"> - É permitido declarar no rótulo quais os aminoácidos compõem o produto, como por exemplo a Glutamina, Leucina, Metionina, Lisina?</w:t>
      </w:r>
    </w:p>
    <w:p w:rsidR="00DC445A" w:rsidRPr="00A36166" w:rsidRDefault="00DC445A" w:rsidP="00E9126F">
      <w:pPr>
        <w:spacing w:before="80" w:after="80"/>
        <w:jc w:val="both"/>
        <w:rPr>
          <w:rFonts w:ascii="Times New Roman" w:hAnsi="Times New Roman"/>
          <w:color w:val="0000FF"/>
        </w:rPr>
      </w:pPr>
      <w:r w:rsidRPr="00A36166">
        <w:rPr>
          <w:rFonts w:ascii="Times New Roman" w:hAnsi="Times New Roman"/>
          <w:color w:val="0000FF"/>
        </w:rPr>
        <w:t>R: Como regra geral, de que outras propriedades do produto podem ser declaradas no rótulo, na NF/DANFE ou folheto complementar, desde que possam ser medidas quantitativamente, sejam indicadas as metodologias de determinação e garantidas as quantidades declaradas, observando que se forem feitas propagandas sobre os benefícios desses agentes ou compostos, deve haver comprovação agronômica via apresentação de publicações editadas por instituições de pesquisa sobre esses benefícios.</w:t>
      </w:r>
    </w:p>
    <w:p w:rsidR="00DC445A" w:rsidRPr="00A36166" w:rsidRDefault="00DC445A" w:rsidP="00E9126F">
      <w:pPr>
        <w:pStyle w:val="NormalWeb"/>
        <w:spacing w:before="80" w:after="80"/>
        <w:jc w:val="both"/>
        <w:rPr>
          <w:sz w:val="22"/>
          <w:szCs w:val="22"/>
          <w:lang w:eastAsia="en-US"/>
        </w:rPr>
      </w:pPr>
      <w:r w:rsidRPr="00A36166">
        <w:rPr>
          <w:sz w:val="22"/>
          <w:szCs w:val="22"/>
          <w:lang w:eastAsia="en-US"/>
        </w:rPr>
        <w:t>1</w:t>
      </w:r>
      <w:r w:rsidR="00487D5C" w:rsidRPr="00A36166">
        <w:rPr>
          <w:sz w:val="22"/>
          <w:szCs w:val="22"/>
          <w:lang w:eastAsia="en-US"/>
        </w:rPr>
        <w:t>6</w:t>
      </w:r>
      <w:r w:rsidRPr="00A36166">
        <w:rPr>
          <w:sz w:val="22"/>
          <w:szCs w:val="22"/>
          <w:lang w:eastAsia="en-US"/>
        </w:rPr>
        <w:t xml:space="preserve"> </w:t>
      </w:r>
      <w:r w:rsidR="0065061F" w:rsidRPr="00A36166">
        <w:rPr>
          <w:sz w:val="22"/>
          <w:szCs w:val="22"/>
          <w:lang w:eastAsia="en-US"/>
        </w:rPr>
        <w:t>–</w:t>
      </w:r>
      <w:r w:rsidRPr="00A36166">
        <w:rPr>
          <w:sz w:val="22"/>
          <w:szCs w:val="22"/>
          <w:lang w:eastAsia="en-US"/>
        </w:rPr>
        <w:t xml:space="preserve"> </w:t>
      </w:r>
      <w:r w:rsidR="0065061F" w:rsidRPr="00A36166">
        <w:rPr>
          <w:sz w:val="22"/>
          <w:szCs w:val="22"/>
          <w:lang w:eastAsia="en-US"/>
        </w:rPr>
        <w:t xml:space="preserve">Foi granulado </w:t>
      </w:r>
      <w:r w:rsidRPr="00A36166">
        <w:rPr>
          <w:sz w:val="22"/>
          <w:szCs w:val="22"/>
          <w:lang w:eastAsia="en-US"/>
        </w:rPr>
        <w:t xml:space="preserve">um lote de varredura e com base no resultado analítico </w:t>
      </w:r>
      <w:r w:rsidR="0007484C" w:rsidRPr="00A36166">
        <w:rPr>
          <w:sz w:val="22"/>
          <w:szCs w:val="22"/>
          <w:lang w:eastAsia="en-US"/>
        </w:rPr>
        <w:t xml:space="preserve">o estabelecimento </w:t>
      </w:r>
      <w:r w:rsidRPr="00A36166">
        <w:rPr>
          <w:sz w:val="22"/>
          <w:szCs w:val="22"/>
          <w:lang w:eastAsia="en-US"/>
        </w:rPr>
        <w:t>gostar</w:t>
      </w:r>
      <w:r w:rsidR="0007484C" w:rsidRPr="00A36166">
        <w:rPr>
          <w:sz w:val="22"/>
          <w:szCs w:val="22"/>
          <w:lang w:eastAsia="en-US"/>
        </w:rPr>
        <w:t>ia</w:t>
      </w:r>
      <w:r w:rsidRPr="00A36166">
        <w:rPr>
          <w:sz w:val="22"/>
          <w:szCs w:val="22"/>
          <w:lang w:eastAsia="en-US"/>
        </w:rPr>
        <w:t xml:space="preserve"> de registrar esse produto final como formulado NPK. Isso é possível? Qual seria a denominação do componente/matéria prima?</w:t>
      </w:r>
    </w:p>
    <w:p w:rsidR="0065061F" w:rsidRPr="00A36166" w:rsidRDefault="0065061F" w:rsidP="00E9126F">
      <w:pPr>
        <w:spacing w:before="80" w:after="80"/>
        <w:jc w:val="both"/>
        <w:rPr>
          <w:rFonts w:ascii="Times New Roman" w:hAnsi="Times New Roman"/>
          <w:color w:val="0000FF"/>
        </w:rPr>
      </w:pPr>
      <w:r w:rsidRPr="00A36166">
        <w:rPr>
          <w:rFonts w:ascii="Times New Roman" w:hAnsi="Times New Roman"/>
          <w:color w:val="0000FF"/>
        </w:rPr>
        <w:t xml:space="preserve">R: a) Por se tratar de um EP pode registro sim, desde que o formulado atenda os mínimos da IN </w:t>
      </w:r>
      <w:proofErr w:type="spellStart"/>
      <w:r w:rsidRPr="00A36166">
        <w:rPr>
          <w:rFonts w:ascii="Times New Roman" w:hAnsi="Times New Roman"/>
          <w:color w:val="0000FF"/>
        </w:rPr>
        <w:t>IN</w:t>
      </w:r>
      <w:proofErr w:type="spellEnd"/>
      <w:r w:rsidRPr="00A36166">
        <w:rPr>
          <w:rFonts w:ascii="Times New Roman" w:hAnsi="Times New Roman"/>
          <w:color w:val="0000FF"/>
        </w:rPr>
        <w:t xml:space="preserve"> 46/2016 no tocante ao somatório NPK. Depreende-se trata</w:t>
      </w:r>
      <w:r w:rsidR="00B1104F" w:rsidRPr="00A36166">
        <w:rPr>
          <w:rFonts w:ascii="Times New Roman" w:hAnsi="Times New Roman"/>
          <w:color w:val="0000FF"/>
        </w:rPr>
        <w:t>r</w:t>
      </w:r>
      <w:r w:rsidRPr="00A36166">
        <w:rPr>
          <w:rFonts w:ascii="Times New Roman" w:hAnsi="Times New Roman"/>
          <w:color w:val="0000FF"/>
        </w:rPr>
        <w:t>-se de uma mistura granulada ou conforme a nova IN 46 de um granulado. As matérias primas a constar do certificado de registro poderão ser: Varredura de fertilizantes (o código no SIPE é 6390). Se o resultado de análise do produto indicar a presença de macro</w:t>
      </w:r>
      <w:r w:rsidR="00B1104F" w:rsidRPr="00A36166">
        <w:rPr>
          <w:rFonts w:ascii="Times New Roman" w:hAnsi="Times New Roman"/>
          <w:color w:val="0000FF"/>
        </w:rPr>
        <w:t xml:space="preserve">nutrientes </w:t>
      </w:r>
      <w:r w:rsidRPr="00A36166">
        <w:rPr>
          <w:rFonts w:ascii="Times New Roman" w:hAnsi="Times New Roman"/>
          <w:color w:val="0000FF"/>
        </w:rPr>
        <w:t>secundários ou micronutrientes em teores que atendam os limites mínimos da IN, podem ser declarados no rótulo ou etiqueta de identificação do produto, constando do certificado de registro somente as garantias de N-P-K.</w:t>
      </w:r>
    </w:p>
    <w:p w:rsidR="0065061F" w:rsidRPr="00A36166" w:rsidRDefault="0065061F" w:rsidP="00E9126F">
      <w:pPr>
        <w:spacing w:before="80" w:after="80"/>
        <w:jc w:val="both"/>
        <w:rPr>
          <w:rFonts w:ascii="Times New Roman" w:hAnsi="Times New Roman"/>
          <w:color w:val="0000FF"/>
        </w:rPr>
      </w:pPr>
      <w:r w:rsidRPr="00A36166">
        <w:rPr>
          <w:rFonts w:ascii="Times New Roman" w:hAnsi="Times New Roman"/>
          <w:color w:val="0000FF"/>
        </w:rPr>
        <w:t>b) Outra possibilidade, caso os teores mínimos de macronutrientes primários não atendam ao que estabelece a legislação, esse produto poderá ser uma “Fórmula base” para ser utilizada na fabricação de fertilizantes minerais mistos e nesse caso não cabe registro.</w:t>
      </w:r>
    </w:p>
    <w:p w:rsidR="00014FE4" w:rsidRPr="00A36166" w:rsidRDefault="0065061F" w:rsidP="00E9126F">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7</w:t>
      </w:r>
      <w:r w:rsidRPr="00A36166">
        <w:rPr>
          <w:rFonts w:ascii="Times New Roman" w:hAnsi="Times New Roman"/>
        </w:rPr>
        <w:t xml:space="preserve"> </w:t>
      </w:r>
      <w:r w:rsidR="00014FE4" w:rsidRPr="00A36166">
        <w:rPr>
          <w:rFonts w:ascii="Times New Roman" w:hAnsi="Times New Roman"/>
        </w:rPr>
        <w:t>–</w:t>
      </w:r>
      <w:r w:rsidRPr="00A36166">
        <w:rPr>
          <w:rFonts w:ascii="Times New Roman" w:hAnsi="Times New Roman"/>
        </w:rPr>
        <w:t xml:space="preserve"> </w:t>
      </w:r>
      <w:r w:rsidR="00437CFB" w:rsidRPr="00A36166">
        <w:rPr>
          <w:rFonts w:ascii="Times New Roman" w:hAnsi="Times New Roman"/>
        </w:rPr>
        <w:t>O</w:t>
      </w:r>
      <w:r w:rsidR="00014FE4" w:rsidRPr="00A36166">
        <w:rPr>
          <w:rFonts w:ascii="Times New Roman" w:hAnsi="Times New Roman"/>
        </w:rPr>
        <w:t xml:space="preserve"> que deve ser declarado nas etiquetas e notas fiscais dos fertilizante</w:t>
      </w:r>
      <w:r w:rsidR="00EC7A4B" w:rsidRPr="00A36166">
        <w:rPr>
          <w:rFonts w:ascii="Times New Roman" w:hAnsi="Times New Roman"/>
        </w:rPr>
        <w:t>s</w:t>
      </w:r>
      <w:r w:rsidR="00014FE4" w:rsidRPr="00A36166">
        <w:rPr>
          <w:rFonts w:ascii="Times New Roman" w:hAnsi="Times New Roman"/>
        </w:rPr>
        <w:t xml:space="preserve"> minerais mistos em solução pela redação do artigo 6º inciso “I” alínea “b” item “4” “4.2” transcrito abaixo: </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Art. 6º - Excetuados os casos em que se preveja a indicação da solubilidade de outra forma, os fertilizantes minerais, segundo o seu modo de aplicação, terão a solubilidade de seus nutrientes indicada como percentagem mássica (massa de nutrientes por massa de produto), no caso de produtos sólidos e em percentagem mássica (massa de nutrientes por massa de produto) e facultativamente em massa por volume expressa em g/L (gramas por litro), no caso de produtos fluídos, como segue:</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I - Para os fertilizantes para aplicação via solo, via fertirrigação ou via semente:</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 xml:space="preserve">b) </w:t>
      </w:r>
      <w:proofErr w:type="spellStart"/>
      <w:r w:rsidRPr="00A36166">
        <w:rPr>
          <w:rFonts w:ascii="Times New Roman" w:hAnsi="Times New Roman"/>
          <w:i/>
        </w:rPr>
        <w:t>Pentóxido</w:t>
      </w:r>
      <w:proofErr w:type="spellEnd"/>
      <w:r w:rsidRPr="00A36166">
        <w:rPr>
          <w:rFonts w:ascii="Times New Roman" w:hAnsi="Times New Roman"/>
          <w:i/>
        </w:rPr>
        <w:t xml:space="preserve"> de Fósforo (P2O5):</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4. teor solúvel em água:</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4.1. obrigatório para os produtos constantes do Anexo I desta Instrução Normativa que tenham esta especificação de solubilidade;</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 xml:space="preserve">4.2. obrigatório para mistura de fertilizantes fosfatados acidulados </w:t>
      </w:r>
      <w:proofErr w:type="spellStart"/>
      <w:r w:rsidRPr="00A36166">
        <w:rPr>
          <w:rFonts w:ascii="Times New Roman" w:hAnsi="Times New Roman"/>
          <w:i/>
        </w:rPr>
        <w:t>mononutrientes</w:t>
      </w:r>
      <w:proofErr w:type="spellEnd"/>
      <w:r w:rsidRPr="00A36166">
        <w:rPr>
          <w:rFonts w:ascii="Times New Roman" w:hAnsi="Times New Roman"/>
          <w:i/>
        </w:rPr>
        <w:t xml:space="preserve"> e para as soluções;</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lastRenderedPageBreak/>
        <w:t>4.3. facultativo para as demais misturas.</w:t>
      </w:r>
    </w:p>
    <w:p w:rsidR="00014FE4" w:rsidRPr="00A36166" w:rsidRDefault="00014FE4" w:rsidP="00E9126F">
      <w:pPr>
        <w:spacing w:before="80" w:after="80"/>
        <w:jc w:val="both"/>
        <w:rPr>
          <w:rFonts w:ascii="Times New Roman" w:hAnsi="Times New Roman"/>
        </w:rPr>
      </w:pPr>
      <w:r w:rsidRPr="00A36166">
        <w:rPr>
          <w:rFonts w:ascii="Times New Roman" w:hAnsi="Times New Roman"/>
        </w:rPr>
        <w:t>Quais são essas soluções descrita no final da frase do item 4.2?</w:t>
      </w:r>
      <w:r w:rsidR="00487D5C" w:rsidRPr="00A36166">
        <w:rPr>
          <w:rFonts w:ascii="Times New Roman" w:hAnsi="Times New Roman"/>
        </w:rPr>
        <w:t xml:space="preserve"> </w:t>
      </w:r>
      <w:r w:rsidRPr="00A36166">
        <w:rPr>
          <w:rFonts w:ascii="Times New Roman" w:hAnsi="Times New Roman"/>
        </w:rPr>
        <w:t xml:space="preserve">são </w:t>
      </w:r>
      <w:r w:rsidR="00437CFB" w:rsidRPr="00A36166">
        <w:rPr>
          <w:rFonts w:ascii="Times New Roman" w:hAnsi="Times New Roman"/>
        </w:rPr>
        <w:t>o</w:t>
      </w:r>
      <w:r w:rsidRPr="00A36166">
        <w:rPr>
          <w:rFonts w:ascii="Times New Roman" w:hAnsi="Times New Roman"/>
        </w:rPr>
        <w:t xml:space="preserve">s fertilizante </w:t>
      </w:r>
      <w:proofErr w:type="spellStart"/>
      <w:r w:rsidRPr="00A36166">
        <w:rPr>
          <w:rFonts w:ascii="Times New Roman" w:hAnsi="Times New Roman"/>
        </w:rPr>
        <w:t>mononutrientes</w:t>
      </w:r>
      <w:proofErr w:type="spellEnd"/>
      <w:r w:rsidRPr="00A36166">
        <w:rPr>
          <w:rFonts w:ascii="Times New Roman" w:hAnsi="Times New Roman"/>
        </w:rPr>
        <w:t xml:space="preserve"> em solução?</w:t>
      </w:r>
    </w:p>
    <w:p w:rsidR="00437CFB" w:rsidRPr="00A36166" w:rsidRDefault="00437CFB" w:rsidP="00E9126F">
      <w:pPr>
        <w:spacing w:before="80" w:after="80"/>
        <w:jc w:val="both"/>
        <w:rPr>
          <w:rFonts w:ascii="Times New Roman" w:hAnsi="Times New Roman"/>
          <w:color w:val="0000FF"/>
        </w:rPr>
      </w:pPr>
      <w:r w:rsidRPr="00A36166">
        <w:rPr>
          <w:rFonts w:ascii="Times New Roman" w:hAnsi="Times New Roman"/>
          <w:color w:val="0000FF"/>
        </w:rPr>
        <w:t>R: Os produtos de que trata o item “4.3 facultativo para as demais misturas de que trata o inciso I do art. 6º da IN 46/2016” diz respeito às soluções (produto fluído) e demais misturas (produtos sólidos) e suspensões (produtos fluídos) que não se enquadrem no que dispõe os demais itens e subitens do referido inciso I do art. 6º. Nesse ínterim</w:t>
      </w:r>
      <w:r w:rsidR="00B1104F" w:rsidRPr="00A36166">
        <w:rPr>
          <w:rFonts w:ascii="Times New Roman" w:hAnsi="Times New Roman"/>
          <w:color w:val="0000FF"/>
        </w:rPr>
        <w:t>,</w:t>
      </w:r>
      <w:r w:rsidRPr="00A36166">
        <w:rPr>
          <w:rFonts w:ascii="Times New Roman" w:hAnsi="Times New Roman"/>
          <w:color w:val="0000FF"/>
        </w:rPr>
        <w:t xml:space="preserve"> as “soluções” descritas no subitem 4.2 não dizem respeito exclusivamente aos </w:t>
      </w:r>
      <w:proofErr w:type="spellStart"/>
      <w:r w:rsidRPr="00A36166">
        <w:rPr>
          <w:rFonts w:ascii="Times New Roman" w:hAnsi="Times New Roman"/>
          <w:color w:val="0000FF"/>
        </w:rPr>
        <w:t>mononutrientes</w:t>
      </w:r>
      <w:proofErr w:type="spellEnd"/>
      <w:r w:rsidRPr="00A36166">
        <w:rPr>
          <w:rFonts w:ascii="Times New Roman" w:hAnsi="Times New Roman"/>
          <w:color w:val="0000FF"/>
        </w:rPr>
        <w:t xml:space="preserve"> em solução, mas a todo produto fluído em solução, de modo que o teor de P2O5 garantido do produto tem que ser o teor solúvel em água, como não poderia ser diferente, pois se o produto é uma solução, obrigatoriamente o soluto tem que ser totalmente solúvel em água, do contrário seria uma suspensão e aí sim seria facultativo o teor solúvel em água. </w:t>
      </w:r>
    </w:p>
    <w:p w:rsidR="0065061F" w:rsidRPr="00A36166" w:rsidRDefault="00437CFB" w:rsidP="00E9126F">
      <w:pPr>
        <w:pStyle w:val="NormalWeb"/>
        <w:spacing w:before="80" w:after="80"/>
        <w:jc w:val="both"/>
        <w:rPr>
          <w:sz w:val="22"/>
          <w:szCs w:val="22"/>
          <w:lang w:eastAsia="en-US"/>
        </w:rPr>
      </w:pPr>
      <w:r w:rsidRPr="00A36166">
        <w:rPr>
          <w:sz w:val="22"/>
          <w:szCs w:val="22"/>
          <w:lang w:eastAsia="en-US"/>
        </w:rPr>
        <w:t>1</w:t>
      </w:r>
      <w:r w:rsidR="00487D5C" w:rsidRPr="00A36166">
        <w:rPr>
          <w:sz w:val="22"/>
          <w:szCs w:val="22"/>
          <w:lang w:eastAsia="en-US"/>
        </w:rPr>
        <w:t>8</w:t>
      </w:r>
      <w:r w:rsidRPr="00A36166">
        <w:rPr>
          <w:sz w:val="22"/>
          <w:szCs w:val="22"/>
          <w:lang w:eastAsia="en-US"/>
        </w:rPr>
        <w:t xml:space="preserve"> </w:t>
      </w:r>
      <w:r w:rsidR="00EC7A4B" w:rsidRPr="00A36166">
        <w:rPr>
          <w:sz w:val="22"/>
          <w:szCs w:val="22"/>
          <w:lang w:eastAsia="en-US"/>
        </w:rPr>
        <w:t>–</w:t>
      </w:r>
      <w:r w:rsidRPr="00A36166">
        <w:rPr>
          <w:sz w:val="22"/>
          <w:szCs w:val="22"/>
          <w:lang w:eastAsia="en-US"/>
        </w:rPr>
        <w:t xml:space="preserve"> </w:t>
      </w:r>
      <w:r w:rsidR="00EC7A4B" w:rsidRPr="00A36166">
        <w:rPr>
          <w:sz w:val="22"/>
          <w:szCs w:val="22"/>
          <w:lang w:eastAsia="en-US"/>
        </w:rPr>
        <w:t xml:space="preserve">Como fica a situação de estabelecimentos que faturaram produtos formulados com menos de 50 kg de matéria prima fornecedora de micronutrientes antes da publicação da IN 46 e ainda não entregaram? Podem finalizar dessa forma até o prazo final de 180 </w:t>
      </w:r>
      <w:r w:rsidR="002D4428" w:rsidRPr="00A36166">
        <w:rPr>
          <w:sz w:val="22"/>
          <w:szCs w:val="22"/>
          <w:lang w:eastAsia="en-US"/>
        </w:rPr>
        <w:t xml:space="preserve">dias </w:t>
      </w:r>
      <w:r w:rsidR="00EC7A4B" w:rsidRPr="00A36166">
        <w:rPr>
          <w:sz w:val="22"/>
          <w:szCs w:val="22"/>
          <w:lang w:eastAsia="en-US"/>
        </w:rPr>
        <w:t>dado pela nova IN?</w:t>
      </w:r>
    </w:p>
    <w:p w:rsidR="00EC7A4B" w:rsidRPr="00A36166" w:rsidRDefault="00EC7A4B" w:rsidP="00E9126F">
      <w:pPr>
        <w:spacing w:before="80" w:after="80"/>
        <w:jc w:val="both"/>
        <w:rPr>
          <w:rFonts w:ascii="Times New Roman" w:hAnsi="Times New Roman"/>
          <w:color w:val="0000FF"/>
        </w:rPr>
      </w:pPr>
      <w:r w:rsidRPr="00A36166">
        <w:rPr>
          <w:rFonts w:ascii="Times New Roman" w:hAnsi="Times New Roman"/>
          <w:color w:val="0000FF"/>
        </w:rPr>
        <w:t xml:space="preserve">R: Considerando que os teores de micronutrientes e macronutrientes secundários são declaráveis no rótulo do produto, não constando do certificado de registro, o ideal seria que o estabelecimento utilizasse matérias primas fornecedoras desses nutrientes na quantidade mínima de 5% em </w:t>
      </w:r>
      <w:proofErr w:type="spellStart"/>
      <w:r w:rsidRPr="00A36166">
        <w:rPr>
          <w:rFonts w:ascii="Times New Roman" w:hAnsi="Times New Roman"/>
          <w:color w:val="0000FF"/>
        </w:rPr>
        <w:t>p.p</w:t>
      </w:r>
      <w:proofErr w:type="spellEnd"/>
      <w:r w:rsidRPr="00A36166">
        <w:rPr>
          <w:rFonts w:ascii="Times New Roman" w:hAnsi="Times New Roman"/>
          <w:color w:val="0000FF"/>
        </w:rPr>
        <w:t xml:space="preserve">. do produto final estabelecida pela nova IN 46. </w:t>
      </w:r>
    </w:p>
    <w:p w:rsidR="00EC7A4B" w:rsidRPr="00A36166" w:rsidRDefault="00EC7A4B" w:rsidP="00E9126F">
      <w:pPr>
        <w:spacing w:before="80" w:after="80"/>
        <w:jc w:val="both"/>
        <w:rPr>
          <w:rFonts w:ascii="Times New Roman" w:hAnsi="Times New Roman"/>
          <w:color w:val="0000FF"/>
        </w:rPr>
      </w:pPr>
      <w:r w:rsidRPr="00A36166">
        <w:rPr>
          <w:rFonts w:ascii="Times New Roman" w:hAnsi="Times New Roman"/>
          <w:color w:val="0000FF"/>
        </w:rPr>
        <w:t xml:space="preserve">Contudo, considerando que o prazo para cumprimento das exigências da referida IN 46 termina em </w:t>
      </w:r>
      <w:r w:rsidR="00A258D4" w:rsidRPr="00A36166">
        <w:rPr>
          <w:rFonts w:ascii="Times New Roman" w:hAnsi="Times New Roman"/>
          <w:color w:val="0000FF"/>
        </w:rPr>
        <w:t xml:space="preserve">05 de </w:t>
      </w:r>
      <w:r w:rsidRPr="00A36166">
        <w:rPr>
          <w:rFonts w:ascii="Times New Roman" w:hAnsi="Times New Roman"/>
          <w:color w:val="0000FF"/>
        </w:rPr>
        <w:t>junho 2017, o estabelecimento pode fabricar tais produtos nas condições estabelecidas na IN 5/2017 (me</w:t>
      </w:r>
      <w:r w:rsidR="00A258D4" w:rsidRPr="00A36166">
        <w:rPr>
          <w:rFonts w:ascii="Times New Roman" w:hAnsi="Times New Roman"/>
          <w:color w:val="0000FF"/>
        </w:rPr>
        <w:t xml:space="preserve">nos de 5% </w:t>
      </w:r>
      <w:proofErr w:type="spellStart"/>
      <w:r w:rsidR="00A258D4" w:rsidRPr="00A36166">
        <w:rPr>
          <w:rFonts w:ascii="Times New Roman" w:hAnsi="Times New Roman"/>
          <w:color w:val="0000FF"/>
        </w:rPr>
        <w:t>p.p</w:t>
      </w:r>
      <w:proofErr w:type="spellEnd"/>
      <w:r w:rsidR="00A258D4" w:rsidRPr="00A36166">
        <w:rPr>
          <w:rFonts w:ascii="Times New Roman" w:hAnsi="Times New Roman"/>
          <w:color w:val="0000FF"/>
        </w:rPr>
        <w:t>.) até 05/06/2017</w:t>
      </w:r>
      <w:r w:rsidRPr="00A36166">
        <w:rPr>
          <w:rFonts w:ascii="Times New Roman" w:hAnsi="Times New Roman"/>
          <w:color w:val="0000FF"/>
        </w:rPr>
        <w:t xml:space="preserve">, </w:t>
      </w:r>
      <w:r w:rsidR="00A258D4" w:rsidRPr="00A36166">
        <w:rPr>
          <w:rFonts w:ascii="Times New Roman" w:hAnsi="Times New Roman"/>
          <w:color w:val="0000FF"/>
        </w:rPr>
        <w:t>após o que</w:t>
      </w:r>
      <w:r w:rsidRPr="00A36166">
        <w:rPr>
          <w:rFonts w:ascii="Times New Roman" w:hAnsi="Times New Roman"/>
          <w:color w:val="0000FF"/>
        </w:rPr>
        <w:t xml:space="preserve"> deve dar atendimento às exigências da nova IN 46.</w:t>
      </w:r>
    </w:p>
    <w:p w:rsidR="00A258D4" w:rsidRPr="00A36166" w:rsidRDefault="00A258D4" w:rsidP="00E9126F">
      <w:pPr>
        <w:spacing w:before="80" w:after="80"/>
        <w:jc w:val="both"/>
        <w:rPr>
          <w:rFonts w:ascii="Times New Roman" w:hAnsi="Times New Roman"/>
          <w:color w:val="0000FF"/>
        </w:rPr>
      </w:pPr>
      <w:r w:rsidRPr="00A36166">
        <w:rPr>
          <w:rFonts w:ascii="Times New Roman" w:hAnsi="Times New Roman"/>
          <w:color w:val="0000FF"/>
        </w:rPr>
        <w:t xml:space="preserve">Entendendo também que a comercialização destes produtos fabricados e embalados (não se aplica a produtos a granel) até 05/06/2017 poderá ocorrer até o prazo de validade dos mesmos sem necessidade de adequação de rotulagem.  </w:t>
      </w:r>
    </w:p>
    <w:p w:rsidR="00DE0302" w:rsidRPr="00A36166" w:rsidRDefault="00487D5C" w:rsidP="00DE0302">
      <w:pPr>
        <w:pStyle w:val="Default"/>
        <w:ind w:right="145"/>
        <w:jc w:val="both"/>
        <w:rPr>
          <w:rFonts w:ascii="Times New Roman" w:hAnsi="Times New Roman" w:cs="Times New Roman"/>
          <w:color w:val="auto"/>
          <w:sz w:val="22"/>
          <w:szCs w:val="22"/>
        </w:rPr>
      </w:pPr>
      <w:r w:rsidRPr="00A36166">
        <w:rPr>
          <w:rFonts w:ascii="Times New Roman" w:hAnsi="Times New Roman" w:cs="Times New Roman"/>
          <w:color w:val="auto"/>
          <w:sz w:val="22"/>
          <w:szCs w:val="22"/>
        </w:rPr>
        <w:t>19</w:t>
      </w:r>
      <w:r w:rsidR="00A258D4" w:rsidRPr="00A36166">
        <w:rPr>
          <w:rFonts w:ascii="Times New Roman" w:hAnsi="Times New Roman" w:cs="Times New Roman"/>
          <w:color w:val="auto"/>
          <w:sz w:val="22"/>
          <w:szCs w:val="22"/>
        </w:rPr>
        <w:t xml:space="preserve"> - </w:t>
      </w:r>
      <w:r w:rsidR="00DE0302" w:rsidRPr="00A36166">
        <w:rPr>
          <w:rFonts w:ascii="Times New Roman" w:hAnsi="Times New Roman" w:cs="Times New Roman"/>
          <w:color w:val="auto"/>
          <w:sz w:val="22"/>
          <w:szCs w:val="22"/>
        </w:rPr>
        <w:t>Artigo 26</w:t>
      </w:r>
      <w:r w:rsidR="0007484C" w:rsidRPr="00A36166">
        <w:rPr>
          <w:rFonts w:ascii="Times New Roman" w:hAnsi="Times New Roman" w:cs="Times New Roman"/>
          <w:color w:val="auto"/>
          <w:sz w:val="22"/>
          <w:szCs w:val="22"/>
        </w:rPr>
        <w:t>, § 2º -</w:t>
      </w:r>
      <w:r w:rsidR="00A258D4" w:rsidRPr="00A36166">
        <w:rPr>
          <w:rFonts w:ascii="Times New Roman" w:hAnsi="Times New Roman" w:cs="Times New Roman"/>
          <w:color w:val="auto"/>
          <w:sz w:val="22"/>
          <w:szCs w:val="22"/>
        </w:rPr>
        <w:t>“</w:t>
      </w:r>
      <w:r w:rsidR="00DE0302" w:rsidRPr="00A36166">
        <w:rPr>
          <w:rFonts w:ascii="Times New Roman" w:hAnsi="Times New Roman" w:cs="Times New Roman"/>
          <w:color w:val="auto"/>
          <w:sz w:val="22"/>
          <w:szCs w:val="22"/>
        </w:rPr>
        <w:t>Os produtos comercializados em data anterior à publicação desta Instrução Normativa ficam dispensados de adequar as informações de rotulagem às novas exigências</w:t>
      </w:r>
      <w:r w:rsidR="00A258D4" w:rsidRPr="00A36166">
        <w:rPr>
          <w:rFonts w:ascii="Times New Roman" w:hAnsi="Times New Roman" w:cs="Times New Roman"/>
          <w:color w:val="auto"/>
          <w:sz w:val="22"/>
          <w:szCs w:val="22"/>
        </w:rPr>
        <w:t>”</w:t>
      </w:r>
      <w:r w:rsidR="00DE0302" w:rsidRPr="00A36166">
        <w:rPr>
          <w:rFonts w:ascii="Times New Roman" w:hAnsi="Times New Roman" w:cs="Times New Roman"/>
          <w:color w:val="auto"/>
          <w:sz w:val="22"/>
          <w:szCs w:val="22"/>
        </w:rPr>
        <w:t>.</w:t>
      </w:r>
    </w:p>
    <w:p w:rsidR="00DE0302" w:rsidRPr="00A36166" w:rsidRDefault="00DE0302" w:rsidP="00DE0302">
      <w:pPr>
        <w:pStyle w:val="Default"/>
        <w:ind w:right="145"/>
        <w:jc w:val="both"/>
        <w:rPr>
          <w:rFonts w:ascii="Times New Roman" w:hAnsi="Times New Roman" w:cs="Times New Roman"/>
          <w:color w:val="auto"/>
          <w:sz w:val="22"/>
          <w:szCs w:val="22"/>
        </w:rPr>
      </w:pPr>
      <w:r w:rsidRPr="00A36166">
        <w:rPr>
          <w:rFonts w:ascii="Times New Roman" w:hAnsi="Times New Roman" w:cs="Times New Roman"/>
          <w:color w:val="auto"/>
          <w:sz w:val="22"/>
          <w:szCs w:val="22"/>
        </w:rPr>
        <w:t xml:space="preserve">Existem empresas que importam produtos embalados/envasados acondicionados em caixas ou </w:t>
      </w:r>
      <w:r w:rsidR="00442BFE" w:rsidRPr="00A36166">
        <w:rPr>
          <w:rFonts w:ascii="Times New Roman" w:hAnsi="Times New Roman" w:cs="Times New Roman"/>
          <w:color w:val="auto"/>
          <w:sz w:val="22"/>
          <w:szCs w:val="22"/>
        </w:rPr>
        <w:t xml:space="preserve">em </w:t>
      </w:r>
      <w:r w:rsidRPr="00A36166">
        <w:rPr>
          <w:rFonts w:ascii="Times New Roman" w:hAnsi="Times New Roman" w:cs="Times New Roman"/>
          <w:color w:val="auto"/>
          <w:sz w:val="22"/>
          <w:szCs w:val="22"/>
        </w:rPr>
        <w:t>pallets e que ficam armazenados na unidade para comercialização de acordo com a época de utilização no plantio, o que pode ocorrer após 0</w:t>
      </w:r>
      <w:r w:rsidR="00C651AD" w:rsidRPr="00A36166">
        <w:rPr>
          <w:rFonts w:ascii="Times New Roman" w:hAnsi="Times New Roman" w:cs="Times New Roman"/>
          <w:color w:val="auto"/>
          <w:sz w:val="22"/>
          <w:szCs w:val="22"/>
        </w:rPr>
        <w:t>5</w:t>
      </w:r>
      <w:r w:rsidRPr="00A36166">
        <w:rPr>
          <w:rFonts w:ascii="Times New Roman" w:hAnsi="Times New Roman" w:cs="Times New Roman"/>
          <w:color w:val="auto"/>
          <w:sz w:val="22"/>
          <w:szCs w:val="22"/>
        </w:rPr>
        <w:t xml:space="preserve">/06/2017. </w:t>
      </w:r>
    </w:p>
    <w:p w:rsidR="00DE0302" w:rsidRPr="00A36166" w:rsidRDefault="00DE0302" w:rsidP="00DE0302">
      <w:pPr>
        <w:pStyle w:val="Default"/>
        <w:ind w:right="145"/>
        <w:jc w:val="both"/>
        <w:rPr>
          <w:rFonts w:ascii="Times New Roman" w:hAnsi="Times New Roman" w:cs="Times New Roman"/>
          <w:color w:val="auto"/>
          <w:sz w:val="22"/>
          <w:szCs w:val="22"/>
        </w:rPr>
      </w:pPr>
      <w:r w:rsidRPr="00A36166">
        <w:rPr>
          <w:rFonts w:ascii="Times New Roman" w:hAnsi="Times New Roman" w:cs="Times New Roman"/>
          <w:color w:val="auto"/>
          <w:sz w:val="22"/>
          <w:szCs w:val="22"/>
        </w:rPr>
        <w:t xml:space="preserve">Ter que </w:t>
      </w:r>
      <w:proofErr w:type="spellStart"/>
      <w:r w:rsidR="00442BFE" w:rsidRPr="00A36166">
        <w:rPr>
          <w:rFonts w:ascii="Times New Roman" w:hAnsi="Times New Roman" w:cs="Times New Roman"/>
          <w:color w:val="auto"/>
          <w:sz w:val="22"/>
          <w:szCs w:val="22"/>
        </w:rPr>
        <w:t>reetiquetar</w:t>
      </w:r>
      <w:proofErr w:type="spellEnd"/>
      <w:r w:rsidRPr="00A36166">
        <w:rPr>
          <w:rFonts w:ascii="Times New Roman" w:hAnsi="Times New Roman" w:cs="Times New Roman"/>
          <w:color w:val="auto"/>
          <w:sz w:val="22"/>
          <w:szCs w:val="22"/>
        </w:rPr>
        <w:t xml:space="preserve"> esse material na unidade após a data de 0</w:t>
      </w:r>
      <w:r w:rsidR="00C651AD" w:rsidRPr="00A36166">
        <w:rPr>
          <w:rFonts w:ascii="Times New Roman" w:hAnsi="Times New Roman" w:cs="Times New Roman"/>
          <w:color w:val="auto"/>
          <w:sz w:val="22"/>
          <w:szCs w:val="22"/>
        </w:rPr>
        <w:t>5</w:t>
      </w:r>
      <w:r w:rsidRPr="00A36166">
        <w:rPr>
          <w:rFonts w:ascii="Times New Roman" w:hAnsi="Times New Roman" w:cs="Times New Roman"/>
          <w:color w:val="auto"/>
          <w:sz w:val="22"/>
          <w:szCs w:val="22"/>
        </w:rPr>
        <w:t>/06/2017 é  inviável. Recomenda-se a autorização do comercio desse produto se produzido até o dia 0</w:t>
      </w:r>
      <w:r w:rsidR="00A258D4" w:rsidRPr="00A36166">
        <w:rPr>
          <w:rFonts w:ascii="Times New Roman" w:hAnsi="Times New Roman" w:cs="Times New Roman"/>
          <w:color w:val="auto"/>
          <w:sz w:val="22"/>
          <w:szCs w:val="22"/>
        </w:rPr>
        <w:t>5</w:t>
      </w:r>
      <w:r w:rsidRPr="00A36166">
        <w:rPr>
          <w:rFonts w:ascii="Times New Roman" w:hAnsi="Times New Roman" w:cs="Times New Roman"/>
          <w:color w:val="auto"/>
          <w:sz w:val="22"/>
          <w:szCs w:val="22"/>
        </w:rPr>
        <w:t>/06/2017 até seu vencimento destacado na embalagem, visto que o produto foi produzido no prazo de adequação da norma.</w:t>
      </w:r>
    </w:p>
    <w:p w:rsidR="00DE0302" w:rsidRPr="00A36166" w:rsidRDefault="00DE0302" w:rsidP="00442BFE">
      <w:pPr>
        <w:spacing w:before="80" w:after="80"/>
        <w:jc w:val="both"/>
        <w:rPr>
          <w:rFonts w:ascii="Times New Roman" w:hAnsi="Times New Roman"/>
        </w:rPr>
      </w:pPr>
      <w:r w:rsidRPr="00A36166">
        <w:rPr>
          <w:rFonts w:ascii="Times New Roman" w:hAnsi="Times New Roman"/>
          <w:color w:val="0000FF"/>
        </w:rPr>
        <w:t>R:</w:t>
      </w:r>
      <w:r w:rsidRPr="00A36166">
        <w:rPr>
          <w:rFonts w:ascii="Times New Roman" w:hAnsi="Times New Roman"/>
        </w:rPr>
        <w:t xml:space="preserve"> </w:t>
      </w:r>
      <w:r w:rsidR="00A258D4" w:rsidRPr="00A36166">
        <w:rPr>
          <w:rFonts w:ascii="Times New Roman" w:hAnsi="Times New Roman"/>
        </w:rPr>
        <w:t>C</w:t>
      </w:r>
      <w:r w:rsidR="00A258D4" w:rsidRPr="00A36166">
        <w:rPr>
          <w:rFonts w:ascii="Times New Roman" w:hAnsi="Times New Roman"/>
          <w:color w:val="0000FF"/>
        </w:rPr>
        <w:t xml:space="preserve">onsiderando que o prazo para cumprimento das exigências da referida IN 46 termina em 05 de junho 2017, admite-se que os produtos importados embalados até esta data, </w:t>
      </w:r>
      <w:r w:rsidR="00686123" w:rsidRPr="00A36166">
        <w:rPr>
          <w:rFonts w:ascii="Times New Roman" w:hAnsi="Times New Roman"/>
          <w:color w:val="0000FF"/>
        </w:rPr>
        <w:t xml:space="preserve">podem ser comercializados </w:t>
      </w:r>
      <w:r w:rsidR="00A258D4" w:rsidRPr="00A36166">
        <w:rPr>
          <w:rFonts w:ascii="Times New Roman" w:hAnsi="Times New Roman"/>
          <w:color w:val="0000FF"/>
        </w:rPr>
        <w:t xml:space="preserve">até </w:t>
      </w:r>
      <w:r w:rsidR="00686123" w:rsidRPr="00A36166">
        <w:rPr>
          <w:rFonts w:ascii="Times New Roman" w:hAnsi="Times New Roman"/>
          <w:color w:val="0000FF"/>
        </w:rPr>
        <w:t>a data d</w:t>
      </w:r>
      <w:r w:rsidR="00A258D4" w:rsidRPr="00A36166">
        <w:rPr>
          <w:rFonts w:ascii="Times New Roman" w:hAnsi="Times New Roman"/>
          <w:color w:val="0000FF"/>
        </w:rPr>
        <w:t xml:space="preserve">o prazo de validade dos mesmos sem necessidade de adequação de rotulagem.  </w:t>
      </w:r>
    </w:p>
    <w:p w:rsidR="00EC7A4B" w:rsidRPr="00A36166" w:rsidRDefault="00EC7A4B" w:rsidP="00E9126F">
      <w:pPr>
        <w:pStyle w:val="NormalWeb"/>
        <w:spacing w:before="80" w:after="80"/>
        <w:jc w:val="both"/>
        <w:rPr>
          <w:color w:val="000000"/>
          <w:sz w:val="22"/>
          <w:szCs w:val="22"/>
        </w:rPr>
      </w:pPr>
      <w:r w:rsidRPr="00A36166">
        <w:rPr>
          <w:sz w:val="22"/>
          <w:szCs w:val="22"/>
          <w:lang w:eastAsia="en-US"/>
        </w:rPr>
        <w:t xml:space="preserve">20 - </w:t>
      </w:r>
      <w:r w:rsidRPr="00A36166">
        <w:rPr>
          <w:color w:val="000000"/>
          <w:sz w:val="22"/>
          <w:szCs w:val="22"/>
        </w:rPr>
        <w:t xml:space="preserve">Temos um registro de produto mineral misto para uso em fertirrigação e foliar, com garantias de Molibdênio e Zinco. Pelo que entendemos, as garantias destes elementos para registro devem ser os teores totais e solúveis em água, que devem constar no requerimento de registro. No inciso II do parágrafo quarto do artigo 12, pelo que entendemos, deve ser declarado no rótulo e </w:t>
      </w:r>
      <w:proofErr w:type="spellStart"/>
      <w:r w:rsidRPr="00A36166">
        <w:rPr>
          <w:color w:val="000000"/>
          <w:sz w:val="22"/>
          <w:szCs w:val="22"/>
        </w:rPr>
        <w:t>danfe</w:t>
      </w:r>
      <w:proofErr w:type="spellEnd"/>
      <w:r w:rsidRPr="00A36166">
        <w:rPr>
          <w:color w:val="000000"/>
          <w:sz w:val="22"/>
          <w:szCs w:val="22"/>
        </w:rPr>
        <w:t xml:space="preserve"> também o teor em ácido cítrico ou </w:t>
      </w:r>
      <w:proofErr w:type="spellStart"/>
      <w:r w:rsidRPr="00A36166">
        <w:rPr>
          <w:color w:val="000000"/>
          <w:sz w:val="22"/>
          <w:szCs w:val="22"/>
        </w:rPr>
        <w:t>CNA+água</w:t>
      </w:r>
      <w:proofErr w:type="spellEnd"/>
      <w:r w:rsidRPr="00A36166">
        <w:rPr>
          <w:color w:val="000000"/>
          <w:sz w:val="22"/>
          <w:szCs w:val="22"/>
        </w:rPr>
        <w:t xml:space="preserve"> para este produto. É isto mesmo?</w:t>
      </w:r>
    </w:p>
    <w:p w:rsidR="00EC7A4B" w:rsidRPr="00A36166" w:rsidRDefault="00EC7A4B" w:rsidP="00E9126F">
      <w:pPr>
        <w:spacing w:before="80" w:after="80"/>
        <w:jc w:val="both"/>
        <w:rPr>
          <w:rFonts w:ascii="Times New Roman" w:hAnsi="Times New Roman"/>
          <w:color w:val="0000FF"/>
        </w:rPr>
      </w:pPr>
      <w:r w:rsidRPr="00A36166">
        <w:rPr>
          <w:rFonts w:ascii="Times New Roman" w:hAnsi="Times New Roman"/>
          <w:color w:val="0000FF"/>
        </w:rPr>
        <w:t>R: No caso em questão, como o produto se presta a dois modos de aplicação, basta a garantia do teor solúvel em água, pois prevalece o critério exigido para os foliares (teor do nutriente 100% solúvel em água).</w:t>
      </w:r>
    </w:p>
    <w:p w:rsidR="0003086A" w:rsidRPr="00A36166" w:rsidRDefault="00EC7A4B" w:rsidP="00E9126F">
      <w:pPr>
        <w:pStyle w:val="NormalWeb"/>
        <w:shd w:val="clear" w:color="auto" w:fill="FFFFFF"/>
        <w:spacing w:before="80" w:after="80"/>
        <w:jc w:val="both"/>
        <w:rPr>
          <w:color w:val="000000"/>
          <w:sz w:val="22"/>
          <w:szCs w:val="22"/>
        </w:rPr>
      </w:pPr>
      <w:r w:rsidRPr="00A36166">
        <w:rPr>
          <w:sz w:val="22"/>
          <w:szCs w:val="22"/>
          <w:lang w:eastAsia="en-US"/>
        </w:rPr>
        <w:t xml:space="preserve">21 - </w:t>
      </w:r>
      <w:r w:rsidR="0003086A" w:rsidRPr="00A36166">
        <w:rPr>
          <w:color w:val="000000"/>
          <w:sz w:val="22"/>
          <w:szCs w:val="22"/>
        </w:rPr>
        <w:t>Algumas dúvidas na interpretação da IN 46: (1) Em relação ao inciso II do parágrafo 5 do artigo 3, poderia nos dar um exemplo, pois não está claro o que seria um produto uniforme no perfil granulométrico mas diferente das especificações do inciso I. (2) Outra dúvida, somente a título de esclarecimento, é o porquê da exigência da declaração do teor de SO</w:t>
      </w:r>
      <w:r w:rsidR="0003086A" w:rsidRPr="00A36166">
        <w:rPr>
          <w:color w:val="000000"/>
          <w:sz w:val="22"/>
          <w:szCs w:val="22"/>
          <w:vertAlign w:val="subscript"/>
        </w:rPr>
        <w:t>4</w:t>
      </w:r>
      <w:r w:rsidR="0003086A" w:rsidRPr="00A36166">
        <w:rPr>
          <w:color w:val="000000"/>
          <w:sz w:val="22"/>
          <w:szCs w:val="22"/>
        </w:rPr>
        <w:t xml:space="preserve">. (3) Apesar de </w:t>
      </w:r>
      <w:r w:rsidR="0003086A" w:rsidRPr="00A36166">
        <w:rPr>
          <w:color w:val="000000"/>
          <w:sz w:val="22"/>
          <w:szCs w:val="22"/>
        </w:rPr>
        <w:lastRenderedPageBreak/>
        <w:t>estar claro na IN a exigência de obrigatoriedade da informação das matérias-primas no rótulo para todos os produtos, ficou a dúvida do caso dos minerais mistos onde as matérias-primas podem ser alteradas sem obrigatoriedade de novo registro, cada vez que forem alteradas a empresa deverá alterar os rótulos ou as informações impressas na sacaria? (4) Qual o exemplo prático dessa situação?</w:t>
      </w:r>
    </w:p>
    <w:p w:rsidR="0003086A" w:rsidRPr="00A36166" w:rsidRDefault="0003086A" w:rsidP="00E9126F">
      <w:pPr>
        <w:pStyle w:val="NormalWeb"/>
        <w:shd w:val="clear" w:color="auto" w:fill="FFFFFF"/>
        <w:spacing w:before="80" w:after="80"/>
        <w:jc w:val="both"/>
        <w:rPr>
          <w:color w:val="000000"/>
          <w:sz w:val="22"/>
          <w:szCs w:val="22"/>
        </w:rPr>
      </w:pPr>
      <w:r w:rsidRPr="00A36166">
        <w:rPr>
          <w:color w:val="000000"/>
          <w:sz w:val="22"/>
          <w:szCs w:val="22"/>
        </w:rPr>
        <w:t>R</w:t>
      </w:r>
      <w:r w:rsidR="00E9126F" w:rsidRPr="00A36166">
        <w:rPr>
          <w:color w:val="000000"/>
          <w:sz w:val="22"/>
          <w:szCs w:val="22"/>
        </w:rPr>
        <w:t>esposta:</w:t>
      </w:r>
    </w:p>
    <w:p w:rsidR="0003086A" w:rsidRPr="00A36166" w:rsidRDefault="0003086A" w:rsidP="008B59EC">
      <w:pPr>
        <w:spacing w:before="80" w:after="80"/>
        <w:jc w:val="both"/>
        <w:rPr>
          <w:rFonts w:ascii="Times New Roman" w:hAnsi="Times New Roman"/>
          <w:color w:val="0000FF"/>
        </w:rPr>
      </w:pPr>
      <w:r w:rsidRPr="00A36166">
        <w:rPr>
          <w:rFonts w:ascii="Times New Roman" w:hAnsi="Times New Roman"/>
          <w:color w:val="0000FF"/>
        </w:rPr>
        <w:t xml:space="preserve">Um produto uniforme quanto ao perfil granulométrico, mas que não atende aos perfis granulométricos mínimos e máximos estabelecidos para as respectivas peneiras na IN 46 para granulado e mistura de grânulos, seria aquele que, embora fuja desses parâmetros, atende o índice de dispersão de partículas – GSI para produtos de baixa ou média segregação, ou seja, nesse caso, o estabelecimento fica obrigado a declarar o valor do GSI e sua interpretação, conforme o </w:t>
      </w:r>
      <w:r w:rsidR="00B1104F" w:rsidRPr="00A36166">
        <w:rPr>
          <w:rFonts w:ascii="Times New Roman" w:hAnsi="Times New Roman"/>
          <w:color w:val="0000FF"/>
        </w:rPr>
        <w:t>§</w:t>
      </w:r>
      <w:r w:rsidRPr="00A36166">
        <w:rPr>
          <w:rFonts w:ascii="Times New Roman" w:hAnsi="Times New Roman"/>
          <w:color w:val="0000FF"/>
        </w:rPr>
        <w:t>1º do art. 3º da referida IN, devendo declarar na sacaria também, como parte das garantias físicas, os valores para as respectivas peneiras;</w:t>
      </w:r>
    </w:p>
    <w:p w:rsidR="0003086A" w:rsidRPr="00A36166" w:rsidRDefault="0003086A" w:rsidP="008B59EC">
      <w:pPr>
        <w:spacing w:before="80" w:after="80"/>
        <w:jc w:val="both"/>
        <w:rPr>
          <w:rFonts w:ascii="Times New Roman" w:hAnsi="Times New Roman"/>
          <w:color w:val="0000FF"/>
        </w:rPr>
      </w:pPr>
      <w:r w:rsidRPr="00A36166">
        <w:rPr>
          <w:rFonts w:ascii="Times New Roman" w:hAnsi="Times New Roman"/>
          <w:color w:val="0000FF"/>
        </w:rPr>
        <w:t>Quanto a exigência de declaração do teor de SO</w:t>
      </w:r>
      <w:r w:rsidRPr="00A36166">
        <w:rPr>
          <w:rFonts w:ascii="Times New Roman" w:hAnsi="Times New Roman"/>
          <w:color w:val="0000FF"/>
          <w:vertAlign w:val="subscript"/>
        </w:rPr>
        <w:t>4</w:t>
      </w:r>
      <w:r w:rsidRPr="00A36166">
        <w:rPr>
          <w:rFonts w:ascii="Times New Roman" w:hAnsi="Times New Roman"/>
          <w:color w:val="0000FF"/>
        </w:rPr>
        <w:t>, tem a ver com a solubilidade do elemento enxofre, embora a legislação estabeleça que a garantia desse nutriente para os fertilizantes para aplicação via solo seja o teor total, o consumidor tem o direito de saber quanto o produto tem de S total na forma de SO</w:t>
      </w:r>
      <w:r w:rsidRPr="00A36166">
        <w:rPr>
          <w:rFonts w:ascii="Times New Roman" w:hAnsi="Times New Roman"/>
          <w:color w:val="0000FF"/>
          <w:vertAlign w:val="subscript"/>
        </w:rPr>
        <w:t>4</w:t>
      </w:r>
      <w:r w:rsidRPr="00A36166">
        <w:rPr>
          <w:rFonts w:ascii="Times New Roman" w:hAnsi="Times New Roman"/>
          <w:color w:val="0000FF"/>
        </w:rPr>
        <w:t>, pois enquanto o S (elementar) é insolúvel, o S (SO</w:t>
      </w:r>
      <w:r w:rsidRPr="00A36166">
        <w:rPr>
          <w:rFonts w:ascii="Times New Roman" w:hAnsi="Times New Roman"/>
          <w:color w:val="0000FF"/>
          <w:vertAlign w:val="subscript"/>
        </w:rPr>
        <w:t>4</w:t>
      </w:r>
      <w:r w:rsidRPr="00A36166">
        <w:rPr>
          <w:rFonts w:ascii="Times New Roman" w:hAnsi="Times New Roman"/>
          <w:color w:val="0000FF"/>
        </w:rPr>
        <w:t>) estaria numa forma prontamente assimilável pelas plantas, não dependendo assim de ser digerido e disponibilizado para as culturas pela biota do solo, como é o caso do S elementar.</w:t>
      </w:r>
    </w:p>
    <w:p w:rsidR="0003086A" w:rsidRPr="00A36166" w:rsidRDefault="0003086A" w:rsidP="008B59EC">
      <w:pPr>
        <w:spacing w:before="80" w:after="80"/>
        <w:jc w:val="both"/>
        <w:rPr>
          <w:rFonts w:ascii="Times New Roman" w:hAnsi="Times New Roman"/>
          <w:color w:val="0000FF"/>
        </w:rPr>
      </w:pPr>
      <w:r w:rsidRPr="00A36166">
        <w:rPr>
          <w:rFonts w:ascii="Times New Roman" w:hAnsi="Times New Roman"/>
          <w:color w:val="0000FF"/>
        </w:rPr>
        <w:t>Dessa forma, se houver alteração nas matérias primas que implique na mudança do teor de S na forma de SO</w:t>
      </w:r>
      <w:r w:rsidRPr="00A36166">
        <w:rPr>
          <w:rFonts w:ascii="Times New Roman" w:hAnsi="Times New Roman"/>
          <w:color w:val="0000FF"/>
          <w:vertAlign w:val="subscript"/>
        </w:rPr>
        <w:t>4</w:t>
      </w:r>
      <w:r w:rsidRPr="00A36166">
        <w:rPr>
          <w:rFonts w:ascii="Times New Roman" w:hAnsi="Times New Roman"/>
          <w:color w:val="0000FF"/>
        </w:rPr>
        <w:t>, o estabelecimento deverá alterar o rótulo ou etiqueta ajustando aos novos valores obtidos.</w:t>
      </w:r>
    </w:p>
    <w:p w:rsidR="0003086A" w:rsidRPr="00A36166" w:rsidRDefault="0003086A" w:rsidP="008B59EC">
      <w:pPr>
        <w:spacing w:before="80" w:after="80"/>
        <w:jc w:val="both"/>
        <w:rPr>
          <w:rFonts w:ascii="Times New Roman" w:hAnsi="Times New Roman"/>
          <w:color w:val="0000FF"/>
        </w:rPr>
      </w:pPr>
      <w:r w:rsidRPr="00A36166">
        <w:rPr>
          <w:rFonts w:ascii="Times New Roman" w:hAnsi="Times New Roman"/>
          <w:color w:val="0000FF"/>
        </w:rPr>
        <w:t xml:space="preserve">Um exemplo prático seria o sulfato de amônio granulado, cujas partículas passantes na peneira de 4,8 mm excederia o máximo permitido para ficar retido na mesma. Na regra atual, exige-se que 100% das partículas passem nessa peneira, sendo admitida uma tolerância de até 2 pontos percentuais ficarem retidos. Considerando que, hipoteticamente, 10 </w:t>
      </w:r>
      <w:proofErr w:type="spellStart"/>
      <w:r w:rsidRPr="00A36166">
        <w:rPr>
          <w:rFonts w:ascii="Times New Roman" w:hAnsi="Times New Roman"/>
          <w:color w:val="0000FF"/>
        </w:rPr>
        <w:t>p.p</w:t>
      </w:r>
      <w:proofErr w:type="spellEnd"/>
      <w:r w:rsidRPr="00A36166">
        <w:rPr>
          <w:rFonts w:ascii="Times New Roman" w:hAnsi="Times New Roman"/>
          <w:color w:val="0000FF"/>
        </w:rPr>
        <w:t xml:space="preserve">. das partículas desse produto fiquem retidas nessa peneira, portanto ultrapassando o máximo admitido de 2 </w:t>
      </w:r>
      <w:proofErr w:type="spellStart"/>
      <w:r w:rsidRPr="00A36166">
        <w:rPr>
          <w:rFonts w:ascii="Times New Roman" w:hAnsi="Times New Roman"/>
          <w:color w:val="0000FF"/>
        </w:rPr>
        <w:t>p.p</w:t>
      </w:r>
      <w:proofErr w:type="spellEnd"/>
      <w:r w:rsidRPr="00A36166">
        <w:rPr>
          <w:rFonts w:ascii="Times New Roman" w:hAnsi="Times New Roman"/>
          <w:color w:val="0000FF"/>
        </w:rPr>
        <w:t>., o produto não se enquadraria como granulado. Nesse caso exige-se que o fabricante informe, na parte referente às garantias físicas, ao invés de granulado, as especificações de partículas passantes para cada peneira (4,8 mm, 2,8 mm e 1 mm) e informe o valor do GSI do mesmo, pois embora não atenda os parâmetros para granulado ou mistura de grânulos, pode ser que o produto seja bom do ponto de vista granulométrico, com um GSI abaixo de 20, o que indicaria que o produto tem baixa segregação e boa uniformidade de aplicação. O mesmo raciocínio pode ser estendido às misturas de grânulos. Portanto, nesses casos, além das garantias químicas, o estabelecimento teria que informar na sacaria e DANFE o valor de partículas passantes em cada uma das peneiras e o GSI do produto, ao invés de classificá-lo como um granulado.</w:t>
      </w:r>
    </w:p>
    <w:p w:rsidR="00487D5C" w:rsidRPr="00A36166" w:rsidRDefault="0003086A" w:rsidP="00E9126F">
      <w:pPr>
        <w:pStyle w:val="NormalWeb"/>
        <w:shd w:val="clear" w:color="auto" w:fill="FFFFFF"/>
        <w:spacing w:before="80" w:after="80"/>
        <w:jc w:val="both"/>
        <w:rPr>
          <w:color w:val="000000"/>
          <w:sz w:val="22"/>
          <w:szCs w:val="22"/>
        </w:rPr>
      </w:pPr>
      <w:r w:rsidRPr="00A36166">
        <w:rPr>
          <w:color w:val="000000"/>
          <w:sz w:val="22"/>
          <w:szCs w:val="22"/>
        </w:rPr>
        <w:t xml:space="preserve">22 - </w:t>
      </w:r>
      <w:r w:rsidR="0036239A" w:rsidRPr="00A36166">
        <w:rPr>
          <w:color w:val="000000"/>
          <w:sz w:val="22"/>
          <w:szCs w:val="22"/>
        </w:rPr>
        <w:t>Dúvida em relação à alínea "b" do inciso I do parágrafo 4 do artigo 12 da IN 46. Não estamos entendendo o porquê da necessidade de que somente um macro secundário ou micro tenha teor igual ou superior ao mínimo exigido. Por exemplo, no caso de um 20-10-20, onde se adiciona um FTE que fornece vários micros, bastaria que apenas um deles atinja o teor mínimo da alínea "b" do inciso III do artigo 9, de acordo com o nosso entendimento da alínea "b" do artigo 12. Neste caso, as garantias dos outros micros do produto não precisariam atender aos teores mínimos exigidos?</w:t>
      </w:r>
    </w:p>
    <w:p w:rsidR="0036239A" w:rsidRPr="00A36166" w:rsidRDefault="0036239A" w:rsidP="00E9126F">
      <w:pPr>
        <w:pStyle w:val="NormalWeb"/>
        <w:shd w:val="clear" w:color="auto" w:fill="FFFFFF"/>
        <w:spacing w:before="80" w:after="80"/>
        <w:jc w:val="both"/>
        <w:rPr>
          <w:color w:val="000000"/>
          <w:sz w:val="22"/>
          <w:szCs w:val="22"/>
        </w:rPr>
      </w:pPr>
      <w:r w:rsidRPr="00A36166">
        <w:rPr>
          <w:color w:val="000000"/>
          <w:sz w:val="22"/>
          <w:szCs w:val="22"/>
        </w:rPr>
        <w:t>Em relação à alínea "a" do inciso I do parágrafo 4 do artigo 12, a empresa não está obrigada a declarar os teores dos macros secundários e micros no rótulo ou documento, como estabelecia a IN 5. Porque houve esta mudança?</w:t>
      </w:r>
    </w:p>
    <w:p w:rsidR="0036239A" w:rsidRPr="00A36166" w:rsidRDefault="0036239A" w:rsidP="00E9126F">
      <w:pPr>
        <w:spacing w:before="80" w:after="80"/>
        <w:jc w:val="both"/>
        <w:rPr>
          <w:rFonts w:ascii="Times New Roman" w:hAnsi="Times New Roman"/>
          <w:color w:val="0000FF"/>
        </w:rPr>
      </w:pPr>
      <w:r w:rsidRPr="00A36166">
        <w:rPr>
          <w:rFonts w:ascii="Times New Roman" w:hAnsi="Times New Roman"/>
          <w:color w:val="0000FF"/>
        </w:rPr>
        <w:t xml:space="preserve">R: Objetivamente em relação à alínea "b" do inciso I do parágrafo 4º do artigo 12 da IN 46, a redação quer dizer que a única justificativa técnica e agronômica para que se adicione uma fonte fornecedora de micronutrientes  em uma mistura NPK, observando a obrigatoriedade de se dar atendimento aos teores mínimos dos micronutrientes no produto final (alínea “b” do inciso III do art. 9º da IN 46/2016) é que pelo menos um dos micronutrientes atinja o teor mínimo estabelecido, de outra forma qual seria a razão de se adicionar tal fonte numa mistura NPK? Obviamente se os </w:t>
      </w:r>
      <w:r w:rsidRPr="00A36166">
        <w:rPr>
          <w:rFonts w:ascii="Times New Roman" w:hAnsi="Times New Roman"/>
          <w:color w:val="0000FF"/>
        </w:rPr>
        <w:lastRenderedPageBreak/>
        <w:t>teores dos outros micronutrientes não atingirem o valor mínimo estabelecido estes não podem ser declarados.</w:t>
      </w:r>
    </w:p>
    <w:p w:rsidR="0003086A" w:rsidRPr="00A36166" w:rsidRDefault="0036239A" w:rsidP="008B59EC">
      <w:pPr>
        <w:spacing w:before="80" w:after="80"/>
        <w:jc w:val="both"/>
        <w:rPr>
          <w:rFonts w:ascii="Times New Roman" w:hAnsi="Times New Roman"/>
          <w:color w:val="0000FF"/>
        </w:rPr>
      </w:pPr>
      <w:r w:rsidRPr="00A36166">
        <w:rPr>
          <w:rFonts w:ascii="Times New Roman" w:hAnsi="Times New Roman"/>
          <w:color w:val="0000FF"/>
        </w:rPr>
        <w:t>Quanto à alínea "a"</w:t>
      </w:r>
      <w:r w:rsidR="00E9126F" w:rsidRPr="00A36166">
        <w:rPr>
          <w:rFonts w:ascii="Times New Roman" w:hAnsi="Times New Roman"/>
          <w:color w:val="0000FF"/>
        </w:rPr>
        <w:t xml:space="preserve"> </w:t>
      </w:r>
      <w:r w:rsidRPr="00A36166">
        <w:rPr>
          <w:rFonts w:ascii="Times New Roman" w:hAnsi="Times New Roman"/>
          <w:color w:val="0000FF"/>
        </w:rPr>
        <w:t>do inciso I do parágrafo 4º do artigo 12, realmente, quando os macronutrientes secundários e micronutrientes forem constituintes habituais das matérias primas que fornecem o macronutriente primário (N,P,K), ficou facultativo a declaração de seus teores. Observe que continua obrigatório quando os mesmos são intencionalmente adicionados à mistura NPK. Assim foi feito porque dependendo da mistura NPK e das matérias primas que entram na composição dos produtos (matérias primas mais ou menos concentradas), os macronutrientes secundários ou micronutrientes existentes, por terem teores inexpressivos no produto final não trariam nenhum efeito que justifique do ponto de vista agronômico sejam os fabricantes obrigados a declararem os seus teores no produto final. Ademais, passou a ser obrigatória a declaração no rótulo das matérias primas componentes do produto.</w:t>
      </w:r>
    </w:p>
    <w:p w:rsidR="0036239A" w:rsidRPr="00A36166" w:rsidRDefault="0036239A" w:rsidP="00E9126F">
      <w:pPr>
        <w:pStyle w:val="NormalWeb"/>
        <w:spacing w:before="80" w:after="80"/>
        <w:jc w:val="both"/>
        <w:rPr>
          <w:color w:val="000000"/>
          <w:sz w:val="22"/>
          <w:szCs w:val="22"/>
        </w:rPr>
      </w:pPr>
      <w:r w:rsidRPr="00A36166">
        <w:rPr>
          <w:sz w:val="22"/>
          <w:szCs w:val="22"/>
        </w:rPr>
        <w:t xml:space="preserve">23 - </w:t>
      </w:r>
      <w:r w:rsidR="00442BFE" w:rsidRPr="00A36166">
        <w:rPr>
          <w:sz w:val="22"/>
          <w:szCs w:val="22"/>
        </w:rPr>
        <w:t>P</w:t>
      </w:r>
      <w:r w:rsidRPr="00A36166">
        <w:rPr>
          <w:color w:val="000000"/>
          <w:sz w:val="22"/>
          <w:szCs w:val="22"/>
        </w:rPr>
        <w:t>ara verificar os teores de micronutrientes de um produto fluido</w:t>
      </w:r>
      <w:r w:rsidR="00E9126F" w:rsidRPr="00A36166">
        <w:rPr>
          <w:color w:val="000000"/>
          <w:sz w:val="22"/>
          <w:szCs w:val="22"/>
        </w:rPr>
        <w:t xml:space="preserve"> </w:t>
      </w:r>
      <w:r w:rsidRPr="00A36166">
        <w:rPr>
          <w:color w:val="000000"/>
          <w:sz w:val="22"/>
          <w:szCs w:val="22"/>
        </w:rPr>
        <w:t>para aplicação foliar que cont</w:t>
      </w:r>
      <w:r w:rsidR="00B1104F" w:rsidRPr="00A36166">
        <w:rPr>
          <w:color w:val="000000"/>
          <w:sz w:val="22"/>
          <w:szCs w:val="22"/>
        </w:rPr>
        <w:t>é</w:t>
      </w:r>
      <w:r w:rsidRPr="00A36166">
        <w:rPr>
          <w:color w:val="000000"/>
          <w:sz w:val="22"/>
          <w:szCs w:val="22"/>
        </w:rPr>
        <w:t>m exclusivamente micros devemos consultar a alínea "a" ou a alínea "b" do inciso III do artigo 9? A dúvida surgiu porque a alínea "a", que se refere a produtos somente com micros, se aplica somente para produtos via solo, e a alínea "b" não se refere a misturas exclusivas de micros.</w:t>
      </w:r>
    </w:p>
    <w:p w:rsidR="0036239A" w:rsidRPr="00A36166" w:rsidRDefault="0036239A" w:rsidP="00E9126F">
      <w:pPr>
        <w:spacing w:before="80" w:after="80"/>
        <w:jc w:val="both"/>
        <w:rPr>
          <w:rFonts w:ascii="Times New Roman" w:hAnsi="Times New Roman"/>
          <w:color w:val="0000FF"/>
        </w:rPr>
      </w:pPr>
      <w:r w:rsidRPr="00A36166">
        <w:rPr>
          <w:rFonts w:ascii="Times New Roman" w:hAnsi="Times New Roman"/>
          <w:color w:val="0000FF"/>
        </w:rPr>
        <w:t>R: Realmente passou batido a questão de mistura exclusiva de micronutrientes na alínea “b”, tal falha deve ser corrigida por ocasião da retificação da referida IN 46. Até lá podem considerar que tais produtos (misturas exclusivas de micronutrientes para aplicação via foliar) devem ser aí enquadradas, desde que atendam os teores mínimos da referida tabela.</w:t>
      </w:r>
    </w:p>
    <w:p w:rsidR="0036239A" w:rsidRPr="00A36166" w:rsidRDefault="0036239A"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24 - Observando o Anexo I da IN 46, fic</w:t>
      </w:r>
      <w:r w:rsidR="00B1104F" w:rsidRPr="00A36166">
        <w:rPr>
          <w:rFonts w:ascii="Times New Roman" w:hAnsi="Times New Roman"/>
          <w:color w:val="000000"/>
          <w:lang w:eastAsia="pt-BR"/>
        </w:rPr>
        <w:t>ou u</w:t>
      </w:r>
      <w:r w:rsidRPr="00A36166">
        <w:rPr>
          <w:rFonts w:ascii="Times New Roman" w:hAnsi="Times New Roman"/>
          <w:color w:val="000000"/>
          <w:lang w:eastAsia="pt-BR"/>
        </w:rPr>
        <w:t>m</w:t>
      </w:r>
      <w:r w:rsidR="00B1104F" w:rsidRPr="00A36166">
        <w:rPr>
          <w:rFonts w:ascii="Times New Roman" w:hAnsi="Times New Roman"/>
          <w:color w:val="000000"/>
          <w:lang w:eastAsia="pt-BR"/>
        </w:rPr>
        <w:t>a</w:t>
      </w:r>
      <w:r w:rsidRPr="00A36166">
        <w:rPr>
          <w:rFonts w:ascii="Times New Roman" w:hAnsi="Times New Roman"/>
          <w:color w:val="000000"/>
          <w:lang w:eastAsia="pt-BR"/>
        </w:rPr>
        <w:t xml:space="preserve"> dúvida sobre a obrigatoriedade de registrar a garantia de Cloro nas matérias-primas que cont</w:t>
      </w:r>
      <w:r w:rsidR="00B1104F" w:rsidRPr="00A36166">
        <w:rPr>
          <w:rFonts w:ascii="Times New Roman" w:hAnsi="Times New Roman"/>
          <w:color w:val="000000"/>
          <w:lang w:eastAsia="pt-BR"/>
        </w:rPr>
        <w:t>é</w:t>
      </w:r>
      <w:r w:rsidRPr="00A36166">
        <w:rPr>
          <w:rFonts w:ascii="Times New Roman" w:hAnsi="Times New Roman"/>
          <w:color w:val="000000"/>
          <w:lang w:eastAsia="pt-BR"/>
        </w:rPr>
        <w:t>m este elemento e cuja garantia mínima aparece na coluna "Observações", bem como nas misturas que as contenham. Sabemos que ninguém no Brasil registra este elemento e achamos que não é obrigatório, mesmo porque ele não aparece na coluna "Garantia mínima", porém aparece no Anexo com teores mínimos, o que induz a pensar que deveria ser exigido nos registros. O controle dos teores de cloro nas matérias-primas e misturas deveria ser uma preocupação nossa, já que seus teores geralmente são altos, ou não devemos nos preocupar com isso? Devemos exigir que as empresas apresentem as análises deste elemento em seu controle de qualidade?</w:t>
      </w:r>
    </w:p>
    <w:p w:rsidR="0036239A" w:rsidRPr="00A36166" w:rsidRDefault="0036239A" w:rsidP="00E9126F">
      <w:pPr>
        <w:spacing w:before="80" w:after="80"/>
        <w:jc w:val="both"/>
        <w:rPr>
          <w:rFonts w:ascii="Times New Roman" w:hAnsi="Times New Roman"/>
          <w:color w:val="0000FF"/>
        </w:rPr>
      </w:pPr>
      <w:r w:rsidRPr="00A36166">
        <w:rPr>
          <w:rFonts w:ascii="Times New Roman" w:hAnsi="Times New Roman"/>
          <w:color w:val="0000FF"/>
        </w:rPr>
        <w:t>R: Realmente não há obrigatoriedade de se registrar a garantia para Cloro. Tal elemento consta da coluna observações porque é parte integrante do composto químico do fertilizante e o seu teor ali disposto é um indicativo de que o produto é realmente o mineral simples. Em análise de investigação, quando houver dúvidas de que se trata efetivamente do fertilizante em questão, a fiscalização pode lançar mão e pedir a análise desse elemento e quando o resultado for discrepante em relação a esse elemento pode ser que o produto esteja adulterado ou não corresponda ao que está sendo comercializado (só fazemos isso quando houver denúncia ou a fiscalização levantar indícios de falsificação, adulteração ou fraude praticada</w:t>
      </w:r>
      <w:r w:rsidR="00B1104F" w:rsidRPr="00A36166">
        <w:rPr>
          <w:rFonts w:ascii="Times New Roman" w:hAnsi="Times New Roman"/>
          <w:color w:val="0000FF"/>
        </w:rPr>
        <w:t>)</w:t>
      </w:r>
      <w:r w:rsidRPr="00A36166">
        <w:rPr>
          <w:rFonts w:ascii="Times New Roman" w:hAnsi="Times New Roman"/>
          <w:color w:val="0000FF"/>
        </w:rPr>
        <w:t xml:space="preserve">. Obviamente o estabelecimento deve fazer, ao menos por amostragem, análise desse elemento em seu controle de qualidade, muito embora, a exemplo do </w:t>
      </w:r>
      <w:proofErr w:type="spellStart"/>
      <w:r w:rsidRPr="00A36166">
        <w:rPr>
          <w:rFonts w:ascii="Times New Roman" w:hAnsi="Times New Roman"/>
          <w:color w:val="0000FF"/>
        </w:rPr>
        <w:t>KCl</w:t>
      </w:r>
      <w:proofErr w:type="spellEnd"/>
      <w:r w:rsidRPr="00A36166">
        <w:rPr>
          <w:rFonts w:ascii="Times New Roman" w:hAnsi="Times New Roman"/>
          <w:color w:val="0000FF"/>
        </w:rPr>
        <w:t>, a simples análise de K2O na maioria das basta, pois como é um composto químico, estando o K2O dentro das especificações o Cl também estará.</w:t>
      </w:r>
    </w:p>
    <w:p w:rsidR="0036239A" w:rsidRPr="00A36166" w:rsidRDefault="0036239A" w:rsidP="00E9126F">
      <w:pPr>
        <w:spacing w:before="80" w:after="80"/>
        <w:jc w:val="both"/>
        <w:rPr>
          <w:rFonts w:ascii="Times New Roman" w:hAnsi="Times New Roman"/>
          <w:color w:val="0000FF"/>
        </w:rPr>
      </w:pPr>
      <w:r w:rsidRPr="00A36166">
        <w:rPr>
          <w:rFonts w:ascii="Times New Roman" w:hAnsi="Times New Roman"/>
          <w:color w:val="0000FF"/>
        </w:rPr>
        <w:t>A exigência da nova IN 46 sobre a obrigatoriedade de se declarar no rótulo as matérias primas componentes do produto alerta os consumidores sobre todos os elementos que efetivamente compõe o produto.</w:t>
      </w:r>
    </w:p>
    <w:p w:rsidR="00D66091" w:rsidRPr="00A36166" w:rsidRDefault="00487D5C" w:rsidP="00D66091">
      <w:pPr>
        <w:jc w:val="both"/>
        <w:rPr>
          <w:rFonts w:ascii="Times New Roman" w:hAnsi="Times New Roman"/>
          <w:color w:val="000000"/>
          <w:lang w:eastAsia="pt-BR"/>
        </w:rPr>
      </w:pPr>
      <w:r w:rsidRPr="00A36166">
        <w:rPr>
          <w:rFonts w:ascii="Times New Roman" w:hAnsi="Times New Roman"/>
        </w:rPr>
        <w:t>25</w:t>
      </w:r>
      <w:r w:rsidR="00D66091" w:rsidRPr="00A36166">
        <w:rPr>
          <w:rFonts w:ascii="Times New Roman" w:hAnsi="Times New Roman"/>
        </w:rPr>
        <w:t xml:space="preserve"> - </w:t>
      </w:r>
      <w:r w:rsidR="00D66091" w:rsidRPr="00A36166">
        <w:rPr>
          <w:rFonts w:ascii="Times New Roman" w:hAnsi="Times New Roman"/>
          <w:color w:val="000000"/>
          <w:lang w:eastAsia="pt-BR"/>
        </w:rPr>
        <w:t xml:space="preserve">Na produção de fertilizante mineral misto sólido </w:t>
      </w:r>
      <w:proofErr w:type="spellStart"/>
      <w:r w:rsidR="00D66091" w:rsidRPr="00A36166">
        <w:rPr>
          <w:rFonts w:ascii="Times New Roman" w:hAnsi="Times New Roman"/>
          <w:color w:val="000000"/>
          <w:lang w:eastAsia="pt-BR"/>
        </w:rPr>
        <w:t>mononutriente</w:t>
      </w:r>
      <w:proofErr w:type="spellEnd"/>
      <w:r w:rsidR="00D66091" w:rsidRPr="00A36166">
        <w:rPr>
          <w:rFonts w:ascii="Times New Roman" w:hAnsi="Times New Roman"/>
          <w:color w:val="000000"/>
          <w:lang w:eastAsia="pt-BR"/>
        </w:rPr>
        <w:t>, binário ou ternário com ou sem macronutrientes secundários ou micronutrientes e de especificação de natureza física mistura de grânulos, deve ser observado e dado cumprimento ao seguinte:</w:t>
      </w:r>
    </w:p>
    <w:p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 xml:space="preserve">I - Que seja utilizada na mistura fontes de mesma especificação granulométrica, excetuados os casos de misturas em que uma das matérias-primas seja </w:t>
      </w:r>
      <w:proofErr w:type="spellStart"/>
      <w:r w:rsidRPr="00A36166">
        <w:rPr>
          <w:rFonts w:ascii="Times New Roman" w:hAnsi="Times New Roman"/>
          <w:color w:val="000000"/>
          <w:lang w:eastAsia="pt-BR"/>
        </w:rPr>
        <w:t>microgranulada</w:t>
      </w:r>
      <w:proofErr w:type="spellEnd"/>
      <w:r w:rsidRPr="00A36166">
        <w:rPr>
          <w:rFonts w:ascii="Times New Roman" w:hAnsi="Times New Roman"/>
          <w:color w:val="000000"/>
          <w:lang w:eastAsia="pt-BR"/>
        </w:rPr>
        <w:t>, desde que o produto final atenda as especificações contidas no inciso I do art. 3º desta Instrução Normativa.</w:t>
      </w:r>
    </w:p>
    <w:p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II - A porcentagem de participação das matérias-primas fornecedoras de macronutrientes ou micronutrientes na mistura não pode ser inferior a cinco por cento em massa do produto final.</w:t>
      </w:r>
    </w:p>
    <w:p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 xml:space="preserve">§ 1º A exigência prevista no inciso II deste artigo pode ser dispensada quando o estabelecimento comprovar, perante o órgão de fiscalização competente do MAPA, que dispõe de tecnologia </w:t>
      </w:r>
      <w:r w:rsidRPr="00A36166">
        <w:rPr>
          <w:rFonts w:ascii="Times New Roman" w:hAnsi="Times New Roman"/>
          <w:color w:val="000000"/>
          <w:lang w:eastAsia="pt-BR"/>
        </w:rPr>
        <w:lastRenderedPageBreak/>
        <w:t>eficiente de incorporação de macronutrientes secundários e ou de micronutrientes nos grânulos das matérias-primas fornecedoras de macronutrientes primários ou de incorporação de macronutrientes primários nos grânulos das matérias-primas fornecedoras de macronutrientes secundários e ou micronutrientes.</w:t>
      </w:r>
    </w:p>
    <w:p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 2º A comprovação da eficiência da tecnologia de fabricação a que se refere o § 1º deste artigo se realizará pela apresentação, previamente à fabricação do produto, dos estudos de validação do processo de produção, que devem ser consistentes e cobertos por fatos comprováveis e documentados que demonstrem a adequação e a eficácia da tecnologia na obtenção de produtos uniformes e dentro dos padrões de qualidade exigidos para o fim a que se destinam.</w:t>
      </w:r>
    </w:p>
    <w:p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 3° Os documentos a que se refere o § 2° deste artigo deverão ser anexados ao processo de registro do estabelecimento.</w:t>
      </w:r>
    </w:p>
    <w:p w:rsidR="00D66091" w:rsidRPr="00A36166" w:rsidRDefault="00D66091" w:rsidP="00D66091">
      <w:pPr>
        <w:jc w:val="both"/>
        <w:rPr>
          <w:rFonts w:ascii="Times New Roman" w:hAnsi="Times New Roman"/>
          <w:color w:val="000000"/>
          <w:lang w:eastAsia="pt-BR"/>
        </w:rPr>
      </w:pPr>
    </w:p>
    <w:p w:rsidR="00D66091" w:rsidRPr="00A36166" w:rsidRDefault="00D66091" w:rsidP="00D66091">
      <w:pPr>
        <w:pStyle w:val="PargrafodaLista"/>
        <w:numPr>
          <w:ilvl w:val="0"/>
          <w:numId w:val="6"/>
        </w:numPr>
        <w:spacing w:after="0" w:line="240" w:lineRule="auto"/>
        <w:contextualSpacing w:val="0"/>
        <w:jc w:val="both"/>
        <w:rPr>
          <w:rFonts w:ascii="Times New Roman" w:hAnsi="Times New Roman" w:cs="Times New Roman"/>
          <w:color w:val="000000"/>
          <w:lang w:eastAsia="pt-BR"/>
        </w:rPr>
      </w:pPr>
      <w:r w:rsidRPr="00A36166">
        <w:rPr>
          <w:rFonts w:ascii="Times New Roman" w:hAnsi="Times New Roman" w:cs="Times New Roman"/>
          <w:color w:val="000000"/>
          <w:lang w:eastAsia="pt-BR"/>
        </w:rPr>
        <w:t>Sobre o estudo que comprova a eficiência da tecnologia de incorporação, foi estabelecido algum protocolo, orientação, roteiro etc. nas reuniões com as empresas, para podermos repassar aos demais estabelecimentos?</w:t>
      </w:r>
    </w:p>
    <w:p w:rsidR="00D66091" w:rsidRPr="00A36166" w:rsidRDefault="00D66091" w:rsidP="00D66091">
      <w:pPr>
        <w:pStyle w:val="PargrafodaLista"/>
        <w:numPr>
          <w:ilvl w:val="0"/>
          <w:numId w:val="6"/>
        </w:numPr>
        <w:spacing w:after="0" w:line="240" w:lineRule="auto"/>
        <w:contextualSpacing w:val="0"/>
        <w:jc w:val="both"/>
        <w:rPr>
          <w:rFonts w:ascii="Times New Roman" w:hAnsi="Times New Roman" w:cs="Times New Roman"/>
          <w:color w:val="000000"/>
          <w:lang w:eastAsia="pt-BR"/>
        </w:rPr>
      </w:pPr>
      <w:r w:rsidRPr="00A36166">
        <w:rPr>
          <w:rFonts w:ascii="Times New Roman" w:hAnsi="Times New Roman" w:cs="Times New Roman"/>
          <w:color w:val="000000"/>
          <w:lang w:eastAsia="pt-BR"/>
        </w:rPr>
        <w:t>Algumas tecnologias haviam sido anteriormente descritas nos processos de registro dos estabelecimentos, como a adição de solução ou suspensão (fluido) na massa do fertilizantes, porém sem a apresentação de estudo de eficiência; nestes casos, há necessidade da apresentação dos estudos neste momento, certo?</w:t>
      </w:r>
    </w:p>
    <w:p w:rsidR="00D66091" w:rsidRPr="00A36166" w:rsidRDefault="00D66091" w:rsidP="00D66091">
      <w:pPr>
        <w:rPr>
          <w:rFonts w:ascii="Times New Roman" w:hAnsi="Times New Roman"/>
          <w:color w:val="000000"/>
          <w:lang w:eastAsia="pt-BR"/>
        </w:rPr>
      </w:pPr>
    </w:p>
    <w:p w:rsidR="00D66091" w:rsidRPr="00A36166" w:rsidRDefault="00D66091" w:rsidP="00D66091">
      <w:pPr>
        <w:jc w:val="both"/>
        <w:rPr>
          <w:rFonts w:ascii="Times New Roman" w:hAnsi="Times New Roman"/>
          <w:color w:val="0000FF"/>
        </w:rPr>
      </w:pPr>
      <w:r w:rsidRPr="00A36166">
        <w:rPr>
          <w:rFonts w:ascii="Times New Roman" w:hAnsi="Times New Roman"/>
          <w:color w:val="0000FF"/>
        </w:rPr>
        <w:t>R.: O entendimento é que se trata de um trabalho de validação de tecnologia, de responsabilidade da própria empresa, que deve ser conclusivo quanto a eficácia da tecnologia comprovada por fatos e documentos que demonstrem a adequação e a eficácia da tecnologia na obtenção de produtos uniformes e dentro dos padrões de qualidade exigidos para o fim a que se destinam. Recepcionado o trabalho apresentado pelo EP para atendimento ao que dispõe o §1º do art. 11 e verificado que os estudos de validação atendem o que estabelece o §2º do referido artigo, este deve ser anexado ao processo de registro de estabelecimento.</w:t>
      </w:r>
    </w:p>
    <w:p w:rsidR="00D66091" w:rsidRPr="00A36166" w:rsidRDefault="00D66091" w:rsidP="00D66091">
      <w:pPr>
        <w:jc w:val="both"/>
        <w:rPr>
          <w:rFonts w:ascii="Times New Roman" w:hAnsi="Times New Roman"/>
          <w:color w:val="0000FF"/>
        </w:rPr>
      </w:pPr>
      <w:r w:rsidRPr="00A36166">
        <w:rPr>
          <w:rFonts w:ascii="Times New Roman" w:hAnsi="Times New Roman"/>
          <w:color w:val="0000FF"/>
        </w:rPr>
        <w:t>Isto vale para todas as tecnologias apresentadas pelos estabelecimentos.</w:t>
      </w:r>
    </w:p>
    <w:p w:rsidR="009A66A2" w:rsidRPr="00A36166" w:rsidRDefault="009A66A2"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2</w:t>
      </w:r>
      <w:r w:rsidR="00487D5C" w:rsidRPr="00A36166">
        <w:rPr>
          <w:rFonts w:ascii="Times New Roman" w:hAnsi="Times New Roman"/>
          <w:color w:val="000000"/>
          <w:lang w:eastAsia="pt-BR"/>
        </w:rPr>
        <w:t>6</w:t>
      </w:r>
      <w:r w:rsidRPr="00A36166">
        <w:rPr>
          <w:rFonts w:ascii="Times New Roman" w:hAnsi="Times New Roman"/>
          <w:color w:val="000000"/>
          <w:lang w:eastAsia="pt-BR"/>
        </w:rPr>
        <w:t xml:space="preserve"> - Com relação ao Art. 11, inciso II a participação das matérias primas fornecedoras de macro e micro na mistura não pode ser inferior a 5% em massa no produto final.</w:t>
      </w:r>
      <w:r w:rsidR="009F2FE4" w:rsidRPr="00A36166">
        <w:rPr>
          <w:rFonts w:ascii="Times New Roman" w:hAnsi="Times New Roman"/>
          <w:color w:val="000000"/>
          <w:lang w:eastAsia="pt-BR"/>
        </w:rPr>
        <w:t xml:space="preserve"> </w:t>
      </w:r>
      <w:r w:rsidR="00744399" w:rsidRPr="00A36166">
        <w:rPr>
          <w:rFonts w:ascii="Times New Roman" w:hAnsi="Times New Roman"/>
          <w:color w:val="000000"/>
          <w:lang w:eastAsia="pt-BR"/>
        </w:rPr>
        <w:t>Dúvida</w:t>
      </w:r>
      <w:r w:rsidRPr="00A36166">
        <w:rPr>
          <w:rFonts w:ascii="Times New Roman" w:hAnsi="Times New Roman"/>
          <w:color w:val="000000"/>
          <w:lang w:eastAsia="pt-BR"/>
        </w:rPr>
        <w:t>: é a soma dos macros 5% e também dos micros 5% ou para cada um separado.</w:t>
      </w:r>
      <w:r w:rsidR="009F2FE4" w:rsidRPr="00A36166">
        <w:rPr>
          <w:rFonts w:ascii="Times New Roman" w:hAnsi="Times New Roman"/>
          <w:color w:val="000000"/>
          <w:lang w:eastAsia="pt-BR"/>
        </w:rPr>
        <w:t xml:space="preserve"> </w:t>
      </w:r>
      <w:r w:rsidR="00D62D56" w:rsidRPr="00A36166">
        <w:rPr>
          <w:rFonts w:ascii="Times New Roman" w:hAnsi="Times New Roman"/>
          <w:color w:val="000000"/>
          <w:lang w:eastAsia="pt-BR"/>
        </w:rPr>
        <w:t>Duas</w:t>
      </w:r>
      <w:r w:rsidRPr="00A36166">
        <w:rPr>
          <w:rFonts w:ascii="Times New Roman" w:hAnsi="Times New Roman"/>
          <w:color w:val="000000"/>
          <w:lang w:eastAsia="pt-BR"/>
        </w:rPr>
        <w:t xml:space="preserve"> fontes de micros, somando tem que ser 5% de participação na mistura ou cada um no mínimo 5%.</w:t>
      </w:r>
    </w:p>
    <w:p w:rsidR="00EC332D" w:rsidRPr="00A36166" w:rsidRDefault="00EC332D" w:rsidP="00E9126F">
      <w:pPr>
        <w:spacing w:before="80" w:after="80"/>
        <w:jc w:val="both"/>
        <w:rPr>
          <w:rFonts w:ascii="Times New Roman" w:hAnsi="Times New Roman"/>
          <w:color w:val="0000FF"/>
        </w:rPr>
      </w:pPr>
      <w:r w:rsidRPr="00A36166">
        <w:rPr>
          <w:rFonts w:ascii="Times New Roman" w:hAnsi="Times New Roman"/>
          <w:color w:val="0000FF"/>
        </w:rPr>
        <w:t>R: O artigo</w:t>
      </w:r>
      <w:r w:rsidR="009A66A2" w:rsidRPr="00A36166">
        <w:rPr>
          <w:rFonts w:ascii="Times New Roman" w:hAnsi="Times New Roman"/>
          <w:color w:val="0000FF"/>
        </w:rPr>
        <w:t xml:space="preserve"> quer dizer que para cada 1000 kg de produto a ser formulado, no caso de adição de matérias primas fornecedoras de </w:t>
      </w:r>
      <w:r w:rsidR="001708F7" w:rsidRPr="00A36166">
        <w:rPr>
          <w:rFonts w:ascii="Times New Roman" w:hAnsi="Times New Roman"/>
          <w:color w:val="0000FF"/>
        </w:rPr>
        <w:t xml:space="preserve">macronutrientes ou </w:t>
      </w:r>
      <w:r w:rsidRPr="00A36166">
        <w:rPr>
          <w:rFonts w:ascii="Times New Roman" w:hAnsi="Times New Roman"/>
          <w:color w:val="0000FF"/>
        </w:rPr>
        <w:t>micronutrientes, deve-se colocar</w:t>
      </w:r>
      <w:r w:rsidR="009A66A2" w:rsidRPr="00A36166">
        <w:rPr>
          <w:rFonts w:ascii="Times New Roman" w:hAnsi="Times New Roman"/>
          <w:color w:val="0000FF"/>
        </w:rPr>
        <w:t xml:space="preserve"> 50 kg </w:t>
      </w:r>
      <w:r w:rsidRPr="00A36166">
        <w:rPr>
          <w:rFonts w:ascii="Times New Roman" w:hAnsi="Times New Roman"/>
          <w:color w:val="0000FF"/>
        </w:rPr>
        <w:t xml:space="preserve">de macronutrientes ou micronutrientes, conforme o caso, </w:t>
      </w:r>
      <w:r w:rsidR="009A66A2" w:rsidRPr="00A36166">
        <w:rPr>
          <w:rFonts w:ascii="Times New Roman" w:hAnsi="Times New Roman"/>
          <w:color w:val="0000FF"/>
        </w:rPr>
        <w:t xml:space="preserve">na mistura. </w:t>
      </w:r>
      <w:r w:rsidRPr="00A36166">
        <w:rPr>
          <w:rFonts w:ascii="Times New Roman" w:hAnsi="Times New Roman"/>
          <w:color w:val="0000FF"/>
        </w:rPr>
        <w:t xml:space="preserve">Por exemplo, numa mistura NPK tem que se adicionar pelo menos 5% em massa da matéria prima fornecedora do micronutriente e o contrário também, ou seja, numa mistura de micronutrientes, se for adicionar um macronutriente, a fonte fornecedora deste deve participar com no mínimo 5% em massa no produto final. </w:t>
      </w:r>
    </w:p>
    <w:p w:rsidR="004562B8" w:rsidRPr="00A36166" w:rsidRDefault="00EC332D" w:rsidP="00E9126F">
      <w:pPr>
        <w:spacing w:before="80" w:after="80"/>
        <w:jc w:val="both"/>
        <w:rPr>
          <w:rFonts w:ascii="Times New Roman" w:hAnsi="Times New Roman"/>
          <w:color w:val="0000FF"/>
        </w:rPr>
      </w:pPr>
      <w:r w:rsidRPr="00A36166">
        <w:rPr>
          <w:rFonts w:ascii="Times New Roman" w:hAnsi="Times New Roman"/>
          <w:color w:val="0000FF"/>
        </w:rPr>
        <w:t>No caso de se adicionar dois ou mais micronutrientes diferentes numa mistura NPK e em se tratando de fontes fornecedoras deste micronutrientes distintas (</w:t>
      </w:r>
      <w:r w:rsidR="005910EE" w:rsidRPr="00A36166">
        <w:rPr>
          <w:rFonts w:ascii="Times New Roman" w:hAnsi="Times New Roman"/>
          <w:color w:val="0000FF"/>
        </w:rPr>
        <w:t>por exemplo óxido de zinco, hidróxido de magnésio e sulfato de cobre</w:t>
      </w:r>
      <w:r w:rsidRPr="00A36166">
        <w:rPr>
          <w:rFonts w:ascii="Times New Roman" w:hAnsi="Times New Roman"/>
          <w:color w:val="0000FF"/>
        </w:rPr>
        <w:t xml:space="preserve">), cada fonte deve participar com 5% em massa no produto final. </w:t>
      </w:r>
    </w:p>
    <w:p w:rsidR="00EC332D" w:rsidRPr="00A36166" w:rsidRDefault="00EC332D" w:rsidP="00E9126F">
      <w:pPr>
        <w:spacing w:before="80" w:after="80"/>
        <w:jc w:val="both"/>
        <w:rPr>
          <w:rFonts w:ascii="Times New Roman" w:hAnsi="Times New Roman"/>
          <w:color w:val="0000FF"/>
        </w:rPr>
      </w:pPr>
      <w:r w:rsidRPr="00A36166">
        <w:rPr>
          <w:rFonts w:ascii="Times New Roman" w:hAnsi="Times New Roman"/>
          <w:color w:val="0000FF"/>
        </w:rPr>
        <w:t xml:space="preserve">No caso de fontes fornecedoras do mesmo micronutriente, por exemplo, sulfato de zinco e cloreto de zinco, admite-se fazer uma </w:t>
      </w:r>
      <w:proofErr w:type="spellStart"/>
      <w:r w:rsidRPr="00A36166">
        <w:rPr>
          <w:rFonts w:ascii="Times New Roman" w:hAnsi="Times New Roman"/>
          <w:color w:val="0000FF"/>
        </w:rPr>
        <w:t>pré</w:t>
      </w:r>
      <w:proofErr w:type="spellEnd"/>
      <w:r w:rsidRPr="00A36166">
        <w:rPr>
          <w:rFonts w:ascii="Times New Roman" w:hAnsi="Times New Roman"/>
          <w:color w:val="0000FF"/>
        </w:rPr>
        <w:t xml:space="preserve"> mistura destas fontes e adicionar 5% em massa no produto final. </w:t>
      </w:r>
    </w:p>
    <w:p w:rsidR="0036239A" w:rsidRPr="00A36166" w:rsidRDefault="009A66A2" w:rsidP="00E9126F">
      <w:pPr>
        <w:spacing w:before="80" w:after="80"/>
        <w:jc w:val="both"/>
        <w:rPr>
          <w:rFonts w:ascii="Times New Roman" w:hAnsi="Times New Roman"/>
          <w:color w:val="0000FF"/>
        </w:rPr>
      </w:pPr>
      <w:r w:rsidRPr="00A36166">
        <w:rPr>
          <w:rFonts w:ascii="Times New Roman" w:hAnsi="Times New Roman"/>
          <w:color w:val="0000FF"/>
        </w:rPr>
        <w:t>O que serviu de base para tal exigência foi a adição de fontes de micronutrientes (simples - no caso de um só micro; e complexo ou mistura granulada – no caso de 2 ou mais micronutrientes</w:t>
      </w:r>
      <w:r w:rsidR="00D62D56" w:rsidRPr="00A36166">
        <w:rPr>
          <w:rFonts w:ascii="Times New Roman" w:hAnsi="Times New Roman"/>
          <w:color w:val="0000FF"/>
        </w:rPr>
        <w:t>)</w:t>
      </w:r>
      <w:r w:rsidRPr="00A36166">
        <w:rPr>
          <w:rFonts w:ascii="Times New Roman" w:hAnsi="Times New Roman"/>
          <w:color w:val="0000FF"/>
        </w:rPr>
        <w:t>.</w:t>
      </w:r>
    </w:p>
    <w:p w:rsidR="00D31657" w:rsidRPr="00A36166" w:rsidRDefault="00D31657" w:rsidP="00D31657">
      <w:pPr>
        <w:jc w:val="both"/>
        <w:rPr>
          <w:rFonts w:ascii="Times New Roman" w:hAnsi="Times New Roman"/>
        </w:rPr>
      </w:pPr>
      <w:r w:rsidRPr="00A36166">
        <w:rPr>
          <w:rFonts w:ascii="Times New Roman" w:hAnsi="Times New Roman"/>
        </w:rPr>
        <w:t>2</w:t>
      </w:r>
      <w:r w:rsidR="00487D5C" w:rsidRPr="00A36166">
        <w:rPr>
          <w:rFonts w:ascii="Times New Roman" w:hAnsi="Times New Roman"/>
        </w:rPr>
        <w:t>7</w:t>
      </w:r>
      <w:r w:rsidRPr="00A36166">
        <w:rPr>
          <w:rFonts w:ascii="Times New Roman" w:hAnsi="Times New Roman"/>
        </w:rPr>
        <w:t xml:space="preserve"> - As empresas podem utilizar duas matérias-primas granuladas com o mesmo nutriente para alcançar os 5% ? (</w:t>
      </w:r>
      <w:proofErr w:type="spellStart"/>
      <w:r w:rsidRPr="00A36166">
        <w:rPr>
          <w:rFonts w:ascii="Times New Roman" w:hAnsi="Times New Roman"/>
        </w:rPr>
        <w:t>ex</w:t>
      </w:r>
      <w:proofErr w:type="spellEnd"/>
      <w:r w:rsidRPr="00A36166">
        <w:rPr>
          <w:rFonts w:ascii="Times New Roman" w:hAnsi="Times New Roman"/>
        </w:rPr>
        <w:t xml:space="preserve">: 30 Kg </w:t>
      </w:r>
      <w:proofErr w:type="spellStart"/>
      <w:r w:rsidRPr="00A36166">
        <w:rPr>
          <w:rFonts w:ascii="Times New Roman" w:hAnsi="Times New Roman"/>
        </w:rPr>
        <w:t>ulexita</w:t>
      </w:r>
      <w:proofErr w:type="spellEnd"/>
      <w:r w:rsidRPr="00A36166">
        <w:rPr>
          <w:rFonts w:ascii="Times New Roman" w:hAnsi="Times New Roman"/>
        </w:rPr>
        <w:t xml:space="preserve"> + 20 Kg </w:t>
      </w:r>
      <w:proofErr w:type="spellStart"/>
      <w:r w:rsidRPr="00A36166">
        <w:rPr>
          <w:rFonts w:ascii="Times New Roman" w:hAnsi="Times New Roman"/>
        </w:rPr>
        <w:t>Borogran</w:t>
      </w:r>
      <w:proofErr w:type="spellEnd"/>
      <w:r w:rsidRPr="00A36166">
        <w:rPr>
          <w:rFonts w:ascii="Times New Roman" w:hAnsi="Times New Roman"/>
        </w:rPr>
        <w:t xml:space="preserve"> 10%)</w:t>
      </w:r>
    </w:p>
    <w:p w:rsidR="00D31657" w:rsidRPr="00A36166" w:rsidRDefault="00D31657" w:rsidP="00D31657">
      <w:pPr>
        <w:jc w:val="both"/>
        <w:rPr>
          <w:rFonts w:ascii="Times New Roman" w:hAnsi="Times New Roman"/>
          <w:color w:val="0000FF"/>
        </w:rPr>
      </w:pPr>
      <w:r w:rsidRPr="00A36166">
        <w:rPr>
          <w:rFonts w:ascii="Times New Roman" w:hAnsi="Times New Roman"/>
          <w:color w:val="0000FF"/>
        </w:rPr>
        <w:t xml:space="preserve">R: Excepcionalmente, como se trata de 2 matérias primas fornecedoras do mesmo nutriente, pode-se admitir uma </w:t>
      </w:r>
      <w:proofErr w:type="spellStart"/>
      <w:r w:rsidRPr="00A36166">
        <w:rPr>
          <w:rFonts w:ascii="Times New Roman" w:hAnsi="Times New Roman"/>
          <w:color w:val="0000FF"/>
        </w:rPr>
        <w:t>pré</w:t>
      </w:r>
      <w:proofErr w:type="spellEnd"/>
      <w:r w:rsidRPr="00A36166">
        <w:rPr>
          <w:rFonts w:ascii="Times New Roman" w:hAnsi="Times New Roman"/>
          <w:color w:val="0000FF"/>
        </w:rPr>
        <w:t>-mistura destas até atingir os 50 kg para incorporar na mistura NPK;</w:t>
      </w:r>
    </w:p>
    <w:p w:rsidR="00D31657" w:rsidRPr="00A36166" w:rsidRDefault="00D31657" w:rsidP="00D31657">
      <w:pPr>
        <w:jc w:val="both"/>
        <w:rPr>
          <w:rFonts w:ascii="Times New Roman" w:hAnsi="Times New Roman"/>
        </w:rPr>
      </w:pPr>
      <w:r w:rsidRPr="00A36166">
        <w:rPr>
          <w:rFonts w:ascii="Times New Roman" w:hAnsi="Times New Roman"/>
        </w:rPr>
        <w:lastRenderedPageBreak/>
        <w:t>2</w:t>
      </w:r>
      <w:r w:rsidR="00487D5C" w:rsidRPr="00A36166">
        <w:rPr>
          <w:rFonts w:ascii="Times New Roman" w:hAnsi="Times New Roman"/>
        </w:rPr>
        <w:t>8</w:t>
      </w:r>
      <w:r w:rsidRPr="00A36166">
        <w:rPr>
          <w:rFonts w:ascii="Times New Roman" w:hAnsi="Times New Roman"/>
        </w:rPr>
        <w:t xml:space="preserve"> - A varredura “rica”- reprocesso, mistura de grânulos, pode ser utilizada, em fração inferior a 5%, para compor fórmulas NPK, como se fosse uma matéria-prima normal? (</w:t>
      </w:r>
      <w:proofErr w:type="spellStart"/>
      <w:r w:rsidRPr="00A36166">
        <w:rPr>
          <w:rFonts w:ascii="Times New Roman" w:hAnsi="Times New Roman"/>
        </w:rPr>
        <w:t>ex</w:t>
      </w:r>
      <w:proofErr w:type="spellEnd"/>
      <w:r w:rsidRPr="00A36166">
        <w:rPr>
          <w:rFonts w:ascii="Times New Roman" w:hAnsi="Times New Roman"/>
        </w:rPr>
        <w:t xml:space="preserve">: 40 Kg reprocesso NPK + 300 Kg </w:t>
      </w:r>
      <w:proofErr w:type="spellStart"/>
      <w:r w:rsidRPr="00A36166">
        <w:rPr>
          <w:rFonts w:ascii="Times New Roman" w:hAnsi="Times New Roman"/>
        </w:rPr>
        <w:t>KCl</w:t>
      </w:r>
      <w:proofErr w:type="spellEnd"/>
      <w:r w:rsidRPr="00A36166">
        <w:rPr>
          <w:rFonts w:ascii="Times New Roman" w:hAnsi="Times New Roman"/>
        </w:rPr>
        <w:t xml:space="preserve"> + 300 Kg SSA + 360 Kg MAP)</w:t>
      </w:r>
    </w:p>
    <w:p w:rsidR="00D31657" w:rsidRPr="00A36166" w:rsidRDefault="00D31657" w:rsidP="00D31657">
      <w:pPr>
        <w:jc w:val="both"/>
        <w:rPr>
          <w:rFonts w:ascii="Times New Roman" w:hAnsi="Times New Roman"/>
          <w:color w:val="0000FF"/>
        </w:rPr>
      </w:pPr>
      <w:r w:rsidRPr="00A36166">
        <w:rPr>
          <w:rFonts w:ascii="Times New Roman" w:hAnsi="Times New Roman"/>
          <w:color w:val="0000FF"/>
        </w:rPr>
        <w:t>R: Entendo que nesse caso, embora trata-se dos mesmos nutrientes, contudo constitui uma varredura que contém outros componentes e inertes, deve ser dado atendimento ao que estabelece o art. 11 da IN 46, ou seja, deve entrar com 50 kg na mistura.</w:t>
      </w:r>
    </w:p>
    <w:p w:rsidR="009A66A2" w:rsidRPr="00A36166" w:rsidRDefault="009A66A2"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2</w:t>
      </w:r>
      <w:r w:rsidR="00487D5C" w:rsidRPr="00A36166">
        <w:rPr>
          <w:rFonts w:ascii="Times New Roman" w:hAnsi="Times New Roman"/>
          <w:color w:val="000000"/>
          <w:lang w:eastAsia="pt-BR"/>
        </w:rPr>
        <w:t>9</w:t>
      </w:r>
      <w:r w:rsidRPr="00A36166">
        <w:rPr>
          <w:rFonts w:ascii="Times New Roman" w:hAnsi="Times New Roman"/>
          <w:color w:val="000000"/>
          <w:lang w:eastAsia="pt-BR"/>
        </w:rPr>
        <w:t xml:space="preserve"> </w:t>
      </w:r>
      <w:r w:rsidR="00744399" w:rsidRPr="00A36166">
        <w:rPr>
          <w:rFonts w:ascii="Times New Roman" w:hAnsi="Times New Roman"/>
          <w:color w:val="000000"/>
          <w:lang w:eastAsia="pt-BR"/>
        </w:rPr>
        <w:t>–</w:t>
      </w:r>
      <w:r w:rsidRPr="00A36166">
        <w:rPr>
          <w:rFonts w:ascii="Times New Roman" w:hAnsi="Times New Roman"/>
          <w:color w:val="000000"/>
          <w:lang w:eastAsia="pt-BR"/>
        </w:rPr>
        <w:t xml:space="preserve"> </w:t>
      </w:r>
      <w:r w:rsidR="00744399" w:rsidRPr="00A36166">
        <w:rPr>
          <w:rFonts w:ascii="Times New Roman" w:hAnsi="Times New Roman"/>
          <w:color w:val="000000"/>
          <w:lang w:eastAsia="pt-BR"/>
        </w:rPr>
        <w:t xml:space="preserve">Uma empresa requer o registro de um produto com modos de aplicação via foliar e sementes, contendo Zn e </w:t>
      </w:r>
      <w:proofErr w:type="spellStart"/>
      <w:r w:rsidR="00744399" w:rsidRPr="00A36166">
        <w:rPr>
          <w:rFonts w:ascii="Times New Roman" w:hAnsi="Times New Roman"/>
          <w:color w:val="000000"/>
          <w:lang w:eastAsia="pt-BR"/>
        </w:rPr>
        <w:t>Mo</w:t>
      </w:r>
      <w:proofErr w:type="spellEnd"/>
      <w:r w:rsidR="00744399" w:rsidRPr="00A36166">
        <w:rPr>
          <w:rFonts w:ascii="Times New Roman" w:hAnsi="Times New Roman"/>
          <w:color w:val="000000"/>
          <w:lang w:eastAsia="pt-BR"/>
        </w:rPr>
        <w:t xml:space="preserve"> na forma de sulfatos. Como foliar deveria declarar todos os produtos na forma solúvel em água, mas agora de acordo com a IN 46 deve declarar também o teor solúvel em ácido cítrico a 2% e ainda o teor total (IN 46, </w:t>
      </w:r>
      <w:proofErr w:type="spellStart"/>
      <w:r w:rsidR="00744399" w:rsidRPr="00A36166">
        <w:rPr>
          <w:rFonts w:ascii="Times New Roman" w:hAnsi="Times New Roman"/>
          <w:color w:val="000000"/>
          <w:lang w:eastAsia="pt-BR"/>
        </w:rPr>
        <w:t>art</w:t>
      </w:r>
      <w:proofErr w:type="spellEnd"/>
      <w:r w:rsidR="00744399" w:rsidRPr="00A36166">
        <w:rPr>
          <w:rFonts w:ascii="Times New Roman" w:hAnsi="Times New Roman"/>
          <w:color w:val="000000"/>
          <w:lang w:eastAsia="pt-BR"/>
        </w:rPr>
        <w:t xml:space="preserve"> 6, Item I, alínea “e” I e II)? </w:t>
      </w:r>
      <w:r w:rsidRPr="00A36166">
        <w:rPr>
          <w:rFonts w:ascii="Times New Roman" w:hAnsi="Times New Roman"/>
          <w:color w:val="000000"/>
          <w:lang w:eastAsia="pt-BR"/>
        </w:rPr>
        <w:t xml:space="preserve">Consultando a IN 46 Art. 6º inciso I (fertilizantes para aplicação via solo, via fertirrigação ou via semente) alínea “e” acho que este é aquele que já tinha na IN anterior para as empresas de micros de solo mas fiquei confuso com este </w:t>
      </w:r>
      <w:r w:rsidR="00744399" w:rsidRPr="00A36166">
        <w:rPr>
          <w:rFonts w:ascii="Times New Roman" w:hAnsi="Times New Roman"/>
          <w:color w:val="000000"/>
          <w:lang w:eastAsia="pt-BR"/>
        </w:rPr>
        <w:t>inciso</w:t>
      </w:r>
      <w:r w:rsidRPr="00A36166">
        <w:rPr>
          <w:rFonts w:ascii="Times New Roman" w:hAnsi="Times New Roman"/>
          <w:color w:val="000000"/>
          <w:lang w:eastAsia="pt-BR"/>
        </w:rPr>
        <w:t xml:space="preserve"> I</w:t>
      </w:r>
      <w:r w:rsidR="00D62D56" w:rsidRPr="00A36166">
        <w:rPr>
          <w:rFonts w:ascii="Times New Roman" w:hAnsi="Times New Roman"/>
          <w:color w:val="000000"/>
          <w:lang w:eastAsia="pt-BR"/>
        </w:rPr>
        <w:t>,</w:t>
      </w:r>
      <w:r w:rsidRPr="00A36166">
        <w:rPr>
          <w:rFonts w:ascii="Times New Roman" w:hAnsi="Times New Roman"/>
          <w:color w:val="000000"/>
          <w:lang w:eastAsia="pt-BR"/>
        </w:rPr>
        <w:t xml:space="preserve"> porque fala também de semente. No Art. 10 os teores são os declarados pelo fabricante, mas não achei a forma de garantia do </w:t>
      </w:r>
      <w:proofErr w:type="spellStart"/>
      <w:r w:rsidRPr="00A36166">
        <w:rPr>
          <w:rFonts w:ascii="Times New Roman" w:hAnsi="Times New Roman"/>
          <w:color w:val="000000"/>
          <w:lang w:eastAsia="pt-BR"/>
        </w:rPr>
        <w:t>Mo</w:t>
      </w:r>
      <w:proofErr w:type="spellEnd"/>
      <w:r w:rsidRPr="00A36166">
        <w:rPr>
          <w:rFonts w:ascii="Times New Roman" w:hAnsi="Times New Roman"/>
          <w:color w:val="000000"/>
          <w:lang w:eastAsia="pt-BR"/>
        </w:rPr>
        <w:t xml:space="preserve"> e Zn.</w:t>
      </w:r>
    </w:p>
    <w:p w:rsidR="00744399" w:rsidRPr="00A36166" w:rsidRDefault="00744399" w:rsidP="00E9126F">
      <w:pPr>
        <w:spacing w:before="80" w:after="80"/>
        <w:jc w:val="both"/>
        <w:rPr>
          <w:rFonts w:ascii="Times New Roman" w:hAnsi="Times New Roman"/>
          <w:color w:val="0000FF"/>
        </w:rPr>
      </w:pPr>
      <w:r w:rsidRPr="00A36166">
        <w:rPr>
          <w:rFonts w:ascii="Times New Roman" w:hAnsi="Times New Roman"/>
          <w:color w:val="0000FF"/>
        </w:rPr>
        <w:t xml:space="preserve">R: Quem pode mais prevalece. No caso em questão o produto tem dois modos de aplicação: via foliar e via sementes. Deve prevalecer, em relação aos nutrientes, o teor solúvel em água, que é a exigência para os foliares, não devendo ser declarados os teores total e solúvel em Ac. Cítrico nessa situação, </w:t>
      </w:r>
      <w:r w:rsidR="00B22D8D" w:rsidRPr="00A36166">
        <w:rPr>
          <w:rFonts w:ascii="Times New Roman" w:hAnsi="Times New Roman"/>
          <w:color w:val="0000FF"/>
        </w:rPr>
        <w:t>de forma a evitar</w:t>
      </w:r>
      <w:r w:rsidRPr="00A36166">
        <w:rPr>
          <w:rFonts w:ascii="Times New Roman" w:hAnsi="Times New Roman"/>
          <w:color w:val="0000FF"/>
        </w:rPr>
        <w:t xml:space="preserve"> erro ou confusão por parte dos consumidores. Contudo, na etiqueta e nota fiscal, devem ser declarados também, além da solubilidade do produto (quando sólido), a maior relação soluto/solvente (exigidos para os foliares) e o índice salino e condutividade elétrica (exigidos para os fertilizantes com modo de aplicação via sementes).</w:t>
      </w:r>
    </w:p>
    <w:p w:rsidR="00B22D8D" w:rsidRPr="00A36166" w:rsidRDefault="00487D5C"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30</w:t>
      </w:r>
      <w:r w:rsidR="00B22D8D" w:rsidRPr="00A36166">
        <w:rPr>
          <w:rFonts w:ascii="Times New Roman" w:hAnsi="Times New Roman"/>
          <w:color w:val="000000"/>
          <w:lang w:eastAsia="pt-BR"/>
        </w:rPr>
        <w:t xml:space="preserve"> </w:t>
      </w:r>
      <w:r w:rsidR="00FF1124" w:rsidRPr="00A36166">
        <w:rPr>
          <w:rFonts w:ascii="Times New Roman" w:hAnsi="Times New Roman"/>
          <w:color w:val="000000"/>
          <w:lang w:eastAsia="pt-BR"/>
        </w:rPr>
        <w:t>–</w:t>
      </w:r>
      <w:r w:rsidR="00B22D8D" w:rsidRPr="00A36166">
        <w:rPr>
          <w:rFonts w:ascii="Times New Roman" w:hAnsi="Times New Roman"/>
          <w:color w:val="000000"/>
          <w:lang w:eastAsia="pt-BR"/>
        </w:rPr>
        <w:t xml:space="preserve"> </w:t>
      </w:r>
      <w:r w:rsidR="0007484C" w:rsidRPr="00A36166">
        <w:rPr>
          <w:rFonts w:ascii="Times New Roman" w:hAnsi="Times New Roman"/>
          <w:color w:val="000000"/>
          <w:lang w:eastAsia="pt-BR"/>
        </w:rPr>
        <w:t>Q</w:t>
      </w:r>
      <w:r w:rsidR="00FF1124" w:rsidRPr="00A36166">
        <w:rPr>
          <w:rFonts w:ascii="Times New Roman" w:hAnsi="Times New Roman"/>
          <w:color w:val="000000"/>
          <w:lang w:eastAsia="pt-BR"/>
        </w:rPr>
        <w:t>ual a interpretação correta para</w:t>
      </w:r>
      <w:r w:rsidR="00B22D8D" w:rsidRPr="00A36166">
        <w:rPr>
          <w:rFonts w:ascii="Times New Roman" w:hAnsi="Times New Roman"/>
          <w:color w:val="000000"/>
          <w:lang w:eastAsia="pt-BR"/>
        </w:rPr>
        <w:t>:</w:t>
      </w:r>
    </w:p>
    <w:p w:rsidR="00B22D8D" w:rsidRPr="00A36166" w:rsidRDefault="00B22D8D"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Art. 6º, inciso I, alínea b) item 2, resumindo, um produto NPK com a matéria prima MAP fornecedora de fosforo, as empresas devem declarar o N total , P205 sol em CNA mais água ( agora também o P205 em água) e K20 Sol. em água.</w:t>
      </w:r>
    </w:p>
    <w:p w:rsidR="00B22D8D" w:rsidRPr="00A36166" w:rsidRDefault="00B22D8D"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 xml:space="preserve">A empresa está interpretando que o P205 sol em água deverá ser declarado na etiqueta, nota fiscal, </w:t>
      </w:r>
      <w:proofErr w:type="spellStart"/>
      <w:r w:rsidRPr="00A36166">
        <w:rPr>
          <w:rFonts w:ascii="Times New Roman" w:hAnsi="Times New Roman"/>
          <w:color w:val="000000"/>
          <w:lang w:eastAsia="pt-BR"/>
        </w:rPr>
        <w:t>etc</w:t>
      </w:r>
      <w:proofErr w:type="spellEnd"/>
      <w:r w:rsidRPr="00A36166">
        <w:rPr>
          <w:rFonts w:ascii="Times New Roman" w:hAnsi="Times New Roman"/>
          <w:color w:val="000000"/>
          <w:lang w:eastAsia="pt-BR"/>
        </w:rPr>
        <w:t>, mas não precisa no registro. Estamos corretos em exigir no registro ou não?</w:t>
      </w:r>
    </w:p>
    <w:p w:rsidR="00744399" w:rsidRPr="00A36166" w:rsidRDefault="00B22D8D" w:rsidP="00E9126F">
      <w:pPr>
        <w:spacing w:before="80" w:after="80"/>
        <w:jc w:val="both"/>
        <w:rPr>
          <w:rFonts w:ascii="Times New Roman" w:hAnsi="Times New Roman"/>
          <w:color w:val="0000FF"/>
        </w:rPr>
      </w:pPr>
      <w:r w:rsidRPr="00A36166">
        <w:rPr>
          <w:rFonts w:ascii="Times New Roman" w:hAnsi="Times New Roman"/>
          <w:color w:val="0000FF"/>
        </w:rPr>
        <w:t xml:space="preserve">R: </w:t>
      </w:r>
      <w:r w:rsidR="00FF1124" w:rsidRPr="00A36166">
        <w:rPr>
          <w:rFonts w:ascii="Times New Roman" w:hAnsi="Times New Roman"/>
          <w:color w:val="0000FF"/>
        </w:rPr>
        <w:t xml:space="preserve">Está equivocada a </w:t>
      </w:r>
      <w:r w:rsidRPr="00A36166">
        <w:rPr>
          <w:rFonts w:ascii="Times New Roman" w:hAnsi="Times New Roman"/>
          <w:color w:val="0000FF"/>
        </w:rPr>
        <w:t>exigência em relação a este quesito. Se a matéria-prima fornecedora de fósforo é somente o MAP, deve ser dado atendimento ao que consta do item 3 da alínea b do inciso I do art. 6º, ou seja: P2O5 solúvel em CNA + H2O é o que deve constar do certificado de registro. A declaração do teor solúvel em água é facultativa (subitem 4.3 do item 4 da alínea b do inciso I do art. 6º) e, quando declarado pelo fabricante, deve constar da etiqueta e DANFE não fazendo parte do certificado de registro.</w:t>
      </w:r>
    </w:p>
    <w:p w:rsidR="00B22D8D" w:rsidRPr="00A36166" w:rsidRDefault="00487D5C" w:rsidP="00B04BE5">
      <w:pPr>
        <w:pStyle w:val="NormalWeb"/>
        <w:jc w:val="both"/>
        <w:rPr>
          <w:color w:val="000000"/>
          <w:sz w:val="22"/>
          <w:szCs w:val="22"/>
        </w:rPr>
      </w:pPr>
      <w:r w:rsidRPr="00A36166">
        <w:rPr>
          <w:color w:val="000000"/>
          <w:sz w:val="22"/>
          <w:szCs w:val="22"/>
        </w:rPr>
        <w:t>31</w:t>
      </w:r>
      <w:r w:rsidR="00B22D8D" w:rsidRPr="00A36166">
        <w:rPr>
          <w:color w:val="000000"/>
          <w:sz w:val="22"/>
          <w:szCs w:val="22"/>
        </w:rPr>
        <w:t xml:space="preserve"> </w:t>
      </w:r>
      <w:r w:rsidR="00706BF1" w:rsidRPr="00A36166">
        <w:rPr>
          <w:color w:val="000000"/>
          <w:sz w:val="22"/>
          <w:szCs w:val="22"/>
        </w:rPr>
        <w:t>–</w:t>
      </w:r>
      <w:r w:rsidR="00B22D8D" w:rsidRPr="00A36166">
        <w:rPr>
          <w:color w:val="000000"/>
          <w:sz w:val="22"/>
          <w:szCs w:val="22"/>
        </w:rPr>
        <w:t xml:space="preserve"> </w:t>
      </w:r>
      <w:r w:rsidR="00706BF1" w:rsidRPr="00A36166">
        <w:rPr>
          <w:color w:val="000000"/>
          <w:sz w:val="22"/>
          <w:szCs w:val="22"/>
        </w:rPr>
        <w:t xml:space="preserve">Dúvidas </w:t>
      </w:r>
      <w:r w:rsidR="00B22D8D" w:rsidRPr="00A36166">
        <w:rPr>
          <w:color w:val="000000"/>
          <w:sz w:val="22"/>
          <w:szCs w:val="22"/>
        </w:rPr>
        <w:t>em relação às peneiras</w:t>
      </w:r>
      <w:r w:rsidR="00706BF1" w:rsidRPr="00A36166">
        <w:rPr>
          <w:color w:val="000000"/>
          <w:sz w:val="22"/>
          <w:szCs w:val="22"/>
        </w:rPr>
        <w:t xml:space="preserve"> no que se refere</w:t>
      </w:r>
      <w:r w:rsidR="00B22D8D" w:rsidRPr="00A36166">
        <w:rPr>
          <w:color w:val="000000"/>
          <w:sz w:val="22"/>
          <w:szCs w:val="22"/>
        </w:rPr>
        <w:t xml:space="preserve"> </w:t>
      </w:r>
      <w:r w:rsidR="00706BF1" w:rsidRPr="00A36166">
        <w:rPr>
          <w:color w:val="000000"/>
          <w:sz w:val="22"/>
          <w:szCs w:val="22"/>
        </w:rPr>
        <w:t>à interpretação das tolerâncias granulométricas:</w:t>
      </w:r>
    </w:p>
    <w:p w:rsidR="00B22D8D" w:rsidRPr="00A36166" w:rsidRDefault="00B22D8D" w:rsidP="00E81CB7">
      <w:pPr>
        <w:pStyle w:val="NormalWeb"/>
        <w:jc w:val="both"/>
        <w:rPr>
          <w:color w:val="000000"/>
          <w:sz w:val="22"/>
          <w:szCs w:val="22"/>
        </w:rPr>
      </w:pPr>
      <w:r w:rsidRPr="00A36166">
        <w:rPr>
          <w:color w:val="000000"/>
          <w:sz w:val="22"/>
          <w:szCs w:val="22"/>
        </w:rPr>
        <w:t>Para produtos granulados e mistura de grânulos, a garantia granulométrica da pen</w:t>
      </w:r>
      <w:r w:rsidR="009A2C79" w:rsidRPr="00A36166">
        <w:rPr>
          <w:color w:val="000000"/>
          <w:sz w:val="22"/>
          <w:szCs w:val="22"/>
        </w:rPr>
        <w:t>eira</w:t>
      </w:r>
      <w:r w:rsidR="00706BF1" w:rsidRPr="00A36166">
        <w:rPr>
          <w:color w:val="000000"/>
          <w:sz w:val="22"/>
          <w:szCs w:val="22"/>
        </w:rPr>
        <w:t xml:space="preserve"> de</w:t>
      </w:r>
      <w:r w:rsidRPr="00A36166">
        <w:rPr>
          <w:color w:val="000000"/>
          <w:sz w:val="22"/>
          <w:szCs w:val="22"/>
        </w:rPr>
        <w:t xml:space="preserve"> 2mm é de 40% de passante no</w:t>
      </w:r>
      <w:r w:rsidRPr="00A36166">
        <w:rPr>
          <w:b/>
          <w:bCs/>
          <w:sz w:val="22"/>
          <w:szCs w:val="22"/>
        </w:rPr>
        <w:t xml:space="preserve"> máximo.</w:t>
      </w:r>
    </w:p>
    <w:p w:rsidR="00B22D8D" w:rsidRPr="00A36166" w:rsidRDefault="00B22D8D" w:rsidP="00E81CB7">
      <w:pPr>
        <w:pStyle w:val="NormalWeb"/>
        <w:jc w:val="both"/>
        <w:rPr>
          <w:color w:val="000000"/>
          <w:sz w:val="22"/>
          <w:szCs w:val="22"/>
        </w:rPr>
      </w:pPr>
      <w:r w:rsidRPr="00A36166">
        <w:rPr>
          <w:color w:val="000000"/>
          <w:sz w:val="22"/>
          <w:szCs w:val="22"/>
        </w:rPr>
        <w:t>Quando eu li, interpretei que a tol</w:t>
      </w:r>
      <w:r w:rsidR="00E44E30" w:rsidRPr="00A36166">
        <w:rPr>
          <w:color w:val="000000"/>
          <w:sz w:val="22"/>
          <w:szCs w:val="22"/>
        </w:rPr>
        <w:t>e</w:t>
      </w:r>
      <w:r w:rsidRPr="00A36166">
        <w:rPr>
          <w:color w:val="000000"/>
          <w:sz w:val="22"/>
          <w:szCs w:val="22"/>
        </w:rPr>
        <w:t>rância seria somente para cima, porque como é 40% no máximo, o que estiver abaixo disto está ok.</w:t>
      </w:r>
    </w:p>
    <w:p w:rsidR="00B22D8D" w:rsidRPr="00A36166" w:rsidRDefault="00B22D8D" w:rsidP="00E81CB7">
      <w:pPr>
        <w:pStyle w:val="NormalWeb"/>
        <w:jc w:val="both"/>
        <w:rPr>
          <w:color w:val="000000"/>
          <w:sz w:val="22"/>
          <w:szCs w:val="22"/>
        </w:rPr>
      </w:pPr>
      <w:r w:rsidRPr="00A36166">
        <w:rPr>
          <w:color w:val="000000"/>
          <w:sz w:val="22"/>
          <w:szCs w:val="22"/>
        </w:rPr>
        <w:t>Entretanto, nas tabelas de tolerância, existe valor para cima e para baixo.</w:t>
      </w:r>
    </w:p>
    <w:p w:rsidR="00B22D8D" w:rsidRPr="00A36166" w:rsidRDefault="00B22D8D" w:rsidP="00E81CB7">
      <w:pPr>
        <w:pStyle w:val="NormalWeb"/>
        <w:jc w:val="both"/>
        <w:rPr>
          <w:color w:val="000000"/>
          <w:sz w:val="22"/>
          <w:szCs w:val="22"/>
        </w:rPr>
      </w:pPr>
      <w:r w:rsidRPr="00A36166">
        <w:rPr>
          <w:color w:val="000000"/>
          <w:sz w:val="22"/>
          <w:szCs w:val="22"/>
        </w:rPr>
        <w:t>Resumindo: como interpreto?</w:t>
      </w:r>
    </w:p>
    <w:p w:rsidR="00B22D8D" w:rsidRPr="00A36166" w:rsidRDefault="00706BF1" w:rsidP="00E81CB7">
      <w:pPr>
        <w:pStyle w:val="NormalWeb"/>
        <w:jc w:val="both"/>
        <w:rPr>
          <w:color w:val="000000"/>
          <w:sz w:val="22"/>
          <w:szCs w:val="22"/>
        </w:rPr>
      </w:pPr>
      <w:r w:rsidRPr="00A36166">
        <w:rPr>
          <w:color w:val="000000"/>
          <w:sz w:val="22"/>
          <w:szCs w:val="22"/>
        </w:rPr>
        <w:t xml:space="preserve">Exemplo: </w:t>
      </w:r>
      <w:r w:rsidR="00B22D8D" w:rsidRPr="00A36166">
        <w:rPr>
          <w:color w:val="000000"/>
          <w:sz w:val="22"/>
          <w:szCs w:val="22"/>
        </w:rPr>
        <w:t>Se o passante na pen</w:t>
      </w:r>
      <w:r w:rsidR="009A2C79" w:rsidRPr="00A36166">
        <w:rPr>
          <w:color w:val="000000"/>
          <w:sz w:val="22"/>
          <w:szCs w:val="22"/>
        </w:rPr>
        <w:t>eira de</w:t>
      </w:r>
      <w:r w:rsidR="00B22D8D" w:rsidRPr="00A36166">
        <w:rPr>
          <w:color w:val="000000"/>
          <w:sz w:val="22"/>
          <w:szCs w:val="22"/>
        </w:rPr>
        <w:t xml:space="preserve"> 2mm for 34%, a amostra de granulado e</w:t>
      </w:r>
      <w:r w:rsidRPr="00A36166">
        <w:rPr>
          <w:color w:val="000000"/>
          <w:sz w:val="22"/>
          <w:szCs w:val="22"/>
        </w:rPr>
        <w:t xml:space="preserve"> </w:t>
      </w:r>
      <w:r w:rsidR="00B22D8D" w:rsidRPr="00A36166">
        <w:rPr>
          <w:color w:val="000000"/>
          <w:sz w:val="22"/>
          <w:szCs w:val="22"/>
        </w:rPr>
        <w:t>mistura não está conforme, ou a tolerância para baixo só é válida para pó, que também utiliza a pen</w:t>
      </w:r>
      <w:r w:rsidR="009A2C79" w:rsidRPr="00A36166">
        <w:rPr>
          <w:color w:val="000000"/>
          <w:sz w:val="22"/>
          <w:szCs w:val="22"/>
        </w:rPr>
        <w:t>eira</w:t>
      </w:r>
      <w:r w:rsidR="00B22D8D" w:rsidRPr="00A36166">
        <w:rPr>
          <w:color w:val="000000"/>
          <w:sz w:val="22"/>
          <w:szCs w:val="22"/>
        </w:rPr>
        <w:t xml:space="preserve"> de 2mm?</w:t>
      </w:r>
    </w:p>
    <w:p w:rsidR="00706BF1" w:rsidRPr="00A36166" w:rsidRDefault="00706BF1" w:rsidP="00E9126F">
      <w:pPr>
        <w:spacing w:before="80" w:after="80"/>
        <w:jc w:val="both"/>
        <w:rPr>
          <w:rFonts w:ascii="Times New Roman" w:hAnsi="Times New Roman"/>
          <w:color w:val="0000FF"/>
        </w:rPr>
      </w:pPr>
      <w:r w:rsidRPr="00A36166">
        <w:rPr>
          <w:rFonts w:ascii="Times New Roman" w:hAnsi="Times New Roman"/>
          <w:color w:val="0000FF"/>
        </w:rPr>
        <w:t xml:space="preserve">R: Em relação à peneira de 2 mm, quando a norma diz máximo passante, quer dizer que o que der acima desse máximo indica que o produto está fora da tolerância. É o caso dessa peneira para os granulados e mistura de grânulos. Por exemplo: a norma estabelece que o máximo passante nessa peneira para os granulados e mistura de grânulos é de 40%. Como a tolerância estabelecida para deficiência é de 5 </w:t>
      </w:r>
      <w:proofErr w:type="spellStart"/>
      <w:r w:rsidRPr="00A36166">
        <w:rPr>
          <w:rFonts w:ascii="Times New Roman" w:hAnsi="Times New Roman"/>
          <w:color w:val="0000FF"/>
        </w:rPr>
        <w:t>p.p</w:t>
      </w:r>
      <w:proofErr w:type="spellEnd"/>
      <w:r w:rsidRPr="00A36166">
        <w:rPr>
          <w:rFonts w:ascii="Times New Roman" w:hAnsi="Times New Roman"/>
          <w:color w:val="0000FF"/>
        </w:rPr>
        <w:t xml:space="preserve">. para mais no máximo passante, o que estiver acima de 45% está fora das especificações, que na norma é tratado como EXCESSO. </w:t>
      </w:r>
    </w:p>
    <w:p w:rsidR="00B22D8D" w:rsidRPr="00A36166" w:rsidRDefault="00706BF1" w:rsidP="00E9126F">
      <w:pPr>
        <w:spacing w:before="80" w:after="80"/>
        <w:jc w:val="both"/>
        <w:rPr>
          <w:rFonts w:ascii="Times New Roman" w:hAnsi="Times New Roman"/>
          <w:color w:val="0000FF"/>
        </w:rPr>
      </w:pPr>
      <w:r w:rsidRPr="00A36166">
        <w:rPr>
          <w:rFonts w:ascii="Times New Roman" w:hAnsi="Times New Roman"/>
          <w:color w:val="0000FF"/>
        </w:rPr>
        <w:t xml:space="preserve">Já no caso dos dessa peneira de 2 mm para os produtos de especificação de natureza física pó, a norma estabelece que 100% das partículas tem que passar nessa peneira, sendo admitida uma </w:t>
      </w:r>
      <w:r w:rsidRPr="00A36166">
        <w:rPr>
          <w:rFonts w:ascii="Times New Roman" w:hAnsi="Times New Roman"/>
          <w:color w:val="0000FF"/>
        </w:rPr>
        <w:lastRenderedPageBreak/>
        <w:t xml:space="preserve">tolerância de 5 </w:t>
      </w:r>
      <w:proofErr w:type="spellStart"/>
      <w:r w:rsidRPr="00A36166">
        <w:rPr>
          <w:rFonts w:ascii="Times New Roman" w:hAnsi="Times New Roman"/>
          <w:color w:val="0000FF"/>
        </w:rPr>
        <w:t>p.p</w:t>
      </w:r>
      <w:proofErr w:type="spellEnd"/>
      <w:r w:rsidRPr="00A36166">
        <w:rPr>
          <w:rFonts w:ascii="Times New Roman" w:hAnsi="Times New Roman"/>
          <w:color w:val="0000FF"/>
        </w:rPr>
        <w:t>. para menos no mínimo passante, de forma que resultados abaixo de 95 % indica que o produto está fora das especificações e nesse caso a norma trata como DEFICIÊNCIA.</w:t>
      </w:r>
    </w:p>
    <w:p w:rsidR="00CB3091" w:rsidRPr="00A36166" w:rsidRDefault="00487D5C" w:rsidP="00E9126F">
      <w:pPr>
        <w:pStyle w:val="NormalWeb"/>
        <w:spacing w:before="80" w:after="80"/>
        <w:jc w:val="both"/>
        <w:rPr>
          <w:color w:val="000000"/>
          <w:sz w:val="22"/>
          <w:szCs w:val="22"/>
        </w:rPr>
      </w:pPr>
      <w:r w:rsidRPr="00A36166">
        <w:rPr>
          <w:color w:val="000000"/>
          <w:sz w:val="22"/>
          <w:szCs w:val="22"/>
        </w:rPr>
        <w:t>32</w:t>
      </w:r>
      <w:r w:rsidR="00706BF1" w:rsidRPr="00A36166">
        <w:rPr>
          <w:color w:val="000000"/>
          <w:sz w:val="22"/>
          <w:szCs w:val="22"/>
        </w:rPr>
        <w:t xml:space="preserve"> - </w:t>
      </w:r>
      <w:r w:rsidR="00CB3091" w:rsidRPr="00A36166">
        <w:rPr>
          <w:color w:val="000000"/>
          <w:sz w:val="22"/>
          <w:szCs w:val="22"/>
        </w:rPr>
        <w:t>Recebi demanda solicitando prorrogação de prazo para EP, visando adequação à IN 46/2016. Prazo de</w:t>
      </w:r>
      <w:r w:rsidR="00E44E30" w:rsidRPr="00A36166">
        <w:rPr>
          <w:color w:val="000000"/>
          <w:sz w:val="22"/>
          <w:szCs w:val="22"/>
        </w:rPr>
        <w:t xml:space="preserve"> </w:t>
      </w:r>
      <w:r w:rsidR="00CB3091" w:rsidRPr="00A36166">
        <w:rPr>
          <w:color w:val="000000"/>
          <w:sz w:val="22"/>
          <w:szCs w:val="22"/>
        </w:rPr>
        <w:t>360 dias.</w:t>
      </w:r>
      <w:r w:rsidR="00E63A3C" w:rsidRPr="00A36166">
        <w:rPr>
          <w:color w:val="000000"/>
          <w:sz w:val="22"/>
          <w:szCs w:val="22"/>
        </w:rPr>
        <w:t xml:space="preserve"> </w:t>
      </w:r>
      <w:r w:rsidR="00CB3091" w:rsidRPr="00A36166">
        <w:rPr>
          <w:color w:val="000000"/>
          <w:sz w:val="22"/>
          <w:szCs w:val="22"/>
        </w:rPr>
        <w:t>Existe alguma padronização a nível nacional para análise e concessão deste prazo?</w:t>
      </w:r>
    </w:p>
    <w:p w:rsidR="00706BF1" w:rsidRPr="00A36166" w:rsidRDefault="00E44E30" w:rsidP="00E9126F">
      <w:pPr>
        <w:spacing w:before="80" w:after="80"/>
        <w:jc w:val="both"/>
        <w:rPr>
          <w:rFonts w:ascii="Times New Roman" w:hAnsi="Times New Roman"/>
          <w:color w:val="0000FF"/>
        </w:rPr>
      </w:pPr>
      <w:r w:rsidRPr="00A36166">
        <w:rPr>
          <w:rFonts w:ascii="Times New Roman" w:hAnsi="Times New Roman"/>
          <w:color w:val="0000FF"/>
        </w:rPr>
        <w:t>R: A prorrogação de prazo por mais 360 dias compreende apresentação, por parte do estabelecimento junto à fiscalização, de justificativa muito bem fundamentada, tendo em vista que esse prazo está vinculado à necessidade de adequação da planta industrial quanto aos aspectos relacionados às instalações e equipamentos em razão de alterações tecnológicas nos processos de fabricação</w:t>
      </w:r>
      <w:r w:rsidR="00603CC5" w:rsidRPr="00A36166">
        <w:rPr>
          <w:rFonts w:ascii="Times New Roman" w:hAnsi="Times New Roman"/>
          <w:color w:val="0000FF"/>
        </w:rPr>
        <w:t>, incluída a parte de criação e/ou adequação de sistemas informatizados indispensáveis à produção, identificação e comercialização de produtos (</w:t>
      </w:r>
      <w:proofErr w:type="spellStart"/>
      <w:r w:rsidR="00603CC5" w:rsidRPr="00A36166">
        <w:rPr>
          <w:rFonts w:ascii="Times New Roman" w:hAnsi="Times New Roman"/>
          <w:color w:val="0000FF"/>
        </w:rPr>
        <w:t>NFs</w:t>
      </w:r>
      <w:proofErr w:type="spellEnd"/>
      <w:r w:rsidR="00603CC5" w:rsidRPr="00A36166">
        <w:rPr>
          <w:rFonts w:ascii="Times New Roman" w:hAnsi="Times New Roman"/>
          <w:color w:val="0000FF"/>
        </w:rPr>
        <w:t xml:space="preserve">, </w:t>
      </w:r>
      <w:proofErr w:type="spellStart"/>
      <w:r w:rsidR="00603CC5" w:rsidRPr="00A36166">
        <w:rPr>
          <w:rFonts w:ascii="Times New Roman" w:hAnsi="Times New Roman"/>
          <w:color w:val="0000FF"/>
        </w:rPr>
        <w:t>DANFEs</w:t>
      </w:r>
      <w:proofErr w:type="spellEnd"/>
      <w:r w:rsidR="00603CC5" w:rsidRPr="00A36166">
        <w:rPr>
          <w:rFonts w:ascii="Times New Roman" w:hAnsi="Times New Roman"/>
          <w:color w:val="0000FF"/>
        </w:rPr>
        <w:t>, rotulagem)</w:t>
      </w:r>
      <w:r w:rsidRPr="00A36166">
        <w:rPr>
          <w:rFonts w:ascii="Times New Roman" w:hAnsi="Times New Roman"/>
          <w:color w:val="0000FF"/>
        </w:rPr>
        <w:t>. Por isso o estabelecimento tem que anexar à justificativa</w:t>
      </w:r>
      <w:r w:rsidR="00834B92" w:rsidRPr="00A36166">
        <w:rPr>
          <w:rFonts w:ascii="Times New Roman" w:hAnsi="Times New Roman"/>
          <w:color w:val="0000FF"/>
        </w:rPr>
        <w:t>,</w:t>
      </w:r>
      <w:r w:rsidRPr="00A36166">
        <w:rPr>
          <w:rFonts w:ascii="Times New Roman" w:hAnsi="Times New Roman"/>
          <w:color w:val="0000FF"/>
        </w:rPr>
        <w:t xml:space="preserve"> projeto detalhado das adequações e alterações a serem realizadas com cronograma de execução, para avaliação e aprovação ou não da fiscalização (Art. 26 § 1º da IN 46/2016). </w:t>
      </w:r>
    </w:p>
    <w:p w:rsidR="001629D2" w:rsidRPr="00A36166" w:rsidRDefault="001629D2" w:rsidP="009A2C79">
      <w:pPr>
        <w:jc w:val="both"/>
        <w:rPr>
          <w:rFonts w:ascii="Times New Roman" w:hAnsi="Times New Roman"/>
          <w:color w:val="000000"/>
          <w:lang w:eastAsia="pt-BR"/>
        </w:rPr>
      </w:pPr>
      <w:r w:rsidRPr="00A36166">
        <w:rPr>
          <w:rFonts w:ascii="Times New Roman" w:hAnsi="Times New Roman"/>
          <w:color w:val="000000"/>
          <w:lang w:eastAsia="pt-BR"/>
        </w:rPr>
        <w:t>3</w:t>
      </w:r>
      <w:r w:rsidR="00487D5C" w:rsidRPr="00A36166">
        <w:rPr>
          <w:rFonts w:ascii="Times New Roman" w:hAnsi="Times New Roman"/>
          <w:color w:val="000000"/>
          <w:lang w:eastAsia="pt-BR"/>
        </w:rPr>
        <w:t>3</w:t>
      </w:r>
      <w:r w:rsidRPr="00A36166">
        <w:rPr>
          <w:rFonts w:ascii="Times New Roman" w:hAnsi="Times New Roman"/>
          <w:color w:val="000000"/>
          <w:lang w:eastAsia="pt-BR"/>
        </w:rPr>
        <w:t xml:space="preserve"> - Tenho dúvida sobre o registro ou alt</w:t>
      </w:r>
      <w:r w:rsidR="009A2C79" w:rsidRPr="00A36166">
        <w:rPr>
          <w:rFonts w:ascii="Times New Roman" w:hAnsi="Times New Roman"/>
          <w:color w:val="000000"/>
          <w:lang w:eastAsia="pt-BR"/>
        </w:rPr>
        <w:t xml:space="preserve">eração de registro de produtos </w:t>
      </w:r>
      <w:r w:rsidRPr="00A36166">
        <w:rPr>
          <w:rFonts w:ascii="Times New Roman" w:hAnsi="Times New Roman"/>
          <w:color w:val="000000"/>
          <w:lang w:eastAsia="pt-BR"/>
        </w:rPr>
        <w:t>Fertilizantes Mineral Simples, Anexo I da IN 46/2016.</w:t>
      </w:r>
    </w:p>
    <w:p w:rsidR="001629D2" w:rsidRPr="00A36166" w:rsidRDefault="001629D2" w:rsidP="009A2C79">
      <w:pPr>
        <w:jc w:val="both"/>
        <w:rPr>
          <w:rFonts w:ascii="Times New Roman" w:hAnsi="Times New Roman"/>
          <w:color w:val="000000"/>
          <w:lang w:eastAsia="pt-BR"/>
        </w:rPr>
      </w:pPr>
      <w:r w:rsidRPr="00A36166">
        <w:rPr>
          <w:rFonts w:ascii="Times New Roman" w:hAnsi="Times New Roman"/>
          <w:color w:val="000000"/>
          <w:lang w:eastAsia="pt-BR"/>
        </w:rPr>
        <w:t xml:space="preserve">O artigo 12, § 2º diz que, os registros do FMS constante no Anexo I, será concedido com base nas garantias químicas e físicas mínimas estabelecidas e relacionadas, ..., facultado ao detentor do registro declarar no rótulo da embalagem, na nota fiscal e em documento auxiliar da nota fiscal que acompanha o produto, teores de nutrientes superiores aos constantes do certificado de registro, dispensado novo registro de produto. </w:t>
      </w:r>
    </w:p>
    <w:p w:rsidR="001629D2" w:rsidRPr="00A36166" w:rsidRDefault="001629D2" w:rsidP="009A2C79">
      <w:pPr>
        <w:jc w:val="both"/>
        <w:rPr>
          <w:rFonts w:ascii="Times New Roman" w:hAnsi="Times New Roman"/>
          <w:color w:val="000000"/>
          <w:lang w:eastAsia="pt-BR"/>
        </w:rPr>
      </w:pPr>
      <w:r w:rsidRPr="00A36166">
        <w:rPr>
          <w:rFonts w:ascii="Times New Roman" w:hAnsi="Times New Roman"/>
          <w:color w:val="000000"/>
          <w:lang w:eastAsia="pt-BR"/>
        </w:rPr>
        <w:t xml:space="preserve">No entanto, nada diz da origem (país) do produto, sobretudo, quando se trata de produto importado. </w:t>
      </w:r>
    </w:p>
    <w:p w:rsidR="001629D2" w:rsidRPr="00A36166" w:rsidRDefault="001629D2" w:rsidP="008B59EC">
      <w:pPr>
        <w:spacing w:before="80" w:after="80"/>
        <w:jc w:val="both"/>
        <w:rPr>
          <w:rFonts w:ascii="Times New Roman" w:hAnsi="Times New Roman"/>
          <w:color w:val="0000FF"/>
        </w:rPr>
      </w:pPr>
      <w:r w:rsidRPr="00A36166">
        <w:rPr>
          <w:rFonts w:ascii="Times New Roman" w:hAnsi="Times New Roman"/>
          <w:color w:val="0000FF"/>
        </w:rPr>
        <w:t>R: Quanto ás origens distintas dos produtos, o sistema atual e o SIPEAGRO vão exigir apenas registros por países distintos (não por fornecedor).</w:t>
      </w:r>
    </w:p>
    <w:p w:rsidR="001629D2" w:rsidRPr="00A36166" w:rsidRDefault="001629D2" w:rsidP="008B59EC">
      <w:pPr>
        <w:spacing w:before="80" w:after="80"/>
        <w:jc w:val="both"/>
        <w:rPr>
          <w:rFonts w:ascii="Times New Roman" w:hAnsi="Times New Roman"/>
          <w:color w:val="0000FF"/>
        </w:rPr>
      </w:pPr>
      <w:r w:rsidRPr="00A36166">
        <w:rPr>
          <w:rFonts w:ascii="Times New Roman" w:hAnsi="Times New Roman"/>
          <w:color w:val="0000FF"/>
        </w:rPr>
        <w:t>Em relação aos teores mínimos, o certo é conceder o registro apenas pelo teor mínimo previsto no Anexo I.</w:t>
      </w:r>
      <w:r w:rsidR="009A2C79" w:rsidRPr="00A36166">
        <w:rPr>
          <w:rFonts w:ascii="Times New Roman" w:hAnsi="Times New Roman"/>
          <w:color w:val="0000FF"/>
        </w:rPr>
        <w:t xml:space="preserve"> </w:t>
      </w:r>
      <w:r w:rsidRPr="00A36166">
        <w:rPr>
          <w:rFonts w:ascii="Times New Roman" w:hAnsi="Times New Roman"/>
          <w:color w:val="0000FF"/>
        </w:rPr>
        <w:t>Entretanto, estamos recomendando deixar como está e ajustar no momento em que o SIPEAGRO entrar em operação, quando todas as empresas vão renovar registros de estabelecimento e de produtos.</w:t>
      </w:r>
    </w:p>
    <w:p w:rsidR="008A5A49" w:rsidRPr="00A36166" w:rsidRDefault="001629D2" w:rsidP="008A5A49">
      <w:pPr>
        <w:pStyle w:val="NormalWeb"/>
        <w:jc w:val="both"/>
        <w:rPr>
          <w:color w:val="000000"/>
          <w:sz w:val="22"/>
          <w:szCs w:val="22"/>
        </w:rPr>
      </w:pPr>
      <w:r w:rsidRPr="00A36166">
        <w:rPr>
          <w:color w:val="000000"/>
          <w:sz w:val="22"/>
          <w:szCs w:val="22"/>
        </w:rPr>
        <w:t>3</w:t>
      </w:r>
      <w:r w:rsidR="00487D5C" w:rsidRPr="00A36166">
        <w:rPr>
          <w:color w:val="000000"/>
          <w:sz w:val="22"/>
          <w:szCs w:val="22"/>
        </w:rPr>
        <w:t>4</w:t>
      </w:r>
      <w:r w:rsidRPr="00A36166">
        <w:rPr>
          <w:color w:val="000000"/>
          <w:sz w:val="22"/>
          <w:szCs w:val="22"/>
        </w:rPr>
        <w:t xml:space="preserve"> - </w:t>
      </w:r>
      <w:r w:rsidR="008A5A49" w:rsidRPr="00A36166">
        <w:rPr>
          <w:color w:val="000000"/>
          <w:sz w:val="22"/>
          <w:szCs w:val="22"/>
        </w:rPr>
        <w:t xml:space="preserve">Orientação quanto ao entendimento correto da dúvida abaixo, visto que ficamos em dúvida quanto </w:t>
      </w:r>
      <w:proofErr w:type="spellStart"/>
      <w:r w:rsidR="008A5A49" w:rsidRPr="00A36166">
        <w:rPr>
          <w:color w:val="000000"/>
          <w:sz w:val="22"/>
          <w:szCs w:val="22"/>
        </w:rPr>
        <w:t>a</w:t>
      </w:r>
      <w:proofErr w:type="spellEnd"/>
      <w:r w:rsidR="008A5A49" w:rsidRPr="00A36166">
        <w:rPr>
          <w:color w:val="000000"/>
          <w:sz w:val="22"/>
          <w:szCs w:val="22"/>
        </w:rPr>
        <w:t xml:space="preserve"> pergunta abaixo:</w:t>
      </w:r>
    </w:p>
    <w:p w:rsidR="008A5A49" w:rsidRPr="00A36166" w:rsidRDefault="008A5A49" w:rsidP="008A5A49">
      <w:pPr>
        <w:pStyle w:val="NormalWeb"/>
        <w:jc w:val="both"/>
        <w:rPr>
          <w:color w:val="000000"/>
          <w:sz w:val="22"/>
          <w:szCs w:val="22"/>
        </w:rPr>
      </w:pPr>
      <w:proofErr w:type="spellStart"/>
      <w:r w:rsidRPr="00A36166">
        <w:rPr>
          <w:color w:val="000000"/>
          <w:sz w:val="22"/>
          <w:szCs w:val="22"/>
        </w:rPr>
        <w:t>Ex</w:t>
      </w:r>
      <w:proofErr w:type="spellEnd"/>
      <w:r w:rsidRPr="00A36166">
        <w:rPr>
          <w:color w:val="000000"/>
          <w:sz w:val="22"/>
          <w:szCs w:val="22"/>
        </w:rPr>
        <w:t>:  Recebe-se um laudo do</w:t>
      </w:r>
      <w:r w:rsidR="009A2C79" w:rsidRPr="00A36166">
        <w:rPr>
          <w:color w:val="000000"/>
          <w:sz w:val="22"/>
          <w:szCs w:val="22"/>
        </w:rPr>
        <w:t xml:space="preserve"> controle de qualidade:</w:t>
      </w:r>
      <w:r w:rsidRPr="00A36166">
        <w:rPr>
          <w:color w:val="000000"/>
          <w:sz w:val="22"/>
          <w:szCs w:val="22"/>
        </w:rPr>
        <w:t xml:space="preserve"> Produto 10-16-10, Resultado do P2O5 = 14,4  (uma casa após a virgula)</w:t>
      </w:r>
      <w:r w:rsidR="009A2C79" w:rsidRPr="00A36166">
        <w:rPr>
          <w:color w:val="000000"/>
          <w:sz w:val="22"/>
          <w:szCs w:val="22"/>
        </w:rPr>
        <w:t>.</w:t>
      </w:r>
    </w:p>
    <w:p w:rsidR="008A5A49" w:rsidRPr="00A36166" w:rsidRDefault="008A5A49" w:rsidP="008A5A49">
      <w:pPr>
        <w:pStyle w:val="NormalWeb"/>
        <w:jc w:val="both"/>
        <w:rPr>
          <w:color w:val="000000"/>
          <w:sz w:val="22"/>
          <w:szCs w:val="22"/>
        </w:rPr>
      </w:pPr>
      <w:r w:rsidRPr="00A36166">
        <w:rPr>
          <w:color w:val="000000"/>
          <w:sz w:val="22"/>
          <w:szCs w:val="22"/>
        </w:rPr>
        <w:t>Na  IN 46  CAPITULO IV</w:t>
      </w:r>
      <w:r w:rsidR="009A2C79" w:rsidRPr="00A36166">
        <w:rPr>
          <w:color w:val="000000"/>
          <w:sz w:val="22"/>
          <w:szCs w:val="22"/>
        </w:rPr>
        <w:t xml:space="preserve"> -</w:t>
      </w:r>
      <w:r w:rsidRPr="00A36166">
        <w:rPr>
          <w:color w:val="000000"/>
          <w:sz w:val="22"/>
          <w:szCs w:val="22"/>
        </w:rPr>
        <w:t xml:space="preserve"> DAS TOLERÂNCIAS</w:t>
      </w:r>
      <w:r w:rsidR="009A2C79" w:rsidRPr="00A36166">
        <w:rPr>
          <w:color w:val="000000"/>
          <w:sz w:val="22"/>
          <w:szCs w:val="22"/>
        </w:rPr>
        <w:t>,</w:t>
      </w:r>
      <w:r w:rsidRPr="00A36166">
        <w:rPr>
          <w:color w:val="000000"/>
          <w:sz w:val="22"/>
          <w:szCs w:val="22"/>
        </w:rPr>
        <w:t xml:space="preserve">  </w:t>
      </w:r>
      <w:r w:rsidR="009A2C79" w:rsidRPr="00A36166">
        <w:rPr>
          <w:color w:val="000000"/>
          <w:sz w:val="22"/>
          <w:szCs w:val="22"/>
        </w:rPr>
        <w:t xml:space="preserve">as fórmulas para </w:t>
      </w:r>
      <w:r w:rsidRPr="00A36166">
        <w:rPr>
          <w:color w:val="000000"/>
          <w:sz w:val="22"/>
          <w:szCs w:val="22"/>
        </w:rPr>
        <w:t>cálculo</w:t>
      </w:r>
      <w:r w:rsidR="009A2C79" w:rsidRPr="00A36166">
        <w:rPr>
          <w:color w:val="000000"/>
          <w:sz w:val="22"/>
          <w:szCs w:val="22"/>
        </w:rPr>
        <w:t xml:space="preserve"> dos í</w:t>
      </w:r>
      <w:r w:rsidRPr="00A36166">
        <w:rPr>
          <w:color w:val="000000"/>
          <w:sz w:val="22"/>
          <w:szCs w:val="22"/>
        </w:rPr>
        <w:t xml:space="preserve">ndices </w:t>
      </w:r>
      <w:r w:rsidR="009A2C79" w:rsidRPr="00A36166">
        <w:rPr>
          <w:color w:val="000000"/>
          <w:sz w:val="22"/>
          <w:szCs w:val="22"/>
        </w:rPr>
        <w:t>de tolerância contém até</w:t>
      </w:r>
      <w:r w:rsidRPr="00A36166">
        <w:rPr>
          <w:color w:val="000000"/>
          <w:sz w:val="22"/>
          <w:szCs w:val="22"/>
        </w:rPr>
        <w:t xml:space="preserve"> 4 casas </w:t>
      </w:r>
      <w:r w:rsidR="009A2C79" w:rsidRPr="00A36166">
        <w:rPr>
          <w:color w:val="000000"/>
          <w:sz w:val="22"/>
          <w:szCs w:val="22"/>
        </w:rPr>
        <w:t xml:space="preserve">decimais. </w:t>
      </w:r>
      <w:r w:rsidRPr="00A36166">
        <w:rPr>
          <w:color w:val="000000"/>
          <w:sz w:val="22"/>
          <w:szCs w:val="22"/>
        </w:rPr>
        <w:t xml:space="preserve">No produto acima para 16% de garantia </w:t>
      </w:r>
      <w:r w:rsidR="007D0810" w:rsidRPr="00A36166">
        <w:rPr>
          <w:color w:val="000000"/>
          <w:sz w:val="22"/>
          <w:szCs w:val="22"/>
        </w:rPr>
        <w:t>de P2O</w:t>
      </w:r>
      <w:r w:rsidR="009A2C79" w:rsidRPr="00A36166">
        <w:rPr>
          <w:color w:val="000000"/>
          <w:sz w:val="22"/>
          <w:szCs w:val="22"/>
        </w:rPr>
        <w:t xml:space="preserve">5 </w:t>
      </w:r>
      <w:r w:rsidRPr="00A36166">
        <w:rPr>
          <w:color w:val="000000"/>
          <w:sz w:val="22"/>
          <w:szCs w:val="22"/>
        </w:rPr>
        <w:t>a TOLERÂNCIA seria 14,4995</w:t>
      </w:r>
      <w:r w:rsidR="007D0810" w:rsidRPr="00A36166">
        <w:rPr>
          <w:color w:val="000000"/>
          <w:sz w:val="22"/>
          <w:szCs w:val="22"/>
        </w:rPr>
        <w:t>, portanto</w:t>
      </w:r>
      <w:r w:rsidR="009A2C79" w:rsidRPr="00A36166">
        <w:rPr>
          <w:color w:val="000000"/>
          <w:sz w:val="22"/>
          <w:szCs w:val="22"/>
        </w:rPr>
        <w:t xml:space="preserve"> 4 casas decimais</w:t>
      </w:r>
      <w:r w:rsidR="007D0810" w:rsidRPr="00A36166">
        <w:rPr>
          <w:color w:val="000000"/>
          <w:sz w:val="22"/>
          <w:szCs w:val="22"/>
        </w:rPr>
        <w:t>.</w:t>
      </w:r>
    </w:p>
    <w:p w:rsidR="008A5A49" w:rsidRPr="00A36166" w:rsidRDefault="008A5A49" w:rsidP="008A5A49">
      <w:pPr>
        <w:pStyle w:val="NormalWeb"/>
        <w:jc w:val="both"/>
        <w:rPr>
          <w:color w:val="000000"/>
          <w:sz w:val="22"/>
          <w:szCs w:val="22"/>
        </w:rPr>
      </w:pPr>
      <w:r w:rsidRPr="00A36166">
        <w:rPr>
          <w:color w:val="000000"/>
          <w:sz w:val="22"/>
          <w:szCs w:val="22"/>
        </w:rPr>
        <w:t>Pergunta-se:</w:t>
      </w:r>
    </w:p>
    <w:p w:rsidR="008A5A49" w:rsidRPr="00A36166" w:rsidRDefault="007D0810" w:rsidP="008A5A49">
      <w:pPr>
        <w:pStyle w:val="NormalWeb"/>
        <w:jc w:val="both"/>
        <w:rPr>
          <w:color w:val="000000"/>
          <w:sz w:val="22"/>
          <w:szCs w:val="22"/>
        </w:rPr>
      </w:pPr>
      <w:r w:rsidRPr="00A36166">
        <w:rPr>
          <w:color w:val="000000"/>
          <w:sz w:val="22"/>
          <w:szCs w:val="22"/>
        </w:rPr>
        <w:t xml:space="preserve">a) </w:t>
      </w:r>
      <w:r w:rsidR="008A5A49" w:rsidRPr="00A36166">
        <w:rPr>
          <w:color w:val="000000"/>
          <w:sz w:val="22"/>
          <w:szCs w:val="22"/>
        </w:rPr>
        <w:t>O produto está fora</w:t>
      </w:r>
      <w:r w:rsidRPr="00A36166">
        <w:rPr>
          <w:color w:val="000000"/>
          <w:sz w:val="22"/>
          <w:szCs w:val="22"/>
        </w:rPr>
        <w:t xml:space="preserve"> quando se compara com o resultado do controle de qualidade expresso com uma casa decimal</w:t>
      </w:r>
      <w:r w:rsidR="008A5A49" w:rsidRPr="00A36166">
        <w:rPr>
          <w:color w:val="000000"/>
          <w:sz w:val="22"/>
          <w:szCs w:val="22"/>
        </w:rPr>
        <w:t>?</w:t>
      </w:r>
    </w:p>
    <w:p w:rsidR="008A5A49" w:rsidRPr="00A36166" w:rsidRDefault="007D0810" w:rsidP="008A5A49">
      <w:pPr>
        <w:pStyle w:val="NormalWeb"/>
        <w:jc w:val="both"/>
        <w:rPr>
          <w:color w:val="000000"/>
          <w:sz w:val="22"/>
          <w:szCs w:val="22"/>
        </w:rPr>
      </w:pPr>
      <w:r w:rsidRPr="00A36166">
        <w:rPr>
          <w:color w:val="000000"/>
          <w:sz w:val="22"/>
          <w:szCs w:val="22"/>
        </w:rPr>
        <w:t xml:space="preserve">b) </w:t>
      </w:r>
      <w:r w:rsidR="008A5A49" w:rsidRPr="00A36166">
        <w:rPr>
          <w:color w:val="000000"/>
          <w:sz w:val="22"/>
          <w:szCs w:val="22"/>
        </w:rPr>
        <w:t>As 4 casas após a virgula seriam somente para resultados Fiscais e Periciais?</w:t>
      </w:r>
    </w:p>
    <w:p w:rsidR="008A5A49" w:rsidRPr="00A36166" w:rsidRDefault="007D0810" w:rsidP="008A5A49">
      <w:pPr>
        <w:pStyle w:val="NormalWeb"/>
        <w:jc w:val="both"/>
        <w:rPr>
          <w:color w:val="000000"/>
          <w:sz w:val="22"/>
          <w:szCs w:val="22"/>
        </w:rPr>
      </w:pPr>
      <w:r w:rsidRPr="00A36166">
        <w:rPr>
          <w:color w:val="000000"/>
          <w:sz w:val="22"/>
          <w:szCs w:val="22"/>
        </w:rPr>
        <w:t xml:space="preserve">c) </w:t>
      </w:r>
      <w:r w:rsidR="008A5A49" w:rsidRPr="00A36166">
        <w:rPr>
          <w:color w:val="000000"/>
          <w:sz w:val="22"/>
          <w:szCs w:val="22"/>
        </w:rPr>
        <w:t>Quem define com quantas casas após a virgula tem-se que apresentar nos laudos/planilhas – Controle de qualidade interno da empresa?</w:t>
      </w:r>
    </w:p>
    <w:p w:rsidR="008A5A49" w:rsidRPr="00A36166" w:rsidRDefault="007D0810" w:rsidP="008A5A49">
      <w:pPr>
        <w:pStyle w:val="NormalWeb"/>
        <w:jc w:val="both"/>
        <w:rPr>
          <w:color w:val="000000"/>
          <w:sz w:val="22"/>
          <w:szCs w:val="22"/>
        </w:rPr>
      </w:pPr>
      <w:r w:rsidRPr="00A36166">
        <w:rPr>
          <w:color w:val="000000"/>
          <w:sz w:val="22"/>
          <w:szCs w:val="22"/>
        </w:rPr>
        <w:t xml:space="preserve">d) </w:t>
      </w:r>
      <w:r w:rsidR="008A5A49" w:rsidRPr="00A36166">
        <w:rPr>
          <w:color w:val="000000"/>
          <w:sz w:val="22"/>
          <w:szCs w:val="22"/>
        </w:rPr>
        <w:t xml:space="preserve">Pode-se definir o limite/valor da tolerância, </w:t>
      </w:r>
      <w:r w:rsidRPr="00A36166">
        <w:rPr>
          <w:color w:val="000000"/>
          <w:sz w:val="22"/>
          <w:szCs w:val="22"/>
        </w:rPr>
        <w:t>t</w:t>
      </w:r>
      <w:r w:rsidR="008A5A49" w:rsidRPr="00A36166">
        <w:rPr>
          <w:color w:val="000000"/>
          <w:sz w:val="22"/>
          <w:szCs w:val="22"/>
        </w:rPr>
        <w:t>runcado com uma casa após a vírgula?</w:t>
      </w:r>
    </w:p>
    <w:p w:rsidR="008A5A49" w:rsidRPr="00A36166" w:rsidRDefault="008A5A49" w:rsidP="008A5A49">
      <w:pPr>
        <w:pStyle w:val="NormalWeb"/>
        <w:jc w:val="both"/>
        <w:rPr>
          <w:color w:val="000000"/>
          <w:sz w:val="22"/>
          <w:szCs w:val="22"/>
        </w:rPr>
      </w:pPr>
    </w:p>
    <w:p w:rsidR="008A5A49" w:rsidRPr="00A36166" w:rsidRDefault="008A5A49" w:rsidP="008B59EC">
      <w:pPr>
        <w:spacing w:before="80" w:after="80"/>
        <w:jc w:val="both"/>
        <w:rPr>
          <w:rFonts w:ascii="Times New Roman" w:hAnsi="Times New Roman"/>
          <w:color w:val="0000FF"/>
        </w:rPr>
      </w:pPr>
      <w:r w:rsidRPr="00A36166">
        <w:rPr>
          <w:rFonts w:ascii="Times New Roman" w:hAnsi="Times New Roman"/>
          <w:color w:val="0000FF"/>
        </w:rPr>
        <w:t xml:space="preserve">R: </w:t>
      </w:r>
      <w:r w:rsidR="007D0810" w:rsidRPr="00A36166">
        <w:rPr>
          <w:rFonts w:ascii="Times New Roman" w:hAnsi="Times New Roman"/>
          <w:color w:val="0000FF"/>
        </w:rPr>
        <w:t xml:space="preserve">a) </w:t>
      </w:r>
      <w:r w:rsidR="000D672E" w:rsidRPr="00A36166">
        <w:rPr>
          <w:rFonts w:ascii="Times New Roman" w:hAnsi="Times New Roman"/>
          <w:color w:val="0000FF"/>
        </w:rPr>
        <w:t>Se o estabelecimento definiu no seu controle de qualidade que os resultados analíticos dos macronutrientes serão expressos com uma casa decimal, o produto no caso em questão não estaria fora da garantia, pois o resultado seria igual ao valor mínimo admitido (teor de análise=14,4% e teor mínimo admitido=tolerância=14,4</w:t>
      </w:r>
      <w:r w:rsidR="00956D81" w:rsidRPr="00A36166">
        <w:rPr>
          <w:rFonts w:ascii="Times New Roman" w:hAnsi="Times New Roman"/>
          <w:color w:val="0000FF"/>
        </w:rPr>
        <w:t>%</w:t>
      </w:r>
      <w:r w:rsidR="000D672E" w:rsidRPr="00A36166">
        <w:rPr>
          <w:rFonts w:ascii="Times New Roman" w:hAnsi="Times New Roman"/>
          <w:color w:val="0000FF"/>
        </w:rPr>
        <w:t xml:space="preserve">);   </w:t>
      </w:r>
    </w:p>
    <w:p w:rsidR="00193CED" w:rsidRPr="00A36166" w:rsidRDefault="00487D5C" w:rsidP="008B59EC">
      <w:pPr>
        <w:spacing w:before="80" w:after="80"/>
        <w:jc w:val="both"/>
        <w:rPr>
          <w:rFonts w:ascii="Times New Roman" w:hAnsi="Times New Roman"/>
          <w:color w:val="0000FF"/>
        </w:rPr>
      </w:pPr>
      <w:r w:rsidRPr="00A36166">
        <w:rPr>
          <w:rFonts w:ascii="Times New Roman" w:hAnsi="Times New Roman"/>
          <w:color w:val="0000FF"/>
        </w:rPr>
        <w:t>b)</w:t>
      </w:r>
      <w:r w:rsidR="00956D81" w:rsidRPr="00A36166">
        <w:rPr>
          <w:rFonts w:ascii="Times New Roman" w:hAnsi="Times New Roman"/>
          <w:color w:val="0000FF"/>
        </w:rPr>
        <w:t xml:space="preserve"> </w:t>
      </w:r>
      <w:r w:rsidR="00193CED" w:rsidRPr="00A36166">
        <w:rPr>
          <w:rFonts w:ascii="Times New Roman" w:hAnsi="Times New Roman"/>
          <w:color w:val="0000FF"/>
        </w:rPr>
        <w:t xml:space="preserve">Sim. Contudo nada impede que os resultados obtidos no cálculo das tolerâncias admitidas sejam truncados em uma, duas ou três casas decimais, de acordo com o número de casas decimais em que estes resultados analíticos são apresentados, ou seja, se o resultado analítico é apresentado </w:t>
      </w:r>
      <w:r w:rsidR="00193CED" w:rsidRPr="00A36166">
        <w:rPr>
          <w:rFonts w:ascii="Times New Roman" w:hAnsi="Times New Roman"/>
          <w:color w:val="0000FF"/>
        </w:rPr>
        <w:lastRenderedPageBreak/>
        <w:t>com três casas decimais, o cálculo da tolerância admitida pode ser truncado em três casas decimais;</w:t>
      </w:r>
    </w:p>
    <w:p w:rsidR="00F24A64" w:rsidRPr="00A36166" w:rsidRDefault="00193CED" w:rsidP="008B59EC">
      <w:pPr>
        <w:spacing w:before="80" w:after="80"/>
        <w:jc w:val="both"/>
        <w:rPr>
          <w:rFonts w:ascii="Times New Roman" w:hAnsi="Times New Roman"/>
          <w:color w:val="0000FF"/>
        </w:rPr>
      </w:pPr>
      <w:r w:rsidRPr="00A36166">
        <w:rPr>
          <w:rFonts w:ascii="Times New Roman" w:hAnsi="Times New Roman"/>
          <w:color w:val="0000FF"/>
        </w:rPr>
        <w:t xml:space="preserve">c) A própria empresa deve definir o número de casas decimais em que os resultados analíticos serão expressos, observando, contudo, que eles devem ter </w:t>
      </w:r>
      <w:r w:rsidR="00F24A64" w:rsidRPr="00A36166">
        <w:rPr>
          <w:rFonts w:ascii="Times New Roman" w:hAnsi="Times New Roman"/>
          <w:color w:val="0000FF"/>
        </w:rPr>
        <w:t>correlação com o número de casas decimais em que os nutrientes são garantidos no produto. Por exemplo, teor de Zn= 0,375 em um fertilizante mineral misto. O teor mínimo admitido para este nutriente seria de 0,2422. Se o resultado analítico obtido for = 0,242, o produto estaria dentro das garantias, observada a tolerância admitida;</w:t>
      </w:r>
    </w:p>
    <w:p w:rsidR="00956D81" w:rsidRPr="00A36166" w:rsidRDefault="00F24A64" w:rsidP="008B59EC">
      <w:pPr>
        <w:spacing w:before="80" w:after="80"/>
        <w:jc w:val="both"/>
        <w:rPr>
          <w:rFonts w:ascii="Times New Roman" w:hAnsi="Times New Roman"/>
          <w:color w:val="0000FF"/>
        </w:rPr>
      </w:pPr>
      <w:r w:rsidRPr="00A36166">
        <w:rPr>
          <w:rFonts w:ascii="Times New Roman" w:hAnsi="Times New Roman"/>
          <w:color w:val="0000FF"/>
        </w:rPr>
        <w:t xml:space="preserve">d) Sim, desde que tanto a garantia do nutriente, quanto o resultado da análise sejam expressos com uma casa decimal também. </w:t>
      </w:r>
      <w:r w:rsidR="00193CED" w:rsidRPr="00A36166">
        <w:rPr>
          <w:rFonts w:ascii="Times New Roman" w:hAnsi="Times New Roman"/>
          <w:color w:val="0000FF"/>
        </w:rPr>
        <w:t xml:space="preserve"> </w:t>
      </w:r>
    </w:p>
    <w:p w:rsidR="00F110A7" w:rsidRPr="00A36166" w:rsidRDefault="00F8200C" w:rsidP="00F110A7">
      <w:pPr>
        <w:pStyle w:val="TextosemFormatao"/>
        <w:jc w:val="both"/>
        <w:rPr>
          <w:rFonts w:ascii="Times New Roman" w:hAnsi="Times New Roman" w:cs="Times New Roman"/>
          <w:color w:val="000000"/>
          <w:szCs w:val="22"/>
          <w:lang w:eastAsia="pt-BR"/>
        </w:rPr>
      </w:pPr>
      <w:r w:rsidRPr="00A36166">
        <w:rPr>
          <w:rFonts w:ascii="Times New Roman" w:hAnsi="Times New Roman" w:cs="Times New Roman"/>
          <w:color w:val="000000"/>
          <w:szCs w:val="22"/>
          <w:lang w:eastAsia="pt-BR"/>
        </w:rPr>
        <w:t>3</w:t>
      </w:r>
      <w:r w:rsidR="00487D5C" w:rsidRPr="00A36166">
        <w:rPr>
          <w:rFonts w:ascii="Times New Roman" w:hAnsi="Times New Roman" w:cs="Times New Roman"/>
          <w:color w:val="000000"/>
          <w:szCs w:val="22"/>
          <w:lang w:eastAsia="pt-BR"/>
        </w:rPr>
        <w:t>5</w:t>
      </w:r>
      <w:r w:rsidRPr="00A36166">
        <w:rPr>
          <w:rFonts w:ascii="Times New Roman" w:hAnsi="Times New Roman" w:cs="Times New Roman"/>
          <w:color w:val="000000"/>
          <w:szCs w:val="22"/>
          <w:lang w:eastAsia="pt-BR"/>
        </w:rPr>
        <w:t xml:space="preserve"> - </w:t>
      </w:r>
      <w:r w:rsidR="00F110A7" w:rsidRPr="00A36166">
        <w:rPr>
          <w:rFonts w:ascii="Times New Roman" w:hAnsi="Times New Roman" w:cs="Times New Roman"/>
          <w:color w:val="000000"/>
          <w:szCs w:val="22"/>
          <w:lang w:eastAsia="pt-BR"/>
        </w:rPr>
        <w:t>Na IN 46 de 22/11/16 em seu art. 26 diz que os estabelecimentos que já exercem as atividades previstas terão o prazo de cento e oitenta dias, ou seja até o dia 0</w:t>
      </w:r>
      <w:r w:rsidR="00182419" w:rsidRPr="00A36166">
        <w:rPr>
          <w:rFonts w:ascii="Times New Roman" w:hAnsi="Times New Roman" w:cs="Times New Roman"/>
          <w:color w:val="000000"/>
          <w:szCs w:val="22"/>
          <w:lang w:eastAsia="pt-BR"/>
        </w:rPr>
        <w:t>5</w:t>
      </w:r>
      <w:r w:rsidR="00F110A7" w:rsidRPr="00A36166">
        <w:rPr>
          <w:rFonts w:ascii="Times New Roman" w:hAnsi="Times New Roman" w:cs="Times New Roman"/>
          <w:color w:val="000000"/>
          <w:szCs w:val="22"/>
          <w:lang w:eastAsia="pt-BR"/>
        </w:rPr>
        <w:t>/06/17 contados a</w:t>
      </w:r>
      <w:r w:rsidR="00CF1C51" w:rsidRPr="00A36166">
        <w:rPr>
          <w:rFonts w:ascii="Times New Roman" w:hAnsi="Times New Roman" w:cs="Times New Roman"/>
          <w:color w:val="000000"/>
          <w:szCs w:val="22"/>
          <w:lang w:eastAsia="pt-BR"/>
        </w:rPr>
        <w:t xml:space="preserve"> </w:t>
      </w:r>
      <w:r w:rsidR="00D31657" w:rsidRPr="00A36166">
        <w:rPr>
          <w:rFonts w:ascii="Times New Roman" w:hAnsi="Times New Roman" w:cs="Times New Roman"/>
          <w:color w:val="000000"/>
          <w:szCs w:val="22"/>
          <w:lang w:eastAsia="pt-BR"/>
        </w:rPr>
        <w:t xml:space="preserve">partir da publicação do D.O.U. </w:t>
      </w:r>
      <w:r w:rsidR="00F110A7" w:rsidRPr="00A36166">
        <w:rPr>
          <w:rFonts w:ascii="Times New Roman" w:hAnsi="Times New Roman" w:cs="Times New Roman"/>
          <w:color w:val="000000"/>
          <w:szCs w:val="22"/>
          <w:lang w:eastAsia="pt-BR"/>
        </w:rPr>
        <w:t>para se ajustarem às disposições da IN 46. E em seu § 2º diz que os "produtos comercializados" em data anterior à publicação desta instrução normativa ficam dispensados de adequar as informações de rotulagem às novas exigências.</w:t>
      </w:r>
    </w:p>
    <w:p w:rsidR="00F110A7" w:rsidRPr="00A36166" w:rsidRDefault="00F110A7" w:rsidP="00F110A7">
      <w:pPr>
        <w:pStyle w:val="TextosemFormatao"/>
        <w:jc w:val="both"/>
        <w:rPr>
          <w:rFonts w:ascii="Times New Roman" w:hAnsi="Times New Roman" w:cs="Times New Roman"/>
          <w:color w:val="0000FF"/>
          <w:szCs w:val="22"/>
        </w:rPr>
      </w:pPr>
      <w:r w:rsidRPr="00A36166">
        <w:rPr>
          <w:rFonts w:ascii="Times New Roman" w:hAnsi="Times New Roman" w:cs="Times New Roman"/>
          <w:color w:val="0000FF"/>
          <w:szCs w:val="22"/>
        </w:rPr>
        <w:t xml:space="preserve">R: Os produtos fabricados até a data final do prazo de 180 dias para adequação podem ser comercializados seguindo o que estabelecia a IN anterior. Será </w:t>
      </w:r>
      <w:r w:rsidR="00D31657" w:rsidRPr="00A36166">
        <w:rPr>
          <w:rFonts w:ascii="Times New Roman" w:hAnsi="Times New Roman" w:cs="Times New Roman"/>
          <w:color w:val="0000FF"/>
          <w:szCs w:val="22"/>
        </w:rPr>
        <w:t>comunicado a todos os interessados</w:t>
      </w:r>
      <w:r w:rsidRPr="00A36166">
        <w:rPr>
          <w:rFonts w:ascii="Times New Roman" w:hAnsi="Times New Roman" w:cs="Times New Roman"/>
          <w:color w:val="0000FF"/>
          <w:szCs w:val="22"/>
        </w:rPr>
        <w:t xml:space="preserve"> por meio de Ofício Circular, o entendimento de que o prazo para adequação abrange tanto os produtos comercializados como os produzidos no período de transição.</w:t>
      </w:r>
    </w:p>
    <w:p w:rsidR="00D31657" w:rsidRPr="00A36166" w:rsidRDefault="00487D5C" w:rsidP="00D31657">
      <w:pPr>
        <w:jc w:val="both"/>
        <w:rPr>
          <w:rFonts w:ascii="Times New Roman" w:hAnsi="Times New Roman"/>
        </w:rPr>
      </w:pPr>
      <w:r w:rsidRPr="00A36166">
        <w:rPr>
          <w:rFonts w:ascii="Times New Roman" w:hAnsi="Times New Roman"/>
        </w:rPr>
        <w:t>36</w:t>
      </w:r>
      <w:r w:rsidR="00D31657" w:rsidRPr="00A36166">
        <w:rPr>
          <w:rFonts w:ascii="Times New Roman" w:hAnsi="Times New Roman"/>
        </w:rPr>
        <w:t xml:space="preserve"> – Produtos fabricados em maio podem ser armazenados e comercializados após a vigência da IN 46/16? </w:t>
      </w:r>
    </w:p>
    <w:p w:rsidR="00D31657" w:rsidRPr="00A36166" w:rsidRDefault="00D31657" w:rsidP="00D31657">
      <w:pPr>
        <w:jc w:val="both"/>
        <w:rPr>
          <w:rFonts w:ascii="Times New Roman" w:hAnsi="Times New Roman"/>
          <w:color w:val="0000FF"/>
        </w:rPr>
      </w:pPr>
      <w:r w:rsidRPr="00A36166">
        <w:rPr>
          <w:rFonts w:ascii="Times New Roman" w:hAnsi="Times New Roman"/>
          <w:color w:val="0000FF"/>
        </w:rPr>
        <w:t>R: Em se tratando de produtos fabricados e embalados até o final da vigência do prazo de 180 dias para adequação, podem os mesmos serem comercializados até a sua data de validade, observando que se forem produzidos após 05/06/2017, já devem estar adequados à nova IN.</w:t>
      </w:r>
    </w:p>
    <w:p w:rsidR="005C4683" w:rsidRPr="00A36166" w:rsidRDefault="00487D5C" w:rsidP="00722DB7">
      <w:pPr>
        <w:pStyle w:val="NormalWeb"/>
        <w:jc w:val="both"/>
        <w:rPr>
          <w:color w:val="000000"/>
          <w:sz w:val="22"/>
          <w:szCs w:val="22"/>
        </w:rPr>
      </w:pPr>
      <w:r w:rsidRPr="00A36166">
        <w:rPr>
          <w:color w:val="000000"/>
          <w:sz w:val="22"/>
          <w:szCs w:val="22"/>
        </w:rPr>
        <w:t>37 -</w:t>
      </w:r>
      <w:r w:rsidR="008A5A49" w:rsidRPr="00A36166">
        <w:rPr>
          <w:color w:val="000000"/>
          <w:sz w:val="22"/>
          <w:szCs w:val="22"/>
        </w:rPr>
        <w:t xml:space="preserve"> </w:t>
      </w:r>
      <w:r w:rsidR="005C4683" w:rsidRPr="00A36166">
        <w:rPr>
          <w:color w:val="000000"/>
          <w:sz w:val="22"/>
          <w:szCs w:val="22"/>
        </w:rPr>
        <w:t>Como fica o cálculo para excesso no índice salino de fertilizante para aplicação via semente.</w:t>
      </w:r>
    </w:p>
    <w:p w:rsidR="005C4683" w:rsidRPr="00A36166" w:rsidRDefault="005C4683" w:rsidP="005C4683">
      <w:pPr>
        <w:pStyle w:val="NormalWeb"/>
        <w:ind w:left="720"/>
        <w:jc w:val="both"/>
        <w:rPr>
          <w:color w:val="000000"/>
          <w:sz w:val="22"/>
          <w:szCs w:val="22"/>
        </w:rPr>
      </w:pPr>
      <w:r w:rsidRPr="00A36166">
        <w:rPr>
          <w:color w:val="000000"/>
          <w:sz w:val="22"/>
          <w:szCs w:val="22"/>
        </w:rPr>
        <w:t>Dados.</w:t>
      </w:r>
    </w:p>
    <w:p w:rsidR="005C4683" w:rsidRPr="00A36166" w:rsidRDefault="005C4683" w:rsidP="005C4683">
      <w:pPr>
        <w:pStyle w:val="NormalWeb"/>
        <w:ind w:left="720"/>
        <w:jc w:val="both"/>
        <w:rPr>
          <w:color w:val="000000"/>
          <w:sz w:val="22"/>
          <w:szCs w:val="22"/>
        </w:rPr>
      </w:pPr>
      <w:r w:rsidRPr="00A36166">
        <w:rPr>
          <w:color w:val="000000"/>
          <w:sz w:val="22"/>
          <w:szCs w:val="22"/>
        </w:rPr>
        <w:t>Garantia do índice salino=21,55</w:t>
      </w:r>
    </w:p>
    <w:p w:rsidR="005C4683" w:rsidRPr="00A36166" w:rsidRDefault="005C4683" w:rsidP="005C4683">
      <w:pPr>
        <w:pStyle w:val="NormalWeb"/>
        <w:ind w:left="720"/>
        <w:jc w:val="both"/>
        <w:rPr>
          <w:color w:val="000000"/>
          <w:sz w:val="22"/>
          <w:szCs w:val="22"/>
        </w:rPr>
      </w:pPr>
      <w:r w:rsidRPr="00A36166">
        <w:rPr>
          <w:color w:val="000000"/>
          <w:sz w:val="22"/>
          <w:szCs w:val="22"/>
        </w:rPr>
        <w:t>Resultado= 38,9</w:t>
      </w:r>
    </w:p>
    <w:p w:rsidR="005C4683" w:rsidRPr="00A36166" w:rsidRDefault="005C4683" w:rsidP="004D6841">
      <w:pPr>
        <w:jc w:val="both"/>
        <w:rPr>
          <w:rFonts w:ascii="Times New Roman" w:hAnsi="Times New Roman"/>
          <w:color w:val="000000"/>
          <w:lang w:eastAsia="pt-BR"/>
        </w:rPr>
      </w:pPr>
      <w:r w:rsidRPr="00A36166">
        <w:rPr>
          <w:rFonts w:ascii="Times New Roman" w:hAnsi="Times New Roman"/>
          <w:color w:val="000000"/>
          <w:lang w:eastAsia="pt-BR"/>
        </w:rPr>
        <w:t>Na minha avaliação o excesso apresentado é falta gravíssima (Inciso II do art. 83) com multa de R$ 9.501,00 a 19.000,00, porém como excesso não têm limite superior como distribuir o valor dentro da faixa?</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R:</w:t>
      </w:r>
      <w:r w:rsidR="00722DB7" w:rsidRPr="00A36166">
        <w:rPr>
          <w:rFonts w:ascii="Times New Roman" w:hAnsi="Times New Roman"/>
          <w:color w:val="0000FF"/>
        </w:rPr>
        <w:t xml:space="preserve"> </w:t>
      </w:r>
      <w:r w:rsidRPr="00A36166">
        <w:rPr>
          <w:rFonts w:ascii="Times New Roman" w:hAnsi="Times New Roman"/>
          <w:color w:val="0000FF"/>
        </w:rPr>
        <w:t>Considerando tratar-se de fertilizante mineral, amparado pela IN MAPA nº 46/2016, cumpre observar inicialmente que, de acordo com o inciso II do art. 83 do Anexo do Decreto nº 4.954/2004, o percentual de excesso deve ser apurado sobre o TEOR MÁXIMO ADMITIDO (TMA), e não sobre o teor garantido. Assim, calculando-se o TMA na forma proposta em nosso Manual de Fiscalização, temos:</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 xml:space="preserve">TMA = </w:t>
      </w:r>
      <w:proofErr w:type="spellStart"/>
      <w:r w:rsidRPr="00A36166">
        <w:rPr>
          <w:rFonts w:ascii="Times New Roman" w:hAnsi="Times New Roman"/>
          <w:color w:val="0000FF"/>
        </w:rPr>
        <w:t>Tg</w:t>
      </w:r>
      <w:proofErr w:type="spellEnd"/>
      <w:r w:rsidRPr="00A36166">
        <w:rPr>
          <w:rFonts w:ascii="Times New Roman" w:hAnsi="Times New Roman"/>
          <w:color w:val="0000FF"/>
        </w:rPr>
        <w:t xml:space="preserve"> + Tolerância (inciso III do § 2º do art. 20 da IN MAPA nº 46/2016)</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TMA = 21,55 + 4,31</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TMA = 25,86</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Calculando-se agora o percentual de excesso (%</w:t>
      </w:r>
      <w:proofErr w:type="spellStart"/>
      <w:r w:rsidRPr="00A36166">
        <w:rPr>
          <w:rFonts w:ascii="Times New Roman" w:hAnsi="Times New Roman"/>
          <w:color w:val="0000FF"/>
        </w:rPr>
        <w:t>Exc</w:t>
      </w:r>
      <w:proofErr w:type="spellEnd"/>
      <w:r w:rsidRPr="00A36166">
        <w:rPr>
          <w:rFonts w:ascii="Times New Roman" w:hAnsi="Times New Roman"/>
          <w:color w:val="0000FF"/>
        </w:rPr>
        <w:t>):</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Ta</w:t>
      </w:r>
      <w:proofErr w:type="spellEnd"/>
      <w:r w:rsidRPr="00A36166">
        <w:rPr>
          <w:rFonts w:ascii="Times New Roman" w:hAnsi="Times New Roman"/>
          <w:color w:val="0000FF"/>
        </w:rPr>
        <w:t xml:space="preserve"> – TMA)/TMA] x 100</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[(38,9 – 25,86)/25,86] x 100</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50,43% à GRAVÍSSIMO, por estar acima de 30%</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Assim, sua avaliação está correta. Quanto ao limite máximo de excesso a ser considerado na fórmula de cálculo da multa, de fato não há nenhum dispositivo do Decreto que orienta especificamente como proceder o cálculo proporcional para o caso de excesso gravíssimo das garantias. No entanto, o inciso III do art. 86 traz uma orientação para o caso de excesso de contaminantes, segundo o qual se faria o cálculo proporcional ao excesso apurado até o limite de 100%, e se aplicaria o valor máximo da faixa no caso de excesso apurado acima de 100%. Temos orientado no sentido de, por extensão, proceder da mesma forma para o caso de excesso gravíssimo de garantia. Assim, como no presente caso o excesso resultou inferior a 100%, pode-se calcular a multa considerando como excesso mínimo da faixa: 30% e excesso máximo da faixa: 100%.</w:t>
      </w:r>
    </w:p>
    <w:p w:rsidR="005C4683" w:rsidRPr="00A36166" w:rsidRDefault="00722DB7" w:rsidP="00722DB7">
      <w:pPr>
        <w:pStyle w:val="NormalWeb"/>
        <w:jc w:val="both"/>
        <w:rPr>
          <w:color w:val="000000"/>
          <w:sz w:val="22"/>
          <w:szCs w:val="22"/>
        </w:rPr>
      </w:pPr>
      <w:r w:rsidRPr="00A36166">
        <w:rPr>
          <w:color w:val="000000"/>
          <w:sz w:val="22"/>
          <w:szCs w:val="22"/>
        </w:rPr>
        <w:lastRenderedPageBreak/>
        <w:t>3</w:t>
      </w:r>
      <w:r w:rsidR="009441DF" w:rsidRPr="00A36166">
        <w:rPr>
          <w:color w:val="000000"/>
          <w:sz w:val="22"/>
          <w:szCs w:val="22"/>
        </w:rPr>
        <w:t>8</w:t>
      </w:r>
      <w:r w:rsidRPr="00A36166">
        <w:rPr>
          <w:color w:val="000000"/>
          <w:sz w:val="22"/>
          <w:szCs w:val="22"/>
        </w:rPr>
        <w:t xml:space="preserve"> - </w:t>
      </w:r>
      <w:r w:rsidR="005C4683" w:rsidRPr="00A36166">
        <w:rPr>
          <w:color w:val="000000"/>
          <w:sz w:val="22"/>
          <w:szCs w:val="22"/>
        </w:rPr>
        <w:t>Existe alguma memória de cálculo de multa para deficiência grave de micronutriente em FMM?</w:t>
      </w:r>
      <w:r w:rsidR="004D6841" w:rsidRPr="00A36166">
        <w:rPr>
          <w:color w:val="000000"/>
          <w:sz w:val="22"/>
          <w:szCs w:val="22"/>
        </w:rPr>
        <w:t xml:space="preserve"> </w:t>
      </w:r>
      <w:r w:rsidR="005C4683" w:rsidRPr="00A36166">
        <w:rPr>
          <w:color w:val="000000"/>
          <w:sz w:val="22"/>
          <w:szCs w:val="22"/>
        </w:rPr>
        <w:t>Os exemplos adotados no Ofício Circular CFIC/DFIA nº 02/2013 são todos de deficiência gravíssima.</w:t>
      </w:r>
      <w:r w:rsidR="004D6841" w:rsidRPr="00A36166">
        <w:rPr>
          <w:color w:val="000000"/>
          <w:sz w:val="22"/>
          <w:szCs w:val="22"/>
        </w:rPr>
        <w:t xml:space="preserve"> </w:t>
      </w:r>
      <w:r w:rsidR="005C4683" w:rsidRPr="00A36166">
        <w:rPr>
          <w:color w:val="000000"/>
          <w:sz w:val="22"/>
          <w:szCs w:val="22"/>
        </w:rPr>
        <w:t>Trata-se de processo em que a garantia de Boro é 0,045% e a análise pericial apresentou resultado de 0,022%.</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R:</w:t>
      </w:r>
      <w:r w:rsidR="00722DB7" w:rsidRPr="00A36166">
        <w:rPr>
          <w:rFonts w:ascii="Times New Roman" w:hAnsi="Times New Roman"/>
          <w:color w:val="0000FF"/>
        </w:rPr>
        <w:t xml:space="preserve"> </w:t>
      </w:r>
      <w:r w:rsidRPr="00A36166">
        <w:rPr>
          <w:rFonts w:ascii="Times New Roman" w:hAnsi="Times New Roman"/>
          <w:color w:val="0000FF"/>
        </w:rPr>
        <w:t>Para um melhor esclarecimento, segue o cálculo de uma multa, considerando os dados repassados, conforme abaixo.</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Primeiramente, calculando-se o percentual de deficiência, tem-se:</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 xml:space="preserve">D% = (0,045 – 0,022 / 0,045) x 100 </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D% = 51,11%</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Considerando que a tolerância para este elemento neste produto seja de 20%, calcula-se a natureza da deficiência:</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51,11 / 20 = 2,56 vezes a tolerância à deficiência grave (1,5 &lt; D% &lt; 3)</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Calcula-se a multa observando a faixa de gradação estabelecida no inciso II do art. 82 do Anexo do Decreto 4.954/2004:</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Multa = {(</w:t>
      </w:r>
      <w:proofErr w:type="spellStart"/>
      <w:r w:rsidRPr="00A36166">
        <w:rPr>
          <w:rFonts w:ascii="Times New Roman" w:hAnsi="Times New Roman"/>
          <w:color w:val="0000FF"/>
        </w:rPr>
        <w:t>MMxF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r w:rsidRPr="00A36166">
        <w:rPr>
          <w:rFonts w:ascii="Times New Roman" w:hAnsi="Times New Roman"/>
          <w:color w:val="0000FF"/>
        </w:rPr>
        <w:t>) / (</w:t>
      </w:r>
      <w:proofErr w:type="spellStart"/>
      <w:r w:rsidRPr="00A36166">
        <w:rPr>
          <w:rFonts w:ascii="Times New Roman" w:hAnsi="Times New Roman"/>
          <w:color w:val="0000FF"/>
        </w:rPr>
        <w:t>DMxF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DmiF</w:t>
      </w:r>
      <w:proofErr w:type="spellEnd"/>
      <w:r w:rsidRPr="00A36166">
        <w:rPr>
          <w:rFonts w:ascii="Times New Roman" w:hAnsi="Times New Roman"/>
          <w:color w:val="0000FF"/>
        </w:rPr>
        <w:t>) x (</w:t>
      </w:r>
      <w:proofErr w:type="spellStart"/>
      <w:r w:rsidRPr="00A36166">
        <w:rPr>
          <w:rFonts w:ascii="Times New Roman" w:hAnsi="Times New Roman"/>
          <w:color w:val="0000FF"/>
        </w:rPr>
        <w:t>Dcalc</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DmiF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Multa = {(9.500 – 3.501) / (60 – 30) x (51,11 – 30)} + 3.501</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Multa = 7.722,30</w:t>
      </w:r>
    </w:p>
    <w:p w:rsidR="004D6841" w:rsidRPr="00A36166" w:rsidRDefault="004D6841" w:rsidP="004D6841">
      <w:pPr>
        <w:pStyle w:val="NormalWeb"/>
        <w:jc w:val="both"/>
        <w:rPr>
          <w:color w:val="000000"/>
          <w:sz w:val="22"/>
          <w:szCs w:val="22"/>
        </w:rPr>
      </w:pPr>
      <w:r w:rsidRPr="00A36166">
        <w:rPr>
          <w:color w:val="000000"/>
          <w:sz w:val="22"/>
          <w:szCs w:val="22"/>
        </w:rPr>
        <w:t>3</w:t>
      </w:r>
      <w:r w:rsidR="009441DF" w:rsidRPr="00A36166">
        <w:rPr>
          <w:color w:val="000000"/>
          <w:sz w:val="22"/>
          <w:szCs w:val="22"/>
        </w:rPr>
        <w:t>9</w:t>
      </w:r>
      <w:r w:rsidRPr="00A36166">
        <w:rPr>
          <w:color w:val="000000"/>
          <w:sz w:val="22"/>
          <w:szCs w:val="22"/>
        </w:rPr>
        <w:t xml:space="preserve"> - Com a nova redação do inciso II do art. 86 do Anexo do Decreto nº 4.954/2004, onde se faz remissão ao art. 82 do mesmo Regulamento quanto à multa a ser aplicada no caso de deficiência constatada para componentes que não os macronutrientes primários, conforme sua natureza (leve, grave ou gravíssima), o valor da multa deverá ser definido de forma discricionária, como já ocorria com as demais infrações a esta legislação, observadas as faixas de gradação estabelecidas no já citado art. 82?</w:t>
      </w:r>
    </w:p>
    <w:p w:rsidR="004D6841" w:rsidRPr="00A36166" w:rsidRDefault="004D6841" w:rsidP="004D6841">
      <w:pPr>
        <w:jc w:val="both"/>
        <w:rPr>
          <w:rFonts w:ascii="Times New Roman" w:hAnsi="Times New Roman"/>
          <w:color w:val="0000FF"/>
        </w:rPr>
      </w:pPr>
      <w:r w:rsidRPr="00A36166">
        <w:rPr>
          <w:rFonts w:ascii="Times New Roman" w:hAnsi="Times New Roman"/>
          <w:color w:val="0000FF"/>
        </w:rPr>
        <w:t>R: Em atendimento ao disposto no art. 87 do Anexo do Decreto nº 4.954/2004, todas as multas decorrentes de deficiências ou excessos constatados em produtos amostrados devem ser proporcionais ao percentual de deficiência/excesso apurado, sendo seus valores calculados matematicamente, conforme orientações e fórmulas constantes do Manual de Fiscalização.</w:t>
      </w:r>
    </w:p>
    <w:p w:rsidR="00124D28" w:rsidRPr="00A36166" w:rsidRDefault="009441DF" w:rsidP="00124D28">
      <w:pPr>
        <w:jc w:val="both"/>
        <w:rPr>
          <w:rFonts w:ascii="Times New Roman" w:hAnsi="Times New Roman"/>
          <w:color w:val="000000"/>
          <w:lang w:eastAsia="pt-BR"/>
        </w:rPr>
      </w:pPr>
      <w:r w:rsidRPr="00A36166">
        <w:rPr>
          <w:rFonts w:ascii="Times New Roman" w:hAnsi="Times New Roman"/>
        </w:rPr>
        <w:t>40</w:t>
      </w:r>
      <w:r w:rsidR="00124D28" w:rsidRPr="00A36166">
        <w:rPr>
          <w:rFonts w:ascii="Times New Roman" w:hAnsi="Times New Roman"/>
        </w:rPr>
        <w:t xml:space="preserve"> - </w:t>
      </w:r>
      <w:r w:rsidR="00124D28" w:rsidRPr="00A36166">
        <w:rPr>
          <w:rFonts w:ascii="Times New Roman" w:hAnsi="Times New Roman"/>
          <w:color w:val="000000"/>
          <w:lang w:eastAsia="pt-BR"/>
        </w:rPr>
        <w:t xml:space="preserve">Somos uma empresa </w:t>
      </w:r>
      <w:r w:rsidR="005D1791" w:rsidRPr="00A36166">
        <w:rPr>
          <w:rFonts w:ascii="Times New Roman" w:hAnsi="Times New Roman"/>
          <w:color w:val="000000"/>
          <w:lang w:eastAsia="pt-BR"/>
        </w:rPr>
        <w:t>que</w:t>
      </w:r>
      <w:r w:rsidR="00124D28" w:rsidRPr="00A36166">
        <w:rPr>
          <w:rFonts w:ascii="Times New Roman" w:hAnsi="Times New Roman"/>
          <w:color w:val="000000"/>
          <w:lang w:eastAsia="pt-BR"/>
        </w:rPr>
        <w:t xml:space="preserve"> tem uma fábrica de fertilizantes, devidamente registrada no MAPA e precisamos do Certificado de Venda Livre (CVL). Esclarecemos que os CVL se fazem  necessários  para atendermos as exigências  comerciais para exportação a alguns países. Desta forma, gostaríamos de obter orientação sobre como solicitar os Certificados.</w:t>
      </w:r>
    </w:p>
    <w:p w:rsidR="00124D28" w:rsidRPr="00A36166" w:rsidRDefault="00124D28" w:rsidP="00124D28">
      <w:pPr>
        <w:jc w:val="both"/>
        <w:rPr>
          <w:rFonts w:ascii="Times New Roman" w:hAnsi="Times New Roman"/>
          <w:color w:val="0000FF"/>
        </w:rPr>
      </w:pPr>
      <w:r w:rsidRPr="00A36166">
        <w:rPr>
          <w:rFonts w:ascii="Times New Roman" w:hAnsi="Times New Roman"/>
          <w:color w:val="0000FF"/>
        </w:rPr>
        <w:t>R:</w:t>
      </w:r>
      <w:r w:rsidR="005D1791" w:rsidRPr="00A36166">
        <w:rPr>
          <w:rFonts w:ascii="Times New Roman" w:hAnsi="Times New Roman"/>
          <w:color w:val="0000FF"/>
        </w:rPr>
        <w:t xml:space="preserve"> </w:t>
      </w:r>
      <w:r w:rsidRPr="00A36166">
        <w:rPr>
          <w:rFonts w:ascii="Times New Roman" w:hAnsi="Times New Roman"/>
          <w:color w:val="0000FF"/>
        </w:rPr>
        <w:t>Entende-se que o registro de produto fertilizante emitido pelo MAPA já se basta como documento que comprova que o referido produto tem sua produção e comércio autorizados pelo MAPA. Caso ainda assim se faça necessária a emissão de Certificado de livre comércio para fins de viabilizar sua exportação, tal documento deverá ser formalmente requerido ao Serviço de Inspeção, Fiscalização e Sanidade Vegetal (SIFAG) da Superintendência Federal da Agricultura no Estado onde se situa a empresa requerente.</w:t>
      </w:r>
      <w:r w:rsidR="00042DF5" w:rsidRPr="00A36166">
        <w:rPr>
          <w:rFonts w:ascii="Times New Roman" w:hAnsi="Times New Roman"/>
          <w:color w:val="0000FF"/>
        </w:rPr>
        <w:t xml:space="preserve"> O modelo deste certificado encontra-se em </w:t>
      </w:r>
      <w:hyperlink r:id="rId8" w:history="1">
        <w:r w:rsidR="00042DF5" w:rsidRPr="00A36166">
          <w:rPr>
            <w:rStyle w:val="Hyperlink"/>
            <w:rFonts w:ascii="Times New Roman" w:hAnsi="Times New Roman"/>
          </w:rPr>
          <w:t>http://www.agricultura.gov.br/assuntos/insumos-agropecuarios/insumos-agricolas/fertilizantes/fiscalizacao-e-qualidade</w:t>
        </w:r>
      </w:hyperlink>
    </w:p>
    <w:p w:rsidR="004D6841" w:rsidRPr="00A36166" w:rsidRDefault="004D6841" w:rsidP="004D6841">
      <w:pPr>
        <w:jc w:val="both"/>
        <w:rPr>
          <w:rFonts w:ascii="Times New Roman" w:hAnsi="Times New Roman"/>
          <w:color w:val="0000FF"/>
        </w:rPr>
      </w:pPr>
    </w:p>
    <w:p w:rsidR="0019490E" w:rsidRPr="00A36166" w:rsidRDefault="009441DF" w:rsidP="0019490E">
      <w:pPr>
        <w:jc w:val="both"/>
        <w:rPr>
          <w:rFonts w:ascii="Times New Roman" w:hAnsi="Times New Roman"/>
        </w:rPr>
      </w:pPr>
      <w:r w:rsidRPr="00A36166">
        <w:rPr>
          <w:rFonts w:ascii="Times New Roman" w:hAnsi="Times New Roman"/>
        </w:rPr>
        <w:t>41</w:t>
      </w:r>
      <w:r w:rsidR="0019490E" w:rsidRPr="00A36166">
        <w:rPr>
          <w:rFonts w:ascii="Times New Roman" w:hAnsi="Times New Roman"/>
        </w:rPr>
        <w:t xml:space="preserve"> - Um estabelecimento produtor foi autuado em 20/04/2016 por produzir fertilizante com garantias de 12% de P2O5 sol. H2O e densidade 1,2, com excesso de 8,4 </w:t>
      </w:r>
      <w:proofErr w:type="spellStart"/>
      <w:r w:rsidR="0019490E" w:rsidRPr="00A36166">
        <w:rPr>
          <w:rFonts w:ascii="Times New Roman" w:hAnsi="Times New Roman"/>
        </w:rPr>
        <w:t>p.p</w:t>
      </w:r>
      <w:proofErr w:type="spellEnd"/>
      <w:r w:rsidR="0019490E" w:rsidRPr="00A36166">
        <w:rPr>
          <w:rFonts w:ascii="Times New Roman" w:hAnsi="Times New Roman"/>
        </w:rPr>
        <w:t>. (70%) para o nutriente P2O5 sol. H</w:t>
      </w:r>
      <w:r w:rsidR="00042DF5" w:rsidRPr="00A36166">
        <w:rPr>
          <w:rFonts w:ascii="Times New Roman" w:hAnsi="Times New Roman"/>
        </w:rPr>
        <w:t>2O, conforme certificado no CAF</w:t>
      </w:r>
      <w:r w:rsidR="0019490E" w:rsidRPr="00A36166">
        <w:rPr>
          <w:rFonts w:ascii="Times New Roman" w:hAnsi="Times New Roman"/>
        </w:rPr>
        <w:t>, cujo resultado analítico foi um teor de 20,4% para este nutriente. Tendo em vista a publicação da IN MAPA nº 46/2016 revogando a IN MAPA nº 05/2007, como proceder para se classificar o excesso e calcular a multa correspondente?</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R: Seguem abaixo os cálculos da multa do excesso apurado conf</w:t>
      </w:r>
      <w:r w:rsidR="00042DF5" w:rsidRPr="00A36166">
        <w:rPr>
          <w:rFonts w:ascii="Times New Roman" w:hAnsi="Times New Roman"/>
          <w:color w:val="0000FF"/>
        </w:rPr>
        <w:t>orme resultado analítico do CAF</w:t>
      </w:r>
      <w:r w:rsidRPr="00A36166">
        <w:rPr>
          <w:rFonts w:ascii="Times New Roman" w:hAnsi="Times New Roman"/>
          <w:color w:val="0000FF"/>
        </w:rPr>
        <w:t>, com base nas tolerâncias estipuladas na IN MAPA nº 05/2007, já revogada, e na IN MAPA nº 46/2016, já em vigor:</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De acordo com a IN MAPA nº 05/2007:</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2 + 15% do teor garantido</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2 + 1,8</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3,8%</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TG + TL</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12 + 3,8</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lastRenderedPageBreak/>
        <w:t>TMA = 15,8%</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[(TA – TMA) / TMA] x 100</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[(20,4 – 15,8 / 15,8] x 100</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29,11% </w:t>
      </w:r>
      <w:r w:rsidRPr="00A36166">
        <w:rPr>
          <w:rFonts w:ascii="Times New Roman" w:hAnsi="Times New Roman"/>
          <w:color w:val="0000FF"/>
        </w:rPr>
        <w:sym w:font="Wingdings" w:char="F0E0"/>
      </w:r>
      <w:r w:rsidRPr="00A36166">
        <w:rPr>
          <w:rFonts w:ascii="Times New Roman" w:hAnsi="Times New Roman"/>
          <w:color w:val="0000FF"/>
        </w:rPr>
        <w:t xml:space="preserve"> excesso de natureza GRAVE, de acordo com o inciso II do art. 83 do Anexo do Decreto nº 4.954/2004.</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w:t>
      </w:r>
      <w:proofErr w:type="spellStart"/>
      <w:r w:rsidRPr="00A36166">
        <w:rPr>
          <w:rFonts w:ascii="Times New Roman" w:hAnsi="Times New Roman"/>
          <w:color w:val="0000FF"/>
        </w:rPr>
        <w:t>MMxF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r w:rsidRPr="00A36166">
        <w:rPr>
          <w:rFonts w:ascii="Times New Roman" w:hAnsi="Times New Roman"/>
          <w:color w:val="0000FF"/>
        </w:rPr>
        <w:t>) / (</w:t>
      </w:r>
      <w:proofErr w:type="spellStart"/>
      <w:r w:rsidRPr="00A36166">
        <w:rPr>
          <w:rFonts w:ascii="Times New Roman" w:hAnsi="Times New Roman"/>
          <w:color w:val="0000FF"/>
        </w:rPr>
        <w:t>EMxF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EmiF</w:t>
      </w:r>
      <w:proofErr w:type="spellEnd"/>
      <w:r w:rsidRPr="00A36166">
        <w:rPr>
          <w:rFonts w:ascii="Times New Roman" w:hAnsi="Times New Roman"/>
          <w:color w:val="0000FF"/>
        </w:rPr>
        <w:t>) x (</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EmiF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{(9.500 – 3.501) / (40 – 20) x (29,11 – 20)} + 3.501</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6.233,54</w:t>
      </w:r>
    </w:p>
    <w:p w:rsidR="008A5A49" w:rsidRPr="00A36166" w:rsidRDefault="008A5A49" w:rsidP="008A5A49">
      <w:pPr>
        <w:pStyle w:val="NormalWeb"/>
        <w:jc w:val="both"/>
        <w:rPr>
          <w:color w:val="000000"/>
          <w:sz w:val="22"/>
          <w:szCs w:val="22"/>
        </w:rPr>
      </w:pP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De acordo com a IN MAPA nº 46/2016:</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0,5 vez o teor garantido (alínea “b” do inciso II do § 2º do art. 20 da IN MAPA nº 46/2016)</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0,5 x 12</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6%</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TG + TL</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12 + 6</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18%</w:t>
      </w:r>
    </w:p>
    <w:p w:rsidR="0019490E" w:rsidRPr="00A36166" w:rsidRDefault="0019490E" w:rsidP="0019490E">
      <w:pPr>
        <w:jc w:val="both"/>
        <w:rPr>
          <w:rFonts w:ascii="Times New Roman" w:hAnsi="Times New Roman"/>
          <w:color w:val="0000FF"/>
        </w:rPr>
      </w:pP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[(TA – TMA) / TMA] x 100</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[(20,4 – 18 / 18] x 100</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13,33% </w:t>
      </w:r>
      <w:r w:rsidRPr="00A36166">
        <w:rPr>
          <w:rFonts w:ascii="Times New Roman" w:hAnsi="Times New Roman"/>
          <w:color w:val="0000FF"/>
        </w:rPr>
        <w:sym w:font="Wingdings" w:char="F0E0"/>
      </w:r>
      <w:r w:rsidRPr="00A36166">
        <w:rPr>
          <w:rFonts w:ascii="Times New Roman" w:hAnsi="Times New Roman"/>
          <w:color w:val="0000FF"/>
        </w:rPr>
        <w:t xml:space="preserve"> excesso de natureza LEVE, de acordo com o inciso II do art. 83 do Anexo do Decreto nº 4.954/2004.</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w:t>
      </w:r>
      <w:proofErr w:type="spellStart"/>
      <w:r w:rsidRPr="00A36166">
        <w:rPr>
          <w:rFonts w:ascii="Times New Roman" w:hAnsi="Times New Roman"/>
          <w:color w:val="0000FF"/>
        </w:rPr>
        <w:t>MMxF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r w:rsidRPr="00A36166">
        <w:rPr>
          <w:rFonts w:ascii="Times New Roman" w:hAnsi="Times New Roman"/>
          <w:color w:val="0000FF"/>
        </w:rPr>
        <w:t>) / (</w:t>
      </w:r>
      <w:proofErr w:type="spellStart"/>
      <w:r w:rsidRPr="00A36166">
        <w:rPr>
          <w:rFonts w:ascii="Times New Roman" w:hAnsi="Times New Roman"/>
          <w:color w:val="0000FF"/>
        </w:rPr>
        <w:t>EMxF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EmiF</w:t>
      </w:r>
      <w:proofErr w:type="spellEnd"/>
      <w:r w:rsidRPr="00A36166">
        <w:rPr>
          <w:rFonts w:ascii="Times New Roman" w:hAnsi="Times New Roman"/>
          <w:color w:val="0000FF"/>
        </w:rPr>
        <w:t>) x (</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EmiF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{(3.500 – 1.000) / (20 – 0) x (13,33 – 0)} + 1.000</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2.666,25</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Como se pode perceber, utilizando-se os critérios de tolerância atualmente vigentes (IN MAPA 46/2016), a situação é mais benéfica ao infrator, motivo pelo qual deverá ser sugerido multa com base nos mesmos.</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Quanto ao percentual definido quando da certificação do CAF, entende-se que o mesmo se encontra incorreto, pois não foi considerado o Teor Máximo Admitido (TMA) mas sim o teor garantido, gerando um percentual discrepante frente ao percentual a que se chega tomando por base o que orienta o Manual de Fiscalização. Como tal percentual de excesso é utilizado inclusive para classificar o excesso quanto à sua natureza (leve, grave ou gravíssimo) e respectiva faixa de gradação de multa a se aplicar, deve-se primar pela coerência, devendo o percentual de excesso descrito no CAF e no Auto de Infração ser o mesmo que se utiliza no cálculo da multa a ser sugerida.</w:t>
      </w:r>
    </w:p>
    <w:p w:rsidR="0019490E" w:rsidRPr="00A36166" w:rsidRDefault="009441DF" w:rsidP="0019490E">
      <w:pPr>
        <w:jc w:val="both"/>
        <w:rPr>
          <w:rFonts w:ascii="Times New Roman" w:hAnsi="Times New Roman"/>
        </w:rPr>
      </w:pPr>
      <w:r w:rsidRPr="00A36166">
        <w:rPr>
          <w:rFonts w:ascii="Times New Roman" w:hAnsi="Times New Roman"/>
        </w:rPr>
        <w:t>42</w:t>
      </w:r>
      <w:r w:rsidR="0019490E" w:rsidRPr="00A36166">
        <w:rPr>
          <w:rFonts w:ascii="Times New Roman" w:hAnsi="Times New Roman"/>
        </w:rPr>
        <w:t xml:space="preserve"> - Solicito informar se há o entendimento consolidado em relação à aplicação de sanção de suspensão de registro de produto com base no Decreto nº 4.954, art. 90, inciso I, § 5º.</w:t>
      </w:r>
    </w:p>
    <w:p w:rsidR="0019490E" w:rsidRPr="00A36166" w:rsidRDefault="0019490E" w:rsidP="0019490E">
      <w:pPr>
        <w:jc w:val="both"/>
        <w:rPr>
          <w:rFonts w:ascii="Times New Roman" w:hAnsi="Times New Roman"/>
        </w:rPr>
      </w:pPr>
      <w:r w:rsidRPr="00A36166">
        <w:rPr>
          <w:rFonts w:ascii="Times New Roman" w:hAnsi="Times New Roman"/>
        </w:rPr>
        <w:t>“Art. 90.  A pena de suspensão do registro será aplicada:</w:t>
      </w:r>
    </w:p>
    <w:p w:rsidR="0019490E" w:rsidRPr="00A36166" w:rsidRDefault="0019490E" w:rsidP="0019490E">
      <w:pPr>
        <w:jc w:val="both"/>
        <w:rPr>
          <w:rFonts w:ascii="Times New Roman" w:hAnsi="Times New Roman"/>
        </w:rPr>
      </w:pPr>
      <w:r w:rsidRPr="00A36166">
        <w:rPr>
          <w:rFonts w:ascii="Times New Roman" w:hAnsi="Times New Roman"/>
        </w:rPr>
        <w:t>        I - em relação ao produto:</w:t>
      </w:r>
    </w:p>
    <w:p w:rsidR="0019490E" w:rsidRPr="00A36166" w:rsidRDefault="0019490E" w:rsidP="0019490E">
      <w:pPr>
        <w:jc w:val="both"/>
        <w:rPr>
          <w:rFonts w:ascii="Times New Roman" w:hAnsi="Times New Roman"/>
        </w:rPr>
      </w:pPr>
      <w:r w:rsidRPr="00A36166">
        <w:rPr>
          <w:rFonts w:ascii="Times New Roman" w:hAnsi="Times New Roman"/>
        </w:rPr>
        <w:t xml:space="preserve">        a) quando houver reincidência por três vezes, consecutivas ou não, de infração classificada como gravíssima e relacionada à deficiência da garantia em um mesmo produto, nos últimos vinte e quatro meses;     </w:t>
      </w:r>
    </w:p>
    <w:p w:rsidR="0019490E" w:rsidRPr="00A36166" w:rsidRDefault="0019490E" w:rsidP="0019490E">
      <w:pPr>
        <w:jc w:val="both"/>
        <w:rPr>
          <w:rFonts w:ascii="Times New Roman" w:hAnsi="Times New Roman"/>
        </w:rPr>
      </w:pPr>
      <w:r w:rsidRPr="00A36166">
        <w:rPr>
          <w:rFonts w:ascii="Times New Roman" w:hAnsi="Times New Roman"/>
        </w:rPr>
        <w:t>      § 5</w:t>
      </w:r>
      <w:r w:rsidR="00042DF5" w:rsidRPr="00A36166">
        <w:rPr>
          <w:rFonts w:ascii="Times New Roman" w:hAnsi="Times New Roman"/>
        </w:rPr>
        <w:t>º</w:t>
      </w:r>
      <w:r w:rsidRPr="00A36166">
        <w:rPr>
          <w:rFonts w:ascii="Times New Roman" w:hAnsi="Times New Roman"/>
        </w:rPr>
        <w:t xml:space="preserve">  Para caracterizar a reincidência por três vezes, consecutivas ou não, de que trata a alínea “a” do inciso I do caput, não prevalece a anterior punição administrativa, se entre a data do seu cumprimento e a infração posterior tiver decorrido período de tempo superior a vinte e quatro meses sem o cometimento de infração classificada como gravíssima e relacionada à deficiência das garantias do produto.”      </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t>Minha dúvida é: o período de 24 meses se refere ao intervalo entre as três infrações ou se refere ao intervalo entre uma e outra infração?</w:t>
      </w:r>
    </w:p>
    <w:p w:rsidR="0019490E" w:rsidRPr="00A36166" w:rsidRDefault="0019490E" w:rsidP="0019490E">
      <w:pPr>
        <w:jc w:val="both"/>
        <w:rPr>
          <w:rFonts w:ascii="Times New Roman" w:hAnsi="Times New Roman"/>
        </w:rPr>
      </w:pPr>
      <w:r w:rsidRPr="00A36166">
        <w:rPr>
          <w:rFonts w:ascii="Times New Roman" w:hAnsi="Times New Roman"/>
        </w:rPr>
        <w:t>Ao ler o disposto no inciso I, tenho a impressão de que é necessário haver três infrações com transitado em julgado dentro deste intervalo de 24 meses.</w:t>
      </w:r>
    </w:p>
    <w:p w:rsidR="0019490E" w:rsidRPr="00A36166" w:rsidRDefault="0019490E" w:rsidP="0019490E">
      <w:pPr>
        <w:jc w:val="both"/>
        <w:rPr>
          <w:rFonts w:ascii="Times New Roman" w:hAnsi="Times New Roman"/>
        </w:rPr>
      </w:pPr>
      <w:r w:rsidRPr="00A36166">
        <w:rPr>
          <w:rFonts w:ascii="Times New Roman" w:hAnsi="Times New Roman"/>
        </w:rPr>
        <w:t>Diferentemente, o § 5º permite ultrapassar este período para as três infrações, desde que entre uma e outra, não haja período maior do que 24 meses.</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lastRenderedPageBreak/>
        <w:t>Nos exemplos a seguir, em qual caso cabe aplicar a sanção de suspensão de registro no processo nº 3?</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t>Processo 1: infração em 01/01/2014; cumpriu sanção em 01/06/2014;</w:t>
      </w:r>
    </w:p>
    <w:p w:rsidR="0019490E" w:rsidRPr="00A36166" w:rsidRDefault="0019490E" w:rsidP="0019490E">
      <w:pPr>
        <w:jc w:val="both"/>
        <w:rPr>
          <w:rFonts w:ascii="Times New Roman" w:hAnsi="Times New Roman"/>
        </w:rPr>
      </w:pPr>
      <w:r w:rsidRPr="00A36166">
        <w:rPr>
          <w:rFonts w:ascii="Times New Roman" w:hAnsi="Times New Roman"/>
        </w:rPr>
        <w:t>Processo 2: infração em 01/01/2015, com cumprimento da sanção em 01/06/2015;</w:t>
      </w:r>
    </w:p>
    <w:p w:rsidR="0019490E" w:rsidRPr="00A36166" w:rsidRDefault="0019490E" w:rsidP="0019490E">
      <w:pPr>
        <w:jc w:val="both"/>
        <w:rPr>
          <w:rFonts w:ascii="Times New Roman" w:hAnsi="Times New Roman"/>
        </w:rPr>
      </w:pPr>
      <w:r w:rsidRPr="00A36166">
        <w:rPr>
          <w:rFonts w:ascii="Times New Roman" w:hAnsi="Times New Roman"/>
        </w:rPr>
        <w:t>Processo 3: infração em 04/01/2016; aplica-se?</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t>Processo 1: infração em 01/06/2011; cumpriu sanção em 01/06/2012;</w:t>
      </w:r>
    </w:p>
    <w:p w:rsidR="0019490E" w:rsidRPr="00A36166" w:rsidRDefault="0019490E" w:rsidP="0019490E">
      <w:pPr>
        <w:jc w:val="both"/>
        <w:rPr>
          <w:rFonts w:ascii="Times New Roman" w:hAnsi="Times New Roman"/>
        </w:rPr>
      </w:pPr>
      <w:r w:rsidRPr="00A36166">
        <w:rPr>
          <w:rFonts w:ascii="Times New Roman" w:hAnsi="Times New Roman"/>
        </w:rPr>
        <w:t>Processo 2: infração em 01/06/2013, com cumprimento da sanção em 01/06/2014;</w:t>
      </w:r>
    </w:p>
    <w:p w:rsidR="0019490E" w:rsidRPr="00A36166" w:rsidRDefault="0019490E" w:rsidP="0019490E">
      <w:pPr>
        <w:jc w:val="both"/>
        <w:rPr>
          <w:rFonts w:ascii="Times New Roman" w:hAnsi="Times New Roman"/>
        </w:rPr>
      </w:pPr>
      <w:r w:rsidRPr="00A36166">
        <w:rPr>
          <w:rFonts w:ascii="Times New Roman" w:hAnsi="Times New Roman"/>
        </w:rPr>
        <w:t>Processo 3: infração em 04/01/2016; aplica-se?</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t>Processo 1: infração em 01/06/2012; cumpriu sanção em 01/06/2013;</w:t>
      </w:r>
    </w:p>
    <w:p w:rsidR="0019490E" w:rsidRPr="00A36166" w:rsidRDefault="0019490E" w:rsidP="0019490E">
      <w:pPr>
        <w:jc w:val="both"/>
        <w:rPr>
          <w:rFonts w:ascii="Times New Roman" w:hAnsi="Times New Roman"/>
        </w:rPr>
      </w:pPr>
      <w:r w:rsidRPr="00A36166">
        <w:rPr>
          <w:rFonts w:ascii="Times New Roman" w:hAnsi="Times New Roman"/>
        </w:rPr>
        <w:t>Processo 2: infração em 01/01/2013, com cumprimento da sanção em 01/06/2014;</w:t>
      </w:r>
    </w:p>
    <w:p w:rsidR="0019490E" w:rsidRPr="00A36166" w:rsidRDefault="0019490E" w:rsidP="0019490E">
      <w:pPr>
        <w:jc w:val="both"/>
        <w:rPr>
          <w:rFonts w:ascii="Times New Roman" w:hAnsi="Times New Roman"/>
        </w:rPr>
      </w:pPr>
      <w:r w:rsidRPr="00A36166">
        <w:rPr>
          <w:rFonts w:ascii="Times New Roman" w:hAnsi="Times New Roman"/>
        </w:rPr>
        <w:t>Processo 3: infração em 04/01/2016; aplica-se?</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t>Processo 1: infração em 01/06/2012; cumpriu sanção em 01/06/2013;</w:t>
      </w:r>
    </w:p>
    <w:p w:rsidR="0019490E" w:rsidRPr="00A36166" w:rsidRDefault="0019490E" w:rsidP="0019490E">
      <w:pPr>
        <w:jc w:val="both"/>
        <w:rPr>
          <w:rFonts w:ascii="Times New Roman" w:hAnsi="Times New Roman"/>
        </w:rPr>
      </w:pPr>
      <w:r w:rsidRPr="00A36166">
        <w:rPr>
          <w:rFonts w:ascii="Times New Roman" w:hAnsi="Times New Roman"/>
        </w:rPr>
        <w:t>Processo 2: infração em 01/01/2013, com cumprimento da sanção em 01/06/2013;</w:t>
      </w:r>
    </w:p>
    <w:p w:rsidR="0019490E" w:rsidRPr="00A36166" w:rsidRDefault="0019490E" w:rsidP="0019490E">
      <w:pPr>
        <w:jc w:val="both"/>
        <w:rPr>
          <w:rFonts w:ascii="Times New Roman" w:hAnsi="Times New Roman"/>
        </w:rPr>
      </w:pPr>
      <w:r w:rsidRPr="00A36166">
        <w:rPr>
          <w:rFonts w:ascii="Times New Roman" w:hAnsi="Times New Roman"/>
        </w:rPr>
        <w:t>Processo 3: infração em 04/01/2015; aplica-se?</w:t>
      </w:r>
    </w:p>
    <w:p w:rsidR="0019490E" w:rsidRPr="00A36166" w:rsidRDefault="0019490E" w:rsidP="0019490E">
      <w:pPr>
        <w:jc w:val="both"/>
        <w:rPr>
          <w:rFonts w:ascii="Times New Roman" w:hAnsi="Times New Roman"/>
        </w:rPr>
      </w:pPr>
      <w:r w:rsidRPr="00A36166">
        <w:rPr>
          <w:rFonts w:ascii="Times New Roman" w:hAnsi="Times New Roman"/>
        </w:rPr>
        <w:t>Partiremos do pressuposto de que são três infrações no período de 24 meses.</w:t>
      </w:r>
    </w:p>
    <w:p w:rsidR="0019490E" w:rsidRPr="00A36166" w:rsidRDefault="0019490E" w:rsidP="0019490E">
      <w:pPr>
        <w:jc w:val="both"/>
        <w:rPr>
          <w:rFonts w:ascii="Times New Roman" w:hAnsi="Times New Roman"/>
        </w:rPr>
      </w:pPr>
      <w:r w:rsidRPr="00A36166">
        <w:rPr>
          <w:rFonts w:ascii="Times New Roman" w:hAnsi="Times New Roman"/>
        </w:rPr>
        <w:t>Ainda cabe outra dúvida, já que há diferentes opções para o início da contagem da determinação da reincidência:</w:t>
      </w:r>
    </w:p>
    <w:p w:rsidR="0019490E" w:rsidRPr="00A36166" w:rsidRDefault="0019490E" w:rsidP="0019490E">
      <w:pPr>
        <w:jc w:val="both"/>
        <w:rPr>
          <w:rFonts w:ascii="Times New Roman" w:hAnsi="Times New Roman"/>
        </w:rPr>
      </w:pPr>
      <w:r w:rsidRPr="00A36166">
        <w:rPr>
          <w:rFonts w:ascii="Times New Roman" w:hAnsi="Times New Roman"/>
        </w:rPr>
        <w:t xml:space="preserve">- a data do cometimento da infração anterior; </w:t>
      </w:r>
    </w:p>
    <w:p w:rsidR="0019490E" w:rsidRPr="00A36166" w:rsidRDefault="0019490E" w:rsidP="0019490E">
      <w:pPr>
        <w:jc w:val="both"/>
        <w:rPr>
          <w:rFonts w:ascii="Times New Roman" w:hAnsi="Times New Roman"/>
        </w:rPr>
      </w:pPr>
      <w:r w:rsidRPr="00A36166">
        <w:rPr>
          <w:rFonts w:ascii="Times New Roman" w:hAnsi="Times New Roman"/>
        </w:rPr>
        <w:t>- a data do trânsito em julgado da infração anterior;</w:t>
      </w:r>
    </w:p>
    <w:p w:rsidR="0019490E" w:rsidRPr="00A36166" w:rsidRDefault="0019490E" w:rsidP="0019490E">
      <w:pPr>
        <w:jc w:val="both"/>
        <w:rPr>
          <w:rFonts w:ascii="Times New Roman" w:hAnsi="Times New Roman"/>
        </w:rPr>
      </w:pPr>
      <w:r w:rsidRPr="00A36166">
        <w:rPr>
          <w:rFonts w:ascii="Times New Roman" w:hAnsi="Times New Roman"/>
        </w:rPr>
        <w:t xml:space="preserve">- a data do pagamento da infração anterior; </w:t>
      </w:r>
    </w:p>
    <w:p w:rsidR="0019490E" w:rsidRPr="00A36166" w:rsidRDefault="0019490E" w:rsidP="0019490E">
      <w:pPr>
        <w:jc w:val="both"/>
        <w:rPr>
          <w:rFonts w:ascii="Times New Roman" w:hAnsi="Times New Roman"/>
        </w:rPr>
      </w:pPr>
      <w:r w:rsidRPr="00A36166">
        <w:rPr>
          <w:rFonts w:ascii="Times New Roman" w:hAnsi="Times New Roman"/>
        </w:rPr>
        <w:t>- o cumprimento da sanção imposta (no caso de multa, a própria data do pagamento).</w:t>
      </w:r>
    </w:p>
    <w:p w:rsidR="0019490E" w:rsidRPr="00A36166" w:rsidRDefault="0019490E" w:rsidP="0019490E">
      <w:pPr>
        <w:jc w:val="both"/>
        <w:rPr>
          <w:rFonts w:ascii="Times New Roman" w:hAnsi="Times New Roman"/>
        </w:rPr>
      </w:pPr>
      <w:r w:rsidRPr="00A36166">
        <w:rPr>
          <w:rFonts w:ascii="Times New Roman" w:hAnsi="Times New Roman"/>
        </w:rPr>
        <w:t>O Decreto nº 4.954, art. 84, § 4º indica como regra a data do trânsito em julgado.</w:t>
      </w:r>
    </w:p>
    <w:p w:rsidR="0019490E" w:rsidRPr="00A36166" w:rsidRDefault="0019490E" w:rsidP="0019490E">
      <w:pPr>
        <w:jc w:val="both"/>
        <w:rPr>
          <w:rFonts w:ascii="Times New Roman" w:hAnsi="Times New Roman"/>
        </w:rPr>
      </w:pPr>
      <w:r w:rsidRPr="00A36166">
        <w:rPr>
          <w:rFonts w:ascii="Times New Roman" w:hAnsi="Times New Roman"/>
        </w:rPr>
        <w:t>O Decreto nº 4.954, art. 90, § 5º indica como início o cumprimento da sanção.</w:t>
      </w:r>
    </w:p>
    <w:p w:rsidR="0019490E" w:rsidRPr="00A36166" w:rsidRDefault="0019490E" w:rsidP="0019490E">
      <w:pPr>
        <w:jc w:val="both"/>
        <w:rPr>
          <w:rFonts w:ascii="Times New Roman" w:hAnsi="Times New Roman"/>
        </w:rPr>
      </w:pPr>
      <w:r w:rsidRPr="00A36166">
        <w:rPr>
          <w:rFonts w:ascii="Times New Roman" w:hAnsi="Times New Roman"/>
        </w:rPr>
        <w:t>Por ser mais específico ao caso, devemos considerar este último enunciado?</w:t>
      </w:r>
    </w:p>
    <w:p w:rsidR="0019490E" w:rsidRPr="00A36166" w:rsidRDefault="0019490E" w:rsidP="0019490E">
      <w:pPr>
        <w:jc w:val="both"/>
        <w:rPr>
          <w:rFonts w:ascii="Times New Roman" w:hAnsi="Times New Roman"/>
        </w:rPr>
      </w:pPr>
      <w:r w:rsidRPr="00A36166">
        <w:rPr>
          <w:rFonts w:ascii="Times New Roman" w:hAnsi="Times New Roman"/>
        </w:rPr>
        <w:t>Assim sendo, o exemplo 1 poderia ser considerado para caracterizar a suspensão de registro.</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R: É correto o entendimento de se considerar a data de cumprimento da punição administrativa, ao invés da data de cometimento da infração, tendo em vista a forma como foi escrito o referido § 5º. Assim sendo, não apenas o exemplo 1, como também o último, poderiam ser considerados para caracterizar a aplicabilidade da suspensão do registro do produto, pois em ambos as datas de cumprimento das sanções referentes aos processos 1 e 2 estão dentro do prazo de 24 meses contados a partir da data de cometimento da infração referente ao processo 3. Assim, deve se considerar a data de cumprimento (trânsito em julgado) das duas infrações anteriores, e a data de cometimento (lavratura do TCA) da infração relativa ao processo em lide (processo 3) para verificar a aplicabilidade da sanção de suspensão de registro de produto neste processo.</w:t>
      </w:r>
    </w:p>
    <w:p w:rsidR="001629D2" w:rsidRPr="00A36166" w:rsidRDefault="0019490E" w:rsidP="0019490E">
      <w:pPr>
        <w:spacing w:before="80" w:after="80"/>
        <w:jc w:val="both"/>
        <w:rPr>
          <w:rFonts w:ascii="Times New Roman" w:hAnsi="Times New Roman"/>
          <w:color w:val="0000FF"/>
        </w:rPr>
      </w:pPr>
      <w:r w:rsidRPr="00A36166">
        <w:rPr>
          <w:rFonts w:ascii="Times New Roman" w:hAnsi="Times New Roman"/>
          <w:color w:val="0000FF"/>
        </w:rPr>
        <w:t>A propósito, considera-se preferencialmente a data de pagamento da multa como a data em que a ocorrência transitou em julgado. Na falta desta, considera-se alternativamente a data de processamento da GRU, desde que a ocorrência esteja com status “PAGAMENTO EFETUADO” ou “ENCAMINHADO À PFN”/”DÍVIDA ATIVA”.</w:t>
      </w:r>
    </w:p>
    <w:p w:rsidR="005D1791" w:rsidRPr="00A36166" w:rsidRDefault="009441DF" w:rsidP="005D1791">
      <w:pPr>
        <w:jc w:val="both"/>
        <w:rPr>
          <w:rFonts w:ascii="Times New Roman" w:hAnsi="Times New Roman"/>
        </w:rPr>
      </w:pPr>
      <w:r w:rsidRPr="00A36166">
        <w:rPr>
          <w:rFonts w:ascii="Times New Roman" w:hAnsi="Times New Roman"/>
        </w:rPr>
        <w:t>4</w:t>
      </w:r>
      <w:r w:rsidR="004273F9" w:rsidRPr="00A36166">
        <w:rPr>
          <w:rFonts w:ascii="Times New Roman" w:hAnsi="Times New Roman"/>
        </w:rPr>
        <w:t xml:space="preserve">3 - </w:t>
      </w:r>
      <w:r w:rsidR="005D1791" w:rsidRPr="00A36166">
        <w:rPr>
          <w:rFonts w:ascii="Times New Roman" w:hAnsi="Times New Roman"/>
        </w:rPr>
        <w:t>No cálculo proporcional de multas decorrentes de deficiências leves constatadas, qual parâmetro deve ser considerado como “deficiência mínima na faixa”: 0 (zero) ou a tolerância admitida?</w:t>
      </w:r>
    </w:p>
    <w:p w:rsidR="005D1791" w:rsidRPr="00A36166" w:rsidRDefault="005D1791" w:rsidP="005D1791">
      <w:pPr>
        <w:jc w:val="both"/>
        <w:rPr>
          <w:rFonts w:ascii="Times New Roman" w:hAnsi="Times New Roman"/>
          <w:color w:val="0000FF"/>
        </w:rPr>
      </w:pPr>
      <w:r w:rsidRPr="00A36166">
        <w:rPr>
          <w:rFonts w:ascii="Times New Roman" w:hAnsi="Times New Roman"/>
          <w:color w:val="0000FF"/>
        </w:rPr>
        <w:t>R:</w:t>
      </w:r>
      <w:r w:rsidR="004273F9" w:rsidRPr="00A36166">
        <w:rPr>
          <w:rFonts w:ascii="Times New Roman" w:hAnsi="Times New Roman"/>
          <w:color w:val="0000FF"/>
        </w:rPr>
        <w:t xml:space="preserve"> </w:t>
      </w:r>
      <w:r w:rsidRPr="00A36166">
        <w:rPr>
          <w:rFonts w:ascii="Times New Roman" w:hAnsi="Times New Roman"/>
          <w:color w:val="0000FF"/>
        </w:rPr>
        <w:t>Quando do cálculo proporcional de multas por deficiências de componentes garantidos classificadas como leves, à exceção dos macronutrientes primários, deve-se adotar como deficiência mínima da faixa (</w:t>
      </w:r>
      <w:proofErr w:type="spellStart"/>
      <w:r w:rsidRPr="00A36166">
        <w:rPr>
          <w:rFonts w:ascii="Times New Roman" w:hAnsi="Times New Roman"/>
          <w:color w:val="0000FF"/>
        </w:rPr>
        <w:t>DMiF</w:t>
      </w:r>
      <w:proofErr w:type="spellEnd"/>
      <w:r w:rsidRPr="00A36166">
        <w:rPr>
          <w:rFonts w:ascii="Times New Roman" w:hAnsi="Times New Roman"/>
          <w:color w:val="0000FF"/>
        </w:rPr>
        <w:t xml:space="preserve">) o percentual da própria tolerância legal considerada, e não o valor “0” (zero). Tal recomendação tem sua razão no fato de que, ao se considerar como </w:t>
      </w:r>
      <w:proofErr w:type="spellStart"/>
      <w:r w:rsidRPr="00A36166">
        <w:rPr>
          <w:rFonts w:ascii="Times New Roman" w:hAnsi="Times New Roman"/>
          <w:color w:val="0000FF"/>
        </w:rPr>
        <w:t>DMiF</w:t>
      </w:r>
      <w:proofErr w:type="spellEnd"/>
      <w:r w:rsidRPr="00A36166">
        <w:rPr>
          <w:rFonts w:ascii="Times New Roman" w:hAnsi="Times New Roman"/>
          <w:color w:val="0000FF"/>
        </w:rPr>
        <w:t xml:space="preserve"> o valor zero, não se explora na totalidade a faixa de gradação estipulada no inciso I do art. 82 do anexo do Decreto 4.954/2004. Em outras palavras, a título de exemplificação, considerando uma tolerância de 10% e uma deficiência calculada de 10,1%, caso se considere </w:t>
      </w:r>
      <w:proofErr w:type="spellStart"/>
      <w:r w:rsidRPr="00A36166">
        <w:rPr>
          <w:rFonts w:ascii="Times New Roman" w:hAnsi="Times New Roman"/>
          <w:color w:val="0000FF"/>
        </w:rPr>
        <w:t>DMiF</w:t>
      </w:r>
      <w:proofErr w:type="spellEnd"/>
      <w:r w:rsidRPr="00A36166">
        <w:rPr>
          <w:rFonts w:ascii="Times New Roman" w:hAnsi="Times New Roman"/>
          <w:color w:val="0000FF"/>
        </w:rPr>
        <w:t xml:space="preserve"> = 0%, encontra-se o valor de R$ 2.683,33, ao invés de um valor ligeiramente superior ao valor inicial desta faixa de gradação, a saber: R$ 1.000,00, que seria o esperado dada a grande proximidade de valor dos </w:t>
      </w:r>
      <w:r w:rsidRPr="00A36166">
        <w:rPr>
          <w:rFonts w:ascii="Times New Roman" w:hAnsi="Times New Roman"/>
          <w:color w:val="0000FF"/>
        </w:rPr>
        <w:lastRenderedPageBreak/>
        <w:t>referidos índices de tolerância e deficiência, resultando por fim em penalização em excesso do autuado.</w:t>
      </w:r>
    </w:p>
    <w:p w:rsidR="005D1791" w:rsidRPr="00A36166" w:rsidRDefault="009441DF" w:rsidP="005D1791">
      <w:pPr>
        <w:jc w:val="both"/>
        <w:rPr>
          <w:rFonts w:ascii="Times New Roman" w:hAnsi="Times New Roman"/>
        </w:rPr>
      </w:pPr>
      <w:r w:rsidRPr="00A36166">
        <w:rPr>
          <w:rFonts w:ascii="Times New Roman" w:hAnsi="Times New Roman"/>
        </w:rPr>
        <w:t>44</w:t>
      </w:r>
      <w:r w:rsidR="004273F9" w:rsidRPr="00A36166">
        <w:rPr>
          <w:rFonts w:ascii="Times New Roman" w:hAnsi="Times New Roman"/>
        </w:rPr>
        <w:t xml:space="preserve"> - </w:t>
      </w:r>
      <w:r w:rsidR="005D1791" w:rsidRPr="00A36166">
        <w:rPr>
          <w:rFonts w:ascii="Times New Roman" w:hAnsi="Times New Roman"/>
        </w:rPr>
        <w:t>No caso de se constatar deficiências em PN e PRNT para um corretivo de acidez, o autuado deverá ser penalizado com multa para ambas deficiências?</w:t>
      </w:r>
    </w:p>
    <w:p w:rsidR="005D1791" w:rsidRDefault="004273F9" w:rsidP="005D1791">
      <w:pPr>
        <w:jc w:val="both"/>
        <w:rPr>
          <w:rFonts w:ascii="Times New Roman" w:hAnsi="Times New Roman"/>
          <w:color w:val="0000FF"/>
        </w:rPr>
      </w:pPr>
      <w:r w:rsidRPr="00A36166">
        <w:rPr>
          <w:rFonts w:ascii="Times New Roman" w:hAnsi="Times New Roman"/>
          <w:color w:val="0000FF"/>
        </w:rPr>
        <w:t>R</w:t>
      </w:r>
      <w:r w:rsidR="005D1791" w:rsidRPr="00A36166">
        <w:rPr>
          <w:rFonts w:ascii="Times New Roman" w:hAnsi="Times New Roman"/>
          <w:color w:val="0000FF"/>
        </w:rPr>
        <w:t>:</w:t>
      </w:r>
      <w:r w:rsidRPr="00A36166">
        <w:rPr>
          <w:rFonts w:ascii="Times New Roman" w:hAnsi="Times New Roman"/>
          <w:color w:val="0000FF"/>
        </w:rPr>
        <w:t xml:space="preserve"> </w:t>
      </w:r>
      <w:r w:rsidR="005D1791" w:rsidRPr="00A36166">
        <w:rPr>
          <w:rFonts w:ascii="Times New Roman" w:hAnsi="Times New Roman"/>
          <w:color w:val="0000FF"/>
        </w:rPr>
        <w:t>Muito embora ambas deficiências devem ser certificadas e consignadas no Auto de Infração, o PRNT é definido a partir do produto do PN pela reatividade (RE)/100, e esta decorre da composição granulométrica do corretivo. Logo, deficiências no PRNT são consequência direta de deficiências no PN e/ou na granulometria, sendo que para que a autuada não seja penalizada em duplicidade, a multa deve ser calculada tão somente para estes últimos componentes deficientes.</w:t>
      </w:r>
    </w:p>
    <w:p w:rsidR="006170EF" w:rsidRDefault="006170EF" w:rsidP="005D1791">
      <w:pPr>
        <w:jc w:val="both"/>
        <w:rPr>
          <w:rFonts w:ascii="Times New Roman" w:hAnsi="Times New Roman"/>
          <w:color w:val="0000FF"/>
        </w:rPr>
      </w:pPr>
    </w:p>
    <w:p w:rsidR="006170EF" w:rsidRPr="006170EF" w:rsidRDefault="006170EF" w:rsidP="006170EF">
      <w:pPr>
        <w:jc w:val="both"/>
        <w:rPr>
          <w:rFonts w:ascii="Times New Roman" w:hAnsi="Times New Roman"/>
        </w:rPr>
      </w:pPr>
      <w:r w:rsidRPr="006170EF">
        <w:rPr>
          <w:rFonts w:ascii="Times New Roman" w:hAnsi="Times New Roman"/>
        </w:rPr>
        <w:t>45 - A dúvida diz respeito aos dados obrigatórios que devem constar das notas fiscais de fertilizantes. Deve ser dado atendimento ao que estabelece o art. 37 do anexo do Decreto nº 4.954/2004 com os detalhes impostos para cada tipo de produto na IN 46/2016? Nesse ínterim, os itens listados nos §§ 1º e 2º do art. 17 da IN 46/2016 diz respeito somente às embalagens e não se aplicam às notas fiscais?</w:t>
      </w:r>
    </w:p>
    <w:p w:rsidR="006170EF" w:rsidRPr="006170EF" w:rsidRDefault="006170EF" w:rsidP="006170EF">
      <w:pPr>
        <w:jc w:val="both"/>
        <w:rPr>
          <w:rFonts w:ascii="Times New Roman" w:hAnsi="Times New Roman"/>
          <w:color w:val="0000FF"/>
        </w:rPr>
      </w:pPr>
      <w:r w:rsidRPr="006170EF">
        <w:rPr>
          <w:rFonts w:ascii="Times New Roman" w:hAnsi="Times New Roman"/>
          <w:color w:val="0000FF"/>
        </w:rPr>
        <w:t xml:space="preserve">R: O art. 37 do Anexo do Decreto nº 4954/2004 estabelece minimamente o que deve constar da nota fiscal de fertilizantes, corretivos, </w:t>
      </w:r>
      <w:proofErr w:type="spellStart"/>
      <w:r w:rsidRPr="006170EF">
        <w:rPr>
          <w:rFonts w:ascii="Times New Roman" w:hAnsi="Times New Roman"/>
          <w:color w:val="0000FF"/>
        </w:rPr>
        <w:t>inoculantes</w:t>
      </w:r>
      <w:proofErr w:type="spellEnd"/>
      <w:r w:rsidRPr="006170EF">
        <w:rPr>
          <w:rFonts w:ascii="Times New Roman" w:hAnsi="Times New Roman"/>
          <w:color w:val="0000FF"/>
        </w:rPr>
        <w:t xml:space="preserve">, </w:t>
      </w:r>
      <w:proofErr w:type="spellStart"/>
      <w:r w:rsidRPr="006170EF">
        <w:rPr>
          <w:rFonts w:ascii="Times New Roman" w:hAnsi="Times New Roman"/>
          <w:color w:val="0000FF"/>
        </w:rPr>
        <w:t>biofertilizantes</w:t>
      </w:r>
      <w:proofErr w:type="spellEnd"/>
      <w:r w:rsidRPr="006170EF">
        <w:rPr>
          <w:rFonts w:ascii="Times New Roman" w:hAnsi="Times New Roman"/>
          <w:color w:val="0000FF"/>
        </w:rPr>
        <w:t xml:space="preserve">, </w:t>
      </w:r>
      <w:proofErr w:type="spellStart"/>
      <w:r w:rsidRPr="006170EF">
        <w:rPr>
          <w:rFonts w:ascii="Times New Roman" w:hAnsi="Times New Roman"/>
          <w:color w:val="0000FF"/>
        </w:rPr>
        <w:t>remineralizadores</w:t>
      </w:r>
      <w:proofErr w:type="spellEnd"/>
      <w:r w:rsidRPr="006170EF">
        <w:rPr>
          <w:rFonts w:ascii="Times New Roman" w:hAnsi="Times New Roman"/>
          <w:color w:val="0000FF"/>
        </w:rPr>
        <w:t xml:space="preserve"> e substratos para plantas, independentemente se produto embalado ou a granel ou seja: números de registro de estabelecimento e produto, as suas garantias (registradas e declaradas) e, conforme o caso, a composição e o número do lote. </w:t>
      </w:r>
    </w:p>
    <w:p w:rsidR="006170EF" w:rsidRPr="006170EF" w:rsidRDefault="006170EF" w:rsidP="006170EF">
      <w:pPr>
        <w:jc w:val="both"/>
        <w:rPr>
          <w:rFonts w:ascii="Times New Roman" w:hAnsi="Times New Roman"/>
          <w:color w:val="0000FF"/>
        </w:rPr>
      </w:pPr>
      <w:r w:rsidRPr="006170EF">
        <w:rPr>
          <w:rFonts w:ascii="Times New Roman" w:hAnsi="Times New Roman"/>
          <w:color w:val="0000FF"/>
        </w:rPr>
        <w:t>No caso específico de estabelecimento comercial que revenda produtos embalados, o § 4º desse mesmo artigo reduz as exigências de informações a constar das notas fiscais para: (i) o número de registro de estabelecimento responsável pelo produto (EP ou EI); (</w:t>
      </w:r>
      <w:proofErr w:type="spellStart"/>
      <w:r w:rsidRPr="006170EF">
        <w:rPr>
          <w:rFonts w:ascii="Times New Roman" w:hAnsi="Times New Roman"/>
          <w:color w:val="0000FF"/>
        </w:rPr>
        <w:t>ii</w:t>
      </w:r>
      <w:proofErr w:type="spellEnd"/>
      <w:r w:rsidRPr="006170EF">
        <w:rPr>
          <w:rFonts w:ascii="Times New Roman" w:hAnsi="Times New Roman"/>
          <w:color w:val="0000FF"/>
        </w:rPr>
        <w:t>) número do lote e (</w:t>
      </w:r>
      <w:proofErr w:type="spellStart"/>
      <w:r w:rsidRPr="006170EF">
        <w:rPr>
          <w:rFonts w:ascii="Times New Roman" w:hAnsi="Times New Roman"/>
          <w:color w:val="0000FF"/>
        </w:rPr>
        <w:t>iii</w:t>
      </w:r>
      <w:proofErr w:type="spellEnd"/>
      <w:r w:rsidRPr="006170EF">
        <w:rPr>
          <w:rFonts w:ascii="Times New Roman" w:hAnsi="Times New Roman"/>
          <w:color w:val="0000FF"/>
        </w:rPr>
        <w:t>) número de registro de produto ou as suas garantias.</w:t>
      </w:r>
    </w:p>
    <w:p w:rsidR="006170EF" w:rsidRPr="006170EF" w:rsidRDefault="006170EF" w:rsidP="006170EF">
      <w:pPr>
        <w:jc w:val="both"/>
        <w:rPr>
          <w:rFonts w:ascii="Times New Roman" w:hAnsi="Times New Roman"/>
          <w:color w:val="0000FF"/>
        </w:rPr>
      </w:pPr>
      <w:r w:rsidRPr="006170EF">
        <w:rPr>
          <w:rFonts w:ascii="Times New Roman" w:hAnsi="Times New Roman"/>
          <w:color w:val="0000FF"/>
        </w:rPr>
        <w:t>O § 4º do art. 12 da IN 53/2013 estabelece que para os produtos comercializados a granel, as informações exigidas devem constar da nota fiscal ou DANFE.</w:t>
      </w:r>
    </w:p>
    <w:p w:rsidR="006170EF" w:rsidRPr="006170EF" w:rsidRDefault="006170EF" w:rsidP="006170EF">
      <w:pPr>
        <w:jc w:val="both"/>
        <w:rPr>
          <w:rFonts w:ascii="Times New Roman" w:hAnsi="Times New Roman"/>
          <w:color w:val="0000FF"/>
        </w:rPr>
      </w:pPr>
      <w:r w:rsidRPr="006170EF">
        <w:rPr>
          <w:rFonts w:ascii="Times New Roman" w:hAnsi="Times New Roman"/>
          <w:color w:val="0000FF"/>
        </w:rPr>
        <w:t>Já o art. 17 da IN 46/2016 estabelece as exigências em relação aos dados do estabelecimento e aos produtos (por tipo) a constarem do rótulo, quando se tratar de fertilizantes embalados.</w:t>
      </w:r>
    </w:p>
    <w:p w:rsidR="006170EF" w:rsidRPr="006170EF" w:rsidRDefault="006170EF" w:rsidP="006170EF">
      <w:pPr>
        <w:jc w:val="both"/>
        <w:rPr>
          <w:rFonts w:ascii="Times New Roman" w:hAnsi="Times New Roman"/>
          <w:color w:val="0000FF"/>
        </w:rPr>
      </w:pPr>
      <w:r w:rsidRPr="006170EF">
        <w:rPr>
          <w:rFonts w:ascii="Times New Roman" w:hAnsi="Times New Roman"/>
          <w:color w:val="0000FF"/>
        </w:rPr>
        <w:t xml:space="preserve">Complementarmente os </w:t>
      </w:r>
      <w:proofErr w:type="spellStart"/>
      <w:r w:rsidRPr="006170EF">
        <w:rPr>
          <w:rFonts w:ascii="Times New Roman" w:hAnsi="Times New Roman"/>
          <w:color w:val="0000FF"/>
        </w:rPr>
        <w:t>arts</w:t>
      </w:r>
      <w:proofErr w:type="spellEnd"/>
      <w:r w:rsidRPr="006170EF">
        <w:rPr>
          <w:rFonts w:ascii="Times New Roman" w:hAnsi="Times New Roman"/>
          <w:color w:val="0000FF"/>
        </w:rPr>
        <w:t>. 18 e 19 da IN 46/2016 estabelecem proibições, obrigações e orientam sobre a menção de outros dados e informações a constarem das embalagens, notas fiscais/DANFE e folhetos complementares.</w:t>
      </w:r>
    </w:p>
    <w:p w:rsidR="006170EF" w:rsidRPr="006170EF" w:rsidRDefault="006170EF" w:rsidP="006170EF">
      <w:pPr>
        <w:jc w:val="both"/>
        <w:rPr>
          <w:rFonts w:ascii="Times New Roman" w:hAnsi="Times New Roman"/>
          <w:color w:val="0000FF"/>
        </w:rPr>
      </w:pPr>
      <w:r w:rsidRPr="006170EF">
        <w:rPr>
          <w:rFonts w:ascii="Times New Roman" w:hAnsi="Times New Roman"/>
          <w:color w:val="0000FF"/>
        </w:rPr>
        <w:t>Isto posto, podemos depreender, levando em conta a dúvida suscitada, o seguinte:</w:t>
      </w:r>
    </w:p>
    <w:p w:rsidR="006170EF" w:rsidRPr="006170EF" w:rsidRDefault="006170EF" w:rsidP="006170EF">
      <w:pPr>
        <w:numPr>
          <w:ilvl w:val="0"/>
          <w:numId w:val="7"/>
        </w:numPr>
        <w:jc w:val="both"/>
        <w:rPr>
          <w:rFonts w:ascii="Times New Roman" w:hAnsi="Times New Roman"/>
          <w:color w:val="0000FF"/>
        </w:rPr>
      </w:pPr>
      <w:r w:rsidRPr="006170EF">
        <w:rPr>
          <w:rFonts w:ascii="Times New Roman" w:hAnsi="Times New Roman"/>
          <w:b/>
          <w:bCs/>
          <w:color w:val="0000FF"/>
        </w:rPr>
        <w:t>Em relação às embalagens, quando se tratar de produtos acondicionados</w:t>
      </w:r>
      <w:r w:rsidRPr="006170EF">
        <w:rPr>
          <w:rFonts w:ascii="Times New Roman" w:hAnsi="Times New Roman"/>
          <w:color w:val="0000FF"/>
        </w:rPr>
        <w:t>, deve ser dado cumprimento, na íntegra, ao que a respeito disciplina o art. 17 da IN 46/2016 quanto as informações que devem constar do rótulo, observando os dados obrigatórios por tipo/categoria e modo de aplicação do fertilizante;</w:t>
      </w:r>
    </w:p>
    <w:p w:rsidR="006170EF" w:rsidRPr="006170EF" w:rsidRDefault="006170EF" w:rsidP="006170EF">
      <w:pPr>
        <w:numPr>
          <w:ilvl w:val="0"/>
          <w:numId w:val="7"/>
        </w:numPr>
        <w:jc w:val="both"/>
        <w:rPr>
          <w:rFonts w:ascii="Times New Roman" w:hAnsi="Times New Roman"/>
          <w:color w:val="0000FF"/>
        </w:rPr>
      </w:pPr>
      <w:r w:rsidRPr="006170EF">
        <w:rPr>
          <w:rFonts w:ascii="Times New Roman" w:hAnsi="Times New Roman"/>
          <w:b/>
          <w:bCs/>
          <w:color w:val="0000FF"/>
        </w:rPr>
        <w:t>Em relação às informações a constarem da Nota Fiscal/DANFE</w:t>
      </w:r>
      <w:r w:rsidRPr="006170EF">
        <w:rPr>
          <w:rFonts w:ascii="Times New Roman" w:hAnsi="Times New Roman"/>
          <w:color w:val="0000FF"/>
        </w:rPr>
        <w:t xml:space="preserve">, observado o disposto nos </w:t>
      </w:r>
      <w:proofErr w:type="spellStart"/>
      <w:r w:rsidRPr="006170EF">
        <w:rPr>
          <w:rFonts w:ascii="Times New Roman" w:hAnsi="Times New Roman"/>
          <w:color w:val="0000FF"/>
        </w:rPr>
        <w:t>arts</w:t>
      </w:r>
      <w:proofErr w:type="spellEnd"/>
      <w:r w:rsidRPr="006170EF">
        <w:rPr>
          <w:rFonts w:ascii="Times New Roman" w:hAnsi="Times New Roman"/>
          <w:color w:val="0000FF"/>
        </w:rPr>
        <w:t>. 18 e 19 da IN 46/2016, deve-se considerar os aspectos de comercialização de produtos embalados e de produtos a granel, a saber:</w:t>
      </w:r>
    </w:p>
    <w:p w:rsidR="006170EF" w:rsidRPr="006170EF" w:rsidRDefault="006170EF" w:rsidP="006170EF">
      <w:pPr>
        <w:numPr>
          <w:ilvl w:val="1"/>
          <w:numId w:val="7"/>
        </w:numPr>
        <w:jc w:val="both"/>
        <w:rPr>
          <w:rFonts w:ascii="Times New Roman" w:hAnsi="Times New Roman"/>
          <w:color w:val="0000FF"/>
        </w:rPr>
      </w:pPr>
      <w:r w:rsidRPr="006170EF">
        <w:rPr>
          <w:rFonts w:ascii="Times New Roman" w:hAnsi="Times New Roman"/>
          <w:b/>
          <w:bCs/>
          <w:color w:val="0000FF"/>
        </w:rPr>
        <w:t>Quanto se tratar de produto embalado</w:t>
      </w:r>
      <w:r w:rsidRPr="006170EF">
        <w:rPr>
          <w:rFonts w:ascii="Times New Roman" w:hAnsi="Times New Roman"/>
          <w:color w:val="0000FF"/>
        </w:rPr>
        <w:t xml:space="preserve">, </w:t>
      </w:r>
      <w:r w:rsidRPr="006170EF">
        <w:rPr>
          <w:rFonts w:ascii="Times New Roman" w:hAnsi="Times New Roman"/>
          <w:b/>
          <w:bCs/>
          <w:color w:val="0000FF"/>
        </w:rPr>
        <w:t>a Nota Fiscal/DANFE</w:t>
      </w:r>
      <w:r w:rsidRPr="006170EF">
        <w:rPr>
          <w:rFonts w:ascii="Times New Roman" w:hAnsi="Times New Roman"/>
          <w:color w:val="0000FF"/>
        </w:rPr>
        <w:t>, observado o disposto no art. 37 do Anexo do Decreto nº 4954/2004 e no art. 17 da IN 46/2016, deve mencionar minimamente o seguinte: (i) o nome empresarial, endereço, CNPJ e números de registros de registros de estabelecimento e produto; (</w:t>
      </w:r>
      <w:proofErr w:type="spellStart"/>
      <w:r w:rsidRPr="006170EF">
        <w:rPr>
          <w:rFonts w:ascii="Times New Roman" w:hAnsi="Times New Roman"/>
          <w:color w:val="0000FF"/>
        </w:rPr>
        <w:t>ii</w:t>
      </w:r>
      <w:proofErr w:type="spellEnd"/>
      <w:r w:rsidRPr="006170EF">
        <w:rPr>
          <w:rFonts w:ascii="Times New Roman" w:hAnsi="Times New Roman"/>
          <w:color w:val="0000FF"/>
        </w:rPr>
        <w:t>) as garantias (registradas e declaradas) do produto; e, (</w:t>
      </w:r>
      <w:proofErr w:type="spellStart"/>
      <w:r w:rsidRPr="006170EF">
        <w:rPr>
          <w:rFonts w:ascii="Times New Roman" w:hAnsi="Times New Roman"/>
          <w:color w:val="0000FF"/>
        </w:rPr>
        <w:t>iii</w:t>
      </w:r>
      <w:proofErr w:type="spellEnd"/>
      <w:r w:rsidRPr="006170EF">
        <w:rPr>
          <w:rFonts w:ascii="Times New Roman" w:hAnsi="Times New Roman"/>
          <w:color w:val="0000FF"/>
        </w:rPr>
        <w:t xml:space="preserve">)  o número do lote; </w:t>
      </w:r>
    </w:p>
    <w:p w:rsidR="006170EF" w:rsidRPr="006170EF" w:rsidRDefault="006170EF" w:rsidP="006170EF">
      <w:pPr>
        <w:numPr>
          <w:ilvl w:val="1"/>
          <w:numId w:val="7"/>
        </w:numPr>
        <w:jc w:val="both"/>
        <w:rPr>
          <w:rFonts w:ascii="Times New Roman" w:hAnsi="Times New Roman"/>
          <w:color w:val="0000FF"/>
        </w:rPr>
      </w:pPr>
      <w:r w:rsidRPr="006170EF">
        <w:rPr>
          <w:rFonts w:ascii="Times New Roman" w:hAnsi="Times New Roman"/>
          <w:b/>
          <w:bCs/>
          <w:color w:val="0000FF"/>
        </w:rPr>
        <w:t xml:space="preserve">Quando se tratar de produto a granel, a Nota Fiscal/DANFE </w:t>
      </w:r>
      <w:r w:rsidRPr="006170EF">
        <w:rPr>
          <w:rFonts w:ascii="Times New Roman" w:hAnsi="Times New Roman"/>
          <w:color w:val="0000FF"/>
        </w:rPr>
        <w:t>deve mencionar,</w:t>
      </w:r>
      <w:r w:rsidRPr="006170EF">
        <w:rPr>
          <w:rFonts w:ascii="Times New Roman" w:hAnsi="Times New Roman"/>
          <w:b/>
          <w:bCs/>
          <w:color w:val="0000FF"/>
        </w:rPr>
        <w:t xml:space="preserve"> </w:t>
      </w:r>
      <w:r w:rsidRPr="006170EF">
        <w:rPr>
          <w:rFonts w:ascii="Times New Roman" w:hAnsi="Times New Roman"/>
          <w:color w:val="0000FF"/>
        </w:rPr>
        <w:t xml:space="preserve">além das informações constantes do subitem 2.1 acima, a data de fabricação, o prazo ou data de validade e a composição do produto, entenda-se as matérias primas/componentes (podendo ser utilizadas as abreviaturas autorizadas, por exemplo: MP: </w:t>
      </w:r>
      <w:proofErr w:type="spellStart"/>
      <w:r w:rsidRPr="006170EF">
        <w:rPr>
          <w:rFonts w:ascii="Times New Roman" w:hAnsi="Times New Roman"/>
          <w:color w:val="0000FF"/>
        </w:rPr>
        <w:t>Ureia+SSP+KCl</w:t>
      </w:r>
      <w:proofErr w:type="spellEnd"/>
      <w:r w:rsidRPr="006170EF">
        <w:rPr>
          <w:rFonts w:ascii="Times New Roman" w:hAnsi="Times New Roman"/>
          <w:color w:val="0000FF"/>
        </w:rPr>
        <w:t>).</w:t>
      </w:r>
    </w:p>
    <w:p w:rsidR="006170EF" w:rsidRPr="006170EF" w:rsidRDefault="006170EF" w:rsidP="006170EF">
      <w:pPr>
        <w:jc w:val="both"/>
        <w:rPr>
          <w:rFonts w:ascii="Times New Roman" w:hAnsi="Times New Roman"/>
          <w:color w:val="0000FF"/>
        </w:rPr>
      </w:pPr>
      <w:r w:rsidRPr="006170EF">
        <w:rPr>
          <w:rFonts w:ascii="Times New Roman" w:hAnsi="Times New Roman"/>
          <w:b/>
          <w:bCs/>
          <w:color w:val="0000FF"/>
        </w:rPr>
        <w:t>Observação:</w:t>
      </w:r>
      <w:r w:rsidRPr="006170EF">
        <w:rPr>
          <w:rFonts w:ascii="Times New Roman" w:hAnsi="Times New Roman"/>
          <w:color w:val="0000FF"/>
        </w:rPr>
        <w:t xml:space="preserve"> Quando for necessário, por força de exigência legal ou em razão das características intrínsecas do produto,  o aporte de informações relativas ao fertilizante a ser comercializado (como por exemplo:  indicação e recomendação de uso e armazenagem, restrições e precauções, contraindicações, incompatibilidades e riscos que possam apresentar à saúde humana, animal e ao meio ambiente, dentre outras) e estas informações não caberem no rótulo ou na nota fiscal/DANFE, deve ser utilizado folheto complementar, fazendo-se menção de sua existência no rótulo ou  na nota fiscal/DANFE.</w:t>
      </w:r>
    </w:p>
    <w:p w:rsidR="00673F64" w:rsidRPr="00673F64" w:rsidRDefault="00673F64" w:rsidP="00673F64">
      <w:pPr>
        <w:jc w:val="both"/>
        <w:rPr>
          <w:rFonts w:ascii="Times New Roman" w:hAnsi="Times New Roman"/>
        </w:rPr>
      </w:pPr>
      <w:r w:rsidRPr="00673F64">
        <w:rPr>
          <w:rFonts w:ascii="Times New Roman" w:hAnsi="Times New Roman"/>
        </w:rPr>
        <w:lastRenderedPageBreak/>
        <w:t>46 – Considerando tratar-se de um fertilizante mineral simples - Carbonato de Cálcio e Magnésio, com as seguintes garantias: 32,5% Ca e 3,3% Mg e que o resultado da análise fiscal indicou 28,8% Ca e 1,3% Mg. Pergunta-se como se faz o cálculo para enquadrar as deficiências dos nutrientes em leve, grave e gravíssima, objetivando-se efetuar o cálculo da multa?</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R: 1) Enquadramento para classificação da deficiência de Cálcio:</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a) Cálculo da tolerância: (art. 20, § 1º, I, da IN 46/2016):</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T(</w:t>
      </w:r>
      <w:proofErr w:type="spellStart"/>
      <w:r w:rsidRPr="00673F64">
        <w:rPr>
          <w:rFonts w:ascii="Times New Roman" w:hAnsi="Times New Roman"/>
          <w:color w:val="0000FF"/>
        </w:rPr>
        <w:t>p.p</w:t>
      </w:r>
      <w:proofErr w:type="spellEnd"/>
      <w:r w:rsidRPr="00673F64">
        <w:rPr>
          <w:rFonts w:ascii="Times New Roman" w:hAnsi="Times New Roman"/>
          <w:color w:val="0000FF"/>
        </w:rPr>
        <w:t xml:space="preserve">) = (0,0333 x </w:t>
      </w:r>
      <w:proofErr w:type="spellStart"/>
      <w:r w:rsidRPr="00673F64">
        <w:rPr>
          <w:rFonts w:ascii="Times New Roman" w:hAnsi="Times New Roman"/>
          <w:color w:val="0000FF"/>
        </w:rPr>
        <w:t>Tg</w:t>
      </w:r>
      <w:proofErr w:type="spellEnd"/>
      <w:r w:rsidRPr="00673F64">
        <w:rPr>
          <w:rFonts w:ascii="Times New Roman" w:hAnsi="Times New Roman"/>
          <w:color w:val="0000FF"/>
        </w:rPr>
        <w:t xml:space="preserve">) + 0,6667 = (0,0333 x 32,5) + 0,6667 </w:t>
      </w:r>
      <w:r w:rsidRPr="00673F64">
        <w:rPr>
          <w:rFonts w:ascii="Times New Roman" w:hAnsi="Times New Roman"/>
          <w:color w:val="0000FF"/>
        </w:rPr>
        <w:t xml:space="preserve"> Tolerância = 1,74895 </w:t>
      </w:r>
      <w:proofErr w:type="spellStart"/>
      <w:r w:rsidRPr="00673F64">
        <w:rPr>
          <w:rFonts w:ascii="Times New Roman" w:hAnsi="Times New Roman"/>
          <w:color w:val="0000FF"/>
        </w:rPr>
        <w:t>p.p</w:t>
      </w:r>
      <w:proofErr w:type="spellEnd"/>
      <w:r w:rsidRPr="00673F64">
        <w:rPr>
          <w:rFonts w:ascii="Times New Roman" w:hAnsi="Times New Roman"/>
          <w:color w:val="0000FF"/>
        </w:rPr>
        <w:t>.</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b) Diferença entre o teor garantido e o analisado:</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 xml:space="preserve">D = 32,5 - 28,8 = 3,7 </w:t>
      </w:r>
      <w:proofErr w:type="spellStart"/>
      <w:r w:rsidRPr="00673F64">
        <w:rPr>
          <w:rFonts w:ascii="Times New Roman" w:hAnsi="Times New Roman"/>
          <w:color w:val="0000FF"/>
        </w:rPr>
        <w:t>p.p</w:t>
      </w:r>
      <w:proofErr w:type="spellEnd"/>
      <w:r w:rsidRPr="00673F64">
        <w:rPr>
          <w:rFonts w:ascii="Times New Roman" w:hAnsi="Times New Roman"/>
          <w:color w:val="0000FF"/>
        </w:rPr>
        <w:t>.</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Conclusão: deficiente (diferença maior que a tolerância)</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c) Cálculo para classificação da infração:</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Classificação = D/T = 3,7/1,74895 = 2,12</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Interpretação: Infração grave (art. 83, I, Anexo ao Decreto 4.954/2004)</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2) Enquadramento para classificação da deficiência de Magnésio:</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a) Cálculo da tolerância: (art. 20, § 1º, I, da IN 46/2016)</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T(</w:t>
      </w:r>
      <w:proofErr w:type="spellStart"/>
      <w:r w:rsidRPr="00673F64">
        <w:rPr>
          <w:rFonts w:ascii="Times New Roman" w:hAnsi="Times New Roman"/>
          <w:color w:val="0000FF"/>
        </w:rPr>
        <w:t>p.p</w:t>
      </w:r>
      <w:proofErr w:type="spellEnd"/>
      <w:r w:rsidRPr="00673F64">
        <w:rPr>
          <w:rFonts w:ascii="Times New Roman" w:hAnsi="Times New Roman"/>
          <w:color w:val="0000FF"/>
        </w:rPr>
        <w:t xml:space="preserve">.) = (0,1375 x </w:t>
      </w:r>
      <w:proofErr w:type="spellStart"/>
      <w:r w:rsidRPr="00673F64">
        <w:rPr>
          <w:rFonts w:ascii="Times New Roman" w:hAnsi="Times New Roman"/>
          <w:color w:val="0000FF"/>
        </w:rPr>
        <w:t>Tg</w:t>
      </w:r>
      <w:proofErr w:type="spellEnd"/>
      <w:r w:rsidRPr="00673F64">
        <w:rPr>
          <w:rFonts w:ascii="Times New Roman" w:hAnsi="Times New Roman"/>
          <w:color w:val="0000FF"/>
        </w:rPr>
        <w:t xml:space="preserve">) + 0,0625 = (0,1375 x 3,3) + ,0625 </w:t>
      </w:r>
      <w:r w:rsidRPr="00673F64">
        <w:rPr>
          <w:rFonts w:ascii="Times New Roman" w:hAnsi="Times New Roman"/>
          <w:color w:val="0000FF"/>
        </w:rPr>
        <w:t xml:space="preserve"> Tolerância = 0,51625 </w:t>
      </w:r>
      <w:proofErr w:type="spellStart"/>
      <w:r w:rsidRPr="00673F64">
        <w:rPr>
          <w:rFonts w:ascii="Times New Roman" w:hAnsi="Times New Roman"/>
          <w:color w:val="0000FF"/>
        </w:rPr>
        <w:t>p.p</w:t>
      </w:r>
      <w:proofErr w:type="spellEnd"/>
      <w:r w:rsidRPr="00673F64">
        <w:rPr>
          <w:rFonts w:ascii="Times New Roman" w:hAnsi="Times New Roman"/>
          <w:color w:val="0000FF"/>
        </w:rPr>
        <w:t>.</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b) Diferença entre o teor garantido e o analisado:</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 xml:space="preserve">D = 3,3 - 1,3 = 2 </w:t>
      </w:r>
      <w:proofErr w:type="spellStart"/>
      <w:r w:rsidRPr="00673F64">
        <w:rPr>
          <w:rFonts w:ascii="Times New Roman" w:hAnsi="Times New Roman"/>
          <w:color w:val="0000FF"/>
        </w:rPr>
        <w:t>p.p</w:t>
      </w:r>
      <w:proofErr w:type="spellEnd"/>
      <w:r w:rsidRPr="00673F64">
        <w:rPr>
          <w:rFonts w:ascii="Times New Roman" w:hAnsi="Times New Roman"/>
          <w:color w:val="0000FF"/>
        </w:rPr>
        <w:t>.</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Conclusão: deficiente (diferença maior que a tolerância)</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c) Cálculo para classificação da infração:</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Classificação = D/T = 2/0,51625 = 3,87</w:t>
      </w:r>
    </w:p>
    <w:p w:rsidR="006170EF" w:rsidRPr="006170EF" w:rsidRDefault="00673F64" w:rsidP="00673F64">
      <w:pPr>
        <w:jc w:val="both"/>
        <w:rPr>
          <w:rFonts w:ascii="Times New Roman" w:hAnsi="Times New Roman"/>
          <w:color w:val="0000FF"/>
        </w:rPr>
      </w:pPr>
      <w:r w:rsidRPr="00673F64">
        <w:rPr>
          <w:rFonts w:ascii="Times New Roman" w:hAnsi="Times New Roman"/>
          <w:color w:val="0000FF"/>
        </w:rPr>
        <w:t>Interpretação: Infração gravíssima (art. 83, I, Anexo ao Decreto 4.954/2004)</w:t>
      </w:r>
    </w:p>
    <w:p w:rsidR="006170EF" w:rsidRDefault="006170EF" w:rsidP="005D1791">
      <w:pPr>
        <w:jc w:val="both"/>
        <w:rPr>
          <w:rFonts w:ascii="Times New Roman" w:hAnsi="Times New Roman"/>
          <w:color w:val="0000FF"/>
        </w:rPr>
      </w:pPr>
    </w:p>
    <w:p w:rsidR="004A5082" w:rsidRDefault="004A5082" w:rsidP="004A5082">
      <w:pPr>
        <w:pStyle w:val="NormalWeb"/>
        <w:jc w:val="both"/>
        <w:rPr>
          <w:color w:val="000000"/>
        </w:rPr>
      </w:pPr>
      <w:r>
        <w:rPr>
          <w:color w:val="000000"/>
        </w:rPr>
        <w:t xml:space="preserve">47 </w:t>
      </w:r>
      <w:r>
        <w:t>–</w:t>
      </w:r>
      <w:r>
        <w:rPr>
          <w:color w:val="000000"/>
        </w:rPr>
        <w:t xml:space="preserve"> </w:t>
      </w:r>
      <w:r>
        <w:t xml:space="preserve">ASSUNTO: CÁLCULO DE MULTA PARA EXCESSO DE CONTAMINANTES EM FERTILIZANTE MINERAL COM MACRONUTRIENTE SECUNDÁRIO E MICRONUTRIENTES. Questão: Considerando o seguinte produto que tem como garantias: </w:t>
      </w:r>
      <w:r>
        <w:rPr>
          <w:b/>
          <w:bCs/>
          <w:color w:val="000000"/>
        </w:rPr>
        <w:t>S</w:t>
      </w:r>
      <w:r>
        <w:rPr>
          <w:color w:val="000000"/>
        </w:rPr>
        <w:t xml:space="preserve"> </w:t>
      </w:r>
      <w:r>
        <w:rPr>
          <w:color w:val="000000"/>
          <w:sz w:val="16"/>
          <w:szCs w:val="16"/>
        </w:rPr>
        <w:t>(teor total)</w:t>
      </w:r>
      <w:r>
        <w:rPr>
          <w:color w:val="000000"/>
        </w:rPr>
        <w:t xml:space="preserve"> = 3,0%; </w:t>
      </w:r>
      <w:r>
        <w:rPr>
          <w:b/>
          <w:bCs/>
          <w:color w:val="000000"/>
        </w:rPr>
        <w:t>Zn</w:t>
      </w:r>
      <w:r>
        <w:rPr>
          <w:color w:val="000000"/>
        </w:rPr>
        <w:t xml:space="preserve"> </w:t>
      </w:r>
      <w:r>
        <w:rPr>
          <w:color w:val="000000"/>
          <w:sz w:val="16"/>
          <w:szCs w:val="16"/>
        </w:rPr>
        <w:t>(teor total)</w:t>
      </w:r>
      <w:r>
        <w:rPr>
          <w:color w:val="000000"/>
        </w:rPr>
        <w:t xml:space="preserve"> = 20,0%; e </w:t>
      </w:r>
      <w:r>
        <w:rPr>
          <w:b/>
          <w:bCs/>
          <w:color w:val="000000"/>
        </w:rPr>
        <w:t>Zn</w:t>
      </w:r>
      <w:r>
        <w:rPr>
          <w:color w:val="000000"/>
        </w:rPr>
        <w:t xml:space="preserve"> </w:t>
      </w:r>
      <w:r>
        <w:rPr>
          <w:color w:val="000000"/>
          <w:sz w:val="16"/>
          <w:szCs w:val="16"/>
        </w:rPr>
        <w:t xml:space="preserve">(teor sol. </w:t>
      </w:r>
      <w:proofErr w:type="spellStart"/>
      <w:r>
        <w:rPr>
          <w:color w:val="000000"/>
          <w:sz w:val="16"/>
          <w:szCs w:val="16"/>
        </w:rPr>
        <w:t>ác</w:t>
      </w:r>
      <w:proofErr w:type="spellEnd"/>
      <w:r>
        <w:rPr>
          <w:color w:val="000000"/>
          <w:sz w:val="16"/>
          <w:szCs w:val="16"/>
        </w:rPr>
        <w:t>. Cit.)</w:t>
      </w:r>
      <w:r>
        <w:rPr>
          <w:color w:val="000000"/>
        </w:rPr>
        <w:t xml:space="preserve"> = 12% e cujos resultados da análise indicaram: a) </w:t>
      </w:r>
      <w:r>
        <w:rPr>
          <w:b/>
          <w:bCs/>
          <w:color w:val="000000"/>
        </w:rPr>
        <w:t>S</w:t>
      </w:r>
      <w:r>
        <w:rPr>
          <w:color w:val="000000"/>
        </w:rPr>
        <w:t xml:space="preserve"> </w:t>
      </w:r>
      <w:r>
        <w:rPr>
          <w:color w:val="000000"/>
          <w:sz w:val="16"/>
          <w:szCs w:val="16"/>
        </w:rPr>
        <w:t>(teor total)</w:t>
      </w:r>
      <w:r>
        <w:rPr>
          <w:color w:val="000000"/>
        </w:rPr>
        <w:t xml:space="preserve"> = 3,62%; </w:t>
      </w:r>
      <w:r>
        <w:rPr>
          <w:b/>
          <w:bCs/>
          <w:color w:val="000000"/>
        </w:rPr>
        <w:t>Zn</w:t>
      </w:r>
      <w:r>
        <w:rPr>
          <w:color w:val="000000"/>
        </w:rPr>
        <w:t xml:space="preserve"> </w:t>
      </w:r>
      <w:r>
        <w:rPr>
          <w:color w:val="000000"/>
          <w:sz w:val="16"/>
          <w:szCs w:val="16"/>
        </w:rPr>
        <w:t>(teor total)</w:t>
      </w:r>
      <w:r>
        <w:rPr>
          <w:color w:val="000000"/>
        </w:rPr>
        <w:t xml:space="preserve"> = 21,3%; e </w:t>
      </w:r>
      <w:r>
        <w:rPr>
          <w:b/>
          <w:bCs/>
          <w:color w:val="000000"/>
        </w:rPr>
        <w:t>Zn</w:t>
      </w:r>
      <w:r>
        <w:rPr>
          <w:color w:val="000000"/>
        </w:rPr>
        <w:t xml:space="preserve"> </w:t>
      </w:r>
      <w:r>
        <w:rPr>
          <w:color w:val="000000"/>
          <w:sz w:val="16"/>
          <w:szCs w:val="16"/>
        </w:rPr>
        <w:t xml:space="preserve">(teor sol. </w:t>
      </w:r>
      <w:proofErr w:type="spellStart"/>
      <w:r>
        <w:rPr>
          <w:color w:val="000000"/>
          <w:sz w:val="16"/>
          <w:szCs w:val="16"/>
        </w:rPr>
        <w:t>ác</w:t>
      </w:r>
      <w:proofErr w:type="spellEnd"/>
      <w:r>
        <w:rPr>
          <w:color w:val="000000"/>
          <w:sz w:val="16"/>
          <w:szCs w:val="16"/>
        </w:rPr>
        <w:t>. Cit.)</w:t>
      </w:r>
      <w:r>
        <w:rPr>
          <w:color w:val="000000"/>
        </w:rPr>
        <w:t xml:space="preserve"> = 14,44% ; b) para contaminantes: </w:t>
      </w:r>
      <w:proofErr w:type="spellStart"/>
      <w:r>
        <w:rPr>
          <w:color w:val="000000"/>
        </w:rPr>
        <w:t>Cd</w:t>
      </w:r>
      <w:proofErr w:type="spellEnd"/>
      <w:r>
        <w:rPr>
          <w:color w:val="000000"/>
        </w:rPr>
        <w:t xml:space="preserve"> = 218 mg/kg; Cr = 1.380 mg/kg e </w:t>
      </w:r>
      <w:proofErr w:type="spellStart"/>
      <w:r>
        <w:rPr>
          <w:color w:val="000000"/>
        </w:rPr>
        <w:t>Pb</w:t>
      </w:r>
      <w:proofErr w:type="spellEnd"/>
      <w:r>
        <w:rPr>
          <w:color w:val="000000"/>
        </w:rPr>
        <w:t xml:space="preserve"> = 13.110 mg/kg. Na certificação do CAF verificou como irregularidade o excesso para o contaminante </w:t>
      </w:r>
      <w:proofErr w:type="spellStart"/>
      <w:r>
        <w:rPr>
          <w:color w:val="000000"/>
        </w:rPr>
        <w:t>Pb</w:t>
      </w:r>
      <w:proofErr w:type="spellEnd"/>
      <w:r>
        <w:rPr>
          <w:color w:val="000000"/>
        </w:rPr>
        <w:t xml:space="preserve">, da ordem de 3.110 </w:t>
      </w:r>
      <w:proofErr w:type="spellStart"/>
      <w:r>
        <w:rPr>
          <w:color w:val="000000"/>
        </w:rPr>
        <w:t>ppm</w:t>
      </w:r>
      <w:proofErr w:type="spellEnd"/>
      <w:r>
        <w:rPr>
          <w:color w:val="000000"/>
        </w:rPr>
        <w:t xml:space="preserve"> (31,1%). Pergunta-se: Como calcular o valor da multa para o excesso de contaminante verificado?</w:t>
      </w:r>
    </w:p>
    <w:p w:rsidR="004A5082" w:rsidRDefault="004A5082" w:rsidP="004A5082">
      <w:pPr>
        <w:jc w:val="both"/>
        <w:rPr>
          <w:rFonts w:ascii="Times New Roman" w:hAnsi="Times New Roman"/>
          <w:color w:val="0000FF"/>
        </w:rPr>
      </w:pPr>
      <w:r>
        <w:rPr>
          <w:rFonts w:ascii="Times New Roman" w:hAnsi="Times New Roman"/>
          <w:color w:val="0000FF"/>
        </w:rPr>
        <w:t xml:space="preserve">R: Inicialmente deve-se verificar o Valor Máximo Admitido (VMA) para o componente contaminante de acordo com IN 27/2006. No caso do produto acima, a garantia do micronutriente a ser considerada é o Zn (teor total) = 20,0%; o limite máximo estabelecido para chumbo será 20  x 750 = 15.000 limitados a 10.000 </w:t>
      </w:r>
      <w:proofErr w:type="spellStart"/>
      <w:r>
        <w:rPr>
          <w:rFonts w:ascii="Times New Roman" w:hAnsi="Times New Roman"/>
          <w:color w:val="0000FF"/>
        </w:rPr>
        <w:t>ppm</w:t>
      </w:r>
      <w:proofErr w:type="spellEnd"/>
      <w:r>
        <w:rPr>
          <w:rFonts w:ascii="Times New Roman" w:hAnsi="Times New Roman"/>
          <w:color w:val="0000FF"/>
        </w:rPr>
        <w:t xml:space="preserve">, conforme Anexo I da IN 27/2006). A tolerância admitida segundo o art. 3º da IN 27 é de 30% (trinta por cento) dos valores ali definidos, ou seja, se o limite máximo para chumbo, no presente caso é de 10.000 </w:t>
      </w:r>
      <w:proofErr w:type="spellStart"/>
      <w:r>
        <w:rPr>
          <w:rFonts w:ascii="Times New Roman" w:hAnsi="Times New Roman"/>
          <w:color w:val="0000FF"/>
        </w:rPr>
        <w:t>ppm</w:t>
      </w:r>
      <w:proofErr w:type="spellEnd"/>
      <w:r>
        <w:rPr>
          <w:rFonts w:ascii="Times New Roman" w:hAnsi="Times New Roman"/>
          <w:color w:val="0000FF"/>
        </w:rPr>
        <w:t xml:space="preserve">, com a tolerância o valor máximo admitido será de até 13.000 </w:t>
      </w:r>
      <w:proofErr w:type="spellStart"/>
      <w:r>
        <w:rPr>
          <w:rFonts w:ascii="Times New Roman" w:hAnsi="Times New Roman"/>
          <w:color w:val="0000FF"/>
        </w:rPr>
        <w:t>ppm</w:t>
      </w:r>
      <w:proofErr w:type="spellEnd"/>
      <w:r>
        <w:rPr>
          <w:rFonts w:ascii="Times New Roman" w:hAnsi="Times New Roman"/>
          <w:color w:val="0000FF"/>
        </w:rPr>
        <w:t xml:space="preserve">. Como o resultado na análise foi de 13.110 </w:t>
      </w:r>
      <w:proofErr w:type="spellStart"/>
      <w:r>
        <w:rPr>
          <w:rFonts w:ascii="Times New Roman" w:hAnsi="Times New Roman"/>
          <w:color w:val="0000FF"/>
        </w:rPr>
        <w:t>ppm</w:t>
      </w:r>
      <w:proofErr w:type="spellEnd"/>
      <w:r>
        <w:rPr>
          <w:rFonts w:ascii="Times New Roman" w:hAnsi="Times New Roman"/>
          <w:color w:val="0000FF"/>
        </w:rPr>
        <w:t xml:space="preserve"> de chumbo, o valor extrapola o limite de tolerância admitido, portanto houve excesso no teor desse contaminante.</w:t>
      </w:r>
    </w:p>
    <w:p w:rsidR="004A5082" w:rsidRDefault="004A5082" w:rsidP="004A5082">
      <w:pPr>
        <w:jc w:val="both"/>
        <w:rPr>
          <w:rFonts w:ascii="Times New Roman" w:hAnsi="Times New Roman"/>
          <w:color w:val="0000FF"/>
        </w:rPr>
      </w:pPr>
    </w:p>
    <w:p w:rsidR="004A5082" w:rsidRDefault="004A5082" w:rsidP="004A5082">
      <w:pPr>
        <w:jc w:val="both"/>
        <w:rPr>
          <w:rFonts w:ascii="Times New Roman" w:hAnsi="Times New Roman"/>
          <w:color w:val="0000FF"/>
        </w:rPr>
      </w:pPr>
      <w:r>
        <w:rPr>
          <w:rFonts w:ascii="Times New Roman" w:hAnsi="Times New Roman"/>
          <w:color w:val="0000FF"/>
        </w:rPr>
        <w:t>A infração por excesso de contaminantes além dos limites estabelecidos é classificada como de Natureza</w:t>
      </w:r>
      <w:r>
        <w:rPr>
          <w:rFonts w:ascii="Times New Roman" w:hAnsi="Times New Roman"/>
          <w:b/>
          <w:bCs/>
          <w:color w:val="0000FF"/>
        </w:rPr>
        <w:t xml:space="preserve"> Gravíssima</w:t>
      </w:r>
      <w:r>
        <w:rPr>
          <w:rFonts w:ascii="Times New Roman" w:hAnsi="Times New Roman"/>
          <w:color w:val="0000FF"/>
        </w:rPr>
        <w:t xml:space="preserve"> (alínea “f” do inciso III do §</w:t>
      </w:r>
      <w:r>
        <w:rPr>
          <w:rFonts w:ascii="Times New Roman" w:hAnsi="Times New Roman"/>
        </w:rPr>
        <w:t xml:space="preserve"> </w:t>
      </w:r>
      <w:r>
        <w:rPr>
          <w:rFonts w:ascii="Times New Roman" w:hAnsi="Times New Roman"/>
          <w:color w:val="0000FF"/>
        </w:rPr>
        <w:t>1º do art. 77 do anexo ao Decreto 4954/2004), cujo intervalo da multa vai de R$ 9.501,00 (</w:t>
      </w:r>
      <w:proofErr w:type="spellStart"/>
      <w:r>
        <w:rPr>
          <w:rFonts w:ascii="Times New Roman" w:hAnsi="Times New Roman"/>
          <w:color w:val="0000FF"/>
        </w:rPr>
        <w:t>MMiF</w:t>
      </w:r>
      <w:proofErr w:type="spellEnd"/>
      <w:r>
        <w:rPr>
          <w:rFonts w:ascii="Times New Roman" w:hAnsi="Times New Roman"/>
          <w:color w:val="0000FF"/>
        </w:rPr>
        <w:t>) a 19.000,00 (</w:t>
      </w:r>
      <w:proofErr w:type="spellStart"/>
      <w:r>
        <w:rPr>
          <w:rFonts w:ascii="Times New Roman" w:hAnsi="Times New Roman"/>
          <w:color w:val="0000FF"/>
        </w:rPr>
        <w:t>MMxF</w:t>
      </w:r>
      <w:proofErr w:type="spellEnd"/>
      <w:r>
        <w:rPr>
          <w:rFonts w:ascii="Times New Roman" w:hAnsi="Times New Roman"/>
          <w:color w:val="0000FF"/>
        </w:rPr>
        <w:t>) (inciso III do art. 82 do anexo ao Decreto 4954/2004). Assim, a multa será obtida da seguinte forma:</w:t>
      </w:r>
    </w:p>
    <w:p w:rsidR="004A5082" w:rsidRDefault="004A5082" w:rsidP="004A5082">
      <w:pPr>
        <w:jc w:val="both"/>
        <w:rPr>
          <w:rFonts w:ascii="Times New Roman" w:hAnsi="Times New Roman"/>
          <w:color w:val="0000FF"/>
        </w:rPr>
      </w:pPr>
    </w:p>
    <w:p w:rsidR="004A5082" w:rsidRDefault="004A5082" w:rsidP="004A5082">
      <w:pPr>
        <w:jc w:val="both"/>
        <w:rPr>
          <w:rFonts w:ascii="Times New Roman" w:hAnsi="Times New Roman"/>
          <w:color w:val="0000FF"/>
        </w:rPr>
      </w:pPr>
      <w:r>
        <w:rPr>
          <w:rFonts w:ascii="Times New Roman" w:hAnsi="Times New Roman"/>
          <w:color w:val="0000FF"/>
        </w:rPr>
        <w:t>TMA = VMA + Tolerância admitida  (30%)</w:t>
      </w:r>
    </w:p>
    <w:p w:rsidR="004A5082" w:rsidRDefault="004A5082" w:rsidP="004A5082">
      <w:pPr>
        <w:jc w:val="both"/>
        <w:rPr>
          <w:rFonts w:ascii="Times New Roman" w:hAnsi="Times New Roman"/>
          <w:color w:val="0000FF"/>
        </w:rPr>
      </w:pPr>
      <w:r>
        <w:rPr>
          <w:rFonts w:ascii="Times New Roman" w:hAnsi="Times New Roman"/>
          <w:color w:val="0000FF"/>
        </w:rPr>
        <w:t>TMA = 10.000 + 3.000 = 13.000</w:t>
      </w:r>
    </w:p>
    <w:p w:rsidR="004A5082" w:rsidRDefault="004A5082" w:rsidP="004A5082">
      <w:pPr>
        <w:jc w:val="both"/>
        <w:rPr>
          <w:rFonts w:ascii="Times New Roman" w:hAnsi="Times New Roman"/>
          <w:color w:val="0000FF"/>
        </w:rPr>
      </w:pPr>
      <w:r>
        <w:rPr>
          <w:rFonts w:ascii="Times New Roman" w:hAnsi="Times New Roman"/>
          <w:color w:val="0000FF"/>
        </w:rPr>
        <w:t>Cálculo da porcentagem que excedeu o teor máximo admitido:</w:t>
      </w:r>
    </w:p>
    <w:p w:rsidR="004A5082" w:rsidRDefault="004A5082" w:rsidP="004A5082">
      <w:pPr>
        <w:jc w:val="both"/>
        <w:rPr>
          <w:rFonts w:ascii="Times New Roman" w:hAnsi="Times New Roman"/>
          <w:color w:val="0000FF"/>
        </w:rPr>
      </w:pPr>
      <w:r>
        <w:rPr>
          <w:rFonts w:ascii="Times New Roman" w:hAnsi="Times New Roman"/>
          <w:color w:val="0000FF"/>
        </w:rPr>
        <w:t xml:space="preserve">% </w:t>
      </w:r>
      <w:proofErr w:type="spellStart"/>
      <w:r>
        <w:rPr>
          <w:rFonts w:ascii="Times New Roman" w:hAnsi="Times New Roman"/>
          <w:color w:val="0000FF"/>
        </w:rPr>
        <w:t>Exc</w:t>
      </w:r>
      <w:proofErr w:type="spellEnd"/>
      <w:r>
        <w:rPr>
          <w:rFonts w:ascii="Times New Roman" w:hAnsi="Times New Roman"/>
          <w:color w:val="0000FF"/>
        </w:rPr>
        <w:t xml:space="preserve"> (além do TMA) = [(</w:t>
      </w:r>
      <w:proofErr w:type="spellStart"/>
      <w:r>
        <w:rPr>
          <w:rFonts w:ascii="Times New Roman" w:hAnsi="Times New Roman"/>
          <w:color w:val="0000FF"/>
        </w:rPr>
        <w:t>Ta</w:t>
      </w:r>
      <w:proofErr w:type="spellEnd"/>
      <w:r>
        <w:rPr>
          <w:rFonts w:ascii="Times New Roman" w:hAnsi="Times New Roman"/>
          <w:color w:val="0000FF"/>
        </w:rPr>
        <w:t xml:space="preserve"> – TMA)/TMA] x 100</w:t>
      </w:r>
    </w:p>
    <w:p w:rsidR="004A5082" w:rsidRDefault="004A5082" w:rsidP="004A5082">
      <w:pPr>
        <w:jc w:val="both"/>
        <w:rPr>
          <w:rFonts w:ascii="Times New Roman" w:hAnsi="Times New Roman"/>
          <w:color w:val="0000FF"/>
        </w:rPr>
      </w:pPr>
      <w:r>
        <w:rPr>
          <w:rFonts w:ascii="Times New Roman" w:hAnsi="Times New Roman"/>
          <w:color w:val="0000FF"/>
        </w:rPr>
        <w:t xml:space="preserve">% </w:t>
      </w:r>
      <w:proofErr w:type="spellStart"/>
      <w:r>
        <w:rPr>
          <w:rFonts w:ascii="Times New Roman" w:hAnsi="Times New Roman"/>
          <w:color w:val="0000FF"/>
        </w:rPr>
        <w:t>Exc</w:t>
      </w:r>
      <w:proofErr w:type="spellEnd"/>
      <w:r>
        <w:rPr>
          <w:rFonts w:ascii="Times New Roman" w:hAnsi="Times New Roman"/>
          <w:color w:val="0000FF"/>
        </w:rPr>
        <w:t xml:space="preserve"> (além do TMA) = [(13.110 – 13.000)/13.000] x 100</w:t>
      </w:r>
    </w:p>
    <w:p w:rsidR="004A5082" w:rsidRDefault="004A5082" w:rsidP="004A5082">
      <w:pPr>
        <w:jc w:val="both"/>
        <w:rPr>
          <w:rFonts w:ascii="Times New Roman" w:hAnsi="Times New Roman"/>
          <w:color w:val="0000FF"/>
        </w:rPr>
      </w:pPr>
      <w:r>
        <w:rPr>
          <w:rFonts w:ascii="Times New Roman" w:hAnsi="Times New Roman"/>
          <w:color w:val="0000FF"/>
        </w:rPr>
        <w:t xml:space="preserve">% </w:t>
      </w:r>
      <w:proofErr w:type="spellStart"/>
      <w:r>
        <w:rPr>
          <w:rFonts w:ascii="Times New Roman" w:hAnsi="Times New Roman"/>
          <w:color w:val="0000FF"/>
        </w:rPr>
        <w:t>Exc</w:t>
      </w:r>
      <w:proofErr w:type="spellEnd"/>
      <w:r>
        <w:rPr>
          <w:rFonts w:ascii="Times New Roman" w:hAnsi="Times New Roman"/>
          <w:color w:val="0000FF"/>
        </w:rPr>
        <w:t xml:space="preserve"> (além do TMA) = 0,846154%</w:t>
      </w:r>
    </w:p>
    <w:p w:rsidR="004A5082" w:rsidRDefault="004A5082" w:rsidP="004A5082">
      <w:pPr>
        <w:jc w:val="both"/>
        <w:rPr>
          <w:rFonts w:cs="Calibri"/>
        </w:rPr>
      </w:pPr>
    </w:p>
    <w:p w:rsidR="004A5082" w:rsidRDefault="004A5082" w:rsidP="004A5082">
      <w:pPr>
        <w:jc w:val="both"/>
        <w:rPr>
          <w:rFonts w:ascii="Times New Roman" w:hAnsi="Times New Roman"/>
          <w:color w:val="0000FF"/>
        </w:rPr>
      </w:pPr>
      <w:r>
        <w:rPr>
          <w:rFonts w:ascii="Times New Roman" w:hAnsi="Times New Roman"/>
          <w:color w:val="0000FF"/>
        </w:rPr>
        <w:t xml:space="preserve">Onde: </w:t>
      </w:r>
      <w:proofErr w:type="spellStart"/>
      <w:r>
        <w:rPr>
          <w:rFonts w:ascii="Times New Roman" w:hAnsi="Times New Roman"/>
          <w:b/>
          <w:bCs/>
          <w:color w:val="0000FF"/>
        </w:rPr>
        <w:t>Ta</w:t>
      </w:r>
      <w:proofErr w:type="spellEnd"/>
      <w:r>
        <w:rPr>
          <w:rFonts w:ascii="Times New Roman" w:hAnsi="Times New Roman"/>
          <w:color w:val="0000FF"/>
        </w:rPr>
        <w:t xml:space="preserve"> = Teor analisado (CAF/CAP); </w:t>
      </w:r>
      <w:r>
        <w:rPr>
          <w:rFonts w:ascii="Times New Roman" w:hAnsi="Times New Roman"/>
          <w:b/>
          <w:bCs/>
          <w:color w:val="0000FF"/>
        </w:rPr>
        <w:t>VMA</w:t>
      </w:r>
      <w:r>
        <w:rPr>
          <w:rFonts w:ascii="Times New Roman" w:hAnsi="Times New Roman"/>
          <w:color w:val="0000FF"/>
        </w:rPr>
        <w:t xml:space="preserve"> = Valor Máximo Admitido para o componente contaminante de acordo com IN 27/2006; </w:t>
      </w:r>
      <w:r>
        <w:rPr>
          <w:rFonts w:ascii="Times New Roman" w:hAnsi="Times New Roman"/>
          <w:b/>
          <w:bCs/>
          <w:color w:val="0000FF"/>
        </w:rPr>
        <w:t>TMA</w:t>
      </w:r>
      <w:r>
        <w:rPr>
          <w:rFonts w:ascii="Times New Roman" w:hAnsi="Times New Roman"/>
          <w:color w:val="0000FF"/>
        </w:rPr>
        <w:t xml:space="preserve"> = Teor Máximo Admitido.</w:t>
      </w:r>
    </w:p>
    <w:p w:rsidR="004A5082" w:rsidRDefault="004A5082" w:rsidP="004A5082">
      <w:pPr>
        <w:jc w:val="both"/>
        <w:rPr>
          <w:rFonts w:ascii="Times New Roman" w:hAnsi="Times New Roman"/>
          <w:color w:val="0000FF"/>
        </w:rPr>
      </w:pPr>
    </w:p>
    <w:p w:rsidR="004A5082" w:rsidRDefault="004A5082" w:rsidP="004A5082">
      <w:pPr>
        <w:jc w:val="both"/>
        <w:rPr>
          <w:rFonts w:ascii="Times New Roman" w:hAnsi="Times New Roman"/>
          <w:color w:val="0000FF"/>
        </w:rPr>
      </w:pPr>
      <w:r>
        <w:rPr>
          <w:rFonts w:ascii="Times New Roman" w:hAnsi="Times New Roman"/>
          <w:color w:val="0000FF"/>
        </w:rPr>
        <w:t>Multa Mínima na Faixa (</w:t>
      </w:r>
      <w:proofErr w:type="spellStart"/>
      <w:r>
        <w:rPr>
          <w:rFonts w:ascii="Times New Roman" w:hAnsi="Times New Roman"/>
          <w:color w:val="0000FF"/>
        </w:rPr>
        <w:t>MMiF</w:t>
      </w:r>
      <w:proofErr w:type="spellEnd"/>
      <w:r>
        <w:rPr>
          <w:rFonts w:ascii="Times New Roman" w:hAnsi="Times New Roman"/>
          <w:color w:val="0000FF"/>
        </w:rPr>
        <w:t>) = R$ 9.501,00 (inciso III do art. 82 e inciso III do art. 86, ambos do Anexo do Decreto nº 4.954/2004)</w:t>
      </w:r>
    </w:p>
    <w:p w:rsidR="004A5082" w:rsidRDefault="004A5082" w:rsidP="004A5082">
      <w:pPr>
        <w:jc w:val="both"/>
        <w:rPr>
          <w:rFonts w:ascii="Times New Roman" w:hAnsi="Times New Roman"/>
          <w:color w:val="0000FF"/>
        </w:rPr>
      </w:pPr>
      <w:r>
        <w:rPr>
          <w:rFonts w:ascii="Times New Roman" w:hAnsi="Times New Roman"/>
          <w:color w:val="0000FF"/>
        </w:rPr>
        <w:t>Multa Máxima na Faixa (</w:t>
      </w:r>
      <w:proofErr w:type="spellStart"/>
      <w:r>
        <w:rPr>
          <w:rFonts w:ascii="Times New Roman" w:hAnsi="Times New Roman"/>
          <w:color w:val="0000FF"/>
        </w:rPr>
        <w:t>MMxF</w:t>
      </w:r>
      <w:proofErr w:type="spellEnd"/>
      <w:r>
        <w:rPr>
          <w:rFonts w:ascii="Times New Roman" w:hAnsi="Times New Roman"/>
          <w:color w:val="0000FF"/>
        </w:rPr>
        <w:t>) = R$ 19.000,00 (inciso III do art. 82 e inciso III do art. 86 do Anexo do Decreto nº 4.954/2004)</w:t>
      </w:r>
    </w:p>
    <w:p w:rsidR="004A5082" w:rsidRDefault="004A5082" w:rsidP="004A5082">
      <w:pPr>
        <w:jc w:val="both"/>
        <w:rPr>
          <w:rFonts w:ascii="Times New Roman" w:hAnsi="Times New Roman"/>
          <w:color w:val="0000FF"/>
        </w:rPr>
      </w:pPr>
      <w:proofErr w:type="spellStart"/>
      <w:r>
        <w:rPr>
          <w:rFonts w:ascii="Times New Roman" w:hAnsi="Times New Roman"/>
          <w:color w:val="0000FF"/>
        </w:rPr>
        <w:t>EMxF</w:t>
      </w:r>
      <w:proofErr w:type="spellEnd"/>
      <w:r>
        <w:rPr>
          <w:rFonts w:ascii="Times New Roman" w:hAnsi="Times New Roman"/>
          <w:color w:val="0000FF"/>
        </w:rPr>
        <w:t xml:space="preserve"> = Eficiência Máxima na Faixa = 100% </w:t>
      </w:r>
    </w:p>
    <w:p w:rsidR="004A5082" w:rsidRDefault="004A5082" w:rsidP="004A5082">
      <w:pPr>
        <w:jc w:val="both"/>
        <w:rPr>
          <w:rFonts w:ascii="Times New Roman" w:hAnsi="Times New Roman"/>
          <w:color w:val="0000FF"/>
        </w:rPr>
      </w:pPr>
      <w:proofErr w:type="spellStart"/>
      <w:r>
        <w:rPr>
          <w:rFonts w:ascii="Times New Roman" w:hAnsi="Times New Roman"/>
          <w:color w:val="0000FF"/>
        </w:rPr>
        <w:t>EMiF</w:t>
      </w:r>
      <w:proofErr w:type="spellEnd"/>
      <w:r>
        <w:rPr>
          <w:rFonts w:ascii="Times New Roman" w:hAnsi="Times New Roman"/>
          <w:color w:val="0000FF"/>
        </w:rPr>
        <w:t xml:space="preserve"> = Eficiência Mínima na Faixa = 0% </w:t>
      </w:r>
    </w:p>
    <w:p w:rsidR="004A5082" w:rsidRDefault="004A5082" w:rsidP="004A5082">
      <w:pPr>
        <w:jc w:val="both"/>
        <w:rPr>
          <w:rFonts w:ascii="Times New Roman" w:hAnsi="Times New Roman"/>
          <w:color w:val="0000FF"/>
        </w:rPr>
      </w:pPr>
    </w:p>
    <w:p w:rsidR="004A5082" w:rsidRDefault="004A5082" w:rsidP="004A5082">
      <w:pPr>
        <w:jc w:val="both"/>
        <w:rPr>
          <w:rFonts w:ascii="Times New Roman" w:hAnsi="Times New Roman"/>
          <w:color w:val="0000FF"/>
        </w:rPr>
      </w:pPr>
      <w:r>
        <w:rPr>
          <w:rFonts w:ascii="Times New Roman" w:hAnsi="Times New Roman"/>
          <w:color w:val="0000FF"/>
        </w:rPr>
        <w:t>Multa = {[(</w:t>
      </w:r>
      <w:proofErr w:type="spellStart"/>
      <w:r>
        <w:rPr>
          <w:rFonts w:ascii="Times New Roman" w:hAnsi="Times New Roman"/>
          <w:color w:val="0000FF"/>
        </w:rPr>
        <w:t>MMxF</w:t>
      </w:r>
      <w:proofErr w:type="spellEnd"/>
      <w:r>
        <w:rPr>
          <w:rFonts w:ascii="Times New Roman" w:hAnsi="Times New Roman"/>
          <w:color w:val="0000FF"/>
        </w:rPr>
        <w:t xml:space="preserve"> – </w:t>
      </w:r>
      <w:proofErr w:type="spellStart"/>
      <w:r>
        <w:rPr>
          <w:rFonts w:ascii="Times New Roman" w:hAnsi="Times New Roman"/>
          <w:color w:val="0000FF"/>
        </w:rPr>
        <w:t>MMiF</w:t>
      </w:r>
      <w:proofErr w:type="spellEnd"/>
      <w:r>
        <w:rPr>
          <w:rFonts w:ascii="Times New Roman" w:hAnsi="Times New Roman"/>
          <w:color w:val="0000FF"/>
        </w:rPr>
        <w:t>) / (</w:t>
      </w:r>
      <w:proofErr w:type="spellStart"/>
      <w:r>
        <w:rPr>
          <w:rFonts w:ascii="Times New Roman" w:hAnsi="Times New Roman"/>
          <w:color w:val="0000FF"/>
        </w:rPr>
        <w:t>EMxF</w:t>
      </w:r>
      <w:proofErr w:type="spellEnd"/>
      <w:r>
        <w:rPr>
          <w:rFonts w:ascii="Times New Roman" w:hAnsi="Times New Roman"/>
          <w:color w:val="0000FF"/>
        </w:rPr>
        <w:t xml:space="preserve"> – </w:t>
      </w:r>
      <w:proofErr w:type="spellStart"/>
      <w:r>
        <w:rPr>
          <w:rFonts w:ascii="Times New Roman" w:hAnsi="Times New Roman"/>
          <w:color w:val="0000FF"/>
        </w:rPr>
        <w:t>EMiF</w:t>
      </w:r>
      <w:proofErr w:type="spellEnd"/>
      <w:r>
        <w:rPr>
          <w:rFonts w:ascii="Times New Roman" w:hAnsi="Times New Roman"/>
          <w:color w:val="0000FF"/>
        </w:rPr>
        <w:t>)] x (</w:t>
      </w:r>
      <w:proofErr w:type="spellStart"/>
      <w:r>
        <w:rPr>
          <w:rFonts w:ascii="Times New Roman" w:hAnsi="Times New Roman"/>
          <w:color w:val="0000FF"/>
        </w:rPr>
        <w:t>Exc</w:t>
      </w:r>
      <w:proofErr w:type="spellEnd"/>
      <w:r>
        <w:rPr>
          <w:rFonts w:ascii="Times New Roman" w:hAnsi="Times New Roman"/>
          <w:color w:val="0000FF"/>
        </w:rPr>
        <w:t xml:space="preserve">(TMA) – </w:t>
      </w:r>
      <w:proofErr w:type="spellStart"/>
      <w:r>
        <w:rPr>
          <w:rFonts w:ascii="Times New Roman" w:hAnsi="Times New Roman"/>
          <w:color w:val="0000FF"/>
        </w:rPr>
        <w:t>EMiF</w:t>
      </w:r>
      <w:proofErr w:type="spellEnd"/>
      <w:r>
        <w:rPr>
          <w:rFonts w:ascii="Times New Roman" w:hAnsi="Times New Roman"/>
          <w:color w:val="0000FF"/>
        </w:rPr>
        <w:t xml:space="preserve">)} + </w:t>
      </w:r>
      <w:proofErr w:type="spellStart"/>
      <w:r>
        <w:rPr>
          <w:rFonts w:ascii="Times New Roman" w:hAnsi="Times New Roman"/>
          <w:color w:val="0000FF"/>
        </w:rPr>
        <w:t>MMiF</w:t>
      </w:r>
      <w:proofErr w:type="spellEnd"/>
    </w:p>
    <w:p w:rsidR="004A5082" w:rsidRDefault="004A5082" w:rsidP="004A5082">
      <w:pPr>
        <w:jc w:val="both"/>
        <w:rPr>
          <w:rFonts w:ascii="Times New Roman" w:hAnsi="Times New Roman"/>
          <w:color w:val="0000FF"/>
        </w:rPr>
      </w:pPr>
      <w:r>
        <w:rPr>
          <w:rFonts w:ascii="Times New Roman" w:hAnsi="Times New Roman"/>
          <w:color w:val="0000FF"/>
        </w:rPr>
        <w:t>Multa = {[(19.000 – 9.501) / (100 – 0)] x (0,846154 – 0)} + 9.501</w:t>
      </w:r>
    </w:p>
    <w:p w:rsidR="004A5082" w:rsidRDefault="004A5082" w:rsidP="004A5082">
      <w:pPr>
        <w:jc w:val="both"/>
        <w:rPr>
          <w:rFonts w:ascii="Times New Roman" w:hAnsi="Times New Roman"/>
          <w:color w:val="0000FF"/>
        </w:rPr>
      </w:pPr>
      <w:r>
        <w:rPr>
          <w:rFonts w:ascii="Times New Roman" w:hAnsi="Times New Roman"/>
          <w:color w:val="0000FF"/>
        </w:rPr>
        <w:t>Multa = {[9.499 / 100] x 0,846154} + 9.501</w:t>
      </w:r>
    </w:p>
    <w:p w:rsidR="004A5082" w:rsidRDefault="004A5082" w:rsidP="004A5082">
      <w:pPr>
        <w:jc w:val="both"/>
        <w:rPr>
          <w:rFonts w:ascii="Times New Roman" w:hAnsi="Times New Roman"/>
          <w:color w:val="0000FF"/>
        </w:rPr>
      </w:pPr>
      <w:r>
        <w:rPr>
          <w:rFonts w:ascii="Times New Roman" w:hAnsi="Times New Roman"/>
          <w:color w:val="0000FF"/>
        </w:rPr>
        <w:t>Multa = 9.581,37</w:t>
      </w:r>
    </w:p>
    <w:p w:rsidR="004A5082" w:rsidRDefault="004A5082" w:rsidP="004A5082">
      <w:pPr>
        <w:jc w:val="both"/>
        <w:rPr>
          <w:rFonts w:ascii="Times New Roman" w:hAnsi="Times New Roman"/>
          <w:color w:val="0000FF"/>
        </w:rPr>
      </w:pPr>
    </w:p>
    <w:p w:rsidR="004A5082" w:rsidRDefault="004A5082" w:rsidP="005D1791">
      <w:pPr>
        <w:jc w:val="both"/>
        <w:rPr>
          <w:rFonts w:ascii="Times New Roman" w:hAnsi="Times New Roman"/>
          <w:color w:val="0000FF"/>
        </w:rPr>
      </w:pPr>
    </w:p>
    <w:p w:rsidR="002579F2" w:rsidRDefault="002579F2" w:rsidP="002579F2">
      <w:pPr>
        <w:pStyle w:val="NormalWeb"/>
        <w:jc w:val="both"/>
        <w:rPr>
          <w:rFonts w:ascii="Calibri" w:hAnsi="Calibri"/>
          <w:color w:val="000000"/>
        </w:rPr>
      </w:pPr>
      <w:r>
        <w:rPr>
          <w:color w:val="000000"/>
        </w:rPr>
        <w:t>48 - Dúvida sobre o cálculo de multa para Deficiência e Excesso na granulometria dos produtos. Nesse ínterim, pergunta-se como se calcula as Eficiências Máximas e Mínimas (</w:t>
      </w:r>
      <w:proofErr w:type="spellStart"/>
      <w:r>
        <w:rPr>
          <w:color w:val="000000"/>
        </w:rPr>
        <w:t>EMxF</w:t>
      </w:r>
      <w:proofErr w:type="spellEnd"/>
      <w:r>
        <w:rPr>
          <w:color w:val="000000"/>
        </w:rPr>
        <w:t xml:space="preserve"> e </w:t>
      </w:r>
      <w:proofErr w:type="spellStart"/>
      <w:r>
        <w:rPr>
          <w:color w:val="000000"/>
        </w:rPr>
        <w:t>EMiF</w:t>
      </w:r>
      <w:proofErr w:type="spellEnd"/>
      <w:r>
        <w:rPr>
          <w:color w:val="000000"/>
        </w:rPr>
        <w:t xml:space="preserve">) nas faixas para calcular multa de deficiências ou excessos nas peneiras, uma vez que a tabela do Artigo 86, inciso IV, </w:t>
      </w:r>
      <w:proofErr w:type="spellStart"/>
      <w:r>
        <w:rPr>
          <w:color w:val="000000"/>
        </w:rPr>
        <w:t>alinea</w:t>
      </w:r>
      <w:proofErr w:type="spellEnd"/>
      <w:r>
        <w:rPr>
          <w:color w:val="000000"/>
        </w:rPr>
        <w:t xml:space="preserve"> C do Anexo do Decreto 4954/2004 não existe mais, não sei como enquadrar as </w:t>
      </w:r>
      <w:proofErr w:type="spellStart"/>
      <w:r>
        <w:rPr>
          <w:color w:val="000000"/>
        </w:rPr>
        <w:t>EMxF</w:t>
      </w:r>
      <w:proofErr w:type="spellEnd"/>
      <w:r>
        <w:rPr>
          <w:color w:val="000000"/>
        </w:rPr>
        <w:t xml:space="preserve"> e </w:t>
      </w:r>
      <w:proofErr w:type="spellStart"/>
      <w:r>
        <w:rPr>
          <w:color w:val="000000"/>
        </w:rPr>
        <w:t>EMiF</w:t>
      </w:r>
      <w:proofErr w:type="spellEnd"/>
      <w:r>
        <w:rPr>
          <w:color w:val="000000"/>
        </w:rPr>
        <w:t xml:space="preserve"> nas faixas de Leve, Grave e </w:t>
      </w:r>
      <w:proofErr w:type="spellStart"/>
      <w:r>
        <w:rPr>
          <w:color w:val="000000"/>
        </w:rPr>
        <w:t>Gravísssima</w:t>
      </w:r>
      <w:proofErr w:type="spellEnd"/>
      <w:r>
        <w:rPr>
          <w:color w:val="000000"/>
        </w:rPr>
        <w:t>.</w:t>
      </w:r>
    </w:p>
    <w:p w:rsidR="002579F2" w:rsidRDefault="002579F2" w:rsidP="002579F2">
      <w:pPr>
        <w:spacing w:before="80" w:after="80"/>
        <w:jc w:val="both"/>
        <w:rPr>
          <w:rFonts w:ascii="Arial" w:hAnsi="Arial" w:cs="Arial"/>
          <w:color w:val="0000FF"/>
        </w:rPr>
      </w:pPr>
      <w:r>
        <w:rPr>
          <w:rFonts w:ascii="Arial" w:hAnsi="Arial" w:cs="Arial"/>
          <w:color w:val="0000FF"/>
        </w:rPr>
        <w:t>R: A partir da nova redação dada pelo Decreto 4954/2004 alterado pelos Decretos 8059/2013 e 8384/2014 e a IN 46/2016 que veio classificar as deficiências em leve, grave e gravíssima e incluir excesso para algumas peneiras, o que não existia antes, não há que se falar mais em Eficiência Máxima ou Mínima (</w:t>
      </w:r>
      <w:proofErr w:type="spellStart"/>
      <w:r>
        <w:rPr>
          <w:rFonts w:ascii="Arial" w:hAnsi="Arial" w:cs="Arial"/>
          <w:color w:val="0000FF"/>
        </w:rPr>
        <w:t>EMxF</w:t>
      </w:r>
      <w:proofErr w:type="spellEnd"/>
      <w:r>
        <w:rPr>
          <w:rFonts w:ascii="Arial" w:hAnsi="Arial" w:cs="Arial"/>
          <w:color w:val="0000FF"/>
        </w:rPr>
        <w:t xml:space="preserve"> e </w:t>
      </w:r>
      <w:proofErr w:type="spellStart"/>
      <w:r>
        <w:rPr>
          <w:rFonts w:ascii="Arial" w:hAnsi="Arial" w:cs="Arial"/>
          <w:color w:val="0000FF"/>
        </w:rPr>
        <w:t>EMiF</w:t>
      </w:r>
      <w:proofErr w:type="spellEnd"/>
      <w:r>
        <w:rPr>
          <w:rFonts w:ascii="Arial" w:hAnsi="Arial" w:cs="Arial"/>
          <w:color w:val="0000FF"/>
        </w:rPr>
        <w:t>), isso acabou:</w:t>
      </w:r>
    </w:p>
    <w:p w:rsidR="002579F2" w:rsidRDefault="002579F2" w:rsidP="002579F2">
      <w:pPr>
        <w:spacing w:before="80" w:after="80"/>
        <w:jc w:val="both"/>
        <w:rPr>
          <w:rFonts w:ascii="Arial" w:hAnsi="Arial" w:cs="Arial"/>
          <w:color w:val="0000FF"/>
        </w:rPr>
      </w:pPr>
      <w:r>
        <w:rPr>
          <w:rFonts w:ascii="Arial" w:hAnsi="Arial" w:cs="Arial"/>
          <w:color w:val="0000FF"/>
        </w:rPr>
        <w:t xml:space="preserve">Vamos ao exemplo da peneira de 2 mm, que dependendo da especificação de natureza física do produto pode ser a não conformidade uma </w:t>
      </w:r>
      <w:r>
        <w:rPr>
          <w:rFonts w:ascii="Arial" w:hAnsi="Arial" w:cs="Arial"/>
          <w:b/>
          <w:color w:val="0000FF"/>
        </w:rPr>
        <w:t>deficiência</w:t>
      </w:r>
      <w:r>
        <w:rPr>
          <w:rFonts w:ascii="Arial" w:hAnsi="Arial" w:cs="Arial"/>
          <w:color w:val="0000FF"/>
        </w:rPr>
        <w:t xml:space="preserve"> ou um </w:t>
      </w:r>
      <w:r>
        <w:rPr>
          <w:rFonts w:ascii="Arial" w:hAnsi="Arial" w:cs="Arial"/>
          <w:b/>
          <w:color w:val="0000FF"/>
        </w:rPr>
        <w:t>excesso</w:t>
      </w:r>
      <w:r>
        <w:rPr>
          <w:rFonts w:ascii="Arial" w:hAnsi="Arial" w:cs="Arial"/>
          <w:color w:val="0000FF"/>
        </w:rPr>
        <w:t xml:space="preserve"> ou seja:</w:t>
      </w:r>
    </w:p>
    <w:p w:rsidR="002579F2" w:rsidRDefault="002579F2" w:rsidP="002579F2">
      <w:pPr>
        <w:pStyle w:val="PargrafodaLista"/>
        <w:numPr>
          <w:ilvl w:val="0"/>
          <w:numId w:val="8"/>
        </w:numPr>
        <w:spacing w:before="80" w:after="80" w:line="240" w:lineRule="auto"/>
        <w:jc w:val="both"/>
        <w:rPr>
          <w:rFonts w:ascii="Arial" w:hAnsi="Arial" w:cs="Arial"/>
          <w:color w:val="0000FF"/>
        </w:rPr>
      </w:pPr>
      <w:r>
        <w:rPr>
          <w:rFonts w:ascii="Arial" w:hAnsi="Arial" w:cs="Arial"/>
          <w:color w:val="0000FF"/>
        </w:rPr>
        <w:t xml:space="preserve">quando a norma diz </w:t>
      </w:r>
      <w:r>
        <w:rPr>
          <w:rFonts w:ascii="Arial" w:hAnsi="Arial" w:cs="Arial"/>
          <w:b/>
          <w:color w:val="0000FF"/>
          <w:u w:val="single"/>
        </w:rPr>
        <w:t>máximo passante</w:t>
      </w:r>
      <w:r>
        <w:rPr>
          <w:rFonts w:ascii="Arial" w:hAnsi="Arial" w:cs="Arial"/>
          <w:color w:val="0000FF"/>
        </w:rPr>
        <w:t xml:space="preserve">, quer dizer que o que der acima do valor máximo estabelecido pela IN 46, observada a tolerância admitida, indica que o produto está fora da tolerância, portanto não conforme. É o caso dessa peneira para os </w:t>
      </w:r>
      <w:r>
        <w:rPr>
          <w:rFonts w:ascii="Arial" w:hAnsi="Arial" w:cs="Arial"/>
          <w:b/>
          <w:color w:val="0000FF"/>
        </w:rPr>
        <w:t>PRODUTOS DE ESPECIFICAÇÃO DE NATUREZA FÍSICA GRANULADO E MISTURA DE GRÂNULOS</w:t>
      </w:r>
      <w:r>
        <w:rPr>
          <w:rFonts w:ascii="Arial" w:hAnsi="Arial" w:cs="Arial"/>
          <w:color w:val="0000FF"/>
        </w:rPr>
        <w:t xml:space="preserve">. Por exemplo: a norma estabelece que o máximo passante nessa peneira para os granulados e mistura de grânulos é de 40%. Como a tolerância estabelecida para deficiência é de </w:t>
      </w:r>
      <w:r>
        <w:rPr>
          <w:rFonts w:ascii="Arial" w:hAnsi="Arial" w:cs="Arial"/>
          <w:b/>
          <w:color w:val="0000FF"/>
        </w:rPr>
        <w:t xml:space="preserve">5 </w:t>
      </w:r>
      <w:proofErr w:type="spellStart"/>
      <w:r>
        <w:rPr>
          <w:rFonts w:ascii="Arial" w:hAnsi="Arial" w:cs="Arial"/>
          <w:b/>
          <w:color w:val="0000FF"/>
        </w:rPr>
        <w:t>p.p</w:t>
      </w:r>
      <w:proofErr w:type="spellEnd"/>
      <w:r>
        <w:rPr>
          <w:rFonts w:ascii="Arial" w:hAnsi="Arial" w:cs="Arial"/>
          <w:b/>
          <w:color w:val="0000FF"/>
        </w:rPr>
        <w:t>. para mais no máximo passante</w:t>
      </w:r>
      <w:r>
        <w:rPr>
          <w:rFonts w:ascii="Arial" w:hAnsi="Arial" w:cs="Arial"/>
          <w:color w:val="0000FF"/>
        </w:rPr>
        <w:t xml:space="preserve">, o que estiver acima de 45% está fora das especificações, que na norma nesse caso trata como </w:t>
      </w:r>
      <w:r>
        <w:rPr>
          <w:rFonts w:ascii="Arial" w:hAnsi="Arial" w:cs="Arial"/>
          <w:b/>
          <w:color w:val="0000FF"/>
        </w:rPr>
        <w:t>EXCESSO</w:t>
      </w:r>
      <w:r>
        <w:rPr>
          <w:rFonts w:ascii="Arial" w:hAnsi="Arial" w:cs="Arial"/>
          <w:color w:val="0000FF"/>
        </w:rPr>
        <w:t>, toda vez que se falar em</w:t>
      </w:r>
      <w:r>
        <w:rPr>
          <w:rFonts w:ascii="Arial" w:hAnsi="Arial" w:cs="Arial"/>
          <w:b/>
          <w:color w:val="0000FF"/>
        </w:rPr>
        <w:t xml:space="preserve"> “</w:t>
      </w:r>
      <w:r>
        <w:rPr>
          <w:rFonts w:ascii="Arial" w:hAnsi="Arial" w:cs="Arial"/>
          <w:b/>
          <w:color w:val="0000FF"/>
          <w:u w:val="single"/>
        </w:rPr>
        <w:t>máximo passante</w:t>
      </w:r>
      <w:r>
        <w:rPr>
          <w:rFonts w:ascii="Arial" w:hAnsi="Arial" w:cs="Arial"/>
          <w:b/>
          <w:color w:val="0000FF"/>
        </w:rPr>
        <w:t>”</w:t>
      </w:r>
      <w:r>
        <w:rPr>
          <w:rFonts w:ascii="Arial" w:hAnsi="Arial" w:cs="Arial"/>
          <w:color w:val="0000FF"/>
        </w:rPr>
        <w:t xml:space="preserve">. </w:t>
      </w:r>
    </w:p>
    <w:p w:rsidR="002579F2" w:rsidRDefault="002579F2" w:rsidP="002579F2">
      <w:pPr>
        <w:pStyle w:val="PargrafodaLista"/>
        <w:numPr>
          <w:ilvl w:val="0"/>
          <w:numId w:val="8"/>
        </w:numPr>
        <w:spacing w:before="80" w:after="80" w:line="240" w:lineRule="auto"/>
        <w:jc w:val="both"/>
        <w:rPr>
          <w:rFonts w:ascii="Arial" w:hAnsi="Arial" w:cs="Arial"/>
          <w:color w:val="0000FF"/>
        </w:rPr>
      </w:pPr>
      <w:r>
        <w:rPr>
          <w:rFonts w:ascii="Arial" w:hAnsi="Arial" w:cs="Arial"/>
          <w:color w:val="0000FF"/>
        </w:rPr>
        <w:t xml:space="preserve">Já no caso dessa peneira para os </w:t>
      </w:r>
      <w:r>
        <w:rPr>
          <w:rFonts w:ascii="Arial" w:hAnsi="Arial" w:cs="Arial"/>
          <w:b/>
          <w:color w:val="0000FF"/>
        </w:rPr>
        <w:t>PRODUTOS DE ESPECIFICAÇÃO DE NATUREZA FÍSICA PÓ</w:t>
      </w:r>
      <w:r>
        <w:rPr>
          <w:rFonts w:ascii="Arial" w:hAnsi="Arial" w:cs="Arial"/>
          <w:color w:val="0000FF"/>
        </w:rPr>
        <w:t>, a norma estabelece que 100% das partículas tem que passar nessa peneira (</w:t>
      </w:r>
      <w:r>
        <w:rPr>
          <w:rFonts w:ascii="Arial" w:hAnsi="Arial" w:cs="Arial"/>
          <w:b/>
          <w:color w:val="0000FF"/>
          <w:u w:val="single"/>
        </w:rPr>
        <w:t>mínimo passante</w:t>
      </w:r>
      <w:r>
        <w:rPr>
          <w:rFonts w:ascii="Arial" w:hAnsi="Arial" w:cs="Arial"/>
          <w:color w:val="0000FF"/>
        </w:rPr>
        <w:t xml:space="preserve">), sendo admitida uma tolerância de </w:t>
      </w:r>
      <w:r>
        <w:rPr>
          <w:rFonts w:ascii="Arial" w:hAnsi="Arial" w:cs="Arial"/>
          <w:b/>
          <w:color w:val="0000FF"/>
        </w:rPr>
        <w:t xml:space="preserve">5 </w:t>
      </w:r>
      <w:proofErr w:type="spellStart"/>
      <w:r>
        <w:rPr>
          <w:rFonts w:ascii="Arial" w:hAnsi="Arial" w:cs="Arial"/>
          <w:b/>
          <w:color w:val="0000FF"/>
        </w:rPr>
        <w:t>p.p</w:t>
      </w:r>
      <w:proofErr w:type="spellEnd"/>
      <w:r>
        <w:rPr>
          <w:rFonts w:ascii="Arial" w:hAnsi="Arial" w:cs="Arial"/>
          <w:b/>
          <w:color w:val="0000FF"/>
        </w:rPr>
        <w:t>. para menos nesse mínimo passante</w:t>
      </w:r>
      <w:r>
        <w:rPr>
          <w:rFonts w:ascii="Arial" w:hAnsi="Arial" w:cs="Arial"/>
          <w:color w:val="0000FF"/>
        </w:rPr>
        <w:t xml:space="preserve">, de forma que resultado abaixo de 95 % indica que o produto está fora das especificações para essa peneira e nesse caso a norma trata como </w:t>
      </w:r>
      <w:r>
        <w:rPr>
          <w:rFonts w:ascii="Arial" w:hAnsi="Arial" w:cs="Arial"/>
          <w:b/>
          <w:color w:val="0000FF"/>
        </w:rPr>
        <w:t>DEFICIÊNCIA</w:t>
      </w:r>
      <w:r>
        <w:rPr>
          <w:rFonts w:ascii="Arial" w:hAnsi="Arial" w:cs="Arial"/>
          <w:color w:val="0000FF"/>
        </w:rPr>
        <w:t xml:space="preserve">, toda vez que se falar em </w:t>
      </w:r>
      <w:r>
        <w:rPr>
          <w:rFonts w:ascii="Arial" w:hAnsi="Arial" w:cs="Arial"/>
          <w:b/>
          <w:color w:val="0000FF"/>
        </w:rPr>
        <w:t>“</w:t>
      </w:r>
      <w:r>
        <w:rPr>
          <w:rFonts w:ascii="Arial" w:hAnsi="Arial" w:cs="Arial"/>
          <w:b/>
          <w:color w:val="0000FF"/>
          <w:u w:val="single"/>
        </w:rPr>
        <w:t>mínimo passante</w:t>
      </w:r>
      <w:r>
        <w:rPr>
          <w:rFonts w:ascii="Arial" w:hAnsi="Arial" w:cs="Arial"/>
          <w:b/>
          <w:color w:val="0000FF"/>
        </w:rPr>
        <w:t>”</w:t>
      </w:r>
      <w:r>
        <w:rPr>
          <w:rFonts w:ascii="Arial" w:hAnsi="Arial" w:cs="Arial"/>
          <w:color w:val="0000FF"/>
        </w:rPr>
        <w:t>.</w:t>
      </w:r>
    </w:p>
    <w:p w:rsidR="002579F2" w:rsidRDefault="002579F2" w:rsidP="002579F2">
      <w:pPr>
        <w:jc w:val="both"/>
        <w:rPr>
          <w:rFonts w:ascii="Arial" w:hAnsi="Arial" w:cs="Arial"/>
          <w:color w:val="0000FF"/>
        </w:rPr>
      </w:pPr>
      <w:r>
        <w:rPr>
          <w:rFonts w:ascii="Arial" w:hAnsi="Arial" w:cs="Arial"/>
          <w:color w:val="0000FF"/>
        </w:rPr>
        <w:lastRenderedPageBreak/>
        <w:t xml:space="preserve">Assim, para </w:t>
      </w:r>
      <w:r>
        <w:rPr>
          <w:rFonts w:ascii="Arial" w:hAnsi="Arial" w:cs="Arial"/>
          <w:b/>
          <w:color w:val="0000FF"/>
        </w:rPr>
        <w:t>deficiência</w:t>
      </w:r>
      <w:r>
        <w:rPr>
          <w:rFonts w:ascii="Arial" w:hAnsi="Arial" w:cs="Arial"/>
          <w:color w:val="0000FF"/>
        </w:rPr>
        <w:t>, usa-se o inciso I do art. 83 do anexo do Decreto 4954/2004, para classificar a infração em leve, grave e gravíssima que será a base para cálculo da multa no componente analisado.</w:t>
      </w:r>
    </w:p>
    <w:p w:rsidR="002579F2" w:rsidRDefault="002579F2" w:rsidP="002579F2">
      <w:pPr>
        <w:jc w:val="both"/>
        <w:rPr>
          <w:rFonts w:ascii="Arial" w:hAnsi="Arial" w:cs="Arial"/>
          <w:color w:val="0000FF"/>
        </w:rPr>
      </w:pPr>
      <w:r>
        <w:rPr>
          <w:rFonts w:ascii="Arial" w:hAnsi="Arial" w:cs="Arial"/>
          <w:color w:val="0000FF"/>
        </w:rPr>
        <w:t xml:space="preserve">Para melhor esclarecer vamos pegar o exemplo de um fertilizante mineral misto com especificação de natureza física “Mistura de Grânulos, cujo resultado de análise deu o seguinte: </w:t>
      </w:r>
    </w:p>
    <w:p w:rsidR="002579F2" w:rsidRDefault="002579F2" w:rsidP="002579F2">
      <w:pPr>
        <w:jc w:val="both"/>
        <w:rPr>
          <w:rFonts w:ascii="Arial" w:hAnsi="Arial" w:cs="Arial"/>
          <w:color w:val="0000FF"/>
        </w:rPr>
      </w:pPr>
      <w:r>
        <w:rPr>
          <w:rFonts w:ascii="Arial" w:hAnsi="Arial" w:cs="Arial"/>
          <w:color w:val="0000FF"/>
        </w:rPr>
        <w:t xml:space="preserve">-Para a Peneira de 4,8 mm o resultado deu 95% de partículas passantes </w:t>
      </w:r>
    </w:p>
    <w:p w:rsidR="002579F2" w:rsidRDefault="002579F2" w:rsidP="002579F2">
      <w:pPr>
        <w:jc w:val="both"/>
        <w:rPr>
          <w:rFonts w:ascii="Arial" w:hAnsi="Arial" w:cs="Arial"/>
          <w:color w:val="0000FF"/>
        </w:rPr>
      </w:pPr>
      <w:r>
        <w:rPr>
          <w:rFonts w:ascii="Arial" w:hAnsi="Arial" w:cs="Arial"/>
          <w:color w:val="0000FF"/>
        </w:rPr>
        <w:t>-Para a Peneira de 2 mm  o resultado deu 60% de partículas passantes;</w:t>
      </w:r>
    </w:p>
    <w:p w:rsidR="002579F2" w:rsidRDefault="002579F2" w:rsidP="002579F2">
      <w:pPr>
        <w:jc w:val="both"/>
        <w:rPr>
          <w:rFonts w:ascii="Arial" w:hAnsi="Arial" w:cs="Arial"/>
          <w:color w:val="0000FF"/>
        </w:rPr>
      </w:pPr>
      <w:r>
        <w:rPr>
          <w:rFonts w:ascii="Arial" w:hAnsi="Arial" w:cs="Arial"/>
          <w:color w:val="0000FF"/>
        </w:rPr>
        <w:t>-Para a Peneira de 1 mm o resultado deu 5% de partículas passantes.</w:t>
      </w:r>
    </w:p>
    <w:p w:rsidR="002579F2" w:rsidRDefault="002579F2" w:rsidP="002579F2">
      <w:pPr>
        <w:jc w:val="both"/>
        <w:rPr>
          <w:rFonts w:ascii="Arial" w:hAnsi="Arial" w:cs="Arial"/>
          <w:color w:val="0000FF"/>
        </w:rPr>
      </w:pPr>
    </w:p>
    <w:p w:rsidR="002579F2" w:rsidRDefault="002579F2" w:rsidP="002579F2">
      <w:pPr>
        <w:jc w:val="both"/>
        <w:rPr>
          <w:rFonts w:ascii="Arial" w:hAnsi="Arial" w:cs="Arial"/>
          <w:b/>
          <w:color w:val="0000FF"/>
        </w:rPr>
      </w:pPr>
      <w:r>
        <w:rPr>
          <w:rFonts w:ascii="Arial" w:hAnsi="Arial" w:cs="Arial"/>
          <w:b/>
          <w:color w:val="0000FF"/>
        </w:rPr>
        <w:t xml:space="preserve">I - EM RELAÇÃO À PENEIRA DE 4,8 MM VERIFICAMOS QUE A MESMA ESTÁ </w:t>
      </w:r>
      <w:r>
        <w:rPr>
          <w:rFonts w:ascii="Arial" w:hAnsi="Arial" w:cs="Arial"/>
          <w:b/>
          <w:color w:val="0000FF"/>
          <w:u w:val="single"/>
        </w:rPr>
        <w:t>DEFICIENTE</w:t>
      </w:r>
      <w:r>
        <w:rPr>
          <w:rFonts w:ascii="Arial" w:hAnsi="Arial" w:cs="Arial"/>
          <w:b/>
          <w:color w:val="0000FF"/>
        </w:rPr>
        <w:t>, SENÃO VEJAMOS:</w:t>
      </w:r>
    </w:p>
    <w:p w:rsidR="002579F2" w:rsidRDefault="002579F2" w:rsidP="002579F2">
      <w:pPr>
        <w:jc w:val="both"/>
        <w:rPr>
          <w:rFonts w:ascii="Arial" w:hAnsi="Arial" w:cs="Arial"/>
          <w:color w:val="0000FF"/>
        </w:rPr>
      </w:pPr>
      <w:r>
        <w:rPr>
          <w:rFonts w:ascii="Arial" w:hAnsi="Arial" w:cs="Arial"/>
          <w:color w:val="0000FF"/>
        </w:rPr>
        <w:t>Passante mínimo tem que ser 100%, sendo admitida uma tolerância de 2 unidades para menos no mínimo passante, assim teria que passar no mínimo 98% de partículas nessa peneira, portanto a peneira está deficiente, pois passou menos que isso e o cálculo da multa seria feito da seguinte forma:</w:t>
      </w:r>
    </w:p>
    <w:p w:rsidR="002579F2" w:rsidRDefault="002579F2" w:rsidP="002579F2">
      <w:pPr>
        <w:jc w:val="both"/>
        <w:rPr>
          <w:rFonts w:ascii="Arial" w:hAnsi="Arial" w:cs="Arial"/>
        </w:rPr>
      </w:pPr>
      <w:r>
        <w:rPr>
          <w:rFonts w:ascii="Arial" w:hAnsi="Arial" w:cs="Arial"/>
          <w:color w:val="0000FF"/>
        </w:rPr>
        <w:t>1) Enquadramento para classificação da deficiência na peneira de 4,8 mm:</w:t>
      </w:r>
    </w:p>
    <w:p w:rsidR="002579F2" w:rsidRDefault="002579F2" w:rsidP="002579F2">
      <w:pPr>
        <w:jc w:val="both"/>
        <w:rPr>
          <w:rFonts w:ascii="Arial" w:hAnsi="Arial" w:cs="Arial"/>
          <w:color w:val="0000FF"/>
        </w:rPr>
      </w:pPr>
    </w:p>
    <w:p w:rsidR="002579F2" w:rsidRDefault="002579F2" w:rsidP="002579F2">
      <w:pPr>
        <w:jc w:val="both"/>
        <w:rPr>
          <w:rFonts w:ascii="Arial" w:hAnsi="Arial" w:cs="Arial"/>
          <w:color w:val="0000FF"/>
        </w:rPr>
      </w:pPr>
      <w:r>
        <w:rPr>
          <w:rFonts w:ascii="Arial" w:hAnsi="Arial" w:cs="Arial"/>
          <w:color w:val="0000FF"/>
        </w:rPr>
        <w:t>a) Tolerância admitida (art. 20, § 1º, inciso I, da IN 46/2016): 2 unidades para menos</w:t>
      </w:r>
    </w:p>
    <w:p w:rsidR="002579F2" w:rsidRDefault="002579F2" w:rsidP="002579F2">
      <w:pPr>
        <w:jc w:val="both"/>
        <w:rPr>
          <w:rFonts w:ascii="Arial" w:hAnsi="Arial" w:cs="Arial"/>
          <w:color w:val="0000FF"/>
        </w:rPr>
      </w:pPr>
    </w:p>
    <w:p w:rsidR="002579F2" w:rsidRDefault="002579F2" w:rsidP="002579F2">
      <w:pPr>
        <w:jc w:val="both"/>
        <w:rPr>
          <w:rFonts w:ascii="Arial" w:hAnsi="Arial" w:cs="Arial"/>
          <w:color w:val="0000FF"/>
        </w:rPr>
      </w:pPr>
      <w:r>
        <w:rPr>
          <w:rFonts w:ascii="Arial" w:hAnsi="Arial" w:cs="Arial"/>
          <w:color w:val="0000FF"/>
        </w:rPr>
        <w:t>b) Cálculo da deficiência em unidades e em % (</w:t>
      </w:r>
      <w:r>
        <w:rPr>
          <w:rFonts w:ascii="Arial" w:hAnsi="Arial" w:cs="Arial"/>
          <w:b/>
          <w:color w:val="0000FF"/>
        </w:rPr>
        <w:t>D</w:t>
      </w:r>
      <w:r>
        <w:rPr>
          <w:rFonts w:ascii="Arial" w:hAnsi="Arial" w:cs="Arial"/>
          <w:b/>
          <w:color w:val="0000FF"/>
          <w:vertAlign w:val="subscript"/>
        </w:rPr>
        <w:t xml:space="preserve">(calculada em </w:t>
      </w:r>
      <w:proofErr w:type="spellStart"/>
      <w:r>
        <w:rPr>
          <w:rFonts w:ascii="Arial" w:hAnsi="Arial" w:cs="Arial"/>
          <w:b/>
          <w:color w:val="0000FF"/>
          <w:vertAlign w:val="subscript"/>
        </w:rPr>
        <w:t>ud</w:t>
      </w:r>
      <w:proofErr w:type="spellEnd"/>
      <w:r>
        <w:rPr>
          <w:rFonts w:ascii="Arial" w:hAnsi="Arial" w:cs="Arial"/>
          <w:b/>
          <w:color w:val="0000FF"/>
          <w:vertAlign w:val="subscript"/>
        </w:rPr>
        <w:t>)</w:t>
      </w:r>
      <w:r>
        <w:rPr>
          <w:rFonts w:ascii="Arial" w:hAnsi="Arial" w:cs="Arial"/>
          <w:b/>
          <w:color w:val="0000FF"/>
        </w:rPr>
        <w:t xml:space="preserve"> e</w:t>
      </w:r>
      <w:r>
        <w:rPr>
          <w:rFonts w:ascii="Arial" w:hAnsi="Arial" w:cs="Arial"/>
          <w:color w:val="0000FF"/>
        </w:rPr>
        <w:t xml:space="preserve"> </w:t>
      </w:r>
      <w:r>
        <w:rPr>
          <w:rFonts w:ascii="Arial" w:hAnsi="Arial" w:cs="Arial"/>
          <w:b/>
          <w:color w:val="0000FF"/>
        </w:rPr>
        <w:t>D</w:t>
      </w:r>
      <w:r>
        <w:rPr>
          <w:rFonts w:ascii="Arial" w:hAnsi="Arial" w:cs="Arial"/>
          <w:b/>
          <w:color w:val="0000FF"/>
          <w:vertAlign w:val="subscript"/>
        </w:rPr>
        <w:t>(calculada em %)</w:t>
      </w:r>
      <w:r>
        <w:rPr>
          <w:rFonts w:ascii="Arial" w:hAnsi="Arial" w:cs="Arial"/>
          <w:b/>
          <w:color w:val="0000FF"/>
        </w:rPr>
        <w:t>)</w:t>
      </w:r>
      <w:r>
        <w:rPr>
          <w:rFonts w:ascii="Arial" w:hAnsi="Arial" w:cs="Arial"/>
          <w:color w:val="0000FF"/>
        </w:rPr>
        <w:t>:</w:t>
      </w:r>
    </w:p>
    <w:p w:rsidR="002579F2" w:rsidRDefault="002579F2" w:rsidP="002579F2">
      <w:pPr>
        <w:jc w:val="both"/>
        <w:rPr>
          <w:rFonts w:ascii="Arial" w:hAnsi="Arial" w:cs="Arial"/>
          <w:color w:val="0000FF"/>
        </w:rPr>
      </w:pPr>
      <w:r>
        <w:rPr>
          <w:rFonts w:ascii="Arial" w:hAnsi="Arial" w:cs="Arial"/>
          <w:b/>
          <w:color w:val="0000FF"/>
        </w:rPr>
        <w:t>D</w:t>
      </w:r>
      <w:r>
        <w:rPr>
          <w:rFonts w:ascii="Arial" w:hAnsi="Arial" w:cs="Arial"/>
          <w:b/>
          <w:color w:val="0000FF"/>
          <w:vertAlign w:val="subscript"/>
        </w:rPr>
        <w:t xml:space="preserve">(calculada em </w:t>
      </w:r>
      <w:proofErr w:type="spellStart"/>
      <w:r>
        <w:rPr>
          <w:rFonts w:ascii="Arial" w:hAnsi="Arial" w:cs="Arial"/>
          <w:b/>
          <w:color w:val="0000FF"/>
          <w:vertAlign w:val="subscript"/>
        </w:rPr>
        <w:t>ud</w:t>
      </w:r>
      <w:proofErr w:type="spellEnd"/>
      <w:r>
        <w:rPr>
          <w:rFonts w:ascii="Arial" w:hAnsi="Arial" w:cs="Arial"/>
          <w:b/>
          <w:color w:val="0000FF"/>
          <w:vertAlign w:val="subscript"/>
        </w:rPr>
        <w:t>)</w:t>
      </w:r>
      <w:r>
        <w:rPr>
          <w:rFonts w:ascii="Arial" w:hAnsi="Arial" w:cs="Arial"/>
          <w:color w:val="0000FF"/>
        </w:rPr>
        <w:t xml:space="preserve"> = Teor garantido (</w:t>
      </w:r>
      <w:proofErr w:type="spellStart"/>
      <w:r>
        <w:rPr>
          <w:rFonts w:ascii="Arial" w:hAnsi="Arial" w:cs="Arial"/>
          <w:color w:val="0000FF"/>
        </w:rPr>
        <w:t>Tg</w:t>
      </w:r>
      <w:proofErr w:type="spellEnd"/>
      <w:r>
        <w:rPr>
          <w:rFonts w:ascii="Arial" w:hAnsi="Arial" w:cs="Arial"/>
          <w:color w:val="0000FF"/>
        </w:rPr>
        <w:t>) – Teor analisado (</w:t>
      </w:r>
      <w:proofErr w:type="spellStart"/>
      <w:r>
        <w:rPr>
          <w:rFonts w:ascii="Arial" w:hAnsi="Arial" w:cs="Arial"/>
          <w:color w:val="0000FF"/>
        </w:rPr>
        <w:t>Ta</w:t>
      </w:r>
      <w:proofErr w:type="spellEnd"/>
      <w:r>
        <w:rPr>
          <w:rFonts w:ascii="Arial" w:hAnsi="Arial" w:cs="Arial"/>
          <w:color w:val="0000FF"/>
        </w:rPr>
        <w:t>)</w:t>
      </w:r>
    </w:p>
    <w:p w:rsidR="002579F2" w:rsidRDefault="002579F2" w:rsidP="002579F2">
      <w:pPr>
        <w:jc w:val="both"/>
        <w:rPr>
          <w:rFonts w:ascii="Arial" w:hAnsi="Arial" w:cs="Arial"/>
          <w:color w:val="0000FF"/>
        </w:rPr>
      </w:pPr>
      <w:r>
        <w:rPr>
          <w:rFonts w:ascii="Arial" w:hAnsi="Arial" w:cs="Arial"/>
          <w:b/>
          <w:color w:val="0000FF"/>
        </w:rPr>
        <w:t>D</w:t>
      </w:r>
      <w:r>
        <w:rPr>
          <w:rFonts w:ascii="Arial" w:hAnsi="Arial" w:cs="Arial"/>
          <w:b/>
          <w:color w:val="0000FF"/>
          <w:vertAlign w:val="subscript"/>
        </w:rPr>
        <w:t xml:space="preserve">(calculada em </w:t>
      </w:r>
      <w:proofErr w:type="spellStart"/>
      <w:r>
        <w:rPr>
          <w:rFonts w:ascii="Arial" w:hAnsi="Arial" w:cs="Arial"/>
          <w:b/>
          <w:color w:val="0000FF"/>
          <w:vertAlign w:val="subscript"/>
        </w:rPr>
        <w:t>ud</w:t>
      </w:r>
      <w:proofErr w:type="spellEnd"/>
      <w:r>
        <w:rPr>
          <w:rFonts w:ascii="Arial" w:hAnsi="Arial" w:cs="Arial"/>
          <w:b/>
          <w:color w:val="0000FF"/>
          <w:vertAlign w:val="subscript"/>
        </w:rPr>
        <w:t>)</w:t>
      </w:r>
      <w:r>
        <w:rPr>
          <w:rFonts w:ascii="Arial" w:hAnsi="Arial" w:cs="Arial"/>
          <w:b/>
          <w:color w:val="0000FF"/>
        </w:rPr>
        <w:t xml:space="preserve"> = </w:t>
      </w:r>
      <w:r>
        <w:rPr>
          <w:rFonts w:ascii="Arial" w:hAnsi="Arial" w:cs="Arial"/>
          <w:color w:val="0000FF"/>
        </w:rPr>
        <w:t xml:space="preserve">100 - 95 = </w:t>
      </w:r>
      <w:r>
        <w:rPr>
          <w:rFonts w:ascii="Arial" w:hAnsi="Arial" w:cs="Arial"/>
          <w:b/>
          <w:color w:val="0000FF"/>
        </w:rPr>
        <w:t xml:space="preserve">5 </w:t>
      </w:r>
      <w:proofErr w:type="spellStart"/>
      <w:r>
        <w:rPr>
          <w:rFonts w:ascii="Arial" w:hAnsi="Arial" w:cs="Arial"/>
          <w:b/>
          <w:color w:val="0000FF"/>
        </w:rPr>
        <w:t>p.p</w:t>
      </w:r>
      <w:proofErr w:type="spellEnd"/>
      <w:r>
        <w:rPr>
          <w:rFonts w:ascii="Arial" w:hAnsi="Arial" w:cs="Arial"/>
          <w:color w:val="0000FF"/>
        </w:rPr>
        <w:t>.</w:t>
      </w:r>
    </w:p>
    <w:p w:rsidR="002579F2" w:rsidRDefault="002579F2" w:rsidP="002579F2">
      <w:pPr>
        <w:jc w:val="both"/>
        <w:rPr>
          <w:rFonts w:ascii="Arial" w:hAnsi="Arial" w:cs="Arial"/>
          <w:color w:val="0000FF"/>
        </w:rPr>
      </w:pPr>
      <w:r>
        <w:rPr>
          <w:rFonts w:ascii="Arial" w:hAnsi="Arial" w:cs="Arial"/>
          <w:b/>
          <w:color w:val="0000FF"/>
        </w:rPr>
        <w:t>D</w:t>
      </w:r>
      <w:r>
        <w:rPr>
          <w:rFonts w:ascii="Arial" w:hAnsi="Arial" w:cs="Arial"/>
          <w:b/>
          <w:color w:val="0000FF"/>
          <w:vertAlign w:val="subscript"/>
        </w:rPr>
        <w:t>(calculada em %)</w:t>
      </w:r>
      <w:r>
        <w:rPr>
          <w:rFonts w:ascii="Arial" w:hAnsi="Arial" w:cs="Arial"/>
          <w:color w:val="0000FF"/>
        </w:rPr>
        <w:t xml:space="preserve"> = [100 – (</w:t>
      </w:r>
      <w:proofErr w:type="spellStart"/>
      <w:r>
        <w:rPr>
          <w:rFonts w:ascii="Arial" w:hAnsi="Arial" w:cs="Arial"/>
          <w:color w:val="0000FF"/>
        </w:rPr>
        <w:t>Ta</w:t>
      </w:r>
      <w:proofErr w:type="spellEnd"/>
      <w:r>
        <w:rPr>
          <w:rFonts w:ascii="Arial" w:hAnsi="Arial" w:cs="Arial"/>
          <w:color w:val="0000FF"/>
        </w:rPr>
        <w:t>/</w:t>
      </w:r>
      <w:proofErr w:type="spellStart"/>
      <w:r>
        <w:rPr>
          <w:rFonts w:ascii="Arial" w:hAnsi="Arial" w:cs="Arial"/>
          <w:color w:val="0000FF"/>
        </w:rPr>
        <w:t>Tg</w:t>
      </w:r>
      <w:proofErr w:type="spellEnd"/>
      <w:r>
        <w:rPr>
          <w:rFonts w:ascii="Arial" w:hAnsi="Arial" w:cs="Arial"/>
          <w:color w:val="0000FF"/>
        </w:rPr>
        <w:t>) x 100]</w:t>
      </w:r>
    </w:p>
    <w:p w:rsidR="002579F2" w:rsidRDefault="002579F2" w:rsidP="002579F2">
      <w:pPr>
        <w:jc w:val="both"/>
        <w:rPr>
          <w:rFonts w:ascii="Arial" w:hAnsi="Arial" w:cs="Arial"/>
          <w:color w:val="0000FF"/>
        </w:rPr>
      </w:pPr>
      <w:r>
        <w:rPr>
          <w:rFonts w:ascii="Arial" w:hAnsi="Arial" w:cs="Arial"/>
          <w:b/>
          <w:color w:val="0000FF"/>
        </w:rPr>
        <w:t>D</w:t>
      </w:r>
      <w:r>
        <w:rPr>
          <w:rFonts w:ascii="Arial" w:hAnsi="Arial" w:cs="Arial"/>
          <w:b/>
          <w:color w:val="0000FF"/>
          <w:vertAlign w:val="subscript"/>
        </w:rPr>
        <w:t>(calculada em %)</w:t>
      </w:r>
      <w:r>
        <w:rPr>
          <w:rFonts w:ascii="Arial" w:hAnsi="Arial" w:cs="Arial"/>
          <w:color w:val="0000FF"/>
        </w:rPr>
        <w:t xml:space="preserve"> = [100 – (95/100) x 100] = </w:t>
      </w:r>
      <w:r>
        <w:rPr>
          <w:rFonts w:ascii="Arial" w:hAnsi="Arial" w:cs="Arial"/>
          <w:b/>
          <w:color w:val="0000FF"/>
        </w:rPr>
        <w:t>5%</w:t>
      </w:r>
    </w:p>
    <w:p w:rsidR="002579F2" w:rsidRDefault="002579F2" w:rsidP="002579F2">
      <w:pPr>
        <w:jc w:val="both"/>
        <w:rPr>
          <w:rFonts w:ascii="Arial" w:hAnsi="Arial" w:cs="Arial"/>
          <w:color w:val="0000FF"/>
        </w:rPr>
      </w:pPr>
      <w:r>
        <w:rPr>
          <w:rFonts w:ascii="Arial" w:hAnsi="Arial" w:cs="Arial"/>
          <w:color w:val="0000FF"/>
        </w:rPr>
        <w:t xml:space="preserve">Conclusão: </w:t>
      </w:r>
      <w:r>
        <w:rPr>
          <w:rFonts w:ascii="Arial" w:hAnsi="Arial" w:cs="Arial"/>
          <w:b/>
          <w:color w:val="0000FF"/>
        </w:rPr>
        <w:t>deficiente</w:t>
      </w:r>
      <w:r>
        <w:rPr>
          <w:rFonts w:ascii="Arial" w:hAnsi="Arial" w:cs="Arial"/>
          <w:color w:val="0000FF"/>
        </w:rPr>
        <w:t xml:space="preserve"> (diferença maior que a tolerância 5&gt;2)</w:t>
      </w:r>
    </w:p>
    <w:p w:rsidR="002579F2" w:rsidRDefault="002579F2" w:rsidP="002579F2">
      <w:pPr>
        <w:jc w:val="both"/>
        <w:rPr>
          <w:rFonts w:ascii="Arial" w:hAnsi="Arial" w:cs="Arial"/>
          <w:color w:val="0000FF"/>
        </w:rPr>
      </w:pPr>
    </w:p>
    <w:p w:rsidR="002579F2" w:rsidRDefault="002579F2" w:rsidP="002579F2">
      <w:pPr>
        <w:jc w:val="both"/>
        <w:rPr>
          <w:rFonts w:ascii="Arial" w:hAnsi="Arial" w:cs="Arial"/>
          <w:color w:val="0000FF"/>
        </w:rPr>
      </w:pPr>
      <w:r>
        <w:rPr>
          <w:rFonts w:ascii="Arial" w:hAnsi="Arial" w:cs="Arial"/>
          <w:color w:val="0000FF"/>
        </w:rPr>
        <w:t>c) Cálculo para classificação da infração:</w:t>
      </w:r>
    </w:p>
    <w:p w:rsidR="002579F2" w:rsidRDefault="002579F2" w:rsidP="002579F2">
      <w:pPr>
        <w:jc w:val="both"/>
        <w:rPr>
          <w:rFonts w:ascii="Arial" w:hAnsi="Arial" w:cs="Arial"/>
          <w:color w:val="0000FF"/>
        </w:rPr>
      </w:pPr>
      <w:r>
        <w:rPr>
          <w:rFonts w:ascii="Arial" w:hAnsi="Arial" w:cs="Arial"/>
          <w:b/>
          <w:color w:val="0000FF"/>
        </w:rPr>
        <w:t>Deficiência Apurada Por componente (DAPC)</w:t>
      </w:r>
      <w:r>
        <w:rPr>
          <w:rFonts w:ascii="Arial" w:hAnsi="Arial" w:cs="Arial"/>
          <w:color w:val="0000FF"/>
        </w:rPr>
        <w:t xml:space="preserve"> = </w:t>
      </w:r>
      <w:r>
        <w:rPr>
          <w:rFonts w:ascii="Arial" w:hAnsi="Arial" w:cs="Arial"/>
          <w:b/>
          <w:color w:val="0000FF"/>
        </w:rPr>
        <w:t>D</w:t>
      </w:r>
      <w:r>
        <w:rPr>
          <w:rFonts w:ascii="Arial" w:hAnsi="Arial" w:cs="Arial"/>
          <w:b/>
          <w:color w:val="0000FF"/>
          <w:vertAlign w:val="subscript"/>
        </w:rPr>
        <w:t>(calculada em %)</w:t>
      </w:r>
      <w:r>
        <w:rPr>
          <w:rFonts w:ascii="Arial" w:hAnsi="Arial" w:cs="Arial"/>
          <w:color w:val="0000FF"/>
        </w:rPr>
        <w:t xml:space="preserve"> / Tolerância = 5 / 2</w:t>
      </w:r>
    </w:p>
    <w:p w:rsidR="002579F2" w:rsidRDefault="002579F2" w:rsidP="002579F2">
      <w:pPr>
        <w:jc w:val="both"/>
        <w:rPr>
          <w:rFonts w:ascii="Arial" w:hAnsi="Arial" w:cs="Arial"/>
          <w:color w:val="0000FF"/>
        </w:rPr>
      </w:pPr>
      <w:r>
        <w:rPr>
          <w:rFonts w:ascii="Arial" w:hAnsi="Arial" w:cs="Arial"/>
          <w:b/>
          <w:color w:val="0000FF"/>
        </w:rPr>
        <w:t>DAPC = 2,5</w:t>
      </w:r>
      <w:r>
        <w:rPr>
          <w:rFonts w:ascii="Arial" w:hAnsi="Arial" w:cs="Arial"/>
          <w:color w:val="0000FF"/>
        </w:rPr>
        <w:t xml:space="preserve"> (deficiência superior a 1,5 até 3 vezes o valor da tolerância admitida que é de 2 pp).</w:t>
      </w:r>
    </w:p>
    <w:p w:rsidR="002579F2" w:rsidRDefault="002579F2" w:rsidP="002579F2">
      <w:pPr>
        <w:jc w:val="both"/>
        <w:rPr>
          <w:rFonts w:ascii="Arial" w:hAnsi="Arial" w:cs="Arial"/>
          <w:color w:val="0000FF"/>
        </w:rPr>
      </w:pPr>
      <w:r>
        <w:rPr>
          <w:rFonts w:ascii="Arial" w:hAnsi="Arial" w:cs="Arial"/>
          <w:color w:val="0000FF"/>
        </w:rPr>
        <w:t xml:space="preserve">Interpretação: </w:t>
      </w:r>
      <w:r>
        <w:rPr>
          <w:rFonts w:ascii="Arial" w:hAnsi="Arial" w:cs="Arial"/>
          <w:b/>
          <w:color w:val="0000FF"/>
        </w:rPr>
        <w:t>INFRAÇÃO GRAVE</w:t>
      </w:r>
      <w:r>
        <w:rPr>
          <w:rFonts w:ascii="Arial" w:hAnsi="Arial" w:cs="Arial"/>
          <w:color w:val="0000FF"/>
        </w:rPr>
        <w:t xml:space="preserve"> (art. 83, I, Anexo ao Decreto 4.954/2004)</w:t>
      </w:r>
    </w:p>
    <w:p w:rsidR="002579F2" w:rsidRDefault="002579F2" w:rsidP="002579F2">
      <w:pPr>
        <w:jc w:val="both"/>
        <w:rPr>
          <w:rFonts w:ascii="Arial" w:hAnsi="Arial" w:cs="Arial"/>
          <w:color w:val="0000FF"/>
        </w:rPr>
      </w:pPr>
      <w:r>
        <w:rPr>
          <w:rFonts w:ascii="Arial" w:hAnsi="Arial" w:cs="Arial"/>
          <w:color w:val="0000FF"/>
        </w:rPr>
        <w:t>d) Cálculo da multa na peneira de 4,8 mm:</w:t>
      </w:r>
    </w:p>
    <w:p w:rsidR="002579F2" w:rsidRDefault="002579F2" w:rsidP="002579F2">
      <w:pPr>
        <w:jc w:val="both"/>
        <w:rPr>
          <w:rFonts w:ascii="Arial" w:hAnsi="Arial" w:cs="Arial"/>
          <w:color w:val="0000FF"/>
        </w:rPr>
      </w:pPr>
      <w:r>
        <w:rPr>
          <w:rFonts w:ascii="Arial" w:hAnsi="Arial" w:cs="Arial"/>
          <w:color w:val="0000FF"/>
        </w:rPr>
        <w:t xml:space="preserve">Como a </w:t>
      </w:r>
      <w:r>
        <w:rPr>
          <w:rFonts w:ascii="Arial" w:hAnsi="Arial" w:cs="Arial"/>
          <w:b/>
          <w:color w:val="0000FF"/>
        </w:rPr>
        <w:t>infração é de</w:t>
      </w:r>
      <w:r>
        <w:rPr>
          <w:rFonts w:ascii="Arial" w:hAnsi="Arial" w:cs="Arial"/>
          <w:color w:val="0000FF"/>
        </w:rPr>
        <w:t xml:space="preserve"> </w:t>
      </w:r>
      <w:r>
        <w:rPr>
          <w:rFonts w:ascii="Arial" w:hAnsi="Arial" w:cs="Arial"/>
          <w:b/>
          <w:color w:val="0000FF"/>
        </w:rPr>
        <w:t xml:space="preserve">natureza grave </w:t>
      </w:r>
      <w:r>
        <w:rPr>
          <w:rFonts w:ascii="Arial" w:hAnsi="Arial" w:cs="Arial"/>
          <w:color w:val="0000FF"/>
        </w:rPr>
        <w:t>a mesma vai de R$ 3.501,00 a R$ 9.500,00</w:t>
      </w:r>
    </w:p>
    <w:p w:rsidR="002579F2" w:rsidRDefault="002579F2" w:rsidP="002579F2">
      <w:pPr>
        <w:jc w:val="both"/>
        <w:rPr>
          <w:rFonts w:ascii="Arial" w:hAnsi="Arial" w:cs="Arial"/>
          <w:color w:val="0000FF"/>
        </w:rPr>
      </w:pPr>
      <w:r>
        <w:rPr>
          <w:rFonts w:ascii="Arial" w:hAnsi="Arial" w:cs="Arial"/>
          <w:color w:val="0000FF"/>
        </w:rPr>
        <w:t>Então aplicando a fórmula:</w:t>
      </w:r>
    </w:p>
    <w:p w:rsidR="002579F2" w:rsidRDefault="002579F2" w:rsidP="002579F2">
      <w:pPr>
        <w:jc w:val="both"/>
        <w:rPr>
          <w:rFonts w:ascii="Arial" w:hAnsi="Arial" w:cs="Arial"/>
          <w:color w:val="0000FF"/>
        </w:rPr>
      </w:pPr>
      <w:r>
        <w:rPr>
          <w:rFonts w:ascii="Arial" w:hAnsi="Arial" w:cs="Arial"/>
          <w:color w:val="0000FF"/>
        </w:rPr>
        <w:t xml:space="preserve">Multa </w:t>
      </w:r>
      <w:r>
        <w:rPr>
          <w:rFonts w:ascii="Arial" w:hAnsi="Arial" w:cs="Arial"/>
          <w:color w:val="0000FF"/>
          <w:vertAlign w:val="subscript"/>
        </w:rPr>
        <w:t>(P. 4,8 mm)</w:t>
      </w:r>
      <w:r>
        <w:rPr>
          <w:rFonts w:ascii="Arial" w:hAnsi="Arial" w:cs="Arial"/>
          <w:color w:val="0000FF"/>
        </w:rPr>
        <w:t xml:space="preserve"> = {(</w:t>
      </w:r>
      <w:proofErr w:type="spellStart"/>
      <w:r>
        <w:rPr>
          <w:rFonts w:ascii="Arial" w:hAnsi="Arial" w:cs="Arial"/>
          <w:color w:val="0000FF"/>
        </w:rPr>
        <w:t>MMxF</w:t>
      </w:r>
      <w:proofErr w:type="spellEnd"/>
      <w:r>
        <w:rPr>
          <w:rFonts w:ascii="Arial" w:hAnsi="Arial" w:cs="Arial"/>
          <w:color w:val="0000FF"/>
        </w:rPr>
        <w:t xml:space="preserve"> – </w:t>
      </w:r>
      <w:proofErr w:type="spellStart"/>
      <w:r>
        <w:rPr>
          <w:rFonts w:ascii="Arial" w:hAnsi="Arial" w:cs="Arial"/>
          <w:color w:val="0000FF"/>
        </w:rPr>
        <w:t>MMiF</w:t>
      </w:r>
      <w:proofErr w:type="spellEnd"/>
      <w:r>
        <w:rPr>
          <w:rFonts w:ascii="Arial" w:hAnsi="Arial" w:cs="Arial"/>
          <w:color w:val="0000FF"/>
        </w:rPr>
        <w:t>) / (</w:t>
      </w:r>
      <w:proofErr w:type="spellStart"/>
      <w:r>
        <w:rPr>
          <w:rFonts w:ascii="Arial" w:hAnsi="Arial" w:cs="Arial"/>
          <w:color w:val="0000FF"/>
        </w:rPr>
        <w:t>DMxF</w:t>
      </w:r>
      <w:proofErr w:type="spellEnd"/>
      <w:r>
        <w:rPr>
          <w:rFonts w:ascii="Arial" w:hAnsi="Arial" w:cs="Arial"/>
          <w:color w:val="0000FF"/>
        </w:rPr>
        <w:t xml:space="preserve"> – </w:t>
      </w:r>
      <w:proofErr w:type="spellStart"/>
      <w:r>
        <w:rPr>
          <w:rFonts w:ascii="Arial" w:hAnsi="Arial" w:cs="Arial"/>
          <w:color w:val="0000FF"/>
        </w:rPr>
        <w:t>DMiF</w:t>
      </w:r>
      <w:proofErr w:type="spellEnd"/>
      <w:r>
        <w:rPr>
          <w:rFonts w:ascii="Arial" w:hAnsi="Arial" w:cs="Arial"/>
          <w:color w:val="0000FF"/>
        </w:rPr>
        <w:t>) x (</w:t>
      </w:r>
      <w:r>
        <w:rPr>
          <w:rFonts w:ascii="Arial" w:hAnsi="Arial" w:cs="Arial"/>
          <w:b/>
          <w:color w:val="0000FF"/>
        </w:rPr>
        <w:t>DAPC</w:t>
      </w:r>
      <w:r>
        <w:rPr>
          <w:rFonts w:ascii="Arial" w:hAnsi="Arial" w:cs="Arial"/>
          <w:color w:val="0000FF"/>
        </w:rPr>
        <w:t xml:space="preserve"> – </w:t>
      </w:r>
      <w:proofErr w:type="spellStart"/>
      <w:r>
        <w:rPr>
          <w:rFonts w:ascii="Arial" w:hAnsi="Arial" w:cs="Arial"/>
          <w:color w:val="0000FF"/>
        </w:rPr>
        <w:t>DMiF</w:t>
      </w:r>
      <w:proofErr w:type="spellEnd"/>
      <w:r>
        <w:rPr>
          <w:rFonts w:ascii="Arial" w:hAnsi="Arial" w:cs="Arial"/>
          <w:color w:val="0000FF"/>
        </w:rPr>
        <w:t xml:space="preserve">)} + </w:t>
      </w:r>
      <w:proofErr w:type="spellStart"/>
      <w:r>
        <w:rPr>
          <w:rFonts w:ascii="Arial" w:hAnsi="Arial" w:cs="Arial"/>
          <w:color w:val="0000FF"/>
        </w:rPr>
        <w:t>MMiF</w:t>
      </w:r>
      <w:proofErr w:type="spellEnd"/>
    </w:p>
    <w:p w:rsidR="002579F2" w:rsidRDefault="002579F2" w:rsidP="002579F2">
      <w:pPr>
        <w:jc w:val="both"/>
        <w:rPr>
          <w:rFonts w:ascii="Arial" w:hAnsi="Arial" w:cs="Arial"/>
          <w:color w:val="0000FF"/>
        </w:rPr>
      </w:pPr>
      <w:r>
        <w:rPr>
          <w:rFonts w:ascii="Arial" w:hAnsi="Arial" w:cs="Arial"/>
          <w:color w:val="0000FF"/>
        </w:rPr>
        <w:t xml:space="preserve">Multa </w:t>
      </w:r>
      <w:r>
        <w:rPr>
          <w:rFonts w:ascii="Arial" w:hAnsi="Arial" w:cs="Arial"/>
          <w:color w:val="0000FF"/>
          <w:vertAlign w:val="subscript"/>
        </w:rPr>
        <w:t>(P. 4,8 mm)</w:t>
      </w:r>
      <w:r>
        <w:rPr>
          <w:rFonts w:ascii="Arial" w:hAnsi="Arial" w:cs="Arial"/>
          <w:color w:val="0000FF"/>
        </w:rPr>
        <w:t xml:space="preserve"> = {(9.500 – 3.500) / (3 – 1,5) x (2,5 – 1,5)} + 3.500 </w:t>
      </w:r>
    </w:p>
    <w:p w:rsidR="002579F2" w:rsidRDefault="002579F2" w:rsidP="002579F2">
      <w:pPr>
        <w:jc w:val="both"/>
        <w:rPr>
          <w:rFonts w:ascii="Arial" w:hAnsi="Arial" w:cs="Arial"/>
          <w:b/>
          <w:color w:val="0000FF"/>
        </w:rPr>
      </w:pPr>
      <w:r>
        <w:rPr>
          <w:rFonts w:ascii="Arial" w:hAnsi="Arial" w:cs="Arial"/>
          <w:b/>
          <w:color w:val="0000FF"/>
        </w:rPr>
        <w:t>Multa</w:t>
      </w:r>
      <w:r>
        <w:rPr>
          <w:rFonts w:ascii="Arial" w:hAnsi="Arial" w:cs="Arial"/>
          <w:b/>
          <w:color w:val="0000FF"/>
          <w:vertAlign w:val="subscript"/>
        </w:rPr>
        <w:t>(p4,8mm)</w:t>
      </w:r>
      <w:r>
        <w:rPr>
          <w:rFonts w:ascii="Arial" w:hAnsi="Arial" w:cs="Arial"/>
          <w:b/>
          <w:color w:val="0000FF"/>
        </w:rPr>
        <w:t xml:space="preserve"> = R$ 7.500,00</w:t>
      </w:r>
    </w:p>
    <w:p w:rsidR="002579F2" w:rsidRDefault="002579F2" w:rsidP="002579F2">
      <w:pPr>
        <w:jc w:val="both"/>
        <w:rPr>
          <w:rFonts w:ascii="Arial" w:hAnsi="Arial" w:cs="Arial"/>
          <w:b/>
        </w:rPr>
      </w:pPr>
    </w:p>
    <w:p w:rsidR="002579F2" w:rsidRDefault="002579F2" w:rsidP="002579F2">
      <w:pPr>
        <w:jc w:val="both"/>
        <w:rPr>
          <w:rFonts w:ascii="Arial" w:hAnsi="Arial" w:cs="Arial"/>
          <w:b/>
          <w:color w:val="0000FF"/>
        </w:rPr>
      </w:pPr>
      <w:r>
        <w:rPr>
          <w:rFonts w:ascii="Arial" w:hAnsi="Arial" w:cs="Arial"/>
          <w:b/>
          <w:color w:val="0000FF"/>
        </w:rPr>
        <w:t xml:space="preserve">II - EM RELAÇÃO À PENEIRA DE 2 MM DESSE PRODUTO, VERIFICAMOS QUE A MESMA ESTÁ COM </w:t>
      </w:r>
      <w:r>
        <w:rPr>
          <w:rFonts w:ascii="Arial" w:hAnsi="Arial" w:cs="Arial"/>
          <w:b/>
          <w:color w:val="0000FF"/>
          <w:u w:val="single"/>
        </w:rPr>
        <w:t>EXCESSO</w:t>
      </w:r>
      <w:r>
        <w:rPr>
          <w:rFonts w:ascii="Arial" w:hAnsi="Arial" w:cs="Arial"/>
          <w:b/>
          <w:color w:val="0000FF"/>
        </w:rPr>
        <w:t>, SENÃO VEJAMOS:</w:t>
      </w:r>
    </w:p>
    <w:p w:rsidR="002579F2" w:rsidRDefault="002579F2" w:rsidP="002579F2">
      <w:pPr>
        <w:jc w:val="both"/>
        <w:rPr>
          <w:rFonts w:ascii="Arial" w:hAnsi="Arial" w:cs="Arial"/>
          <w:color w:val="0000FF"/>
        </w:rPr>
      </w:pPr>
      <w:r>
        <w:rPr>
          <w:rFonts w:ascii="Arial" w:hAnsi="Arial" w:cs="Arial"/>
          <w:color w:val="0000FF"/>
        </w:rPr>
        <w:t xml:space="preserve">Passante máximo tem que ser 40%, sendo admitida uma tolerância de 5 unidades para mais no máximo passante, assim teria que passar no máximo 45% de partículas nessa peneira que é o </w:t>
      </w:r>
      <w:r>
        <w:rPr>
          <w:rFonts w:ascii="Arial" w:hAnsi="Arial" w:cs="Arial"/>
          <w:b/>
          <w:color w:val="0000FF"/>
        </w:rPr>
        <w:t>TMA (Teor Máximo Admitido)</w:t>
      </w:r>
      <w:r>
        <w:rPr>
          <w:rFonts w:ascii="Arial" w:hAnsi="Arial" w:cs="Arial"/>
          <w:color w:val="0000FF"/>
        </w:rPr>
        <w:t>, portanto passou mais partículas do que a norma permite para essa peneira, assim a classificação da infração e o cálculo da multa seria feito da seguinte forma:</w:t>
      </w:r>
    </w:p>
    <w:p w:rsidR="002579F2" w:rsidRDefault="002579F2" w:rsidP="002579F2">
      <w:pPr>
        <w:jc w:val="both"/>
        <w:rPr>
          <w:rFonts w:ascii="Arial" w:hAnsi="Arial" w:cs="Arial"/>
          <w:color w:val="0000FF"/>
        </w:rPr>
      </w:pPr>
    </w:p>
    <w:p w:rsidR="002579F2" w:rsidRDefault="002579F2" w:rsidP="002579F2">
      <w:pPr>
        <w:jc w:val="both"/>
        <w:rPr>
          <w:rFonts w:ascii="Arial" w:hAnsi="Arial" w:cs="Arial"/>
          <w:color w:val="0000FF"/>
        </w:rPr>
      </w:pPr>
      <w:r>
        <w:rPr>
          <w:rFonts w:ascii="Arial" w:hAnsi="Arial" w:cs="Arial"/>
          <w:color w:val="0000FF"/>
        </w:rPr>
        <w:t>1) Enquadramento para classificação da deficiência na peneira de 2 mm:</w:t>
      </w:r>
    </w:p>
    <w:p w:rsidR="002579F2" w:rsidRDefault="002579F2" w:rsidP="002579F2">
      <w:pPr>
        <w:jc w:val="both"/>
        <w:rPr>
          <w:rFonts w:ascii="Arial" w:hAnsi="Arial" w:cs="Arial"/>
          <w:color w:val="0000FF"/>
        </w:rPr>
      </w:pPr>
    </w:p>
    <w:p w:rsidR="002579F2" w:rsidRDefault="002579F2" w:rsidP="002579F2">
      <w:pPr>
        <w:jc w:val="both"/>
        <w:rPr>
          <w:rFonts w:ascii="Arial" w:hAnsi="Arial" w:cs="Arial"/>
          <w:color w:val="0000FF"/>
        </w:rPr>
      </w:pPr>
      <w:r>
        <w:rPr>
          <w:rFonts w:ascii="Arial" w:hAnsi="Arial" w:cs="Arial"/>
          <w:color w:val="0000FF"/>
        </w:rPr>
        <w:t>a) Tolerância admitida (art. 20, § 1º, inciso II, da IN 46/2016): até 5 unidades para mais</w:t>
      </w:r>
    </w:p>
    <w:p w:rsidR="002579F2" w:rsidRDefault="002579F2" w:rsidP="002579F2">
      <w:pPr>
        <w:jc w:val="both"/>
        <w:rPr>
          <w:rFonts w:ascii="Arial" w:hAnsi="Arial" w:cs="Arial"/>
          <w:color w:val="0000FF"/>
        </w:rPr>
      </w:pPr>
    </w:p>
    <w:p w:rsidR="002579F2" w:rsidRDefault="002579F2" w:rsidP="002579F2">
      <w:pPr>
        <w:jc w:val="both"/>
        <w:rPr>
          <w:rFonts w:ascii="Arial" w:hAnsi="Arial" w:cs="Arial"/>
          <w:color w:val="0000FF"/>
        </w:rPr>
      </w:pPr>
      <w:r>
        <w:rPr>
          <w:rFonts w:ascii="Arial" w:hAnsi="Arial" w:cs="Arial"/>
          <w:color w:val="0000FF"/>
        </w:rPr>
        <w:t xml:space="preserve">b) TMA = Teor garantido + Tolerância </w:t>
      </w:r>
      <w:r>
        <w:rPr>
          <w:rFonts w:ascii="Arial" w:hAnsi="Arial" w:cs="Arial"/>
          <w:color w:val="0000FF"/>
        </w:rPr>
        <w:sym w:font="Wingdings" w:char="F0E0"/>
      </w:r>
      <w:r>
        <w:rPr>
          <w:rFonts w:ascii="Arial" w:hAnsi="Arial" w:cs="Arial"/>
          <w:color w:val="0000FF"/>
        </w:rPr>
        <w:t xml:space="preserve"> TMA = 40 + 5 </w:t>
      </w:r>
      <w:r>
        <w:rPr>
          <w:rFonts w:ascii="Arial" w:hAnsi="Arial" w:cs="Arial"/>
          <w:color w:val="0000FF"/>
        </w:rPr>
        <w:sym w:font="Wingdings" w:char="F0E0"/>
      </w:r>
      <w:r>
        <w:rPr>
          <w:rFonts w:ascii="Arial" w:hAnsi="Arial" w:cs="Arial"/>
          <w:color w:val="0000FF"/>
        </w:rPr>
        <w:t xml:space="preserve"> </w:t>
      </w:r>
      <w:r>
        <w:rPr>
          <w:rFonts w:ascii="Arial" w:hAnsi="Arial" w:cs="Arial"/>
          <w:b/>
          <w:color w:val="0000FF"/>
        </w:rPr>
        <w:t>TMA = 45 pp</w:t>
      </w:r>
    </w:p>
    <w:p w:rsidR="002579F2" w:rsidRDefault="002579F2" w:rsidP="002579F2">
      <w:pPr>
        <w:jc w:val="both"/>
        <w:rPr>
          <w:rFonts w:ascii="Arial" w:hAnsi="Arial" w:cs="Arial"/>
          <w:color w:val="0000FF"/>
        </w:rPr>
      </w:pPr>
    </w:p>
    <w:p w:rsidR="002579F2" w:rsidRDefault="002579F2" w:rsidP="002579F2">
      <w:pPr>
        <w:jc w:val="both"/>
        <w:rPr>
          <w:rFonts w:ascii="Arial" w:hAnsi="Arial" w:cs="Arial"/>
          <w:color w:val="0000FF"/>
        </w:rPr>
      </w:pPr>
      <w:r>
        <w:rPr>
          <w:rFonts w:ascii="Arial" w:hAnsi="Arial" w:cs="Arial"/>
          <w:color w:val="0000FF"/>
        </w:rPr>
        <w:t>c) Cálculo do Excesso [</w:t>
      </w:r>
      <w:proofErr w:type="spellStart"/>
      <w:r>
        <w:rPr>
          <w:rFonts w:ascii="Arial" w:hAnsi="Arial" w:cs="Arial"/>
          <w:color w:val="0000FF"/>
        </w:rPr>
        <w:t>Exc</w:t>
      </w:r>
      <w:proofErr w:type="spellEnd"/>
      <w:r>
        <w:rPr>
          <w:rFonts w:ascii="Arial" w:hAnsi="Arial" w:cs="Arial"/>
          <w:color w:val="0000FF"/>
        </w:rPr>
        <w:t>(</w:t>
      </w:r>
      <w:proofErr w:type="spellStart"/>
      <w:r>
        <w:rPr>
          <w:rFonts w:ascii="Arial" w:hAnsi="Arial" w:cs="Arial"/>
          <w:color w:val="0000FF"/>
        </w:rPr>
        <w:t>ud</w:t>
      </w:r>
      <w:proofErr w:type="spellEnd"/>
      <w:r>
        <w:rPr>
          <w:rFonts w:ascii="Arial" w:hAnsi="Arial" w:cs="Arial"/>
          <w:color w:val="0000FF"/>
        </w:rPr>
        <w:t xml:space="preserve">)) e </w:t>
      </w:r>
      <w:proofErr w:type="spellStart"/>
      <w:r>
        <w:rPr>
          <w:rFonts w:ascii="Arial" w:hAnsi="Arial" w:cs="Arial"/>
          <w:color w:val="0000FF"/>
        </w:rPr>
        <w:t>Exc</w:t>
      </w:r>
      <w:proofErr w:type="spellEnd"/>
      <w:r>
        <w:rPr>
          <w:rFonts w:ascii="Arial" w:hAnsi="Arial" w:cs="Arial"/>
          <w:color w:val="0000FF"/>
        </w:rPr>
        <w:t>(%)] e classificação da infração:</w:t>
      </w:r>
    </w:p>
    <w:p w:rsidR="002579F2" w:rsidRDefault="002579F2" w:rsidP="002579F2">
      <w:pPr>
        <w:jc w:val="both"/>
        <w:rPr>
          <w:rFonts w:ascii="Arial" w:hAnsi="Arial" w:cs="Arial"/>
          <w:color w:val="0000FF"/>
        </w:rPr>
      </w:pPr>
      <w:r>
        <w:rPr>
          <w:rFonts w:ascii="Arial" w:hAnsi="Arial" w:cs="Arial"/>
          <w:color w:val="0000FF"/>
        </w:rPr>
        <w:t>Excesso calculado em unidades:</w:t>
      </w:r>
    </w:p>
    <w:p w:rsidR="002579F2" w:rsidRDefault="002579F2" w:rsidP="002579F2">
      <w:pPr>
        <w:jc w:val="both"/>
        <w:rPr>
          <w:rFonts w:ascii="Arial" w:hAnsi="Arial" w:cs="Arial"/>
          <w:color w:val="0000FF"/>
        </w:rPr>
      </w:pPr>
      <w:proofErr w:type="spellStart"/>
      <w:r>
        <w:rPr>
          <w:rFonts w:ascii="Arial" w:hAnsi="Arial" w:cs="Arial"/>
          <w:b/>
          <w:color w:val="0000FF"/>
        </w:rPr>
        <w:lastRenderedPageBreak/>
        <w:t>Exc</w:t>
      </w:r>
      <w:proofErr w:type="spellEnd"/>
      <w:r>
        <w:rPr>
          <w:rFonts w:ascii="Arial" w:hAnsi="Arial" w:cs="Arial"/>
          <w:b/>
          <w:color w:val="0000FF"/>
        </w:rPr>
        <w:t xml:space="preserve"> (</w:t>
      </w:r>
      <w:r>
        <w:rPr>
          <w:rFonts w:ascii="Arial" w:hAnsi="Arial" w:cs="Arial"/>
          <w:b/>
          <w:color w:val="0000FF"/>
          <w:vertAlign w:val="subscript"/>
        </w:rPr>
        <w:t xml:space="preserve"> </w:t>
      </w:r>
      <w:proofErr w:type="spellStart"/>
      <w:r>
        <w:rPr>
          <w:rFonts w:ascii="Arial" w:hAnsi="Arial" w:cs="Arial"/>
          <w:b/>
          <w:color w:val="0000FF"/>
          <w:vertAlign w:val="subscript"/>
        </w:rPr>
        <w:t>ud</w:t>
      </w:r>
      <w:proofErr w:type="spellEnd"/>
      <w:r>
        <w:rPr>
          <w:rFonts w:ascii="Arial" w:hAnsi="Arial" w:cs="Arial"/>
          <w:b/>
          <w:color w:val="0000FF"/>
        </w:rPr>
        <w:t>)</w:t>
      </w:r>
      <w:r>
        <w:rPr>
          <w:rFonts w:ascii="Arial" w:hAnsi="Arial" w:cs="Arial"/>
          <w:color w:val="0000FF"/>
        </w:rPr>
        <w:t xml:space="preserve"> = Teor analisado – TMA = 60 – 45 = 15 </w:t>
      </w:r>
      <w:proofErr w:type="spellStart"/>
      <w:r>
        <w:rPr>
          <w:rFonts w:ascii="Arial" w:hAnsi="Arial" w:cs="Arial"/>
          <w:color w:val="0000FF"/>
        </w:rPr>
        <w:t>p.p</w:t>
      </w:r>
      <w:proofErr w:type="spellEnd"/>
      <w:r>
        <w:rPr>
          <w:rFonts w:ascii="Arial" w:hAnsi="Arial" w:cs="Arial"/>
          <w:color w:val="0000FF"/>
        </w:rPr>
        <w:t>.</w:t>
      </w:r>
    </w:p>
    <w:p w:rsidR="002579F2" w:rsidRDefault="002579F2" w:rsidP="002579F2">
      <w:pPr>
        <w:jc w:val="both"/>
        <w:rPr>
          <w:rFonts w:ascii="Arial" w:hAnsi="Arial" w:cs="Arial"/>
          <w:color w:val="0000FF"/>
        </w:rPr>
      </w:pPr>
      <w:r>
        <w:rPr>
          <w:rFonts w:ascii="Arial" w:hAnsi="Arial" w:cs="Arial"/>
          <w:color w:val="0000FF"/>
        </w:rPr>
        <w:t>Excesso calculado em % (</w:t>
      </w:r>
      <w:proofErr w:type="spellStart"/>
      <w:r>
        <w:rPr>
          <w:rFonts w:ascii="Arial" w:hAnsi="Arial" w:cs="Arial"/>
          <w:b/>
          <w:color w:val="0000FF"/>
        </w:rPr>
        <w:t>Exc</w:t>
      </w:r>
      <w:proofErr w:type="spellEnd"/>
      <w:r>
        <w:rPr>
          <w:rFonts w:ascii="Arial" w:hAnsi="Arial" w:cs="Arial"/>
          <w:b/>
          <w:color w:val="0000FF"/>
        </w:rPr>
        <w:t xml:space="preserve"> </w:t>
      </w:r>
      <w:r>
        <w:rPr>
          <w:rFonts w:ascii="Arial" w:hAnsi="Arial" w:cs="Arial"/>
          <w:b/>
          <w:color w:val="0000FF"/>
          <w:vertAlign w:val="subscript"/>
        </w:rPr>
        <w:t>(%)</w:t>
      </w:r>
      <w:r>
        <w:rPr>
          <w:rFonts w:ascii="Arial" w:hAnsi="Arial" w:cs="Arial"/>
          <w:b/>
          <w:color w:val="0000FF"/>
        </w:rPr>
        <w:t>)</w:t>
      </w:r>
      <w:r>
        <w:rPr>
          <w:rFonts w:ascii="Arial" w:hAnsi="Arial" w:cs="Arial"/>
          <w:color w:val="0000FF"/>
        </w:rPr>
        <w:t>:</w:t>
      </w:r>
    </w:p>
    <w:p w:rsidR="002579F2" w:rsidRDefault="002579F2" w:rsidP="002579F2">
      <w:pPr>
        <w:jc w:val="both"/>
        <w:rPr>
          <w:rFonts w:ascii="Arial" w:hAnsi="Arial" w:cs="Arial"/>
          <w:color w:val="0000FF"/>
        </w:rPr>
      </w:pPr>
      <w:proofErr w:type="spellStart"/>
      <w:r>
        <w:rPr>
          <w:rFonts w:ascii="Arial" w:hAnsi="Arial" w:cs="Arial"/>
          <w:b/>
          <w:color w:val="0000FF"/>
        </w:rPr>
        <w:t>Exc</w:t>
      </w:r>
      <w:proofErr w:type="spellEnd"/>
      <w:r>
        <w:rPr>
          <w:rFonts w:ascii="Arial" w:hAnsi="Arial" w:cs="Arial"/>
          <w:b/>
          <w:color w:val="0000FF"/>
        </w:rPr>
        <w:t xml:space="preserve"> </w:t>
      </w:r>
      <w:r>
        <w:rPr>
          <w:rFonts w:ascii="Arial" w:hAnsi="Arial" w:cs="Arial"/>
          <w:b/>
          <w:color w:val="0000FF"/>
          <w:vertAlign w:val="subscript"/>
        </w:rPr>
        <w:t>(%)</w:t>
      </w:r>
      <w:r>
        <w:rPr>
          <w:rFonts w:ascii="Arial" w:hAnsi="Arial" w:cs="Arial"/>
          <w:color w:val="0000FF"/>
        </w:rPr>
        <w:t xml:space="preserve"> = [(Teor analisado – TMA) / TMA] x 100 = [(60 – 45) / 45] x 100 = 33,33%</w:t>
      </w:r>
    </w:p>
    <w:p w:rsidR="002579F2" w:rsidRDefault="002579F2" w:rsidP="002579F2">
      <w:pPr>
        <w:jc w:val="both"/>
        <w:rPr>
          <w:rFonts w:ascii="Arial" w:hAnsi="Arial" w:cs="Arial"/>
          <w:color w:val="0000FF"/>
        </w:rPr>
      </w:pPr>
      <w:r>
        <w:rPr>
          <w:rFonts w:ascii="Arial" w:hAnsi="Arial" w:cs="Arial"/>
          <w:color w:val="0000FF"/>
        </w:rPr>
        <w:t xml:space="preserve">Enquadramento na Faixa do Teor de garantia na peneira: (20 até 40) </w:t>
      </w:r>
      <w:r>
        <w:rPr>
          <w:rFonts w:ascii="Arial" w:hAnsi="Arial" w:cs="Arial"/>
          <w:color w:val="0000FF"/>
        </w:rPr>
        <w:sym w:font="Wingdings" w:char="F0E0"/>
      </w:r>
      <w:r>
        <w:rPr>
          <w:rFonts w:ascii="Arial" w:hAnsi="Arial" w:cs="Arial"/>
          <w:color w:val="0000FF"/>
        </w:rPr>
        <w:t xml:space="preserve"> deu 33,33% de Excesso, portanto acima de 30% (Excesso Apurado Por Componente Além do Teor Máximo Admitido)</w:t>
      </w:r>
    </w:p>
    <w:p w:rsidR="002579F2" w:rsidRDefault="002579F2" w:rsidP="002579F2">
      <w:pPr>
        <w:jc w:val="both"/>
        <w:rPr>
          <w:rFonts w:ascii="Arial" w:hAnsi="Arial" w:cs="Arial"/>
          <w:color w:val="0000FF"/>
        </w:rPr>
      </w:pPr>
      <w:r>
        <w:rPr>
          <w:rFonts w:ascii="Arial" w:hAnsi="Arial" w:cs="Arial"/>
          <w:color w:val="0000FF"/>
        </w:rPr>
        <w:t xml:space="preserve">Interpretação: </w:t>
      </w:r>
      <w:r>
        <w:rPr>
          <w:rFonts w:ascii="Arial" w:hAnsi="Arial" w:cs="Arial"/>
          <w:b/>
          <w:color w:val="0000FF"/>
        </w:rPr>
        <w:t>INFRAÇÃO GRAVISSIMA</w:t>
      </w:r>
      <w:r>
        <w:rPr>
          <w:rFonts w:ascii="Arial" w:hAnsi="Arial" w:cs="Arial"/>
          <w:color w:val="0000FF"/>
        </w:rPr>
        <w:t xml:space="preserve"> (art. 83, I, Anexo ao Decreto 4.954/2004)</w:t>
      </w:r>
    </w:p>
    <w:p w:rsidR="002579F2" w:rsidRDefault="002579F2" w:rsidP="002579F2">
      <w:pPr>
        <w:jc w:val="both"/>
        <w:rPr>
          <w:rFonts w:ascii="Arial" w:hAnsi="Arial" w:cs="Arial"/>
          <w:color w:val="0000FF"/>
        </w:rPr>
      </w:pPr>
    </w:p>
    <w:p w:rsidR="002579F2" w:rsidRDefault="002579F2" w:rsidP="002579F2">
      <w:pPr>
        <w:jc w:val="both"/>
        <w:rPr>
          <w:rFonts w:ascii="Arial" w:hAnsi="Arial" w:cs="Arial"/>
          <w:color w:val="0000FF"/>
        </w:rPr>
      </w:pPr>
      <w:r>
        <w:rPr>
          <w:rFonts w:ascii="Arial" w:hAnsi="Arial" w:cs="Arial"/>
          <w:color w:val="0000FF"/>
        </w:rPr>
        <w:t>d) Cálculo da multa na peneira de 2 mm:</w:t>
      </w:r>
    </w:p>
    <w:p w:rsidR="002579F2" w:rsidRDefault="002579F2" w:rsidP="002579F2">
      <w:pPr>
        <w:jc w:val="both"/>
        <w:rPr>
          <w:rFonts w:ascii="Arial" w:hAnsi="Arial" w:cs="Arial"/>
          <w:color w:val="0000FF"/>
        </w:rPr>
      </w:pPr>
      <w:r>
        <w:rPr>
          <w:rFonts w:ascii="Arial" w:hAnsi="Arial" w:cs="Arial"/>
          <w:color w:val="0000FF"/>
        </w:rPr>
        <w:t xml:space="preserve">Como a </w:t>
      </w:r>
      <w:r>
        <w:rPr>
          <w:rFonts w:ascii="Arial" w:hAnsi="Arial" w:cs="Arial"/>
          <w:b/>
          <w:color w:val="0000FF"/>
        </w:rPr>
        <w:t>infração é de natureza grave</w:t>
      </w:r>
      <w:r>
        <w:rPr>
          <w:rFonts w:ascii="Arial" w:hAnsi="Arial" w:cs="Arial"/>
          <w:color w:val="0000FF"/>
        </w:rPr>
        <w:t xml:space="preserve"> a mesma vai de R$ 9.501,00 a R$ 19.000,00</w:t>
      </w:r>
    </w:p>
    <w:p w:rsidR="002579F2" w:rsidRDefault="002579F2" w:rsidP="002579F2">
      <w:pPr>
        <w:jc w:val="both"/>
        <w:rPr>
          <w:rFonts w:ascii="Arial" w:hAnsi="Arial" w:cs="Arial"/>
          <w:color w:val="0000FF"/>
        </w:rPr>
      </w:pPr>
      <w:r>
        <w:rPr>
          <w:rFonts w:ascii="Arial" w:hAnsi="Arial" w:cs="Arial"/>
          <w:color w:val="0000FF"/>
        </w:rPr>
        <w:t>Então aplicando a fórmula:</w:t>
      </w:r>
    </w:p>
    <w:p w:rsidR="002579F2" w:rsidRDefault="002579F2" w:rsidP="002579F2">
      <w:pPr>
        <w:jc w:val="both"/>
        <w:rPr>
          <w:rFonts w:ascii="Arial" w:hAnsi="Arial" w:cs="Arial"/>
          <w:color w:val="0000FF"/>
        </w:rPr>
      </w:pPr>
      <w:r>
        <w:rPr>
          <w:rFonts w:ascii="Arial" w:hAnsi="Arial" w:cs="Arial"/>
          <w:color w:val="0000FF"/>
        </w:rPr>
        <w:t xml:space="preserve">Multa </w:t>
      </w:r>
      <w:r>
        <w:rPr>
          <w:rFonts w:ascii="Arial" w:hAnsi="Arial" w:cs="Arial"/>
          <w:color w:val="0000FF"/>
          <w:vertAlign w:val="subscript"/>
        </w:rPr>
        <w:t>(P. 2 mm)</w:t>
      </w:r>
      <w:r>
        <w:rPr>
          <w:rFonts w:ascii="Arial" w:hAnsi="Arial" w:cs="Arial"/>
          <w:color w:val="0000FF"/>
        </w:rPr>
        <w:t xml:space="preserve"> = {(</w:t>
      </w:r>
      <w:proofErr w:type="spellStart"/>
      <w:r>
        <w:rPr>
          <w:rFonts w:ascii="Arial" w:hAnsi="Arial" w:cs="Arial"/>
          <w:color w:val="0000FF"/>
        </w:rPr>
        <w:t>MMxF</w:t>
      </w:r>
      <w:proofErr w:type="spellEnd"/>
      <w:r>
        <w:rPr>
          <w:rFonts w:ascii="Arial" w:hAnsi="Arial" w:cs="Arial"/>
          <w:color w:val="0000FF"/>
        </w:rPr>
        <w:t xml:space="preserve"> – </w:t>
      </w:r>
      <w:proofErr w:type="spellStart"/>
      <w:r>
        <w:rPr>
          <w:rFonts w:ascii="Arial" w:hAnsi="Arial" w:cs="Arial"/>
          <w:color w:val="0000FF"/>
        </w:rPr>
        <w:t>MMiF</w:t>
      </w:r>
      <w:proofErr w:type="spellEnd"/>
      <w:r>
        <w:rPr>
          <w:rFonts w:ascii="Arial" w:hAnsi="Arial" w:cs="Arial"/>
          <w:color w:val="0000FF"/>
        </w:rPr>
        <w:t>) / (</w:t>
      </w:r>
      <w:proofErr w:type="spellStart"/>
      <w:r>
        <w:rPr>
          <w:rFonts w:ascii="Arial" w:hAnsi="Arial" w:cs="Arial"/>
          <w:color w:val="0000FF"/>
        </w:rPr>
        <w:t>ExcMxF</w:t>
      </w:r>
      <w:proofErr w:type="spellEnd"/>
      <w:r>
        <w:rPr>
          <w:rFonts w:ascii="Arial" w:hAnsi="Arial" w:cs="Arial"/>
          <w:color w:val="0000FF"/>
        </w:rPr>
        <w:t xml:space="preserve"> – </w:t>
      </w:r>
      <w:proofErr w:type="spellStart"/>
      <w:r>
        <w:rPr>
          <w:rFonts w:ascii="Arial" w:hAnsi="Arial" w:cs="Arial"/>
          <w:color w:val="0000FF"/>
        </w:rPr>
        <w:t>ExcMiF</w:t>
      </w:r>
      <w:proofErr w:type="spellEnd"/>
      <w:r>
        <w:rPr>
          <w:rFonts w:ascii="Arial" w:hAnsi="Arial" w:cs="Arial"/>
          <w:color w:val="0000FF"/>
        </w:rPr>
        <w:t>) x (</w:t>
      </w:r>
      <w:proofErr w:type="spellStart"/>
      <w:r>
        <w:rPr>
          <w:rFonts w:ascii="Arial" w:hAnsi="Arial" w:cs="Arial"/>
          <w:b/>
          <w:color w:val="0000FF"/>
        </w:rPr>
        <w:t>Exc</w:t>
      </w:r>
      <w:proofErr w:type="spellEnd"/>
      <w:r>
        <w:rPr>
          <w:rFonts w:ascii="Arial" w:hAnsi="Arial" w:cs="Arial"/>
          <w:b/>
          <w:color w:val="0000FF"/>
        </w:rPr>
        <w:t xml:space="preserve"> </w:t>
      </w:r>
      <w:r>
        <w:rPr>
          <w:rFonts w:ascii="Arial" w:hAnsi="Arial" w:cs="Arial"/>
          <w:b/>
          <w:color w:val="0000FF"/>
          <w:vertAlign w:val="subscript"/>
        </w:rPr>
        <w:t>(%)</w:t>
      </w:r>
      <w:r>
        <w:rPr>
          <w:rFonts w:ascii="Arial" w:hAnsi="Arial" w:cs="Arial"/>
          <w:color w:val="0000FF"/>
        </w:rPr>
        <w:t xml:space="preserve"> – </w:t>
      </w:r>
      <w:proofErr w:type="spellStart"/>
      <w:r>
        <w:rPr>
          <w:rFonts w:ascii="Arial" w:hAnsi="Arial" w:cs="Arial"/>
          <w:color w:val="0000FF"/>
        </w:rPr>
        <w:t>EMiF</w:t>
      </w:r>
      <w:proofErr w:type="spellEnd"/>
      <w:r>
        <w:rPr>
          <w:rFonts w:ascii="Arial" w:hAnsi="Arial" w:cs="Arial"/>
          <w:color w:val="0000FF"/>
        </w:rPr>
        <w:t xml:space="preserve">)} + </w:t>
      </w:r>
      <w:proofErr w:type="spellStart"/>
      <w:r>
        <w:rPr>
          <w:rFonts w:ascii="Arial" w:hAnsi="Arial" w:cs="Arial"/>
          <w:color w:val="0000FF"/>
        </w:rPr>
        <w:t>MMiF</w:t>
      </w:r>
      <w:proofErr w:type="spellEnd"/>
      <w:r>
        <w:rPr>
          <w:rFonts w:ascii="Arial" w:hAnsi="Arial" w:cs="Arial"/>
          <w:color w:val="0000FF"/>
        </w:rPr>
        <w:t>,</w:t>
      </w:r>
    </w:p>
    <w:p w:rsidR="002579F2" w:rsidRDefault="002579F2" w:rsidP="002579F2">
      <w:pPr>
        <w:jc w:val="both"/>
        <w:rPr>
          <w:rFonts w:ascii="Arial" w:hAnsi="Arial" w:cs="Arial"/>
          <w:color w:val="0000FF"/>
        </w:rPr>
      </w:pPr>
      <w:r>
        <w:rPr>
          <w:rFonts w:ascii="Arial" w:hAnsi="Arial" w:cs="Arial"/>
          <w:color w:val="0000FF"/>
        </w:rPr>
        <w:t xml:space="preserve">Multa </w:t>
      </w:r>
      <w:r>
        <w:rPr>
          <w:rFonts w:ascii="Arial" w:hAnsi="Arial" w:cs="Arial"/>
          <w:color w:val="0000FF"/>
          <w:vertAlign w:val="subscript"/>
        </w:rPr>
        <w:t>(P. 2 mm)</w:t>
      </w:r>
      <w:r>
        <w:rPr>
          <w:rFonts w:ascii="Arial" w:hAnsi="Arial" w:cs="Arial"/>
          <w:color w:val="0000FF"/>
        </w:rPr>
        <w:t xml:space="preserve"> = {(19.000 – 9.501) / (100 – 30) x (33,33 – 30)} + 9.501</w:t>
      </w:r>
    </w:p>
    <w:p w:rsidR="002579F2" w:rsidRDefault="002579F2" w:rsidP="002579F2">
      <w:pPr>
        <w:jc w:val="both"/>
        <w:rPr>
          <w:rFonts w:ascii="Arial" w:hAnsi="Arial" w:cs="Arial"/>
          <w:b/>
          <w:color w:val="0000FF"/>
        </w:rPr>
      </w:pPr>
      <w:r>
        <w:rPr>
          <w:rFonts w:ascii="Arial" w:hAnsi="Arial" w:cs="Arial"/>
          <w:b/>
          <w:color w:val="0000FF"/>
        </w:rPr>
        <w:t xml:space="preserve">Multa </w:t>
      </w:r>
      <w:r>
        <w:rPr>
          <w:rFonts w:ascii="Arial" w:hAnsi="Arial" w:cs="Arial"/>
          <w:b/>
          <w:color w:val="0000FF"/>
          <w:vertAlign w:val="subscript"/>
        </w:rPr>
        <w:t>(P. 2 mm)</w:t>
      </w:r>
      <w:r>
        <w:rPr>
          <w:rFonts w:ascii="Arial" w:hAnsi="Arial" w:cs="Arial"/>
          <w:b/>
          <w:color w:val="0000FF"/>
        </w:rPr>
        <w:t xml:space="preserve"> = R$ 9.952,88</w:t>
      </w:r>
    </w:p>
    <w:p w:rsidR="002579F2" w:rsidRDefault="002579F2" w:rsidP="002579F2">
      <w:pPr>
        <w:jc w:val="both"/>
        <w:rPr>
          <w:rFonts w:ascii="Arial" w:hAnsi="Arial" w:cs="Arial"/>
          <w:color w:val="0000FF"/>
        </w:rPr>
      </w:pPr>
    </w:p>
    <w:p w:rsidR="002579F2" w:rsidRDefault="002579F2" w:rsidP="002579F2">
      <w:pPr>
        <w:jc w:val="both"/>
        <w:rPr>
          <w:rFonts w:ascii="Arial" w:hAnsi="Arial" w:cs="Arial"/>
          <w:color w:val="0000FF"/>
        </w:rPr>
      </w:pPr>
      <w:r>
        <w:rPr>
          <w:rFonts w:ascii="Arial" w:hAnsi="Arial" w:cs="Arial"/>
          <w:color w:val="0000FF"/>
        </w:rPr>
        <w:t xml:space="preserve">Onde: </w:t>
      </w:r>
      <w:proofErr w:type="spellStart"/>
      <w:r>
        <w:rPr>
          <w:rFonts w:ascii="Arial" w:hAnsi="Arial" w:cs="Arial"/>
          <w:color w:val="0000FF"/>
        </w:rPr>
        <w:t>MMxF</w:t>
      </w:r>
      <w:proofErr w:type="spellEnd"/>
      <w:r>
        <w:rPr>
          <w:rFonts w:ascii="Arial" w:hAnsi="Arial" w:cs="Arial"/>
          <w:color w:val="0000FF"/>
        </w:rPr>
        <w:t xml:space="preserve"> = Multa Mínima na Faixa; </w:t>
      </w:r>
      <w:proofErr w:type="spellStart"/>
      <w:r>
        <w:rPr>
          <w:rFonts w:ascii="Arial" w:hAnsi="Arial" w:cs="Arial"/>
          <w:color w:val="0000FF"/>
        </w:rPr>
        <w:t>MMxF</w:t>
      </w:r>
      <w:proofErr w:type="spellEnd"/>
      <w:r>
        <w:rPr>
          <w:rFonts w:ascii="Arial" w:hAnsi="Arial" w:cs="Arial"/>
          <w:color w:val="0000FF"/>
        </w:rPr>
        <w:t xml:space="preserve"> = Multa Máxima na Faixa; </w:t>
      </w:r>
      <w:proofErr w:type="spellStart"/>
      <w:r>
        <w:rPr>
          <w:rFonts w:ascii="Arial" w:hAnsi="Arial" w:cs="Arial"/>
          <w:color w:val="0000FF"/>
        </w:rPr>
        <w:t>ExcMxF</w:t>
      </w:r>
      <w:proofErr w:type="spellEnd"/>
      <w:r>
        <w:rPr>
          <w:rFonts w:ascii="Arial" w:hAnsi="Arial" w:cs="Arial"/>
          <w:color w:val="0000FF"/>
        </w:rPr>
        <w:t xml:space="preserve"> = Excesso Máximo na Faixa; </w:t>
      </w:r>
      <w:proofErr w:type="spellStart"/>
      <w:r>
        <w:rPr>
          <w:rFonts w:ascii="Arial" w:hAnsi="Arial" w:cs="Arial"/>
          <w:color w:val="0000FF"/>
        </w:rPr>
        <w:t>ExcMiF</w:t>
      </w:r>
      <w:proofErr w:type="spellEnd"/>
      <w:r>
        <w:rPr>
          <w:rFonts w:ascii="Arial" w:hAnsi="Arial" w:cs="Arial"/>
          <w:color w:val="0000FF"/>
        </w:rPr>
        <w:t xml:space="preserve"> = Excesso Mínimo na Faixa e </w:t>
      </w:r>
      <w:proofErr w:type="spellStart"/>
      <w:r>
        <w:rPr>
          <w:rFonts w:ascii="Arial" w:hAnsi="Arial" w:cs="Arial"/>
          <w:b/>
          <w:color w:val="0000FF"/>
        </w:rPr>
        <w:t>Exc</w:t>
      </w:r>
      <w:proofErr w:type="spellEnd"/>
      <w:r>
        <w:rPr>
          <w:rFonts w:ascii="Arial" w:hAnsi="Arial" w:cs="Arial"/>
          <w:b/>
          <w:color w:val="0000FF"/>
        </w:rPr>
        <w:t xml:space="preserve"> </w:t>
      </w:r>
      <w:r>
        <w:rPr>
          <w:rFonts w:ascii="Arial" w:hAnsi="Arial" w:cs="Arial"/>
          <w:b/>
          <w:color w:val="0000FF"/>
          <w:vertAlign w:val="subscript"/>
        </w:rPr>
        <w:t>(%)</w:t>
      </w:r>
      <w:r>
        <w:rPr>
          <w:rFonts w:ascii="Arial" w:hAnsi="Arial" w:cs="Arial"/>
          <w:b/>
          <w:color w:val="0000FF"/>
        </w:rPr>
        <w:t>=</w:t>
      </w:r>
      <w:r>
        <w:rPr>
          <w:rFonts w:ascii="Arial" w:hAnsi="Arial" w:cs="Arial"/>
          <w:b/>
          <w:color w:val="0000FF"/>
          <w:vertAlign w:val="subscript"/>
        </w:rPr>
        <w:t xml:space="preserve"> </w:t>
      </w:r>
      <w:r>
        <w:rPr>
          <w:rFonts w:ascii="Arial" w:hAnsi="Arial" w:cs="Arial"/>
          <w:color w:val="0000FF"/>
        </w:rPr>
        <w:t>Excesso Calculado em %</w:t>
      </w:r>
    </w:p>
    <w:p w:rsidR="002579F2" w:rsidRDefault="002579F2" w:rsidP="002579F2">
      <w:pPr>
        <w:jc w:val="both"/>
        <w:rPr>
          <w:rFonts w:ascii="Arial" w:hAnsi="Arial" w:cs="Arial"/>
          <w:color w:val="0000FF"/>
        </w:rPr>
      </w:pPr>
      <w:r>
        <w:rPr>
          <w:rFonts w:ascii="Arial" w:hAnsi="Arial" w:cs="Arial"/>
          <w:color w:val="0000FF"/>
        </w:rPr>
        <w:t xml:space="preserve">*Sempre considerar como </w:t>
      </w:r>
      <w:proofErr w:type="spellStart"/>
      <w:r>
        <w:rPr>
          <w:rFonts w:ascii="Arial" w:hAnsi="Arial" w:cs="Arial"/>
          <w:color w:val="0000FF"/>
        </w:rPr>
        <w:t>ExcMxF</w:t>
      </w:r>
      <w:proofErr w:type="spellEnd"/>
      <w:r>
        <w:rPr>
          <w:rFonts w:ascii="Arial" w:hAnsi="Arial" w:cs="Arial"/>
          <w:color w:val="0000FF"/>
        </w:rPr>
        <w:t>, no caso de infração de natureza gravíssima, o valor de 100.</w:t>
      </w:r>
    </w:p>
    <w:p w:rsidR="002579F2" w:rsidRDefault="002579F2" w:rsidP="005D1791">
      <w:pPr>
        <w:jc w:val="both"/>
        <w:rPr>
          <w:rFonts w:ascii="Times New Roman" w:hAnsi="Times New Roman"/>
          <w:color w:val="0000FF"/>
        </w:rPr>
      </w:pPr>
    </w:p>
    <w:p w:rsidR="00DC5AC2" w:rsidRDefault="00DC5AC2" w:rsidP="005D1791">
      <w:pPr>
        <w:jc w:val="both"/>
        <w:rPr>
          <w:rFonts w:ascii="Times New Roman" w:hAnsi="Times New Roman"/>
          <w:color w:val="0000FF"/>
        </w:rPr>
      </w:pPr>
    </w:p>
    <w:p w:rsidR="00DC5AC2" w:rsidRDefault="00DC5AC2" w:rsidP="00DC5AC2">
      <w:pPr>
        <w:pStyle w:val="NormalWeb"/>
        <w:jc w:val="both"/>
        <w:rPr>
          <w:rFonts w:ascii="Arial" w:hAnsi="Arial" w:cs="Arial"/>
          <w:color w:val="000000"/>
        </w:rPr>
      </w:pPr>
      <w:r w:rsidRPr="00615DB9">
        <w:rPr>
          <w:rFonts w:ascii="Arial" w:hAnsi="Arial" w:cs="Arial"/>
          <w:color w:val="000000"/>
        </w:rPr>
        <w:t>4</w:t>
      </w:r>
      <w:r>
        <w:rPr>
          <w:rFonts w:ascii="Arial" w:hAnsi="Arial" w:cs="Arial"/>
          <w:color w:val="000000"/>
        </w:rPr>
        <w:t>9</w:t>
      </w:r>
      <w:r w:rsidRPr="00615DB9">
        <w:rPr>
          <w:rFonts w:ascii="Arial" w:hAnsi="Arial" w:cs="Arial"/>
          <w:color w:val="000000"/>
        </w:rPr>
        <w:t xml:space="preserve"> </w:t>
      </w:r>
      <w:r>
        <w:rPr>
          <w:rFonts w:ascii="Arial" w:hAnsi="Arial" w:cs="Arial"/>
          <w:color w:val="000000"/>
        </w:rPr>
        <w:t>–</w:t>
      </w:r>
      <w:r w:rsidRPr="00615DB9">
        <w:rPr>
          <w:rFonts w:ascii="Arial" w:hAnsi="Arial" w:cs="Arial"/>
          <w:color w:val="000000"/>
        </w:rPr>
        <w:t xml:space="preserve"> </w:t>
      </w:r>
      <w:r>
        <w:rPr>
          <w:rFonts w:ascii="Arial" w:hAnsi="Arial" w:cs="Arial"/>
          <w:color w:val="000000"/>
        </w:rPr>
        <w:t>Como calcu</w:t>
      </w:r>
      <w:bookmarkStart w:id="0" w:name="_GoBack"/>
      <w:bookmarkEnd w:id="0"/>
      <w:r>
        <w:rPr>
          <w:rFonts w:ascii="Arial" w:hAnsi="Arial" w:cs="Arial"/>
          <w:color w:val="000000"/>
        </w:rPr>
        <w:t>lar multa no caso de deficiência e excesso em granulometria dos produtos, em razão do que passou a vigorar com a edição da IN 46/2016? Essa forma pode ser aplicada no caso de índice salino, condutividade elétrica e outros?</w:t>
      </w:r>
    </w:p>
    <w:p w:rsidR="00DC5AC2" w:rsidRPr="00615DB9" w:rsidRDefault="00DC5AC2" w:rsidP="00DC5AC2">
      <w:pPr>
        <w:pStyle w:val="NormalWeb"/>
        <w:jc w:val="both"/>
        <w:rPr>
          <w:rFonts w:ascii="Arial" w:eastAsia="Times New Roman" w:hAnsi="Arial" w:cs="Arial"/>
          <w:color w:val="0000FF"/>
        </w:rPr>
      </w:pPr>
      <w:r w:rsidRPr="00615DB9">
        <w:rPr>
          <w:rFonts w:ascii="Arial" w:eastAsia="Times New Roman" w:hAnsi="Arial" w:cs="Arial"/>
          <w:color w:val="0000FF"/>
        </w:rPr>
        <w:t>R.: Sim, essa forma de cálculo de multa pode ser estendida para outros parâmetros, no caso de excesso, como índice salino, condutividade elétrica, etc.</w:t>
      </w:r>
    </w:p>
    <w:p w:rsidR="00DC5AC2" w:rsidRPr="00615DB9" w:rsidRDefault="00DC5AC2" w:rsidP="00DC5AC2">
      <w:pPr>
        <w:pStyle w:val="NormalWeb"/>
        <w:ind w:firstLine="426"/>
        <w:jc w:val="both"/>
        <w:rPr>
          <w:rFonts w:ascii="Arial" w:eastAsia="Times New Roman" w:hAnsi="Arial" w:cs="Arial"/>
          <w:color w:val="0000FF"/>
        </w:rPr>
      </w:pPr>
      <w:r w:rsidRPr="00615DB9">
        <w:rPr>
          <w:rFonts w:ascii="Arial" w:eastAsia="Times New Roman" w:hAnsi="Arial" w:cs="Arial"/>
          <w:color w:val="0000FF"/>
        </w:rPr>
        <w:t>Abaixo segue alguns exemplos para granulometria de produtos no caso de deficiência  e excesso.</w:t>
      </w:r>
    </w:p>
    <w:p w:rsidR="00DC5AC2" w:rsidRPr="00615DB9" w:rsidRDefault="00DC5AC2" w:rsidP="00DC5AC2">
      <w:pPr>
        <w:pStyle w:val="NormalWeb"/>
        <w:rPr>
          <w:rFonts w:ascii="Arial" w:eastAsia="Times New Roman" w:hAnsi="Arial" w:cs="Arial"/>
          <w:color w:val="0000FF"/>
        </w:rPr>
      </w:pPr>
    </w:p>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1) EXEMPLO PARA CALCULO DE MULTA NO CASO DE DEFICIÊNCIA GRAVÍSSIMA:</w:t>
      </w:r>
    </w:p>
    <w:p w:rsidR="00DC5AC2" w:rsidRPr="00615DB9" w:rsidRDefault="00DC5AC2" w:rsidP="00DC5AC2">
      <w:pPr>
        <w:pStyle w:val="NormalWeb"/>
        <w:rPr>
          <w:rFonts w:ascii="Arial" w:eastAsia="Times New Roman" w:hAnsi="Arial" w:cs="Arial"/>
          <w:color w:val="0000FF"/>
        </w:rPr>
      </w:pPr>
    </w:p>
    <w:p w:rsidR="00DC5AC2" w:rsidRPr="00615DB9" w:rsidRDefault="00DC5AC2" w:rsidP="00DC5AC2">
      <w:pPr>
        <w:pStyle w:val="NormalWeb"/>
        <w:jc w:val="both"/>
        <w:rPr>
          <w:rFonts w:ascii="Arial" w:eastAsia="Times New Roman" w:hAnsi="Arial" w:cs="Arial"/>
          <w:color w:val="0000FF"/>
        </w:rPr>
      </w:pPr>
      <w:r w:rsidRPr="00615DB9">
        <w:rPr>
          <w:rFonts w:ascii="Arial" w:eastAsia="Times New Roman" w:hAnsi="Arial" w:cs="Arial"/>
          <w:color w:val="0000FF"/>
        </w:rPr>
        <w:t>PRODUTO FARELADO - peneira 2,8 mm - garantia de 80% mínimo passante, tolerância (TL) de até 5 unidades para menos no mínimo passante.</w:t>
      </w:r>
    </w:p>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Resultado analítico (</w:t>
      </w:r>
      <w:proofErr w:type="spellStart"/>
      <w:r w:rsidRPr="00615DB9">
        <w:rPr>
          <w:rFonts w:ascii="Arial" w:eastAsia="Times New Roman" w:hAnsi="Arial" w:cs="Arial"/>
          <w:color w:val="0000FF"/>
        </w:rPr>
        <w:t>Ta</w:t>
      </w:r>
      <w:proofErr w:type="spellEnd"/>
      <w:r w:rsidRPr="00615DB9">
        <w:rPr>
          <w:rFonts w:ascii="Arial" w:eastAsia="Times New Roman" w:hAnsi="Arial" w:cs="Arial"/>
          <w:color w:val="0000FF"/>
        </w:rPr>
        <w:t>): 40% passante (= 60% retido)</w:t>
      </w:r>
    </w:p>
    <w:p w:rsidR="00DC5AC2" w:rsidRPr="00615DB9" w:rsidRDefault="00DC5AC2" w:rsidP="00DC5AC2">
      <w:pPr>
        <w:pStyle w:val="NormalWeb"/>
        <w:rPr>
          <w:rFonts w:ascii="Arial" w:eastAsia="Times New Roman" w:hAnsi="Arial" w:cs="Arial"/>
          <w:color w:val="0000FF"/>
        </w:rPr>
      </w:pPr>
      <w:proofErr w:type="spellStart"/>
      <w:r w:rsidRPr="00615DB9">
        <w:rPr>
          <w:rFonts w:ascii="Arial" w:eastAsia="Times New Roman" w:hAnsi="Arial" w:cs="Arial"/>
          <w:color w:val="0000FF"/>
        </w:rPr>
        <w:t>Def</w:t>
      </w:r>
      <w:proofErr w:type="spellEnd"/>
      <w:r w:rsidRPr="00615DB9">
        <w:rPr>
          <w:rFonts w:ascii="Arial" w:eastAsia="Times New Roman" w:hAnsi="Arial" w:cs="Arial"/>
          <w:color w:val="0000FF"/>
        </w:rPr>
        <w:t>(</w:t>
      </w:r>
      <w:proofErr w:type="spellStart"/>
      <w:r w:rsidRPr="00615DB9">
        <w:rPr>
          <w:rFonts w:ascii="Arial" w:eastAsia="Times New Roman" w:hAnsi="Arial" w:cs="Arial"/>
          <w:color w:val="0000FF"/>
        </w:rPr>
        <w:t>p.p</w:t>
      </w:r>
      <w:proofErr w:type="spellEnd"/>
      <w:r w:rsidRPr="00615DB9">
        <w:rPr>
          <w:rFonts w:ascii="Arial" w:eastAsia="Times New Roman" w:hAnsi="Arial" w:cs="Arial"/>
          <w:color w:val="0000FF"/>
        </w:rPr>
        <w:t xml:space="preserve">.) = </w:t>
      </w:r>
      <w:proofErr w:type="spellStart"/>
      <w:r w:rsidRPr="00615DB9">
        <w:rPr>
          <w:rFonts w:ascii="Arial" w:eastAsia="Times New Roman" w:hAnsi="Arial" w:cs="Arial"/>
          <w:color w:val="0000FF"/>
        </w:rPr>
        <w:t>Tg</w:t>
      </w:r>
      <w:proofErr w:type="spellEnd"/>
      <w:r w:rsidRPr="00615DB9">
        <w:rPr>
          <w:rFonts w:ascii="Arial" w:eastAsia="Times New Roman" w:hAnsi="Arial" w:cs="Arial"/>
          <w:color w:val="0000FF"/>
        </w:rPr>
        <w:t xml:space="preserve"> – </w:t>
      </w:r>
      <w:proofErr w:type="spellStart"/>
      <w:r w:rsidRPr="00615DB9">
        <w:rPr>
          <w:rFonts w:ascii="Arial" w:eastAsia="Times New Roman" w:hAnsi="Arial" w:cs="Arial"/>
          <w:color w:val="0000FF"/>
        </w:rPr>
        <w:t>Ta</w:t>
      </w:r>
      <w:bookmarkStart w:id="1" w:name="_Hlk493663059"/>
      <w:proofErr w:type="spellEnd"/>
    </w:p>
    <w:p w:rsidR="00DC5AC2" w:rsidRPr="00615DB9" w:rsidRDefault="00DC5AC2" w:rsidP="00DC5AC2">
      <w:pPr>
        <w:pStyle w:val="NormalWeb"/>
        <w:rPr>
          <w:rFonts w:ascii="Arial" w:eastAsia="Times New Roman" w:hAnsi="Arial" w:cs="Arial"/>
          <w:color w:val="0000FF"/>
        </w:rPr>
      </w:pPr>
      <w:proofErr w:type="spellStart"/>
      <w:r w:rsidRPr="00615DB9">
        <w:rPr>
          <w:rFonts w:ascii="Arial" w:eastAsia="Times New Roman" w:hAnsi="Arial" w:cs="Arial"/>
          <w:color w:val="0000FF"/>
        </w:rPr>
        <w:t>Def</w:t>
      </w:r>
      <w:proofErr w:type="spellEnd"/>
      <w:r w:rsidRPr="00615DB9">
        <w:rPr>
          <w:rFonts w:ascii="Arial" w:eastAsia="Times New Roman" w:hAnsi="Arial" w:cs="Arial"/>
          <w:color w:val="0000FF"/>
        </w:rPr>
        <w:t>(</w:t>
      </w:r>
      <w:proofErr w:type="spellStart"/>
      <w:r w:rsidRPr="00615DB9">
        <w:rPr>
          <w:rFonts w:ascii="Arial" w:eastAsia="Times New Roman" w:hAnsi="Arial" w:cs="Arial"/>
          <w:color w:val="0000FF"/>
        </w:rPr>
        <w:t>p.p</w:t>
      </w:r>
      <w:proofErr w:type="spellEnd"/>
      <w:r w:rsidRPr="00615DB9">
        <w:rPr>
          <w:rFonts w:ascii="Arial" w:eastAsia="Times New Roman" w:hAnsi="Arial" w:cs="Arial"/>
          <w:color w:val="0000FF"/>
        </w:rPr>
        <w:t xml:space="preserve">.) = 80 – 40 = 40 unidades </w:t>
      </w:r>
    </w:p>
    <w:bookmarkEnd w:id="1"/>
    <w:p w:rsidR="00DC5AC2" w:rsidRPr="00615DB9" w:rsidRDefault="00DC5AC2" w:rsidP="00DC5AC2">
      <w:pPr>
        <w:pStyle w:val="NormalWeb"/>
        <w:jc w:val="both"/>
        <w:rPr>
          <w:rFonts w:ascii="Arial" w:eastAsia="Times New Roman" w:hAnsi="Arial" w:cs="Arial"/>
          <w:color w:val="0000FF"/>
        </w:rPr>
      </w:pPr>
      <w:r w:rsidRPr="00615DB9">
        <w:rPr>
          <w:rFonts w:ascii="Arial" w:eastAsia="Times New Roman" w:hAnsi="Arial" w:cs="Arial"/>
          <w:color w:val="0000FF"/>
        </w:rPr>
        <w:t>CLASSIFICAÇÃO INFRAÇÃO:</w:t>
      </w:r>
    </w:p>
    <w:p w:rsidR="00DC5AC2" w:rsidRPr="00615DB9" w:rsidRDefault="00DC5AC2" w:rsidP="00DC5AC2">
      <w:pPr>
        <w:pStyle w:val="NormalWeb"/>
        <w:jc w:val="both"/>
        <w:rPr>
          <w:rFonts w:ascii="Arial" w:eastAsia="Times New Roman" w:hAnsi="Arial" w:cs="Arial"/>
          <w:color w:val="0000FF"/>
        </w:rPr>
      </w:pPr>
      <w:r w:rsidRPr="00615DB9">
        <w:rPr>
          <w:rFonts w:ascii="Arial" w:eastAsia="Times New Roman" w:hAnsi="Arial" w:cs="Arial"/>
          <w:color w:val="0000FF"/>
        </w:rPr>
        <w:t xml:space="preserve">Calcular a deficiência em </w:t>
      </w:r>
      <w:proofErr w:type="spellStart"/>
      <w:r w:rsidRPr="00615DB9">
        <w:rPr>
          <w:rFonts w:ascii="Arial" w:eastAsia="Times New Roman" w:hAnsi="Arial" w:cs="Arial"/>
          <w:color w:val="0000FF"/>
        </w:rPr>
        <w:t>p.p</w:t>
      </w:r>
      <w:proofErr w:type="spellEnd"/>
      <w:r w:rsidRPr="00615DB9">
        <w:rPr>
          <w:rFonts w:ascii="Arial" w:eastAsia="Times New Roman" w:hAnsi="Arial" w:cs="Arial"/>
          <w:color w:val="0000FF"/>
        </w:rPr>
        <w:t>. ou unidades - (D(</w:t>
      </w:r>
      <w:proofErr w:type="spellStart"/>
      <w:r w:rsidRPr="00615DB9">
        <w:rPr>
          <w:rFonts w:ascii="Arial" w:eastAsia="Times New Roman" w:hAnsi="Arial" w:cs="Arial"/>
          <w:color w:val="0000FF"/>
        </w:rPr>
        <w:t>p.p</w:t>
      </w:r>
      <w:proofErr w:type="spellEnd"/>
      <w:r w:rsidRPr="00615DB9">
        <w:rPr>
          <w:rFonts w:ascii="Arial" w:eastAsia="Times New Roman" w:hAnsi="Arial" w:cs="Arial"/>
          <w:color w:val="0000FF"/>
        </w:rPr>
        <w:t>.)):</w:t>
      </w:r>
    </w:p>
    <w:p w:rsidR="00DC5AC2" w:rsidRPr="00615DB9" w:rsidRDefault="00DC5AC2" w:rsidP="00DC5AC2">
      <w:pPr>
        <w:pStyle w:val="NormalWeb"/>
        <w:jc w:val="both"/>
        <w:rPr>
          <w:rFonts w:ascii="Arial" w:eastAsia="Times New Roman" w:hAnsi="Arial" w:cs="Arial"/>
          <w:color w:val="0000FF"/>
        </w:rPr>
      </w:pPr>
      <w:r w:rsidRPr="00615DB9">
        <w:rPr>
          <w:rFonts w:ascii="Arial" w:eastAsia="Times New Roman" w:hAnsi="Arial" w:cs="Arial"/>
          <w:color w:val="0000FF"/>
        </w:rPr>
        <w:t>(D(</w:t>
      </w:r>
      <w:proofErr w:type="spellStart"/>
      <w:r w:rsidRPr="00615DB9">
        <w:rPr>
          <w:rFonts w:ascii="Arial" w:eastAsia="Times New Roman" w:hAnsi="Arial" w:cs="Arial"/>
          <w:color w:val="0000FF"/>
        </w:rPr>
        <w:t>p.p</w:t>
      </w:r>
      <w:proofErr w:type="spellEnd"/>
      <w:r w:rsidRPr="00615DB9">
        <w:rPr>
          <w:rFonts w:ascii="Arial" w:eastAsia="Times New Roman" w:hAnsi="Arial" w:cs="Arial"/>
          <w:color w:val="0000FF"/>
        </w:rPr>
        <w:t xml:space="preserve">.)) = Teor garantido em </w:t>
      </w:r>
      <w:proofErr w:type="spellStart"/>
      <w:r w:rsidRPr="00615DB9">
        <w:rPr>
          <w:rFonts w:ascii="Arial" w:eastAsia="Times New Roman" w:hAnsi="Arial" w:cs="Arial"/>
          <w:color w:val="0000FF"/>
        </w:rPr>
        <w:t>p.p</w:t>
      </w:r>
      <w:proofErr w:type="spellEnd"/>
      <w:r w:rsidRPr="00615DB9">
        <w:rPr>
          <w:rFonts w:ascii="Arial" w:eastAsia="Times New Roman" w:hAnsi="Arial" w:cs="Arial"/>
          <w:color w:val="0000FF"/>
        </w:rPr>
        <w:t xml:space="preserve">. menos o Teor analisado em </w:t>
      </w:r>
      <w:proofErr w:type="spellStart"/>
      <w:r w:rsidRPr="00615DB9">
        <w:rPr>
          <w:rFonts w:ascii="Arial" w:eastAsia="Times New Roman" w:hAnsi="Arial" w:cs="Arial"/>
          <w:color w:val="0000FF"/>
        </w:rPr>
        <w:t>p.p</w:t>
      </w:r>
      <w:proofErr w:type="spellEnd"/>
      <w:r w:rsidRPr="00615DB9">
        <w:rPr>
          <w:rFonts w:ascii="Arial" w:eastAsia="Times New Roman" w:hAnsi="Arial" w:cs="Arial"/>
          <w:color w:val="0000FF"/>
        </w:rPr>
        <w:t xml:space="preserve">. = 80 - 40 </w:t>
      </w:r>
      <w:r w:rsidRPr="00615DB9">
        <w:rPr>
          <w:rFonts w:ascii="Arial" w:eastAsia="Times New Roman" w:hAnsi="Arial" w:cs="Arial"/>
          <w:color w:val="0000FF"/>
        </w:rPr>
        <w:sym w:font="Wingdings" w:char="F0E0"/>
      </w:r>
      <w:r w:rsidRPr="00615DB9">
        <w:rPr>
          <w:rFonts w:ascii="Arial" w:eastAsia="Times New Roman" w:hAnsi="Arial" w:cs="Arial"/>
          <w:color w:val="0000FF"/>
        </w:rPr>
        <w:t xml:space="preserve"> D(</w:t>
      </w:r>
      <w:proofErr w:type="spellStart"/>
      <w:r w:rsidRPr="00615DB9">
        <w:rPr>
          <w:rFonts w:ascii="Arial" w:eastAsia="Times New Roman" w:hAnsi="Arial" w:cs="Arial"/>
          <w:color w:val="0000FF"/>
        </w:rPr>
        <w:t>p.p</w:t>
      </w:r>
      <w:proofErr w:type="spellEnd"/>
      <w:r w:rsidRPr="00615DB9">
        <w:rPr>
          <w:rFonts w:ascii="Arial" w:eastAsia="Times New Roman" w:hAnsi="Arial" w:cs="Arial"/>
          <w:color w:val="0000FF"/>
        </w:rPr>
        <w:t>.) = 40 unidades, assim, fazer o enquadramento, dividindo D(</w:t>
      </w:r>
      <w:proofErr w:type="spellStart"/>
      <w:r w:rsidRPr="00615DB9">
        <w:rPr>
          <w:rFonts w:ascii="Arial" w:eastAsia="Times New Roman" w:hAnsi="Arial" w:cs="Arial"/>
          <w:color w:val="0000FF"/>
        </w:rPr>
        <w:t>p.p</w:t>
      </w:r>
      <w:proofErr w:type="spellEnd"/>
      <w:r w:rsidRPr="00615DB9">
        <w:rPr>
          <w:rFonts w:ascii="Arial" w:eastAsia="Times New Roman" w:hAnsi="Arial" w:cs="Arial"/>
          <w:color w:val="0000FF"/>
        </w:rPr>
        <w:t xml:space="preserve">.) / TL = 40 / 5 = 8 </w:t>
      </w:r>
      <w:r w:rsidRPr="00615DB9">
        <w:rPr>
          <w:rFonts w:ascii="Arial" w:eastAsia="Times New Roman" w:hAnsi="Arial" w:cs="Arial"/>
          <w:color w:val="0000FF"/>
        </w:rPr>
        <w:sym w:font="Wingdings" w:char="F0E0"/>
      </w:r>
      <w:r w:rsidRPr="00615DB9">
        <w:rPr>
          <w:rFonts w:ascii="Arial" w:eastAsia="Times New Roman" w:hAnsi="Arial" w:cs="Arial"/>
          <w:color w:val="0000FF"/>
        </w:rPr>
        <w:t xml:space="preserve"> ou seja, a deficiência apurada por componente está na faixa de superior a 3 vezes o valor da tolerância (8&gt;3), portanto é classificada como GRAVÍSSIMA (Inciso I do art. 83 do anexo do Decreto 4954/2004).</w:t>
      </w:r>
    </w:p>
    <w:p w:rsidR="00DC5AC2" w:rsidRPr="00615DB9" w:rsidRDefault="00DC5AC2" w:rsidP="00DC5AC2">
      <w:pPr>
        <w:pStyle w:val="NormalWeb"/>
        <w:jc w:val="both"/>
        <w:rPr>
          <w:rFonts w:ascii="Arial" w:eastAsia="Times New Roman" w:hAnsi="Arial" w:cs="Arial"/>
          <w:color w:val="0000FF"/>
        </w:rPr>
      </w:pPr>
    </w:p>
    <w:p w:rsidR="00DC5AC2" w:rsidRPr="00615DB9" w:rsidRDefault="00DC5AC2" w:rsidP="00DC5AC2">
      <w:pPr>
        <w:pStyle w:val="NormalWeb"/>
        <w:jc w:val="both"/>
        <w:rPr>
          <w:rFonts w:ascii="Arial" w:eastAsia="Times New Roman" w:hAnsi="Arial" w:cs="Arial"/>
          <w:color w:val="0000FF"/>
        </w:rPr>
      </w:pPr>
      <w:r w:rsidRPr="00615DB9">
        <w:rPr>
          <w:rFonts w:ascii="Arial" w:eastAsia="Times New Roman" w:hAnsi="Arial" w:cs="Arial"/>
          <w:color w:val="0000FF"/>
        </w:rPr>
        <w:t xml:space="preserve">CLASSIFICAÇÃO INFRAÇÃO = </w:t>
      </w:r>
      <w:proofErr w:type="spellStart"/>
      <w:r w:rsidRPr="00615DB9">
        <w:rPr>
          <w:rFonts w:ascii="Arial" w:eastAsia="Times New Roman" w:hAnsi="Arial" w:cs="Arial"/>
          <w:color w:val="0000FF"/>
        </w:rPr>
        <w:t>Def</w:t>
      </w:r>
      <w:proofErr w:type="spellEnd"/>
      <w:r w:rsidRPr="00615DB9">
        <w:rPr>
          <w:rFonts w:ascii="Arial" w:eastAsia="Times New Roman" w:hAnsi="Arial" w:cs="Arial"/>
          <w:color w:val="0000FF"/>
        </w:rPr>
        <w:t>(</w:t>
      </w:r>
      <w:proofErr w:type="spellStart"/>
      <w:r w:rsidRPr="00615DB9">
        <w:rPr>
          <w:rFonts w:ascii="Arial" w:eastAsia="Times New Roman" w:hAnsi="Arial" w:cs="Arial"/>
          <w:color w:val="0000FF"/>
        </w:rPr>
        <w:t>p.p</w:t>
      </w:r>
      <w:proofErr w:type="spellEnd"/>
      <w:r w:rsidRPr="00615DB9">
        <w:rPr>
          <w:rFonts w:ascii="Arial" w:eastAsia="Times New Roman" w:hAnsi="Arial" w:cs="Arial"/>
          <w:color w:val="0000FF"/>
        </w:rPr>
        <w:t xml:space="preserve">.) / TL (tolerância) = 40 / 5 = 8 vezes o valor da TL, portanto superior a 3 vezes o valor da TL admitida </w:t>
      </w:r>
      <w:r w:rsidRPr="00615DB9">
        <w:rPr>
          <w:rFonts w:ascii="Arial" w:eastAsia="Times New Roman" w:hAnsi="Arial" w:cs="Arial"/>
          <w:color w:val="0000FF"/>
        </w:rPr>
        <w:sym w:font="Wingdings" w:char="F0E0"/>
      </w:r>
      <w:r w:rsidRPr="00615DB9">
        <w:rPr>
          <w:rFonts w:ascii="Arial" w:eastAsia="Times New Roman" w:hAnsi="Arial" w:cs="Arial"/>
          <w:color w:val="0000FF"/>
        </w:rPr>
        <w:t xml:space="preserve"> É infração de natureza GRAVÍSSIMA. </w:t>
      </w:r>
    </w:p>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Assim, lembrar que para o cálculo da multa temos que trabalhar com valores de retido, ao invés de passante:</w:t>
      </w:r>
    </w:p>
    <w:p w:rsidR="00DC5AC2" w:rsidRPr="00615DB9" w:rsidRDefault="00DC5AC2" w:rsidP="00DC5AC2">
      <w:pPr>
        <w:pStyle w:val="NormalWeb"/>
        <w:rPr>
          <w:rFonts w:ascii="Arial" w:eastAsia="Times New Roman" w:hAnsi="Arial" w:cs="Arial"/>
          <w:color w:val="0000FF"/>
        </w:rPr>
      </w:pPr>
      <w:proofErr w:type="spellStart"/>
      <w:r w:rsidRPr="00615DB9">
        <w:rPr>
          <w:rFonts w:ascii="Arial" w:eastAsia="Times New Roman" w:hAnsi="Arial" w:cs="Arial"/>
          <w:color w:val="0000FF"/>
        </w:rPr>
        <w:lastRenderedPageBreak/>
        <w:t>DMiF</w:t>
      </w:r>
      <w:proofErr w:type="spellEnd"/>
      <w:r w:rsidRPr="00615DB9">
        <w:rPr>
          <w:rFonts w:ascii="Arial" w:eastAsia="Times New Roman" w:hAnsi="Arial" w:cs="Arial"/>
          <w:color w:val="0000FF"/>
        </w:rPr>
        <w:t xml:space="preserve"> (retido) = 80 </w:t>
      </w:r>
      <w:proofErr w:type="spellStart"/>
      <w:r w:rsidRPr="00615DB9">
        <w:rPr>
          <w:rFonts w:ascii="Arial" w:eastAsia="Times New Roman" w:hAnsi="Arial" w:cs="Arial"/>
          <w:color w:val="0000FF"/>
        </w:rPr>
        <w:t>p.p</w:t>
      </w:r>
      <w:proofErr w:type="spellEnd"/>
      <w:r w:rsidRPr="00615DB9">
        <w:rPr>
          <w:rFonts w:ascii="Arial" w:eastAsia="Times New Roman" w:hAnsi="Arial" w:cs="Arial"/>
          <w:color w:val="0000FF"/>
        </w:rPr>
        <w:t xml:space="preserve">. passante – (3xTL) = 80 - 15 = 65 </w:t>
      </w:r>
      <w:proofErr w:type="spellStart"/>
      <w:r w:rsidRPr="00615DB9">
        <w:rPr>
          <w:rFonts w:ascii="Arial" w:eastAsia="Times New Roman" w:hAnsi="Arial" w:cs="Arial"/>
          <w:color w:val="0000FF"/>
        </w:rPr>
        <w:t>p.p</w:t>
      </w:r>
      <w:proofErr w:type="spellEnd"/>
      <w:r w:rsidRPr="00615DB9">
        <w:rPr>
          <w:rFonts w:ascii="Arial" w:eastAsia="Times New Roman" w:hAnsi="Arial" w:cs="Arial"/>
          <w:color w:val="0000FF"/>
        </w:rPr>
        <w:t xml:space="preserve">. passante </w:t>
      </w:r>
      <w:r w:rsidRPr="00615DB9">
        <w:rPr>
          <w:rFonts w:ascii="Arial" w:eastAsia="Times New Roman" w:hAnsi="Arial" w:cs="Arial"/>
          <w:color w:val="0000FF"/>
        </w:rPr>
        <w:sym w:font="Wingdings" w:char="F0E0"/>
      </w:r>
      <w:r w:rsidRPr="00615DB9">
        <w:rPr>
          <w:rFonts w:ascii="Arial" w:eastAsia="Times New Roman" w:hAnsi="Arial" w:cs="Arial"/>
          <w:color w:val="0000FF"/>
        </w:rPr>
        <w:t xml:space="preserve"> 35 </w:t>
      </w:r>
      <w:proofErr w:type="spellStart"/>
      <w:r w:rsidRPr="00615DB9">
        <w:rPr>
          <w:rFonts w:ascii="Arial" w:eastAsia="Times New Roman" w:hAnsi="Arial" w:cs="Arial"/>
          <w:color w:val="0000FF"/>
        </w:rPr>
        <w:t>p.p</w:t>
      </w:r>
      <w:proofErr w:type="spellEnd"/>
      <w:r w:rsidRPr="00615DB9">
        <w:rPr>
          <w:rFonts w:ascii="Arial" w:eastAsia="Times New Roman" w:hAnsi="Arial" w:cs="Arial"/>
          <w:color w:val="0000FF"/>
        </w:rPr>
        <w:t>. retido</w:t>
      </w:r>
    </w:p>
    <w:p w:rsidR="00DC5AC2" w:rsidRPr="00615DB9" w:rsidRDefault="00DC5AC2" w:rsidP="00DC5AC2">
      <w:pPr>
        <w:pStyle w:val="NormalWeb"/>
        <w:rPr>
          <w:rFonts w:ascii="Arial" w:eastAsia="Times New Roman" w:hAnsi="Arial" w:cs="Arial"/>
          <w:color w:val="0000FF"/>
        </w:rPr>
      </w:pPr>
      <w:proofErr w:type="spellStart"/>
      <w:r w:rsidRPr="00615DB9">
        <w:rPr>
          <w:rFonts w:ascii="Arial" w:eastAsia="Times New Roman" w:hAnsi="Arial" w:cs="Arial"/>
          <w:color w:val="0000FF"/>
        </w:rPr>
        <w:t>DMxF</w:t>
      </w:r>
      <w:proofErr w:type="spellEnd"/>
      <w:r w:rsidRPr="00615DB9">
        <w:rPr>
          <w:rFonts w:ascii="Arial" w:eastAsia="Times New Roman" w:hAnsi="Arial" w:cs="Arial"/>
          <w:color w:val="0000FF"/>
        </w:rPr>
        <w:t xml:space="preserve"> (retido) = 0 </w:t>
      </w:r>
      <w:proofErr w:type="spellStart"/>
      <w:r w:rsidRPr="00615DB9">
        <w:rPr>
          <w:rFonts w:ascii="Arial" w:eastAsia="Times New Roman" w:hAnsi="Arial" w:cs="Arial"/>
          <w:color w:val="0000FF"/>
        </w:rPr>
        <w:t>p.p</w:t>
      </w:r>
      <w:proofErr w:type="spellEnd"/>
      <w:r w:rsidRPr="00615DB9">
        <w:rPr>
          <w:rFonts w:ascii="Arial" w:eastAsia="Times New Roman" w:hAnsi="Arial" w:cs="Arial"/>
          <w:color w:val="0000FF"/>
        </w:rPr>
        <w:t xml:space="preserve">. passante = 100% </w:t>
      </w:r>
      <w:proofErr w:type="spellStart"/>
      <w:r w:rsidRPr="00615DB9">
        <w:rPr>
          <w:rFonts w:ascii="Arial" w:eastAsia="Times New Roman" w:hAnsi="Arial" w:cs="Arial"/>
          <w:color w:val="0000FF"/>
        </w:rPr>
        <w:t>p.p</w:t>
      </w:r>
      <w:proofErr w:type="spellEnd"/>
      <w:r w:rsidRPr="00615DB9">
        <w:rPr>
          <w:rFonts w:ascii="Arial" w:eastAsia="Times New Roman" w:hAnsi="Arial" w:cs="Arial"/>
          <w:color w:val="0000FF"/>
        </w:rPr>
        <w:t>. retido</w:t>
      </w:r>
    </w:p>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MULTA = {(</w:t>
      </w:r>
      <w:proofErr w:type="spellStart"/>
      <w:r w:rsidRPr="00615DB9">
        <w:rPr>
          <w:rFonts w:ascii="Arial" w:eastAsia="Times New Roman" w:hAnsi="Arial" w:cs="Arial"/>
          <w:color w:val="0000FF"/>
        </w:rPr>
        <w:t>MMxF</w:t>
      </w:r>
      <w:proofErr w:type="spellEnd"/>
      <w:r w:rsidRPr="00615DB9">
        <w:rPr>
          <w:rFonts w:ascii="Arial" w:eastAsia="Times New Roman" w:hAnsi="Arial" w:cs="Arial"/>
          <w:color w:val="0000FF"/>
        </w:rPr>
        <w:t xml:space="preserve"> – </w:t>
      </w:r>
      <w:proofErr w:type="spellStart"/>
      <w:r w:rsidRPr="00615DB9">
        <w:rPr>
          <w:rFonts w:ascii="Arial" w:eastAsia="Times New Roman" w:hAnsi="Arial" w:cs="Arial"/>
          <w:color w:val="0000FF"/>
        </w:rPr>
        <w:t>MMiF</w:t>
      </w:r>
      <w:proofErr w:type="spellEnd"/>
      <w:r w:rsidRPr="00615DB9">
        <w:rPr>
          <w:rFonts w:ascii="Arial" w:eastAsia="Times New Roman" w:hAnsi="Arial" w:cs="Arial"/>
          <w:color w:val="0000FF"/>
        </w:rPr>
        <w:t>) / (</w:t>
      </w:r>
      <w:proofErr w:type="spellStart"/>
      <w:r w:rsidRPr="00615DB9">
        <w:rPr>
          <w:rFonts w:ascii="Arial" w:eastAsia="Times New Roman" w:hAnsi="Arial" w:cs="Arial"/>
          <w:color w:val="0000FF"/>
        </w:rPr>
        <w:t>DMxF</w:t>
      </w:r>
      <w:proofErr w:type="spellEnd"/>
      <w:r w:rsidRPr="00615DB9">
        <w:rPr>
          <w:rFonts w:ascii="Arial" w:eastAsia="Times New Roman" w:hAnsi="Arial" w:cs="Arial"/>
          <w:color w:val="0000FF"/>
        </w:rPr>
        <w:t xml:space="preserve"> – </w:t>
      </w:r>
      <w:proofErr w:type="spellStart"/>
      <w:r w:rsidRPr="00615DB9">
        <w:rPr>
          <w:rFonts w:ascii="Arial" w:eastAsia="Times New Roman" w:hAnsi="Arial" w:cs="Arial"/>
          <w:color w:val="0000FF"/>
        </w:rPr>
        <w:t>DMiF</w:t>
      </w:r>
      <w:proofErr w:type="spellEnd"/>
      <w:r w:rsidRPr="00615DB9">
        <w:rPr>
          <w:rFonts w:ascii="Arial" w:eastAsia="Times New Roman" w:hAnsi="Arial" w:cs="Arial"/>
          <w:color w:val="0000FF"/>
        </w:rPr>
        <w:t xml:space="preserve"> (retido)) x (</w:t>
      </w:r>
      <w:proofErr w:type="spellStart"/>
      <w:r w:rsidRPr="00615DB9">
        <w:rPr>
          <w:rFonts w:ascii="Arial" w:eastAsia="Times New Roman" w:hAnsi="Arial" w:cs="Arial"/>
          <w:color w:val="0000FF"/>
        </w:rPr>
        <w:t>Ta</w:t>
      </w:r>
      <w:proofErr w:type="spellEnd"/>
      <w:r w:rsidRPr="00615DB9">
        <w:rPr>
          <w:rFonts w:ascii="Arial" w:eastAsia="Times New Roman" w:hAnsi="Arial" w:cs="Arial"/>
          <w:color w:val="0000FF"/>
        </w:rPr>
        <w:t xml:space="preserve"> (retido) – </w:t>
      </w:r>
      <w:proofErr w:type="spellStart"/>
      <w:r w:rsidRPr="00615DB9">
        <w:rPr>
          <w:rFonts w:ascii="Arial" w:eastAsia="Times New Roman" w:hAnsi="Arial" w:cs="Arial"/>
          <w:color w:val="0000FF"/>
        </w:rPr>
        <w:t>DMiF</w:t>
      </w:r>
      <w:proofErr w:type="spellEnd"/>
      <w:r w:rsidRPr="00615DB9">
        <w:rPr>
          <w:rFonts w:ascii="Arial" w:eastAsia="Times New Roman" w:hAnsi="Arial" w:cs="Arial"/>
          <w:color w:val="0000FF"/>
        </w:rPr>
        <w:t xml:space="preserve">)} + </w:t>
      </w:r>
      <w:proofErr w:type="spellStart"/>
      <w:r w:rsidRPr="00615DB9">
        <w:rPr>
          <w:rFonts w:ascii="Arial" w:eastAsia="Times New Roman" w:hAnsi="Arial" w:cs="Arial"/>
          <w:color w:val="0000FF"/>
        </w:rPr>
        <w:t>MMiF</w:t>
      </w:r>
      <w:proofErr w:type="spellEnd"/>
    </w:p>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MULTA = {(19.000 - 9.501) / (100 - 35) x (60 - 35)} + 9.501</w:t>
      </w:r>
    </w:p>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MULTA = R$ 13.154,46</w:t>
      </w:r>
    </w:p>
    <w:p w:rsidR="00DC5AC2" w:rsidRPr="00615DB9" w:rsidRDefault="00DC5AC2" w:rsidP="00DC5AC2">
      <w:pPr>
        <w:pStyle w:val="NormalWeb"/>
        <w:rPr>
          <w:rFonts w:ascii="Arial" w:eastAsia="Times New Roman" w:hAnsi="Arial" w:cs="Arial"/>
          <w:color w:val="0000FF"/>
        </w:rPr>
      </w:pPr>
    </w:p>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2) EXEMPLO DE CÁLCULO DE MULTA NO CASO DE DEFICIÊNCIA LEVE</w:t>
      </w:r>
    </w:p>
    <w:p w:rsidR="00DC5AC2" w:rsidRPr="00615DB9" w:rsidRDefault="00DC5AC2" w:rsidP="00DC5AC2">
      <w:pPr>
        <w:pStyle w:val="NormalWeb"/>
        <w:rPr>
          <w:rFonts w:ascii="Arial" w:eastAsia="Times New Roman" w:hAnsi="Arial" w:cs="Arial"/>
          <w:color w:val="0000FF"/>
        </w:rPr>
      </w:pPr>
    </w:p>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PRODUTO FARELADO - peneira 2,8 mm - garantia de 80% mínimo passante, tolerância de até 5 unidades para menos no mínimo passante.</w:t>
      </w:r>
    </w:p>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 xml:space="preserve">Resultado analítico (teor analisado): 73% passante </w:t>
      </w:r>
      <w:r w:rsidRPr="00615DB9">
        <w:rPr>
          <w:rFonts w:ascii="Arial" w:eastAsia="Times New Roman" w:hAnsi="Arial" w:cs="Arial"/>
          <w:color w:val="0000FF"/>
        </w:rPr>
        <w:sym w:font="Wingdings" w:char="F0E0"/>
      </w:r>
      <w:r w:rsidRPr="00615DB9">
        <w:rPr>
          <w:rFonts w:ascii="Arial" w:eastAsia="Times New Roman" w:hAnsi="Arial" w:cs="Arial"/>
          <w:color w:val="0000FF"/>
        </w:rPr>
        <w:t xml:space="preserve"> 27% RETIDO</w:t>
      </w:r>
    </w:p>
    <w:p w:rsidR="00DC5AC2" w:rsidRPr="00615DB9" w:rsidRDefault="00DC5AC2" w:rsidP="00DC5AC2">
      <w:pPr>
        <w:pStyle w:val="NormalWeb"/>
        <w:rPr>
          <w:rFonts w:ascii="Arial" w:eastAsia="Times New Roman" w:hAnsi="Arial" w:cs="Arial"/>
          <w:color w:val="0000FF"/>
        </w:rPr>
      </w:pPr>
      <w:proofErr w:type="spellStart"/>
      <w:r w:rsidRPr="00615DB9">
        <w:rPr>
          <w:rFonts w:ascii="Arial" w:eastAsia="Times New Roman" w:hAnsi="Arial" w:cs="Arial"/>
          <w:color w:val="0000FF"/>
        </w:rPr>
        <w:t>DMiF</w:t>
      </w:r>
      <w:proofErr w:type="spellEnd"/>
      <w:r w:rsidRPr="00615DB9">
        <w:rPr>
          <w:rFonts w:ascii="Arial" w:eastAsia="Times New Roman" w:hAnsi="Arial" w:cs="Arial"/>
          <w:color w:val="0000FF"/>
        </w:rPr>
        <w:t xml:space="preserve"> = 80% passante - TL = 80 - 5 = 75% passante = 25% RETIDO</w:t>
      </w:r>
    </w:p>
    <w:p w:rsidR="00DC5AC2" w:rsidRPr="00615DB9" w:rsidRDefault="00DC5AC2" w:rsidP="00DC5AC2">
      <w:pPr>
        <w:pStyle w:val="NormalWeb"/>
        <w:rPr>
          <w:rFonts w:ascii="Arial" w:eastAsia="Times New Roman" w:hAnsi="Arial" w:cs="Arial"/>
          <w:color w:val="0000FF"/>
        </w:rPr>
      </w:pPr>
      <w:proofErr w:type="spellStart"/>
      <w:r w:rsidRPr="00615DB9">
        <w:rPr>
          <w:rFonts w:ascii="Arial" w:eastAsia="Times New Roman" w:hAnsi="Arial" w:cs="Arial"/>
          <w:color w:val="0000FF"/>
        </w:rPr>
        <w:t>DMxF</w:t>
      </w:r>
      <w:proofErr w:type="spellEnd"/>
      <w:r w:rsidRPr="00615DB9">
        <w:rPr>
          <w:rFonts w:ascii="Arial" w:eastAsia="Times New Roman" w:hAnsi="Arial" w:cs="Arial"/>
          <w:color w:val="0000FF"/>
        </w:rPr>
        <w:t xml:space="preserve"> = 80% passante - 1,5 x TL = 80 - 7,5 = 72,5% passante </w:t>
      </w:r>
      <w:r w:rsidRPr="00615DB9">
        <w:rPr>
          <w:rFonts w:ascii="Arial" w:eastAsia="Times New Roman" w:hAnsi="Arial" w:cs="Arial"/>
          <w:color w:val="0000FF"/>
        </w:rPr>
        <w:sym w:font="Wingdings" w:char="F0E0"/>
      </w:r>
      <w:r w:rsidRPr="00615DB9">
        <w:rPr>
          <w:rFonts w:ascii="Arial" w:eastAsia="Times New Roman" w:hAnsi="Arial" w:cs="Arial"/>
          <w:color w:val="0000FF"/>
        </w:rPr>
        <w:t xml:space="preserve"> 27,5% RETIDO</w:t>
      </w:r>
    </w:p>
    <w:p w:rsidR="00DC5AC2" w:rsidRPr="00615DB9" w:rsidRDefault="00DC5AC2" w:rsidP="00DC5AC2">
      <w:pPr>
        <w:pStyle w:val="NormalWeb"/>
        <w:jc w:val="both"/>
        <w:rPr>
          <w:rFonts w:ascii="Arial" w:eastAsia="Times New Roman" w:hAnsi="Arial" w:cs="Arial"/>
          <w:color w:val="0000FF"/>
        </w:rPr>
      </w:pPr>
      <w:r w:rsidRPr="00615DB9">
        <w:rPr>
          <w:rFonts w:ascii="Arial" w:eastAsia="Times New Roman" w:hAnsi="Arial" w:cs="Arial"/>
          <w:color w:val="0000FF"/>
        </w:rPr>
        <w:t>CLASSIFICAÇÃO INFRAÇÃO:</w:t>
      </w:r>
    </w:p>
    <w:p w:rsidR="00DC5AC2" w:rsidRPr="00615DB9" w:rsidRDefault="00DC5AC2" w:rsidP="00DC5AC2">
      <w:pPr>
        <w:pStyle w:val="NormalWeb"/>
        <w:jc w:val="both"/>
        <w:rPr>
          <w:rFonts w:ascii="Arial" w:eastAsia="Times New Roman" w:hAnsi="Arial" w:cs="Arial"/>
          <w:color w:val="0000FF"/>
        </w:rPr>
      </w:pPr>
      <w:r w:rsidRPr="00615DB9">
        <w:rPr>
          <w:rFonts w:ascii="Arial" w:eastAsia="Times New Roman" w:hAnsi="Arial" w:cs="Arial"/>
          <w:color w:val="0000FF"/>
        </w:rPr>
        <w:t xml:space="preserve">Calcular a deficiência em </w:t>
      </w:r>
      <w:proofErr w:type="spellStart"/>
      <w:r w:rsidRPr="00615DB9">
        <w:rPr>
          <w:rFonts w:ascii="Arial" w:eastAsia="Times New Roman" w:hAnsi="Arial" w:cs="Arial"/>
          <w:color w:val="0000FF"/>
        </w:rPr>
        <w:t>p.p</w:t>
      </w:r>
      <w:proofErr w:type="spellEnd"/>
      <w:r w:rsidRPr="00615DB9">
        <w:rPr>
          <w:rFonts w:ascii="Arial" w:eastAsia="Times New Roman" w:hAnsi="Arial" w:cs="Arial"/>
          <w:color w:val="0000FF"/>
        </w:rPr>
        <w:t>. ou unidades - (D(</w:t>
      </w:r>
      <w:proofErr w:type="spellStart"/>
      <w:r w:rsidRPr="00615DB9">
        <w:rPr>
          <w:rFonts w:ascii="Arial" w:eastAsia="Times New Roman" w:hAnsi="Arial" w:cs="Arial"/>
          <w:color w:val="0000FF"/>
        </w:rPr>
        <w:t>p.p</w:t>
      </w:r>
      <w:proofErr w:type="spellEnd"/>
      <w:r w:rsidRPr="00615DB9">
        <w:rPr>
          <w:rFonts w:ascii="Arial" w:eastAsia="Times New Roman" w:hAnsi="Arial" w:cs="Arial"/>
          <w:color w:val="0000FF"/>
        </w:rPr>
        <w:t>.)):</w:t>
      </w:r>
    </w:p>
    <w:p w:rsidR="00DC5AC2" w:rsidRPr="00615DB9" w:rsidRDefault="00DC5AC2" w:rsidP="00DC5AC2">
      <w:pPr>
        <w:pStyle w:val="NormalWeb"/>
        <w:jc w:val="both"/>
        <w:rPr>
          <w:rFonts w:ascii="Arial" w:eastAsia="Times New Roman" w:hAnsi="Arial" w:cs="Arial"/>
          <w:color w:val="0000FF"/>
        </w:rPr>
      </w:pPr>
      <w:r w:rsidRPr="00615DB9">
        <w:rPr>
          <w:rFonts w:ascii="Arial" w:eastAsia="Times New Roman" w:hAnsi="Arial" w:cs="Arial"/>
          <w:color w:val="0000FF"/>
        </w:rPr>
        <w:t>(D(</w:t>
      </w:r>
      <w:proofErr w:type="spellStart"/>
      <w:r w:rsidRPr="00615DB9">
        <w:rPr>
          <w:rFonts w:ascii="Arial" w:eastAsia="Times New Roman" w:hAnsi="Arial" w:cs="Arial"/>
          <w:color w:val="0000FF"/>
        </w:rPr>
        <w:t>p.p</w:t>
      </w:r>
      <w:proofErr w:type="spellEnd"/>
      <w:r w:rsidRPr="00615DB9">
        <w:rPr>
          <w:rFonts w:ascii="Arial" w:eastAsia="Times New Roman" w:hAnsi="Arial" w:cs="Arial"/>
          <w:color w:val="0000FF"/>
        </w:rPr>
        <w:t xml:space="preserve">.)) = Teor garantido em </w:t>
      </w:r>
      <w:proofErr w:type="spellStart"/>
      <w:r w:rsidRPr="00615DB9">
        <w:rPr>
          <w:rFonts w:ascii="Arial" w:eastAsia="Times New Roman" w:hAnsi="Arial" w:cs="Arial"/>
          <w:color w:val="0000FF"/>
        </w:rPr>
        <w:t>p.p</w:t>
      </w:r>
      <w:proofErr w:type="spellEnd"/>
      <w:r w:rsidRPr="00615DB9">
        <w:rPr>
          <w:rFonts w:ascii="Arial" w:eastAsia="Times New Roman" w:hAnsi="Arial" w:cs="Arial"/>
          <w:color w:val="0000FF"/>
        </w:rPr>
        <w:t xml:space="preserve">. menos o Teor analisado em </w:t>
      </w:r>
      <w:proofErr w:type="spellStart"/>
      <w:r w:rsidRPr="00615DB9">
        <w:rPr>
          <w:rFonts w:ascii="Arial" w:eastAsia="Times New Roman" w:hAnsi="Arial" w:cs="Arial"/>
          <w:color w:val="0000FF"/>
        </w:rPr>
        <w:t>p.p</w:t>
      </w:r>
      <w:proofErr w:type="spellEnd"/>
      <w:r w:rsidRPr="00615DB9">
        <w:rPr>
          <w:rFonts w:ascii="Arial" w:eastAsia="Times New Roman" w:hAnsi="Arial" w:cs="Arial"/>
          <w:color w:val="0000FF"/>
        </w:rPr>
        <w:t xml:space="preserve">. = 80 - 73 </w:t>
      </w:r>
      <w:r w:rsidRPr="00615DB9">
        <w:rPr>
          <w:rFonts w:ascii="Arial" w:eastAsia="Times New Roman" w:hAnsi="Arial" w:cs="Arial"/>
          <w:color w:val="0000FF"/>
        </w:rPr>
        <w:sym w:font="Wingdings" w:char="F0E0"/>
      </w:r>
      <w:r w:rsidRPr="00615DB9">
        <w:rPr>
          <w:rFonts w:ascii="Arial" w:eastAsia="Times New Roman" w:hAnsi="Arial" w:cs="Arial"/>
          <w:color w:val="0000FF"/>
        </w:rPr>
        <w:t xml:space="preserve"> D(</w:t>
      </w:r>
      <w:proofErr w:type="spellStart"/>
      <w:r w:rsidRPr="00615DB9">
        <w:rPr>
          <w:rFonts w:ascii="Arial" w:eastAsia="Times New Roman" w:hAnsi="Arial" w:cs="Arial"/>
          <w:color w:val="0000FF"/>
        </w:rPr>
        <w:t>p.p</w:t>
      </w:r>
      <w:proofErr w:type="spellEnd"/>
      <w:r w:rsidRPr="00615DB9">
        <w:rPr>
          <w:rFonts w:ascii="Arial" w:eastAsia="Times New Roman" w:hAnsi="Arial" w:cs="Arial"/>
          <w:color w:val="0000FF"/>
        </w:rPr>
        <w:t>.) = 7 unidades, assim, fazer o enquadramento, dividindo D(</w:t>
      </w:r>
      <w:proofErr w:type="spellStart"/>
      <w:r w:rsidRPr="00615DB9">
        <w:rPr>
          <w:rFonts w:ascii="Arial" w:eastAsia="Times New Roman" w:hAnsi="Arial" w:cs="Arial"/>
          <w:color w:val="0000FF"/>
        </w:rPr>
        <w:t>p.p</w:t>
      </w:r>
      <w:proofErr w:type="spellEnd"/>
      <w:r w:rsidRPr="00615DB9">
        <w:rPr>
          <w:rFonts w:ascii="Arial" w:eastAsia="Times New Roman" w:hAnsi="Arial" w:cs="Arial"/>
          <w:color w:val="0000FF"/>
        </w:rPr>
        <w:t xml:space="preserve">.) / TL = 7 / 5 = 1,4 </w:t>
      </w:r>
      <w:r w:rsidRPr="00615DB9">
        <w:rPr>
          <w:rFonts w:ascii="Arial" w:eastAsia="Times New Roman" w:hAnsi="Arial" w:cs="Arial"/>
          <w:color w:val="0000FF"/>
        </w:rPr>
        <w:sym w:font="Wingdings" w:char="F0E0"/>
      </w:r>
      <w:r w:rsidRPr="00615DB9">
        <w:rPr>
          <w:rFonts w:ascii="Arial" w:eastAsia="Times New Roman" w:hAnsi="Arial" w:cs="Arial"/>
          <w:color w:val="0000FF"/>
        </w:rPr>
        <w:t xml:space="preserve"> ou seja, a deficiência apurada por componente está na faixa de até 1,5 vezes o valor da tolerância, portanto é classificada como LEVE (Inciso I do art. 83 do anexo do Decreto 4954/2004).</w:t>
      </w:r>
    </w:p>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Cálculo da Multa:</w:t>
      </w:r>
    </w:p>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MULTA = {(</w:t>
      </w:r>
      <w:proofErr w:type="spellStart"/>
      <w:r w:rsidRPr="00615DB9">
        <w:rPr>
          <w:rFonts w:ascii="Arial" w:eastAsia="Times New Roman" w:hAnsi="Arial" w:cs="Arial"/>
          <w:color w:val="0000FF"/>
        </w:rPr>
        <w:t>MMxF</w:t>
      </w:r>
      <w:proofErr w:type="spellEnd"/>
      <w:r w:rsidRPr="00615DB9">
        <w:rPr>
          <w:rFonts w:ascii="Arial" w:eastAsia="Times New Roman" w:hAnsi="Arial" w:cs="Arial"/>
          <w:color w:val="0000FF"/>
        </w:rPr>
        <w:t xml:space="preserve"> – </w:t>
      </w:r>
      <w:proofErr w:type="spellStart"/>
      <w:r w:rsidRPr="00615DB9">
        <w:rPr>
          <w:rFonts w:ascii="Arial" w:eastAsia="Times New Roman" w:hAnsi="Arial" w:cs="Arial"/>
          <w:color w:val="0000FF"/>
        </w:rPr>
        <w:t>MMiF</w:t>
      </w:r>
      <w:proofErr w:type="spellEnd"/>
      <w:r w:rsidRPr="00615DB9">
        <w:rPr>
          <w:rFonts w:ascii="Arial" w:eastAsia="Times New Roman" w:hAnsi="Arial" w:cs="Arial"/>
          <w:color w:val="0000FF"/>
        </w:rPr>
        <w:t>) / (</w:t>
      </w:r>
      <w:proofErr w:type="spellStart"/>
      <w:r w:rsidRPr="00615DB9">
        <w:rPr>
          <w:rFonts w:ascii="Arial" w:eastAsia="Times New Roman" w:hAnsi="Arial" w:cs="Arial"/>
          <w:color w:val="0000FF"/>
        </w:rPr>
        <w:t>DMxF</w:t>
      </w:r>
      <w:proofErr w:type="spellEnd"/>
      <w:r w:rsidRPr="00615DB9">
        <w:rPr>
          <w:rFonts w:ascii="Arial" w:eastAsia="Times New Roman" w:hAnsi="Arial" w:cs="Arial"/>
          <w:color w:val="0000FF"/>
        </w:rPr>
        <w:t xml:space="preserve"> – </w:t>
      </w:r>
      <w:proofErr w:type="spellStart"/>
      <w:r w:rsidRPr="00615DB9">
        <w:rPr>
          <w:rFonts w:ascii="Arial" w:eastAsia="Times New Roman" w:hAnsi="Arial" w:cs="Arial"/>
          <w:color w:val="0000FF"/>
        </w:rPr>
        <w:t>DMiF</w:t>
      </w:r>
      <w:proofErr w:type="spellEnd"/>
      <w:r w:rsidRPr="00615DB9">
        <w:rPr>
          <w:rFonts w:ascii="Arial" w:eastAsia="Times New Roman" w:hAnsi="Arial" w:cs="Arial"/>
          <w:color w:val="0000FF"/>
        </w:rPr>
        <w:t xml:space="preserve"> (retido)) x (</w:t>
      </w:r>
      <w:proofErr w:type="spellStart"/>
      <w:r w:rsidRPr="00615DB9">
        <w:rPr>
          <w:rFonts w:ascii="Arial" w:eastAsia="Times New Roman" w:hAnsi="Arial" w:cs="Arial"/>
          <w:color w:val="0000FF"/>
        </w:rPr>
        <w:t>Ta</w:t>
      </w:r>
      <w:proofErr w:type="spellEnd"/>
      <w:r w:rsidRPr="00615DB9">
        <w:rPr>
          <w:rFonts w:ascii="Arial" w:eastAsia="Times New Roman" w:hAnsi="Arial" w:cs="Arial"/>
          <w:color w:val="0000FF"/>
        </w:rPr>
        <w:t xml:space="preserve"> (retido) – </w:t>
      </w:r>
      <w:proofErr w:type="spellStart"/>
      <w:r w:rsidRPr="00615DB9">
        <w:rPr>
          <w:rFonts w:ascii="Arial" w:eastAsia="Times New Roman" w:hAnsi="Arial" w:cs="Arial"/>
          <w:color w:val="0000FF"/>
        </w:rPr>
        <w:t>DMiF</w:t>
      </w:r>
      <w:proofErr w:type="spellEnd"/>
      <w:r w:rsidRPr="00615DB9">
        <w:rPr>
          <w:rFonts w:ascii="Arial" w:eastAsia="Times New Roman" w:hAnsi="Arial" w:cs="Arial"/>
          <w:color w:val="0000FF"/>
        </w:rPr>
        <w:t xml:space="preserve"> (retido))} + </w:t>
      </w:r>
      <w:proofErr w:type="spellStart"/>
      <w:r w:rsidRPr="00615DB9">
        <w:rPr>
          <w:rFonts w:ascii="Arial" w:eastAsia="Times New Roman" w:hAnsi="Arial" w:cs="Arial"/>
          <w:color w:val="0000FF"/>
        </w:rPr>
        <w:t>MMiF</w:t>
      </w:r>
      <w:proofErr w:type="spellEnd"/>
    </w:p>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MULTA = {(3.500 - 1.000) / (27,5 - 25) x (27 - 25)} + 1.000</w:t>
      </w:r>
    </w:p>
    <w:p w:rsidR="00DC5AC2" w:rsidRPr="00615DB9" w:rsidRDefault="00DC5AC2" w:rsidP="00DC5AC2">
      <w:pPr>
        <w:rPr>
          <w:rFonts w:ascii="Arial" w:eastAsia="Times New Roman" w:hAnsi="Arial" w:cs="Arial"/>
          <w:color w:val="0000FF"/>
        </w:rPr>
      </w:pPr>
      <w:r w:rsidRPr="00615DB9">
        <w:rPr>
          <w:rFonts w:ascii="Arial" w:eastAsia="Times New Roman" w:hAnsi="Arial" w:cs="Arial"/>
          <w:color w:val="0000FF"/>
        </w:rPr>
        <w:t>MULTA = R$ 3.000,00</w:t>
      </w:r>
    </w:p>
    <w:p w:rsidR="00DC5AC2" w:rsidRPr="00615DB9" w:rsidRDefault="00DC5AC2" w:rsidP="00DC5AC2">
      <w:pPr>
        <w:rPr>
          <w:rFonts w:ascii="Arial" w:eastAsia="Times New Roman" w:hAnsi="Arial" w:cs="Arial"/>
          <w:color w:val="0000FF"/>
        </w:rPr>
      </w:pPr>
    </w:p>
    <w:p w:rsidR="00DC5AC2" w:rsidRPr="00615DB9" w:rsidRDefault="00DC5AC2" w:rsidP="00DC5AC2">
      <w:pPr>
        <w:rPr>
          <w:rFonts w:ascii="Arial" w:eastAsia="Times New Roman" w:hAnsi="Arial" w:cs="Arial"/>
          <w:color w:val="0000FF"/>
        </w:rPr>
      </w:pPr>
      <w:r w:rsidRPr="00615DB9">
        <w:rPr>
          <w:rFonts w:ascii="Arial" w:eastAsia="Times New Roman" w:hAnsi="Arial" w:cs="Arial"/>
          <w:color w:val="0000FF"/>
        </w:rPr>
        <w:t>3) EXEMPLO DE CÁLCULO DE MULTA PARA EXCESSO GRAVÍSSIMO*1 (entre o excesso mínimo da faixa e um excesso de 100%):</w:t>
      </w:r>
    </w:p>
    <w:p w:rsidR="00DC5AC2" w:rsidRPr="00615DB9" w:rsidRDefault="00DC5AC2" w:rsidP="00DC5AC2">
      <w:pPr>
        <w:rPr>
          <w:rFonts w:ascii="Arial" w:eastAsia="Times New Roman" w:hAnsi="Arial" w:cs="Arial"/>
          <w:color w:val="0000FF"/>
        </w:rPr>
      </w:pPr>
    </w:p>
    <w:p w:rsidR="00DC5AC2" w:rsidRPr="00615DB9" w:rsidRDefault="00DC5AC2" w:rsidP="00DC5AC2">
      <w:pPr>
        <w:pStyle w:val="NormalWeb"/>
        <w:jc w:val="both"/>
        <w:rPr>
          <w:rFonts w:ascii="Arial" w:eastAsia="Times New Roman" w:hAnsi="Arial" w:cs="Arial"/>
          <w:color w:val="0000FF"/>
        </w:rPr>
      </w:pPr>
      <w:bookmarkStart w:id="2" w:name="_Hlk493744276"/>
      <w:r w:rsidRPr="00615DB9">
        <w:rPr>
          <w:rFonts w:ascii="Arial" w:eastAsia="Times New Roman" w:hAnsi="Arial" w:cs="Arial"/>
          <w:color w:val="0000FF"/>
        </w:rPr>
        <w:t>PRODUTO FARELADO - peneira 0,84 mm - garantia de 25% máximo passante, tolerância de até 5 unidades para mais no máximo passante.</w:t>
      </w:r>
    </w:p>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Resultado analítico: 55% passante</w:t>
      </w:r>
    </w:p>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 xml:space="preserve">TMA (Teor Máximo Admitido)= </w:t>
      </w:r>
      <w:proofErr w:type="spellStart"/>
      <w:r w:rsidRPr="00615DB9">
        <w:rPr>
          <w:rFonts w:ascii="Arial" w:eastAsia="Times New Roman" w:hAnsi="Arial" w:cs="Arial"/>
          <w:color w:val="0000FF"/>
        </w:rPr>
        <w:t>Tg</w:t>
      </w:r>
      <w:proofErr w:type="spellEnd"/>
      <w:r w:rsidRPr="00615DB9">
        <w:rPr>
          <w:rFonts w:ascii="Arial" w:eastAsia="Times New Roman" w:hAnsi="Arial" w:cs="Arial"/>
          <w:color w:val="0000FF"/>
        </w:rPr>
        <w:t xml:space="preserve"> (teor garantido) + TL (tolerância)</w:t>
      </w:r>
    </w:p>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TMA = 25 + 5 = 30% passante na peneira de 0,84 mm</w:t>
      </w:r>
    </w:p>
    <w:p w:rsidR="00DC5AC2" w:rsidRPr="00615DB9" w:rsidRDefault="00DC5AC2" w:rsidP="00DC5AC2">
      <w:pPr>
        <w:pStyle w:val="NormalWeb"/>
        <w:rPr>
          <w:rFonts w:ascii="Arial" w:eastAsia="Times New Roman" w:hAnsi="Arial" w:cs="Arial"/>
          <w:color w:val="0000FF"/>
        </w:rPr>
      </w:pPr>
      <w:bookmarkStart w:id="3" w:name="_Hlk493687162"/>
      <w:r w:rsidRPr="00615DB9">
        <w:rPr>
          <w:rFonts w:ascii="Arial" w:eastAsia="Times New Roman" w:hAnsi="Arial" w:cs="Arial"/>
          <w:color w:val="0000FF"/>
        </w:rPr>
        <w:t>%</w:t>
      </w:r>
      <w:proofErr w:type="spellStart"/>
      <w:r w:rsidRPr="00615DB9">
        <w:rPr>
          <w:rFonts w:ascii="Arial" w:eastAsia="Times New Roman" w:hAnsi="Arial" w:cs="Arial"/>
          <w:color w:val="0000FF"/>
        </w:rPr>
        <w:t>Exc</w:t>
      </w:r>
      <w:proofErr w:type="spellEnd"/>
      <w:r w:rsidRPr="00615DB9">
        <w:rPr>
          <w:rFonts w:ascii="Arial" w:eastAsia="Times New Roman" w:hAnsi="Arial" w:cs="Arial"/>
          <w:color w:val="0000FF"/>
        </w:rPr>
        <w:t xml:space="preserve"> = [(</w:t>
      </w:r>
      <w:proofErr w:type="spellStart"/>
      <w:r w:rsidRPr="00615DB9">
        <w:rPr>
          <w:rFonts w:ascii="Arial" w:eastAsia="Times New Roman" w:hAnsi="Arial" w:cs="Arial"/>
          <w:color w:val="0000FF"/>
        </w:rPr>
        <w:t>Ta</w:t>
      </w:r>
      <w:proofErr w:type="spellEnd"/>
      <w:r w:rsidRPr="00615DB9">
        <w:rPr>
          <w:rFonts w:ascii="Arial" w:eastAsia="Times New Roman" w:hAnsi="Arial" w:cs="Arial"/>
          <w:color w:val="0000FF"/>
        </w:rPr>
        <w:t xml:space="preserve"> (teor analisado) - TMA) / TMA] x 100</w:t>
      </w:r>
      <w:bookmarkEnd w:id="3"/>
    </w:p>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w:t>
      </w:r>
      <w:proofErr w:type="spellStart"/>
      <w:r w:rsidRPr="00615DB9">
        <w:rPr>
          <w:rFonts w:ascii="Arial" w:eastAsia="Times New Roman" w:hAnsi="Arial" w:cs="Arial"/>
          <w:color w:val="0000FF"/>
        </w:rPr>
        <w:t>Exc</w:t>
      </w:r>
      <w:proofErr w:type="spellEnd"/>
      <w:r w:rsidRPr="00615DB9">
        <w:rPr>
          <w:rFonts w:ascii="Arial" w:eastAsia="Times New Roman" w:hAnsi="Arial" w:cs="Arial"/>
          <w:color w:val="0000FF"/>
        </w:rPr>
        <w:t xml:space="preserve"> = [(55 - 30) / 30] x 100</w:t>
      </w:r>
    </w:p>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w:t>
      </w:r>
      <w:proofErr w:type="spellStart"/>
      <w:r w:rsidRPr="00615DB9">
        <w:rPr>
          <w:rFonts w:ascii="Arial" w:eastAsia="Times New Roman" w:hAnsi="Arial" w:cs="Arial"/>
          <w:color w:val="0000FF"/>
        </w:rPr>
        <w:t>Exc</w:t>
      </w:r>
      <w:proofErr w:type="spellEnd"/>
      <w:r w:rsidRPr="00615DB9">
        <w:rPr>
          <w:rFonts w:ascii="Arial" w:eastAsia="Times New Roman" w:hAnsi="Arial" w:cs="Arial"/>
          <w:color w:val="0000FF"/>
        </w:rPr>
        <w:t xml:space="preserve"> = 83,33% </w:t>
      </w:r>
    </w:p>
    <w:bookmarkEnd w:id="2"/>
    <w:p w:rsidR="00DC5AC2" w:rsidRPr="00615DB9" w:rsidRDefault="00DC5AC2" w:rsidP="00DC5AC2">
      <w:pPr>
        <w:pStyle w:val="NormalWeb"/>
        <w:jc w:val="both"/>
        <w:rPr>
          <w:rFonts w:ascii="Arial" w:eastAsia="Times New Roman" w:hAnsi="Arial" w:cs="Arial"/>
          <w:color w:val="0000FF"/>
        </w:rPr>
      </w:pPr>
      <w:r w:rsidRPr="00615DB9">
        <w:rPr>
          <w:rFonts w:ascii="Arial" w:eastAsia="Times New Roman" w:hAnsi="Arial" w:cs="Arial"/>
          <w:color w:val="0000FF"/>
        </w:rPr>
        <w:t>CLASSIFICAÇÃO INFRAÇÃO:</w:t>
      </w:r>
    </w:p>
    <w:p w:rsidR="00DC5AC2" w:rsidRPr="00615DB9" w:rsidRDefault="00DC5AC2" w:rsidP="00DC5AC2">
      <w:pPr>
        <w:pStyle w:val="NormalWeb"/>
        <w:jc w:val="both"/>
        <w:rPr>
          <w:rFonts w:ascii="Arial" w:eastAsia="Times New Roman" w:hAnsi="Arial" w:cs="Arial"/>
          <w:color w:val="0000FF"/>
        </w:rPr>
      </w:pPr>
      <w:r w:rsidRPr="00615DB9">
        <w:rPr>
          <w:rFonts w:ascii="Arial" w:eastAsia="Times New Roman" w:hAnsi="Arial" w:cs="Arial"/>
          <w:color w:val="0000FF"/>
        </w:rPr>
        <w:t>Fazer o enquadramento comparando a %</w:t>
      </w:r>
      <w:proofErr w:type="spellStart"/>
      <w:r w:rsidRPr="00615DB9">
        <w:rPr>
          <w:rFonts w:ascii="Arial" w:eastAsia="Times New Roman" w:hAnsi="Arial" w:cs="Arial"/>
          <w:color w:val="0000FF"/>
        </w:rPr>
        <w:t>Exc</w:t>
      </w:r>
      <w:proofErr w:type="spellEnd"/>
      <w:r w:rsidRPr="00615DB9">
        <w:rPr>
          <w:rFonts w:ascii="Arial" w:eastAsia="Times New Roman" w:hAnsi="Arial" w:cs="Arial"/>
          <w:color w:val="0000FF"/>
        </w:rPr>
        <w:t xml:space="preserve"> apurado por componente além do teor máximo admitido com o estabelecido no inciso II do art. 83 do anexo do Decreto 4954/2004, ou seja %</w:t>
      </w:r>
      <w:proofErr w:type="spellStart"/>
      <w:r w:rsidRPr="00615DB9">
        <w:rPr>
          <w:rFonts w:ascii="Arial" w:eastAsia="Times New Roman" w:hAnsi="Arial" w:cs="Arial"/>
          <w:color w:val="0000FF"/>
        </w:rPr>
        <w:t>Exc</w:t>
      </w:r>
      <w:proofErr w:type="spellEnd"/>
      <w:r w:rsidRPr="00615DB9">
        <w:rPr>
          <w:rFonts w:ascii="Arial" w:eastAsia="Times New Roman" w:hAnsi="Arial" w:cs="Arial"/>
          <w:color w:val="0000FF"/>
        </w:rPr>
        <w:t xml:space="preserve"> = 83,33% é maior do que 30% para teores de garantia que vão de 20 até 40 (máximo passante na peneira é 25), portanto a infração é classificada como GRAVÍSSIMA.</w:t>
      </w:r>
    </w:p>
    <w:p w:rsidR="00DC5AC2" w:rsidRPr="00615DB9" w:rsidRDefault="00DC5AC2" w:rsidP="00DC5AC2">
      <w:pPr>
        <w:pStyle w:val="NormalWeb"/>
        <w:rPr>
          <w:rFonts w:ascii="Arial" w:eastAsia="Times New Roman" w:hAnsi="Arial" w:cs="Arial"/>
          <w:color w:val="0000FF"/>
        </w:rPr>
      </w:pPr>
      <w:proofErr w:type="spellStart"/>
      <w:r w:rsidRPr="00615DB9">
        <w:rPr>
          <w:rFonts w:ascii="Arial" w:eastAsia="Times New Roman" w:hAnsi="Arial" w:cs="Arial"/>
          <w:color w:val="0000FF"/>
        </w:rPr>
        <w:t>EMiF</w:t>
      </w:r>
      <w:proofErr w:type="spellEnd"/>
      <w:r w:rsidRPr="00615DB9">
        <w:rPr>
          <w:rFonts w:ascii="Arial" w:eastAsia="Times New Roman" w:hAnsi="Arial" w:cs="Arial"/>
          <w:color w:val="0000FF"/>
        </w:rPr>
        <w:t xml:space="preserve"> = 30% passante (inciso II do art. 83 do Decreto)</w:t>
      </w:r>
    </w:p>
    <w:p w:rsidR="00DC5AC2" w:rsidRPr="00615DB9" w:rsidRDefault="00DC5AC2" w:rsidP="00DC5AC2">
      <w:pPr>
        <w:pStyle w:val="NormalWeb"/>
        <w:rPr>
          <w:rFonts w:ascii="Arial" w:eastAsia="Times New Roman" w:hAnsi="Arial" w:cs="Arial"/>
          <w:color w:val="0000FF"/>
        </w:rPr>
      </w:pPr>
      <w:proofErr w:type="spellStart"/>
      <w:r w:rsidRPr="00615DB9">
        <w:rPr>
          <w:rFonts w:ascii="Arial" w:eastAsia="Times New Roman" w:hAnsi="Arial" w:cs="Arial"/>
          <w:color w:val="0000FF"/>
        </w:rPr>
        <w:t>EMxF</w:t>
      </w:r>
      <w:proofErr w:type="spellEnd"/>
      <w:r w:rsidRPr="00615DB9">
        <w:rPr>
          <w:rFonts w:ascii="Arial" w:eastAsia="Times New Roman" w:hAnsi="Arial" w:cs="Arial"/>
          <w:color w:val="0000FF"/>
        </w:rPr>
        <w:t xml:space="preserve"> = 100% passante</w:t>
      </w:r>
    </w:p>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Multa = {(</w:t>
      </w:r>
      <w:proofErr w:type="spellStart"/>
      <w:r w:rsidRPr="00615DB9">
        <w:rPr>
          <w:rFonts w:ascii="Arial" w:eastAsia="Times New Roman" w:hAnsi="Arial" w:cs="Arial"/>
          <w:color w:val="0000FF"/>
        </w:rPr>
        <w:t>MMxF</w:t>
      </w:r>
      <w:proofErr w:type="spellEnd"/>
      <w:r w:rsidRPr="00615DB9">
        <w:rPr>
          <w:rFonts w:ascii="Arial" w:eastAsia="Times New Roman" w:hAnsi="Arial" w:cs="Arial"/>
          <w:color w:val="0000FF"/>
        </w:rPr>
        <w:t xml:space="preserve"> – </w:t>
      </w:r>
      <w:proofErr w:type="spellStart"/>
      <w:r w:rsidRPr="00615DB9">
        <w:rPr>
          <w:rFonts w:ascii="Arial" w:eastAsia="Times New Roman" w:hAnsi="Arial" w:cs="Arial"/>
          <w:color w:val="0000FF"/>
        </w:rPr>
        <w:t>MMiF</w:t>
      </w:r>
      <w:proofErr w:type="spellEnd"/>
      <w:r w:rsidRPr="00615DB9">
        <w:rPr>
          <w:rFonts w:ascii="Arial" w:eastAsia="Times New Roman" w:hAnsi="Arial" w:cs="Arial"/>
          <w:color w:val="0000FF"/>
        </w:rPr>
        <w:t>) / (</w:t>
      </w:r>
      <w:proofErr w:type="spellStart"/>
      <w:r w:rsidRPr="00615DB9">
        <w:rPr>
          <w:rFonts w:ascii="Arial" w:eastAsia="Times New Roman" w:hAnsi="Arial" w:cs="Arial"/>
          <w:color w:val="0000FF"/>
        </w:rPr>
        <w:t>EMxF</w:t>
      </w:r>
      <w:proofErr w:type="spellEnd"/>
      <w:r w:rsidRPr="00615DB9">
        <w:rPr>
          <w:rFonts w:ascii="Arial" w:eastAsia="Times New Roman" w:hAnsi="Arial" w:cs="Arial"/>
          <w:color w:val="0000FF"/>
        </w:rPr>
        <w:t xml:space="preserve"> – </w:t>
      </w:r>
      <w:proofErr w:type="spellStart"/>
      <w:r w:rsidRPr="00615DB9">
        <w:rPr>
          <w:rFonts w:ascii="Arial" w:eastAsia="Times New Roman" w:hAnsi="Arial" w:cs="Arial"/>
          <w:color w:val="0000FF"/>
        </w:rPr>
        <w:t>EMiF</w:t>
      </w:r>
      <w:proofErr w:type="spellEnd"/>
      <w:r w:rsidRPr="00615DB9">
        <w:rPr>
          <w:rFonts w:ascii="Arial" w:eastAsia="Times New Roman" w:hAnsi="Arial" w:cs="Arial"/>
          <w:color w:val="0000FF"/>
        </w:rPr>
        <w:t>) x (%</w:t>
      </w:r>
      <w:proofErr w:type="spellStart"/>
      <w:r w:rsidRPr="00615DB9">
        <w:rPr>
          <w:rFonts w:ascii="Arial" w:eastAsia="Times New Roman" w:hAnsi="Arial" w:cs="Arial"/>
          <w:color w:val="0000FF"/>
        </w:rPr>
        <w:t>Exc</w:t>
      </w:r>
      <w:proofErr w:type="spellEnd"/>
      <w:r w:rsidRPr="00615DB9">
        <w:rPr>
          <w:rFonts w:ascii="Arial" w:eastAsia="Times New Roman" w:hAnsi="Arial" w:cs="Arial"/>
          <w:color w:val="0000FF"/>
        </w:rPr>
        <w:t xml:space="preserve"> – </w:t>
      </w:r>
      <w:proofErr w:type="spellStart"/>
      <w:r w:rsidRPr="00615DB9">
        <w:rPr>
          <w:rFonts w:ascii="Arial" w:eastAsia="Times New Roman" w:hAnsi="Arial" w:cs="Arial"/>
          <w:color w:val="0000FF"/>
        </w:rPr>
        <w:t>EMiF</w:t>
      </w:r>
      <w:proofErr w:type="spellEnd"/>
      <w:r w:rsidRPr="00615DB9">
        <w:rPr>
          <w:rFonts w:ascii="Arial" w:eastAsia="Times New Roman" w:hAnsi="Arial" w:cs="Arial"/>
          <w:color w:val="0000FF"/>
        </w:rPr>
        <w:t xml:space="preserve">)} + </w:t>
      </w:r>
      <w:proofErr w:type="spellStart"/>
      <w:r w:rsidRPr="00615DB9">
        <w:rPr>
          <w:rFonts w:ascii="Arial" w:eastAsia="Times New Roman" w:hAnsi="Arial" w:cs="Arial"/>
          <w:color w:val="0000FF"/>
        </w:rPr>
        <w:t>MMiF</w:t>
      </w:r>
      <w:proofErr w:type="spellEnd"/>
    </w:p>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MULTA = {(19.000 - 9.501) / (100 - 30) x (83,33 - 30)} + 9.501</w:t>
      </w:r>
    </w:p>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MULTA = R$ 16.737,88</w:t>
      </w:r>
    </w:p>
    <w:p w:rsidR="00DC5AC2" w:rsidRPr="00615DB9" w:rsidRDefault="00DC5AC2" w:rsidP="00DC5AC2">
      <w:pPr>
        <w:rPr>
          <w:rFonts w:ascii="Arial" w:eastAsia="Times New Roman" w:hAnsi="Arial" w:cs="Arial"/>
          <w:color w:val="0000FF"/>
        </w:rPr>
      </w:pPr>
    </w:p>
    <w:p w:rsidR="00DC5AC2" w:rsidRPr="00615DB9" w:rsidRDefault="00DC5AC2" w:rsidP="00DC5AC2">
      <w:pPr>
        <w:rPr>
          <w:rFonts w:ascii="Arial" w:eastAsia="Times New Roman" w:hAnsi="Arial" w:cs="Arial"/>
          <w:color w:val="0000FF"/>
        </w:rPr>
      </w:pPr>
      <w:r w:rsidRPr="00615DB9">
        <w:rPr>
          <w:rFonts w:ascii="Arial" w:eastAsia="Times New Roman" w:hAnsi="Arial" w:cs="Arial"/>
          <w:color w:val="0000FF"/>
        </w:rPr>
        <w:t>4) EXEMPLO PARA CÁLCULO DE MULTA NO CASO DE EXCESSO LEVE</w:t>
      </w:r>
    </w:p>
    <w:p w:rsidR="00DC5AC2" w:rsidRPr="00615DB9" w:rsidRDefault="00DC5AC2" w:rsidP="00DC5AC2">
      <w:pPr>
        <w:pStyle w:val="NormalWeb"/>
        <w:rPr>
          <w:rFonts w:ascii="Arial" w:eastAsia="Times New Roman" w:hAnsi="Arial" w:cs="Arial"/>
          <w:color w:val="0000FF"/>
        </w:rPr>
      </w:pPr>
      <w:bookmarkStart w:id="4" w:name="_Hlk493744475"/>
      <w:r w:rsidRPr="00615DB9">
        <w:rPr>
          <w:rFonts w:ascii="Arial" w:eastAsia="Times New Roman" w:hAnsi="Arial" w:cs="Arial"/>
          <w:color w:val="0000FF"/>
        </w:rPr>
        <w:t>PRODUTO FARELADO - peneira 0,84 mm - garantia de 25% máximo passante, tolerância de até 5 unidades para mais no máximo passante.</w:t>
      </w:r>
    </w:p>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Resultado analítico: 32% passante</w:t>
      </w:r>
    </w:p>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TMA = 25 + 5 = 30% passante</w:t>
      </w:r>
    </w:p>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w:t>
      </w:r>
      <w:proofErr w:type="spellStart"/>
      <w:r w:rsidRPr="00615DB9">
        <w:rPr>
          <w:rFonts w:ascii="Arial" w:eastAsia="Times New Roman" w:hAnsi="Arial" w:cs="Arial"/>
          <w:color w:val="0000FF"/>
        </w:rPr>
        <w:t>Exc</w:t>
      </w:r>
      <w:proofErr w:type="spellEnd"/>
      <w:r w:rsidRPr="00615DB9">
        <w:rPr>
          <w:rFonts w:ascii="Arial" w:eastAsia="Times New Roman" w:hAnsi="Arial" w:cs="Arial"/>
          <w:color w:val="0000FF"/>
        </w:rPr>
        <w:t xml:space="preserve"> = [(</w:t>
      </w:r>
      <w:proofErr w:type="spellStart"/>
      <w:r w:rsidRPr="00615DB9">
        <w:rPr>
          <w:rFonts w:ascii="Arial" w:eastAsia="Times New Roman" w:hAnsi="Arial" w:cs="Arial"/>
          <w:color w:val="0000FF"/>
        </w:rPr>
        <w:t>Ta</w:t>
      </w:r>
      <w:proofErr w:type="spellEnd"/>
      <w:r w:rsidRPr="00615DB9">
        <w:rPr>
          <w:rFonts w:ascii="Arial" w:eastAsia="Times New Roman" w:hAnsi="Arial" w:cs="Arial"/>
          <w:color w:val="0000FF"/>
        </w:rPr>
        <w:t xml:space="preserve"> - TMA) / TMA] x 100</w:t>
      </w:r>
    </w:p>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w:t>
      </w:r>
      <w:proofErr w:type="spellStart"/>
      <w:r w:rsidRPr="00615DB9">
        <w:rPr>
          <w:rFonts w:ascii="Arial" w:eastAsia="Times New Roman" w:hAnsi="Arial" w:cs="Arial"/>
          <w:color w:val="0000FF"/>
        </w:rPr>
        <w:t>Exc</w:t>
      </w:r>
      <w:proofErr w:type="spellEnd"/>
      <w:r w:rsidRPr="00615DB9">
        <w:rPr>
          <w:rFonts w:ascii="Arial" w:eastAsia="Times New Roman" w:hAnsi="Arial" w:cs="Arial"/>
          <w:color w:val="0000FF"/>
        </w:rPr>
        <w:t xml:space="preserve"> = [(32 - 30) / 30] x 100</w:t>
      </w:r>
    </w:p>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w:t>
      </w:r>
      <w:proofErr w:type="spellStart"/>
      <w:r w:rsidRPr="00615DB9">
        <w:rPr>
          <w:rFonts w:ascii="Arial" w:eastAsia="Times New Roman" w:hAnsi="Arial" w:cs="Arial"/>
          <w:color w:val="0000FF"/>
        </w:rPr>
        <w:t>Exc</w:t>
      </w:r>
      <w:proofErr w:type="spellEnd"/>
      <w:r w:rsidRPr="00615DB9">
        <w:rPr>
          <w:rFonts w:ascii="Arial" w:eastAsia="Times New Roman" w:hAnsi="Arial" w:cs="Arial"/>
          <w:color w:val="0000FF"/>
        </w:rPr>
        <w:t xml:space="preserve"> = 6,67%</w:t>
      </w:r>
    </w:p>
    <w:bookmarkEnd w:id="4"/>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w:t>
      </w:r>
      <w:proofErr w:type="spellStart"/>
      <w:r w:rsidRPr="00615DB9">
        <w:rPr>
          <w:rFonts w:ascii="Arial" w:eastAsia="Times New Roman" w:hAnsi="Arial" w:cs="Arial"/>
          <w:color w:val="0000FF"/>
        </w:rPr>
        <w:t>EMiF</w:t>
      </w:r>
      <w:proofErr w:type="spellEnd"/>
      <w:r w:rsidRPr="00615DB9">
        <w:rPr>
          <w:rFonts w:ascii="Arial" w:eastAsia="Times New Roman" w:hAnsi="Arial" w:cs="Arial"/>
          <w:color w:val="0000FF"/>
        </w:rPr>
        <w:t xml:space="preserve"> = 0%</w:t>
      </w:r>
    </w:p>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w:t>
      </w:r>
      <w:proofErr w:type="spellStart"/>
      <w:r w:rsidRPr="00615DB9">
        <w:rPr>
          <w:rFonts w:ascii="Arial" w:eastAsia="Times New Roman" w:hAnsi="Arial" w:cs="Arial"/>
          <w:color w:val="0000FF"/>
        </w:rPr>
        <w:t>EMxF</w:t>
      </w:r>
      <w:proofErr w:type="spellEnd"/>
      <w:r w:rsidRPr="00615DB9">
        <w:rPr>
          <w:rFonts w:ascii="Arial" w:eastAsia="Times New Roman" w:hAnsi="Arial" w:cs="Arial"/>
          <w:color w:val="0000FF"/>
        </w:rPr>
        <w:t xml:space="preserve"> = 15% (inciso II do art. 83 do Decreto)</w:t>
      </w:r>
    </w:p>
    <w:p w:rsidR="00DC5AC2" w:rsidRPr="00615DB9" w:rsidRDefault="00DC5AC2" w:rsidP="00DC5AC2">
      <w:pPr>
        <w:pStyle w:val="NormalWeb"/>
        <w:jc w:val="both"/>
        <w:rPr>
          <w:rFonts w:ascii="Arial" w:eastAsia="Times New Roman" w:hAnsi="Arial" w:cs="Arial"/>
          <w:color w:val="0000FF"/>
        </w:rPr>
      </w:pPr>
      <w:r w:rsidRPr="00615DB9">
        <w:rPr>
          <w:rFonts w:ascii="Arial" w:eastAsia="Times New Roman" w:hAnsi="Arial" w:cs="Arial"/>
          <w:color w:val="0000FF"/>
        </w:rPr>
        <w:t>CLASSIFICAÇÃO INFRAÇÃO:</w:t>
      </w:r>
    </w:p>
    <w:p w:rsidR="00DC5AC2" w:rsidRPr="00615DB9" w:rsidRDefault="00DC5AC2" w:rsidP="00DC5AC2">
      <w:pPr>
        <w:pStyle w:val="NormalWeb"/>
        <w:jc w:val="both"/>
        <w:rPr>
          <w:rFonts w:ascii="Arial" w:eastAsia="Times New Roman" w:hAnsi="Arial" w:cs="Arial"/>
          <w:color w:val="0000FF"/>
        </w:rPr>
      </w:pPr>
      <w:r w:rsidRPr="00615DB9">
        <w:rPr>
          <w:rFonts w:ascii="Arial" w:eastAsia="Times New Roman" w:hAnsi="Arial" w:cs="Arial"/>
          <w:color w:val="0000FF"/>
        </w:rPr>
        <w:t>Fazer o enquadramento conforme, comparando a %</w:t>
      </w:r>
      <w:proofErr w:type="spellStart"/>
      <w:r w:rsidRPr="00615DB9">
        <w:rPr>
          <w:rFonts w:ascii="Arial" w:eastAsia="Times New Roman" w:hAnsi="Arial" w:cs="Arial"/>
          <w:color w:val="0000FF"/>
        </w:rPr>
        <w:t>Exc</w:t>
      </w:r>
      <w:proofErr w:type="spellEnd"/>
      <w:r w:rsidRPr="00615DB9">
        <w:rPr>
          <w:rFonts w:ascii="Arial" w:eastAsia="Times New Roman" w:hAnsi="Arial" w:cs="Arial"/>
          <w:color w:val="0000FF"/>
        </w:rPr>
        <w:t xml:space="preserve"> apurado por componente com o estabelecido no inciso II do art. 83 do anexo do Decreto 4954/2004, ou seja %</w:t>
      </w:r>
      <w:proofErr w:type="spellStart"/>
      <w:r w:rsidRPr="00615DB9">
        <w:rPr>
          <w:rFonts w:ascii="Arial" w:eastAsia="Times New Roman" w:hAnsi="Arial" w:cs="Arial"/>
          <w:color w:val="0000FF"/>
        </w:rPr>
        <w:t>Exc</w:t>
      </w:r>
      <w:proofErr w:type="spellEnd"/>
      <w:r w:rsidRPr="00615DB9">
        <w:rPr>
          <w:rFonts w:ascii="Arial" w:eastAsia="Times New Roman" w:hAnsi="Arial" w:cs="Arial"/>
          <w:color w:val="0000FF"/>
        </w:rPr>
        <w:t xml:space="preserve"> = 6,67% é menor do que 15% para teores de garantia que vão de 20 até 40 (máximo passante na peneira é 25), portanto a infração é classificada como LEVE.</w:t>
      </w:r>
    </w:p>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Cálculo da Multa:</w:t>
      </w:r>
    </w:p>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MULTA = {(</w:t>
      </w:r>
      <w:proofErr w:type="spellStart"/>
      <w:r w:rsidRPr="00615DB9">
        <w:rPr>
          <w:rFonts w:ascii="Arial" w:eastAsia="Times New Roman" w:hAnsi="Arial" w:cs="Arial"/>
          <w:color w:val="0000FF"/>
        </w:rPr>
        <w:t>MMxF</w:t>
      </w:r>
      <w:proofErr w:type="spellEnd"/>
      <w:r w:rsidRPr="00615DB9">
        <w:rPr>
          <w:rFonts w:ascii="Arial" w:eastAsia="Times New Roman" w:hAnsi="Arial" w:cs="Arial"/>
          <w:color w:val="0000FF"/>
        </w:rPr>
        <w:t xml:space="preserve"> - </w:t>
      </w:r>
      <w:proofErr w:type="spellStart"/>
      <w:r w:rsidRPr="00615DB9">
        <w:rPr>
          <w:rFonts w:ascii="Arial" w:eastAsia="Times New Roman" w:hAnsi="Arial" w:cs="Arial"/>
          <w:color w:val="0000FF"/>
        </w:rPr>
        <w:t>MMiF</w:t>
      </w:r>
      <w:proofErr w:type="spellEnd"/>
      <w:r w:rsidRPr="00615DB9">
        <w:rPr>
          <w:rFonts w:ascii="Arial" w:eastAsia="Times New Roman" w:hAnsi="Arial" w:cs="Arial"/>
          <w:color w:val="0000FF"/>
        </w:rPr>
        <w:t>) / (</w:t>
      </w:r>
      <w:proofErr w:type="spellStart"/>
      <w:r w:rsidRPr="00615DB9">
        <w:rPr>
          <w:rFonts w:ascii="Arial" w:eastAsia="Times New Roman" w:hAnsi="Arial" w:cs="Arial"/>
          <w:color w:val="0000FF"/>
        </w:rPr>
        <w:t>EMxF</w:t>
      </w:r>
      <w:proofErr w:type="spellEnd"/>
      <w:r w:rsidRPr="00615DB9">
        <w:rPr>
          <w:rFonts w:ascii="Arial" w:eastAsia="Times New Roman" w:hAnsi="Arial" w:cs="Arial"/>
          <w:color w:val="0000FF"/>
        </w:rPr>
        <w:t xml:space="preserve"> - </w:t>
      </w:r>
      <w:proofErr w:type="spellStart"/>
      <w:r w:rsidRPr="00615DB9">
        <w:rPr>
          <w:rFonts w:ascii="Arial" w:eastAsia="Times New Roman" w:hAnsi="Arial" w:cs="Arial"/>
          <w:color w:val="0000FF"/>
        </w:rPr>
        <w:t>EMiF</w:t>
      </w:r>
      <w:proofErr w:type="spellEnd"/>
      <w:r w:rsidRPr="00615DB9">
        <w:rPr>
          <w:rFonts w:ascii="Arial" w:eastAsia="Times New Roman" w:hAnsi="Arial" w:cs="Arial"/>
          <w:color w:val="0000FF"/>
        </w:rPr>
        <w:t>) x (%</w:t>
      </w:r>
      <w:proofErr w:type="spellStart"/>
      <w:r w:rsidRPr="00615DB9">
        <w:rPr>
          <w:rFonts w:ascii="Arial" w:eastAsia="Times New Roman" w:hAnsi="Arial" w:cs="Arial"/>
          <w:color w:val="0000FF"/>
        </w:rPr>
        <w:t>Exc</w:t>
      </w:r>
      <w:proofErr w:type="spellEnd"/>
      <w:r w:rsidRPr="00615DB9">
        <w:rPr>
          <w:rFonts w:ascii="Arial" w:eastAsia="Times New Roman" w:hAnsi="Arial" w:cs="Arial"/>
          <w:color w:val="0000FF"/>
        </w:rPr>
        <w:t xml:space="preserve"> - </w:t>
      </w:r>
      <w:proofErr w:type="spellStart"/>
      <w:r w:rsidRPr="00615DB9">
        <w:rPr>
          <w:rFonts w:ascii="Arial" w:eastAsia="Times New Roman" w:hAnsi="Arial" w:cs="Arial"/>
          <w:color w:val="0000FF"/>
        </w:rPr>
        <w:t>EMiF</w:t>
      </w:r>
      <w:proofErr w:type="spellEnd"/>
      <w:r w:rsidRPr="00615DB9">
        <w:rPr>
          <w:rFonts w:ascii="Arial" w:eastAsia="Times New Roman" w:hAnsi="Arial" w:cs="Arial"/>
          <w:color w:val="0000FF"/>
        </w:rPr>
        <w:t xml:space="preserve">)} + </w:t>
      </w:r>
      <w:proofErr w:type="spellStart"/>
      <w:r w:rsidRPr="00615DB9">
        <w:rPr>
          <w:rFonts w:ascii="Arial" w:eastAsia="Times New Roman" w:hAnsi="Arial" w:cs="Arial"/>
          <w:color w:val="0000FF"/>
        </w:rPr>
        <w:t>MMiF</w:t>
      </w:r>
      <w:proofErr w:type="spellEnd"/>
    </w:p>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MULTA = {(3.500 - 1.000) / (15 - 0) x (6,67 - 0)} + 1.000</w:t>
      </w:r>
    </w:p>
    <w:p w:rsidR="00DC5AC2" w:rsidRPr="00615DB9" w:rsidRDefault="00DC5AC2" w:rsidP="00DC5AC2">
      <w:pPr>
        <w:pStyle w:val="NormalWeb"/>
        <w:rPr>
          <w:rFonts w:ascii="Arial" w:eastAsia="Times New Roman" w:hAnsi="Arial" w:cs="Arial"/>
          <w:color w:val="0000FF"/>
        </w:rPr>
      </w:pPr>
      <w:r w:rsidRPr="00615DB9">
        <w:rPr>
          <w:rFonts w:ascii="Arial" w:eastAsia="Times New Roman" w:hAnsi="Arial" w:cs="Arial"/>
          <w:color w:val="0000FF"/>
        </w:rPr>
        <w:t>MULTA = R$ 2.111,67</w:t>
      </w:r>
    </w:p>
    <w:p w:rsidR="00DC5AC2" w:rsidRPr="00615DB9" w:rsidRDefault="00DC5AC2" w:rsidP="00DC5AC2">
      <w:pPr>
        <w:pStyle w:val="NormalWeb"/>
        <w:jc w:val="both"/>
        <w:rPr>
          <w:rFonts w:ascii="Arial" w:eastAsia="Times New Roman" w:hAnsi="Arial" w:cs="Arial"/>
          <w:color w:val="0000FF"/>
        </w:rPr>
      </w:pPr>
    </w:p>
    <w:p w:rsidR="00DC5AC2" w:rsidRPr="00615DB9" w:rsidRDefault="00DC5AC2" w:rsidP="00DC5AC2">
      <w:pPr>
        <w:pStyle w:val="NormalWeb"/>
        <w:jc w:val="both"/>
        <w:rPr>
          <w:rFonts w:ascii="Arial" w:eastAsia="Times New Roman" w:hAnsi="Arial" w:cs="Arial"/>
          <w:color w:val="0000FF"/>
        </w:rPr>
      </w:pPr>
      <w:r w:rsidRPr="00615DB9">
        <w:rPr>
          <w:rFonts w:ascii="Arial" w:eastAsia="Times New Roman" w:hAnsi="Arial" w:cs="Arial"/>
          <w:color w:val="0000FF"/>
        </w:rPr>
        <w:t>*1 Observação: Para excessos que extrapolam os 100%, aplicar, por extensão, o que dispõe o inciso III do art. 86 do Anexo do Decreto 4.954/2004, que estipula a aplicação de multa no  valor máximo da faixa de gradação para infrações  gravíssimas a excessos superiores a 100% em contaminantes, ou seja, o excesso  apurado  ultrapassou os 100%, aplica-se automaticamente o valor máximo de R$ 19.000,00.</w:t>
      </w:r>
    </w:p>
    <w:p w:rsidR="00DC5AC2" w:rsidRPr="00A36166" w:rsidRDefault="00DC5AC2" w:rsidP="005D1791">
      <w:pPr>
        <w:jc w:val="both"/>
        <w:rPr>
          <w:rFonts w:ascii="Times New Roman" w:hAnsi="Times New Roman"/>
          <w:color w:val="0000FF"/>
        </w:rPr>
      </w:pPr>
    </w:p>
    <w:sectPr w:rsidR="00DC5AC2" w:rsidRPr="00A361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02E31"/>
    <w:multiLevelType w:val="hybridMultilevel"/>
    <w:tmpl w:val="61F43B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9FC607D"/>
    <w:multiLevelType w:val="multilevel"/>
    <w:tmpl w:val="D1E4AAF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3114CB9"/>
    <w:multiLevelType w:val="hybridMultilevel"/>
    <w:tmpl w:val="2140164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28643DC"/>
    <w:multiLevelType w:val="hybridMultilevel"/>
    <w:tmpl w:val="9830F6D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4BDE5793"/>
    <w:multiLevelType w:val="hybridMultilevel"/>
    <w:tmpl w:val="6DCED09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556710B9"/>
    <w:multiLevelType w:val="hybridMultilevel"/>
    <w:tmpl w:val="3544DFA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6113524D"/>
    <w:multiLevelType w:val="hybridMultilevel"/>
    <w:tmpl w:val="52980942"/>
    <w:lvl w:ilvl="0" w:tplc="A006A108">
      <w:start w:val="3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ED33B44"/>
    <w:multiLevelType w:val="hybridMultilevel"/>
    <w:tmpl w:val="A6242D1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EE"/>
    <w:rsid w:val="00014FE4"/>
    <w:rsid w:val="0003086A"/>
    <w:rsid w:val="00042DF5"/>
    <w:rsid w:val="000617C0"/>
    <w:rsid w:val="0007484C"/>
    <w:rsid w:val="000C13BE"/>
    <w:rsid w:val="000D672E"/>
    <w:rsid w:val="00124D28"/>
    <w:rsid w:val="001629D2"/>
    <w:rsid w:val="001708F7"/>
    <w:rsid w:val="00182419"/>
    <w:rsid w:val="00192E2F"/>
    <w:rsid w:val="00193CED"/>
    <w:rsid w:val="0019490E"/>
    <w:rsid w:val="0025486B"/>
    <w:rsid w:val="002579F2"/>
    <w:rsid w:val="002D4428"/>
    <w:rsid w:val="002D7D51"/>
    <w:rsid w:val="002F30CD"/>
    <w:rsid w:val="003530BA"/>
    <w:rsid w:val="0036239A"/>
    <w:rsid w:val="003706AB"/>
    <w:rsid w:val="004273F9"/>
    <w:rsid w:val="00437CFB"/>
    <w:rsid w:val="00442BFE"/>
    <w:rsid w:val="00455444"/>
    <w:rsid w:val="004562B8"/>
    <w:rsid w:val="00461441"/>
    <w:rsid w:val="004813D0"/>
    <w:rsid w:val="00483B59"/>
    <w:rsid w:val="00487D5C"/>
    <w:rsid w:val="004A0FA8"/>
    <w:rsid w:val="004A5082"/>
    <w:rsid w:val="004B738A"/>
    <w:rsid w:val="004D2828"/>
    <w:rsid w:val="004D6841"/>
    <w:rsid w:val="00516077"/>
    <w:rsid w:val="0055563D"/>
    <w:rsid w:val="0058482E"/>
    <w:rsid w:val="005910EE"/>
    <w:rsid w:val="005C4683"/>
    <w:rsid w:val="005D1791"/>
    <w:rsid w:val="00603CC5"/>
    <w:rsid w:val="006170EF"/>
    <w:rsid w:val="0065061F"/>
    <w:rsid w:val="00655441"/>
    <w:rsid w:val="00673F64"/>
    <w:rsid w:val="006856F9"/>
    <w:rsid w:val="00686123"/>
    <w:rsid w:val="00691BEE"/>
    <w:rsid w:val="00706BF1"/>
    <w:rsid w:val="00722DB7"/>
    <w:rsid w:val="00744399"/>
    <w:rsid w:val="00772E98"/>
    <w:rsid w:val="00786CFF"/>
    <w:rsid w:val="007D0810"/>
    <w:rsid w:val="007D2E7C"/>
    <w:rsid w:val="007D35A4"/>
    <w:rsid w:val="007D3710"/>
    <w:rsid w:val="00834B92"/>
    <w:rsid w:val="008A5A49"/>
    <w:rsid w:val="008B59EC"/>
    <w:rsid w:val="008E4A12"/>
    <w:rsid w:val="008F2703"/>
    <w:rsid w:val="009441DF"/>
    <w:rsid w:val="009559E0"/>
    <w:rsid w:val="00956D81"/>
    <w:rsid w:val="009A2C79"/>
    <w:rsid w:val="009A66A2"/>
    <w:rsid w:val="009B433A"/>
    <w:rsid w:val="009F2FE4"/>
    <w:rsid w:val="00A23CD2"/>
    <w:rsid w:val="00A258D4"/>
    <w:rsid w:val="00A32955"/>
    <w:rsid w:val="00A36166"/>
    <w:rsid w:val="00B04BE5"/>
    <w:rsid w:val="00B1104F"/>
    <w:rsid w:val="00B22D8D"/>
    <w:rsid w:val="00BF3B4B"/>
    <w:rsid w:val="00C527CC"/>
    <w:rsid w:val="00C651AD"/>
    <w:rsid w:val="00CB3091"/>
    <w:rsid w:val="00CD1E5F"/>
    <w:rsid w:val="00CE49D5"/>
    <w:rsid w:val="00CE68CB"/>
    <w:rsid w:val="00CF1C51"/>
    <w:rsid w:val="00D31657"/>
    <w:rsid w:val="00D62D56"/>
    <w:rsid w:val="00D66091"/>
    <w:rsid w:val="00D8075F"/>
    <w:rsid w:val="00DC445A"/>
    <w:rsid w:val="00DC5AC2"/>
    <w:rsid w:val="00DE0302"/>
    <w:rsid w:val="00DE716F"/>
    <w:rsid w:val="00E13AF2"/>
    <w:rsid w:val="00E44E30"/>
    <w:rsid w:val="00E63A3C"/>
    <w:rsid w:val="00E81CB7"/>
    <w:rsid w:val="00E9126F"/>
    <w:rsid w:val="00EC332D"/>
    <w:rsid w:val="00EC3B6F"/>
    <w:rsid w:val="00EC7A4B"/>
    <w:rsid w:val="00F110A7"/>
    <w:rsid w:val="00F24A64"/>
    <w:rsid w:val="00F8200C"/>
    <w:rsid w:val="00F84005"/>
    <w:rsid w:val="00FF11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2DC08"/>
  <w15:chartTrackingRefBased/>
  <w15:docId w15:val="{C2BFA8BE-74F1-43A6-8A3D-45FBEBC2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91BEE"/>
    <w:pPr>
      <w:spacing w:after="0" w:line="240" w:lineRule="auto"/>
    </w:pPr>
    <w:rPr>
      <w:rFonts w:ascii="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91BEE"/>
    <w:rPr>
      <w:color w:val="0563C1"/>
      <w:u w:val="single"/>
    </w:rPr>
  </w:style>
  <w:style w:type="paragraph" w:styleId="TextosemFormatao">
    <w:name w:val="Plain Text"/>
    <w:basedOn w:val="Normal"/>
    <w:link w:val="TextosemFormataoChar"/>
    <w:uiPriority w:val="99"/>
    <w:unhideWhenUsed/>
    <w:rsid w:val="00691BEE"/>
    <w:rPr>
      <w:rFonts w:cstheme="minorBidi"/>
      <w:szCs w:val="21"/>
    </w:rPr>
  </w:style>
  <w:style w:type="character" w:customStyle="1" w:styleId="TextosemFormataoChar">
    <w:name w:val="Texto sem Formatação Char"/>
    <w:basedOn w:val="Fontepargpadro"/>
    <w:link w:val="TextosemFormatao"/>
    <w:uiPriority w:val="99"/>
    <w:rsid w:val="00691BEE"/>
    <w:rPr>
      <w:rFonts w:ascii="Calibri" w:hAnsi="Calibri"/>
      <w:szCs w:val="21"/>
    </w:rPr>
  </w:style>
  <w:style w:type="paragraph" w:styleId="NormalWeb">
    <w:name w:val="Normal (Web)"/>
    <w:basedOn w:val="Normal"/>
    <w:uiPriority w:val="99"/>
    <w:unhideWhenUsed/>
    <w:rsid w:val="0055563D"/>
    <w:rPr>
      <w:rFonts w:ascii="Times New Roman" w:hAnsi="Times New Roman"/>
      <w:sz w:val="24"/>
      <w:szCs w:val="24"/>
      <w:lang w:eastAsia="pt-BR"/>
    </w:rPr>
  </w:style>
  <w:style w:type="character" w:styleId="Forte">
    <w:name w:val="Strong"/>
    <w:basedOn w:val="Fontepargpadro"/>
    <w:uiPriority w:val="22"/>
    <w:qFormat/>
    <w:rsid w:val="00B22D8D"/>
    <w:rPr>
      <w:b/>
      <w:bCs/>
    </w:rPr>
  </w:style>
  <w:style w:type="paragraph" w:styleId="PargrafodaLista">
    <w:name w:val="List Paragraph"/>
    <w:basedOn w:val="Normal"/>
    <w:uiPriority w:val="34"/>
    <w:qFormat/>
    <w:rsid w:val="005C4683"/>
    <w:pPr>
      <w:spacing w:after="160" w:line="259" w:lineRule="auto"/>
      <w:ind w:left="720"/>
      <w:contextualSpacing/>
    </w:pPr>
    <w:rPr>
      <w:rFonts w:asciiTheme="minorHAnsi" w:hAnsiTheme="minorHAnsi" w:cstheme="minorBidi"/>
    </w:rPr>
  </w:style>
  <w:style w:type="character" w:styleId="Meno">
    <w:name w:val="Mention"/>
    <w:basedOn w:val="Fontepargpadro"/>
    <w:uiPriority w:val="99"/>
    <w:semiHidden/>
    <w:unhideWhenUsed/>
    <w:rsid w:val="00042DF5"/>
    <w:rPr>
      <w:color w:val="2B579A"/>
      <w:shd w:val="clear" w:color="auto" w:fill="E6E6E6"/>
    </w:rPr>
  </w:style>
  <w:style w:type="paragraph" w:customStyle="1" w:styleId="Default">
    <w:name w:val="Default"/>
    <w:rsid w:val="00DE030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6030">
      <w:bodyDiv w:val="1"/>
      <w:marLeft w:val="0"/>
      <w:marRight w:val="0"/>
      <w:marTop w:val="0"/>
      <w:marBottom w:val="0"/>
      <w:divBdr>
        <w:top w:val="none" w:sz="0" w:space="0" w:color="auto"/>
        <w:left w:val="none" w:sz="0" w:space="0" w:color="auto"/>
        <w:bottom w:val="none" w:sz="0" w:space="0" w:color="auto"/>
        <w:right w:val="none" w:sz="0" w:space="0" w:color="auto"/>
      </w:divBdr>
    </w:div>
    <w:div w:id="70396199">
      <w:bodyDiv w:val="1"/>
      <w:marLeft w:val="0"/>
      <w:marRight w:val="0"/>
      <w:marTop w:val="0"/>
      <w:marBottom w:val="0"/>
      <w:divBdr>
        <w:top w:val="none" w:sz="0" w:space="0" w:color="auto"/>
        <w:left w:val="none" w:sz="0" w:space="0" w:color="auto"/>
        <w:bottom w:val="none" w:sz="0" w:space="0" w:color="auto"/>
        <w:right w:val="none" w:sz="0" w:space="0" w:color="auto"/>
      </w:divBdr>
    </w:div>
    <w:div w:id="125973437">
      <w:bodyDiv w:val="1"/>
      <w:marLeft w:val="0"/>
      <w:marRight w:val="0"/>
      <w:marTop w:val="0"/>
      <w:marBottom w:val="0"/>
      <w:divBdr>
        <w:top w:val="none" w:sz="0" w:space="0" w:color="auto"/>
        <w:left w:val="none" w:sz="0" w:space="0" w:color="auto"/>
        <w:bottom w:val="none" w:sz="0" w:space="0" w:color="auto"/>
        <w:right w:val="none" w:sz="0" w:space="0" w:color="auto"/>
      </w:divBdr>
    </w:div>
    <w:div w:id="220755377">
      <w:bodyDiv w:val="1"/>
      <w:marLeft w:val="0"/>
      <w:marRight w:val="0"/>
      <w:marTop w:val="0"/>
      <w:marBottom w:val="0"/>
      <w:divBdr>
        <w:top w:val="none" w:sz="0" w:space="0" w:color="auto"/>
        <w:left w:val="none" w:sz="0" w:space="0" w:color="auto"/>
        <w:bottom w:val="none" w:sz="0" w:space="0" w:color="auto"/>
        <w:right w:val="none" w:sz="0" w:space="0" w:color="auto"/>
      </w:divBdr>
    </w:div>
    <w:div w:id="243345315">
      <w:bodyDiv w:val="1"/>
      <w:marLeft w:val="0"/>
      <w:marRight w:val="0"/>
      <w:marTop w:val="0"/>
      <w:marBottom w:val="0"/>
      <w:divBdr>
        <w:top w:val="none" w:sz="0" w:space="0" w:color="auto"/>
        <w:left w:val="none" w:sz="0" w:space="0" w:color="auto"/>
        <w:bottom w:val="none" w:sz="0" w:space="0" w:color="auto"/>
        <w:right w:val="none" w:sz="0" w:space="0" w:color="auto"/>
      </w:divBdr>
    </w:div>
    <w:div w:id="377167830">
      <w:bodyDiv w:val="1"/>
      <w:marLeft w:val="0"/>
      <w:marRight w:val="0"/>
      <w:marTop w:val="0"/>
      <w:marBottom w:val="0"/>
      <w:divBdr>
        <w:top w:val="none" w:sz="0" w:space="0" w:color="auto"/>
        <w:left w:val="none" w:sz="0" w:space="0" w:color="auto"/>
        <w:bottom w:val="none" w:sz="0" w:space="0" w:color="auto"/>
        <w:right w:val="none" w:sz="0" w:space="0" w:color="auto"/>
      </w:divBdr>
    </w:div>
    <w:div w:id="434398076">
      <w:bodyDiv w:val="1"/>
      <w:marLeft w:val="0"/>
      <w:marRight w:val="0"/>
      <w:marTop w:val="0"/>
      <w:marBottom w:val="0"/>
      <w:divBdr>
        <w:top w:val="none" w:sz="0" w:space="0" w:color="auto"/>
        <w:left w:val="none" w:sz="0" w:space="0" w:color="auto"/>
        <w:bottom w:val="none" w:sz="0" w:space="0" w:color="auto"/>
        <w:right w:val="none" w:sz="0" w:space="0" w:color="auto"/>
      </w:divBdr>
    </w:div>
    <w:div w:id="436367894">
      <w:bodyDiv w:val="1"/>
      <w:marLeft w:val="0"/>
      <w:marRight w:val="0"/>
      <w:marTop w:val="0"/>
      <w:marBottom w:val="0"/>
      <w:divBdr>
        <w:top w:val="none" w:sz="0" w:space="0" w:color="auto"/>
        <w:left w:val="none" w:sz="0" w:space="0" w:color="auto"/>
        <w:bottom w:val="none" w:sz="0" w:space="0" w:color="auto"/>
        <w:right w:val="none" w:sz="0" w:space="0" w:color="auto"/>
      </w:divBdr>
    </w:div>
    <w:div w:id="581842298">
      <w:bodyDiv w:val="1"/>
      <w:marLeft w:val="0"/>
      <w:marRight w:val="0"/>
      <w:marTop w:val="0"/>
      <w:marBottom w:val="0"/>
      <w:divBdr>
        <w:top w:val="none" w:sz="0" w:space="0" w:color="auto"/>
        <w:left w:val="none" w:sz="0" w:space="0" w:color="auto"/>
        <w:bottom w:val="none" w:sz="0" w:space="0" w:color="auto"/>
        <w:right w:val="none" w:sz="0" w:space="0" w:color="auto"/>
      </w:divBdr>
    </w:div>
    <w:div w:id="607128198">
      <w:bodyDiv w:val="1"/>
      <w:marLeft w:val="0"/>
      <w:marRight w:val="0"/>
      <w:marTop w:val="0"/>
      <w:marBottom w:val="0"/>
      <w:divBdr>
        <w:top w:val="none" w:sz="0" w:space="0" w:color="auto"/>
        <w:left w:val="none" w:sz="0" w:space="0" w:color="auto"/>
        <w:bottom w:val="none" w:sz="0" w:space="0" w:color="auto"/>
        <w:right w:val="none" w:sz="0" w:space="0" w:color="auto"/>
      </w:divBdr>
    </w:div>
    <w:div w:id="609825370">
      <w:bodyDiv w:val="1"/>
      <w:marLeft w:val="0"/>
      <w:marRight w:val="0"/>
      <w:marTop w:val="0"/>
      <w:marBottom w:val="0"/>
      <w:divBdr>
        <w:top w:val="none" w:sz="0" w:space="0" w:color="auto"/>
        <w:left w:val="none" w:sz="0" w:space="0" w:color="auto"/>
        <w:bottom w:val="none" w:sz="0" w:space="0" w:color="auto"/>
        <w:right w:val="none" w:sz="0" w:space="0" w:color="auto"/>
      </w:divBdr>
    </w:div>
    <w:div w:id="629212288">
      <w:bodyDiv w:val="1"/>
      <w:marLeft w:val="0"/>
      <w:marRight w:val="0"/>
      <w:marTop w:val="0"/>
      <w:marBottom w:val="0"/>
      <w:divBdr>
        <w:top w:val="none" w:sz="0" w:space="0" w:color="auto"/>
        <w:left w:val="none" w:sz="0" w:space="0" w:color="auto"/>
        <w:bottom w:val="none" w:sz="0" w:space="0" w:color="auto"/>
        <w:right w:val="none" w:sz="0" w:space="0" w:color="auto"/>
      </w:divBdr>
    </w:div>
    <w:div w:id="716129510">
      <w:bodyDiv w:val="1"/>
      <w:marLeft w:val="0"/>
      <w:marRight w:val="0"/>
      <w:marTop w:val="0"/>
      <w:marBottom w:val="0"/>
      <w:divBdr>
        <w:top w:val="none" w:sz="0" w:space="0" w:color="auto"/>
        <w:left w:val="none" w:sz="0" w:space="0" w:color="auto"/>
        <w:bottom w:val="none" w:sz="0" w:space="0" w:color="auto"/>
        <w:right w:val="none" w:sz="0" w:space="0" w:color="auto"/>
      </w:divBdr>
    </w:div>
    <w:div w:id="747114210">
      <w:bodyDiv w:val="1"/>
      <w:marLeft w:val="0"/>
      <w:marRight w:val="0"/>
      <w:marTop w:val="0"/>
      <w:marBottom w:val="0"/>
      <w:divBdr>
        <w:top w:val="none" w:sz="0" w:space="0" w:color="auto"/>
        <w:left w:val="none" w:sz="0" w:space="0" w:color="auto"/>
        <w:bottom w:val="none" w:sz="0" w:space="0" w:color="auto"/>
        <w:right w:val="none" w:sz="0" w:space="0" w:color="auto"/>
      </w:divBdr>
    </w:div>
    <w:div w:id="755368464">
      <w:bodyDiv w:val="1"/>
      <w:marLeft w:val="0"/>
      <w:marRight w:val="0"/>
      <w:marTop w:val="0"/>
      <w:marBottom w:val="0"/>
      <w:divBdr>
        <w:top w:val="none" w:sz="0" w:space="0" w:color="auto"/>
        <w:left w:val="none" w:sz="0" w:space="0" w:color="auto"/>
        <w:bottom w:val="none" w:sz="0" w:space="0" w:color="auto"/>
        <w:right w:val="none" w:sz="0" w:space="0" w:color="auto"/>
      </w:divBdr>
    </w:div>
    <w:div w:id="872233144">
      <w:bodyDiv w:val="1"/>
      <w:marLeft w:val="0"/>
      <w:marRight w:val="0"/>
      <w:marTop w:val="0"/>
      <w:marBottom w:val="0"/>
      <w:divBdr>
        <w:top w:val="none" w:sz="0" w:space="0" w:color="auto"/>
        <w:left w:val="none" w:sz="0" w:space="0" w:color="auto"/>
        <w:bottom w:val="none" w:sz="0" w:space="0" w:color="auto"/>
        <w:right w:val="none" w:sz="0" w:space="0" w:color="auto"/>
      </w:divBdr>
    </w:div>
    <w:div w:id="925067753">
      <w:bodyDiv w:val="1"/>
      <w:marLeft w:val="0"/>
      <w:marRight w:val="0"/>
      <w:marTop w:val="0"/>
      <w:marBottom w:val="0"/>
      <w:divBdr>
        <w:top w:val="none" w:sz="0" w:space="0" w:color="auto"/>
        <w:left w:val="none" w:sz="0" w:space="0" w:color="auto"/>
        <w:bottom w:val="none" w:sz="0" w:space="0" w:color="auto"/>
        <w:right w:val="none" w:sz="0" w:space="0" w:color="auto"/>
      </w:divBdr>
    </w:div>
    <w:div w:id="1069423148">
      <w:bodyDiv w:val="1"/>
      <w:marLeft w:val="0"/>
      <w:marRight w:val="0"/>
      <w:marTop w:val="0"/>
      <w:marBottom w:val="0"/>
      <w:divBdr>
        <w:top w:val="none" w:sz="0" w:space="0" w:color="auto"/>
        <w:left w:val="none" w:sz="0" w:space="0" w:color="auto"/>
        <w:bottom w:val="none" w:sz="0" w:space="0" w:color="auto"/>
        <w:right w:val="none" w:sz="0" w:space="0" w:color="auto"/>
      </w:divBdr>
    </w:div>
    <w:div w:id="1077820875">
      <w:bodyDiv w:val="1"/>
      <w:marLeft w:val="0"/>
      <w:marRight w:val="0"/>
      <w:marTop w:val="0"/>
      <w:marBottom w:val="0"/>
      <w:divBdr>
        <w:top w:val="none" w:sz="0" w:space="0" w:color="auto"/>
        <w:left w:val="none" w:sz="0" w:space="0" w:color="auto"/>
        <w:bottom w:val="none" w:sz="0" w:space="0" w:color="auto"/>
        <w:right w:val="none" w:sz="0" w:space="0" w:color="auto"/>
      </w:divBdr>
    </w:div>
    <w:div w:id="1090156079">
      <w:bodyDiv w:val="1"/>
      <w:marLeft w:val="0"/>
      <w:marRight w:val="0"/>
      <w:marTop w:val="0"/>
      <w:marBottom w:val="0"/>
      <w:divBdr>
        <w:top w:val="none" w:sz="0" w:space="0" w:color="auto"/>
        <w:left w:val="none" w:sz="0" w:space="0" w:color="auto"/>
        <w:bottom w:val="none" w:sz="0" w:space="0" w:color="auto"/>
        <w:right w:val="none" w:sz="0" w:space="0" w:color="auto"/>
      </w:divBdr>
    </w:div>
    <w:div w:id="1114712825">
      <w:bodyDiv w:val="1"/>
      <w:marLeft w:val="0"/>
      <w:marRight w:val="0"/>
      <w:marTop w:val="0"/>
      <w:marBottom w:val="0"/>
      <w:divBdr>
        <w:top w:val="none" w:sz="0" w:space="0" w:color="auto"/>
        <w:left w:val="none" w:sz="0" w:space="0" w:color="auto"/>
        <w:bottom w:val="none" w:sz="0" w:space="0" w:color="auto"/>
        <w:right w:val="none" w:sz="0" w:space="0" w:color="auto"/>
      </w:divBdr>
    </w:div>
    <w:div w:id="1116608127">
      <w:bodyDiv w:val="1"/>
      <w:marLeft w:val="0"/>
      <w:marRight w:val="0"/>
      <w:marTop w:val="0"/>
      <w:marBottom w:val="0"/>
      <w:divBdr>
        <w:top w:val="none" w:sz="0" w:space="0" w:color="auto"/>
        <w:left w:val="none" w:sz="0" w:space="0" w:color="auto"/>
        <w:bottom w:val="none" w:sz="0" w:space="0" w:color="auto"/>
        <w:right w:val="none" w:sz="0" w:space="0" w:color="auto"/>
      </w:divBdr>
    </w:div>
    <w:div w:id="1152068112">
      <w:bodyDiv w:val="1"/>
      <w:marLeft w:val="0"/>
      <w:marRight w:val="0"/>
      <w:marTop w:val="0"/>
      <w:marBottom w:val="0"/>
      <w:divBdr>
        <w:top w:val="none" w:sz="0" w:space="0" w:color="auto"/>
        <w:left w:val="none" w:sz="0" w:space="0" w:color="auto"/>
        <w:bottom w:val="none" w:sz="0" w:space="0" w:color="auto"/>
        <w:right w:val="none" w:sz="0" w:space="0" w:color="auto"/>
      </w:divBdr>
    </w:div>
    <w:div w:id="1199464389">
      <w:bodyDiv w:val="1"/>
      <w:marLeft w:val="0"/>
      <w:marRight w:val="0"/>
      <w:marTop w:val="0"/>
      <w:marBottom w:val="0"/>
      <w:divBdr>
        <w:top w:val="none" w:sz="0" w:space="0" w:color="auto"/>
        <w:left w:val="none" w:sz="0" w:space="0" w:color="auto"/>
        <w:bottom w:val="none" w:sz="0" w:space="0" w:color="auto"/>
        <w:right w:val="none" w:sz="0" w:space="0" w:color="auto"/>
      </w:divBdr>
    </w:div>
    <w:div w:id="1242644324">
      <w:bodyDiv w:val="1"/>
      <w:marLeft w:val="0"/>
      <w:marRight w:val="0"/>
      <w:marTop w:val="0"/>
      <w:marBottom w:val="0"/>
      <w:divBdr>
        <w:top w:val="none" w:sz="0" w:space="0" w:color="auto"/>
        <w:left w:val="none" w:sz="0" w:space="0" w:color="auto"/>
        <w:bottom w:val="none" w:sz="0" w:space="0" w:color="auto"/>
        <w:right w:val="none" w:sz="0" w:space="0" w:color="auto"/>
      </w:divBdr>
    </w:div>
    <w:div w:id="1275988191">
      <w:bodyDiv w:val="1"/>
      <w:marLeft w:val="0"/>
      <w:marRight w:val="0"/>
      <w:marTop w:val="0"/>
      <w:marBottom w:val="0"/>
      <w:divBdr>
        <w:top w:val="none" w:sz="0" w:space="0" w:color="auto"/>
        <w:left w:val="none" w:sz="0" w:space="0" w:color="auto"/>
        <w:bottom w:val="none" w:sz="0" w:space="0" w:color="auto"/>
        <w:right w:val="none" w:sz="0" w:space="0" w:color="auto"/>
      </w:divBdr>
    </w:div>
    <w:div w:id="1316766556">
      <w:bodyDiv w:val="1"/>
      <w:marLeft w:val="0"/>
      <w:marRight w:val="0"/>
      <w:marTop w:val="0"/>
      <w:marBottom w:val="0"/>
      <w:divBdr>
        <w:top w:val="none" w:sz="0" w:space="0" w:color="auto"/>
        <w:left w:val="none" w:sz="0" w:space="0" w:color="auto"/>
        <w:bottom w:val="none" w:sz="0" w:space="0" w:color="auto"/>
        <w:right w:val="none" w:sz="0" w:space="0" w:color="auto"/>
      </w:divBdr>
    </w:div>
    <w:div w:id="1317108832">
      <w:bodyDiv w:val="1"/>
      <w:marLeft w:val="0"/>
      <w:marRight w:val="0"/>
      <w:marTop w:val="0"/>
      <w:marBottom w:val="0"/>
      <w:divBdr>
        <w:top w:val="none" w:sz="0" w:space="0" w:color="auto"/>
        <w:left w:val="none" w:sz="0" w:space="0" w:color="auto"/>
        <w:bottom w:val="none" w:sz="0" w:space="0" w:color="auto"/>
        <w:right w:val="none" w:sz="0" w:space="0" w:color="auto"/>
      </w:divBdr>
    </w:div>
    <w:div w:id="1321154038">
      <w:bodyDiv w:val="1"/>
      <w:marLeft w:val="0"/>
      <w:marRight w:val="0"/>
      <w:marTop w:val="0"/>
      <w:marBottom w:val="0"/>
      <w:divBdr>
        <w:top w:val="none" w:sz="0" w:space="0" w:color="auto"/>
        <w:left w:val="none" w:sz="0" w:space="0" w:color="auto"/>
        <w:bottom w:val="none" w:sz="0" w:space="0" w:color="auto"/>
        <w:right w:val="none" w:sz="0" w:space="0" w:color="auto"/>
      </w:divBdr>
    </w:div>
    <w:div w:id="1348412633">
      <w:bodyDiv w:val="1"/>
      <w:marLeft w:val="0"/>
      <w:marRight w:val="0"/>
      <w:marTop w:val="0"/>
      <w:marBottom w:val="0"/>
      <w:divBdr>
        <w:top w:val="none" w:sz="0" w:space="0" w:color="auto"/>
        <w:left w:val="none" w:sz="0" w:space="0" w:color="auto"/>
        <w:bottom w:val="none" w:sz="0" w:space="0" w:color="auto"/>
        <w:right w:val="none" w:sz="0" w:space="0" w:color="auto"/>
      </w:divBdr>
    </w:div>
    <w:div w:id="1360162403">
      <w:bodyDiv w:val="1"/>
      <w:marLeft w:val="0"/>
      <w:marRight w:val="0"/>
      <w:marTop w:val="0"/>
      <w:marBottom w:val="0"/>
      <w:divBdr>
        <w:top w:val="none" w:sz="0" w:space="0" w:color="auto"/>
        <w:left w:val="none" w:sz="0" w:space="0" w:color="auto"/>
        <w:bottom w:val="none" w:sz="0" w:space="0" w:color="auto"/>
        <w:right w:val="none" w:sz="0" w:space="0" w:color="auto"/>
      </w:divBdr>
    </w:div>
    <w:div w:id="1365011201">
      <w:bodyDiv w:val="1"/>
      <w:marLeft w:val="0"/>
      <w:marRight w:val="0"/>
      <w:marTop w:val="0"/>
      <w:marBottom w:val="0"/>
      <w:divBdr>
        <w:top w:val="none" w:sz="0" w:space="0" w:color="auto"/>
        <w:left w:val="none" w:sz="0" w:space="0" w:color="auto"/>
        <w:bottom w:val="none" w:sz="0" w:space="0" w:color="auto"/>
        <w:right w:val="none" w:sz="0" w:space="0" w:color="auto"/>
      </w:divBdr>
    </w:div>
    <w:div w:id="1408456892">
      <w:bodyDiv w:val="1"/>
      <w:marLeft w:val="0"/>
      <w:marRight w:val="0"/>
      <w:marTop w:val="0"/>
      <w:marBottom w:val="0"/>
      <w:divBdr>
        <w:top w:val="none" w:sz="0" w:space="0" w:color="auto"/>
        <w:left w:val="none" w:sz="0" w:space="0" w:color="auto"/>
        <w:bottom w:val="none" w:sz="0" w:space="0" w:color="auto"/>
        <w:right w:val="none" w:sz="0" w:space="0" w:color="auto"/>
      </w:divBdr>
    </w:div>
    <w:div w:id="1431202640">
      <w:bodyDiv w:val="1"/>
      <w:marLeft w:val="0"/>
      <w:marRight w:val="0"/>
      <w:marTop w:val="0"/>
      <w:marBottom w:val="0"/>
      <w:divBdr>
        <w:top w:val="none" w:sz="0" w:space="0" w:color="auto"/>
        <w:left w:val="none" w:sz="0" w:space="0" w:color="auto"/>
        <w:bottom w:val="none" w:sz="0" w:space="0" w:color="auto"/>
        <w:right w:val="none" w:sz="0" w:space="0" w:color="auto"/>
      </w:divBdr>
    </w:div>
    <w:div w:id="1727096463">
      <w:bodyDiv w:val="1"/>
      <w:marLeft w:val="0"/>
      <w:marRight w:val="0"/>
      <w:marTop w:val="0"/>
      <w:marBottom w:val="0"/>
      <w:divBdr>
        <w:top w:val="none" w:sz="0" w:space="0" w:color="auto"/>
        <w:left w:val="none" w:sz="0" w:space="0" w:color="auto"/>
        <w:bottom w:val="none" w:sz="0" w:space="0" w:color="auto"/>
        <w:right w:val="none" w:sz="0" w:space="0" w:color="auto"/>
      </w:divBdr>
    </w:div>
    <w:div w:id="1818297436">
      <w:bodyDiv w:val="1"/>
      <w:marLeft w:val="0"/>
      <w:marRight w:val="0"/>
      <w:marTop w:val="0"/>
      <w:marBottom w:val="0"/>
      <w:divBdr>
        <w:top w:val="none" w:sz="0" w:space="0" w:color="auto"/>
        <w:left w:val="none" w:sz="0" w:space="0" w:color="auto"/>
        <w:bottom w:val="none" w:sz="0" w:space="0" w:color="auto"/>
        <w:right w:val="none" w:sz="0" w:space="0" w:color="auto"/>
      </w:divBdr>
    </w:div>
    <w:div w:id="1823352226">
      <w:bodyDiv w:val="1"/>
      <w:marLeft w:val="0"/>
      <w:marRight w:val="0"/>
      <w:marTop w:val="0"/>
      <w:marBottom w:val="0"/>
      <w:divBdr>
        <w:top w:val="none" w:sz="0" w:space="0" w:color="auto"/>
        <w:left w:val="none" w:sz="0" w:space="0" w:color="auto"/>
        <w:bottom w:val="none" w:sz="0" w:space="0" w:color="auto"/>
        <w:right w:val="none" w:sz="0" w:space="0" w:color="auto"/>
      </w:divBdr>
    </w:div>
    <w:div w:id="1931770349">
      <w:bodyDiv w:val="1"/>
      <w:marLeft w:val="0"/>
      <w:marRight w:val="0"/>
      <w:marTop w:val="0"/>
      <w:marBottom w:val="0"/>
      <w:divBdr>
        <w:top w:val="none" w:sz="0" w:space="0" w:color="auto"/>
        <w:left w:val="none" w:sz="0" w:space="0" w:color="auto"/>
        <w:bottom w:val="none" w:sz="0" w:space="0" w:color="auto"/>
        <w:right w:val="none" w:sz="0" w:space="0" w:color="auto"/>
      </w:divBdr>
    </w:div>
    <w:div w:id="1932858751">
      <w:bodyDiv w:val="1"/>
      <w:marLeft w:val="0"/>
      <w:marRight w:val="0"/>
      <w:marTop w:val="0"/>
      <w:marBottom w:val="0"/>
      <w:divBdr>
        <w:top w:val="none" w:sz="0" w:space="0" w:color="auto"/>
        <w:left w:val="none" w:sz="0" w:space="0" w:color="auto"/>
        <w:bottom w:val="none" w:sz="0" w:space="0" w:color="auto"/>
        <w:right w:val="none" w:sz="0" w:space="0" w:color="auto"/>
      </w:divBdr>
    </w:div>
    <w:div w:id="1955289153">
      <w:bodyDiv w:val="1"/>
      <w:marLeft w:val="0"/>
      <w:marRight w:val="0"/>
      <w:marTop w:val="0"/>
      <w:marBottom w:val="0"/>
      <w:divBdr>
        <w:top w:val="none" w:sz="0" w:space="0" w:color="auto"/>
        <w:left w:val="none" w:sz="0" w:space="0" w:color="auto"/>
        <w:bottom w:val="none" w:sz="0" w:space="0" w:color="auto"/>
        <w:right w:val="none" w:sz="0" w:space="0" w:color="auto"/>
      </w:divBdr>
    </w:div>
    <w:div w:id="1971665419">
      <w:bodyDiv w:val="1"/>
      <w:marLeft w:val="0"/>
      <w:marRight w:val="0"/>
      <w:marTop w:val="0"/>
      <w:marBottom w:val="0"/>
      <w:divBdr>
        <w:top w:val="none" w:sz="0" w:space="0" w:color="auto"/>
        <w:left w:val="none" w:sz="0" w:space="0" w:color="auto"/>
        <w:bottom w:val="none" w:sz="0" w:space="0" w:color="auto"/>
        <w:right w:val="none" w:sz="0" w:space="0" w:color="auto"/>
      </w:divBdr>
    </w:div>
    <w:div w:id="2021158436">
      <w:bodyDiv w:val="1"/>
      <w:marLeft w:val="0"/>
      <w:marRight w:val="0"/>
      <w:marTop w:val="0"/>
      <w:marBottom w:val="0"/>
      <w:divBdr>
        <w:top w:val="none" w:sz="0" w:space="0" w:color="auto"/>
        <w:left w:val="none" w:sz="0" w:space="0" w:color="auto"/>
        <w:bottom w:val="none" w:sz="0" w:space="0" w:color="auto"/>
        <w:right w:val="none" w:sz="0" w:space="0" w:color="auto"/>
      </w:divBdr>
    </w:div>
    <w:div w:id="2044597489">
      <w:bodyDiv w:val="1"/>
      <w:marLeft w:val="0"/>
      <w:marRight w:val="0"/>
      <w:marTop w:val="0"/>
      <w:marBottom w:val="0"/>
      <w:divBdr>
        <w:top w:val="none" w:sz="0" w:space="0" w:color="auto"/>
        <w:left w:val="none" w:sz="0" w:space="0" w:color="auto"/>
        <w:bottom w:val="none" w:sz="0" w:space="0" w:color="auto"/>
        <w:right w:val="none" w:sz="0" w:space="0" w:color="auto"/>
      </w:divBdr>
    </w:div>
    <w:div w:id="2061510847">
      <w:bodyDiv w:val="1"/>
      <w:marLeft w:val="0"/>
      <w:marRight w:val="0"/>
      <w:marTop w:val="0"/>
      <w:marBottom w:val="0"/>
      <w:divBdr>
        <w:top w:val="none" w:sz="0" w:space="0" w:color="auto"/>
        <w:left w:val="none" w:sz="0" w:space="0" w:color="auto"/>
        <w:bottom w:val="none" w:sz="0" w:space="0" w:color="auto"/>
        <w:right w:val="none" w:sz="0" w:space="0" w:color="auto"/>
      </w:divBdr>
    </w:div>
    <w:div w:id="214631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icultura.gov.br/assuntos/insumos-agropecuarios/insumos-agricolas/fertilizantes/fiscalizacao-e-qualidade" TargetMode="External"/><Relationship Id="rId3" Type="http://schemas.openxmlformats.org/officeDocument/2006/relationships/styles" Target="styles.xml"/><Relationship Id="rId7" Type="http://schemas.openxmlformats.org/officeDocument/2006/relationships/hyperlink" Target="http://www.agricultura.gov.br/assuntos/insumos-agropecuarios/insumos-agricolas/fertilizantes/fiscalizacao-e-qualida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gricultura.gov.br/assuntos/insumos-agropecuarios/insumos-agricolas/fertilizantes/registro-estab-e-prod/requisitos-minimos-fertilizante-via-semente.do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294A6-8419-417C-AF58-BE555FD2A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11123</Words>
  <Characters>60067</Characters>
  <Application>Microsoft Office Word</Application>
  <DocSecurity>0</DocSecurity>
  <Lines>500</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Rubim Almeida Gonczarowska</dc:creator>
  <cp:keywords/>
  <dc:description/>
  <cp:lastModifiedBy>Nanshiu Maezoe</cp:lastModifiedBy>
  <cp:revision>2</cp:revision>
  <dcterms:created xsi:type="dcterms:W3CDTF">2017-10-10T12:36:00Z</dcterms:created>
  <dcterms:modified xsi:type="dcterms:W3CDTF">2017-10-10T12:36:00Z</dcterms:modified>
</cp:coreProperties>
</file>